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439D6" w14:textId="31287393" w:rsidR="00D22DCA" w:rsidRPr="00D22DCA" w:rsidRDefault="00D22DCA">
      <w:pPr>
        <w:rPr>
          <w:rFonts w:ascii="Arial" w:hAnsi="Arial" w:cs="Arial"/>
        </w:rPr>
      </w:pPr>
      <w:r w:rsidRPr="00D22DCA">
        <w:rPr>
          <w:rFonts w:ascii="Arial" w:hAnsi="Arial" w:cs="Arial"/>
        </w:rPr>
        <w:t>Supplementary Table 1. Characteristics of phase III clinical trials used in this pooled</w:t>
      </w:r>
      <w:r>
        <w:rPr>
          <w:rFonts w:ascii="Arial" w:hAnsi="Arial" w:cs="Arial"/>
        </w:rPr>
        <w:t xml:space="preserve"> </w:t>
      </w:r>
      <w:r w:rsidRPr="00D22DCA">
        <w:rPr>
          <w:rFonts w:ascii="Arial" w:hAnsi="Arial" w:cs="Arial"/>
        </w:rPr>
        <w:t>meta-</w:t>
      </w:r>
      <w:r w:rsidR="00511CCB" w:rsidRPr="00D22DCA">
        <w:rPr>
          <w:rFonts w:ascii="Arial" w:hAnsi="Arial" w:cs="Arial"/>
        </w:rPr>
        <w:t>analysis</w:t>
      </w:r>
    </w:p>
    <w:tbl>
      <w:tblPr>
        <w:tblStyle w:val="a4"/>
        <w:tblW w:w="13173" w:type="dxa"/>
        <w:tblLook w:val="0420" w:firstRow="1" w:lastRow="0" w:firstColumn="0" w:lastColumn="0" w:noHBand="0" w:noVBand="1"/>
      </w:tblPr>
      <w:tblGrid>
        <w:gridCol w:w="2405"/>
        <w:gridCol w:w="2153"/>
        <w:gridCol w:w="2154"/>
        <w:gridCol w:w="2153"/>
        <w:gridCol w:w="2154"/>
        <w:gridCol w:w="2154"/>
      </w:tblGrid>
      <w:tr w:rsidR="006D2863" w:rsidRPr="006D2863" w14:paraId="366888E8" w14:textId="77777777" w:rsidTr="004D6E15">
        <w:trPr>
          <w:trHeight w:val="878"/>
        </w:trPr>
        <w:tc>
          <w:tcPr>
            <w:tcW w:w="2405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5D49CCEA" w14:textId="77777777" w:rsidR="006D2863" w:rsidRPr="006D2863" w:rsidRDefault="006D2863" w:rsidP="00034E6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15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734718FA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Phase III</w:t>
            </w:r>
          </w:p>
          <w:p w14:paraId="09962536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clinical traial-1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601E3BCB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Phase III</w:t>
            </w:r>
          </w:p>
          <w:p w14:paraId="02E8B6E9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clinical traial-2</w:t>
            </w:r>
          </w:p>
        </w:tc>
        <w:tc>
          <w:tcPr>
            <w:tcW w:w="215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34BDCC28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Phase III</w:t>
            </w:r>
          </w:p>
          <w:p w14:paraId="704DE74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clinical traial-3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77ADBFD1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Phase III</w:t>
            </w:r>
          </w:p>
          <w:p w14:paraId="5FA4A40B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clinical traial-4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4A362239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Phase III</w:t>
            </w:r>
          </w:p>
          <w:p w14:paraId="19CBB196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b/>
                <w:bCs/>
                <w:szCs w:val="21"/>
              </w:rPr>
              <w:t>clinical traial-5</w:t>
            </w:r>
          </w:p>
        </w:tc>
      </w:tr>
      <w:tr w:rsidR="006D2863" w:rsidRPr="006D2863" w14:paraId="4BD87AF3" w14:textId="77777777" w:rsidTr="00D93607">
        <w:trPr>
          <w:trHeight w:val="878"/>
        </w:trPr>
        <w:tc>
          <w:tcPr>
            <w:tcW w:w="2405" w:type="dxa"/>
            <w:tcBorders>
              <w:top w:val="single" w:sz="8" w:space="0" w:color="auto"/>
            </w:tcBorders>
            <w:vAlign w:val="center"/>
            <w:hideMark/>
          </w:tcPr>
          <w:p w14:paraId="6358F5B6" w14:textId="77777777" w:rsidR="006D2863" w:rsidRPr="006D2863" w:rsidRDefault="006D2863" w:rsidP="00034E65">
            <w:pPr>
              <w:jc w:val="left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Study design</w:t>
            </w:r>
          </w:p>
        </w:tc>
        <w:tc>
          <w:tcPr>
            <w:tcW w:w="2153" w:type="dxa"/>
            <w:tcBorders>
              <w:top w:val="single" w:sz="8" w:space="0" w:color="auto"/>
            </w:tcBorders>
            <w:vAlign w:val="center"/>
            <w:hideMark/>
          </w:tcPr>
          <w:p w14:paraId="19C729AF" w14:textId="6460BDC6" w:rsidR="001E6CF5" w:rsidRDefault="008A59AD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Open</w:t>
            </w:r>
            <w:r w:rsidR="001F465D">
              <w:rPr>
                <w:rFonts w:ascii="Arial" w:hAnsi="Arial" w:cs="Arial"/>
                <w:szCs w:val="21"/>
              </w:rPr>
              <w:t>-</w:t>
            </w:r>
            <w:r w:rsidRPr="006D2863">
              <w:rPr>
                <w:rFonts w:ascii="Arial" w:hAnsi="Arial" w:cs="Arial"/>
                <w:szCs w:val="21"/>
              </w:rPr>
              <w:t>label</w:t>
            </w:r>
            <w:r w:rsidR="006D2863" w:rsidRPr="006D2863">
              <w:rPr>
                <w:rFonts w:ascii="Arial" w:hAnsi="Arial" w:cs="Arial"/>
                <w:szCs w:val="21"/>
              </w:rPr>
              <w:t>,</w:t>
            </w:r>
          </w:p>
          <w:p w14:paraId="66D72141" w14:textId="7EA84E0C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single arm</w:t>
            </w:r>
          </w:p>
        </w:tc>
        <w:tc>
          <w:tcPr>
            <w:tcW w:w="2154" w:type="dxa"/>
            <w:tcBorders>
              <w:top w:val="single" w:sz="8" w:space="0" w:color="auto"/>
            </w:tcBorders>
            <w:vAlign w:val="center"/>
            <w:hideMark/>
          </w:tcPr>
          <w:p w14:paraId="3C9FFF75" w14:textId="00BACE24" w:rsidR="001E6CF5" w:rsidRDefault="008A59AD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Open</w:t>
            </w:r>
            <w:r w:rsidR="001F465D">
              <w:rPr>
                <w:rFonts w:ascii="Arial" w:hAnsi="Arial" w:cs="Arial"/>
                <w:szCs w:val="21"/>
              </w:rPr>
              <w:t>-</w:t>
            </w:r>
            <w:r w:rsidRPr="006D2863">
              <w:rPr>
                <w:rFonts w:ascii="Arial" w:hAnsi="Arial" w:cs="Arial"/>
                <w:szCs w:val="21"/>
              </w:rPr>
              <w:t>label</w:t>
            </w:r>
            <w:r w:rsidR="006D2863" w:rsidRPr="006D2863">
              <w:rPr>
                <w:rFonts w:ascii="Arial" w:hAnsi="Arial" w:cs="Arial"/>
                <w:szCs w:val="21"/>
              </w:rPr>
              <w:t>,</w:t>
            </w:r>
          </w:p>
          <w:p w14:paraId="6623A828" w14:textId="1D4A0B4B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single arm</w:t>
            </w:r>
          </w:p>
        </w:tc>
        <w:tc>
          <w:tcPr>
            <w:tcW w:w="2153" w:type="dxa"/>
            <w:tcBorders>
              <w:top w:val="single" w:sz="8" w:space="0" w:color="auto"/>
            </w:tcBorders>
            <w:vAlign w:val="center"/>
            <w:hideMark/>
          </w:tcPr>
          <w:p w14:paraId="00F6F5CE" w14:textId="100A5554" w:rsidR="006D2863" w:rsidRPr="006D2863" w:rsidRDefault="00C147DB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R</w:t>
            </w:r>
            <w:r w:rsidRPr="00C147DB">
              <w:rPr>
                <w:rFonts w:ascii="Arial" w:hAnsi="Arial" w:cs="Arial"/>
                <w:szCs w:val="21"/>
              </w:rPr>
              <w:t>andomized controlled trial</w:t>
            </w:r>
          </w:p>
        </w:tc>
        <w:tc>
          <w:tcPr>
            <w:tcW w:w="2154" w:type="dxa"/>
            <w:tcBorders>
              <w:top w:val="single" w:sz="8" w:space="0" w:color="auto"/>
            </w:tcBorders>
            <w:vAlign w:val="center"/>
            <w:hideMark/>
          </w:tcPr>
          <w:p w14:paraId="1D408933" w14:textId="2F7F4C44" w:rsidR="006D2863" w:rsidRPr="006D2863" w:rsidRDefault="00C147DB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R</w:t>
            </w:r>
            <w:r w:rsidRPr="00C147DB">
              <w:rPr>
                <w:rFonts w:ascii="Arial" w:hAnsi="Arial" w:cs="Arial"/>
                <w:szCs w:val="21"/>
              </w:rPr>
              <w:t>andomized controlled trial</w:t>
            </w:r>
          </w:p>
        </w:tc>
        <w:tc>
          <w:tcPr>
            <w:tcW w:w="2154" w:type="dxa"/>
            <w:tcBorders>
              <w:top w:val="single" w:sz="8" w:space="0" w:color="auto"/>
            </w:tcBorders>
            <w:vAlign w:val="center"/>
            <w:hideMark/>
          </w:tcPr>
          <w:p w14:paraId="4FDC2732" w14:textId="55F72C18" w:rsidR="006D2863" w:rsidRPr="006D2863" w:rsidRDefault="00C147DB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R</w:t>
            </w:r>
            <w:r w:rsidRPr="00C147DB">
              <w:rPr>
                <w:rFonts w:ascii="Arial" w:hAnsi="Arial" w:cs="Arial"/>
                <w:szCs w:val="21"/>
              </w:rPr>
              <w:t>andomized controlled trial</w:t>
            </w:r>
          </w:p>
        </w:tc>
      </w:tr>
      <w:tr w:rsidR="006D2863" w:rsidRPr="006D2863" w14:paraId="23E4AFE1" w14:textId="77777777" w:rsidTr="00D93607">
        <w:trPr>
          <w:trHeight w:val="742"/>
        </w:trPr>
        <w:tc>
          <w:tcPr>
            <w:tcW w:w="2405" w:type="dxa"/>
            <w:vAlign w:val="center"/>
            <w:hideMark/>
          </w:tcPr>
          <w:p w14:paraId="4AF18CE6" w14:textId="77777777" w:rsidR="006D2863" w:rsidRPr="006D2863" w:rsidRDefault="006D2863" w:rsidP="00034E65">
            <w:pPr>
              <w:jc w:val="left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Inclusion criteria</w:t>
            </w:r>
          </w:p>
        </w:tc>
        <w:tc>
          <w:tcPr>
            <w:tcW w:w="10768" w:type="dxa"/>
            <w:gridSpan w:val="5"/>
            <w:vAlign w:val="center"/>
            <w:hideMark/>
          </w:tcPr>
          <w:p w14:paraId="2FB73E7B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&gt;20 years old, HbA1c 6.9%-10.5%</w:t>
            </w:r>
          </w:p>
        </w:tc>
      </w:tr>
      <w:tr w:rsidR="006D2863" w:rsidRPr="006D2863" w14:paraId="0683D14A" w14:textId="77777777" w:rsidTr="00D93607">
        <w:trPr>
          <w:trHeight w:val="742"/>
        </w:trPr>
        <w:tc>
          <w:tcPr>
            <w:tcW w:w="2405" w:type="dxa"/>
            <w:vAlign w:val="center"/>
            <w:hideMark/>
          </w:tcPr>
          <w:p w14:paraId="173C1140" w14:textId="77777777" w:rsidR="006D2863" w:rsidRPr="006D2863" w:rsidRDefault="006D2863" w:rsidP="00034E65">
            <w:pPr>
              <w:jc w:val="left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Exclusion criteria</w:t>
            </w:r>
          </w:p>
        </w:tc>
        <w:tc>
          <w:tcPr>
            <w:tcW w:w="10768" w:type="dxa"/>
            <w:gridSpan w:val="5"/>
            <w:vAlign w:val="center"/>
            <w:hideMark/>
          </w:tcPr>
          <w:p w14:paraId="766E74CD" w14:textId="4612027C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 xml:space="preserve">AST or ALT level &gt;2.5 times </w:t>
            </w:r>
            <w:r w:rsidR="001E6CF5">
              <w:rPr>
                <w:rFonts w:ascii="Arial" w:hAnsi="Arial" w:cs="Arial"/>
                <w:szCs w:val="21"/>
              </w:rPr>
              <w:t>the</w:t>
            </w:r>
            <w:r w:rsidRPr="006D2863">
              <w:rPr>
                <w:rFonts w:ascii="Arial" w:hAnsi="Arial" w:cs="Arial"/>
                <w:szCs w:val="21"/>
              </w:rPr>
              <w:t xml:space="preserve"> upper limit of reference value</w:t>
            </w:r>
          </w:p>
        </w:tc>
      </w:tr>
      <w:tr w:rsidR="006D2863" w:rsidRPr="006D2863" w14:paraId="0920BE72" w14:textId="77777777" w:rsidTr="00D93607">
        <w:trPr>
          <w:trHeight w:val="742"/>
        </w:trPr>
        <w:tc>
          <w:tcPr>
            <w:tcW w:w="2405" w:type="dxa"/>
            <w:vAlign w:val="center"/>
            <w:hideMark/>
          </w:tcPr>
          <w:p w14:paraId="0A00BE41" w14:textId="49D8140A" w:rsidR="006D2863" w:rsidRPr="006D2863" w:rsidRDefault="00C60102" w:rsidP="00034E65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n</w:t>
            </w:r>
          </w:p>
        </w:tc>
        <w:tc>
          <w:tcPr>
            <w:tcW w:w="2153" w:type="dxa"/>
            <w:vAlign w:val="center"/>
            <w:hideMark/>
          </w:tcPr>
          <w:p w14:paraId="598F8A3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299</w:t>
            </w:r>
          </w:p>
        </w:tc>
        <w:tc>
          <w:tcPr>
            <w:tcW w:w="2154" w:type="dxa"/>
            <w:vAlign w:val="center"/>
            <w:hideMark/>
          </w:tcPr>
          <w:p w14:paraId="72B57E0C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487</w:t>
            </w:r>
          </w:p>
        </w:tc>
        <w:tc>
          <w:tcPr>
            <w:tcW w:w="2153" w:type="dxa"/>
            <w:vAlign w:val="center"/>
            <w:hideMark/>
          </w:tcPr>
          <w:p w14:paraId="37B1830D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221</w:t>
            </w:r>
          </w:p>
        </w:tc>
        <w:tc>
          <w:tcPr>
            <w:tcW w:w="2154" w:type="dxa"/>
            <w:vAlign w:val="center"/>
            <w:hideMark/>
          </w:tcPr>
          <w:p w14:paraId="2FFD6AC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145</w:t>
            </w:r>
          </w:p>
        </w:tc>
        <w:tc>
          <w:tcPr>
            <w:tcW w:w="2154" w:type="dxa"/>
            <w:vAlign w:val="center"/>
            <w:hideMark/>
          </w:tcPr>
          <w:p w14:paraId="27F5509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158</w:t>
            </w:r>
          </w:p>
        </w:tc>
      </w:tr>
      <w:tr w:rsidR="006D2863" w:rsidRPr="006D2863" w14:paraId="0C2AC01D" w14:textId="77777777" w:rsidTr="00D93607">
        <w:trPr>
          <w:trHeight w:val="742"/>
        </w:trPr>
        <w:tc>
          <w:tcPr>
            <w:tcW w:w="2405" w:type="dxa"/>
            <w:vAlign w:val="center"/>
            <w:hideMark/>
          </w:tcPr>
          <w:p w14:paraId="4836C0E1" w14:textId="7E341001" w:rsidR="006D2863" w:rsidRPr="006D2863" w:rsidRDefault="00A264E1" w:rsidP="00034E65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Dose of l</w:t>
            </w:r>
            <w:r w:rsidR="006D2863" w:rsidRPr="006D2863">
              <w:rPr>
                <w:rFonts w:ascii="Arial" w:hAnsi="Arial" w:cs="Arial"/>
                <w:szCs w:val="21"/>
              </w:rPr>
              <w:t>useogliflozin</w:t>
            </w:r>
          </w:p>
        </w:tc>
        <w:tc>
          <w:tcPr>
            <w:tcW w:w="2153" w:type="dxa"/>
            <w:vAlign w:val="center"/>
            <w:hideMark/>
          </w:tcPr>
          <w:p w14:paraId="77924AAE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2.5 mg/day</w:t>
            </w:r>
          </w:p>
        </w:tc>
        <w:tc>
          <w:tcPr>
            <w:tcW w:w="2154" w:type="dxa"/>
            <w:vAlign w:val="center"/>
            <w:hideMark/>
          </w:tcPr>
          <w:p w14:paraId="4247F856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2.5 mg/day</w:t>
            </w:r>
          </w:p>
        </w:tc>
        <w:tc>
          <w:tcPr>
            <w:tcW w:w="2153" w:type="dxa"/>
            <w:vAlign w:val="center"/>
            <w:hideMark/>
          </w:tcPr>
          <w:p w14:paraId="5E0ED049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2.5 mg/day</w:t>
            </w:r>
          </w:p>
        </w:tc>
        <w:tc>
          <w:tcPr>
            <w:tcW w:w="2154" w:type="dxa"/>
            <w:vAlign w:val="center"/>
            <w:hideMark/>
          </w:tcPr>
          <w:p w14:paraId="79596093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2.5 mg/day</w:t>
            </w:r>
          </w:p>
        </w:tc>
        <w:tc>
          <w:tcPr>
            <w:tcW w:w="2154" w:type="dxa"/>
            <w:vAlign w:val="center"/>
            <w:hideMark/>
          </w:tcPr>
          <w:p w14:paraId="74DAE25B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2.5 mg/day</w:t>
            </w:r>
          </w:p>
        </w:tc>
      </w:tr>
      <w:tr w:rsidR="006D2863" w:rsidRPr="006D2863" w14:paraId="05C1CC23" w14:textId="77777777" w:rsidTr="00D93607">
        <w:trPr>
          <w:trHeight w:val="742"/>
        </w:trPr>
        <w:tc>
          <w:tcPr>
            <w:tcW w:w="2405" w:type="dxa"/>
            <w:vAlign w:val="center"/>
            <w:hideMark/>
          </w:tcPr>
          <w:p w14:paraId="5F18C02C" w14:textId="400F03C4" w:rsidR="006D2863" w:rsidRPr="006D2863" w:rsidRDefault="006D2863" w:rsidP="00034E65">
            <w:pPr>
              <w:jc w:val="left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Administration period</w:t>
            </w:r>
            <w:r w:rsidR="00246C0E">
              <w:rPr>
                <w:rFonts w:ascii="Arial" w:hAnsi="Arial" w:cs="Arial"/>
                <w:szCs w:val="21"/>
              </w:rPr>
              <w:t xml:space="preserve"> of l</w:t>
            </w:r>
            <w:r w:rsidR="00246C0E" w:rsidRPr="006D2863">
              <w:rPr>
                <w:rFonts w:ascii="Arial" w:hAnsi="Arial" w:cs="Arial"/>
                <w:szCs w:val="21"/>
              </w:rPr>
              <w:t>useogliflozin</w:t>
            </w:r>
          </w:p>
        </w:tc>
        <w:tc>
          <w:tcPr>
            <w:tcW w:w="2153" w:type="dxa"/>
            <w:vAlign w:val="center"/>
            <w:hideMark/>
          </w:tcPr>
          <w:p w14:paraId="5391353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52 weeks</w:t>
            </w:r>
          </w:p>
        </w:tc>
        <w:tc>
          <w:tcPr>
            <w:tcW w:w="2154" w:type="dxa"/>
            <w:vAlign w:val="center"/>
            <w:hideMark/>
          </w:tcPr>
          <w:p w14:paraId="04B29782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52 weeks</w:t>
            </w:r>
          </w:p>
        </w:tc>
        <w:tc>
          <w:tcPr>
            <w:tcW w:w="2153" w:type="dxa"/>
            <w:vAlign w:val="center"/>
            <w:hideMark/>
          </w:tcPr>
          <w:p w14:paraId="526B0F9F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52 weeks</w:t>
            </w:r>
          </w:p>
        </w:tc>
        <w:tc>
          <w:tcPr>
            <w:tcW w:w="2154" w:type="dxa"/>
            <w:vAlign w:val="center"/>
            <w:hideMark/>
          </w:tcPr>
          <w:p w14:paraId="704325D8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52 weeks</w:t>
            </w:r>
          </w:p>
        </w:tc>
        <w:tc>
          <w:tcPr>
            <w:tcW w:w="2154" w:type="dxa"/>
            <w:vAlign w:val="center"/>
            <w:hideMark/>
          </w:tcPr>
          <w:p w14:paraId="5B0FBC90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24 weeks</w:t>
            </w:r>
          </w:p>
        </w:tc>
      </w:tr>
      <w:tr w:rsidR="006D2863" w:rsidRPr="006D2863" w14:paraId="531C5064" w14:textId="77777777" w:rsidTr="00D93607">
        <w:trPr>
          <w:trHeight w:val="878"/>
        </w:trPr>
        <w:tc>
          <w:tcPr>
            <w:tcW w:w="2405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76C11CCC" w14:textId="19A92567" w:rsidR="006D2863" w:rsidRPr="006D2863" w:rsidRDefault="00FE310F" w:rsidP="00034E65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</w:t>
            </w:r>
            <w:r w:rsidRPr="005207B5">
              <w:rPr>
                <w:rFonts w:ascii="Arial" w:hAnsi="Arial" w:cs="Arial"/>
                <w:szCs w:val="21"/>
              </w:rPr>
              <w:t>oncomitant medications</w:t>
            </w:r>
            <w:r w:rsidR="006D2863" w:rsidRPr="006D2863">
              <w:rPr>
                <w:rFonts w:ascii="Arial" w:hAnsi="Arial" w:cs="Arial"/>
                <w:szCs w:val="21"/>
              </w:rPr>
              <w:t xml:space="preserve"> for diabetes mellitus</w:t>
            </w:r>
          </w:p>
        </w:tc>
        <w:tc>
          <w:tcPr>
            <w:tcW w:w="2153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97AC640" w14:textId="237D6A04" w:rsidR="006D2863" w:rsidRPr="006D2863" w:rsidRDefault="00FE310F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</w:t>
            </w:r>
            <w:r w:rsidR="005207B5" w:rsidRPr="005207B5">
              <w:rPr>
                <w:rFonts w:ascii="Arial" w:hAnsi="Arial" w:cs="Arial"/>
                <w:szCs w:val="21"/>
              </w:rPr>
              <w:t>oncomitant medications prohibited</w:t>
            </w:r>
          </w:p>
        </w:tc>
        <w:tc>
          <w:tcPr>
            <w:tcW w:w="2154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2614871A" w14:textId="712D372A" w:rsidR="006D2863" w:rsidRPr="006D2863" w:rsidRDefault="001E6CF5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Up to</w:t>
            </w:r>
            <w:r w:rsidR="003003C1">
              <w:rPr>
                <w:rFonts w:ascii="Arial" w:hAnsi="Arial" w:cs="Arial"/>
                <w:szCs w:val="21"/>
              </w:rPr>
              <w:t xml:space="preserve"> </w:t>
            </w:r>
            <w:r w:rsidR="006D2863" w:rsidRPr="006D2863">
              <w:rPr>
                <w:rFonts w:ascii="Arial" w:hAnsi="Arial" w:cs="Arial"/>
                <w:szCs w:val="21"/>
              </w:rPr>
              <w:t xml:space="preserve">1 </w:t>
            </w:r>
            <w:r w:rsidR="00FE310F">
              <w:rPr>
                <w:rFonts w:ascii="Arial" w:hAnsi="Arial" w:cs="Arial"/>
                <w:szCs w:val="21"/>
              </w:rPr>
              <w:t xml:space="preserve">other </w:t>
            </w:r>
            <w:r w:rsidR="00F01088">
              <w:rPr>
                <w:rFonts w:ascii="Arial" w:hAnsi="Arial" w:cs="Arial"/>
                <w:szCs w:val="21"/>
              </w:rPr>
              <w:t>medication</w:t>
            </w:r>
            <w:r w:rsidR="001C5CF8">
              <w:rPr>
                <w:rFonts w:ascii="Arial" w:hAnsi="Arial" w:cs="Arial"/>
                <w:szCs w:val="21"/>
              </w:rPr>
              <w:t xml:space="preserve"> allowed</w:t>
            </w:r>
          </w:p>
        </w:tc>
        <w:tc>
          <w:tcPr>
            <w:tcW w:w="2153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7C8FC1F7" w14:textId="3797B7C5" w:rsidR="006D2863" w:rsidRPr="006D2863" w:rsidRDefault="003003C1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</w:t>
            </w:r>
            <w:r w:rsidRPr="003003C1">
              <w:rPr>
                <w:rFonts w:ascii="Arial" w:hAnsi="Arial" w:cs="Arial"/>
                <w:szCs w:val="21"/>
              </w:rPr>
              <w:t>ulfonylurea</w:t>
            </w:r>
            <w:r w:rsidR="001C5CF8">
              <w:rPr>
                <w:rFonts w:ascii="Arial" w:hAnsi="Arial" w:cs="Arial"/>
                <w:szCs w:val="21"/>
              </w:rPr>
              <w:t xml:space="preserve"> allowed</w:t>
            </w:r>
          </w:p>
        </w:tc>
        <w:tc>
          <w:tcPr>
            <w:tcW w:w="2154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211128C" w14:textId="477ACAB0" w:rsidR="006D2863" w:rsidRPr="006D2863" w:rsidRDefault="001E6CF5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Up to</w:t>
            </w:r>
            <w:r w:rsidR="006D2863" w:rsidRPr="006D2863">
              <w:rPr>
                <w:rFonts w:ascii="Arial" w:hAnsi="Arial" w:cs="Arial"/>
                <w:szCs w:val="21"/>
              </w:rPr>
              <w:t xml:space="preserve"> 2 </w:t>
            </w:r>
            <w:r w:rsidR="001C5CF8">
              <w:rPr>
                <w:rFonts w:ascii="Arial" w:hAnsi="Arial" w:cs="Arial"/>
                <w:szCs w:val="21"/>
              </w:rPr>
              <w:t xml:space="preserve">other </w:t>
            </w:r>
            <w:r w:rsidR="00F01088">
              <w:rPr>
                <w:rFonts w:ascii="Arial" w:hAnsi="Arial" w:cs="Arial"/>
                <w:szCs w:val="21"/>
              </w:rPr>
              <w:t>medications</w:t>
            </w:r>
            <w:r w:rsidR="001C5CF8">
              <w:rPr>
                <w:rFonts w:ascii="Arial" w:hAnsi="Arial" w:cs="Arial"/>
                <w:szCs w:val="21"/>
              </w:rPr>
              <w:t xml:space="preserve"> allowed</w:t>
            </w:r>
          </w:p>
        </w:tc>
        <w:tc>
          <w:tcPr>
            <w:tcW w:w="2154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4015B67" w14:textId="105D3E5A" w:rsidR="006D2863" w:rsidRPr="006D2863" w:rsidRDefault="00FE310F" w:rsidP="00034E65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</w:t>
            </w:r>
            <w:r w:rsidRPr="005207B5">
              <w:rPr>
                <w:rFonts w:ascii="Arial" w:hAnsi="Arial" w:cs="Arial"/>
                <w:szCs w:val="21"/>
              </w:rPr>
              <w:t>oncomitant medications prohibited</w:t>
            </w:r>
          </w:p>
        </w:tc>
      </w:tr>
      <w:tr w:rsidR="006D2863" w:rsidRPr="006D2863" w14:paraId="509A6A08" w14:textId="77777777" w:rsidTr="00D93607">
        <w:trPr>
          <w:trHeight w:val="742"/>
        </w:trPr>
        <w:tc>
          <w:tcPr>
            <w:tcW w:w="2405" w:type="dxa"/>
            <w:tcBorders>
              <w:bottom w:val="single" w:sz="12" w:space="0" w:color="auto"/>
            </w:tcBorders>
            <w:vAlign w:val="center"/>
            <w:hideMark/>
          </w:tcPr>
          <w:p w14:paraId="0044DB3B" w14:textId="1AF85D1C" w:rsidR="006D2863" w:rsidRPr="006D2863" w:rsidRDefault="00EA2CB2" w:rsidP="00034E65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</w:t>
            </w:r>
            <w:r w:rsidRPr="00EA2CB2">
              <w:rPr>
                <w:rFonts w:ascii="Arial" w:hAnsi="Arial" w:cs="Arial"/>
                <w:szCs w:val="21"/>
              </w:rPr>
              <w:t>lucagon-like peptide</w:t>
            </w:r>
            <w:r w:rsidR="006D2863" w:rsidRPr="006D2863">
              <w:rPr>
                <w:rFonts w:ascii="Arial" w:hAnsi="Arial" w:cs="Arial"/>
                <w:szCs w:val="21"/>
              </w:rPr>
              <w:t>-1 agonist</w:t>
            </w:r>
          </w:p>
        </w:tc>
        <w:tc>
          <w:tcPr>
            <w:tcW w:w="2153" w:type="dxa"/>
            <w:tcBorders>
              <w:bottom w:val="single" w:sz="12" w:space="0" w:color="auto"/>
            </w:tcBorders>
            <w:vAlign w:val="center"/>
            <w:hideMark/>
          </w:tcPr>
          <w:p w14:paraId="6C9B242C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  <w:hideMark/>
          </w:tcPr>
          <w:p w14:paraId="16C79F9A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2153" w:type="dxa"/>
            <w:tcBorders>
              <w:bottom w:val="single" w:sz="12" w:space="0" w:color="auto"/>
            </w:tcBorders>
            <w:vAlign w:val="center"/>
            <w:hideMark/>
          </w:tcPr>
          <w:p w14:paraId="0342A34D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  <w:hideMark/>
          </w:tcPr>
          <w:p w14:paraId="2E7F77F9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  <w:hideMark/>
          </w:tcPr>
          <w:p w14:paraId="6B2A4B5F" w14:textId="77777777" w:rsidR="006D2863" w:rsidRPr="006D2863" w:rsidRDefault="006D2863" w:rsidP="00034E65">
            <w:pPr>
              <w:jc w:val="center"/>
              <w:rPr>
                <w:rFonts w:ascii="Arial" w:hAnsi="Arial" w:cs="Arial"/>
                <w:szCs w:val="21"/>
              </w:rPr>
            </w:pPr>
            <w:r w:rsidRPr="006D2863">
              <w:rPr>
                <w:rFonts w:ascii="Arial" w:hAnsi="Arial" w:cs="Arial"/>
                <w:szCs w:val="21"/>
              </w:rPr>
              <w:t>No</w:t>
            </w:r>
          </w:p>
        </w:tc>
      </w:tr>
    </w:tbl>
    <w:p w14:paraId="3BD76A03" w14:textId="51503DE5" w:rsidR="00D22DCA" w:rsidRDefault="00FE02DC" w:rsidP="00CA6BBC">
      <w:pPr>
        <w:rPr>
          <w:rFonts w:ascii="Arial" w:hAnsi="Arial" w:cs="Arial"/>
        </w:rPr>
      </w:pPr>
      <w:r w:rsidRPr="00FE02DC">
        <w:rPr>
          <w:rFonts w:ascii="Arial" w:hAnsi="Arial" w:cs="Arial"/>
        </w:rPr>
        <w:t>Abbreviations: HbA1c, hemoglobin A1c; AST, aspartate aminotransferase; ALT, alanine aminotransferase.</w:t>
      </w:r>
    </w:p>
    <w:p w14:paraId="1F4821FC" w14:textId="539DAEED" w:rsidR="001D1A3E" w:rsidRDefault="001D1A3E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9A74639" w14:textId="77777777" w:rsidR="001D1A3E" w:rsidRPr="00AA74D0" w:rsidRDefault="001D1A3E" w:rsidP="001D1A3E">
      <w:pPr>
        <w:rPr>
          <w:rFonts w:ascii="Arial" w:hAnsi="Arial" w:cs="Arial"/>
        </w:rPr>
      </w:pPr>
      <w:r w:rsidRPr="00B20E1E">
        <w:rPr>
          <w:rFonts w:ascii="Arial" w:hAnsi="Arial" w:cs="Arial"/>
        </w:rPr>
        <w:lastRenderedPageBreak/>
        <w:t>Supplementary Table 2. Baseline characteristics of subjects with ALT &gt;30 U/L</w:t>
      </w:r>
    </w:p>
    <w:tbl>
      <w:tblPr>
        <w:tblStyle w:val="a3"/>
        <w:tblW w:w="13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38"/>
        <w:gridCol w:w="1871"/>
        <w:gridCol w:w="284"/>
        <w:gridCol w:w="2438"/>
        <w:gridCol w:w="1871"/>
        <w:gridCol w:w="1361"/>
      </w:tblGrid>
      <w:tr w:rsidR="001D1A3E" w:rsidRPr="00107EF3" w14:paraId="3E4DF6D2" w14:textId="77777777" w:rsidTr="00587311"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113DBFF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430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FA369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P</w:t>
            </w:r>
            <w:r>
              <w:rPr>
                <w:rFonts w:ascii="Arial" w:hAnsi="Arial" w:cs="Arial"/>
                <w:szCs w:val="21"/>
              </w:rPr>
              <w:t>lacebo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020DA3E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430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56060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</w:t>
            </w:r>
            <w:r w:rsidRPr="00AC644D">
              <w:rPr>
                <w:rFonts w:ascii="Arial" w:hAnsi="Arial" w:cs="Arial"/>
                <w:szCs w:val="21"/>
              </w:rPr>
              <w:t>useogliflozin</w:t>
            </w:r>
          </w:p>
        </w:tc>
        <w:tc>
          <w:tcPr>
            <w:tcW w:w="1361" w:type="dxa"/>
            <w:tcBorders>
              <w:top w:val="single" w:sz="12" w:space="0" w:color="auto"/>
            </w:tcBorders>
            <w:vAlign w:val="center"/>
          </w:tcPr>
          <w:p w14:paraId="5F32E37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1D1A3E" w:rsidRPr="00107EF3" w14:paraId="453A0EB3" w14:textId="77777777" w:rsidTr="00587311">
        <w:tc>
          <w:tcPr>
            <w:tcW w:w="2835" w:type="dxa"/>
            <w:tcBorders>
              <w:bottom w:val="single" w:sz="8" w:space="0" w:color="auto"/>
            </w:tcBorders>
            <w:vAlign w:val="center"/>
          </w:tcPr>
          <w:p w14:paraId="5002A9E9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3D1E6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Median (IQR)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C3DED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Range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2549736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DD8D1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Median (IQR)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7A6E32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Range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7EE2288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P</w:t>
            </w:r>
          </w:p>
        </w:tc>
      </w:tr>
      <w:tr w:rsidR="001D1A3E" w:rsidRPr="00107EF3" w14:paraId="218DFF4F" w14:textId="77777777" w:rsidTr="00587311"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5F52B77A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n</w:t>
            </w: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0355A3F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57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vAlign w:val="center"/>
          </w:tcPr>
          <w:p w14:paraId="078093C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6AB2DB1D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6A8CD7DA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86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vAlign w:val="center"/>
          </w:tcPr>
          <w:p w14:paraId="3841AAC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vAlign w:val="center"/>
          </w:tcPr>
          <w:p w14:paraId="4A40587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</w:tr>
      <w:tr w:rsidR="001D1A3E" w:rsidRPr="00107EF3" w14:paraId="147D3169" w14:textId="77777777" w:rsidTr="00587311">
        <w:tc>
          <w:tcPr>
            <w:tcW w:w="2835" w:type="dxa"/>
            <w:vAlign w:val="center"/>
          </w:tcPr>
          <w:p w14:paraId="5F8830C5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Age (years)</w:t>
            </w:r>
          </w:p>
        </w:tc>
        <w:tc>
          <w:tcPr>
            <w:tcW w:w="2438" w:type="dxa"/>
            <w:vAlign w:val="center"/>
          </w:tcPr>
          <w:p w14:paraId="06C3E2D1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58 (51—66)</w:t>
            </w:r>
          </w:p>
        </w:tc>
        <w:tc>
          <w:tcPr>
            <w:tcW w:w="1871" w:type="dxa"/>
            <w:vAlign w:val="center"/>
          </w:tcPr>
          <w:p w14:paraId="23E118F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34—76</w:t>
            </w:r>
          </w:p>
        </w:tc>
        <w:tc>
          <w:tcPr>
            <w:tcW w:w="284" w:type="dxa"/>
          </w:tcPr>
          <w:p w14:paraId="0D874F3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1AF6AD27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59 (52—67)</w:t>
            </w:r>
          </w:p>
        </w:tc>
        <w:tc>
          <w:tcPr>
            <w:tcW w:w="1871" w:type="dxa"/>
            <w:vAlign w:val="center"/>
          </w:tcPr>
          <w:p w14:paraId="045D5F2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36—80</w:t>
            </w:r>
          </w:p>
        </w:tc>
        <w:tc>
          <w:tcPr>
            <w:tcW w:w="1361" w:type="dxa"/>
            <w:vAlign w:val="center"/>
          </w:tcPr>
          <w:p w14:paraId="0D19090F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0.6559</w:t>
            </w:r>
          </w:p>
        </w:tc>
      </w:tr>
      <w:tr w:rsidR="001D1A3E" w:rsidRPr="00107EF3" w14:paraId="5BA05C66" w14:textId="77777777" w:rsidTr="00587311">
        <w:tc>
          <w:tcPr>
            <w:tcW w:w="2835" w:type="dxa"/>
            <w:vAlign w:val="center"/>
          </w:tcPr>
          <w:p w14:paraId="21DD3C0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Sex (Male/female)</w:t>
            </w:r>
          </w:p>
        </w:tc>
        <w:tc>
          <w:tcPr>
            <w:tcW w:w="2438" w:type="dxa"/>
            <w:vAlign w:val="center"/>
          </w:tcPr>
          <w:p w14:paraId="3F547278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D0843">
              <w:rPr>
                <w:rFonts w:ascii="Arial" w:hAnsi="Arial" w:cs="Arial"/>
              </w:rPr>
              <w:t>73.7%/26.3%</w:t>
            </w:r>
          </w:p>
          <w:p w14:paraId="25B83997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(42/15)</w:t>
            </w:r>
          </w:p>
        </w:tc>
        <w:tc>
          <w:tcPr>
            <w:tcW w:w="1871" w:type="dxa"/>
            <w:vAlign w:val="center"/>
          </w:tcPr>
          <w:p w14:paraId="2786211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</w:tcPr>
          <w:p w14:paraId="5FB00A8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F91C0F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4CC4">
              <w:rPr>
                <w:rFonts w:ascii="Arial" w:hAnsi="Arial" w:cs="Arial"/>
              </w:rPr>
              <w:t>77.9%/22.1%</w:t>
            </w:r>
          </w:p>
          <w:p w14:paraId="15A4228A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(67/19)</w:t>
            </w:r>
          </w:p>
        </w:tc>
        <w:tc>
          <w:tcPr>
            <w:tcW w:w="1871" w:type="dxa"/>
            <w:vAlign w:val="center"/>
          </w:tcPr>
          <w:p w14:paraId="54CDD02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76B6BDE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0.5614</w:t>
            </w:r>
          </w:p>
        </w:tc>
      </w:tr>
      <w:tr w:rsidR="001D1A3E" w:rsidRPr="00107EF3" w14:paraId="35F93094" w14:textId="77777777" w:rsidTr="00587311">
        <w:trPr>
          <w:trHeight w:val="285"/>
        </w:trPr>
        <w:tc>
          <w:tcPr>
            <w:tcW w:w="2835" w:type="dxa"/>
            <w:vAlign w:val="center"/>
          </w:tcPr>
          <w:p w14:paraId="32059D4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BMI</w:t>
            </w:r>
          </w:p>
        </w:tc>
        <w:tc>
          <w:tcPr>
            <w:tcW w:w="2438" w:type="dxa"/>
            <w:vAlign w:val="center"/>
          </w:tcPr>
          <w:p w14:paraId="1C6FA009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26.0 (23.7—27.9)</w:t>
            </w:r>
          </w:p>
        </w:tc>
        <w:tc>
          <w:tcPr>
            <w:tcW w:w="1871" w:type="dxa"/>
            <w:vAlign w:val="center"/>
          </w:tcPr>
          <w:p w14:paraId="015B3AB0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18.9—40.5</w:t>
            </w:r>
          </w:p>
        </w:tc>
        <w:tc>
          <w:tcPr>
            <w:tcW w:w="284" w:type="dxa"/>
          </w:tcPr>
          <w:p w14:paraId="23E71502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31DA18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26.6 (23.9—30.0)</w:t>
            </w:r>
          </w:p>
        </w:tc>
        <w:tc>
          <w:tcPr>
            <w:tcW w:w="1871" w:type="dxa"/>
            <w:vAlign w:val="center"/>
          </w:tcPr>
          <w:p w14:paraId="52C9A48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19.6—53.4</w:t>
            </w:r>
          </w:p>
        </w:tc>
        <w:tc>
          <w:tcPr>
            <w:tcW w:w="1361" w:type="dxa"/>
            <w:vAlign w:val="center"/>
          </w:tcPr>
          <w:p w14:paraId="1CBA667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0.2746</w:t>
            </w:r>
          </w:p>
        </w:tc>
      </w:tr>
      <w:tr w:rsidR="001D1A3E" w:rsidRPr="00107EF3" w14:paraId="7EC32FDA" w14:textId="77777777" w:rsidTr="00587311">
        <w:tc>
          <w:tcPr>
            <w:tcW w:w="2835" w:type="dxa"/>
            <w:vAlign w:val="center"/>
          </w:tcPr>
          <w:p w14:paraId="33C97FB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HbA1c (%)</w:t>
            </w:r>
          </w:p>
        </w:tc>
        <w:tc>
          <w:tcPr>
            <w:tcW w:w="2438" w:type="dxa"/>
            <w:vAlign w:val="center"/>
          </w:tcPr>
          <w:p w14:paraId="5434B903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7.9 (7.3—8.3)</w:t>
            </w:r>
          </w:p>
        </w:tc>
        <w:tc>
          <w:tcPr>
            <w:tcW w:w="1871" w:type="dxa"/>
            <w:vAlign w:val="center"/>
          </w:tcPr>
          <w:p w14:paraId="05AA90C5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6.9—10.2</w:t>
            </w:r>
          </w:p>
        </w:tc>
        <w:tc>
          <w:tcPr>
            <w:tcW w:w="284" w:type="dxa"/>
          </w:tcPr>
          <w:p w14:paraId="7B807F8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BA92D1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8.0 (7.5—8.8)</w:t>
            </w:r>
          </w:p>
        </w:tc>
        <w:tc>
          <w:tcPr>
            <w:tcW w:w="1871" w:type="dxa"/>
            <w:vAlign w:val="center"/>
          </w:tcPr>
          <w:p w14:paraId="7433BD7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6.8—10.8</w:t>
            </w:r>
          </w:p>
        </w:tc>
        <w:tc>
          <w:tcPr>
            <w:tcW w:w="1361" w:type="dxa"/>
            <w:vAlign w:val="center"/>
          </w:tcPr>
          <w:p w14:paraId="7FF896E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0.1018</w:t>
            </w:r>
          </w:p>
        </w:tc>
      </w:tr>
      <w:tr w:rsidR="001D1A3E" w:rsidRPr="00107EF3" w14:paraId="71FFC9D6" w14:textId="77777777" w:rsidTr="00587311">
        <w:tc>
          <w:tcPr>
            <w:tcW w:w="2835" w:type="dxa"/>
            <w:vAlign w:val="center"/>
          </w:tcPr>
          <w:p w14:paraId="210FC717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HOMA-IR</w:t>
            </w:r>
          </w:p>
        </w:tc>
        <w:tc>
          <w:tcPr>
            <w:tcW w:w="2438" w:type="dxa"/>
            <w:vAlign w:val="center"/>
          </w:tcPr>
          <w:p w14:paraId="755591CC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3.4 (2.3—5.0)</w:t>
            </w:r>
          </w:p>
        </w:tc>
        <w:tc>
          <w:tcPr>
            <w:tcW w:w="1871" w:type="dxa"/>
            <w:vAlign w:val="center"/>
          </w:tcPr>
          <w:p w14:paraId="6EC73425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0.6—11.1</w:t>
            </w:r>
          </w:p>
        </w:tc>
        <w:tc>
          <w:tcPr>
            <w:tcW w:w="284" w:type="dxa"/>
          </w:tcPr>
          <w:p w14:paraId="6B28652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7BD70C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3.3 (2.1—5.0)</w:t>
            </w:r>
          </w:p>
        </w:tc>
        <w:tc>
          <w:tcPr>
            <w:tcW w:w="1871" w:type="dxa"/>
            <w:vAlign w:val="center"/>
          </w:tcPr>
          <w:p w14:paraId="099CFDA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0.8—20.4</w:t>
            </w:r>
          </w:p>
        </w:tc>
        <w:tc>
          <w:tcPr>
            <w:tcW w:w="1361" w:type="dxa"/>
            <w:vAlign w:val="center"/>
          </w:tcPr>
          <w:p w14:paraId="66BCBF3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0.8528</w:t>
            </w:r>
          </w:p>
        </w:tc>
      </w:tr>
      <w:tr w:rsidR="001D1A3E" w:rsidRPr="00107EF3" w14:paraId="2EE4EE2C" w14:textId="77777777" w:rsidTr="00587311">
        <w:tc>
          <w:tcPr>
            <w:tcW w:w="2835" w:type="dxa"/>
            <w:vAlign w:val="center"/>
          </w:tcPr>
          <w:p w14:paraId="7CEF0D6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Systolic blood pressure (mmHg)</w:t>
            </w:r>
          </w:p>
        </w:tc>
        <w:tc>
          <w:tcPr>
            <w:tcW w:w="2438" w:type="dxa"/>
            <w:vAlign w:val="center"/>
          </w:tcPr>
          <w:p w14:paraId="79E30402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128 (119—135)</w:t>
            </w:r>
          </w:p>
        </w:tc>
        <w:tc>
          <w:tcPr>
            <w:tcW w:w="1871" w:type="dxa"/>
            <w:vAlign w:val="center"/>
          </w:tcPr>
          <w:p w14:paraId="151DB2D8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100—154</w:t>
            </w:r>
          </w:p>
        </w:tc>
        <w:tc>
          <w:tcPr>
            <w:tcW w:w="284" w:type="dxa"/>
          </w:tcPr>
          <w:p w14:paraId="2F62D48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D7FDA2A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131 (121—140)</w:t>
            </w:r>
          </w:p>
        </w:tc>
        <w:tc>
          <w:tcPr>
            <w:tcW w:w="1871" w:type="dxa"/>
            <w:vAlign w:val="center"/>
          </w:tcPr>
          <w:p w14:paraId="2CE1740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98—178</w:t>
            </w:r>
          </w:p>
        </w:tc>
        <w:tc>
          <w:tcPr>
            <w:tcW w:w="1361" w:type="dxa"/>
            <w:vAlign w:val="center"/>
          </w:tcPr>
          <w:p w14:paraId="602CB9E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0.2708</w:t>
            </w:r>
          </w:p>
        </w:tc>
      </w:tr>
      <w:tr w:rsidR="001D1A3E" w:rsidRPr="00107EF3" w14:paraId="7FDCBFEF" w14:textId="77777777" w:rsidTr="00587311">
        <w:tc>
          <w:tcPr>
            <w:tcW w:w="2835" w:type="dxa"/>
            <w:vAlign w:val="center"/>
          </w:tcPr>
          <w:p w14:paraId="1F91CF4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Diastolic blood pressure (mmHg)</w:t>
            </w:r>
          </w:p>
        </w:tc>
        <w:tc>
          <w:tcPr>
            <w:tcW w:w="2438" w:type="dxa"/>
            <w:vAlign w:val="center"/>
          </w:tcPr>
          <w:p w14:paraId="37C885B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78 (71—83)</w:t>
            </w:r>
          </w:p>
        </w:tc>
        <w:tc>
          <w:tcPr>
            <w:tcW w:w="1871" w:type="dxa"/>
            <w:vAlign w:val="center"/>
          </w:tcPr>
          <w:p w14:paraId="22BFAC68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58—97</w:t>
            </w:r>
          </w:p>
        </w:tc>
        <w:tc>
          <w:tcPr>
            <w:tcW w:w="284" w:type="dxa"/>
          </w:tcPr>
          <w:p w14:paraId="2E45D83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88485E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77 (70—85)</w:t>
            </w:r>
          </w:p>
        </w:tc>
        <w:tc>
          <w:tcPr>
            <w:tcW w:w="1871" w:type="dxa"/>
            <w:vAlign w:val="center"/>
          </w:tcPr>
          <w:p w14:paraId="1F12CE0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55—104</w:t>
            </w:r>
          </w:p>
        </w:tc>
        <w:tc>
          <w:tcPr>
            <w:tcW w:w="1361" w:type="dxa"/>
            <w:vAlign w:val="center"/>
          </w:tcPr>
          <w:p w14:paraId="2F76E931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0.8478</w:t>
            </w:r>
          </w:p>
        </w:tc>
      </w:tr>
      <w:tr w:rsidR="001D1A3E" w:rsidRPr="00107EF3" w14:paraId="4D2CE4FA" w14:textId="77777777" w:rsidTr="00587311">
        <w:tc>
          <w:tcPr>
            <w:tcW w:w="2835" w:type="dxa"/>
            <w:vAlign w:val="center"/>
          </w:tcPr>
          <w:p w14:paraId="52BC2A6F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Fatty liver index</w:t>
            </w:r>
          </w:p>
        </w:tc>
        <w:tc>
          <w:tcPr>
            <w:tcW w:w="2438" w:type="dxa"/>
            <w:vAlign w:val="center"/>
          </w:tcPr>
          <w:p w14:paraId="17B4D2D9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57.4 (33.8—69.3)</w:t>
            </w:r>
          </w:p>
        </w:tc>
        <w:tc>
          <w:tcPr>
            <w:tcW w:w="1871" w:type="dxa"/>
            <w:vAlign w:val="center"/>
          </w:tcPr>
          <w:p w14:paraId="0F097F3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9.6—98.5</w:t>
            </w:r>
          </w:p>
        </w:tc>
        <w:tc>
          <w:tcPr>
            <w:tcW w:w="284" w:type="dxa"/>
          </w:tcPr>
          <w:p w14:paraId="7A6307A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42A3A6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67.2 (40.0—80.1)</w:t>
            </w:r>
          </w:p>
        </w:tc>
        <w:tc>
          <w:tcPr>
            <w:tcW w:w="1871" w:type="dxa"/>
            <w:vAlign w:val="center"/>
          </w:tcPr>
          <w:p w14:paraId="230EA6D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9.7—99.5</w:t>
            </w:r>
          </w:p>
        </w:tc>
        <w:tc>
          <w:tcPr>
            <w:tcW w:w="1361" w:type="dxa"/>
            <w:vAlign w:val="center"/>
          </w:tcPr>
          <w:p w14:paraId="0422FC1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0.3222</w:t>
            </w:r>
          </w:p>
        </w:tc>
      </w:tr>
      <w:tr w:rsidR="001D1A3E" w:rsidRPr="00107EF3" w14:paraId="73C22844" w14:textId="77777777" w:rsidTr="00587311">
        <w:tc>
          <w:tcPr>
            <w:tcW w:w="2835" w:type="dxa"/>
            <w:vAlign w:val="center"/>
          </w:tcPr>
          <w:p w14:paraId="4E592BA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NAFLD liver fat score</w:t>
            </w:r>
          </w:p>
        </w:tc>
        <w:tc>
          <w:tcPr>
            <w:tcW w:w="2438" w:type="dxa"/>
            <w:vAlign w:val="center"/>
          </w:tcPr>
          <w:p w14:paraId="4DEB8D0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0.9 (0.0—2.4)</w:t>
            </w:r>
          </w:p>
        </w:tc>
        <w:tc>
          <w:tcPr>
            <w:tcW w:w="1871" w:type="dxa"/>
            <w:vAlign w:val="center"/>
          </w:tcPr>
          <w:p w14:paraId="608E9265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-1.1—3.3</w:t>
            </w:r>
          </w:p>
        </w:tc>
        <w:tc>
          <w:tcPr>
            <w:tcW w:w="284" w:type="dxa"/>
          </w:tcPr>
          <w:p w14:paraId="58931DC2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1EE978F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1.0 (0.2—1.7)</w:t>
            </w:r>
          </w:p>
        </w:tc>
        <w:tc>
          <w:tcPr>
            <w:tcW w:w="1871" w:type="dxa"/>
            <w:vAlign w:val="center"/>
          </w:tcPr>
          <w:p w14:paraId="7DD34FC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-1.4—5.5</w:t>
            </w:r>
          </w:p>
        </w:tc>
        <w:tc>
          <w:tcPr>
            <w:tcW w:w="1361" w:type="dxa"/>
            <w:vAlign w:val="center"/>
          </w:tcPr>
          <w:p w14:paraId="2EA7BB1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0.9317</w:t>
            </w:r>
          </w:p>
        </w:tc>
      </w:tr>
      <w:tr w:rsidR="001D1A3E" w:rsidRPr="00107EF3" w14:paraId="4B8A41FC" w14:textId="77777777" w:rsidTr="00587311">
        <w:tc>
          <w:tcPr>
            <w:tcW w:w="2835" w:type="dxa"/>
            <w:vAlign w:val="center"/>
          </w:tcPr>
          <w:p w14:paraId="7A8FA5A5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Hepatic steatosis index</w:t>
            </w:r>
          </w:p>
        </w:tc>
        <w:tc>
          <w:tcPr>
            <w:tcW w:w="2438" w:type="dxa"/>
            <w:vAlign w:val="center"/>
          </w:tcPr>
          <w:p w14:paraId="73D2AF5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38.2 (36.3—47.5)</w:t>
            </w:r>
          </w:p>
        </w:tc>
        <w:tc>
          <w:tcPr>
            <w:tcW w:w="1871" w:type="dxa"/>
            <w:vAlign w:val="center"/>
          </w:tcPr>
          <w:p w14:paraId="749D74F1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27.2—56.0</w:t>
            </w:r>
          </w:p>
        </w:tc>
        <w:tc>
          <w:tcPr>
            <w:tcW w:w="284" w:type="dxa"/>
          </w:tcPr>
          <w:p w14:paraId="579C47BF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2179508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39.3 (36.6—66.4)</w:t>
            </w:r>
          </w:p>
        </w:tc>
        <w:tc>
          <w:tcPr>
            <w:tcW w:w="1871" w:type="dxa"/>
            <w:vAlign w:val="center"/>
          </w:tcPr>
          <w:p w14:paraId="4612A18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31.3—66.4</w:t>
            </w:r>
          </w:p>
        </w:tc>
        <w:tc>
          <w:tcPr>
            <w:tcW w:w="1361" w:type="dxa"/>
            <w:vAlign w:val="center"/>
          </w:tcPr>
          <w:p w14:paraId="53CBC67B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0.2551</w:t>
            </w:r>
          </w:p>
        </w:tc>
      </w:tr>
      <w:tr w:rsidR="001D1A3E" w:rsidRPr="00107EF3" w14:paraId="4F85EE10" w14:textId="77777777" w:rsidTr="00587311">
        <w:tc>
          <w:tcPr>
            <w:tcW w:w="2835" w:type="dxa"/>
            <w:vAlign w:val="center"/>
          </w:tcPr>
          <w:p w14:paraId="1212509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Hepamet fibrosis score</w:t>
            </w:r>
          </w:p>
        </w:tc>
        <w:tc>
          <w:tcPr>
            <w:tcW w:w="2438" w:type="dxa"/>
            <w:vAlign w:val="center"/>
          </w:tcPr>
          <w:p w14:paraId="63A9935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0.2 (0.0—0.2)</w:t>
            </w:r>
          </w:p>
        </w:tc>
        <w:tc>
          <w:tcPr>
            <w:tcW w:w="1871" w:type="dxa"/>
            <w:vAlign w:val="center"/>
          </w:tcPr>
          <w:p w14:paraId="7B86EB3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0.0—0.6</w:t>
            </w:r>
          </w:p>
        </w:tc>
        <w:tc>
          <w:tcPr>
            <w:tcW w:w="284" w:type="dxa"/>
          </w:tcPr>
          <w:p w14:paraId="01FB738F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268CD3BF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 (0.1—0.4)</w:t>
            </w:r>
          </w:p>
        </w:tc>
        <w:tc>
          <w:tcPr>
            <w:tcW w:w="1871" w:type="dxa"/>
            <w:vAlign w:val="center"/>
          </w:tcPr>
          <w:p w14:paraId="03A412F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0.0—0.8</w:t>
            </w:r>
          </w:p>
        </w:tc>
        <w:tc>
          <w:tcPr>
            <w:tcW w:w="1361" w:type="dxa"/>
            <w:vAlign w:val="center"/>
          </w:tcPr>
          <w:p w14:paraId="487870A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0.0849</w:t>
            </w:r>
          </w:p>
        </w:tc>
      </w:tr>
      <w:tr w:rsidR="001D1A3E" w:rsidRPr="00107EF3" w14:paraId="24113C7E" w14:textId="77777777" w:rsidTr="00587311">
        <w:tc>
          <w:tcPr>
            <w:tcW w:w="2835" w:type="dxa"/>
            <w:vAlign w:val="center"/>
          </w:tcPr>
          <w:p w14:paraId="600AB54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APRI</w:t>
            </w:r>
          </w:p>
        </w:tc>
        <w:tc>
          <w:tcPr>
            <w:tcW w:w="2438" w:type="dxa"/>
            <w:vAlign w:val="center"/>
          </w:tcPr>
          <w:p w14:paraId="15D939F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0.39 (0.30—0.50)</w:t>
            </w:r>
          </w:p>
        </w:tc>
        <w:tc>
          <w:tcPr>
            <w:tcW w:w="1871" w:type="dxa"/>
            <w:vAlign w:val="center"/>
          </w:tcPr>
          <w:p w14:paraId="4992668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0.21—0.93</w:t>
            </w:r>
          </w:p>
        </w:tc>
        <w:tc>
          <w:tcPr>
            <w:tcW w:w="284" w:type="dxa"/>
          </w:tcPr>
          <w:p w14:paraId="1074AED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7649831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0.43 (0.34—0.59)</w:t>
            </w:r>
          </w:p>
        </w:tc>
        <w:tc>
          <w:tcPr>
            <w:tcW w:w="1871" w:type="dxa"/>
            <w:vAlign w:val="center"/>
          </w:tcPr>
          <w:p w14:paraId="192F761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0.21—1.17</w:t>
            </w:r>
          </w:p>
        </w:tc>
        <w:tc>
          <w:tcPr>
            <w:tcW w:w="1361" w:type="dxa"/>
            <w:vAlign w:val="center"/>
          </w:tcPr>
          <w:p w14:paraId="4CD1B4C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0.0483</w:t>
            </w:r>
          </w:p>
        </w:tc>
      </w:tr>
      <w:tr w:rsidR="001D1A3E" w:rsidRPr="00107EF3" w14:paraId="13080220" w14:textId="77777777" w:rsidTr="00587311">
        <w:tc>
          <w:tcPr>
            <w:tcW w:w="2835" w:type="dxa"/>
            <w:vAlign w:val="center"/>
          </w:tcPr>
          <w:p w14:paraId="444A6D7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FIB-4 index</w:t>
            </w:r>
          </w:p>
        </w:tc>
        <w:tc>
          <w:tcPr>
            <w:tcW w:w="2438" w:type="dxa"/>
            <w:vAlign w:val="center"/>
          </w:tcPr>
          <w:p w14:paraId="765630D7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1.3 (1.0—1.9)</w:t>
            </w:r>
          </w:p>
        </w:tc>
        <w:tc>
          <w:tcPr>
            <w:tcW w:w="1871" w:type="dxa"/>
            <w:vAlign w:val="center"/>
          </w:tcPr>
          <w:p w14:paraId="639C944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0.5—3.7</w:t>
            </w:r>
          </w:p>
        </w:tc>
        <w:tc>
          <w:tcPr>
            <w:tcW w:w="284" w:type="dxa"/>
          </w:tcPr>
          <w:p w14:paraId="08F232E8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E97951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1.6 (1.1—2.0)</w:t>
            </w:r>
          </w:p>
        </w:tc>
        <w:tc>
          <w:tcPr>
            <w:tcW w:w="1871" w:type="dxa"/>
            <w:vAlign w:val="center"/>
          </w:tcPr>
          <w:p w14:paraId="283F970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0.6—4.3</w:t>
            </w:r>
          </w:p>
        </w:tc>
        <w:tc>
          <w:tcPr>
            <w:tcW w:w="1361" w:type="dxa"/>
            <w:vAlign w:val="center"/>
          </w:tcPr>
          <w:p w14:paraId="2A90E0A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0.0584</w:t>
            </w:r>
          </w:p>
        </w:tc>
      </w:tr>
      <w:tr w:rsidR="001D1A3E" w:rsidRPr="00107EF3" w14:paraId="0A7F25BD" w14:textId="77777777" w:rsidTr="00587311">
        <w:tc>
          <w:tcPr>
            <w:tcW w:w="2835" w:type="dxa"/>
            <w:vAlign w:val="center"/>
          </w:tcPr>
          <w:p w14:paraId="35463EB9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lastRenderedPageBreak/>
              <w:t>NAFLD fibrosis score</w:t>
            </w:r>
          </w:p>
        </w:tc>
        <w:tc>
          <w:tcPr>
            <w:tcW w:w="2438" w:type="dxa"/>
            <w:vAlign w:val="center"/>
          </w:tcPr>
          <w:p w14:paraId="62E1026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-0.987 (-1.768 — -0.253)</w:t>
            </w:r>
          </w:p>
        </w:tc>
        <w:tc>
          <w:tcPr>
            <w:tcW w:w="1871" w:type="dxa"/>
            <w:vAlign w:val="center"/>
          </w:tcPr>
          <w:p w14:paraId="6D269A1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-3.139—0.737</w:t>
            </w:r>
          </w:p>
        </w:tc>
        <w:tc>
          <w:tcPr>
            <w:tcW w:w="284" w:type="dxa"/>
          </w:tcPr>
          <w:p w14:paraId="7CF22850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1017BA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-0.522 (-1.160—0.078)</w:t>
            </w:r>
          </w:p>
        </w:tc>
        <w:tc>
          <w:tcPr>
            <w:tcW w:w="1871" w:type="dxa"/>
            <w:vAlign w:val="center"/>
          </w:tcPr>
          <w:p w14:paraId="60F2640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-4.218—1.442</w:t>
            </w:r>
          </w:p>
        </w:tc>
        <w:tc>
          <w:tcPr>
            <w:tcW w:w="1361" w:type="dxa"/>
            <w:vAlign w:val="center"/>
          </w:tcPr>
          <w:p w14:paraId="4DF3513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0.0145</w:t>
            </w:r>
          </w:p>
        </w:tc>
      </w:tr>
      <w:tr w:rsidR="001D1A3E" w:rsidRPr="00107EF3" w14:paraId="76D15F0C" w14:textId="77777777" w:rsidTr="00587311">
        <w:tc>
          <w:tcPr>
            <w:tcW w:w="2835" w:type="dxa"/>
            <w:vAlign w:val="center"/>
          </w:tcPr>
          <w:p w14:paraId="4AD7821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Platelet count (</w:t>
            </w:r>
            <w:r w:rsidRPr="00107EF3">
              <w:rPr>
                <w:rFonts w:ascii="Arial" w:eastAsiaTheme="minorHAnsi" w:hAnsi="Arial" w:cs="Arial"/>
                <w:szCs w:val="21"/>
              </w:rPr>
              <w:sym w:font="Symbol" w:char="F0B4"/>
            </w:r>
            <w:r w:rsidRPr="00107EF3">
              <w:rPr>
                <w:rFonts w:ascii="Arial" w:eastAsiaTheme="minorHAnsi" w:hAnsi="Arial" w:cs="Arial"/>
                <w:szCs w:val="21"/>
              </w:rPr>
              <w:t>10</w:t>
            </w:r>
            <w:r w:rsidRPr="00107EF3">
              <w:rPr>
                <w:rFonts w:ascii="Arial" w:eastAsiaTheme="minorHAnsi" w:hAnsi="Arial" w:cs="Arial"/>
                <w:szCs w:val="21"/>
                <w:vertAlign w:val="superscript"/>
              </w:rPr>
              <w:t>4</w:t>
            </w:r>
            <w:r w:rsidRPr="00107EF3">
              <w:rPr>
                <w:rFonts w:ascii="Arial" w:eastAsiaTheme="minorHAnsi" w:hAnsi="Arial" w:cs="Arial"/>
                <w:szCs w:val="21"/>
              </w:rPr>
              <w:t>/μL)</w:t>
            </w:r>
          </w:p>
        </w:tc>
        <w:tc>
          <w:tcPr>
            <w:tcW w:w="2438" w:type="dxa"/>
            <w:vAlign w:val="center"/>
          </w:tcPr>
          <w:p w14:paraId="48A5F881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21.8 (19.5—26.1)</w:t>
            </w:r>
          </w:p>
        </w:tc>
        <w:tc>
          <w:tcPr>
            <w:tcW w:w="1871" w:type="dxa"/>
            <w:vAlign w:val="center"/>
          </w:tcPr>
          <w:p w14:paraId="223B5265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12.2—39.8</w:t>
            </w:r>
          </w:p>
        </w:tc>
        <w:tc>
          <w:tcPr>
            <w:tcW w:w="284" w:type="dxa"/>
          </w:tcPr>
          <w:p w14:paraId="58D4A4E3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0C67B2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19.6 (16.7—22.5)</w:t>
            </w:r>
          </w:p>
        </w:tc>
        <w:tc>
          <w:tcPr>
            <w:tcW w:w="1871" w:type="dxa"/>
            <w:vAlign w:val="center"/>
          </w:tcPr>
          <w:p w14:paraId="096F1CC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8.8—41.0</w:t>
            </w:r>
          </w:p>
        </w:tc>
        <w:tc>
          <w:tcPr>
            <w:tcW w:w="1361" w:type="dxa"/>
            <w:vAlign w:val="center"/>
          </w:tcPr>
          <w:p w14:paraId="06AEB13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0.0018</w:t>
            </w:r>
          </w:p>
        </w:tc>
      </w:tr>
      <w:tr w:rsidR="001D1A3E" w:rsidRPr="00107EF3" w14:paraId="76F1FE37" w14:textId="77777777" w:rsidTr="00587311">
        <w:tc>
          <w:tcPr>
            <w:tcW w:w="2835" w:type="dxa"/>
            <w:vAlign w:val="center"/>
          </w:tcPr>
          <w:p w14:paraId="593847EB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AST (IU/L)</w:t>
            </w:r>
          </w:p>
        </w:tc>
        <w:tc>
          <w:tcPr>
            <w:tcW w:w="2438" w:type="dxa"/>
            <w:vAlign w:val="center"/>
          </w:tcPr>
          <w:p w14:paraId="5F2BE640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33 (28—40)</w:t>
            </w:r>
          </w:p>
        </w:tc>
        <w:tc>
          <w:tcPr>
            <w:tcW w:w="1871" w:type="dxa"/>
            <w:vAlign w:val="center"/>
          </w:tcPr>
          <w:p w14:paraId="322D03F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23—84</w:t>
            </w:r>
          </w:p>
        </w:tc>
        <w:tc>
          <w:tcPr>
            <w:tcW w:w="284" w:type="dxa"/>
          </w:tcPr>
          <w:p w14:paraId="03FDBEA0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886B3D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34 (28—41)</w:t>
            </w:r>
          </w:p>
        </w:tc>
        <w:tc>
          <w:tcPr>
            <w:tcW w:w="1871" w:type="dxa"/>
            <w:vAlign w:val="center"/>
          </w:tcPr>
          <w:p w14:paraId="22AD8C3B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20—68</w:t>
            </w:r>
          </w:p>
        </w:tc>
        <w:tc>
          <w:tcPr>
            <w:tcW w:w="1361" w:type="dxa"/>
            <w:vAlign w:val="center"/>
          </w:tcPr>
          <w:p w14:paraId="76E9807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0.6350</w:t>
            </w:r>
          </w:p>
        </w:tc>
      </w:tr>
      <w:tr w:rsidR="001D1A3E" w:rsidRPr="00107EF3" w14:paraId="58DEB7A3" w14:textId="77777777" w:rsidTr="00587311">
        <w:tc>
          <w:tcPr>
            <w:tcW w:w="2835" w:type="dxa"/>
            <w:vAlign w:val="center"/>
          </w:tcPr>
          <w:p w14:paraId="3CB26B9B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ALT (IU/L)</w:t>
            </w:r>
          </w:p>
        </w:tc>
        <w:tc>
          <w:tcPr>
            <w:tcW w:w="2438" w:type="dxa"/>
            <w:vAlign w:val="center"/>
          </w:tcPr>
          <w:p w14:paraId="23D6FB3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41 (35—53)</w:t>
            </w:r>
          </w:p>
        </w:tc>
        <w:tc>
          <w:tcPr>
            <w:tcW w:w="1871" w:type="dxa"/>
            <w:vAlign w:val="center"/>
          </w:tcPr>
          <w:p w14:paraId="09713C83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31—99</w:t>
            </w:r>
          </w:p>
        </w:tc>
        <w:tc>
          <w:tcPr>
            <w:tcW w:w="284" w:type="dxa"/>
          </w:tcPr>
          <w:p w14:paraId="582B2FE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BD9813F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44 (37—56)</w:t>
            </w:r>
          </w:p>
        </w:tc>
        <w:tc>
          <w:tcPr>
            <w:tcW w:w="1871" w:type="dxa"/>
            <w:vAlign w:val="center"/>
          </w:tcPr>
          <w:p w14:paraId="323FF69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31—96</w:t>
            </w:r>
          </w:p>
        </w:tc>
        <w:tc>
          <w:tcPr>
            <w:tcW w:w="1361" w:type="dxa"/>
            <w:vAlign w:val="center"/>
          </w:tcPr>
          <w:p w14:paraId="5AE3311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0.3490</w:t>
            </w:r>
          </w:p>
        </w:tc>
      </w:tr>
      <w:tr w:rsidR="001D1A3E" w:rsidRPr="00107EF3" w14:paraId="3FEB6A02" w14:textId="77777777" w:rsidTr="00587311">
        <w:tc>
          <w:tcPr>
            <w:tcW w:w="2835" w:type="dxa"/>
            <w:vAlign w:val="center"/>
          </w:tcPr>
          <w:p w14:paraId="7337CD37" w14:textId="4C2CA6C6" w:rsidR="001D1A3E" w:rsidRPr="00107EF3" w:rsidRDefault="00ED45BA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>
              <w:rPr>
                <w:rFonts w:ascii="Arial" w:eastAsiaTheme="minorHAnsi" w:hAnsi="Arial" w:cs="Arial"/>
                <w:szCs w:val="21"/>
              </w:rPr>
              <w:t>G</w:t>
            </w:r>
            <w:r w:rsidR="001D1A3E" w:rsidRPr="00107EF3">
              <w:rPr>
                <w:rFonts w:ascii="Arial" w:eastAsiaTheme="minorHAnsi" w:hAnsi="Arial" w:cs="Arial"/>
                <w:szCs w:val="21"/>
              </w:rPr>
              <w:t>GT (IU/L)</w:t>
            </w:r>
          </w:p>
        </w:tc>
        <w:tc>
          <w:tcPr>
            <w:tcW w:w="2438" w:type="dxa"/>
            <w:vAlign w:val="center"/>
          </w:tcPr>
          <w:p w14:paraId="3EC8B17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55 (31—85)</w:t>
            </w:r>
          </w:p>
        </w:tc>
        <w:tc>
          <w:tcPr>
            <w:tcW w:w="1871" w:type="dxa"/>
            <w:vAlign w:val="center"/>
          </w:tcPr>
          <w:p w14:paraId="344DE1A7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15—218</w:t>
            </w:r>
          </w:p>
        </w:tc>
        <w:tc>
          <w:tcPr>
            <w:tcW w:w="284" w:type="dxa"/>
          </w:tcPr>
          <w:p w14:paraId="2AD683F5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2912201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53 (37—82)</w:t>
            </w:r>
          </w:p>
        </w:tc>
        <w:tc>
          <w:tcPr>
            <w:tcW w:w="1871" w:type="dxa"/>
            <w:vAlign w:val="center"/>
          </w:tcPr>
          <w:p w14:paraId="14D2253B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19—197</w:t>
            </w:r>
          </w:p>
        </w:tc>
        <w:tc>
          <w:tcPr>
            <w:tcW w:w="1361" w:type="dxa"/>
            <w:vAlign w:val="center"/>
          </w:tcPr>
          <w:p w14:paraId="5CEB09FF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0.6998</w:t>
            </w:r>
          </w:p>
        </w:tc>
      </w:tr>
      <w:tr w:rsidR="001D1A3E" w:rsidRPr="00107EF3" w14:paraId="2BD3CD26" w14:textId="77777777" w:rsidTr="00587311">
        <w:tc>
          <w:tcPr>
            <w:tcW w:w="2835" w:type="dxa"/>
            <w:vAlign w:val="center"/>
          </w:tcPr>
          <w:p w14:paraId="454E978F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Albumin (g/dL)</w:t>
            </w:r>
          </w:p>
        </w:tc>
        <w:tc>
          <w:tcPr>
            <w:tcW w:w="2438" w:type="dxa"/>
            <w:vAlign w:val="center"/>
          </w:tcPr>
          <w:p w14:paraId="731911B4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4.5 (4.2—4.7)</w:t>
            </w:r>
          </w:p>
        </w:tc>
        <w:tc>
          <w:tcPr>
            <w:tcW w:w="1871" w:type="dxa"/>
            <w:vAlign w:val="center"/>
          </w:tcPr>
          <w:p w14:paraId="23C90E8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3.9—5.3</w:t>
            </w:r>
          </w:p>
        </w:tc>
        <w:tc>
          <w:tcPr>
            <w:tcW w:w="284" w:type="dxa"/>
          </w:tcPr>
          <w:p w14:paraId="733FB08D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D650B0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4.4 (4.3—4.7)</w:t>
            </w:r>
          </w:p>
        </w:tc>
        <w:tc>
          <w:tcPr>
            <w:tcW w:w="1871" w:type="dxa"/>
            <w:vAlign w:val="center"/>
          </w:tcPr>
          <w:p w14:paraId="5865FF6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3.7—5.1</w:t>
            </w:r>
          </w:p>
        </w:tc>
        <w:tc>
          <w:tcPr>
            <w:tcW w:w="1361" w:type="dxa"/>
            <w:vAlign w:val="center"/>
          </w:tcPr>
          <w:p w14:paraId="5C044B9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0.5766</w:t>
            </w:r>
          </w:p>
        </w:tc>
      </w:tr>
      <w:tr w:rsidR="001D1A3E" w:rsidRPr="00107EF3" w14:paraId="287DA9D7" w14:textId="77777777" w:rsidTr="00587311">
        <w:tc>
          <w:tcPr>
            <w:tcW w:w="2835" w:type="dxa"/>
            <w:vAlign w:val="center"/>
          </w:tcPr>
          <w:p w14:paraId="7771EB9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Creatinine (mg/dL)</w:t>
            </w:r>
          </w:p>
        </w:tc>
        <w:tc>
          <w:tcPr>
            <w:tcW w:w="2438" w:type="dxa"/>
            <w:vAlign w:val="center"/>
          </w:tcPr>
          <w:p w14:paraId="6868EAC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0.7 (0.6—0.9)</w:t>
            </w:r>
          </w:p>
        </w:tc>
        <w:tc>
          <w:tcPr>
            <w:tcW w:w="1871" w:type="dxa"/>
            <w:vAlign w:val="center"/>
          </w:tcPr>
          <w:p w14:paraId="1C04DBF2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0.4—1.2</w:t>
            </w:r>
          </w:p>
        </w:tc>
        <w:tc>
          <w:tcPr>
            <w:tcW w:w="284" w:type="dxa"/>
          </w:tcPr>
          <w:p w14:paraId="0176971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D8F7F2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0.7 (0.6—0.9)</w:t>
            </w:r>
          </w:p>
        </w:tc>
        <w:tc>
          <w:tcPr>
            <w:tcW w:w="1871" w:type="dxa"/>
            <w:vAlign w:val="center"/>
          </w:tcPr>
          <w:p w14:paraId="450E230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0.4—2.0</w:t>
            </w:r>
          </w:p>
        </w:tc>
        <w:tc>
          <w:tcPr>
            <w:tcW w:w="1361" w:type="dxa"/>
            <w:vAlign w:val="center"/>
          </w:tcPr>
          <w:p w14:paraId="4A61E43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0.2254</w:t>
            </w:r>
          </w:p>
        </w:tc>
      </w:tr>
      <w:tr w:rsidR="001D1A3E" w:rsidRPr="00107EF3" w14:paraId="5640F5B2" w14:textId="77777777" w:rsidTr="00587311">
        <w:tc>
          <w:tcPr>
            <w:tcW w:w="2835" w:type="dxa"/>
            <w:vAlign w:val="center"/>
          </w:tcPr>
          <w:p w14:paraId="77E960F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eGFR (</w:t>
            </w:r>
            <w:r w:rsidRPr="00107EF3">
              <w:rPr>
                <w:rFonts w:ascii="Arial" w:hAnsi="Arial" w:cs="Arial"/>
                <w:color w:val="040C28"/>
                <w:szCs w:val="21"/>
              </w:rPr>
              <w:t>mL/min/1.73m</w:t>
            </w:r>
            <w:r w:rsidRPr="00107EF3">
              <w:rPr>
                <w:rFonts w:ascii="Arial" w:hAnsi="Arial" w:cs="Arial"/>
                <w:color w:val="040C28"/>
                <w:szCs w:val="21"/>
                <w:vertAlign w:val="superscript"/>
              </w:rPr>
              <w:t>2</w:t>
            </w:r>
            <w:r w:rsidRPr="00107EF3">
              <w:rPr>
                <w:rFonts w:ascii="Arial" w:hAnsi="Arial" w:cs="Arial"/>
                <w:color w:val="040C28"/>
                <w:szCs w:val="21"/>
              </w:rPr>
              <w:t>)</w:t>
            </w:r>
          </w:p>
        </w:tc>
        <w:tc>
          <w:tcPr>
            <w:tcW w:w="2438" w:type="dxa"/>
            <w:vAlign w:val="center"/>
          </w:tcPr>
          <w:p w14:paraId="4F3AB97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83.7 (70.1—97.4)</w:t>
            </w:r>
          </w:p>
        </w:tc>
        <w:tc>
          <w:tcPr>
            <w:tcW w:w="1871" w:type="dxa"/>
            <w:vAlign w:val="center"/>
          </w:tcPr>
          <w:p w14:paraId="1AEA68FF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49.6—134.6</w:t>
            </w:r>
          </w:p>
        </w:tc>
        <w:tc>
          <w:tcPr>
            <w:tcW w:w="284" w:type="dxa"/>
          </w:tcPr>
          <w:p w14:paraId="2DCAB2C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439B30B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80.5 (61.1—96.7)</w:t>
            </w:r>
          </w:p>
        </w:tc>
        <w:tc>
          <w:tcPr>
            <w:tcW w:w="1871" w:type="dxa"/>
            <w:vAlign w:val="center"/>
          </w:tcPr>
          <w:p w14:paraId="449687A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29.4—122.7</w:t>
            </w:r>
          </w:p>
        </w:tc>
        <w:tc>
          <w:tcPr>
            <w:tcW w:w="1361" w:type="dxa"/>
            <w:vAlign w:val="center"/>
          </w:tcPr>
          <w:p w14:paraId="5DDF2FF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0.2350</w:t>
            </w:r>
          </w:p>
        </w:tc>
      </w:tr>
      <w:tr w:rsidR="001D1A3E" w:rsidRPr="00107EF3" w14:paraId="18A28DAE" w14:textId="77777777" w:rsidTr="00587311">
        <w:tc>
          <w:tcPr>
            <w:tcW w:w="2835" w:type="dxa"/>
            <w:vAlign w:val="center"/>
          </w:tcPr>
          <w:p w14:paraId="151E800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HDL-cholesterol (mg/dL)</w:t>
            </w:r>
          </w:p>
        </w:tc>
        <w:tc>
          <w:tcPr>
            <w:tcW w:w="2438" w:type="dxa"/>
            <w:vAlign w:val="center"/>
          </w:tcPr>
          <w:p w14:paraId="4E21BE78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50 (42—63)</w:t>
            </w:r>
          </w:p>
        </w:tc>
        <w:tc>
          <w:tcPr>
            <w:tcW w:w="1871" w:type="dxa"/>
            <w:vAlign w:val="center"/>
          </w:tcPr>
          <w:p w14:paraId="7F94D117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28—91</w:t>
            </w:r>
          </w:p>
        </w:tc>
        <w:tc>
          <w:tcPr>
            <w:tcW w:w="284" w:type="dxa"/>
          </w:tcPr>
          <w:p w14:paraId="0B2654D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891B51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53 (43—64)</w:t>
            </w:r>
          </w:p>
        </w:tc>
        <w:tc>
          <w:tcPr>
            <w:tcW w:w="1871" w:type="dxa"/>
            <w:vAlign w:val="center"/>
          </w:tcPr>
          <w:p w14:paraId="68DE00C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24—106</w:t>
            </w:r>
          </w:p>
        </w:tc>
        <w:tc>
          <w:tcPr>
            <w:tcW w:w="1361" w:type="dxa"/>
            <w:vAlign w:val="center"/>
          </w:tcPr>
          <w:p w14:paraId="27D10466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0.6133</w:t>
            </w:r>
          </w:p>
        </w:tc>
      </w:tr>
      <w:tr w:rsidR="001D1A3E" w:rsidRPr="00107EF3" w14:paraId="179D3921" w14:textId="77777777" w:rsidTr="00587311">
        <w:tc>
          <w:tcPr>
            <w:tcW w:w="2835" w:type="dxa"/>
            <w:vAlign w:val="center"/>
          </w:tcPr>
          <w:p w14:paraId="2F2210C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LDL-cholesterol (mg/dL)</w:t>
            </w:r>
          </w:p>
        </w:tc>
        <w:tc>
          <w:tcPr>
            <w:tcW w:w="2438" w:type="dxa"/>
            <w:vAlign w:val="center"/>
          </w:tcPr>
          <w:p w14:paraId="48EA371F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116 (101—134)</w:t>
            </w:r>
          </w:p>
        </w:tc>
        <w:tc>
          <w:tcPr>
            <w:tcW w:w="1871" w:type="dxa"/>
            <w:vAlign w:val="center"/>
          </w:tcPr>
          <w:p w14:paraId="5C518D22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28—91</w:t>
            </w:r>
          </w:p>
        </w:tc>
        <w:tc>
          <w:tcPr>
            <w:tcW w:w="284" w:type="dxa"/>
          </w:tcPr>
          <w:p w14:paraId="3FA02845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E35AD8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122 (104—146)</w:t>
            </w:r>
          </w:p>
        </w:tc>
        <w:tc>
          <w:tcPr>
            <w:tcW w:w="1871" w:type="dxa"/>
            <w:vAlign w:val="center"/>
          </w:tcPr>
          <w:p w14:paraId="6C4E819C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40—222</w:t>
            </w:r>
          </w:p>
        </w:tc>
        <w:tc>
          <w:tcPr>
            <w:tcW w:w="1361" w:type="dxa"/>
            <w:vAlign w:val="center"/>
          </w:tcPr>
          <w:p w14:paraId="1ACF23C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0.3698</w:t>
            </w:r>
          </w:p>
        </w:tc>
      </w:tr>
      <w:tr w:rsidR="001D1A3E" w:rsidRPr="00107EF3" w14:paraId="1C3F7B69" w14:textId="77777777" w:rsidTr="00587311">
        <w:tc>
          <w:tcPr>
            <w:tcW w:w="2835" w:type="dxa"/>
            <w:vAlign w:val="center"/>
          </w:tcPr>
          <w:p w14:paraId="05A56FAC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Triglyceride (mg/dL)</w:t>
            </w:r>
          </w:p>
        </w:tc>
        <w:tc>
          <w:tcPr>
            <w:tcW w:w="2438" w:type="dxa"/>
            <w:vAlign w:val="center"/>
          </w:tcPr>
          <w:p w14:paraId="36B9D44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146 (112—190)</w:t>
            </w:r>
          </w:p>
        </w:tc>
        <w:tc>
          <w:tcPr>
            <w:tcW w:w="1871" w:type="dxa"/>
            <w:vAlign w:val="center"/>
          </w:tcPr>
          <w:p w14:paraId="12127E5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64—601</w:t>
            </w:r>
          </w:p>
        </w:tc>
        <w:tc>
          <w:tcPr>
            <w:tcW w:w="284" w:type="dxa"/>
          </w:tcPr>
          <w:p w14:paraId="6A86A14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9E72047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156 (121—189)</w:t>
            </w:r>
          </w:p>
        </w:tc>
        <w:tc>
          <w:tcPr>
            <w:tcW w:w="1871" w:type="dxa"/>
            <w:vAlign w:val="center"/>
          </w:tcPr>
          <w:p w14:paraId="42CE0FB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50—656</w:t>
            </w:r>
          </w:p>
        </w:tc>
        <w:tc>
          <w:tcPr>
            <w:tcW w:w="1361" w:type="dxa"/>
            <w:vAlign w:val="center"/>
          </w:tcPr>
          <w:p w14:paraId="763CF99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0.5806</w:t>
            </w:r>
          </w:p>
        </w:tc>
      </w:tr>
      <w:tr w:rsidR="001D1A3E" w:rsidRPr="00107EF3" w14:paraId="25E0116F" w14:textId="77777777" w:rsidTr="00587311">
        <w:tc>
          <w:tcPr>
            <w:tcW w:w="2835" w:type="dxa"/>
            <w:vAlign w:val="center"/>
          </w:tcPr>
          <w:p w14:paraId="4A6E1A2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Ureic acid (mg/dL)</w:t>
            </w:r>
          </w:p>
        </w:tc>
        <w:tc>
          <w:tcPr>
            <w:tcW w:w="2438" w:type="dxa"/>
            <w:vAlign w:val="center"/>
          </w:tcPr>
          <w:p w14:paraId="7CED1331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5.3 (4.6—6.2)</w:t>
            </w:r>
          </w:p>
        </w:tc>
        <w:tc>
          <w:tcPr>
            <w:tcW w:w="1871" w:type="dxa"/>
            <w:vAlign w:val="center"/>
          </w:tcPr>
          <w:p w14:paraId="2E06294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2.5—8.5</w:t>
            </w:r>
          </w:p>
        </w:tc>
        <w:tc>
          <w:tcPr>
            <w:tcW w:w="284" w:type="dxa"/>
          </w:tcPr>
          <w:p w14:paraId="3D6A409D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03DAD3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5.4 (4.6—6.1)</w:t>
            </w:r>
          </w:p>
        </w:tc>
        <w:tc>
          <w:tcPr>
            <w:tcW w:w="1871" w:type="dxa"/>
            <w:vAlign w:val="center"/>
          </w:tcPr>
          <w:p w14:paraId="492BCDB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2.5—10.3</w:t>
            </w:r>
          </w:p>
        </w:tc>
        <w:tc>
          <w:tcPr>
            <w:tcW w:w="1361" w:type="dxa"/>
            <w:vAlign w:val="center"/>
          </w:tcPr>
          <w:p w14:paraId="307F7CB6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0.8657</w:t>
            </w:r>
          </w:p>
        </w:tc>
      </w:tr>
      <w:tr w:rsidR="001D1A3E" w:rsidRPr="00107EF3" w14:paraId="27D45D14" w14:textId="77777777" w:rsidTr="00587311">
        <w:tc>
          <w:tcPr>
            <w:tcW w:w="2835" w:type="dxa"/>
            <w:vAlign w:val="center"/>
          </w:tcPr>
          <w:p w14:paraId="2009957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β-hydroxybutyrate (μmol/L)</w:t>
            </w:r>
          </w:p>
        </w:tc>
        <w:tc>
          <w:tcPr>
            <w:tcW w:w="2438" w:type="dxa"/>
            <w:vAlign w:val="center"/>
          </w:tcPr>
          <w:p w14:paraId="2AB783F2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46.5 (27.9—68.8)</w:t>
            </w:r>
          </w:p>
        </w:tc>
        <w:tc>
          <w:tcPr>
            <w:tcW w:w="1871" w:type="dxa"/>
            <w:vAlign w:val="center"/>
          </w:tcPr>
          <w:p w14:paraId="5D4D979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13.7—199.0</w:t>
            </w:r>
          </w:p>
        </w:tc>
        <w:tc>
          <w:tcPr>
            <w:tcW w:w="284" w:type="dxa"/>
          </w:tcPr>
          <w:p w14:paraId="04BDF41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64A0DF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54.6 (37.7—77.1)</w:t>
            </w:r>
          </w:p>
        </w:tc>
        <w:tc>
          <w:tcPr>
            <w:tcW w:w="1871" w:type="dxa"/>
            <w:vAlign w:val="center"/>
          </w:tcPr>
          <w:p w14:paraId="6205AC7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10.3—363.0</w:t>
            </w:r>
          </w:p>
        </w:tc>
        <w:tc>
          <w:tcPr>
            <w:tcW w:w="1361" w:type="dxa"/>
            <w:vAlign w:val="center"/>
          </w:tcPr>
          <w:p w14:paraId="0EB744BA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0.1334</w:t>
            </w:r>
          </w:p>
        </w:tc>
      </w:tr>
      <w:tr w:rsidR="001D1A3E" w:rsidRPr="00107EF3" w14:paraId="12CB1F5D" w14:textId="77777777" w:rsidTr="00587311">
        <w:tc>
          <w:tcPr>
            <w:tcW w:w="2835" w:type="dxa"/>
            <w:vAlign w:val="center"/>
          </w:tcPr>
          <w:p w14:paraId="1903830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ACE inhibitor</w:t>
            </w:r>
          </w:p>
          <w:p w14:paraId="36C5CD27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5D5C1A72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D0843">
              <w:rPr>
                <w:rFonts w:ascii="Arial" w:hAnsi="Arial" w:cs="Arial"/>
              </w:rPr>
              <w:t>98.2%/1.8%</w:t>
            </w:r>
          </w:p>
          <w:p w14:paraId="316F79F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(56/1)</w:t>
            </w:r>
          </w:p>
        </w:tc>
        <w:tc>
          <w:tcPr>
            <w:tcW w:w="1871" w:type="dxa"/>
            <w:vAlign w:val="center"/>
          </w:tcPr>
          <w:p w14:paraId="1CA7619C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</w:tcPr>
          <w:p w14:paraId="5C5865D4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6474CC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4CC4">
              <w:rPr>
                <w:rFonts w:ascii="Arial" w:hAnsi="Arial" w:cs="Arial"/>
              </w:rPr>
              <w:t>94.2%/5.8%</w:t>
            </w:r>
          </w:p>
          <w:p w14:paraId="38597B8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(81/5)</w:t>
            </w:r>
          </w:p>
        </w:tc>
        <w:tc>
          <w:tcPr>
            <w:tcW w:w="1871" w:type="dxa"/>
            <w:vAlign w:val="center"/>
          </w:tcPr>
          <w:p w14:paraId="5BE4F94E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7A3D0A9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0.2358</w:t>
            </w:r>
          </w:p>
        </w:tc>
      </w:tr>
      <w:tr w:rsidR="001D1A3E" w:rsidRPr="00107EF3" w14:paraId="4F3B8B68" w14:textId="77777777" w:rsidTr="00587311">
        <w:tc>
          <w:tcPr>
            <w:tcW w:w="2835" w:type="dxa"/>
            <w:vAlign w:val="center"/>
          </w:tcPr>
          <w:p w14:paraId="157EFFB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ARB</w:t>
            </w:r>
          </w:p>
          <w:p w14:paraId="4425BE0A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76F8714D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D0843">
              <w:rPr>
                <w:rFonts w:ascii="Arial" w:hAnsi="Arial" w:cs="Arial"/>
              </w:rPr>
              <w:t>56.1%/43.9%</w:t>
            </w:r>
          </w:p>
          <w:p w14:paraId="341F97D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(32/25)</w:t>
            </w:r>
          </w:p>
        </w:tc>
        <w:tc>
          <w:tcPr>
            <w:tcW w:w="1871" w:type="dxa"/>
            <w:vAlign w:val="center"/>
          </w:tcPr>
          <w:p w14:paraId="3B1149D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</w:tcPr>
          <w:p w14:paraId="214B313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CAC294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4CC4">
              <w:rPr>
                <w:rFonts w:ascii="Arial" w:hAnsi="Arial" w:cs="Arial"/>
              </w:rPr>
              <w:t>60.5%/39.5%</w:t>
            </w:r>
          </w:p>
          <w:p w14:paraId="53B967C2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(52/34)</w:t>
            </w:r>
          </w:p>
        </w:tc>
        <w:tc>
          <w:tcPr>
            <w:tcW w:w="1871" w:type="dxa"/>
            <w:vAlign w:val="center"/>
          </w:tcPr>
          <w:p w14:paraId="0ACE4FD4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27D91D08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0.6070</w:t>
            </w:r>
          </w:p>
        </w:tc>
      </w:tr>
      <w:tr w:rsidR="001D1A3E" w:rsidRPr="00107EF3" w14:paraId="55CEFF94" w14:textId="77777777" w:rsidTr="00587311">
        <w:tc>
          <w:tcPr>
            <w:tcW w:w="2835" w:type="dxa"/>
            <w:vAlign w:val="center"/>
          </w:tcPr>
          <w:p w14:paraId="3A5FE3E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 xml:space="preserve">Direct renin </w:t>
            </w:r>
            <w:r>
              <w:rPr>
                <w:rFonts w:ascii="Arial" w:hAnsi="Arial" w:cs="Arial"/>
                <w:szCs w:val="21"/>
              </w:rPr>
              <w:t>i</w:t>
            </w:r>
            <w:r w:rsidRPr="00107EF3">
              <w:rPr>
                <w:rFonts w:ascii="Arial" w:hAnsi="Arial" w:cs="Arial"/>
                <w:szCs w:val="21"/>
              </w:rPr>
              <w:t>nhibitor</w:t>
            </w:r>
          </w:p>
          <w:p w14:paraId="0BB70DEE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089E245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D0843">
              <w:rPr>
                <w:rFonts w:ascii="Arial" w:hAnsi="Arial" w:cs="Arial"/>
              </w:rPr>
              <w:t>100.0%/0.0%</w:t>
            </w:r>
          </w:p>
          <w:p w14:paraId="35E54FB6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(57/0)</w:t>
            </w:r>
          </w:p>
        </w:tc>
        <w:tc>
          <w:tcPr>
            <w:tcW w:w="1871" w:type="dxa"/>
            <w:vAlign w:val="center"/>
          </w:tcPr>
          <w:p w14:paraId="392FC9BE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</w:tcPr>
          <w:p w14:paraId="795B4294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D162FB0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4CC4">
              <w:rPr>
                <w:rFonts w:ascii="Arial" w:hAnsi="Arial" w:cs="Arial"/>
              </w:rPr>
              <w:t>100.0%/0.0%</w:t>
            </w:r>
          </w:p>
          <w:p w14:paraId="17303999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(86/0)</w:t>
            </w:r>
          </w:p>
        </w:tc>
        <w:tc>
          <w:tcPr>
            <w:tcW w:w="1871" w:type="dxa"/>
            <w:vAlign w:val="center"/>
          </w:tcPr>
          <w:p w14:paraId="301E611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187EDC1D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</w:tr>
      <w:tr w:rsidR="001D1A3E" w:rsidRPr="00107EF3" w14:paraId="00E65AFB" w14:textId="77777777" w:rsidTr="00587311"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012FAFB4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lastRenderedPageBreak/>
              <w:t xml:space="preserve">Lipid-lowering </w:t>
            </w:r>
            <w:r>
              <w:rPr>
                <w:rFonts w:ascii="Arial" w:hAnsi="Arial" w:cs="Arial"/>
                <w:szCs w:val="21"/>
              </w:rPr>
              <w:t>medication</w:t>
            </w:r>
          </w:p>
          <w:p w14:paraId="1D74453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tcBorders>
              <w:bottom w:val="single" w:sz="12" w:space="0" w:color="auto"/>
            </w:tcBorders>
            <w:vAlign w:val="center"/>
          </w:tcPr>
          <w:p w14:paraId="108F1024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D0843">
              <w:rPr>
                <w:rFonts w:ascii="Arial" w:hAnsi="Arial" w:cs="Arial"/>
              </w:rPr>
              <w:t>50.9%/49.1%</w:t>
            </w:r>
          </w:p>
          <w:p w14:paraId="5B6B01EA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(29/28)</w:t>
            </w:r>
          </w:p>
        </w:tc>
        <w:tc>
          <w:tcPr>
            <w:tcW w:w="1871" w:type="dxa"/>
            <w:tcBorders>
              <w:bottom w:val="single" w:sz="12" w:space="0" w:color="auto"/>
            </w:tcBorders>
            <w:vAlign w:val="center"/>
          </w:tcPr>
          <w:p w14:paraId="3335657B" w14:textId="77777777" w:rsidR="001D1A3E" w:rsidRPr="000D084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D0843">
              <w:rPr>
                <w:rFonts w:ascii="Arial" w:hAnsi="Arial" w:cs="Arial"/>
              </w:rPr>
              <w:t>N/A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2282FE65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bottom w:val="single" w:sz="12" w:space="0" w:color="auto"/>
            </w:tcBorders>
            <w:vAlign w:val="center"/>
          </w:tcPr>
          <w:p w14:paraId="166632F3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44CC4">
              <w:rPr>
                <w:rFonts w:ascii="Arial" w:hAnsi="Arial" w:cs="Arial"/>
              </w:rPr>
              <w:t>51.1%/48.9%</w:t>
            </w:r>
          </w:p>
          <w:p w14:paraId="69BD47FA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(44/42)</w:t>
            </w:r>
          </w:p>
        </w:tc>
        <w:tc>
          <w:tcPr>
            <w:tcW w:w="1871" w:type="dxa"/>
            <w:tcBorders>
              <w:bottom w:val="single" w:sz="12" w:space="0" w:color="auto"/>
            </w:tcBorders>
            <w:vAlign w:val="center"/>
          </w:tcPr>
          <w:p w14:paraId="1D7F2866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N/A</w:t>
            </w:r>
          </w:p>
        </w:tc>
        <w:tc>
          <w:tcPr>
            <w:tcW w:w="1361" w:type="dxa"/>
            <w:tcBorders>
              <w:bottom w:val="single" w:sz="12" w:space="0" w:color="auto"/>
            </w:tcBorders>
            <w:vAlign w:val="center"/>
          </w:tcPr>
          <w:p w14:paraId="323D9E15" w14:textId="77777777" w:rsidR="001D1A3E" w:rsidRPr="00744CC4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744CC4">
              <w:rPr>
                <w:rFonts w:ascii="Arial" w:hAnsi="Arial" w:cs="Arial"/>
              </w:rPr>
              <w:t>0.9733</w:t>
            </w:r>
          </w:p>
        </w:tc>
      </w:tr>
    </w:tbl>
    <w:p w14:paraId="61A9E766" w14:textId="1E27CE33" w:rsidR="001D1A3E" w:rsidRDefault="00D31B15" w:rsidP="001D1A3E">
      <w:pPr>
        <w:widowControl/>
        <w:jc w:val="left"/>
        <w:rPr>
          <w:rFonts w:ascii="Arial" w:hAnsi="Arial" w:cs="Arial"/>
        </w:rPr>
      </w:pPr>
      <w:r w:rsidRPr="00FE02DC">
        <w:rPr>
          <w:rFonts w:ascii="Arial" w:hAnsi="Arial" w:cs="Arial"/>
        </w:rPr>
        <w:t>Abbreviations:</w:t>
      </w:r>
      <w:r>
        <w:rPr>
          <w:rFonts w:ascii="Arial" w:hAnsi="Arial" w:cs="Arial"/>
        </w:rPr>
        <w:t xml:space="preserve"> IQR, </w:t>
      </w:r>
      <w:r w:rsidRPr="004210F6">
        <w:rPr>
          <w:rFonts w:ascii="Arial" w:hAnsi="Arial" w:cs="Arial"/>
        </w:rPr>
        <w:t>interquartile range</w:t>
      </w:r>
      <w:r>
        <w:rPr>
          <w:rFonts w:ascii="Arial" w:hAnsi="Arial" w:cs="Arial"/>
        </w:rPr>
        <w:t xml:space="preserve">; N/A, not applicable; BMI, body mass index; HbA1c, </w:t>
      </w:r>
      <w:r w:rsidRPr="006E72CD">
        <w:rPr>
          <w:rFonts w:ascii="Arial" w:hAnsi="Arial" w:cs="Arial"/>
        </w:rPr>
        <w:t>hemoglobin A1c</w:t>
      </w:r>
      <w:r>
        <w:rPr>
          <w:rFonts w:ascii="Arial" w:hAnsi="Arial" w:cs="Arial"/>
        </w:rPr>
        <w:t xml:space="preserve">; HOMA-IR, </w:t>
      </w:r>
      <w:r w:rsidRPr="006E72CD">
        <w:rPr>
          <w:rFonts w:ascii="Arial" w:hAnsi="Arial" w:cs="Arial"/>
        </w:rPr>
        <w:t>homeostasis model assessment of insulin resistance</w:t>
      </w:r>
      <w:r>
        <w:rPr>
          <w:rFonts w:ascii="Arial" w:hAnsi="Arial" w:cs="Arial"/>
        </w:rPr>
        <w:t xml:space="preserve">; NAFLD, </w:t>
      </w:r>
      <w:r w:rsidRPr="00D916C5">
        <w:rPr>
          <w:rFonts w:ascii="Arial" w:hAnsi="Arial" w:cs="Arial"/>
        </w:rPr>
        <w:t>non-alcoholic fatty liver disease</w:t>
      </w:r>
      <w:r>
        <w:rPr>
          <w:rFonts w:ascii="Arial" w:hAnsi="Arial" w:cs="Arial"/>
        </w:rPr>
        <w:t xml:space="preserve">; APRI, </w:t>
      </w:r>
      <w:r w:rsidRPr="00895B3A">
        <w:rPr>
          <w:rFonts w:ascii="Arial" w:hAnsi="Arial" w:cs="Arial"/>
        </w:rPr>
        <w:t>aspartate aminotransferase-to-platelet ratio index</w:t>
      </w:r>
      <w:r>
        <w:rPr>
          <w:rFonts w:ascii="Arial" w:hAnsi="Arial" w:cs="Arial"/>
        </w:rPr>
        <w:t xml:space="preserve">; AST, </w:t>
      </w:r>
      <w:r w:rsidRPr="005624A3">
        <w:rPr>
          <w:rFonts w:ascii="Arial" w:hAnsi="Arial" w:cs="Arial"/>
        </w:rPr>
        <w:t>aspartate aminotransferase</w:t>
      </w:r>
      <w:r>
        <w:rPr>
          <w:rFonts w:ascii="Arial" w:hAnsi="Arial" w:cs="Arial"/>
        </w:rPr>
        <w:t xml:space="preserve">; ALT, </w:t>
      </w:r>
      <w:r w:rsidRPr="005624A3">
        <w:rPr>
          <w:rFonts w:ascii="Arial" w:hAnsi="Arial" w:cs="Arial"/>
        </w:rPr>
        <w:t>alanine aminotransferase</w:t>
      </w:r>
      <w:r>
        <w:rPr>
          <w:rFonts w:ascii="Arial" w:hAnsi="Arial" w:cs="Arial"/>
        </w:rPr>
        <w:t xml:space="preserve">; </w:t>
      </w:r>
      <w:r w:rsidR="00DC718A">
        <w:rPr>
          <w:rFonts w:ascii="Arial" w:eastAsiaTheme="minorHAnsi" w:hAnsi="Arial" w:cs="Arial"/>
          <w:szCs w:val="21"/>
        </w:rPr>
        <w:t>G</w:t>
      </w:r>
      <w:r w:rsidRPr="00107EF3">
        <w:rPr>
          <w:rFonts w:ascii="Arial" w:eastAsiaTheme="minorHAnsi" w:hAnsi="Arial" w:cs="Arial"/>
          <w:szCs w:val="21"/>
        </w:rPr>
        <w:t>GT</w:t>
      </w:r>
      <w:r>
        <w:rPr>
          <w:rFonts w:ascii="Arial" w:eastAsiaTheme="minorHAnsi" w:hAnsi="Arial" w:cs="Arial"/>
          <w:szCs w:val="21"/>
        </w:rPr>
        <w:t xml:space="preserve">, </w:t>
      </w:r>
      <w:r w:rsidRPr="00107EF3">
        <w:rPr>
          <w:rFonts w:ascii="Arial" w:eastAsiaTheme="minorHAnsi" w:hAnsi="Arial" w:cs="Arial"/>
          <w:szCs w:val="21"/>
        </w:rPr>
        <w:t>γ</w:t>
      </w:r>
      <w:r w:rsidRPr="006E2801">
        <w:rPr>
          <w:rFonts w:ascii="Arial" w:eastAsiaTheme="minorHAnsi" w:hAnsi="Arial" w:cs="Arial"/>
          <w:szCs w:val="21"/>
        </w:rPr>
        <w:t>-glutamyl transpeptidase</w:t>
      </w:r>
      <w:r>
        <w:rPr>
          <w:rFonts w:ascii="Arial" w:eastAsiaTheme="minorHAnsi" w:hAnsi="Arial" w:cs="Arial"/>
          <w:szCs w:val="21"/>
        </w:rPr>
        <w:t xml:space="preserve">; </w:t>
      </w:r>
      <w:r w:rsidRPr="00107EF3">
        <w:rPr>
          <w:rFonts w:ascii="Arial" w:hAnsi="Arial" w:cs="Arial"/>
          <w:szCs w:val="21"/>
        </w:rPr>
        <w:t>eGFR</w:t>
      </w:r>
      <w:r>
        <w:rPr>
          <w:rFonts w:ascii="Arial" w:hAnsi="Arial" w:cs="Arial"/>
          <w:szCs w:val="21"/>
        </w:rPr>
        <w:t xml:space="preserve">, </w:t>
      </w:r>
      <w:r w:rsidRPr="005B43FF">
        <w:rPr>
          <w:rFonts w:ascii="Arial" w:hAnsi="Arial" w:cs="Arial"/>
          <w:szCs w:val="21"/>
        </w:rPr>
        <w:t>estimated glomerular filtration rate</w:t>
      </w:r>
      <w:r>
        <w:rPr>
          <w:rFonts w:ascii="Arial" w:hAnsi="Arial" w:cs="Arial"/>
          <w:szCs w:val="21"/>
        </w:rPr>
        <w:t xml:space="preserve">; HDL, </w:t>
      </w:r>
      <w:r w:rsidRPr="005B43FF">
        <w:rPr>
          <w:rFonts w:ascii="Arial" w:hAnsi="Arial" w:cs="Arial"/>
          <w:szCs w:val="21"/>
        </w:rPr>
        <w:t>high-density lipoprotein</w:t>
      </w:r>
      <w:r>
        <w:rPr>
          <w:rFonts w:ascii="Arial" w:hAnsi="Arial" w:cs="Arial"/>
          <w:szCs w:val="21"/>
        </w:rPr>
        <w:t xml:space="preserve">; LDL, </w:t>
      </w:r>
      <w:r w:rsidRPr="00C05155">
        <w:rPr>
          <w:rFonts w:ascii="Arial" w:hAnsi="Arial" w:cs="Arial"/>
          <w:szCs w:val="21"/>
        </w:rPr>
        <w:t>low-density lipoprotein</w:t>
      </w:r>
      <w:r>
        <w:rPr>
          <w:rFonts w:ascii="Arial" w:hAnsi="Arial" w:cs="Arial"/>
          <w:szCs w:val="21"/>
        </w:rPr>
        <w:t xml:space="preserve">; ACE, </w:t>
      </w:r>
      <w:r w:rsidRPr="00C05155">
        <w:rPr>
          <w:rFonts w:ascii="Arial" w:hAnsi="Arial" w:cs="Arial"/>
          <w:szCs w:val="21"/>
        </w:rPr>
        <w:t>angiotensin-converting enzyme</w:t>
      </w:r>
      <w:r>
        <w:rPr>
          <w:rFonts w:ascii="Arial" w:hAnsi="Arial" w:cs="Arial"/>
          <w:szCs w:val="21"/>
        </w:rPr>
        <w:t xml:space="preserve">; ARB, </w:t>
      </w:r>
      <w:r w:rsidRPr="003426E2">
        <w:rPr>
          <w:rFonts w:ascii="Arial" w:hAnsi="Arial" w:cs="Arial"/>
          <w:szCs w:val="21"/>
        </w:rPr>
        <w:t>angiotensin receptor blocker</w:t>
      </w:r>
      <w:r>
        <w:rPr>
          <w:rFonts w:ascii="Arial" w:hAnsi="Arial" w:cs="Arial"/>
          <w:szCs w:val="21"/>
        </w:rPr>
        <w:t>.</w:t>
      </w:r>
      <w:r w:rsidR="001D1A3E">
        <w:rPr>
          <w:rFonts w:ascii="Arial" w:hAnsi="Arial" w:cs="Arial"/>
        </w:rPr>
        <w:br w:type="page"/>
      </w:r>
    </w:p>
    <w:p w14:paraId="4E1F260F" w14:textId="77777777" w:rsidR="001D1A3E" w:rsidRPr="00D0096F" w:rsidRDefault="001D1A3E" w:rsidP="001D1A3E">
      <w:pPr>
        <w:rPr>
          <w:rFonts w:ascii="Arial" w:hAnsi="Arial" w:cs="Arial"/>
        </w:rPr>
      </w:pPr>
      <w:r w:rsidRPr="00B20E1E">
        <w:rPr>
          <w:rFonts w:ascii="Arial" w:hAnsi="Arial" w:cs="Arial"/>
        </w:rPr>
        <w:lastRenderedPageBreak/>
        <w:t>Supplementary Table 3. Baseline characteristics of subjects with FIB-4 index &gt;1.3</w:t>
      </w:r>
    </w:p>
    <w:tbl>
      <w:tblPr>
        <w:tblStyle w:val="a3"/>
        <w:tblW w:w="13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38"/>
        <w:gridCol w:w="1871"/>
        <w:gridCol w:w="284"/>
        <w:gridCol w:w="2438"/>
        <w:gridCol w:w="1871"/>
        <w:gridCol w:w="1361"/>
      </w:tblGrid>
      <w:tr w:rsidR="001D1A3E" w:rsidRPr="00107EF3" w14:paraId="259243D7" w14:textId="77777777" w:rsidTr="00587311"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1C03E21F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430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067C7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P</w:t>
            </w:r>
            <w:r>
              <w:rPr>
                <w:rFonts w:ascii="Arial" w:hAnsi="Arial" w:cs="Arial"/>
                <w:szCs w:val="21"/>
              </w:rPr>
              <w:t>lacebo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7FE23D84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430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55EF20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</w:t>
            </w:r>
            <w:r w:rsidRPr="00AC644D">
              <w:rPr>
                <w:rFonts w:ascii="Arial" w:hAnsi="Arial" w:cs="Arial"/>
                <w:szCs w:val="21"/>
              </w:rPr>
              <w:t>useogliflozin</w:t>
            </w:r>
          </w:p>
        </w:tc>
        <w:tc>
          <w:tcPr>
            <w:tcW w:w="1361" w:type="dxa"/>
            <w:tcBorders>
              <w:top w:val="single" w:sz="12" w:space="0" w:color="auto"/>
            </w:tcBorders>
            <w:vAlign w:val="center"/>
          </w:tcPr>
          <w:p w14:paraId="4678DBB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1D1A3E" w:rsidRPr="00107EF3" w14:paraId="118124CC" w14:textId="77777777" w:rsidTr="00587311">
        <w:tc>
          <w:tcPr>
            <w:tcW w:w="2835" w:type="dxa"/>
            <w:tcBorders>
              <w:bottom w:val="single" w:sz="8" w:space="0" w:color="auto"/>
            </w:tcBorders>
            <w:vAlign w:val="center"/>
          </w:tcPr>
          <w:p w14:paraId="77415DB4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B4B0FD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Median (IQR)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F6914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Range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2D3059E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F628E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Median (IQR)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8CA114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Range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360C50B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P</w:t>
            </w:r>
          </w:p>
        </w:tc>
      </w:tr>
      <w:tr w:rsidR="001D1A3E" w:rsidRPr="00107EF3" w14:paraId="08224F86" w14:textId="77777777" w:rsidTr="00587311"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226D4EF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n</w:t>
            </w: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567A7387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124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vAlign w:val="center"/>
          </w:tcPr>
          <w:p w14:paraId="32AEE52D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hAnsi="Arial" w:cs="Arial"/>
                <w:szCs w:val="21"/>
              </w:rPr>
              <w:t>N/A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7A9AAEB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1B2E55C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207</w:t>
            </w:r>
          </w:p>
        </w:tc>
        <w:tc>
          <w:tcPr>
            <w:tcW w:w="1871" w:type="dxa"/>
            <w:tcBorders>
              <w:top w:val="single" w:sz="8" w:space="0" w:color="auto"/>
            </w:tcBorders>
            <w:vAlign w:val="center"/>
          </w:tcPr>
          <w:p w14:paraId="5B9CF03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hAnsi="Arial" w:cs="Arial"/>
                <w:szCs w:val="21"/>
              </w:rPr>
              <w:t>N/A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vAlign w:val="center"/>
          </w:tcPr>
          <w:p w14:paraId="2EB8F1D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</w:tr>
      <w:tr w:rsidR="001D1A3E" w:rsidRPr="00107EF3" w14:paraId="716768EB" w14:textId="77777777" w:rsidTr="00587311">
        <w:tc>
          <w:tcPr>
            <w:tcW w:w="2835" w:type="dxa"/>
            <w:vAlign w:val="center"/>
          </w:tcPr>
          <w:p w14:paraId="275184AC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Age (years)</w:t>
            </w:r>
          </w:p>
        </w:tc>
        <w:tc>
          <w:tcPr>
            <w:tcW w:w="2438" w:type="dxa"/>
            <w:vAlign w:val="center"/>
          </w:tcPr>
          <w:p w14:paraId="7D5B8EC6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66 (61—72)</w:t>
            </w:r>
          </w:p>
        </w:tc>
        <w:tc>
          <w:tcPr>
            <w:tcW w:w="1871" w:type="dxa"/>
            <w:vAlign w:val="center"/>
          </w:tcPr>
          <w:p w14:paraId="3C814F6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40—86</w:t>
            </w:r>
          </w:p>
        </w:tc>
        <w:tc>
          <w:tcPr>
            <w:tcW w:w="284" w:type="dxa"/>
          </w:tcPr>
          <w:p w14:paraId="47CFAD22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531CA38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67 (61—71)</w:t>
            </w:r>
          </w:p>
        </w:tc>
        <w:tc>
          <w:tcPr>
            <w:tcW w:w="1871" w:type="dxa"/>
            <w:vAlign w:val="center"/>
          </w:tcPr>
          <w:p w14:paraId="62278A2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45—89</w:t>
            </w:r>
          </w:p>
        </w:tc>
        <w:tc>
          <w:tcPr>
            <w:tcW w:w="1361" w:type="dxa"/>
            <w:vAlign w:val="center"/>
          </w:tcPr>
          <w:p w14:paraId="21EBE2C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0.9972</w:t>
            </w:r>
          </w:p>
        </w:tc>
      </w:tr>
      <w:tr w:rsidR="001D1A3E" w:rsidRPr="00107EF3" w14:paraId="4F171F62" w14:textId="77777777" w:rsidTr="00587311">
        <w:tc>
          <w:tcPr>
            <w:tcW w:w="2835" w:type="dxa"/>
            <w:vAlign w:val="center"/>
          </w:tcPr>
          <w:p w14:paraId="2730F8E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Sex (Male/female)</w:t>
            </w:r>
          </w:p>
        </w:tc>
        <w:tc>
          <w:tcPr>
            <w:tcW w:w="2438" w:type="dxa"/>
            <w:vAlign w:val="center"/>
          </w:tcPr>
          <w:p w14:paraId="1CC9A7BD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00738D">
              <w:rPr>
                <w:rFonts w:ascii="Arial" w:eastAsia="Arial Unicode MS" w:hAnsi="Arial" w:cs="Arial"/>
              </w:rPr>
              <w:t>70.2%/29.8%</w:t>
            </w:r>
          </w:p>
          <w:p w14:paraId="7F34ADC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(87/37)</w:t>
            </w:r>
          </w:p>
        </w:tc>
        <w:tc>
          <w:tcPr>
            <w:tcW w:w="1871" w:type="dxa"/>
            <w:vAlign w:val="center"/>
          </w:tcPr>
          <w:p w14:paraId="22FB033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284" w:type="dxa"/>
          </w:tcPr>
          <w:p w14:paraId="12B6DB5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C09D009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6108F2">
              <w:rPr>
                <w:rFonts w:ascii="Arial" w:eastAsia="Arial Unicode MS" w:hAnsi="Arial" w:cs="Arial"/>
              </w:rPr>
              <w:t>76.3%/23.7%</w:t>
            </w:r>
          </w:p>
          <w:p w14:paraId="6F7E8F8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(158/49)</w:t>
            </w:r>
          </w:p>
        </w:tc>
        <w:tc>
          <w:tcPr>
            <w:tcW w:w="1871" w:type="dxa"/>
            <w:vAlign w:val="center"/>
          </w:tcPr>
          <w:p w14:paraId="655633D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370ED53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0.2156</w:t>
            </w:r>
          </w:p>
        </w:tc>
      </w:tr>
      <w:tr w:rsidR="001D1A3E" w:rsidRPr="00107EF3" w14:paraId="6371861E" w14:textId="77777777" w:rsidTr="00587311">
        <w:trPr>
          <w:trHeight w:val="285"/>
        </w:trPr>
        <w:tc>
          <w:tcPr>
            <w:tcW w:w="2835" w:type="dxa"/>
            <w:vAlign w:val="center"/>
          </w:tcPr>
          <w:p w14:paraId="451BE27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BMI</w:t>
            </w:r>
          </w:p>
        </w:tc>
        <w:tc>
          <w:tcPr>
            <w:tcW w:w="2438" w:type="dxa"/>
            <w:vAlign w:val="center"/>
          </w:tcPr>
          <w:p w14:paraId="59CBF6B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24.2 (22.0—26.9)</w:t>
            </w:r>
          </w:p>
        </w:tc>
        <w:tc>
          <w:tcPr>
            <w:tcW w:w="1871" w:type="dxa"/>
            <w:vAlign w:val="center"/>
          </w:tcPr>
          <w:p w14:paraId="00C41A7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17.4—40.5</w:t>
            </w:r>
          </w:p>
        </w:tc>
        <w:tc>
          <w:tcPr>
            <w:tcW w:w="284" w:type="dxa"/>
          </w:tcPr>
          <w:p w14:paraId="7E379D6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69F0470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24.4 (22.2—26.8)</w:t>
            </w:r>
          </w:p>
        </w:tc>
        <w:tc>
          <w:tcPr>
            <w:tcW w:w="1871" w:type="dxa"/>
            <w:vAlign w:val="center"/>
          </w:tcPr>
          <w:p w14:paraId="0D7A17B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16.0—37.8</w:t>
            </w:r>
          </w:p>
        </w:tc>
        <w:tc>
          <w:tcPr>
            <w:tcW w:w="1361" w:type="dxa"/>
            <w:vAlign w:val="center"/>
          </w:tcPr>
          <w:p w14:paraId="1FED08A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0.8198</w:t>
            </w:r>
          </w:p>
        </w:tc>
      </w:tr>
      <w:tr w:rsidR="001D1A3E" w:rsidRPr="00107EF3" w14:paraId="1B763D4F" w14:textId="77777777" w:rsidTr="00587311">
        <w:tc>
          <w:tcPr>
            <w:tcW w:w="2835" w:type="dxa"/>
            <w:vAlign w:val="center"/>
          </w:tcPr>
          <w:p w14:paraId="1533277C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HbA1c (%)</w:t>
            </w:r>
          </w:p>
        </w:tc>
        <w:tc>
          <w:tcPr>
            <w:tcW w:w="2438" w:type="dxa"/>
            <w:vAlign w:val="center"/>
          </w:tcPr>
          <w:p w14:paraId="667E79D1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7.8 (7.4—8.2)</w:t>
            </w:r>
          </w:p>
        </w:tc>
        <w:tc>
          <w:tcPr>
            <w:tcW w:w="1871" w:type="dxa"/>
            <w:vAlign w:val="center"/>
          </w:tcPr>
          <w:p w14:paraId="1D14227E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6.7—10.7</w:t>
            </w:r>
          </w:p>
        </w:tc>
        <w:tc>
          <w:tcPr>
            <w:tcW w:w="284" w:type="dxa"/>
          </w:tcPr>
          <w:p w14:paraId="287BEDE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5627E40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7.7 (7.3—8.2)</w:t>
            </w:r>
          </w:p>
        </w:tc>
        <w:tc>
          <w:tcPr>
            <w:tcW w:w="1871" w:type="dxa"/>
            <w:vAlign w:val="center"/>
          </w:tcPr>
          <w:p w14:paraId="1E923418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6.8—10.6</w:t>
            </w:r>
          </w:p>
        </w:tc>
        <w:tc>
          <w:tcPr>
            <w:tcW w:w="1361" w:type="dxa"/>
            <w:vAlign w:val="center"/>
          </w:tcPr>
          <w:p w14:paraId="69E5443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0.3445</w:t>
            </w:r>
          </w:p>
        </w:tc>
      </w:tr>
      <w:tr w:rsidR="001D1A3E" w:rsidRPr="00107EF3" w14:paraId="44CD5EA2" w14:textId="77777777" w:rsidTr="00587311">
        <w:tc>
          <w:tcPr>
            <w:tcW w:w="2835" w:type="dxa"/>
            <w:vAlign w:val="center"/>
          </w:tcPr>
          <w:p w14:paraId="221ABEF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HOMA-IR</w:t>
            </w:r>
          </w:p>
        </w:tc>
        <w:tc>
          <w:tcPr>
            <w:tcW w:w="2438" w:type="dxa"/>
            <w:vAlign w:val="center"/>
          </w:tcPr>
          <w:p w14:paraId="771BE2B6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2.0 (1.4—3.5)</w:t>
            </w:r>
          </w:p>
        </w:tc>
        <w:tc>
          <w:tcPr>
            <w:tcW w:w="1871" w:type="dxa"/>
            <w:vAlign w:val="center"/>
          </w:tcPr>
          <w:p w14:paraId="03D5650B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0.3—12.1</w:t>
            </w:r>
          </w:p>
        </w:tc>
        <w:tc>
          <w:tcPr>
            <w:tcW w:w="284" w:type="dxa"/>
          </w:tcPr>
          <w:p w14:paraId="2C92137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7B01861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2.1 (1.3—3.2)</w:t>
            </w:r>
          </w:p>
        </w:tc>
        <w:tc>
          <w:tcPr>
            <w:tcW w:w="1871" w:type="dxa"/>
            <w:vAlign w:val="center"/>
          </w:tcPr>
          <w:p w14:paraId="0482BDC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0.3—20.4</w:t>
            </w:r>
          </w:p>
        </w:tc>
        <w:tc>
          <w:tcPr>
            <w:tcW w:w="1361" w:type="dxa"/>
            <w:vAlign w:val="center"/>
          </w:tcPr>
          <w:p w14:paraId="26B6905F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0.7307</w:t>
            </w:r>
          </w:p>
        </w:tc>
      </w:tr>
      <w:tr w:rsidR="001D1A3E" w:rsidRPr="00107EF3" w14:paraId="2F7D9DDA" w14:textId="77777777" w:rsidTr="00587311">
        <w:tc>
          <w:tcPr>
            <w:tcW w:w="2835" w:type="dxa"/>
            <w:vAlign w:val="center"/>
          </w:tcPr>
          <w:p w14:paraId="15B449B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Systolic blood pressure (mmHg)</w:t>
            </w:r>
          </w:p>
        </w:tc>
        <w:tc>
          <w:tcPr>
            <w:tcW w:w="2438" w:type="dxa"/>
            <w:vAlign w:val="center"/>
          </w:tcPr>
          <w:p w14:paraId="407BC0CD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130 (123—138)</w:t>
            </w:r>
          </w:p>
        </w:tc>
        <w:tc>
          <w:tcPr>
            <w:tcW w:w="1871" w:type="dxa"/>
            <w:vAlign w:val="center"/>
          </w:tcPr>
          <w:p w14:paraId="66A04679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96—169</w:t>
            </w:r>
          </w:p>
        </w:tc>
        <w:tc>
          <w:tcPr>
            <w:tcW w:w="284" w:type="dxa"/>
          </w:tcPr>
          <w:p w14:paraId="2DBC6D2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0B4E2F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131 (122—140)</w:t>
            </w:r>
          </w:p>
        </w:tc>
        <w:tc>
          <w:tcPr>
            <w:tcW w:w="1871" w:type="dxa"/>
            <w:vAlign w:val="center"/>
          </w:tcPr>
          <w:p w14:paraId="2673D72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96—178</w:t>
            </w:r>
          </w:p>
        </w:tc>
        <w:tc>
          <w:tcPr>
            <w:tcW w:w="1361" w:type="dxa"/>
            <w:vAlign w:val="center"/>
          </w:tcPr>
          <w:p w14:paraId="4510C5B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0.5636</w:t>
            </w:r>
          </w:p>
        </w:tc>
      </w:tr>
      <w:tr w:rsidR="001D1A3E" w:rsidRPr="00107EF3" w14:paraId="67E214D7" w14:textId="77777777" w:rsidTr="00587311">
        <w:tc>
          <w:tcPr>
            <w:tcW w:w="2835" w:type="dxa"/>
            <w:vAlign w:val="center"/>
          </w:tcPr>
          <w:p w14:paraId="011D79A8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Diastolic blood pressure (mmHg)</w:t>
            </w:r>
          </w:p>
        </w:tc>
        <w:tc>
          <w:tcPr>
            <w:tcW w:w="2438" w:type="dxa"/>
            <w:vAlign w:val="center"/>
          </w:tcPr>
          <w:p w14:paraId="62D0E41E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75 (70—81)</w:t>
            </w:r>
          </w:p>
        </w:tc>
        <w:tc>
          <w:tcPr>
            <w:tcW w:w="1871" w:type="dxa"/>
            <w:vAlign w:val="center"/>
          </w:tcPr>
          <w:p w14:paraId="02CC34A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52—97</w:t>
            </w:r>
          </w:p>
        </w:tc>
        <w:tc>
          <w:tcPr>
            <w:tcW w:w="284" w:type="dxa"/>
          </w:tcPr>
          <w:p w14:paraId="6F0DDE1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20DDAE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74 (68—80)</w:t>
            </w:r>
          </w:p>
        </w:tc>
        <w:tc>
          <w:tcPr>
            <w:tcW w:w="1871" w:type="dxa"/>
            <w:vAlign w:val="center"/>
          </w:tcPr>
          <w:p w14:paraId="6893592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50—104</w:t>
            </w:r>
          </w:p>
        </w:tc>
        <w:tc>
          <w:tcPr>
            <w:tcW w:w="1361" w:type="dxa"/>
            <w:vAlign w:val="center"/>
          </w:tcPr>
          <w:p w14:paraId="77CF544D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0.5877</w:t>
            </w:r>
          </w:p>
        </w:tc>
      </w:tr>
      <w:tr w:rsidR="001D1A3E" w:rsidRPr="00107EF3" w14:paraId="581C8ABB" w14:textId="77777777" w:rsidTr="00587311">
        <w:tc>
          <w:tcPr>
            <w:tcW w:w="2835" w:type="dxa"/>
            <w:vAlign w:val="center"/>
          </w:tcPr>
          <w:p w14:paraId="67467A82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Fatty liver index</w:t>
            </w:r>
          </w:p>
        </w:tc>
        <w:tc>
          <w:tcPr>
            <w:tcW w:w="2438" w:type="dxa"/>
            <w:vAlign w:val="center"/>
          </w:tcPr>
          <w:p w14:paraId="15D6B77A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27.2 (16.9—60.6)</w:t>
            </w:r>
          </w:p>
        </w:tc>
        <w:tc>
          <w:tcPr>
            <w:tcW w:w="1871" w:type="dxa"/>
            <w:vAlign w:val="center"/>
          </w:tcPr>
          <w:p w14:paraId="69498C86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3.9—98.5</w:t>
            </w:r>
          </w:p>
        </w:tc>
        <w:tc>
          <w:tcPr>
            <w:tcW w:w="284" w:type="dxa"/>
          </w:tcPr>
          <w:p w14:paraId="45A0DC47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72F635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40.8 (22.1—69.0)</w:t>
            </w:r>
          </w:p>
        </w:tc>
        <w:tc>
          <w:tcPr>
            <w:tcW w:w="1871" w:type="dxa"/>
            <w:vAlign w:val="center"/>
          </w:tcPr>
          <w:p w14:paraId="0002C86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9.7—97.0</w:t>
            </w:r>
          </w:p>
        </w:tc>
        <w:tc>
          <w:tcPr>
            <w:tcW w:w="1361" w:type="dxa"/>
            <w:vAlign w:val="center"/>
          </w:tcPr>
          <w:p w14:paraId="05CE584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0.0997</w:t>
            </w:r>
          </w:p>
        </w:tc>
      </w:tr>
      <w:tr w:rsidR="001D1A3E" w:rsidRPr="00107EF3" w14:paraId="604DCD05" w14:textId="77777777" w:rsidTr="00587311">
        <w:tc>
          <w:tcPr>
            <w:tcW w:w="2835" w:type="dxa"/>
            <w:vAlign w:val="center"/>
          </w:tcPr>
          <w:p w14:paraId="5A031CCB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NAFLD liver fat score</w:t>
            </w:r>
          </w:p>
        </w:tc>
        <w:tc>
          <w:tcPr>
            <w:tcW w:w="2438" w:type="dxa"/>
            <w:vAlign w:val="center"/>
          </w:tcPr>
          <w:p w14:paraId="447477F4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-0.5 (-1.5—0.3)</w:t>
            </w:r>
          </w:p>
        </w:tc>
        <w:tc>
          <w:tcPr>
            <w:tcW w:w="1871" w:type="dxa"/>
            <w:vAlign w:val="center"/>
          </w:tcPr>
          <w:p w14:paraId="432AAE2C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-2.7—3.5</w:t>
            </w:r>
          </w:p>
        </w:tc>
        <w:tc>
          <w:tcPr>
            <w:tcW w:w="284" w:type="dxa"/>
          </w:tcPr>
          <w:p w14:paraId="5768A25A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42944C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0.1 (-0.9—0.7)</w:t>
            </w:r>
          </w:p>
        </w:tc>
        <w:tc>
          <w:tcPr>
            <w:tcW w:w="1871" w:type="dxa"/>
            <w:vAlign w:val="center"/>
          </w:tcPr>
          <w:p w14:paraId="1E3FE68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-2.8—5.5</w:t>
            </w:r>
          </w:p>
        </w:tc>
        <w:tc>
          <w:tcPr>
            <w:tcW w:w="1361" w:type="dxa"/>
            <w:vAlign w:val="center"/>
          </w:tcPr>
          <w:p w14:paraId="147B7BE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0.0504</w:t>
            </w:r>
          </w:p>
        </w:tc>
      </w:tr>
      <w:tr w:rsidR="001D1A3E" w:rsidRPr="00107EF3" w14:paraId="42928D2F" w14:textId="77777777" w:rsidTr="00587311">
        <w:tc>
          <w:tcPr>
            <w:tcW w:w="2835" w:type="dxa"/>
            <w:vAlign w:val="center"/>
          </w:tcPr>
          <w:p w14:paraId="23BF332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Hepatic steatosis index</w:t>
            </w:r>
          </w:p>
        </w:tc>
        <w:tc>
          <w:tcPr>
            <w:tcW w:w="2438" w:type="dxa"/>
            <w:vAlign w:val="center"/>
          </w:tcPr>
          <w:p w14:paraId="791B109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34.7 (31.3—38.2)</w:t>
            </w:r>
          </w:p>
        </w:tc>
        <w:tc>
          <w:tcPr>
            <w:tcW w:w="1871" w:type="dxa"/>
            <w:vAlign w:val="center"/>
          </w:tcPr>
          <w:p w14:paraId="1E57BF5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25.0—54.8</w:t>
            </w:r>
          </w:p>
        </w:tc>
        <w:tc>
          <w:tcPr>
            <w:tcW w:w="284" w:type="dxa"/>
          </w:tcPr>
          <w:p w14:paraId="2753D0F5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5841FD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34.4 (31.5—38.0)</w:t>
            </w:r>
          </w:p>
        </w:tc>
        <w:tc>
          <w:tcPr>
            <w:tcW w:w="1871" w:type="dxa"/>
            <w:vAlign w:val="center"/>
          </w:tcPr>
          <w:p w14:paraId="48C771D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23.1—49.7</w:t>
            </w:r>
          </w:p>
        </w:tc>
        <w:tc>
          <w:tcPr>
            <w:tcW w:w="1361" w:type="dxa"/>
            <w:vAlign w:val="center"/>
          </w:tcPr>
          <w:p w14:paraId="26666DE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0.7541</w:t>
            </w:r>
          </w:p>
        </w:tc>
      </w:tr>
      <w:tr w:rsidR="001D1A3E" w:rsidRPr="00107EF3" w14:paraId="16E5B973" w14:textId="77777777" w:rsidTr="00587311">
        <w:tc>
          <w:tcPr>
            <w:tcW w:w="2835" w:type="dxa"/>
            <w:vAlign w:val="center"/>
          </w:tcPr>
          <w:p w14:paraId="0B3F174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Hepamet fibrosis score</w:t>
            </w:r>
          </w:p>
        </w:tc>
        <w:tc>
          <w:tcPr>
            <w:tcW w:w="2438" w:type="dxa"/>
            <w:vAlign w:val="center"/>
          </w:tcPr>
          <w:p w14:paraId="0E6B9731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0.2 (0.2—0.4)</w:t>
            </w:r>
          </w:p>
        </w:tc>
        <w:tc>
          <w:tcPr>
            <w:tcW w:w="1871" w:type="dxa"/>
            <w:vAlign w:val="center"/>
          </w:tcPr>
          <w:p w14:paraId="5093FB5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0.0—0.7</w:t>
            </w:r>
          </w:p>
        </w:tc>
        <w:tc>
          <w:tcPr>
            <w:tcW w:w="284" w:type="dxa"/>
          </w:tcPr>
          <w:p w14:paraId="581DBF20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083A00E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0.2 (0.1—0.4)</w:t>
            </w:r>
          </w:p>
        </w:tc>
        <w:tc>
          <w:tcPr>
            <w:tcW w:w="1871" w:type="dxa"/>
            <w:vAlign w:val="center"/>
          </w:tcPr>
          <w:p w14:paraId="34413BF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0.0—0.8</w:t>
            </w:r>
          </w:p>
        </w:tc>
        <w:tc>
          <w:tcPr>
            <w:tcW w:w="1361" w:type="dxa"/>
            <w:vAlign w:val="center"/>
          </w:tcPr>
          <w:p w14:paraId="45A6465A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0.6460</w:t>
            </w:r>
          </w:p>
        </w:tc>
      </w:tr>
      <w:tr w:rsidR="001D1A3E" w:rsidRPr="00107EF3" w14:paraId="7FE70B87" w14:textId="77777777" w:rsidTr="00587311">
        <w:tc>
          <w:tcPr>
            <w:tcW w:w="2835" w:type="dxa"/>
            <w:vAlign w:val="center"/>
          </w:tcPr>
          <w:p w14:paraId="0608209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APRI</w:t>
            </w:r>
          </w:p>
        </w:tc>
        <w:tc>
          <w:tcPr>
            <w:tcW w:w="2438" w:type="dxa"/>
            <w:vAlign w:val="center"/>
          </w:tcPr>
          <w:p w14:paraId="00D6C9A0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0.34 (0.29—0.43)</w:t>
            </w:r>
          </w:p>
        </w:tc>
        <w:tc>
          <w:tcPr>
            <w:tcW w:w="1871" w:type="dxa"/>
            <w:vAlign w:val="center"/>
          </w:tcPr>
          <w:p w14:paraId="4B01BC44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0.17—0.93</w:t>
            </w:r>
          </w:p>
        </w:tc>
        <w:tc>
          <w:tcPr>
            <w:tcW w:w="284" w:type="dxa"/>
          </w:tcPr>
          <w:p w14:paraId="1CA05EF0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F66E12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0.34 (0.28—0.44)</w:t>
            </w:r>
          </w:p>
        </w:tc>
        <w:tc>
          <w:tcPr>
            <w:tcW w:w="1871" w:type="dxa"/>
            <w:vAlign w:val="center"/>
          </w:tcPr>
          <w:p w14:paraId="38D83EF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0.14—1.17</w:t>
            </w:r>
          </w:p>
        </w:tc>
        <w:tc>
          <w:tcPr>
            <w:tcW w:w="1361" w:type="dxa"/>
            <w:vAlign w:val="center"/>
          </w:tcPr>
          <w:p w14:paraId="5AF4E44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0.8943</w:t>
            </w:r>
          </w:p>
        </w:tc>
      </w:tr>
      <w:tr w:rsidR="001D1A3E" w:rsidRPr="00107EF3" w14:paraId="497A9BE0" w14:textId="77777777" w:rsidTr="00587311">
        <w:tc>
          <w:tcPr>
            <w:tcW w:w="2835" w:type="dxa"/>
            <w:vAlign w:val="center"/>
          </w:tcPr>
          <w:p w14:paraId="5DB224AA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FIB-4 index</w:t>
            </w:r>
          </w:p>
        </w:tc>
        <w:tc>
          <w:tcPr>
            <w:tcW w:w="2438" w:type="dxa"/>
            <w:vAlign w:val="center"/>
          </w:tcPr>
          <w:p w14:paraId="163579E2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1.8 (1.6—2.3)</w:t>
            </w:r>
          </w:p>
        </w:tc>
        <w:tc>
          <w:tcPr>
            <w:tcW w:w="1871" w:type="dxa"/>
            <w:vAlign w:val="center"/>
          </w:tcPr>
          <w:p w14:paraId="1C918AB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1.3—5.6</w:t>
            </w:r>
          </w:p>
        </w:tc>
        <w:tc>
          <w:tcPr>
            <w:tcW w:w="284" w:type="dxa"/>
          </w:tcPr>
          <w:p w14:paraId="1682C654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1FF3B1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1.9 (1.6—2.3)</w:t>
            </w:r>
          </w:p>
        </w:tc>
        <w:tc>
          <w:tcPr>
            <w:tcW w:w="1871" w:type="dxa"/>
            <w:vAlign w:val="center"/>
          </w:tcPr>
          <w:p w14:paraId="2789B7A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1.3—5.9</w:t>
            </w:r>
          </w:p>
        </w:tc>
        <w:tc>
          <w:tcPr>
            <w:tcW w:w="1361" w:type="dxa"/>
            <w:vAlign w:val="center"/>
          </w:tcPr>
          <w:p w14:paraId="6956FED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0.4280</w:t>
            </w:r>
          </w:p>
        </w:tc>
      </w:tr>
      <w:tr w:rsidR="001D1A3E" w:rsidRPr="00107EF3" w14:paraId="01846DFB" w14:textId="77777777" w:rsidTr="00587311">
        <w:tc>
          <w:tcPr>
            <w:tcW w:w="2835" w:type="dxa"/>
            <w:vAlign w:val="center"/>
          </w:tcPr>
          <w:p w14:paraId="7FBAB53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lastRenderedPageBreak/>
              <w:t>NAFLD fibrosis score</w:t>
            </w:r>
          </w:p>
        </w:tc>
        <w:tc>
          <w:tcPr>
            <w:tcW w:w="2438" w:type="dxa"/>
            <w:vAlign w:val="center"/>
          </w:tcPr>
          <w:p w14:paraId="38C60A51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0.021 (-0.463—0.438)</w:t>
            </w:r>
          </w:p>
        </w:tc>
        <w:tc>
          <w:tcPr>
            <w:tcW w:w="1871" w:type="dxa"/>
            <w:vAlign w:val="center"/>
          </w:tcPr>
          <w:p w14:paraId="2086A676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-1.359—2.001</w:t>
            </w:r>
          </w:p>
        </w:tc>
        <w:tc>
          <w:tcPr>
            <w:tcW w:w="284" w:type="dxa"/>
          </w:tcPr>
          <w:p w14:paraId="68ACB8F5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54082C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0.073 (-0.474—0.604)</w:t>
            </w:r>
          </w:p>
        </w:tc>
        <w:tc>
          <w:tcPr>
            <w:tcW w:w="1871" w:type="dxa"/>
            <w:vAlign w:val="center"/>
          </w:tcPr>
          <w:p w14:paraId="56E58B6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-1.446—3.336</w:t>
            </w:r>
          </w:p>
        </w:tc>
        <w:tc>
          <w:tcPr>
            <w:tcW w:w="1361" w:type="dxa"/>
            <w:vAlign w:val="center"/>
          </w:tcPr>
          <w:p w14:paraId="3F2174A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0.5553</w:t>
            </w:r>
          </w:p>
        </w:tc>
      </w:tr>
      <w:tr w:rsidR="001D1A3E" w:rsidRPr="00107EF3" w14:paraId="01C8E709" w14:textId="77777777" w:rsidTr="00587311">
        <w:tc>
          <w:tcPr>
            <w:tcW w:w="2835" w:type="dxa"/>
            <w:vAlign w:val="center"/>
          </w:tcPr>
          <w:p w14:paraId="507BE4B7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Platelet count (</w:t>
            </w:r>
            <w:r w:rsidRPr="00107EF3">
              <w:rPr>
                <w:rFonts w:ascii="Arial" w:eastAsiaTheme="minorHAnsi" w:hAnsi="Arial" w:cs="Arial"/>
                <w:szCs w:val="21"/>
              </w:rPr>
              <w:sym w:font="Symbol" w:char="F0B4"/>
            </w:r>
            <w:r w:rsidRPr="00107EF3">
              <w:rPr>
                <w:rFonts w:ascii="Arial" w:eastAsiaTheme="minorHAnsi" w:hAnsi="Arial" w:cs="Arial"/>
                <w:szCs w:val="21"/>
              </w:rPr>
              <w:t>10</w:t>
            </w:r>
            <w:r w:rsidRPr="00107EF3">
              <w:rPr>
                <w:rFonts w:ascii="Arial" w:eastAsiaTheme="minorHAnsi" w:hAnsi="Arial" w:cs="Arial"/>
                <w:szCs w:val="21"/>
                <w:vertAlign w:val="superscript"/>
              </w:rPr>
              <w:t>4</w:t>
            </w:r>
            <w:r w:rsidRPr="00107EF3">
              <w:rPr>
                <w:rFonts w:ascii="Arial" w:eastAsiaTheme="minorHAnsi" w:hAnsi="Arial" w:cs="Arial"/>
                <w:szCs w:val="21"/>
              </w:rPr>
              <w:t>/μL)</w:t>
            </w:r>
          </w:p>
        </w:tc>
        <w:tc>
          <w:tcPr>
            <w:tcW w:w="2438" w:type="dxa"/>
            <w:vAlign w:val="center"/>
          </w:tcPr>
          <w:p w14:paraId="3C02129B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18.6 (15.8—20.9)</w:t>
            </w:r>
          </w:p>
        </w:tc>
        <w:tc>
          <w:tcPr>
            <w:tcW w:w="1871" w:type="dxa"/>
            <w:vAlign w:val="center"/>
          </w:tcPr>
          <w:p w14:paraId="3690863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9.2—28.2</w:t>
            </w:r>
          </w:p>
        </w:tc>
        <w:tc>
          <w:tcPr>
            <w:tcW w:w="284" w:type="dxa"/>
          </w:tcPr>
          <w:p w14:paraId="617AF2BB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4BED39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18.5 (16.3—20.5)</w:t>
            </w:r>
          </w:p>
        </w:tc>
        <w:tc>
          <w:tcPr>
            <w:tcW w:w="1871" w:type="dxa"/>
            <w:vAlign w:val="center"/>
          </w:tcPr>
          <w:p w14:paraId="67C811A8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7.1—30.7</w:t>
            </w:r>
          </w:p>
        </w:tc>
        <w:tc>
          <w:tcPr>
            <w:tcW w:w="1361" w:type="dxa"/>
            <w:vAlign w:val="center"/>
          </w:tcPr>
          <w:p w14:paraId="015A570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0.7518</w:t>
            </w:r>
          </w:p>
        </w:tc>
      </w:tr>
      <w:tr w:rsidR="001D1A3E" w:rsidRPr="00107EF3" w14:paraId="0AB4391B" w14:textId="77777777" w:rsidTr="00587311">
        <w:tc>
          <w:tcPr>
            <w:tcW w:w="2835" w:type="dxa"/>
            <w:vAlign w:val="center"/>
          </w:tcPr>
          <w:p w14:paraId="1353E8B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AST (IU/L)</w:t>
            </w:r>
          </w:p>
        </w:tc>
        <w:tc>
          <w:tcPr>
            <w:tcW w:w="2438" w:type="dxa"/>
            <w:vAlign w:val="center"/>
          </w:tcPr>
          <w:p w14:paraId="1512718E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25 (21—31)</w:t>
            </w:r>
          </w:p>
        </w:tc>
        <w:tc>
          <w:tcPr>
            <w:tcW w:w="1871" w:type="dxa"/>
            <w:vAlign w:val="center"/>
          </w:tcPr>
          <w:p w14:paraId="7F9B15F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15—63</w:t>
            </w:r>
          </w:p>
        </w:tc>
        <w:tc>
          <w:tcPr>
            <w:tcW w:w="284" w:type="dxa"/>
          </w:tcPr>
          <w:p w14:paraId="7BA6577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7776C3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25 (21—32)</w:t>
            </w:r>
          </w:p>
        </w:tc>
        <w:tc>
          <w:tcPr>
            <w:tcW w:w="1871" w:type="dxa"/>
            <w:vAlign w:val="center"/>
          </w:tcPr>
          <w:p w14:paraId="7B7E7188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14—68</w:t>
            </w:r>
          </w:p>
        </w:tc>
        <w:tc>
          <w:tcPr>
            <w:tcW w:w="1361" w:type="dxa"/>
            <w:vAlign w:val="center"/>
          </w:tcPr>
          <w:p w14:paraId="3CD6778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0.8833</w:t>
            </w:r>
          </w:p>
        </w:tc>
      </w:tr>
      <w:tr w:rsidR="001D1A3E" w:rsidRPr="00107EF3" w14:paraId="05651F39" w14:textId="77777777" w:rsidTr="00587311">
        <w:tc>
          <w:tcPr>
            <w:tcW w:w="2835" w:type="dxa"/>
            <w:vAlign w:val="center"/>
          </w:tcPr>
          <w:p w14:paraId="3EFF8A17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 w:rsidRPr="00107EF3">
              <w:rPr>
                <w:rFonts w:ascii="Arial" w:eastAsiaTheme="minorHAnsi" w:hAnsi="Arial" w:cs="Arial"/>
                <w:szCs w:val="21"/>
              </w:rPr>
              <w:t>ALT (IU/L)</w:t>
            </w:r>
          </w:p>
        </w:tc>
        <w:tc>
          <w:tcPr>
            <w:tcW w:w="2438" w:type="dxa"/>
            <w:vAlign w:val="center"/>
          </w:tcPr>
          <w:p w14:paraId="6C61608E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23 (17—30)</w:t>
            </w:r>
          </w:p>
        </w:tc>
        <w:tc>
          <w:tcPr>
            <w:tcW w:w="1871" w:type="dxa"/>
            <w:vAlign w:val="center"/>
          </w:tcPr>
          <w:p w14:paraId="6EC21D5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10—99</w:t>
            </w:r>
          </w:p>
        </w:tc>
        <w:tc>
          <w:tcPr>
            <w:tcW w:w="284" w:type="dxa"/>
          </w:tcPr>
          <w:p w14:paraId="27EDB408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5206DBF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23 (16—33)</w:t>
            </w:r>
          </w:p>
        </w:tc>
        <w:tc>
          <w:tcPr>
            <w:tcW w:w="1871" w:type="dxa"/>
            <w:vAlign w:val="center"/>
          </w:tcPr>
          <w:p w14:paraId="281F263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7—96</w:t>
            </w:r>
          </w:p>
        </w:tc>
        <w:tc>
          <w:tcPr>
            <w:tcW w:w="1361" w:type="dxa"/>
            <w:vAlign w:val="center"/>
          </w:tcPr>
          <w:p w14:paraId="4E0A8A3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0.5381</w:t>
            </w:r>
          </w:p>
        </w:tc>
      </w:tr>
      <w:tr w:rsidR="001D1A3E" w:rsidRPr="00107EF3" w14:paraId="7AB26701" w14:textId="77777777" w:rsidTr="00587311">
        <w:tc>
          <w:tcPr>
            <w:tcW w:w="2835" w:type="dxa"/>
            <w:vAlign w:val="center"/>
          </w:tcPr>
          <w:p w14:paraId="136B8CE0" w14:textId="5D89E3B7" w:rsidR="001D1A3E" w:rsidRPr="00107EF3" w:rsidRDefault="000217B6" w:rsidP="00034E65">
            <w:pPr>
              <w:spacing w:line="276" w:lineRule="auto"/>
              <w:jc w:val="left"/>
              <w:rPr>
                <w:rFonts w:ascii="Arial" w:eastAsiaTheme="minorHAnsi" w:hAnsi="Arial" w:cs="Arial"/>
                <w:szCs w:val="21"/>
              </w:rPr>
            </w:pPr>
            <w:r>
              <w:rPr>
                <w:rFonts w:ascii="Arial" w:eastAsiaTheme="minorHAnsi" w:hAnsi="Arial" w:cs="Arial"/>
                <w:szCs w:val="21"/>
              </w:rPr>
              <w:t>G</w:t>
            </w:r>
            <w:r w:rsidR="001D1A3E" w:rsidRPr="00107EF3">
              <w:rPr>
                <w:rFonts w:ascii="Arial" w:eastAsiaTheme="minorHAnsi" w:hAnsi="Arial" w:cs="Arial"/>
                <w:szCs w:val="21"/>
              </w:rPr>
              <w:t>GT (IU/L)</w:t>
            </w:r>
          </w:p>
        </w:tc>
        <w:tc>
          <w:tcPr>
            <w:tcW w:w="2438" w:type="dxa"/>
            <w:vAlign w:val="center"/>
          </w:tcPr>
          <w:p w14:paraId="2008259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30 (20—47)</w:t>
            </w:r>
          </w:p>
        </w:tc>
        <w:tc>
          <w:tcPr>
            <w:tcW w:w="1871" w:type="dxa"/>
            <w:vAlign w:val="center"/>
          </w:tcPr>
          <w:p w14:paraId="739634B8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9—218</w:t>
            </w:r>
          </w:p>
        </w:tc>
        <w:tc>
          <w:tcPr>
            <w:tcW w:w="284" w:type="dxa"/>
          </w:tcPr>
          <w:p w14:paraId="6471592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B75ECA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33 (23—54)</w:t>
            </w:r>
          </w:p>
        </w:tc>
        <w:tc>
          <w:tcPr>
            <w:tcW w:w="1871" w:type="dxa"/>
            <w:vAlign w:val="center"/>
          </w:tcPr>
          <w:p w14:paraId="2603D6E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6—197</w:t>
            </w:r>
          </w:p>
        </w:tc>
        <w:tc>
          <w:tcPr>
            <w:tcW w:w="1361" w:type="dxa"/>
            <w:vAlign w:val="center"/>
          </w:tcPr>
          <w:p w14:paraId="7C58EE1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Theme="minorHAnsi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0.1036</w:t>
            </w:r>
          </w:p>
        </w:tc>
      </w:tr>
      <w:tr w:rsidR="001D1A3E" w:rsidRPr="00107EF3" w14:paraId="4093101E" w14:textId="77777777" w:rsidTr="00587311">
        <w:tc>
          <w:tcPr>
            <w:tcW w:w="2835" w:type="dxa"/>
            <w:vAlign w:val="center"/>
          </w:tcPr>
          <w:p w14:paraId="29268761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Albumin (g/dL)</w:t>
            </w:r>
          </w:p>
        </w:tc>
        <w:tc>
          <w:tcPr>
            <w:tcW w:w="2438" w:type="dxa"/>
            <w:vAlign w:val="center"/>
          </w:tcPr>
          <w:p w14:paraId="46244B0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4.4 (4.2—4.6)</w:t>
            </w:r>
          </w:p>
        </w:tc>
        <w:tc>
          <w:tcPr>
            <w:tcW w:w="1871" w:type="dxa"/>
            <w:vAlign w:val="center"/>
          </w:tcPr>
          <w:p w14:paraId="795E837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3.7—5.1</w:t>
            </w:r>
          </w:p>
        </w:tc>
        <w:tc>
          <w:tcPr>
            <w:tcW w:w="284" w:type="dxa"/>
          </w:tcPr>
          <w:p w14:paraId="39E629BF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4DDC632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4.4 (4.3—4.6)</w:t>
            </w:r>
          </w:p>
        </w:tc>
        <w:tc>
          <w:tcPr>
            <w:tcW w:w="1871" w:type="dxa"/>
            <w:vAlign w:val="center"/>
          </w:tcPr>
          <w:p w14:paraId="1AD5603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3.5—5.2</w:t>
            </w:r>
          </w:p>
        </w:tc>
        <w:tc>
          <w:tcPr>
            <w:tcW w:w="1361" w:type="dxa"/>
            <w:vAlign w:val="center"/>
          </w:tcPr>
          <w:p w14:paraId="06D8A73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0.7462</w:t>
            </w:r>
          </w:p>
        </w:tc>
      </w:tr>
      <w:tr w:rsidR="001D1A3E" w:rsidRPr="00107EF3" w14:paraId="55290090" w14:textId="77777777" w:rsidTr="00587311">
        <w:tc>
          <w:tcPr>
            <w:tcW w:w="2835" w:type="dxa"/>
            <w:vAlign w:val="center"/>
          </w:tcPr>
          <w:p w14:paraId="64DE1867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Creatinine (mg/dL)</w:t>
            </w:r>
          </w:p>
        </w:tc>
        <w:tc>
          <w:tcPr>
            <w:tcW w:w="2438" w:type="dxa"/>
            <w:vAlign w:val="center"/>
          </w:tcPr>
          <w:p w14:paraId="375B0887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0.8 (0.6—0.9)</w:t>
            </w:r>
          </w:p>
        </w:tc>
        <w:tc>
          <w:tcPr>
            <w:tcW w:w="1871" w:type="dxa"/>
            <w:vAlign w:val="center"/>
          </w:tcPr>
          <w:p w14:paraId="3A62E61B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0.4—1.7</w:t>
            </w:r>
          </w:p>
        </w:tc>
        <w:tc>
          <w:tcPr>
            <w:tcW w:w="284" w:type="dxa"/>
          </w:tcPr>
          <w:p w14:paraId="7F22631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540358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 (0.7—1.0)</w:t>
            </w:r>
          </w:p>
        </w:tc>
        <w:tc>
          <w:tcPr>
            <w:tcW w:w="1871" w:type="dxa"/>
            <w:vAlign w:val="center"/>
          </w:tcPr>
          <w:p w14:paraId="6B537E7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0.4—1.6</w:t>
            </w:r>
          </w:p>
        </w:tc>
        <w:tc>
          <w:tcPr>
            <w:tcW w:w="1361" w:type="dxa"/>
            <w:vAlign w:val="center"/>
          </w:tcPr>
          <w:p w14:paraId="7D26D0E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0.0391</w:t>
            </w:r>
          </w:p>
        </w:tc>
      </w:tr>
      <w:tr w:rsidR="001D1A3E" w:rsidRPr="00107EF3" w14:paraId="740FD5C3" w14:textId="77777777" w:rsidTr="00587311">
        <w:tc>
          <w:tcPr>
            <w:tcW w:w="2835" w:type="dxa"/>
            <w:vAlign w:val="center"/>
          </w:tcPr>
          <w:p w14:paraId="21077BA4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eGFR (</w:t>
            </w:r>
            <w:r w:rsidRPr="00107EF3">
              <w:rPr>
                <w:rFonts w:ascii="Arial" w:hAnsi="Arial" w:cs="Arial"/>
                <w:color w:val="040C28"/>
                <w:szCs w:val="21"/>
              </w:rPr>
              <w:t>mL/min/1.73m</w:t>
            </w:r>
            <w:r w:rsidRPr="00107EF3">
              <w:rPr>
                <w:rFonts w:ascii="Arial" w:hAnsi="Arial" w:cs="Arial"/>
                <w:color w:val="040C28"/>
                <w:szCs w:val="21"/>
                <w:vertAlign w:val="superscript"/>
              </w:rPr>
              <w:t>2</w:t>
            </w:r>
            <w:r w:rsidRPr="00107EF3">
              <w:rPr>
                <w:rFonts w:ascii="Arial" w:hAnsi="Arial" w:cs="Arial"/>
                <w:color w:val="040C28"/>
                <w:szCs w:val="21"/>
              </w:rPr>
              <w:t>)</w:t>
            </w:r>
          </w:p>
        </w:tc>
        <w:tc>
          <w:tcPr>
            <w:tcW w:w="2438" w:type="dxa"/>
            <w:vAlign w:val="center"/>
          </w:tcPr>
          <w:p w14:paraId="371F0890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73.0 (56.3—87.2)</w:t>
            </w:r>
          </w:p>
        </w:tc>
        <w:tc>
          <w:tcPr>
            <w:tcW w:w="1871" w:type="dxa"/>
            <w:vAlign w:val="center"/>
          </w:tcPr>
          <w:p w14:paraId="3C9848D1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33.1—129.5</w:t>
            </w:r>
          </w:p>
        </w:tc>
        <w:tc>
          <w:tcPr>
            <w:tcW w:w="284" w:type="dxa"/>
          </w:tcPr>
          <w:p w14:paraId="392E3EDC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3E2E5BF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67.6 (55.9—81.9)</w:t>
            </w:r>
          </w:p>
        </w:tc>
        <w:tc>
          <w:tcPr>
            <w:tcW w:w="1871" w:type="dxa"/>
            <w:vAlign w:val="center"/>
          </w:tcPr>
          <w:p w14:paraId="138A9E4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32.6—122.7</w:t>
            </w:r>
          </w:p>
        </w:tc>
        <w:tc>
          <w:tcPr>
            <w:tcW w:w="1361" w:type="dxa"/>
            <w:vAlign w:val="center"/>
          </w:tcPr>
          <w:p w14:paraId="47E695D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0.0854</w:t>
            </w:r>
          </w:p>
        </w:tc>
      </w:tr>
      <w:tr w:rsidR="001D1A3E" w:rsidRPr="00107EF3" w14:paraId="17990432" w14:textId="77777777" w:rsidTr="00587311">
        <w:tc>
          <w:tcPr>
            <w:tcW w:w="2835" w:type="dxa"/>
            <w:vAlign w:val="center"/>
          </w:tcPr>
          <w:p w14:paraId="1E88869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HDL-cholesterol (mg/dL)</w:t>
            </w:r>
          </w:p>
        </w:tc>
        <w:tc>
          <w:tcPr>
            <w:tcW w:w="2438" w:type="dxa"/>
            <w:vAlign w:val="center"/>
          </w:tcPr>
          <w:p w14:paraId="769F0B5D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55 (44—69)</w:t>
            </w:r>
          </w:p>
        </w:tc>
        <w:tc>
          <w:tcPr>
            <w:tcW w:w="1871" w:type="dxa"/>
            <w:vAlign w:val="center"/>
          </w:tcPr>
          <w:p w14:paraId="4E83F2C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27—120</w:t>
            </w:r>
          </w:p>
        </w:tc>
        <w:tc>
          <w:tcPr>
            <w:tcW w:w="284" w:type="dxa"/>
          </w:tcPr>
          <w:p w14:paraId="3706CB23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1AABD2B0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54 (47—66)</w:t>
            </w:r>
          </w:p>
        </w:tc>
        <w:tc>
          <w:tcPr>
            <w:tcW w:w="1871" w:type="dxa"/>
            <w:vAlign w:val="center"/>
          </w:tcPr>
          <w:p w14:paraId="4CBE5CAA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24—108</w:t>
            </w:r>
          </w:p>
        </w:tc>
        <w:tc>
          <w:tcPr>
            <w:tcW w:w="1361" w:type="dxa"/>
            <w:vAlign w:val="center"/>
          </w:tcPr>
          <w:p w14:paraId="3DF5BE79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0.9588</w:t>
            </w:r>
          </w:p>
        </w:tc>
      </w:tr>
      <w:tr w:rsidR="001D1A3E" w:rsidRPr="00107EF3" w14:paraId="3E51BF41" w14:textId="77777777" w:rsidTr="00587311">
        <w:tc>
          <w:tcPr>
            <w:tcW w:w="2835" w:type="dxa"/>
            <w:vAlign w:val="center"/>
          </w:tcPr>
          <w:p w14:paraId="6442BCA4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LDL-cholesterol (mg/dL)</w:t>
            </w:r>
          </w:p>
        </w:tc>
        <w:tc>
          <w:tcPr>
            <w:tcW w:w="2438" w:type="dxa"/>
            <w:vAlign w:val="center"/>
          </w:tcPr>
          <w:p w14:paraId="6F4BCE8B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118 (99—134)</w:t>
            </w:r>
          </w:p>
        </w:tc>
        <w:tc>
          <w:tcPr>
            <w:tcW w:w="1871" w:type="dxa"/>
            <w:vAlign w:val="center"/>
          </w:tcPr>
          <w:p w14:paraId="4A3FAB13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45—187</w:t>
            </w:r>
          </w:p>
        </w:tc>
        <w:tc>
          <w:tcPr>
            <w:tcW w:w="284" w:type="dxa"/>
          </w:tcPr>
          <w:p w14:paraId="0792C60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24C4CBDF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117 (100—139)</w:t>
            </w:r>
          </w:p>
        </w:tc>
        <w:tc>
          <w:tcPr>
            <w:tcW w:w="1871" w:type="dxa"/>
            <w:vAlign w:val="center"/>
          </w:tcPr>
          <w:p w14:paraId="2CCDFA1D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40—202</w:t>
            </w:r>
          </w:p>
        </w:tc>
        <w:tc>
          <w:tcPr>
            <w:tcW w:w="1361" w:type="dxa"/>
            <w:vAlign w:val="center"/>
          </w:tcPr>
          <w:p w14:paraId="7500E4AD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0.8503</w:t>
            </w:r>
          </w:p>
        </w:tc>
      </w:tr>
      <w:tr w:rsidR="001D1A3E" w:rsidRPr="00107EF3" w14:paraId="4D374760" w14:textId="77777777" w:rsidTr="00587311">
        <w:tc>
          <w:tcPr>
            <w:tcW w:w="2835" w:type="dxa"/>
            <w:vAlign w:val="center"/>
          </w:tcPr>
          <w:p w14:paraId="6122E492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Triglyceride (mg/dL)</w:t>
            </w:r>
          </w:p>
        </w:tc>
        <w:tc>
          <w:tcPr>
            <w:tcW w:w="2438" w:type="dxa"/>
            <w:vAlign w:val="center"/>
          </w:tcPr>
          <w:p w14:paraId="12A7AB94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123 (81—164)</w:t>
            </w:r>
          </w:p>
        </w:tc>
        <w:tc>
          <w:tcPr>
            <w:tcW w:w="1871" w:type="dxa"/>
            <w:vAlign w:val="center"/>
          </w:tcPr>
          <w:p w14:paraId="456E0DE1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30—810</w:t>
            </w:r>
          </w:p>
        </w:tc>
        <w:tc>
          <w:tcPr>
            <w:tcW w:w="284" w:type="dxa"/>
          </w:tcPr>
          <w:p w14:paraId="2A1744A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9B1CBA7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121 (87—164)</w:t>
            </w:r>
          </w:p>
        </w:tc>
        <w:tc>
          <w:tcPr>
            <w:tcW w:w="1871" w:type="dxa"/>
            <w:vAlign w:val="center"/>
          </w:tcPr>
          <w:p w14:paraId="14DEB1B8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31—656</w:t>
            </w:r>
          </w:p>
        </w:tc>
        <w:tc>
          <w:tcPr>
            <w:tcW w:w="1361" w:type="dxa"/>
            <w:vAlign w:val="center"/>
          </w:tcPr>
          <w:p w14:paraId="3E549079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0.7169</w:t>
            </w:r>
          </w:p>
        </w:tc>
      </w:tr>
      <w:tr w:rsidR="001D1A3E" w:rsidRPr="00107EF3" w14:paraId="164899A7" w14:textId="77777777" w:rsidTr="00587311">
        <w:tc>
          <w:tcPr>
            <w:tcW w:w="2835" w:type="dxa"/>
            <w:vAlign w:val="center"/>
          </w:tcPr>
          <w:p w14:paraId="5CBA0A69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Ureic acid (mg/dL)</w:t>
            </w:r>
          </w:p>
        </w:tc>
        <w:tc>
          <w:tcPr>
            <w:tcW w:w="2438" w:type="dxa"/>
            <w:vAlign w:val="center"/>
          </w:tcPr>
          <w:p w14:paraId="682E447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5.4 (4.4—6.3)</w:t>
            </w:r>
          </w:p>
        </w:tc>
        <w:tc>
          <w:tcPr>
            <w:tcW w:w="1871" w:type="dxa"/>
            <w:vAlign w:val="center"/>
          </w:tcPr>
          <w:p w14:paraId="52069A9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2.8—8.5</w:t>
            </w:r>
          </w:p>
        </w:tc>
        <w:tc>
          <w:tcPr>
            <w:tcW w:w="284" w:type="dxa"/>
          </w:tcPr>
          <w:p w14:paraId="6266A17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164D856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5.4 (4.4—6.3)</w:t>
            </w:r>
          </w:p>
        </w:tc>
        <w:tc>
          <w:tcPr>
            <w:tcW w:w="1871" w:type="dxa"/>
            <w:vAlign w:val="center"/>
          </w:tcPr>
          <w:p w14:paraId="3702E60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0.7—10.3</w:t>
            </w:r>
          </w:p>
        </w:tc>
        <w:tc>
          <w:tcPr>
            <w:tcW w:w="1361" w:type="dxa"/>
            <w:vAlign w:val="center"/>
          </w:tcPr>
          <w:p w14:paraId="05407EA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0.7803</w:t>
            </w:r>
          </w:p>
        </w:tc>
      </w:tr>
      <w:tr w:rsidR="001D1A3E" w:rsidRPr="00107EF3" w14:paraId="5769F9D7" w14:textId="77777777" w:rsidTr="00587311">
        <w:tc>
          <w:tcPr>
            <w:tcW w:w="2835" w:type="dxa"/>
            <w:vAlign w:val="center"/>
          </w:tcPr>
          <w:p w14:paraId="7A3B573C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β-hydroxybutyrate (μmol/L)</w:t>
            </w:r>
          </w:p>
        </w:tc>
        <w:tc>
          <w:tcPr>
            <w:tcW w:w="2438" w:type="dxa"/>
            <w:vAlign w:val="center"/>
          </w:tcPr>
          <w:p w14:paraId="518E822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57.6 (31.9—94.5)</w:t>
            </w:r>
          </w:p>
        </w:tc>
        <w:tc>
          <w:tcPr>
            <w:tcW w:w="1871" w:type="dxa"/>
            <w:vAlign w:val="center"/>
          </w:tcPr>
          <w:p w14:paraId="6323AE44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13.2—699.0</w:t>
            </w:r>
          </w:p>
        </w:tc>
        <w:tc>
          <w:tcPr>
            <w:tcW w:w="284" w:type="dxa"/>
          </w:tcPr>
          <w:p w14:paraId="6AE144F6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F1F7E89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57.2 (36.0—110.0)</w:t>
            </w:r>
          </w:p>
        </w:tc>
        <w:tc>
          <w:tcPr>
            <w:tcW w:w="1871" w:type="dxa"/>
            <w:vAlign w:val="center"/>
          </w:tcPr>
          <w:p w14:paraId="564640A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10.3—507.0</w:t>
            </w:r>
          </w:p>
        </w:tc>
        <w:tc>
          <w:tcPr>
            <w:tcW w:w="1361" w:type="dxa"/>
            <w:vAlign w:val="center"/>
          </w:tcPr>
          <w:p w14:paraId="602A722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0.4735</w:t>
            </w:r>
          </w:p>
        </w:tc>
      </w:tr>
      <w:tr w:rsidR="001D1A3E" w:rsidRPr="00107EF3" w14:paraId="3ADE0CF7" w14:textId="77777777" w:rsidTr="00587311">
        <w:tc>
          <w:tcPr>
            <w:tcW w:w="2835" w:type="dxa"/>
            <w:vAlign w:val="center"/>
          </w:tcPr>
          <w:p w14:paraId="17A28560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ACE inhibitor</w:t>
            </w:r>
          </w:p>
          <w:p w14:paraId="50E3664D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3ED87B2E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00738D">
              <w:rPr>
                <w:rFonts w:ascii="Arial" w:eastAsia="Arial Unicode MS" w:hAnsi="Arial" w:cs="Arial"/>
              </w:rPr>
              <w:t>95.2%/4.8%</w:t>
            </w:r>
          </w:p>
          <w:p w14:paraId="11FA5A12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(118/6)</w:t>
            </w:r>
          </w:p>
        </w:tc>
        <w:tc>
          <w:tcPr>
            <w:tcW w:w="1871" w:type="dxa"/>
            <w:vAlign w:val="center"/>
          </w:tcPr>
          <w:p w14:paraId="4C5E2D8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284" w:type="dxa"/>
          </w:tcPr>
          <w:p w14:paraId="54051E02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635D12A2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6108F2">
              <w:rPr>
                <w:rFonts w:ascii="Arial" w:eastAsia="Arial Unicode MS" w:hAnsi="Arial" w:cs="Arial"/>
              </w:rPr>
              <w:t>93.7%/6.3%</w:t>
            </w:r>
          </w:p>
          <w:p w14:paraId="04A0BDE0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(194/13)</w:t>
            </w:r>
          </w:p>
        </w:tc>
        <w:tc>
          <w:tcPr>
            <w:tcW w:w="1871" w:type="dxa"/>
            <w:vAlign w:val="center"/>
          </w:tcPr>
          <w:p w14:paraId="25A0F8DE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2B7822DC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0.5853</w:t>
            </w:r>
          </w:p>
        </w:tc>
      </w:tr>
      <w:tr w:rsidR="001D1A3E" w:rsidRPr="00107EF3" w14:paraId="1AD65AD0" w14:textId="77777777" w:rsidTr="00587311">
        <w:tc>
          <w:tcPr>
            <w:tcW w:w="2835" w:type="dxa"/>
            <w:vAlign w:val="center"/>
          </w:tcPr>
          <w:p w14:paraId="73A43EA9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ARB</w:t>
            </w:r>
          </w:p>
          <w:p w14:paraId="7F04DEEA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78E8AB38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00738D">
              <w:rPr>
                <w:rFonts w:ascii="Arial" w:eastAsia="Arial Unicode MS" w:hAnsi="Arial" w:cs="Arial"/>
              </w:rPr>
              <w:t>54.0%/46.0%</w:t>
            </w:r>
          </w:p>
          <w:p w14:paraId="10FD790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(67/57)</w:t>
            </w:r>
          </w:p>
        </w:tc>
        <w:tc>
          <w:tcPr>
            <w:tcW w:w="1871" w:type="dxa"/>
            <w:vAlign w:val="center"/>
          </w:tcPr>
          <w:p w14:paraId="6719F5B6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284" w:type="dxa"/>
          </w:tcPr>
          <w:p w14:paraId="69F428F9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56D4BAD6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6108F2">
              <w:rPr>
                <w:rFonts w:ascii="Arial" w:eastAsia="Arial Unicode MS" w:hAnsi="Arial" w:cs="Arial"/>
              </w:rPr>
              <w:t>52.7%/47.3%</w:t>
            </w:r>
          </w:p>
          <w:p w14:paraId="3A10908A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(109/98)</w:t>
            </w:r>
          </w:p>
        </w:tc>
        <w:tc>
          <w:tcPr>
            <w:tcW w:w="1871" w:type="dxa"/>
            <w:vAlign w:val="center"/>
          </w:tcPr>
          <w:p w14:paraId="2885CE1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303FCE34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0.8082</w:t>
            </w:r>
          </w:p>
        </w:tc>
      </w:tr>
      <w:tr w:rsidR="001D1A3E" w:rsidRPr="00107EF3" w14:paraId="495C4A25" w14:textId="77777777" w:rsidTr="00587311">
        <w:tc>
          <w:tcPr>
            <w:tcW w:w="2835" w:type="dxa"/>
            <w:vAlign w:val="center"/>
          </w:tcPr>
          <w:p w14:paraId="2C66A0B3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 xml:space="preserve">Direct renin </w:t>
            </w:r>
            <w:r>
              <w:rPr>
                <w:rFonts w:ascii="Arial" w:hAnsi="Arial" w:cs="Arial"/>
                <w:szCs w:val="21"/>
              </w:rPr>
              <w:t>i</w:t>
            </w:r>
            <w:r w:rsidRPr="00107EF3">
              <w:rPr>
                <w:rFonts w:ascii="Arial" w:hAnsi="Arial" w:cs="Arial"/>
                <w:szCs w:val="21"/>
              </w:rPr>
              <w:t>nhibitor</w:t>
            </w:r>
          </w:p>
          <w:p w14:paraId="782FC346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>(no medication/medication)</w:t>
            </w:r>
          </w:p>
        </w:tc>
        <w:tc>
          <w:tcPr>
            <w:tcW w:w="2438" w:type="dxa"/>
            <w:vAlign w:val="center"/>
          </w:tcPr>
          <w:p w14:paraId="5B6342DF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00738D">
              <w:rPr>
                <w:rFonts w:ascii="Arial" w:eastAsia="Arial Unicode MS" w:hAnsi="Arial" w:cs="Arial"/>
              </w:rPr>
              <w:t>100.0%/0.0%</w:t>
            </w:r>
          </w:p>
          <w:p w14:paraId="0A095B54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(124/0)</w:t>
            </w:r>
          </w:p>
        </w:tc>
        <w:tc>
          <w:tcPr>
            <w:tcW w:w="1871" w:type="dxa"/>
            <w:vAlign w:val="center"/>
          </w:tcPr>
          <w:p w14:paraId="240151BA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284" w:type="dxa"/>
          </w:tcPr>
          <w:p w14:paraId="61A9067D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vAlign w:val="center"/>
          </w:tcPr>
          <w:p w14:paraId="2C6AD2E9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6108F2">
              <w:rPr>
                <w:rFonts w:ascii="Arial" w:eastAsia="Arial Unicode MS" w:hAnsi="Arial" w:cs="Arial"/>
              </w:rPr>
              <w:t>97.6%/2.4%</w:t>
            </w:r>
          </w:p>
          <w:p w14:paraId="192A04E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(202/5)</w:t>
            </w:r>
          </w:p>
        </w:tc>
        <w:tc>
          <w:tcPr>
            <w:tcW w:w="1871" w:type="dxa"/>
            <w:vAlign w:val="center"/>
          </w:tcPr>
          <w:p w14:paraId="7C0A8D4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N/A</w:t>
            </w:r>
          </w:p>
        </w:tc>
        <w:tc>
          <w:tcPr>
            <w:tcW w:w="1361" w:type="dxa"/>
            <w:vAlign w:val="center"/>
          </w:tcPr>
          <w:p w14:paraId="3BDA863B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0.0812</w:t>
            </w:r>
          </w:p>
        </w:tc>
      </w:tr>
      <w:tr w:rsidR="001D1A3E" w:rsidRPr="00107EF3" w14:paraId="66553F84" w14:textId="77777777" w:rsidTr="00587311"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74953692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t xml:space="preserve">Lipid-lowering </w:t>
            </w:r>
            <w:r>
              <w:rPr>
                <w:rFonts w:ascii="Arial" w:hAnsi="Arial" w:cs="Arial"/>
                <w:szCs w:val="21"/>
              </w:rPr>
              <w:t>medication</w:t>
            </w:r>
          </w:p>
          <w:p w14:paraId="1B5B63AC" w14:textId="77777777" w:rsidR="001D1A3E" w:rsidRPr="00107EF3" w:rsidRDefault="001D1A3E" w:rsidP="00034E65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107EF3">
              <w:rPr>
                <w:rFonts w:ascii="Arial" w:hAnsi="Arial" w:cs="Arial"/>
                <w:szCs w:val="21"/>
              </w:rPr>
              <w:lastRenderedPageBreak/>
              <w:t>(no medication/medication)</w:t>
            </w:r>
          </w:p>
        </w:tc>
        <w:tc>
          <w:tcPr>
            <w:tcW w:w="2438" w:type="dxa"/>
            <w:tcBorders>
              <w:bottom w:val="single" w:sz="12" w:space="0" w:color="auto"/>
            </w:tcBorders>
            <w:vAlign w:val="center"/>
          </w:tcPr>
          <w:p w14:paraId="1C0B6EDD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00738D">
              <w:rPr>
                <w:rFonts w:ascii="Arial" w:eastAsia="Arial Unicode MS" w:hAnsi="Arial" w:cs="Arial"/>
              </w:rPr>
              <w:lastRenderedPageBreak/>
              <w:t>51.6%/48.4%</w:t>
            </w:r>
          </w:p>
          <w:p w14:paraId="7DA8E2A8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lastRenderedPageBreak/>
              <w:t>(64/60)</w:t>
            </w:r>
          </w:p>
        </w:tc>
        <w:tc>
          <w:tcPr>
            <w:tcW w:w="1871" w:type="dxa"/>
            <w:tcBorders>
              <w:bottom w:val="single" w:sz="12" w:space="0" w:color="auto"/>
            </w:tcBorders>
            <w:vAlign w:val="center"/>
          </w:tcPr>
          <w:p w14:paraId="530C4715" w14:textId="77777777" w:rsidR="001D1A3E" w:rsidRPr="0000738D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00738D">
              <w:rPr>
                <w:rFonts w:ascii="Arial" w:eastAsia="Arial Unicode MS" w:hAnsi="Arial" w:cs="Arial"/>
              </w:rPr>
              <w:lastRenderedPageBreak/>
              <w:t>N/A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190FDACE" w14:textId="77777777" w:rsidR="001D1A3E" w:rsidRPr="00107EF3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2438" w:type="dxa"/>
            <w:tcBorders>
              <w:bottom w:val="single" w:sz="12" w:space="0" w:color="auto"/>
            </w:tcBorders>
            <w:vAlign w:val="center"/>
          </w:tcPr>
          <w:p w14:paraId="1049D313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eastAsia="Arial Unicode MS" w:hAnsi="Arial" w:cs="Arial"/>
              </w:rPr>
            </w:pPr>
            <w:r w:rsidRPr="006108F2">
              <w:rPr>
                <w:rFonts w:ascii="Arial" w:eastAsia="Arial Unicode MS" w:hAnsi="Arial" w:cs="Arial"/>
              </w:rPr>
              <w:t>48.8%/51.2%</w:t>
            </w:r>
          </w:p>
          <w:p w14:paraId="7B33494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lastRenderedPageBreak/>
              <w:t>(101/106)</w:t>
            </w:r>
          </w:p>
        </w:tc>
        <w:tc>
          <w:tcPr>
            <w:tcW w:w="1871" w:type="dxa"/>
            <w:tcBorders>
              <w:bottom w:val="single" w:sz="12" w:space="0" w:color="auto"/>
            </w:tcBorders>
            <w:vAlign w:val="center"/>
          </w:tcPr>
          <w:p w14:paraId="798E3C25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lastRenderedPageBreak/>
              <w:t>N/A</w:t>
            </w:r>
          </w:p>
        </w:tc>
        <w:tc>
          <w:tcPr>
            <w:tcW w:w="1361" w:type="dxa"/>
            <w:tcBorders>
              <w:bottom w:val="single" w:sz="12" w:space="0" w:color="auto"/>
            </w:tcBorders>
            <w:vAlign w:val="center"/>
          </w:tcPr>
          <w:p w14:paraId="60A64941" w14:textId="77777777" w:rsidR="001D1A3E" w:rsidRPr="006108F2" w:rsidRDefault="001D1A3E" w:rsidP="00034E65">
            <w:pPr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 w:rsidRPr="006108F2">
              <w:rPr>
                <w:rFonts w:ascii="Arial" w:eastAsia="Arial Unicode MS" w:hAnsi="Arial" w:cs="Arial"/>
              </w:rPr>
              <w:t>0.6193</w:t>
            </w:r>
          </w:p>
        </w:tc>
      </w:tr>
    </w:tbl>
    <w:p w14:paraId="054C61BA" w14:textId="3C6755C5" w:rsidR="00D31B15" w:rsidRDefault="00D31B15" w:rsidP="00D31B15">
      <w:pPr>
        <w:widowControl/>
        <w:jc w:val="left"/>
        <w:rPr>
          <w:rFonts w:ascii="Arial" w:hAnsi="Arial" w:cs="Arial"/>
        </w:rPr>
      </w:pPr>
      <w:r w:rsidRPr="00FE02DC">
        <w:rPr>
          <w:rFonts w:ascii="Arial" w:hAnsi="Arial" w:cs="Arial"/>
        </w:rPr>
        <w:t>Abbreviations:</w:t>
      </w:r>
      <w:r>
        <w:rPr>
          <w:rFonts w:ascii="Arial" w:hAnsi="Arial" w:cs="Arial"/>
        </w:rPr>
        <w:t xml:space="preserve"> IQR, </w:t>
      </w:r>
      <w:r w:rsidRPr="004210F6">
        <w:rPr>
          <w:rFonts w:ascii="Arial" w:hAnsi="Arial" w:cs="Arial"/>
        </w:rPr>
        <w:t>interquartile range</w:t>
      </w:r>
      <w:r>
        <w:rPr>
          <w:rFonts w:ascii="Arial" w:hAnsi="Arial" w:cs="Arial"/>
        </w:rPr>
        <w:t xml:space="preserve">; N/A, not applicable; BMI, body mass index; HbA1c, </w:t>
      </w:r>
      <w:r w:rsidRPr="006E72CD">
        <w:rPr>
          <w:rFonts w:ascii="Arial" w:hAnsi="Arial" w:cs="Arial"/>
        </w:rPr>
        <w:t>hemoglobin A1c</w:t>
      </w:r>
      <w:r>
        <w:rPr>
          <w:rFonts w:ascii="Arial" w:hAnsi="Arial" w:cs="Arial"/>
        </w:rPr>
        <w:t xml:space="preserve">; HOMA-IR, </w:t>
      </w:r>
      <w:r w:rsidRPr="006E72CD">
        <w:rPr>
          <w:rFonts w:ascii="Arial" w:hAnsi="Arial" w:cs="Arial"/>
        </w:rPr>
        <w:t>homeostasis model assessment of insulin resistance</w:t>
      </w:r>
      <w:r>
        <w:rPr>
          <w:rFonts w:ascii="Arial" w:hAnsi="Arial" w:cs="Arial"/>
        </w:rPr>
        <w:t xml:space="preserve">; NAFLD, </w:t>
      </w:r>
      <w:r w:rsidRPr="00D916C5">
        <w:rPr>
          <w:rFonts w:ascii="Arial" w:hAnsi="Arial" w:cs="Arial"/>
        </w:rPr>
        <w:t>non-alcoholic fatty liver disease</w:t>
      </w:r>
      <w:r>
        <w:rPr>
          <w:rFonts w:ascii="Arial" w:hAnsi="Arial" w:cs="Arial"/>
        </w:rPr>
        <w:t xml:space="preserve">; APRI, </w:t>
      </w:r>
      <w:r w:rsidRPr="00895B3A">
        <w:rPr>
          <w:rFonts w:ascii="Arial" w:hAnsi="Arial" w:cs="Arial"/>
        </w:rPr>
        <w:t>aspartate aminotransferase-to-platelet ratio index</w:t>
      </w:r>
      <w:r>
        <w:rPr>
          <w:rFonts w:ascii="Arial" w:hAnsi="Arial" w:cs="Arial"/>
        </w:rPr>
        <w:t xml:space="preserve">; AST, </w:t>
      </w:r>
      <w:r w:rsidRPr="005624A3">
        <w:rPr>
          <w:rFonts w:ascii="Arial" w:hAnsi="Arial" w:cs="Arial"/>
        </w:rPr>
        <w:t>aspartate aminotransferase</w:t>
      </w:r>
      <w:r>
        <w:rPr>
          <w:rFonts w:ascii="Arial" w:hAnsi="Arial" w:cs="Arial"/>
        </w:rPr>
        <w:t xml:space="preserve">; ALT, </w:t>
      </w:r>
      <w:r w:rsidRPr="005624A3">
        <w:rPr>
          <w:rFonts w:ascii="Arial" w:hAnsi="Arial" w:cs="Arial"/>
        </w:rPr>
        <w:t>alanine aminotransferase</w:t>
      </w:r>
      <w:r>
        <w:rPr>
          <w:rFonts w:ascii="Arial" w:hAnsi="Arial" w:cs="Arial"/>
        </w:rPr>
        <w:t xml:space="preserve">; </w:t>
      </w:r>
      <w:r w:rsidR="000217B6">
        <w:rPr>
          <w:rFonts w:ascii="Arial" w:eastAsiaTheme="minorHAnsi" w:hAnsi="Arial" w:cs="Arial"/>
          <w:szCs w:val="21"/>
        </w:rPr>
        <w:t>G</w:t>
      </w:r>
      <w:r w:rsidRPr="00107EF3">
        <w:rPr>
          <w:rFonts w:ascii="Arial" w:eastAsiaTheme="minorHAnsi" w:hAnsi="Arial" w:cs="Arial"/>
          <w:szCs w:val="21"/>
        </w:rPr>
        <w:t>GT</w:t>
      </w:r>
      <w:r>
        <w:rPr>
          <w:rFonts w:ascii="Arial" w:eastAsiaTheme="minorHAnsi" w:hAnsi="Arial" w:cs="Arial"/>
          <w:szCs w:val="21"/>
        </w:rPr>
        <w:t xml:space="preserve">, </w:t>
      </w:r>
      <w:r w:rsidRPr="00107EF3">
        <w:rPr>
          <w:rFonts w:ascii="Arial" w:eastAsiaTheme="minorHAnsi" w:hAnsi="Arial" w:cs="Arial"/>
          <w:szCs w:val="21"/>
        </w:rPr>
        <w:t>γ</w:t>
      </w:r>
      <w:r w:rsidRPr="006E2801">
        <w:rPr>
          <w:rFonts w:ascii="Arial" w:eastAsiaTheme="minorHAnsi" w:hAnsi="Arial" w:cs="Arial"/>
          <w:szCs w:val="21"/>
        </w:rPr>
        <w:t>-glutamyl transpeptidase</w:t>
      </w:r>
      <w:r>
        <w:rPr>
          <w:rFonts w:ascii="Arial" w:eastAsiaTheme="minorHAnsi" w:hAnsi="Arial" w:cs="Arial"/>
          <w:szCs w:val="21"/>
        </w:rPr>
        <w:t xml:space="preserve">; </w:t>
      </w:r>
      <w:r w:rsidRPr="00107EF3">
        <w:rPr>
          <w:rFonts w:ascii="Arial" w:hAnsi="Arial" w:cs="Arial"/>
          <w:szCs w:val="21"/>
        </w:rPr>
        <w:t>eGFR</w:t>
      </w:r>
      <w:r>
        <w:rPr>
          <w:rFonts w:ascii="Arial" w:hAnsi="Arial" w:cs="Arial"/>
          <w:szCs w:val="21"/>
        </w:rPr>
        <w:t xml:space="preserve">, </w:t>
      </w:r>
      <w:r w:rsidRPr="005B43FF">
        <w:rPr>
          <w:rFonts w:ascii="Arial" w:hAnsi="Arial" w:cs="Arial"/>
          <w:szCs w:val="21"/>
        </w:rPr>
        <w:t>estimated glomerular filtration rate</w:t>
      </w:r>
      <w:r>
        <w:rPr>
          <w:rFonts w:ascii="Arial" w:hAnsi="Arial" w:cs="Arial"/>
          <w:szCs w:val="21"/>
        </w:rPr>
        <w:t xml:space="preserve">; HDL, </w:t>
      </w:r>
      <w:r w:rsidRPr="005B43FF">
        <w:rPr>
          <w:rFonts w:ascii="Arial" w:hAnsi="Arial" w:cs="Arial"/>
          <w:szCs w:val="21"/>
        </w:rPr>
        <w:t>high-density lipoprotein</w:t>
      </w:r>
      <w:r>
        <w:rPr>
          <w:rFonts w:ascii="Arial" w:hAnsi="Arial" w:cs="Arial"/>
          <w:szCs w:val="21"/>
        </w:rPr>
        <w:t xml:space="preserve">; LDL, </w:t>
      </w:r>
      <w:r w:rsidRPr="00C05155">
        <w:rPr>
          <w:rFonts w:ascii="Arial" w:hAnsi="Arial" w:cs="Arial"/>
          <w:szCs w:val="21"/>
        </w:rPr>
        <w:t>low-density lipoprotein</w:t>
      </w:r>
      <w:r>
        <w:rPr>
          <w:rFonts w:ascii="Arial" w:hAnsi="Arial" w:cs="Arial"/>
          <w:szCs w:val="21"/>
        </w:rPr>
        <w:t xml:space="preserve">; ACE, </w:t>
      </w:r>
      <w:r w:rsidRPr="00C05155">
        <w:rPr>
          <w:rFonts w:ascii="Arial" w:hAnsi="Arial" w:cs="Arial"/>
          <w:szCs w:val="21"/>
        </w:rPr>
        <w:t>angiotensin-converting enzyme</w:t>
      </w:r>
      <w:r>
        <w:rPr>
          <w:rFonts w:ascii="Arial" w:hAnsi="Arial" w:cs="Arial"/>
          <w:szCs w:val="21"/>
        </w:rPr>
        <w:t xml:space="preserve">; ARB, </w:t>
      </w:r>
      <w:r w:rsidRPr="003426E2">
        <w:rPr>
          <w:rFonts w:ascii="Arial" w:hAnsi="Arial" w:cs="Arial"/>
          <w:szCs w:val="21"/>
        </w:rPr>
        <w:t>angiotensin receptor blocker</w:t>
      </w:r>
      <w:r>
        <w:rPr>
          <w:rFonts w:ascii="Arial" w:hAnsi="Arial" w:cs="Arial"/>
          <w:szCs w:val="21"/>
        </w:rPr>
        <w:t>.</w:t>
      </w:r>
    </w:p>
    <w:p w14:paraId="79E8C53C" w14:textId="004A8811" w:rsidR="001D1A3E" w:rsidRPr="002E5B61" w:rsidRDefault="001D1A3E" w:rsidP="004B1550">
      <w:pPr>
        <w:widowControl/>
        <w:jc w:val="left"/>
        <w:rPr>
          <w:rFonts w:ascii="Arial" w:hAnsi="Arial" w:cs="Arial"/>
        </w:rPr>
      </w:pPr>
    </w:p>
    <w:sectPr w:rsidR="001D1A3E" w:rsidRPr="002E5B61" w:rsidSect="00D22DCA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CEC6" w14:textId="77777777" w:rsidR="006C1984" w:rsidRDefault="006C1984" w:rsidP="00C60102">
      <w:r>
        <w:separator/>
      </w:r>
    </w:p>
  </w:endnote>
  <w:endnote w:type="continuationSeparator" w:id="0">
    <w:p w14:paraId="214A1762" w14:textId="77777777" w:rsidR="006C1984" w:rsidRDefault="006C1984" w:rsidP="00C6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BFE6" w14:textId="77777777" w:rsidR="006C1984" w:rsidRDefault="006C1984" w:rsidP="00C60102">
      <w:r>
        <w:separator/>
      </w:r>
    </w:p>
  </w:footnote>
  <w:footnote w:type="continuationSeparator" w:id="0">
    <w:p w14:paraId="2B7CBDDF" w14:textId="77777777" w:rsidR="006C1984" w:rsidRDefault="006C1984" w:rsidP="00C60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yMLO0MDW0MDI0NDJS0lEKTi0uzszPAykwqQUAnasvbSwAAAA="/>
  </w:docVars>
  <w:rsids>
    <w:rsidRoot w:val="00D22DCA"/>
    <w:rsid w:val="000217B6"/>
    <w:rsid w:val="00034E65"/>
    <w:rsid w:val="00063F8D"/>
    <w:rsid w:val="00185D4B"/>
    <w:rsid w:val="001C5CF8"/>
    <w:rsid w:val="001D1A3E"/>
    <w:rsid w:val="001E6CF5"/>
    <w:rsid w:val="001F465D"/>
    <w:rsid w:val="00246C0E"/>
    <w:rsid w:val="002E5B61"/>
    <w:rsid w:val="003003C1"/>
    <w:rsid w:val="00367877"/>
    <w:rsid w:val="0040011D"/>
    <w:rsid w:val="004B1550"/>
    <w:rsid w:val="004D6E15"/>
    <w:rsid w:val="00511CCB"/>
    <w:rsid w:val="005207B5"/>
    <w:rsid w:val="00524DCB"/>
    <w:rsid w:val="006416F1"/>
    <w:rsid w:val="00643A89"/>
    <w:rsid w:val="006C1984"/>
    <w:rsid w:val="006D2863"/>
    <w:rsid w:val="008007C4"/>
    <w:rsid w:val="0081497A"/>
    <w:rsid w:val="008A59AD"/>
    <w:rsid w:val="008F33A2"/>
    <w:rsid w:val="00951861"/>
    <w:rsid w:val="00993B86"/>
    <w:rsid w:val="009C7071"/>
    <w:rsid w:val="009F7361"/>
    <w:rsid w:val="00A16E0D"/>
    <w:rsid w:val="00A264E1"/>
    <w:rsid w:val="00A5662A"/>
    <w:rsid w:val="00AB21D4"/>
    <w:rsid w:val="00AB34FA"/>
    <w:rsid w:val="00B33559"/>
    <w:rsid w:val="00B44C66"/>
    <w:rsid w:val="00B55260"/>
    <w:rsid w:val="00C147DB"/>
    <w:rsid w:val="00C60102"/>
    <w:rsid w:val="00C71C91"/>
    <w:rsid w:val="00CA6BBC"/>
    <w:rsid w:val="00CB37B5"/>
    <w:rsid w:val="00D22DCA"/>
    <w:rsid w:val="00D31B15"/>
    <w:rsid w:val="00D93607"/>
    <w:rsid w:val="00DA0DF1"/>
    <w:rsid w:val="00DA668E"/>
    <w:rsid w:val="00DB67B0"/>
    <w:rsid w:val="00DC718A"/>
    <w:rsid w:val="00E66870"/>
    <w:rsid w:val="00EA2CB2"/>
    <w:rsid w:val="00ED45BA"/>
    <w:rsid w:val="00EF6085"/>
    <w:rsid w:val="00F01088"/>
    <w:rsid w:val="00F74FC1"/>
    <w:rsid w:val="00FB1C7D"/>
    <w:rsid w:val="00FE02DC"/>
    <w:rsid w:val="00FE0870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93B39"/>
  <w15:chartTrackingRefBased/>
  <w15:docId w15:val="{4C5FF691-89A1-471C-8B82-F96095AA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6D286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C601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0102"/>
  </w:style>
  <w:style w:type="paragraph" w:styleId="a7">
    <w:name w:val="footer"/>
    <w:basedOn w:val="a"/>
    <w:link w:val="a8"/>
    <w:uiPriority w:val="99"/>
    <w:unhideWhenUsed/>
    <w:rsid w:val="00C601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0102"/>
  </w:style>
  <w:style w:type="paragraph" w:styleId="a9">
    <w:name w:val="Revision"/>
    <w:hidden/>
    <w:uiPriority w:val="99"/>
    <w:semiHidden/>
    <w:rsid w:val="009F7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4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1088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川口巧</dc:creator>
  <cp:keywords/>
  <dc:description/>
  <cp:lastModifiedBy>川口巧</cp:lastModifiedBy>
  <cp:revision>59</cp:revision>
  <dcterms:created xsi:type="dcterms:W3CDTF">2023-12-17T11:43:00Z</dcterms:created>
  <dcterms:modified xsi:type="dcterms:W3CDTF">2024-01-02T00:56:00Z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ddfe1176a15e66389cccd1f14febd9740f37d6d8f808659112f156de3251d95f</vt:lpwstr>
  </property>
</Properties>
</file>