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6318" w14:textId="6644B384" w:rsidR="00F72EB1" w:rsidRPr="00DA4A4B" w:rsidRDefault="00F72EB1" w:rsidP="00F72EB1">
      <w:pPr>
        <w:pStyle w:val="1"/>
        <w:spacing w:line="480" w:lineRule="auto"/>
        <w:rPr>
          <w:szCs w:val="24"/>
        </w:rPr>
      </w:pPr>
    </w:p>
    <w:p w14:paraId="2EC0734D" w14:textId="762DA891" w:rsidR="00F72EB1" w:rsidRPr="00DA4A4B" w:rsidRDefault="00F72EB1" w:rsidP="00F72EB1">
      <w:pPr>
        <w:spacing w:line="480" w:lineRule="auto"/>
        <w:rPr>
          <w:b/>
          <w:bCs/>
          <w:sz w:val="24"/>
          <w:szCs w:val="24"/>
        </w:rPr>
      </w:pPr>
      <w:r w:rsidRPr="00DA4A4B">
        <w:rPr>
          <w:b/>
          <w:bCs/>
          <w:sz w:val="24"/>
          <w:szCs w:val="24"/>
        </w:rPr>
        <w:t>HBV-</w:t>
      </w:r>
      <w:r w:rsidR="00D54B33" w:rsidRPr="00DA4A4B">
        <w:rPr>
          <w:b/>
          <w:bCs/>
          <w:sz w:val="24"/>
          <w:szCs w:val="24"/>
        </w:rPr>
        <w:t>i</w:t>
      </w:r>
      <w:r w:rsidRPr="00DA4A4B">
        <w:rPr>
          <w:b/>
          <w:bCs/>
          <w:sz w:val="24"/>
          <w:szCs w:val="24"/>
        </w:rPr>
        <w:t xml:space="preserve">nduced miR-4461 </w:t>
      </w:r>
      <w:r w:rsidR="00D54B33" w:rsidRPr="00DA4A4B">
        <w:rPr>
          <w:b/>
          <w:bCs/>
          <w:sz w:val="24"/>
          <w:szCs w:val="24"/>
        </w:rPr>
        <w:t xml:space="preserve">downregulation correlates with elevated </w:t>
      </w:r>
      <w:r w:rsidRPr="00DA4A4B">
        <w:rPr>
          <w:b/>
          <w:bCs/>
          <w:sz w:val="24"/>
          <w:szCs w:val="24"/>
        </w:rPr>
        <w:t xml:space="preserve">FGA </w:t>
      </w:r>
      <w:r w:rsidR="00D54B33" w:rsidRPr="00DA4A4B">
        <w:rPr>
          <w:b/>
          <w:bCs/>
          <w:sz w:val="24"/>
          <w:szCs w:val="24"/>
        </w:rPr>
        <w:t>expression in hepatocellular carcinoma</w:t>
      </w:r>
    </w:p>
    <w:p w14:paraId="281413CF" w14:textId="77777777" w:rsidR="00F72EB1" w:rsidRPr="00DA4A4B" w:rsidRDefault="00F72EB1" w:rsidP="00F72EB1">
      <w:pPr>
        <w:spacing w:line="480" w:lineRule="auto"/>
        <w:rPr>
          <w:sz w:val="24"/>
          <w:szCs w:val="24"/>
        </w:rPr>
      </w:pPr>
    </w:p>
    <w:p w14:paraId="43D5B009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  <w:r w:rsidRPr="00F32344">
        <w:rPr>
          <w:rFonts w:cs="Times New Roman" w:hint="eastAsia"/>
          <w:sz w:val="24"/>
          <w:szCs w:val="24"/>
        </w:rPr>
        <w:t>Masatake Kanai</w:t>
      </w:r>
      <w:r w:rsidRPr="00F32344">
        <w:rPr>
          <w:rFonts w:cs="Times New Roman" w:hint="eastAsia"/>
          <w:sz w:val="24"/>
          <w:szCs w:val="24"/>
          <w:vertAlign w:val="superscript"/>
        </w:rPr>
        <w:t>1, 2</w:t>
      </w:r>
      <w:r w:rsidRPr="00F32344">
        <w:rPr>
          <w:rFonts w:cs="Times New Roman" w:hint="eastAsia"/>
          <w:sz w:val="24"/>
          <w:szCs w:val="24"/>
        </w:rPr>
        <w:t>, Aiko Sakai</w:t>
      </w:r>
      <w:r w:rsidRPr="00F32344">
        <w:rPr>
          <w:rFonts w:cs="Times New Roman" w:hint="eastAsia"/>
          <w:sz w:val="24"/>
          <w:szCs w:val="24"/>
          <w:vertAlign w:val="superscript"/>
        </w:rPr>
        <w:t>1</w:t>
      </w:r>
      <w:r w:rsidRPr="00F32344">
        <w:rPr>
          <w:rFonts w:cs="Times New Roman" w:hint="eastAsia"/>
          <w:sz w:val="24"/>
          <w:szCs w:val="24"/>
        </w:rPr>
        <w:t>, Tomoko Date</w:t>
      </w:r>
      <w:r w:rsidRPr="00F32344">
        <w:rPr>
          <w:rFonts w:cs="Times New Roman" w:hint="eastAsia"/>
          <w:sz w:val="24"/>
          <w:szCs w:val="24"/>
          <w:vertAlign w:val="superscript"/>
        </w:rPr>
        <w:t>1</w:t>
      </w:r>
      <w:r w:rsidRPr="00F32344">
        <w:rPr>
          <w:rFonts w:cs="Times New Roman" w:hint="eastAsia"/>
          <w:sz w:val="24"/>
          <w:szCs w:val="24"/>
        </w:rPr>
        <w:t xml:space="preserve">, </w:t>
      </w:r>
      <w:r>
        <w:rPr>
          <w:rFonts w:cs="Times New Roman" w:hint="eastAsia"/>
          <w:sz w:val="24"/>
          <w:szCs w:val="24"/>
        </w:rPr>
        <w:t>Yoshihiko Aoki</w:t>
      </w:r>
      <w:r w:rsidRPr="00C543C6">
        <w:rPr>
          <w:rFonts w:cs="Times New Roman" w:hint="eastAsia"/>
          <w:sz w:val="24"/>
          <w:szCs w:val="24"/>
          <w:vertAlign w:val="superscript"/>
        </w:rPr>
        <w:t>3</w:t>
      </w:r>
      <w:r>
        <w:rPr>
          <w:rFonts w:cs="Times New Roman" w:hint="eastAsia"/>
          <w:sz w:val="24"/>
          <w:szCs w:val="24"/>
        </w:rPr>
        <w:t xml:space="preserve">, </w:t>
      </w:r>
      <w:r w:rsidRPr="00F32344">
        <w:rPr>
          <w:rFonts w:cs="Times New Roman" w:hint="eastAsia"/>
          <w:sz w:val="24"/>
          <w:szCs w:val="24"/>
        </w:rPr>
        <w:t>Fuminori Mihara</w:t>
      </w: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 w:hint="eastAsia"/>
          <w:sz w:val="24"/>
          <w:szCs w:val="24"/>
        </w:rPr>
        <w:t>, Takashi Kokudo</w:t>
      </w: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 w:hint="eastAsia"/>
          <w:sz w:val="24"/>
          <w:szCs w:val="24"/>
        </w:rPr>
        <w:t>, Fuyuki Inagaki</w:t>
      </w: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 w:hint="eastAsia"/>
          <w:sz w:val="24"/>
          <w:szCs w:val="24"/>
        </w:rPr>
        <w:t>, Nobuyuki Takemura</w:t>
      </w: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 w:hint="eastAsia"/>
          <w:sz w:val="24"/>
          <w:szCs w:val="24"/>
          <w:vertAlign w:val="superscript"/>
        </w:rPr>
        <w:t xml:space="preserve">, </w:t>
      </w:r>
      <w:r>
        <w:rPr>
          <w:rFonts w:cs="Times New Roman" w:hint="eastAsia"/>
          <w:sz w:val="24"/>
          <w:szCs w:val="24"/>
          <w:vertAlign w:val="superscript"/>
        </w:rPr>
        <w:t>5</w:t>
      </w:r>
      <w:r w:rsidRPr="00F32344">
        <w:rPr>
          <w:rFonts w:cs="Times New Roman" w:hint="eastAsia"/>
          <w:sz w:val="24"/>
          <w:szCs w:val="24"/>
        </w:rPr>
        <w:t xml:space="preserve">, </w:t>
      </w:r>
      <w:proofErr w:type="spellStart"/>
      <w:r w:rsidRPr="00F32344">
        <w:rPr>
          <w:rFonts w:cs="Times New Roman" w:hint="eastAsia"/>
          <w:sz w:val="24"/>
          <w:szCs w:val="24"/>
        </w:rPr>
        <w:t>Norihiro</w:t>
      </w:r>
      <w:proofErr w:type="spellEnd"/>
      <w:r w:rsidRPr="00F32344">
        <w:rPr>
          <w:rFonts w:cs="Times New Roman" w:hint="eastAsia"/>
          <w:sz w:val="24"/>
          <w:szCs w:val="24"/>
        </w:rPr>
        <w:t xml:space="preserve"> Kokudo</w:t>
      </w: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 w:hint="eastAsia"/>
          <w:sz w:val="24"/>
          <w:szCs w:val="24"/>
        </w:rPr>
        <w:t>, and Masaya Sugiyama</w:t>
      </w:r>
      <w:r w:rsidRPr="00F32344">
        <w:rPr>
          <w:rFonts w:cs="Times New Roman" w:hint="eastAsia"/>
          <w:sz w:val="24"/>
          <w:szCs w:val="24"/>
          <w:vertAlign w:val="superscript"/>
        </w:rPr>
        <w:t>1</w:t>
      </w:r>
    </w:p>
    <w:p w14:paraId="77CF1CD0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</w:p>
    <w:p w14:paraId="5F9145B5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  <w:r w:rsidRPr="00F32344">
        <w:rPr>
          <w:rFonts w:cs="Times New Roman"/>
          <w:sz w:val="24"/>
          <w:szCs w:val="24"/>
          <w:vertAlign w:val="superscript"/>
        </w:rPr>
        <w:t>1</w:t>
      </w:r>
      <w:r w:rsidRPr="00F32344">
        <w:rPr>
          <w:rFonts w:cs="Times New Roman"/>
          <w:sz w:val="24"/>
          <w:szCs w:val="24"/>
        </w:rPr>
        <w:t xml:space="preserve"> </w:t>
      </w:r>
      <w:r w:rsidRPr="00F32344">
        <w:rPr>
          <w:rFonts w:cs="Times New Roman" w:hint="eastAsia"/>
          <w:sz w:val="24"/>
          <w:szCs w:val="24"/>
        </w:rPr>
        <w:t>Department of Viral Pathogenesis and Controls, National Institute of Global Health and Medicine, Japan Institute for Health Security, Tokyo, Japan</w:t>
      </w:r>
    </w:p>
    <w:p w14:paraId="632C0B31" w14:textId="77777777" w:rsidR="00192810" w:rsidRDefault="00192810" w:rsidP="00192810">
      <w:pPr>
        <w:spacing w:line="480" w:lineRule="auto"/>
        <w:rPr>
          <w:rFonts w:cs="Times New Roman"/>
          <w:sz w:val="24"/>
          <w:szCs w:val="24"/>
        </w:rPr>
      </w:pPr>
      <w:r w:rsidRPr="00F32344">
        <w:rPr>
          <w:rFonts w:cs="Times New Roman"/>
          <w:sz w:val="24"/>
          <w:szCs w:val="24"/>
          <w:vertAlign w:val="superscript"/>
        </w:rPr>
        <w:t>2</w:t>
      </w:r>
      <w:r w:rsidRPr="00F32344">
        <w:rPr>
          <w:rFonts w:cs="Times New Roman"/>
          <w:sz w:val="24"/>
          <w:szCs w:val="24"/>
        </w:rPr>
        <w:t xml:space="preserve"> Faculty of Life Sciences, Tokyo University of Agriculture</w:t>
      </w:r>
      <w:r w:rsidRPr="00F32344">
        <w:rPr>
          <w:rFonts w:cs="Times New Roman" w:hint="eastAsia"/>
          <w:sz w:val="24"/>
          <w:szCs w:val="24"/>
        </w:rPr>
        <w:t xml:space="preserve">, </w:t>
      </w:r>
      <w:r w:rsidRPr="00F32344">
        <w:rPr>
          <w:rFonts w:cs="Times New Roman"/>
          <w:sz w:val="24"/>
          <w:szCs w:val="24"/>
        </w:rPr>
        <w:t>Tokyo, Japan</w:t>
      </w:r>
    </w:p>
    <w:p w14:paraId="2BB639DC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  <w:r w:rsidRPr="00C543C6">
        <w:rPr>
          <w:rFonts w:cs="Times New Roman" w:hint="eastAsia"/>
          <w:sz w:val="24"/>
          <w:szCs w:val="24"/>
          <w:vertAlign w:val="superscript"/>
        </w:rPr>
        <w:t>3</w:t>
      </w:r>
      <w:r>
        <w:rPr>
          <w:rFonts w:cs="Times New Roman" w:hint="eastAsia"/>
          <w:sz w:val="24"/>
          <w:szCs w:val="24"/>
        </w:rPr>
        <w:t xml:space="preserve"> </w:t>
      </w:r>
      <w:r w:rsidRPr="00C543C6">
        <w:rPr>
          <w:rFonts w:cs="Times New Roman"/>
          <w:sz w:val="24"/>
          <w:szCs w:val="24"/>
        </w:rPr>
        <w:t xml:space="preserve">National </w:t>
      </w:r>
      <w:proofErr w:type="spellStart"/>
      <w:r w:rsidRPr="00C543C6">
        <w:rPr>
          <w:rFonts w:cs="Times New Roman"/>
          <w:sz w:val="24"/>
          <w:szCs w:val="24"/>
        </w:rPr>
        <w:t>Kohnodai</w:t>
      </w:r>
      <w:proofErr w:type="spellEnd"/>
      <w:r w:rsidRPr="00C543C6">
        <w:rPr>
          <w:rFonts w:cs="Times New Roman"/>
          <w:sz w:val="24"/>
          <w:szCs w:val="24"/>
        </w:rPr>
        <w:t xml:space="preserve"> Medical Center, Japan Institute for Health Security, </w:t>
      </w:r>
      <w:r>
        <w:rPr>
          <w:rFonts w:cs="Times New Roman" w:hint="eastAsia"/>
          <w:sz w:val="24"/>
          <w:szCs w:val="24"/>
        </w:rPr>
        <w:t>Chiba</w:t>
      </w:r>
      <w:r w:rsidRPr="00C543C6">
        <w:rPr>
          <w:rFonts w:cs="Times New Roman"/>
          <w:sz w:val="24"/>
          <w:szCs w:val="24"/>
        </w:rPr>
        <w:t>, Japan</w:t>
      </w:r>
    </w:p>
    <w:p w14:paraId="08D66559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  <w:vertAlign w:val="superscript"/>
        </w:rPr>
        <w:t>4</w:t>
      </w:r>
      <w:r w:rsidRPr="00F32344">
        <w:rPr>
          <w:rFonts w:cs="Times New Roman"/>
          <w:sz w:val="24"/>
          <w:szCs w:val="24"/>
        </w:rPr>
        <w:t xml:space="preserve"> Department of Surgery, National Center for Global Health and Medicine, </w:t>
      </w:r>
      <w:r w:rsidRPr="00F32344">
        <w:rPr>
          <w:rFonts w:cs="Times New Roman" w:hint="eastAsia"/>
          <w:sz w:val="24"/>
          <w:szCs w:val="24"/>
        </w:rPr>
        <w:t xml:space="preserve">Japan Institute for Health Security, </w:t>
      </w:r>
      <w:r w:rsidRPr="00F32344">
        <w:rPr>
          <w:rFonts w:cs="Times New Roman"/>
          <w:sz w:val="24"/>
          <w:szCs w:val="24"/>
        </w:rPr>
        <w:t>Tokyo, Japan</w:t>
      </w:r>
    </w:p>
    <w:p w14:paraId="23FAB231" w14:textId="77777777" w:rsidR="00192810" w:rsidRPr="00F32344" w:rsidRDefault="00192810" w:rsidP="00192810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  <w:vertAlign w:val="superscript"/>
        </w:rPr>
        <w:t>5</w:t>
      </w:r>
      <w:r w:rsidRPr="00F32344">
        <w:rPr>
          <w:rFonts w:cs="Times New Roman"/>
          <w:sz w:val="24"/>
          <w:szCs w:val="24"/>
        </w:rPr>
        <w:t xml:space="preserve"> Department of Hepato-Biliary-Pancreatic Surgery and Pediatric Surgery, Saitama Medical Center, Saitama Medical University, </w:t>
      </w:r>
      <w:r w:rsidRPr="00F32344">
        <w:rPr>
          <w:rFonts w:cs="Times New Roman" w:hint="eastAsia"/>
          <w:sz w:val="24"/>
          <w:szCs w:val="24"/>
        </w:rPr>
        <w:t>Saitama</w:t>
      </w:r>
      <w:r w:rsidRPr="00F32344">
        <w:rPr>
          <w:rFonts w:cs="Times New Roman"/>
          <w:sz w:val="24"/>
          <w:szCs w:val="24"/>
        </w:rPr>
        <w:t>, Japan</w:t>
      </w:r>
    </w:p>
    <w:p w14:paraId="02943B2C" w14:textId="77777777" w:rsidR="00F72EB1" w:rsidRPr="00192810" w:rsidRDefault="00F72EB1" w:rsidP="00F72EB1">
      <w:pPr>
        <w:spacing w:line="480" w:lineRule="auto"/>
        <w:rPr>
          <w:sz w:val="24"/>
          <w:szCs w:val="24"/>
        </w:rPr>
      </w:pPr>
    </w:p>
    <w:p w14:paraId="0BAEC4E1" w14:textId="64477726" w:rsidR="00F72EB1" w:rsidRPr="00DA4A4B" w:rsidRDefault="00F72EB1" w:rsidP="00F72EB1">
      <w:pPr>
        <w:spacing w:line="480" w:lineRule="auto"/>
        <w:rPr>
          <w:b/>
          <w:bCs/>
          <w:sz w:val="24"/>
          <w:szCs w:val="24"/>
        </w:rPr>
      </w:pPr>
      <w:r w:rsidRPr="00DA4A4B">
        <w:rPr>
          <w:b/>
          <w:bCs/>
          <w:sz w:val="24"/>
          <w:szCs w:val="24"/>
        </w:rPr>
        <w:t>Corresponding author</w:t>
      </w:r>
      <w:r w:rsidR="00D54B33" w:rsidRPr="00DA4A4B">
        <w:rPr>
          <w:b/>
          <w:bCs/>
          <w:sz w:val="24"/>
          <w:szCs w:val="24"/>
        </w:rPr>
        <w:t>:</w:t>
      </w:r>
    </w:p>
    <w:p w14:paraId="18CBD655" w14:textId="77777777" w:rsidR="001D4441" w:rsidRPr="001D4441" w:rsidRDefault="001D4441" w:rsidP="001D4441">
      <w:pPr>
        <w:spacing w:line="480" w:lineRule="auto"/>
        <w:rPr>
          <w:rFonts w:cs="Times New Roman"/>
          <w:sz w:val="24"/>
          <w:szCs w:val="24"/>
        </w:rPr>
      </w:pPr>
      <w:r w:rsidRPr="001D4441">
        <w:rPr>
          <w:rFonts w:cs="Times New Roman" w:hint="eastAsia"/>
          <w:sz w:val="24"/>
          <w:szCs w:val="24"/>
        </w:rPr>
        <w:lastRenderedPageBreak/>
        <w:t>Masaya Sugiyama Ph.D.</w:t>
      </w:r>
    </w:p>
    <w:p w14:paraId="4DF3A751" w14:textId="5EEA3E2A" w:rsidR="00F72EB1" w:rsidRPr="001D4441" w:rsidRDefault="001D4441" w:rsidP="001D4441">
      <w:pPr>
        <w:spacing w:line="480" w:lineRule="auto"/>
        <w:rPr>
          <w:rFonts w:cs="Times New Roman"/>
          <w:sz w:val="24"/>
          <w:szCs w:val="24"/>
        </w:rPr>
      </w:pPr>
      <w:r w:rsidRPr="001D4441">
        <w:rPr>
          <w:rFonts w:cs="Times New Roman" w:hint="eastAsia"/>
          <w:sz w:val="24"/>
          <w:szCs w:val="24"/>
        </w:rPr>
        <w:t>Department of Viral Pathogenesis and Controls, National Institute of Global Health and Medicine, Japan Institute for Health Security, Tokyo 162-8655, Japan</w:t>
      </w:r>
    </w:p>
    <w:p w14:paraId="1766B861" w14:textId="6641E9E3" w:rsidR="00F72EB1" w:rsidRPr="00192810" w:rsidRDefault="00F72EB1" w:rsidP="00F72EB1">
      <w:pPr>
        <w:spacing w:line="480" w:lineRule="auto"/>
        <w:rPr>
          <w:sz w:val="24"/>
          <w:szCs w:val="24"/>
          <w:lang w:val="fr-FR"/>
        </w:rPr>
      </w:pPr>
      <w:proofErr w:type="gramStart"/>
      <w:r w:rsidRPr="00192810">
        <w:rPr>
          <w:rFonts w:cs="Times New Roman"/>
          <w:sz w:val="24"/>
          <w:szCs w:val="24"/>
          <w:lang w:val="fr-FR"/>
        </w:rPr>
        <w:t>Email:</w:t>
      </w:r>
      <w:proofErr w:type="gramEnd"/>
      <w:r w:rsidRPr="00192810">
        <w:rPr>
          <w:rFonts w:cs="Times New Roman"/>
          <w:sz w:val="24"/>
          <w:szCs w:val="24"/>
          <w:lang w:val="fr-FR"/>
        </w:rPr>
        <w:t xml:space="preserve"> </w:t>
      </w:r>
      <w:hyperlink r:id="rId7" w:history="1">
        <w:r w:rsidR="001D4441" w:rsidRPr="001D4441">
          <w:rPr>
            <w:rFonts w:cs="Times New Roman" w:hint="eastAsia"/>
            <w:color w:val="467886"/>
            <w:sz w:val="24"/>
            <w:szCs w:val="24"/>
            <w:u w:val="single"/>
            <w:lang w:val="fr-FR"/>
          </w:rPr>
          <w:t>sugiyama.m@jihs.go.jp</w:t>
        </w:r>
      </w:hyperlink>
    </w:p>
    <w:p w14:paraId="4CD7F121" w14:textId="77777777" w:rsidR="00F72EB1" w:rsidRPr="00192810" w:rsidRDefault="00F72EB1" w:rsidP="00F72EB1">
      <w:pPr>
        <w:spacing w:line="480" w:lineRule="auto"/>
        <w:rPr>
          <w:b/>
          <w:bCs/>
          <w:sz w:val="24"/>
          <w:szCs w:val="24"/>
          <w:lang w:val="fr-FR"/>
        </w:rPr>
      </w:pPr>
    </w:p>
    <w:p w14:paraId="26E26751" w14:textId="671C9A91" w:rsidR="00F72EB1" w:rsidRPr="00192810" w:rsidRDefault="00F72EB1" w:rsidP="00F72EB1">
      <w:pPr>
        <w:widowControl/>
        <w:spacing w:line="480" w:lineRule="auto"/>
        <w:jc w:val="left"/>
        <w:rPr>
          <w:b/>
          <w:bCs/>
          <w:sz w:val="24"/>
          <w:szCs w:val="24"/>
          <w:lang w:val="fr-FR"/>
        </w:rPr>
      </w:pPr>
      <w:r w:rsidRPr="00192810">
        <w:rPr>
          <w:b/>
          <w:bCs/>
          <w:sz w:val="24"/>
          <w:szCs w:val="24"/>
          <w:lang w:val="fr-FR"/>
        </w:rPr>
        <w:br w:type="page"/>
      </w:r>
    </w:p>
    <w:p w14:paraId="33DC330D" w14:textId="24B2D93A" w:rsidR="005261E0" w:rsidRPr="00DA4A4B" w:rsidRDefault="005261E0" w:rsidP="00F72EB1">
      <w:pPr>
        <w:pStyle w:val="1"/>
        <w:spacing w:line="480" w:lineRule="auto"/>
        <w:rPr>
          <w:szCs w:val="24"/>
        </w:rPr>
      </w:pPr>
      <w:proofErr w:type="spellStart"/>
      <w:r w:rsidRPr="00192810">
        <w:rPr>
          <w:szCs w:val="24"/>
          <w:lang w:val="fr-FR"/>
        </w:rPr>
        <w:lastRenderedPageBreak/>
        <w:t>Supplemental</w:t>
      </w:r>
      <w:proofErr w:type="spellEnd"/>
      <w:r w:rsidRPr="00192810">
        <w:rPr>
          <w:szCs w:val="24"/>
          <w:lang w:val="fr-FR"/>
        </w:rPr>
        <w:t xml:space="preserve"> Figure 1. </w:t>
      </w:r>
      <w:r w:rsidR="00C10FE6" w:rsidRPr="00DA4A4B">
        <w:rPr>
          <w:szCs w:val="24"/>
        </w:rPr>
        <w:t>G</w:t>
      </w:r>
      <w:r w:rsidRPr="00DA4A4B">
        <w:rPr>
          <w:szCs w:val="24"/>
        </w:rPr>
        <w:t>enomic context of miR-4461</w:t>
      </w:r>
    </w:p>
    <w:p w14:paraId="7EDCDC1C" w14:textId="652BEA4F" w:rsidR="005261E0" w:rsidRDefault="00F65E2D" w:rsidP="00F72EB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5261E0" w:rsidRPr="00DA4A4B">
        <w:rPr>
          <w:sz w:val="24"/>
          <w:szCs w:val="24"/>
        </w:rPr>
        <w:t xml:space="preserve"> magnified view of the genomic locus corresponding to the miR-4461 coding region</w:t>
      </w:r>
      <w:r w:rsidR="00DA4A4B">
        <w:rPr>
          <w:sz w:val="24"/>
          <w:szCs w:val="24"/>
        </w:rPr>
        <w:t xml:space="preserve">, </w:t>
      </w:r>
      <w:r w:rsidR="00DA4A4B" w:rsidRPr="00DA4A4B">
        <w:rPr>
          <w:sz w:val="24"/>
          <w:szCs w:val="24"/>
        </w:rPr>
        <w:t>within the intronic region of the PCBD2 gene</w:t>
      </w:r>
      <w:r w:rsidR="005261E0" w:rsidRPr="00DA4A4B">
        <w:rPr>
          <w:sz w:val="24"/>
          <w:szCs w:val="24"/>
        </w:rPr>
        <w:t>.</w:t>
      </w:r>
    </w:p>
    <w:p w14:paraId="714A9A05" w14:textId="77777777" w:rsidR="000D64AE" w:rsidRDefault="000D64AE" w:rsidP="00F72EB1">
      <w:pPr>
        <w:spacing w:line="480" w:lineRule="auto"/>
        <w:rPr>
          <w:sz w:val="24"/>
          <w:szCs w:val="24"/>
        </w:rPr>
      </w:pPr>
    </w:p>
    <w:p w14:paraId="2AA8341D" w14:textId="5D58154C" w:rsidR="000D64AE" w:rsidRPr="00DA4A4B" w:rsidRDefault="000D64AE" w:rsidP="000D64AE">
      <w:pPr>
        <w:pStyle w:val="1"/>
        <w:spacing w:line="480" w:lineRule="auto"/>
        <w:rPr>
          <w:szCs w:val="24"/>
        </w:rPr>
      </w:pPr>
      <w:r w:rsidRPr="000D64AE">
        <w:rPr>
          <w:szCs w:val="24"/>
        </w:rPr>
        <w:t xml:space="preserve">Supplemental Figure </w:t>
      </w:r>
      <w:r>
        <w:rPr>
          <w:rFonts w:hint="eastAsia"/>
          <w:szCs w:val="24"/>
        </w:rPr>
        <w:t>2</w:t>
      </w:r>
      <w:r w:rsidRPr="000D64AE">
        <w:rPr>
          <w:szCs w:val="24"/>
        </w:rPr>
        <w:t xml:space="preserve">. </w:t>
      </w:r>
      <w:r>
        <w:rPr>
          <w:rFonts w:hint="eastAsia"/>
          <w:szCs w:val="24"/>
        </w:rPr>
        <w:t>No a</w:t>
      </w:r>
      <w:r w:rsidRPr="000D64AE">
        <w:rPr>
          <w:szCs w:val="24"/>
        </w:rPr>
        <w:t>ssociation between circulating miR-4461 expression and clinical variables in HBV and HCV cohorts</w:t>
      </w:r>
    </w:p>
    <w:p w14:paraId="480E1F70" w14:textId="28EDA3E6" w:rsidR="000D64AE" w:rsidRPr="000D64AE" w:rsidRDefault="000D64AE" w:rsidP="000D64AE">
      <w:pPr>
        <w:spacing w:line="480" w:lineRule="auto"/>
        <w:rPr>
          <w:sz w:val="24"/>
          <w:szCs w:val="24"/>
        </w:rPr>
      </w:pPr>
      <w:r w:rsidRPr="000D64AE">
        <w:rPr>
          <w:sz w:val="24"/>
          <w:szCs w:val="24"/>
        </w:rPr>
        <w:t>Circulating miR-4461 expression was analyzed in relation to liver fibrosis stage (F stage), inflammation grade (A stage), sex, and age in patients with HBV and HCV infection.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>miR-4461 expression according to fibrosis stage (F stage) in HBV (A) and HCV (B) cohorts.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>miR-4461 expression according to inflammation grade (A stage) in HBV (C) and HCV (D) cohorts.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>Comparison of miR-4461 expression between male (M) and female (F) patients in HBV (E) and HCV (F) cohorts.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>Correlation between miR-4461 expression and age in HBV (G) and HCV (H) cohorts.</w:t>
      </w:r>
      <w:r>
        <w:rPr>
          <w:rFonts w:hint="eastAsia"/>
          <w:sz w:val="24"/>
          <w:szCs w:val="24"/>
        </w:rPr>
        <w:t xml:space="preserve"> </w:t>
      </w:r>
    </w:p>
    <w:p w14:paraId="65E8661D" w14:textId="4EA71264" w:rsidR="000D64AE" w:rsidRDefault="000D64AE" w:rsidP="000D64AE">
      <w:pPr>
        <w:spacing w:line="480" w:lineRule="auto"/>
        <w:rPr>
          <w:sz w:val="24"/>
          <w:szCs w:val="24"/>
        </w:rPr>
      </w:pPr>
      <w:r w:rsidRPr="000D64AE">
        <w:rPr>
          <w:sz w:val="24"/>
          <w:szCs w:val="24"/>
        </w:rPr>
        <w:t>Each dot represents an individual patient. Data are shown as mean ± S</w:t>
      </w:r>
      <w:r>
        <w:rPr>
          <w:rFonts w:hint="eastAsia"/>
          <w:sz w:val="24"/>
          <w:szCs w:val="24"/>
        </w:rPr>
        <w:t>D</w:t>
      </w:r>
      <w:r w:rsidRPr="000D64AE">
        <w:rPr>
          <w:sz w:val="24"/>
          <w:szCs w:val="24"/>
        </w:rPr>
        <w:t>. Correlations with ordinal or continuous variables were evaluated using Spearman’s rank correlation test, and comparisons by sex were performed using the Mann–Whitney U test. No statistically significant associations were observed between miR-4461 expression and any of the clinical variables.</w:t>
      </w:r>
      <w:r w:rsidRPr="000D64AE">
        <w:t xml:space="preserve"> </w:t>
      </w:r>
      <w:r>
        <w:rPr>
          <w:rFonts w:hint="eastAsia"/>
        </w:rPr>
        <w:t xml:space="preserve">In addition, </w:t>
      </w:r>
      <w:r w:rsidR="00B60546">
        <w:rPr>
          <w:rFonts w:hint="eastAsia"/>
        </w:rPr>
        <w:t>t</w:t>
      </w:r>
      <w:r w:rsidRPr="000D64AE">
        <w:rPr>
          <w:sz w:val="24"/>
          <w:szCs w:val="24"/>
        </w:rPr>
        <w:t xml:space="preserve">he coefficients of determination (R²) for the regression </w:t>
      </w:r>
      <w:r w:rsidRPr="000D64AE">
        <w:rPr>
          <w:sz w:val="24"/>
          <w:szCs w:val="24"/>
        </w:rPr>
        <w:lastRenderedPageBreak/>
        <w:t xml:space="preserve">analyses </w:t>
      </w:r>
      <w:r w:rsidR="00B60546">
        <w:rPr>
          <w:rFonts w:hint="eastAsia"/>
          <w:sz w:val="24"/>
          <w:szCs w:val="24"/>
        </w:rPr>
        <w:t xml:space="preserve">in supplemental figure 2G and 2H </w:t>
      </w:r>
      <w:r w:rsidRPr="000D64AE">
        <w:rPr>
          <w:sz w:val="24"/>
          <w:szCs w:val="24"/>
        </w:rPr>
        <w:t>were &lt; 0.1</w:t>
      </w:r>
      <w:r>
        <w:rPr>
          <w:rFonts w:hint="eastAsia"/>
          <w:sz w:val="24"/>
          <w:szCs w:val="24"/>
        </w:rPr>
        <w:t xml:space="preserve">5 and </w:t>
      </w:r>
      <w:r w:rsidRPr="000D64AE">
        <w:rPr>
          <w:sz w:val="24"/>
          <w:szCs w:val="24"/>
        </w:rPr>
        <w:t>&lt;</w:t>
      </w:r>
      <w:r>
        <w:rPr>
          <w:rFonts w:hint="eastAsia"/>
          <w:sz w:val="24"/>
          <w:szCs w:val="24"/>
        </w:rPr>
        <w:t xml:space="preserve"> 0.1</w:t>
      </w:r>
      <w:r w:rsidRPr="000D64AE">
        <w:rPr>
          <w:sz w:val="24"/>
          <w:szCs w:val="24"/>
        </w:rPr>
        <w:t xml:space="preserve">, </w:t>
      </w:r>
      <w:r>
        <w:rPr>
          <w:sz w:val="24"/>
          <w:szCs w:val="24"/>
        </w:rPr>
        <w:t>respectively</w:t>
      </w:r>
      <w:r>
        <w:rPr>
          <w:rFonts w:hint="eastAsia"/>
          <w:sz w:val="24"/>
          <w:szCs w:val="24"/>
        </w:rPr>
        <w:t xml:space="preserve">, </w:t>
      </w:r>
      <w:r w:rsidRPr="000D64AE">
        <w:rPr>
          <w:sz w:val="24"/>
          <w:szCs w:val="24"/>
        </w:rPr>
        <w:t>indicating no meaningful correlation.</w:t>
      </w:r>
    </w:p>
    <w:p w14:paraId="7A5ECE06" w14:textId="77777777" w:rsidR="000D64AE" w:rsidRPr="000D64AE" w:rsidRDefault="000D64AE" w:rsidP="000D64AE">
      <w:pPr>
        <w:spacing w:line="480" w:lineRule="auto"/>
        <w:rPr>
          <w:sz w:val="24"/>
          <w:szCs w:val="24"/>
        </w:rPr>
      </w:pPr>
    </w:p>
    <w:p w14:paraId="724FFFAE" w14:textId="245B6E3F" w:rsidR="000D64AE" w:rsidRPr="00DA4A4B" w:rsidRDefault="000D64AE" w:rsidP="000D64AE">
      <w:pPr>
        <w:pStyle w:val="1"/>
        <w:spacing w:line="480" w:lineRule="auto"/>
        <w:rPr>
          <w:szCs w:val="24"/>
        </w:rPr>
      </w:pPr>
      <w:r w:rsidRPr="000D64AE">
        <w:rPr>
          <w:szCs w:val="24"/>
        </w:rPr>
        <w:t xml:space="preserve">Supplemental Figure </w:t>
      </w:r>
      <w:r>
        <w:rPr>
          <w:rFonts w:hint="eastAsia"/>
          <w:szCs w:val="24"/>
        </w:rPr>
        <w:t>3</w:t>
      </w:r>
      <w:r w:rsidRPr="000D64AE">
        <w:rPr>
          <w:szCs w:val="24"/>
        </w:rPr>
        <w:t xml:space="preserve">. </w:t>
      </w:r>
      <w:r>
        <w:rPr>
          <w:rFonts w:hint="eastAsia"/>
          <w:szCs w:val="24"/>
        </w:rPr>
        <w:t>No a</w:t>
      </w:r>
      <w:r w:rsidRPr="000D64AE">
        <w:rPr>
          <w:szCs w:val="24"/>
        </w:rPr>
        <w:t xml:space="preserve">ssociation between </w:t>
      </w:r>
      <w:r>
        <w:rPr>
          <w:rFonts w:hint="eastAsia"/>
          <w:szCs w:val="24"/>
        </w:rPr>
        <w:t>plasma</w:t>
      </w:r>
      <w:r w:rsidRPr="000D64AE">
        <w:rPr>
          <w:szCs w:val="24"/>
        </w:rPr>
        <w:t xml:space="preserve"> FGA concentration and clinical variables in HBV and HCV cohorts</w:t>
      </w:r>
    </w:p>
    <w:p w14:paraId="3E96F7CD" w14:textId="77777777" w:rsidR="000D64AE" w:rsidRDefault="000D64AE" w:rsidP="000D64AE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Plasma</w:t>
      </w:r>
      <w:r w:rsidRPr="000D64AE">
        <w:rPr>
          <w:sz w:val="24"/>
          <w:szCs w:val="24"/>
        </w:rPr>
        <w:t xml:space="preserve"> FGA levels were analyzed in relation to liver fibrosis stage (F stage), inflammation grade (A stage), sex, and age in patients with HBV and HCV infection.</w:t>
      </w:r>
      <w:r>
        <w:rPr>
          <w:rFonts w:hint="eastAsia"/>
          <w:sz w:val="24"/>
          <w:szCs w:val="24"/>
        </w:rPr>
        <w:t xml:space="preserve"> Plasma</w:t>
      </w:r>
      <w:r w:rsidRPr="000D64AE">
        <w:rPr>
          <w:sz w:val="24"/>
          <w:szCs w:val="24"/>
        </w:rPr>
        <w:t xml:space="preserve"> FGA concentration according to fibrosis stage (F stage) in HBV (A) and HCV (B) cohorts.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>FGA concentration according to inflammation grade (A stage) in HBV (C) and HCV (D) cohorts.</w:t>
      </w:r>
      <w:r>
        <w:rPr>
          <w:rFonts w:hint="eastAsia"/>
          <w:sz w:val="24"/>
          <w:szCs w:val="24"/>
        </w:rPr>
        <w:t xml:space="preserve"> </w:t>
      </w:r>
      <w:r w:rsidRPr="000D64AE">
        <w:rPr>
          <w:sz w:val="24"/>
          <w:szCs w:val="24"/>
        </w:rPr>
        <w:t xml:space="preserve">Comparison of </w:t>
      </w:r>
      <w:r>
        <w:rPr>
          <w:rFonts w:hint="eastAsia"/>
          <w:sz w:val="24"/>
          <w:szCs w:val="24"/>
        </w:rPr>
        <w:t>F</w:t>
      </w:r>
      <w:r w:rsidRPr="000D64AE">
        <w:rPr>
          <w:sz w:val="24"/>
          <w:szCs w:val="24"/>
        </w:rPr>
        <w:t>GA concentration between male (M) and female (F) patients in HBV (E) and HCV (F) cohorts. Correlation between FGA concentration and age in HBV (G) and HCV (H) cohorts.</w:t>
      </w:r>
    </w:p>
    <w:p w14:paraId="74CE3FE7" w14:textId="45CCF79E" w:rsidR="000D64AE" w:rsidRDefault="000D64AE" w:rsidP="000D64AE">
      <w:pPr>
        <w:spacing w:line="480" w:lineRule="auto"/>
        <w:rPr>
          <w:sz w:val="24"/>
          <w:szCs w:val="24"/>
        </w:rPr>
      </w:pPr>
      <w:r w:rsidRPr="000D64AE">
        <w:rPr>
          <w:sz w:val="24"/>
          <w:szCs w:val="24"/>
        </w:rPr>
        <w:t>Each dot represents an individual patient. Data are shown as mean ± S</w:t>
      </w:r>
      <w:r>
        <w:rPr>
          <w:rFonts w:hint="eastAsia"/>
          <w:sz w:val="24"/>
          <w:szCs w:val="24"/>
        </w:rPr>
        <w:t>D</w:t>
      </w:r>
      <w:r w:rsidRPr="000D64AE">
        <w:rPr>
          <w:sz w:val="24"/>
          <w:szCs w:val="24"/>
        </w:rPr>
        <w:t xml:space="preserve">. Correlations with ordinal or continuous variables were evaluated using Spearman’s rank correlation test, and comparisons by sex were performed using the Mann–Whitney U test. No statistically significant associations were observed between </w:t>
      </w:r>
      <w:r w:rsidR="004E6AAA">
        <w:rPr>
          <w:rFonts w:hint="eastAsia"/>
          <w:sz w:val="24"/>
          <w:szCs w:val="24"/>
        </w:rPr>
        <w:t>plasma</w:t>
      </w:r>
      <w:r w:rsidRPr="000D64AE">
        <w:rPr>
          <w:sz w:val="24"/>
          <w:szCs w:val="24"/>
        </w:rPr>
        <w:t xml:space="preserve"> FGA concentration and any of the clinical variables. In addition, all R² values were &lt; 0.1, indicating no meaningful correlation</w:t>
      </w:r>
      <w:r>
        <w:rPr>
          <w:rFonts w:hint="eastAsia"/>
          <w:sz w:val="24"/>
          <w:szCs w:val="24"/>
        </w:rPr>
        <w:t xml:space="preserve"> (G and H)</w:t>
      </w:r>
      <w:r w:rsidRPr="000D64AE">
        <w:rPr>
          <w:sz w:val="24"/>
          <w:szCs w:val="24"/>
        </w:rPr>
        <w:t>.</w:t>
      </w:r>
    </w:p>
    <w:p w14:paraId="2EDA110E" w14:textId="77777777" w:rsidR="000D64AE" w:rsidRPr="000D64AE" w:rsidRDefault="000D64AE" w:rsidP="00F72EB1">
      <w:pPr>
        <w:spacing w:line="480" w:lineRule="auto"/>
        <w:rPr>
          <w:sz w:val="24"/>
          <w:szCs w:val="24"/>
        </w:rPr>
      </w:pPr>
    </w:p>
    <w:sectPr w:rsidR="000D64AE" w:rsidRPr="000D64AE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1AD0" w14:textId="77777777" w:rsidR="00277CA0" w:rsidRDefault="00277CA0" w:rsidP="00F72EB1">
      <w:r>
        <w:separator/>
      </w:r>
    </w:p>
  </w:endnote>
  <w:endnote w:type="continuationSeparator" w:id="0">
    <w:p w14:paraId="27284322" w14:textId="77777777" w:rsidR="00277CA0" w:rsidRDefault="00277CA0" w:rsidP="00F7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909B" w14:textId="77777777" w:rsidR="00277CA0" w:rsidRDefault="00277CA0" w:rsidP="00F72EB1">
      <w:r>
        <w:separator/>
      </w:r>
    </w:p>
  </w:footnote>
  <w:footnote w:type="continuationSeparator" w:id="0">
    <w:p w14:paraId="75A8B23A" w14:textId="77777777" w:rsidR="00277CA0" w:rsidRDefault="00277CA0" w:rsidP="00F72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3714422"/>
      <w:docPartObj>
        <w:docPartGallery w:val="Watermarks"/>
        <w:docPartUnique/>
      </w:docPartObj>
    </w:sdtPr>
    <w:sdtEndPr/>
    <w:sdtContent>
      <w:p w14:paraId="5A523DA2" w14:textId="3D905C41" w:rsidR="00690431" w:rsidRPr="00485F55" w:rsidRDefault="00277CA0">
        <w:pPr>
          <w:pStyle w:val="aa"/>
          <w:rPr>
            <w:sz w:val="24"/>
            <w:szCs w:val="24"/>
          </w:rPr>
        </w:pPr>
        <w:r>
          <w:rPr>
            <w:noProof/>
            <w:lang w:eastAsia="zh-TW"/>
          </w:rPr>
          <w:pict w14:anchorId="51FCAB2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C306E"/>
    <w:multiLevelType w:val="hybridMultilevel"/>
    <w:tmpl w:val="350C9148"/>
    <w:lvl w:ilvl="0" w:tplc="8674B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735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E0"/>
    <w:rsid w:val="000436EB"/>
    <w:rsid w:val="000D64AE"/>
    <w:rsid w:val="001007C1"/>
    <w:rsid w:val="00192810"/>
    <w:rsid w:val="001D4441"/>
    <w:rsid w:val="001E1517"/>
    <w:rsid w:val="00277CA0"/>
    <w:rsid w:val="00292BA6"/>
    <w:rsid w:val="00422F5C"/>
    <w:rsid w:val="00485F55"/>
    <w:rsid w:val="004936FA"/>
    <w:rsid w:val="004E6AAA"/>
    <w:rsid w:val="00503BAF"/>
    <w:rsid w:val="005261E0"/>
    <w:rsid w:val="005B59AE"/>
    <w:rsid w:val="00625A26"/>
    <w:rsid w:val="00690431"/>
    <w:rsid w:val="007D4D9B"/>
    <w:rsid w:val="008B0879"/>
    <w:rsid w:val="00A96EAC"/>
    <w:rsid w:val="00AE7CFD"/>
    <w:rsid w:val="00B60546"/>
    <w:rsid w:val="00B623BB"/>
    <w:rsid w:val="00C10FE6"/>
    <w:rsid w:val="00D241A3"/>
    <w:rsid w:val="00D54B33"/>
    <w:rsid w:val="00D62970"/>
    <w:rsid w:val="00DA4A4B"/>
    <w:rsid w:val="00E20258"/>
    <w:rsid w:val="00F65E2D"/>
    <w:rsid w:val="00F72EB1"/>
    <w:rsid w:val="00F8740B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DB4F5"/>
  <w15:docId w15:val="{1B5E1FE3-3B64-4304-9848-7ABEFAE6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theme="minorBidi"/>
        <w:kern w:val="2"/>
        <w:sz w:val="21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EB1"/>
    <w:pPr>
      <w:outlineLvl w:val="0"/>
    </w:pPr>
    <w:rPr>
      <w:b/>
      <w:bCs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1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1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1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1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1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1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2EB1"/>
    <w:rPr>
      <w:b/>
      <w:bCs/>
      <w:sz w:val="24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61E0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5261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61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61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6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1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5261E0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526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61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1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61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6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61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61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2E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2EB1"/>
  </w:style>
  <w:style w:type="paragraph" w:styleId="ac">
    <w:name w:val="footer"/>
    <w:basedOn w:val="a"/>
    <w:link w:val="ad"/>
    <w:uiPriority w:val="99"/>
    <w:unhideWhenUsed/>
    <w:rsid w:val="00F72E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2EB1"/>
  </w:style>
  <w:style w:type="character" w:styleId="ae">
    <w:name w:val="Hyperlink"/>
    <w:basedOn w:val="a0"/>
    <w:uiPriority w:val="99"/>
    <w:unhideWhenUsed/>
    <w:rsid w:val="00F72EB1"/>
    <w:rPr>
      <w:color w:val="467886" w:themeColor="hyperlink"/>
      <w:u w:val="single"/>
    </w:rPr>
  </w:style>
  <w:style w:type="paragraph" w:styleId="af">
    <w:name w:val="Revision"/>
    <w:hidden/>
    <w:uiPriority w:val="99"/>
    <w:semiHidden/>
    <w:rsid w:val="00D5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giyama.m@jihs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544</Words>
  <Characters>3103</Characters>
  <Application>Microsoft Office Word</Application>
  <DocSecurity>0</DocSecurity>
  <PresentationFormat/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真也 杉山</dc:creator>
  <cp:keywords/>
  <dc:description/>
  <cp:lastModifiedBy>真也 杉山</cp:lastModifiedBy>
  <cp:revision>5</cp:revision>
  <dcterms:created xsi:type="dcterms:W3CDTF">2025-08-18T06:43:00Z</dcterms:created>
  <dcterms:modified xsi:type="dcterms:W3CDTF">2026-04-02T13:54:00Z</dcterms:modified>
  <cp:category/>
  <cp:contentStatus/>
  <dc:language/>
  <cp:version/>
</cp:coreProperties>
</file>