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0DCA4" w14:textId="1AEF47EE" w:rsidR="00503427" w:rsidRPr="00DC7C23" w:rsidRDefault="003635E2">
      <w:pPr>
        <w:rPr>
          <w:rFonts w:ascii="Times New Roman" w:hAnsi="Times New Roman" w:cs="Times New Roman"/>
          <w:sz w:val="22"/>
        </w:rPr>
      </w:pPr>
      <w:r w:rsidRPr="00DC7C23">
        <w:rPr>
          <w:rFonts w:ascii="Times New Roman" w:hAnsi="Times New Roman" w:cs="Times New Roman"/>
          <w:sz w:val="22"/>
        </w:rPr>
        <w:t>T</w:t>
      </w:r>
      <w:r w:rsidR="00922FB0" w:rsidRPr="00DC7C23">
        <w:rPr>
          <w:rFonts w:ascii="Times New Roman" w:hAnsi="Times New Roman" w:cs="Times New Roman"/>
          <w:sz w:val="22"/>
        </w:rPr>
        <w:t>able S2</w:t>
      </w:r>
      <w:r w:rsidR="00063BEA" w:rsidRPr="00DC7C23">
        <w:rPr>
          <w:rFonts w:ascii="Times New Roman" w:hAnsi="Times New Roman" w:cs="Times New Roman"/>
          <w:sz w:val="22"/>
        </w:rPr>
        <w:t>. Associations between desflurane and the outcomes in sensitivity analyses</w:t>
      </w:r>
    </w:p>
    <w:tbl>
      <w:tblPr>
        <w:tblW w:w="1049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95"/>
        <w:gridCol w:w="2835"/>
        <w:gridCol w:w="850"/>
        <w:gridCol w:w="992"/>
        <w:gridCol w:w="1418"/>
      </w:tblGrid>
      <w:tr w:rsidR="00DC7C23" w:rsidRPr="00DC7C23" w14:paraId="1095475F" w14:textId="77777777" w:rsidTr="00805120">
        <w:trPr>
          <w:trHeight w:val="375"/>
        </w:trPr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D5260" w14:textId="6429B168" w:rsidR="00063BEA" w:rsidRPr="00DC7C23" w:rsidRDefault="00063BEA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DFBB3" w14:textId="02CF5832" w:rsidR="0076414C" w:rsidRPr="00DC7C23" w:rsidRDefault="00063BEA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Desflurane</w:t>
            </w:r>
            <w:r w:rsidR="00062968"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</w:t>
            </w:r>
            <w:r w:rsidR="002A0838"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(vs. Sevoflurane)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5DDF2A" w14:textId="4D78B938" w:rsidR="00063BEA" w:rsidRPr="00DC7C23" w:rsidRDefault="00063BEA" w:rsidP="00063BE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9</w:t>
            </w:r>
            <w:r w:rsidR="00766E5E"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9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% confidence interval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71FA2" w14:textId="77777777" w:rsidR="00063BEA" w:rsidRPr="00DC7C23" w:rsidRDefault="00063BEA" w:rsidP="00063BEA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p-value</w:t>
            </w:r>
          </w:p>
        </w:tc>
      </w:tr>
      <w:tr w:rsidR="00DC7C23" w:rsidRPr="00DC7C23" w14:paraId="45BDBA04" w14:textId="77777777" w:rsidTr="00805120">
        <w:trPr>
          <w:trHeight w:val="37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BFDC" w14:textId="77777777" w:rsidR="00063BEA" w:rsidRPr="00DC7C23" w:rsidRDefault="00063BEA" w:rsidP="00063BE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Complete case analyses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252D" w14:textId="77777777" w:rsidR="00063BEA" w:rsidRPr="00DC7C23" w:rsidRDefault="00063BEA" w:rsidP="00063BE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0969" w14:textId="77777777" w:rsidR="00063BEA" w:rsidRPr="00DC7C23" w:rsidRDefault="00063BEA" w:rsidP="00063B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E7B8" w14:textId="77777777" w:rsidR="00063BEA" w:rsidRPr="00DC7C23" w:rsidRDefault="00063BEA" w:rsidP="00063B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714F" w14:textId="77777777" w:rsidR="00063BEA" w:rsidRPr="00DC7C23" w:rsidRDefault="00063BEA" w:rsidP="00063BE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7D3D6376" w14:textId="77777777" w:rsidTr="00805120">
        <w:trPr>
          <w:trHeight w:val="37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60EE3" w14:textId="5180215F" w:rsidR="00063BEA" w:rsidRPr="00DC7C23" w:rsidRDefault="00063BEA" w:rsidP="0075682C">
            <w:pPr>
              <w:widowControl/>
              <w:ind w:firstLineChars="50" w:firstLine="110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COPD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5CF5E" w14:textId="77777777" w:rsidR="00063BEA" w:rsidRPr="00DC7C23" w:rsidRDefault="00063BEA" w:rsidP="00063BEA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105C5" w14:textId="77777777" w:rsidR="00063BEA" w:rsidRPr="00DC7C23" w:rsidRDefault="00063BEA" w:rsidP="0006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70806" w14:textId="77777777" w:rsidR="00063BEA" w:rsidRPr="00DC7C23" w:rsidRDefault="00063BEA" w:rsidP="0006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7D29" w14:textId="77777777" w:rsidR="00063BEA" w:rsidRPr="00DC7C23" w:rsidRDefault="00063BEA" w:rsidP="00063BE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72D41A50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09B796F1" w14:textId="047F5447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risk difference (%)</w:t>
            </w:r>
          </w:p>
        </w:tc>
        <w:tc>
          <w:tcPr>
            <w:tcW w:w="2835" w:type="dxa"/>
            <w:noWrap/>
            <w:vAlign w:val="center"/>
          </w:tcPr>
          <w:p w14:paraId="63265039" w14:textId="77777777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4FE08F25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74E0629E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F3441FB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B24E17" w:rsidRPr="00B24E17" w14:paraId="1EC8F852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371D9057" w14:textId="1D08C84B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</w:t>
            </w:r>
            <w:r w:rsidRPr="00DC7C23">
              <w:rPr>
                <w:rFonts w:ascii="Times New Roman" w:hAnsi="Times New Roman" w:cs="Times New Roman"/>
                <w:sz w:val="22"/>
              </w:rPr>
              <w:t>Postoperative pulmonary complications</w:t>
            </w:r>
          </w:p>
        </w:tc>
        <w:tc>
          <w:tcPr>
            <w:tcW w:w="2835" w:type="dxa"/>
            <w:noWrap/>
            <w:vAlign w:val="center"/>
          </w:tcPr>
          <w:p w14:paraId="043737CB" w14:textId="044651FF" w:rsidR="008E7EEE" w:rsidRPr="00B24E17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-0.75</w:t>
            </w:r>
          </w:p>
        </w:tc>
        <w:tc>
          <w:tcPr>
            <w:tcW w:w="850" w:type="dxa"/>
            <w:noWrap/>
            <w:vAlign w:val="center"/>
          </w:tcPr>
          <w:p w14:paraId="55642696" w14:textId="41822BDC" w:rsidR="008E7EEE" w:rsidRPr="00B24E17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-2.0</w:t>
            </w:r>
          </w:p>
        </w:tc>
        <w:tc>
          <w:tcPr>
            <w:tcW w:w="992" w:type="dxa"/>
            <w:noWrap/>
            <w:vAlign w:val="center"/>
          </w:tcPr>
          <w:p w14:paraId="7E291909" w14:textId="6565FEE8" w:rsidR="008E7EEE" w:rsidRPr="00B24E17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0.54</w:t>
            </w:r>
          </w:p>
        </w:tc>
        <w:tc>
          <w:tcPr>
            <w:tcW w:w="1418" w:type="dxa"/>
            <w:noWrap/>
            <w:vAlign w:val="center"/>
          </w:tcPr>
          <w:p w14:paraId="09B27897" w14:textId="7C1B2083" w:rsidR="008E7EEE" w:rsidRPr="00B24E17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0.134</w:t>
            </w:r>
          </w:p>
        </w:tc>
      </w:tr>
      <w:tr w:rsidR="00DC7C23" w:rsidRPr="00DC7C23" w14:paraId="5E984568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EEB35DC" w14:textId="246DAACA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In-hospital mortality</w:t>
            </w:r>
          </w:p>
        </w:tc>
        <w:tc>
          <w:tcPr>
            <w:tcW w:w="2835" w:type="dxa"/>
            <w:noWrap/>
            <w:vAlign w:val="center"/>
          </w:tcPr>
          <w:p w14:paraId="407E0B1E" w14:textId="45440CE8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-0.18</w:t>
            </w:r>
          </w:p>
        </w:tc>
        <w:tc>
          <w:tcPr>
            <w:tcW w:w="850" w:type="dxa"/>
            <w:noWrap/>
            <w:vAlign w:val="center"/>
          </w:tcPr>
          <w:p w14:paraId="3E7D61B4" w14:textId="214EDB19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-0.66</w:t>
            </w:r>
          </w:p>
        </w:tc>
        <w:tc>
          <w:tcPr>
            <w:tcW w:w="992" w:type="dxa"/>
            <w:noWrap/>
            <w:vAlign w:val="center"/>
          </w:tcPr>
          <w:p w14:paraId="6B1A0E21" w14:textId="2777DBE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0.30</w:t>
            </w:r>
          </w:p>
        </w:tc>
        <w:tc>
          <w:tcPr>
            <w:tcW w:w="1418" w:type="dxa"/>
            <w:noWrap/>
            <w:vAlign w:val="center"/>
          </w:tcPr>
          <w:p w14:paraId="619CFCBA" w14:textId="64C53EB1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0.330</w:t>
            </w:r>
          </w:p>
        </w:tc>
      </w:tr>
      <w:tr w:rsidR="00DC7C23" w:rsidRPr="00DC7C23" w14:paraId="2DBC78C4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3B0B5386" w14:textId="529C89B8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absolute difference (days)</w:t>
            </w:r>
          </w:p>
        </w:tc>
        <w:tc>
          <w:tcPr>
            <w:tcW w:w="2835" w:type="dxa"/>
            <w:noWrap/>
            <w:vAlign w:val="center"/>
          </w:tcPr>
          <w:p w14:paraId="3C901D63" w14:textId="77777777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7FC43368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24F511D2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8B974A3" w14:textId="77777777" w:rsidR="008E7EEE" w:rsidRPr="00DC7C23" w:rsidRDefault="008E7EEE" w:rsidP="008E7EEE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5CA41F7F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12AB9ED2" w14:textId="2104348E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P</w:t>
            </w:r>
            <w:r w:rsidRPr="00DC7C23">
              <w:rPr>
                <w:rFonts w:ascii="Times New Roman" w:hAnsi="Times New Roman" w:cs="Times New Roman"/>
                <w:sz w:val="22"/>
              </w:rPr>
              <w:t>ostoperative l</w:t>
            </w:r>
            <w:r w:rsidRPr="00DC7C23">
              <w:rPr>
                <w:rFonts w:ascii="Times New Roman" w:eastAsia="游ゴシック" w:hAnsi="Times New Roman" w:cs="Times New Roman"/>
                <w:sz w:val="22"/>
              </w:rPr>
              <w:t>ength of stay</w:t>
            </w:r>
          </w:p>
        </w:tc>
        <w:tc>
          <w:tcPr>
            <w:tcW w:w="2835" w:type="dxa"/>
            <w:noWrap/>
            <w:vAlign w:val="center"/>
            <w:hideMark/>
          </w:tcPr>
          <w:p w14:paraId="5CF89150" w14:textId="564E63FB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-1.0</w:t>
            </w:r>
          </w:p>
        </w:tc>
        <w:tc>
          <w:tcPr>
            <w:tcW w:w="850" w:type="dxa"/>
            <w:noWrap/>
            <w:vAlign w:val="center"/>
            <w:hideMark/>
          </w:tcPr>
          <w:p w14:paraId="46EB9EA7" w14:textId="7B649A31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-2.0</w:t>
            </w:r>
          </w:p>
        </w:tc>
        <w:tc>
          <w:tcPr>
            <w:tcW w:w="992" w:type="dxa"/>
            <w:noWrap/>
            <w:vAlign w:val="center"/>
            <w:hideMark/>
          </w:tcPr>
          <w:p w14:paraId="5832386B" w14:textId="023BB09E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0.1</w:t>
            </w:r>
          </w:p>
        </w:tc>
        <w:tc>
          <w:tcPr>
            <w:tcW w:w="1418" w:type="dxa"/>
            <w:noWrap/>
            <w:vAlign w:val="center"/>
            <w:hideMark/>
          </w:tcPr>
          <w:p w14:paraId="19AB5337" w14:textId="7EA65C3A" w:rsidR="008E7EEE" w:rsidRPr="00DC7C23" w:rsidRDefault="008E7EEE" w:rsidP="008E7EEE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0.020</w:t>
            </w:r>
          </w:p>
        </w:tc>
      </w:tr>
      <w:tr w:rsidR="00DC7C23" w:rsidRPr="00DC7C23" w14:paraId="2E200A31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F594605" w14:textId="3C15699C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835" w:type="dxa"/>
            <w:noWrap/>
            <w:vAlign w:val="center"/>
          </w:tcPr>
          <w:p w14:paraId="3EE00376" w14:textId="274C7AF2" w:rsidR="008E7EEE" w:rsidRPr="00DC7C23" w:rsidRDefault="008E7EEE" w:rsidP="008E7EEE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32F190F2" w14:textId="3620E70C" w:rsidR="008E7EEE" w:rsidRPr="00DC7C23" w:rsidRDefault="008E7EEE" w:rsidP="008E7E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78526DE6" w14:textId="315F7539" w:rsidR="008E7EEE" w:rsidRPr="00DC7C23" w:rsidRDefault="008E7EEE" w:rsidP="008E7E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D4F1688" w14:textId="7622D558" w:rsidR="008E7EEE" w:rsidRPr="00DC7C23" w:rsidRDefault="008E7EEE" w:rsidP="008E7E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5E524E45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1E33C8C7" w14:textId="120509F4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Asthma</w:t>
            </w:r>
          </w:p>
        </w:tc>
        <w:tc>
          <w:tcPr>
            <w:tcW w:w="2835" w:type="dxa"/>
            <w:noWrap/>
            <w:vAlign w:val="center"/>
            <w:hideMark/>
          </w:tcPr>
          <w:p w14:paraId="43AA3F01" w14:textId="77777777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753FD27E" w14:textId="77777777" w:rsidR="008E7EEE" w:rsidRPr="00DC7C23" w:rsidRDefault="008E7EEE" w:rsidP="008E7E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7B1067" w14:textId="77777777" w:rsidR="008E7EEE" w:rsidRPr="00DC7C23" w:rsidRDefault="008E7EEE" w:rsidP="008E7E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0831172A" w14:textId="77777777" w:rsidR="008E7EEE" w:rsidRPr="00DC7C23" w:rsidRDefault="008E7EEE" w:rsidP="008E7EEE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3A62B604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7C5038E0" w14:textId="62B05E29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risk difference (%)</w:t>
            </w:r>
          </w:p>
        </w:tc>
        <w:tc>
          <w:tcPr>
            <w:tcW w:w="2835" w:type="dxa"/>
            <w:noWrap/>
            <w:vAlign w:val="center"/>
          </w:tcPr>
          <w:p w14:paraId="2CA2E47C" w14:textId="77777777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00242D50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06EAF563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ED48797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2A0BB3FA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69186C2" w14:textId="19C50DE4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</w:t>
            </w:r>
            <w:r w:rsidRPr="00DC7C23">
              <w:rPr>
                <w:rFonts w:ascii="Times New Roman" w:hAnsi="Times New Roman" w:cs="Times New Roman"/>
                <w:sz w:val="22"/>
              </w:rPr>
              <w:t>Postoperative pulmonary complications</w:t>
            </w:r>
          </w:p>
        </w:tc>
        <w:tc>
          <w:tcPr>
            <w:tcW w:w="2835" w:type="dxa"/>
            <w:noWrap/>
            <w:vAlign w:val="center"/>
          </w:tcPr>
          <w:p w14:paraId="67EB8436" w14:textId="597D3BD8" w:rsidR="008E7EEE" w:rsidRPr="00B24E17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-0.54</w:t>
            </w:r>
          </w:p>
        </w:tc>
        <w:tc>
          <w:tcPr>
            <w:tcW w:w="850" w:type="dxa"/>
            <w:noWrap/>
            <w:vAlign w:val="center"/>
          </w:tcPr>
          <w:p w14:paraId="513BED3F" w14:textId="6DD7F1F2" w:rsidR="008E7EEE" w:rsidRPr="00B24E17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-1.8</w:t>
            </w:r>
          </w:p>
        </w:tc>
        <w:tc>
          <w:tcPr>
            <w:tcW w:w="992" w:type="dxa"/>
            <w:noWrap/>
            <w:vAlign w:val="center"/>
          </w:tcPr>
          <w:p w14:paraId="03097DBB" w14:textId="456BAA60" w:rsidR="008E7EEE" w:rsidRPr="00B24E17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0.68</w:t>
            </w:r>
          </w:p>
        </w:tc>
        <w:tc>
          <w:tcPr>
            <w:tcW w:w="1418" w:type="dxa"/>
            <w:noWrap/>
            <w:vAlign w:val="center"/>
          </w:tcPr>
          <w:p w14:paraId="1E291B5E" w14:textId="50D4BD1D" w:rsidR="008E7EEE" w:rsidRPr="00B24E17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B24E17">
              <w:rPr>
                <w:rFonts w:ascii="Times New Roman" w:eastAsia="游ゴシック" w:hAnsi="Times New Roman" w:cs="Times New Roman"/>
                <w:color w:val="EE0000"/>
                <w:sz w:val="22"/>
              </w:rPr>
              <w:t>0.254</w:t>
            </w:r>
          </w:p>
        </w:tc>
      </w:tr>
      <w:tr w:rsidR="00DC7C23" w:rsidRPr="00DC7C23" w14:paraId="4D520465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E044B99" w14:textId="05BCB60B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In-hospital mortality</w:t>
            </w:r>
          </w:p>
        </w:tc>
        <w:tc>
          <w:tcPr>
            <w:tcW w:w="2835" w:type="dxa"/>
            <w:noWrap/>
            <w:vAlign w:val="center"/>
          </w:tcPr>
          <w:p w14:paraId="25D4F4E4" w14:textId="3016B77B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-0.03</w:t>
            </w:r>
          </w:p>
        </w:tc>
        <w:tc>
          <w:tcPr>
            <w:tcW w:w="850" w:type="dxa"/>
            <w:noWrap/>
            <w:vAlign w:val="center"/>
          </w:tcPr>
          <w:p w14:paraId="75C38D2A" w14:textId="28BD2D43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-0.52</w:t>
            </w:r>
          </w:p>
        </w:tc>
        <w:tc>
          <w:tcPr>
            <w:tcW w:w="992" w:type="dxa"/>
            <w:noWrap/>
            <w:vAlign w:val="center"/>
          </w:tcPr>
          <w:p w14:paraId="6A0B8941" w14:textId="0D69142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0.46</w:t>
            </w:r>
          </w:p>
        </w:tc>
        <w:tc>
          <w:tcPr>
            <w:tcW w:w="1418" w:type="dxa"/>
            <w:noWrap/>
            <w:vAlign w:val="center"/>
          </w:tcPr>
          <w:p w14:paraId="579D6C56" w14:textId="37C04A83" w:rsidR="008E7EEE" w:rsidRPr="00DC7C23" w:rsidRDefault="008E7EEE" w:rsidP="008E7EEE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0.878</w:t>
            </w:r>
          </w:p>
        </w:tc>
      </w:tr>
      <w:tr w:rsidR="00DC7C23" w:rsidRPr="00DC7C23" w14:paraId="3CB4704C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095ED8DA" w14:textId="3A0A5F2B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absolute difference (days)</w:t>
            </w:r>
          </w:p>
        </w:tc>
        <w:tc>
          <w:tcPr>
            <w:tcW w:w="2835" w:type="dxa"/>
            <w:noWrap/>
            <w:vAlign w:val="center"/>
          </w:tcPr>
          <w:p w14:paraId="16B1D540" w14:textId="77777777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3F4EC41E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4BC67625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7AF574A" w14:textId="77777777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105BC29F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5E7F78C5" w14:textId="69FD515D" w:rsidR="008E7EEE" w:rsidRPr="00DC7C23" w:rsidRDefault="008E7EEE" w:rsidP="008E7EEE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P</w:t>
            </w:r>
            <w:r w:rsidRPr="00DC7C23">
              <w:rPr>
                <w:rFonts w:ascii="Times New Roman" w:hAnsi="Times New Roman" w:cs="Times New Roman"/>
                <w:sz w:val="22"/>
              </w:rPr>
              <w:t>ostoperative l</w:t>
            </w:r>
            <w:r w:rsidRPr="00DC7C23">
              <w:rPr>
                <w:rFonts w:ascii="Times New Roman" w:eastAsia="游ゴシック" w:hAnsi="Times New Roman" w:cs="Times New Roman"/>
                <w:sz w:val="22"/>
              </w:rPr>
              <w:t>ength of stay</w:t>
            </w:r>
          </w:p>
        </w:tc>
        <w:tc>
          <w:tcPr>
            <w:tcW w:w="2835" w:type="dxa"/>
            <w:noWrap/>
            <w:vAlign w:val="center"/>
            <w:hideMark/>
          </w:tcPr>
          <w:p w14:paraId="5B4914DA" w14:textId="1D60FC05" w:rsidR="008E7EEE" w:rsidRPr="00DC7C23" w:rsidRDefault="008E7EEE" w:rsidP="008E7EEE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0.3</w:t>
            </w:r>
          </w:p>
        </w:tc>
        <w:tc>
          <w:tcPr>
            <w:tcW w:w="850" w:type="dxa"/>
            <w:noWrap/>
            <w:vAlign w:val="center"/>
            <w:hideMark/>
          </w:tcPr>
          <w:p w14:paraId="1DB1CFA1" w14:textId="1D053482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-1.0</w:t>
            </w:r>
          </w:p>
        </w:tc>
        <w:tc>
          <w:tcPr>
            <w:tcW w:w="992" w:type="dxa"/>
            <w:noWrap/>
            <w:vAlign w:val="center"/>
            <w:hideMark/>
          </w:tcPr>
          <w:p w14:paraId="4977248F" w14:textId="29EF8C03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1.5</w:t>
            </w:r>
          </w:p>
        </w:tc>
        <w:tc>
          <w:tcPr>
            <w:tcW w:w="1418" w:type="dxa"/>
            <w:noWrap/>
            <w:vAlign w:val="center"/>
            <w:hideMark/>
          </w:tcPr>
          <w:p w14:paraId="7AC27051" w14:textId="20B02750" w:rsidR="008E7EEE" w:rsidRPr="00DC7C23" w:rsidRDefault="008E7EEE" w:rsidP="008E7EEE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0.580</w:t>
            </w:r>
          </w:p>
        </w:tc>
      </w:tr>
      <w:tr w:rsidR="00DC7C23" w:rsidRPr="00DC7C23" w14:paraId="6972E360" w14:textId="77777777" w:rsidTr="00062968">
        <w:trPr>
          <w:trHeight w:val="375"/>
        </w:trPr>
        <w:tc>
          <w:tcPr>
            <w:tcW w:w="8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1685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Instrumental variable analyses before multiple imputations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AAE1B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607B7" w14:textId="77777777" w:rsidR="0050787B" w:rsidRPr="00DC7C23" w:rsidRDefault="0050787B" w:rsidP="005078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2D1E08C6" w14:textId="77777777" w:rsidTr="00805120">
        <w:trPr>
          <w:trHeight w:val="37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9C94A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COPD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C1FE7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E339" w14:textId="77777777" w:rsidR="0050787B" w:rsidRPr="00DC7C23" w:rsidRDefault="0050787B" w:rsidP="0050787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B064" w14:textId="77777777" w:rsidR="0050787B" w:rsidRPr="00DC7C23" w:rsidRDefault="0050787B" w:rsidP="0050787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A605" w14:textId="77777777" w:rsidR="0050787B" w:rsidRPr="00DC7C23" w:rsidRDefault="0050787B" w:rsidP="0050787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5E7F00B0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47FFFEE0" w14:textId="60A1F887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risk difference (%)</w:t>
            </w:r>
          </w:p>
        </w:tc>
        <w:tc>
          <w:tcPr>
            <w:tcW w:w="2835" w:type="dxa"/>
            <w:noWrap/>
            <w:vAlign w:val="center"/>
          </w:tcPr>
          <w:p w14:paraId="42E1A84C" w14:textId="77777777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66024C0A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012C1313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2E4618C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680A48" w:rsidRPr="00680A48" w14:paraId="64792EE7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7443709D" w14:textId="5FA46FC4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</w:t>
            </w:r>
            <w:r w:rsidRPr="00DC7C23">
              <w:rPr>
                <w:rFonts w:ascii="Times New Roman" w:hAnsi="Times New Roman" w:cs="Times New Roman"/>
                <w:sz w:val="22"/>
              </w:rPr>
              <w:t>Postoperative pulmonary complications</w:t>
            </w:r>
          </w:p>
        </w:tc>
        <w:tc>
          <w:tcPr>
            <w:tcW w:w="2835" w:type="dxa"/>
            <w:noWrap/>
            <w:vAlign w:val="center"/>
          </w:tcPr>
          <w:p w14:paraId="5A442B53" w14:textId="0DBE0A1A" w:rsidR="00CE411F" w:rsidRPr="00680A48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-1.2</w:t>
            </w:r>
          </w:p>
        </w:tc>
        <w:tc>
          <w:tcPr>
            <w:tcW w:w="850" w:type="dxa"/>
            <w:noWrap/>
            <w:vAlign w:val="center"/>
          </w:tcPr>
          <w:p w14:paraId="043EE566" w14:textId="7498BED1" w:rsidR="00CE411F" w:rsidRPr="00680A48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-3.1</w:t>
            </w:r>
          </w:p>
        </w:tc>
        <w:tc>
          <w:tcPr>
            <w:tcW w:w="992" w:type="dxa"/>
            <w:noWrap/>
            <w:vAlign w:val="center"/>
          </w:tcPr>
          <w:p w14:paraId="7BF33026" w14:textId="1F9F0658" w:rsidR="00CE411F" w:rsidRPr="00680A48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0.71</w:t>
            </w:r>
          </w:p>
        </w:tc>
        <w:tc>
          <w:tcPr>
            <w:tcW w:w="1418" w:type="dxa"/>
            <w:noWrap/>
            <w:vAlign w:val="center"/>
          </w:tcPr>
          <w:p w14:paraId="3B8B278D" w14:textId="00617583" w:rsidR="00CE411F" w:rsidRPr="00680A48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0.110</w:t>
            </w:r>
          </w:p>
        </w:tc>
      </w:tr>
      <w:tr w:rsidR="00DC7C23" w:rsidRPr="00DC7C23" w14:paraId="2C755209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809363A" w14:textId="4E4C3099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In-hospital mortality</w:t>
            </w:r>
          </w:p>
        </w:tc>
        <w:tc>
          <w:tcPr>
            <w:tcW w:w="2835" w:type="dxa"/>
            <w:noWrap/>
            <w:vAlign w:val="center"/>
          </w:tcPr>
          <w:p w14:paraId="34720E89" w14:textId="5001DABE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0.29</w:t>
            </w:r>
          </w:p>
        </w:tc>
        <w:tc>
          <w:tcPr>
            <w:tcW w:w="850" w:type="dxa"/>
            <w:noWrap/>
            <w:vAlign w:val="center"/>
          </w:tcPr>
          <w:p w14:paraId="16A471D8" w14:textId="70E28288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-0.70</w:t>
            </w:r>
          </w:p>
        </w:tc>
        <w:tc>
          <w:tcPr>
            <w:tcW w:w="992" w:type="dxa"/>
            <w:noWrap/>
            <w:vAlign w:val="center"/>
          </w:tcPr>
          <w:p w14:paraId="3DB0174D" w14:textId="4362CE18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1.28</w:t>
            </w:r>
          </w:p>
        </w:tc>
        <w:tc>
          <w:tcPr>
            <w:tcW w:w="1418" w:type="dxa"/>
            <w:noWrap/>
            <w:vAlign w:val="center"/>
          </w:tcPr>
          <w:p w14:paraId="277AC8C7" w14:textId="6BF3DBAA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0.447</w:t>
            </w:r>
          </w:p>
        </w:tc>
      </w:tr>
      <w:tr w:rsidR="00DC7C23" w:rsidRPr="00DC7C23" w14:paraId="13BAD0FB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9DCCCAB" w14:textId="5C33CF1D" w:rsidR="00CE411F" w:rsidRPr="00DC7C23" w:rsidRDefault="00CE411F" w:rsidP="00CE411F">
            <w:pPr>
              <w:widowControl/>
              <w:ind w:firstLineChars="100" w:firstLine="220"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absolute difference (days)</w:t>
            </w:r>
          </w:p>
        </w:tc>
        <w:tc>
          <w:tcPr>
            <w:tcW w:w="2835" w:type="dxa"/>
            <w:noWrap/>
            <w:vAlign w:val="center"/>
          </w:tcPr>
          <w:p w14:paraId="46A46FAC" w14:textId="77777777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2D5CF220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61C18AE4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8FA41CA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2F0BBB1D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2BD8F1A5" w14:textId="149176AD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P</w:t>
            </w:r>
            <w:r w:rsidRPr="00DC7C23">
              <w:rPr>
                <w:rFonts w:ascii="Times New Roman" w:hAnsi="Times New Roman" w:cs="Times New Roman"/>
                <w:sz w:val="22"/>
              </w:rPr>
              <w:t>ostoperative l</w:t>
            </w:r>
            <w:r w:rsidRPr="00DC7C23">
              <w:rPr>
                <w:rFonts w:ascii="Times New Roman" w:eastAsia="游ゴシック" w:hAnsi="Times New Roman" w:cs="Times New Roman"/>
                <w:sz w:val="22"/>
              </w:rPr>
              <w:t>ength of stay</w:t>
            </w:r>
          </w:p>
        </w:tc>
        <w:tc>
          <w:tcPr>
            <w:tcW w:w="2835" w:type="dxa"/>
            <w:noWrap/>
            <w:vAlign w:val="center"/>
            <w:hideMark/>
          </w:tcPr>
          <w:p w14:paraId="3CBB20A2" w14:textId="4BDB3DCB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-2.1</w:t>
            </w:r>
          </w:p>
        </w:tc>
        <w:tc>
          <w:tcPr>
            <w:tcW w:w="850" w:type="dxa"/>
            <w:noWrap/>
            <w:vAlign w:val="center"/>
            <w:hideMark/>
          </w:tcPr>
          <w:p w14:paraId="71DFAA96" w14:textId="54B55D1F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-3.8</w:t>
            </w:r>
          </w:p>
        </w:tc>
        <w:tc>
          <w:tcPr>
            <w:tcW w:w="992" w:type="dxa"/>
            <w:noWrap/>
            <w:vAlign w:val="center"/>
            <w:hideMark/>
          </w:tcPr>
          <w:p w14:paraId="2CA01E20" w14:textId="532CCC70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-0.3</w:t>
            </w:r>
          </w:p>
        </w:tc>
        <w:tc>
          <w:tcPr>
            <w:tcW w:w="1418" w:type="dxa"/>
            <w:noWrap/>
            <w:vAlign w:val="center"/>
            <w:hideMark/>
          </w:tcPr>
          <w:p w14:paraId="15B07F2E" w14:textId="7006AF38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0.002</w:t>
            </w:r>
            <w:r w:rsidRPr="00DC7C23">
              <w:rPr>
                <w:rFonts w:ascii="Times New Roman" w:hAnsi="Times New Roman" w:cs="Times New Roman"/>
                <w:sz w:val="22"/>
              </w:rPr>
              <w:t>*</w:t>
            </w:r>
          </w:p>
        </w:tc>
      </w:tr>
      <w:tr w:rsidR="00DC7C23" w:rsidRPr="00DC7C23" w14:paraId="50F04F85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7016123C" w14:textId="403BA8F6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835" w:type="dxa"/>
            <w:noWrap/>
            <w:vAlign w:val="center"/>
          </w:tcPr>
          <w:p w14:paraId="19C68BAC" w14:textId="27D562CA" w:rsidR="00CE411F" w:rsidRPr="00DC7C23" w:rsidRDefault="00CE411F" w:rsidP="00CE411F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70E91355" w14:textId="2B0632BE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38979984" w14:textId="78ECAF18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AE93DB0" w14:textId="60174CDD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391C75FC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2E277F34" w14:textId="14B5C1A9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Asthma</w:t>
            </w:r>
          </w:p>
        </w:tc>
        <w:tc>
          <w:tcPr>
            <w:tcW w:w="2835" w:type="dxa"/>
            <w:noWrap/>
            <w:vAlign w:val="center"/>
            <w:hideMark/>
          </w:tcPr>
          <w:p w14:paraId="3C47B838" w14:textId="77777777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26731D61" w14:textId="77777777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93ACE55" w14:textId="77777777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500A6047" w14:textId="77777777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404364E2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43D7597D" w14:textId="0F64448E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risk difference (%)</w:t>
            </w:r>
          </w:p>
        </w:tc>
        <w:tc>
          <w:tcPr>
            <w:tcW w:w="2835" w:type="dxa"/>
            <w:noWrap/>
            <w:vAlign w:val="center"/>
          </w:tcPr>
          <w:p w14:paraId="3790E1B5" w14:textId="77777777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4C2FB9AA" w14:textId="77777777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5DF29196" w14:textId="77777777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DC817BC" w14:textId="77777777" w:rsidR="00CE411F" w:rsidRPr="00DC7C23" w:rsidRDefault="00CE411F" w:rsidP="00CE411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4A2DBF44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3E7177F" w14:textId="5C00CEAE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</w:t>
            </w:r>
            <w:r w:rsidRPr="00DC7C23">
              <w:rPr>
                <w:rFonts w:ascii="Times New Roman" w:hAnsi="Times New Roman" w:cs="Times New Roman"/>
                <w:sz w:val="22"/>
              </w:rPr>
              <w:t>Postoperative pulmonary complications</w:t>
            </w:r>
          </w:p>
        </w:tc>
        <w:tc>
          <w:tcPr>
            <w:tcW w:w="2835" w:type="dxa"/>
            <w:noWrap/>
            <w:vAlign w:val="center"/>
          </w:tcPr>
          <w:p w14:paraId="237D1989" w14:textId="457A8282" w:rsidR="00CE411F" w:rsidRPr="00680A48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-1.9</w:t>
            </w:r>
          </w:p>
        </w:tc>
        <w:tc>
          <w:tcPr>
            <w:tcW w:w="850" w:type="dxa"/>
            <w:noWrap/>
            <w:vAlign w:val="center"/>
          </w:tcPr>
          <w:p w14:paraId="114971AB" w14:textId="3EFDF7B4" w:rsidR="00CE411F" w:rsidRPr="00680A48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-4.0</w:t>
            </w:r>
          </w:p>
        </w:tc>
        <w:tc>
          <w:tcPr>
            <w:tcW w:w="992" w:type="dxa"/>
            <w:noWrap/>
            <w:vAlign w:val="center"/>
          </w:tcPr>
          <w:p w14:paraId="499A58E1" w14:textId="1DCCB430" w:rsidR="00CE411F" w:rsidRPr="00680A48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0.09</w:t>
            </w:r>
          </w:p>
        </w:tc>
        <w:tc>
          <w:tcPr>
            <w:tcW w:w="1418" w:type="dxa"/>
            <w:noWrap/>
            <w:vAlign w:val="center"/>
          </w:tcPr>
          <w:p w14:paraId="41508C93" w14:textId="3ABC09B4" w:rsidR="00CE411F" w:rsidRPr="00680A48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0.014</w:t>
            </w:r>
          </w:p>
        </w:tc>
      </w:tr>
      <w:tr w:rsidR="00DC7C23" w:rsidRPr="00DC7C23" w14:paraId="48732778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580F61B4" w14:textId="06D45BE1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In-hospital mortality</w:t>
            </w:r>
          </w:p>
        </w:tc>
        <w:tc>
          <w:tcPr>
            <w:tcW w:w="2835" w:type="dxa"/>
            <w:noWrap/>
            <w:vAlign w:val="center"/>
          </w:tcPr>
          <w:p w14:paraId="6124139A" w14:textId="6908F2C7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0.16</w:t>
            </w:r>
          </w:p>
        </w:tc>
        <w:tc>
          <w:tcPr>
            <w:tcW w:w="850" w:type="dxa"/>
            <w:noWrap/>
            <w:vAlign w:val="center"/>
          </w:tcPr>
          <w:p w14:paraId="4010D349" w14:textId="73709DFD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-1.0</w:t>
            </w:r>
          </w:p>
        </w:tc>
        <w:tc>
          <w:tcPr>
            <w:tcW w:w="992" w:type="dxa"/>
            <w:noWrap/>
            <w:vAlign w:val="center"/>
          </w:tcPr>
          <w:p w14:paraId="60867747" w14:textId="76108C4F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1.3</w:t>
            </w:r>
          </w:p>
        </w:tc>
        <w:tc>
          <w:tcPr>
            <w:tcW w:w="1418" w:type="dxa"/>
            <w:noWrap/>
            <w:vAlign w:val="center"/>
          </w:tcPr>
          <w:p w14:paraId="219ABDE1" w14:textId="0241AF02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0.721</w:t>
            </w:r>
          </w:p>
        </w:tc>
      </w:tr>
      <w:tr w:rsidR="00DC7C23" w:rsidRPr="00DC7C23" w14:paraId="1DC37DE8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42FAE19" w14:textId="3416E699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absolute difference (days)</w:t>
            </w:r>
          </w:p>
        </w:tc>
        <w:tc>
          <w:tcPr>
            <w:tcW w:w="2835" w:type="dxa"/>
            <w:noWrap/>
            <w:vAlign w:val="center"/>
          </w:tcPr>
          <w:p w14:paraId="0436C20A" w14:textId="77777777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43BE9BA6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02661AFB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225C356" w14:textId="77777777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23E49950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04BE126B" w14:textId="2BB46155" w:rsidR="00CE411F" w:rsidRPr="00DC7C23" w:rsidRDefault="00CE411F" w:rsidP="00CE411F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P</w:t>
            </w:r>
            <w:r w:rsidRPr="00DC7C23">
              <w:rPr>
                <w:rFonts w:ascii="Times New Roman" w:hAnsi="Times New Roman" w:cs="Times New Roman"/>
                <w:sz w:val="22"/>
              </w:rPr>
              <w:t>ostoperative l</w:t>
            </w:r>
            <w:r w:rsidRPr="00DC7C23">
              <w:rPr>
                <w:rFonts w:ascii="Times New Roman" w:eastAsia="游ゴシック" w:hAnsi="Times New Roman" w:cs="Times New Roman"/>
                <w:sz w:val="22"/>
              </w:rPr>
              <w:t>ength of stay</w:t>
            </w:r>
          </w:p>
        </w:tc>
        <w:tc>
          <w:tcPr>
            <w:tcW w:w="2835" w:type="dxa"/>
            <w:noWrap/>
            <w:vAlign w:val="center"/>
            <w:hideMark/>
          </w:tcPr>
          <w:p w14:paraId="0AD554F6" w14:textId="1B7F054F" w:rsidR="00CE411F" w:rsidRPr="00DC7C23" w:rsidRDefault="00CE411F" w:rsidP="00CE411F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-0.5</w:t>
            </w:r>
          </w:p>
        </w:tc>
        <w:tc>
          <w:tcPr>
            <w:tcW w:w="850" w:type="dxa"/>
            <w:noWrap/>
            <w:vAlign w:val="center"/>
            <w:hideMark/>
          </w:tcPr>
          <w:p w14:paraId="35291CC9" w14:textId="34AE27ED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-2.3</w:t>
            </w:r>
          </w:p>
        </w:tc>
        <w:tc>
          <w:tcPr>
            <w:tcW w:w="992" w:type="dxa"/>
            <w:noWrap/>
            <w:vAlign w:val="center"/>
            <w:hideMark/>
          </w:tcPr>
          <w:p w14:paraId="05422670" w14:textId="3365A1DC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1.3</w:t>
            </w:r>
          </w:p>
        </w:tc>
        <w:tc>
          <w:tcPr>
            <w:tcW w:w="1418" w:type="dxa"/>
            <w:noWrap/>
            <w:vAlign w:val="center"/>
            <w:hideMark/>
          </w:tcPr>
          <w:p w14:paraId="55C93AE0" w14:textId="46C5BFCF" w:rsidR="00CE411F" w:rsidRPr="00DC7C23" w:rsidRDefault="00CE411F" w:rsidP="00CE411F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0.485</w:t>
            </w:r>
          </w:p>
        </w:tc>
      </w:tr>
      <w:tr w:rsidR="00DC7C23" w:rsidRPr="00DC7C23" w14:paraId="7C3B24F8" w14:textId="77777777" w:rsidTr="00062968">
        <w:trPr>
          <w:trHeight w:val="375"/>
        </w:trPr>
        <w:tc>
          <w:tcPr>
            <w:tcW w:w="8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6828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Instrumental variable analyses after multiple imputations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950E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521B7" w14:textId="77777777" w:rsidR="0050787B" w:rsidRPr="00DC7C23" w:rsidRDefault="0050787B" w:rsidP="005078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14B61412" w14:textId="77777777" w:rsidTr="00805120">
        <w:trPr>
          <w:trHeight w:val="37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46D8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COPD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86C9C" w14:textId="77777777" w:rsidR="0050787B" w:rsidRPr="00DC7C23" w:rsidRDefault="0050787B" w:rsidP="0050787B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B99F4" w14:textId="77777777" w:rsidR="0050787B" w:rsidRPr="00DC7C23" w:rsidRDefault="0050787B" w:rsidP="0050787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F418" w14:textId="77777777" w:rsidR="0050787B" w:rsidRPr="00DC7C23" w:rsidRDefault="0050787B" w:rsidP="0050787B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9F703" w14:textId="77777777" w:rsidR="0050787B" w:rsidRPr="00DC7C23" w:rsidRDefault="0050787B" w:rsidP="0050787B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6A556318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81106E6" w14:textId="48ECE9D1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risk difference (%)</w:t>
            </w:r>
          </w:p>
        </w:tc>
        <w:tc>
          <w:tcPr>
            <w:tcW w:w="2835" w:type="dxa"/>
            <w:noWrap/>
            <w:vAlign w:val="center"/>
          </w:tcPr>
          <w:p w14:paraId="60425C40" w14:textId="77777777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6CD9F404" w14:textId="77777777" w:rsidR="00062968" w:rsidRPr="00DC7C23" w:rsidRDefault="00062968" w:rsidP="0006296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00732575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C70B179" w14:textId="77777777" w:rsidR="00062968" w:rsidRPr="00DC7C23" w:rsidRDefault="00062968" w:rsidP="0006296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680A48" w:rsidRPr="00680A48" w14:paraId="0A390A6B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282CB242" w14:textId="0971C2F3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</w:t>
            </w:r>
            <w:r w:rsidRPr="00DC7C23">
              <w:rPr>
                <w:rFonts w:ascii="Times New Roman" w:hAnsi="Times New Roman" w:cs="Times New Roman"/>
                <w:sz w:val="22"/>
              </w:rPr>
              <w:t>Postoperative pulmonary complications</w:t>
            </w:r>
          </w:p>
        </w:tc>
        <w:tc>
          <w:tcPr>
            <w:tcW w:w="2835" w:type="dxa"/>
            <w:noWrap/>
            <w:vAlign w:val="center"/>
          </w:tcPr>
          <w:p w14:paraId="55BF5EE6" w14:textId="692B6C2F" w:rsidR="00062968" w:rsidRPr="00680A48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color w:val="EE000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-0.83</w:t>
            </w:r>
          </w:p>
        </w:tc>
        <w:tc>
          <w:tcPr>
            <w:tcW w:w="850" w:type="dxa"/>
            <w:noWrap/>
            <w:vAlign w:val="center"/>
          </w:tcPr>
          <w:p w14:paraId="29A87DFD" w14:textId="1BAAFBF5" w:rsidR="00062968" w:rsidRPr="00680A48" w:rsidRDefault="00062968" w:rsidP="0006296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-2.4</w:t>
            </w:r>
          </w:p>
        </w:tc>
        <w:tc>
          <w:tcPr>
            <w:tcW w:w="992" w:type="dxa"/>
            <w:noWrap/>
            <w:vAlign w:val="center"/>
          </w:tcPr>
          <w:p w14:paraId="3FF623FC" w14:textId="0DACFAB8" w:rsidR="00062968" w:rsidRPr="00680A48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0.73</w:t>
            </w:r>
          </w:p>
        </w:tc>
        <w:tc>
          <w:tcPr>
            <w:tcW w:w="1418" w:type="dxa"/>
            <w:noWrap/>
            <w:vAlign w:val="center"/>
          </w:tcPr>
          <w:p w14:paraId="60CF428D" w14:textId="69B1DCC5" w:rsidR="00062968" w:rsidRPr="00680A48" w:rsidRDefault="00062968" w:rsidP="0006296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0.186</w:t>
            </w:r>
          </w:p>
        </w:tc>
      </w:tr>
      <w:tr w:rsidR="00DC7C23" w:rsidRPr="00DC7C23" w14:paraId="09E9E2E8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495173A0" w14:textId="37D4369A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In-hospital mortality</w:t>
            </w:r>
          </w:p>
        </w:tc>
        <w:tc>
          <w:tcPr>
            <w:tcW w:w="2835" w:type="dxa"/>
            <w:noWrap/>
            <w:vAlign w:val="center"/>
          </w:tcPr>
          <w:p w14:paraId="54CDA946" w14:textId="1946DFA8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-0.11</w:t>
            </w:r>
          </w:p>
        </w:tc>
        <w:tc>
          <w:tcPr>
            <w:tcW w:w="850" w:type="dxa"/>
            <w:noWrap/>
            <w:vAlign w:val="center"/>
          </w:tcPr>
          <w:p w14:paraId="70E3CEB3" w14:textId="2741D7AC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-0.99</w:t>
            </w:r>
          </w:p>
        </w:tc>
        <w:tc>
          <w:tcPr>
            <w:tcW w:w="992" w:type="dxa"/>
            <w:noWrap/>
            <w:vAlign w:val="center"/>
          </w:tcPr>
          <w:p w14:paraId="6E7D94EC" w14:textId="06FE627D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0.78</w:t>
            </w:r>
          </w:p>
        </w:tc>
        <w:tc>
          <w:tcPr>
            <w:tcW w:w="1418" w:type="dxa"/>
            <w:noWrap/>
            <w:vAlign w:val="center"/>
          </w:tcPr>
          <w:p w14:paraId="62C71127" w14:textId="0B616E5D" w:rsidR="00062968" w:rsidRPr="00DC7C23" w:rsidRDefault="00062968" w:rsidP="00062968">
            <w:pPr>
              <w:widowControl/>
              <w:wordWrap w:val="0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0.756</w:t>
            </w:r>
          </w:p>
        </w:tc>
      </w:tr>
      <w:tr w:rsidR="00DC7C23" w:rsidRPr="00DC7C23" w14:paraId="78F55E19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41DA5738" w14:textId="56FEF8C5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absolute difference (days)</w:t>
            </w:r>
          </w:p>
        </w:tc>
        <w:tc>
          <w:tcPr>
            <w:tcW w:w="2835" w:type="dxa"/>
            <w:noWrap/>
            <w:vAlign w:val="center"/>
          </w:tcPr>
          <w:p w14:paraId="7050C998" w14:textId="77777777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6652CCA5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1181BCAC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92FC716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2068C7AD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6CB29AAC" w14:textId="5961C5BE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P</w:t>
            </w:r>
            <w:r w:rsidRPr="00DC7C23">
              <w:rPr>
                <w:rFonts w:ascii="Times New Roman" w:hAnsi="Times New Roman" w:cs="Times New Roman"/>
                <w:sz w:val="22"/>
              </w:rPr>
              <w:t>ostoperative l</w:t>
            </w:r>
            <w:r w:rsidRPr="00DC7C23">
              <w:rPr>
                <w:rFonts w:ascii="Times New Roman" w:eastAsia="游ゴシック" w:hAnsi="Times New Roman" w:cs="Times New Roman"/>
                <w:sz w:val="22"/>
              </w:rPr>
              <w:t>ength of stay</w:t>
            </w:r>
          </w:p>
        </w:tc>
        <w:tc>
          <w:tcPr>
            <w:tcW w:w="2835" w:type="dxa"/>
            <w:noWrap/>
            <w:vAlign w:val="center"/>
            <w:hideMark/>
          </w:tcPr>
          <w:p w14:paraId="1AE4A1C3" w14:textId="73605DA5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-2.3</w:t>
            </w:r>
          </w:p>
        </w:tc>
        <w:tc>
          <w:tcPr>
            <w:tcW w:w="850" w:type="dxa"/>
            <w:noWrap/>
            <w:vAlign w:val="center"/>
            <w:hideMark/>
          </w:tcPr>
          <w:p w14:paraId="501E7142" w14:textId="2B6AE598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-3.8</w:t>
            </w:r>
          </w:p>
        </w:tc>
        <w:tc>
          <w:tcPr>
            <w:tcW w:w="992" w:type="dxa"/>
            <w:noWrap/>
            <w:vAlign w:val="center"/>
            <w:hideMark/>
          </w:tcPr>
          <w:p w14:paraId="3AEBCC64" w14:textId="19536FC2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-0.9</w:t>
            </w:r>
          </w:p>
        </w:tc>
        <w:tc>
          <w:tcPr>
            <w:tcW w:w="1418" w:type="dxa"/>
            <w:noWrap/>
            <w:vAlign w:val="center"/>
            <w:hideMark/>
          </w:tcPr>
          <w:p w14:paraId="030CE2E3" w14:textId="7D248B5D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  <w:highlight w:val="yellow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0.001</w:t>
            </w:r>
            <w:r w:rsidRPr="00DC7C23">
              <w:rPr>
                <w:rFonts w:ascii="Times New Roman" w:hAnsi="Times New Roman" w:cs="Times New Roman"/>
                <w:sz w:val="22"/>
              </w:rPr>
              <w:t>*</w:t>
            </w:r>
          </w:p>
        </w:tc>
      </w:tr>
      <w:tr w:rsidR="00DC7C23" w:rsidRPr="00DC7C23" w14:paraId="253563DE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6EC10DF1" w14:textId="5D0F59EA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2835" w:type="dxa"/>
            <w:noWrap/>
            <w:vAlign w:val="center"/>
          </w:tcPr>
          <w:p w14:paraId="7F40BC13" w14:textId="1528E614" w:rsidR="00062968" w:rsidRPr="00DC7C23" w:rsidRDefault="00062968" w:rsidP="0006296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717C29E6" w14:textId="680B50D5" w:rsidR="00062968" w:rsidRPr="00DC7C23" w:rsidRDefault="00062968" w:rsidP="000629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43604647" w14:textId="2C377EE1" w:rsidR="00062968" w:rsidRPr="00DC7C23" w:rsidRDefault="00062968" w:rsidP="000629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F74F705" w14:textId="2630764F" w:rsidR="00062968" w:rsidRPr="00DC7C23" w:rsidRDefault="00062968" w:rsidP="000629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1792EBC0" w14:textId="77777777" w:rsidTr="00805120">
        <w:trPr>
          <w:trHeight w:val="375"/>
        </w:trPr>
        <w:tc>
          <w:tcPr>
            <w:tcW w:w="4395" w:type="dxa"/>
            <w:noWrap/>
            <w:vAlign w:val="center"/>
            <w:hideMark/>
          </w:tcPr>
          <w:p w14:paraId="0C450874" w14:textId="64BD11F8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 xml:space="preserve"> Asthma</w:t>
            </w:r>
          </w:p>
        </w:tc>
        <w:tc>
          <w:tcPr>
            <w:tcW w:w="2835" w:type="dxa"/>
            <w:noWrap/>
            <w:vAlign w:val="center"/>
            <w:hideMark/>
          </w:tcPr>
          <w:p w14:paraId="4F620496" w14:textId="21553923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7E56BC0A" w14:textId="77777777" w:rsidR="00062968" w:rsidRPr="00DC7C23" w:rsidRDefault="00062968" w:rsidP="000629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78CBC2" w14:textId="77777777" w:rsidR="00062968" w:rsidRPr="00DC7C23" w:rsidRDefault="00062968" w:rsidP="000629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418" w:type="dxa"/>
            <w:noWrap/>
            <w:vAlign w:val="center"/>
            <w:hideMark/>
          </w:tcPr>
          <w:p w14:paraId="152DC2B2" w14:textId="77777777" w:rsidR="00062968" w:rsidRPr="00DC7C23" w:rsidRDefault="00062968" w:rsidP="0006296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DC7C23" w:rsidRPr="00DC7C23" w14:paraId="155D9D9F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1329C6A3" w14:textId="4798FDCE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risk difference (%)</w:t>
            </w:r>
          </w:p>
        </w:tc>
        <w:tc>
          <w:tcPr>
            <w:tcW w:w="2835" w:type="dxa"/>
            <w:noWrap/>
            <w:vAlign w:val="center"/>
          </w:tcPr>
          <w:p w14:paraId="44B62279" w14:textId="77777777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1A554BD5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554AF5FB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37CB8297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396E63F3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7A6AEA5B" w14:textId="631B08B5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lastRenderedPageBreak/>
              <w:t xml:space="preserve">   </w:t>
            </w:r>
            <w:r w:rsidRPr="00DC7C23">
              <w:rPr>
                <w:rFonts w:ascii="Times New Roman" w:hAnsi="Times New Roman" w:cs="Times New Roman"/>
                <w:sz w:val="22"/>
              </w:rPr>
              <w:t>Postoperative pulmonary complications</w:t>
            </w:r>
          </w:p>
        </w:tc>
        <w:tc>
          <w:tcPr>
            <w:tcW w:w="2835" w:type="dxa"/>
            <w:noWrap/>
            <w:vAlign w:val="center"/>
          </w:tcPr>
          <w:p w14:paraId="72AD9B71" w14:textId="2A2F974C" w:rsidR="00062968" w:rsidRPr="00680A48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-2.1</w:t>
            </w:r>
          </w:p>
        </w:tc>
        <w:tc>
          <w:tcPr>
            <w:tcW w:w="850" w:type="dxa"/>
            <w:noWrap/>
            <w:vAlign w:val="center"/>
          </w:tcPr>
          <w:p w14:paraId="09313DF5" w14:textId="76CD05B4" w:rsidR="00062968" w:rsidRPr="00680A48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-3.9</w:t>
            </w:r>
          </w:p>
        </w:tc>
        <w:tc>
          <w:tcPr>
            <w:tcW w:w="992" w:type="dxa"/>
            <w:noWrap/>
            <w:vAlign w:val="center"/>
          </w:tcPr>
          <w:p w14:paraId="412295E1" w14:textId="4773ED84" w:rsidR="00062968" w:rsidRPr="00680A48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-0.34</w:t>
            </w:r>
          </w:p>
        </w:tc>
        <w:tc>
          <w:tcPr>
            <w:tcW w:w="1418" w:type="dxa"/>
            <w:noWrap/>
            <w:vAlign w:val="center"/>
          </w:tcPr>
          <w:p w14:paraId="66DCA337" w14:textId="50E6EF8C" w:rsidR="00062968" w:rsidRPr="00680A48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color w:val="EE0000"/>
                <w:kern w:val="0"/>
                <w:sz w:val="22"/>
              </w:rPr>
            </w:pPr>
            <w:r w:rsidRPr="00680A48">
              <w:rPr>
                <w:rFonts w:ascii="Times New Roman" w:eastAsia="游ゴシック" w:hAnsi="Times New Roman" w:cs="Times New Roman"/>
                <w:color w:val="EE0000"/>
                <w:sz w:val="22"/>
              </w:rPr>
              <w:t>0.006</w:t>
            </w:r>
            <w:r w:rsidRPr="00680A48">
              <w:rPr>
                <w:rFonts w:ascii="Times New Roman" w:hAnsi="Times New Roman" w:cs="Times New Roman"/>
                <w:color w:val="EE0000"/>
                <w:sz w:val="22"/>
              </w:rPr>
              <w:t>*</w:t>
            </w:r>
          </w:p>
        </w:tc>
      </w:tr>
      <w:tr w:rsidR="00DC7C23" w:rsidRPr="00DC7C23" w14:paraId="4799064F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5AFD3B7D" w14:textId="513B295D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In-hospital mortality</w:t>
            </w:r>
          </w:p>
        </w:tc>
        <w:tc>
          <w:tcPr>
            <w:tcW w:w="2835" w:type="dxa"/>
            <w:noWrap/>
            <w:vAlign w:val="center"/>
          </w:tcPr>
          <w:p w14:paraId="3FE01EED" w14:textId="77D8B407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0.27</w:t>
            </w:r>
          </w:p>
        </w:tc>
        <w:tc>
          <w:tcPr>
            <w:tcW w:w="850" w:type="dxa"/>
            <w:noWrap/>
            <w:vAlign w:val="center"/>
          </w:tcPr>
          <w:p w14:paraId="140F2EE3" w14:textId="67DB7822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-0.83</w:t>
            </w:r>
          </w:p>
        </w:tc>
        <w:tc>
          <w:tcPr>
            <w:tcW w:w="992" w:type="dxa"/>
            <w:noWrap/>
            <w:vAlign w:val="center"/>
          </w:tcPr>
          <w:p w14:paraId="25866434" w14:textId="38BE4552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1.4</w:t>
            </w:r>
          </w:p>
        </w:tc>
        <w:tc>
          <w:tcPr>
            <w:tcW w:w="1418" w:type="dxa"/>
            <w:noWrap/>
            <w:vAlign w:val="center"/>
          </w:tcPr>
          <w:p w14:paraId="2FBED909" w14:textId="3185A260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0.541</w:t>
            </w:r>
          </w:p>
        </w:tc>
      </w:tr>
      <w:tr w:rsidR="00DC7C23" w:rsidRPr="00DC7C23" w14:paraId="1521B72D" w14:textId="77777777" w:rsidTr="00805120">
        <w:trPr>
          <w:trHeight w:val="375"/>
        </w:trPr>
        <w:tc>
          <w:tcPr>
            <w:tcW w:w="4395" w:type="dxa"/>
            <w:noWrap/>
            <w:vAlign w:val="center"/>
          </w:tcPr>
          <w:p w14:paraId="084D1E36" w14:textId="64EBD9A3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</w:t>
            </w:r>
            <w:r w:rsidRPr="00DC7C23">
              <w:rPr>
                <w:rFonts w:ascii="Times New Roman" w:eastAsia="游ゴシック" w:hAnsi="Times New Roman" w:cs="Times New Roman"/>
                <w:kern w:val="0"/>
                <w:sz w:val="22"/>
              </w:rPr>
              <w:t>Adjusted absolute difference (days)</w:t>
            </w:r>
          </w:p>
        </w:tc>
        <w:tc>
          <w:tcPr>
            <w:tcW w:w="2835" w:type="dxa"/>
            <w:noWrap/>
            <w:vAlign w:val="center"/>
          </w:tcPr>
          <w:p w14:paraId="118CA170" w14:textId="77777777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850" w:type="dxa"/>
            <w:noWrap/>
            <w:vAlign w:val="center"/>
          </w:tcPr>
          <w:p w14:paraId="5B19F26B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992" w:type="dxa"/>
            <w:noWrap/>
            <w:vAlign w:val="center"/>
          </w:tcPr>
          <w:p w14:paraId="0D75DD93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DC1F6B0" w14:textId="77777777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sz w:val="22"/>
              </w:rPr>
            </w:pPr>
          </w:p>
        </w:tc>
      </w:tr>
      <w:tr w:rsidR="00DC7C23" w:rsidRPr="00DC7C23" w14:paraId="7CF86F24" w14:textId="77777777" w:rsidTr="00805120">
        <w:trPr>
          <w:trHeight w:val="375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93EEF2" w14:textId="464EF6AF" w:rsidR="00062968" w:rsidRPr="00DC7C23" w:rsidRDefault="00062968" w:rsidP="00062968">
            <w:pPr>
              <w:widowControl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 xml:space="preserve">   P</w:t>
            </w:r>
            <w:r w:rsidRPr="00DC7C23">
              <w:rPr>
                <w:rFonts w:ascii="Times New Roman" w:hAnsi="Times New Roman" w:cs="Times New Roman"/>
                <w:sz w:val="22"/>
              </w:rPr>
              <w:t>ostoperative l</w:t>
            </w:r>
            <w:r w:rsidRPr="00DC7C23">
              <w:rPr>
                <w:rFonts w:ascii="Times New Roman" w:eastAsia="游ゴシック" w:hAnsi="Times New Roman" w:cs="Times New Roman"/>
                <w:sz w:val="22"/>
              </w:rPr>
              <w:t>ength of stay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42A97B" w14:textId="50BD6A29" w:rsidR="00062968" w:rsidRPr="00DC7C23" w:rsidRDefault="00062968" w:rsidP="00062968">
            <w:pPr>
              <w:widowControl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6CBF47" w14:textId="13FA06C4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-1.7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F300B4" w14:textId="7987517B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2.0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6EC13F" w14:textId="60416D7D" w:rsidR="00062968" w:rsidRPr="00DC7C23" w:rsidRDefault="00062968" w:rsidP="00062968">
            <w:pPr>
              <w:widowControl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DC7C23">
              <w:rPr>
                <w:rFonts w:ascii="Times New Roman" w:eastAsia="游ゴシック" w:hAnsi="Times New Roman" w:cs="Times New Roman"/>
                <w:sz w:val="22"/>
              </w:rPr>
              <w:t>0.844</w:t>
            </w:r>
          </w:p>
        </w:tc>
      </w:tr>
    </w:tbl>
    <w:p w14:paraId="3BECEB9E" w14:textId="114FE908" w:rsidR="00850F02" w:rsidRPr="00DC7C23" w:rsidRDefault="00BA113E" w:rsidP="00850F02">
      <w:pPr>
        <w:rPr>
          <w:rFonts w:ascii="Times New Roman" w:hAnsi="Times New Roman" w:cs="Times New Roman"/>
          <w:sz w:val="22"/>
        </w:rPr>
      </w:pPr>
      <w:r w:rsidRPr="00DC7C23">
        <w:rPr>
          <w:rFonts w:ascii="Times New Roman" w:hAnsi="Times New Roman" w:cs="Times New Roman"/>
          <w:sz w:val="22"/>
        </w:rPr>
        <w:t>COPD</w:t>
      </w:r>
      <w:r w:rsidR="00284A3C" w:rsidRPr="00DC7C23">
        <w:rPr>
          <w:rFonts w:ascii="Times New Roman" w:hAnsi="Times New Roman" w:cs="Times New Roman"/>
          <w:sz w:val="22"/>
        </w:rPr>
        <w:t xml:space="preserve">, </w:t>
      </w:r>
      <w:r w:rsidRPr="00DC7C23">
        <w:rPr>
          <w:rFonts w:ascii="Times New Roman" w:hAnsi="Times New Roman" w:cs="Times New Roman"/>
          <w:sz w:val="22"/>
        </w:rPr>
        <w:t>chronic obstructive pulmonary disease</w:t>
      </w:r>
    </w:p>
    <w:p w14:paraId="6B90B179" w14:textId="6CFF9E07" w:rsidR="009150F1" w:rsidRPr="00DC7C23" w:rsidRDefault="008A5C2D" w:rsidP="009150F1">
      <w:pPr>
        <w:rPr>
          <w:rFonts w:ascii="Times New Roman" w:hAnsi="Times New Roman" w:cs="Times New Roman"/>
          <w:sz w:val="22"/>
        </w:rPr>
      </w:pPr>
      <w:r w:rsidRPr="00DC7C23">
        <w:rPr>
          <w:rFonts w:ascii="Times New Roman" w:hAnsi="Times New Roman" w:cs="Times New Roman"/>
          <w:sz w:val="22"/>
        </w:rPr>
        <w:t xml:space="preserve">* </w:t>
      </w:r>
      <w:proofErr w:type="gramStart"/>
      <w:r w:rsidRPr="00DC7C23">
        <w:rPr>
          <w:rFonts w:ascii="Times New Roman" w:hAnsi="Times New Roman" w:cs="Times New Roman"/>
          <w:sz w:val="22"/>
        </w:rPr>
        <w:t>indicates</w:t>
      </w:r>
      <w:proofErr w:type="gramEnd"/>
      <w:r w:rsidRPr="00DC7C23">
        <w:rPr>
          <w:rFonts w:ascii="Times New Roman" w:hAnsi="Times New Roman" w:cs="Times New Roman"/>
          <w:sz w:val="22"/>
        </w:rPr>
        <w:t xml:space="preserve"> significance at a p &lt; 0.01 level.</w:t>
      </w:r>
    </w:p>
    <w:p w14:paraId="61CCAF70" w14:textId="087EFBD4" w:rsidR="00063BEA" w:rsidRPr="00DC7C23" w:rsidRDefault="00063BEA" w:rsidP="00BA113E">
      <w:pPr>
        <w:rPr>
          <w:rFonts w:ascii="Times New Roman" w:hAnsi="Times New Roman" w:cs="Times New Roman"/>
          <w:sz w:val="22"/>
        </w:rPr>
      </w:pPr>
    </w:p>
    <w:sectPr w:rsidR="00063BEA" w:rsidRPr="00DC7C23" w:rsidSect="00063BE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1D41A" w14:textId="77777777" w:rsidR="00B67D4E" w:rsidRDefault="00B67D4E" w:rsidP="007354E3">
      <w:r>
        <w:separator/>
      </w:r>
    </w:p>
  </w:endnote>
  <w:endnote w:type="continuationSeparator" w:id="0">
    <w:p w14:paraId="222E2D41" w14:textId="77777777" w:rsidR="00B67D4E" w:rsidRDefault="00B67D4E" w:rsidP="007354E3">
      <w:r>
        <w:continuationSeparator/>
      </w:r>
    </w:p>
  </w:endnote>
  <w:endnote w:type="continuationNotice" w:id="1">
    <w:p w14:paraId="4C23703A" w14:textId="77777777" w:rsidR="00B67D4E" w:rsidRDefault="00B67D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63592" w14:textId="77777777" w:rsidR="00B67D4E" w:rsidRDefault="00B67D4E" w:rsidP="007354E3">
      <w:r>
        <w:separator/>
      </w:r>
    </w:p>
  </w:footnote>
  <w:footnote w:type="continuationSeparator" w:id="0">
    <w:p w14:paraId="3F359C7A" w14:textId="77777777" w:rsidR="00B67D4E" w:rsidRDefault="00B67D4E" w:rsidP="007354E3">
      <w:r>
        <w:continuationSeparator/>
      </w:r>
    </w:p>
  </w:footnote>
  <w:footnote w:type="continuationNotice" w:id="1">
    <w:p w14:paraId="2C759ACB" w14:textId="77777777" w:rsidR="00B67D4E" w:rsidRDefault="00B67D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206F5"/>
    <w:multiLevelType w:val="hybridMultilevel"/>
    <w:tmpl w:val="AD529466"/>
    <w:lvl w:ilvl="0" w:tplc="6DDE437E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61515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zAxtjQxMzSwNDYwsrRQ0lEKTi0uzszPAykwqQUAZOop0SwAAAA="/>
  </w:docVars>
  <w:rsids>
    <w:rsidRoot w:val="00063BEA"/>
    <w:rsid w:val="00022C4E"/>
    <w:rsid w:val="00046C97"/>
    <w:rsid w:val="00054F20"/>
    <w:rsid w:val="00055466"/>
    <w:rsid w:val="000627EC"/>
    <w:rsid w:val="00062968"/>
    <w:rsid w:val="00063BEA"/>
    <w:rsid w:val="000D7C3E"/>
    <w:rsid w:val="000E7D2D"/>
    <w:rsid w:val="00102E6E"/>
    <w:rsid w:val="001041F7"/>
    <w:rsid w:val="001055B6"/>
    <w:rsid w:val="0011260B"/>
    <w:rsid w:val="00126F66"/>
    <w:rsid w:val="00153BFD"/>
    <w:rsid w:val="00171A99"/>
    <w:rsid w:val="001823DB"/>
    <w:rsid w:val="001A151C"/>
    <w:rsid w:val="001A5961"/>
    <w:rsid w:val="001D1887"/>
    <w:rsid w:val="001D1D9C"/>
    <w:rsid w:val="001F01E2"/>
    <w:rsid w:val="00240E48"/>
    <w:rsid w:val="00243CBB"/>
    <w:rsid w:val="002450A0"/>
    <w:rsid w:val="0025547E"/>
    <w:rsid w:val="00257DEF"/>
    <w:rsid w:val="00266CB1"/>
    <w:rsid w:val="00273507"/>
    <w:rsid w:val="00284A3C"/>
    <w:rsid w:val="002A0838"/>
    <w:rsid w:val="002C5CD9"/>
    <w:rsid w:val="002C6CA5"/>
    <w:rsid w:val="002E05B5"/>
    <w:rsid w:val="002E1850"/>
    <w:rsid w:val="002E204E"/>
    <w:rsid w:val="002E5CA1"/>
    <w:rsid w:val="00314403"/>
    <w:rsid w:val="00320CDA"/>
    <w:rsid w:val="00332A88"/>
    <w:rsid w:val="003634BA"/>
    <w:rsid w:val="003635E2"/>
    <w:rsid w:val="003756A0"/>
    <w:rsid w:val="003845EA"/>
    <w:rsid w:val="003A32A4"/>
    <w:rsid w:val="003B3799"/>
    <w:rsid w:val="003B4890"/>
    <w:rsid w:val="003C6194"/>
    <w:rsid w:val="003D0543"/>
    <w:rsid w:val="003F1A46"/>
    <w:rsid w:val="004028B7"/>
    <w:rsid w:val="00410C65"/>
    <w:rsid w:val="00414980"/>
    <w:rsid w:val="004173BF"/>
    <w:rsid w:val="00432873"/>
    <w:rsid w:val="00485D56"/>
    <w:rsid w:val="004B4A0D"/>
    <w:rsid w:val="004F5AFA"/>
    <w:rsid w:val="00503427"/>
    <w:rsid w:val="00506941"/>
    <w:rsid w:val="0050787B"/>
    <w:rsid w:val="00514892"/>
    <w:rsid w:val="00526470"/>
    <w:rsid w:val="0053210C"/>
    <w:rsid w:val="00550677"/>
    <w:rsid w:val="00555056"/>
    <w:rsid w:val="00564B5C"/>
    <w:rsid w:val="00565EA4"/>
    <w:rsid w:val="00566720"/>
    <w:rsid w:val="00567E45"/>
    <w:rsid w:val="005A669A"/>
    <w:rsid w:val="005D623B"/>
    <w:rsid w:val="005E2E61"/>
    <w:rsid w:val="005F0682"/>
    <w:rsid w:val="006073FB"/>
    <w:rsid w:val="0064312F"/>
    <w:rsid w:val="006451F7"/>
    <w:rsid w:val="006666EA"/>
    <w:rsid w:val="00680A48"/>
    <w:rsid w:val="00694234"/>
    <w:rsid w:val="006A2B83"/>
    <w:rsid w:val="006B2301"/>
    <w:rsid w:val="006B2323"/>
    <w:rsid w:val="006B5D45"/>
    <w:rsid w:val="006F0396"/>
    <w:rsid w:val="00710947"/>
    <w:rsid w:val="007138BD"/>
    <w:rsid w:val="00715825"/>
    <w:rsid w:val="007214BF"/>
    <w:rsid w:val="007279B1"/>
    <w:rsid w:val="007354E3"/>
    <w:rsid w:val="007375E5"/>
    <w:rsid w:val="0075682C"/>
    <w:rsid w:val="0076414C"/>
    <w:rsid w:val="00765E01"/>
    <w:rsid w:val="00766E5E"/>
    <w:rsid w:val="0079587D"/>
    <w:rsid w:val="007A6615"/>
    <w:rsid w:val="007B3D18"/>
    <w:rsid w:val="007D092B"/>
    <w:rsid w:val="00804BD8"/>
    <w:rsid w:val="00805120"/>
    <w:rsid w:val="00805A8D"/>
    <w:rsid w:val="008125FE"/>
    <w:rsid w:val="008147F8"/>
    <w:rsid w:val="00816667"/>
    <w:rsid w:val="008178EB"/>
    <w:rsid w:val="00823697"/>
    <w:rsid w:val="008278D2"/>
    <w:rsid w:val="00850F02"/>
    <w:rsid w:val="00874593"/>
    <w:rsid w:val="008905A3"/>
    <w:rsid w:val="008A4120"/>
    <w:rsid w:val="008A52E5"/>
    <w:rsid w:val="008A5C2D"/>
    <w:rsid w:val="008B39F3"/>
    <w:rsid w:val="008B48A6"/>
    <w:rsid w:val="008E1EAA"/>
    <w:rsid w:val="008E68D0"/>
    <w:rsid w:val="008E7EEE"/>
    <w:rsid w:val="00904512"/>
    <w:rsid w:val="00911AB1"/>
    <w:rsid w:val="009150F1"/>
    <w:rsid w:val="00922FB0"/>
    <w:rsid w:val="009555D9"/>
    <w:rsid w:val="009809D1"/>
    <w:rsid w:val="00982F54"/>
    <w:rsid w:val="0099537C"/>
    <w:rsid w:val="009B2673"/>
    <w:rsid w:val="009C3242"/>
    <w:rsid w:val="009C6E2F"/>
    <w:rsid w:val="00A11DDD"/>
    <w:rsid w:val="00A23086"/>
    <w:rsid w:val="00A23C5E"/>
    <w:rsid w:val="00A40A98"/>
    <w:rsid w:val="00A5059B"/>
    <w:rsid w:val="00A637DD"/>
    <w:rsid w:val="00A7712C"/>
    <w:rsid w:val="00A90119"/>
    <w:rsid w:val="00A9080C"/>
    <w:rsid w:val="00AB747B"/>
    <w:rsid w:val="00AC6B19"/>
    <w:rsid w:val="00B00D7F"/>
    <w:rsid w:val="00B04E5B"/>
    <w:rsid w:val="00B102ED"/>
    <w:rsid w:val="00B1783B"/>
    <w:rsid w:val="00B24E17"/>
    <w:rsid w:val="00B26A81"/>
    <w:rsid w:val="00B30DF4"/>
    <w:rsid w:val="00B30F5A"/>
    <w:rsid w:val="00B446D7"/>
    <w:rsid w:val="00B57B38"/>
    <w:rsid w:val="00B6710C"/>
    <w:rsid w:val="00B67D4E"/>
    <w:rsid w:val="00B72A1D"/>
    <w:rsid w:val="00B743DD"/>
    <w:rsid w:val="00BA113E"/>
    <w:rsid w:val="00BB6ED5"/>
    <w:rsid w:val="00BC1DF0"/>
    <w:rsid w:val="00BE5EE0"/>
    <w:rsid w:val="00C20334"/>
    <w:rsid w:val="00C24FF6"/>
    <w:rsid w:val="00C42D2A"/>
    <w:rsid w:val="00C44BE2"/>
    <w:rsid w:val="00C45424"/>
    <w:rsid w:val="00C61711"/>
    <w:rsid w:val="00C801A9"/>
    <w:rsid w:val="00C81B79"/>
    <w:rsid w:val="00CA1AEB"/>
    <w:rsid w:val="00CA5E7E"/>
    <w:rsid w:val="00CB3583"/>
    <w:rsid w:val="00CC2859"/>
    <w:rsid w:val="00CD78BD"/>
    <w:rsid w:val="00CE411F"/>
    <w:rsid w:val="00D2441F"/>
    <w:rsid w:val="00D45F69"/>
    <w:rsid w:val="00D618FF"/>
    <w:rsid w:val="00D93A02"/>
    <w:rsid w:val="00DA60E5"/>
    <w:rsid w:val="00DC4CC7"/>
    <w:rsid w:val="00DC4E85"/>
    <w:rsid w:val="00DC7C23"/>
    <w:rsid w:val="00DD02A5"/>
    <w:rsid w:val="00DE2CD2"/>
    <w:rsid w:val="00DF4D13"/>
    <w:rsid w:val="00DF789D"/>
    <w:rsid w:val="00E02ECD"/>
    <w:rsid w:val="00E276DE"/>
    <w:rsid w:val="00E34008"/>
    <w:rsid w:val="00E44151"/>
    <w:rsid w:val="00E65D8D"/>
    <w:rsid w:val="00E710B4"/>
    <w:rsid w:val="00E83AD7"/>
    <w:rsid w:val="00EB6DDD"/>
    <w:rsid w:val="00ED3C0A"/>
    <w:rsid w:val="00EF1D84"/>
    <w:rsid w:val="00F12EC8"/>
    <w:rsid w:val="00F24F5C"/>
    <w:rsid w:val="00F336AC"/>
    <w:rsid w:val="00F66157"/>
    <w:rsid w:val="00F85B73"/>
    <w:rsid w:val="00FB2C3A"/>
    <w:rsid w:val="00FB41F7"/>
    <w:rsid w:val="00FC4737"/>
    <w:rsid w:val="00FD3949"/>
    <w:rsid w:val="00FD4A64"/>
    <w:rsid w:val="00FE0B8E"/>
    <w:rsid w:val="00FE2CF2"/>
    <w:rsid w:val="00FF3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F08633"/>
  <w15:chartTrackingRefBased/>
  <w15:docId w15:val="{4C71F48E-53A3-4CD6-A546-F234302A1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4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54E3"/>
  </w:style>
  <w:style w:type="paragraph" w:styleId="a5">
    <w:name w:val="footer"/>
    <w:basedOn w:val="a"/>
    <w:link w:val="a6"/>
    <w:uiPriority w:val="99"/>
    <w:unhideWhenUsed/>
    <w:rsid w:val="007354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54E3"/>
  </w:style>
  <w:style w:type="paragraph" w:styleId="a7">
    <w:name w:val="List Paragraph"/>
    <w:basedOn w:val="a"/>
    <w:uiPriority w:val="34"/>
    <w:qFormat/>
    <w:rsid w:val="009150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4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256</Words>
  <Characters>1684</Characters>
  <Application>Microsoft Office Word</Application>
  <DocSecurity>0</DocSecurity>
  <Lines>280</Lines>
  <Paragraphs>149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makito kanako</dc:creator>
  <cp:keywords/>
  <dc:description/>
  <cp:lastModifiedBy>kanako makito</cp:lastModifiedBy>
  <cp:revision>136</cp:revision>
  <dcterms:created xsi:type="dcterms:W3CDTF">2024-09-27T13:44:00Z</dcterms:created>
  <dcterms:modified xsi:type="dcterms:W3CDTF">2025-06-18T05:51:00Z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fa4fcd07-e016-4337-a08e-33d3dabb23c3</vt:lpwstr>
  </property>
</Properties>
</file>