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39983" w14:textId="77777777" w:rsidR="008B116D" w:rsidRPr="000674B7" w:rsidRDefault="008B116D" w:rsidP="008B116D">
      <w:pPr>
        <w:spacing w:after="0" w:line="480" w:lineRule="auto"/>
        <w:ind w:right="-285"/>
        <w:jc w:val="center"/>
        <w:rPr>
          <w:rFonts w:ascii="Times New Roman" w:hAnsi="Times New Roman" w:cs="Times New Roman"/>
          <w:b/>
          <w:sz w:val="20"/>
          <w:szCs w:val="20"/>
          <w:lang w:val="en-GB"/>
        </w:rPr>
      </w:pPr>
      <w:r w:rsidRPr="000674B7">
        <w:rPr>
          <w:rFonts w:ascii="Times New Roman" w:hAnsi="Times New Roman" w:cs="Times New Roman"/>
          <w:b/>
          <w:sz w:val="20"/>
          <w:szCs w:val="20"/>
          <w:lang w:val="en-GB"/>
        </w:rPr>
        <w:t>Scale-dependency of ectomycorrhizal fungal community assembly processes in Mediterranean mixed forests</w:t>
      </w:r>
    </w:p>
    <w:p w14:paraId="4AC4FE5F" w14:textId="51172769" w:rsidR="008B116D" w:rsidRDefault="008B116D" w:rsidP="008B116D">
      <w:pPr>
        <w:spacing w:after="0" w:line="480" w:lineRule="auto"/>
        <w:ind w:right="-285"/>
        <w:jc w:val="both"/>
        <w:rPr>
          <w:rFonts w:ascii="Times New Roman" w:hAnsi="Times New Roman" w:cs="Times New Roman"/>
          <w:b/>
          <w:sz w:val="20"/>
          <w:szCs w:val="20"/>
          <w:lang w:val="en-GB"/>
        </w:rPr>
      </w:pPr>
    </w:p>
    <w:p w14:paraId="004FCB54" w14:textId="54AD9640" w:rsidR="008B116D" w:rsidRPr="00217B44" w:rsidRDefault="002928BD" w:rsidP="008B116D">
      <w:pPr>
        <w:spacing w:after="0" w:line="480" w:lineRule="auto"/>
        <w:ind w:right="-285"/>
        <w:jc w:val="both"/>
        <w:rPr>
          <w:rFonts w:ascii="Times New Roman" w:hAnsi="Times New Roman" w:cs="Times New Roman"/>
          <w:b/>
          <w:sz w:val="20"/>
          <w:szCs w:val="20"/>
        </w:rPr>
      </w:pPr>
      <w:proofErr w:type="spellStart"/>
      <w:r>
        <w:rPr>
          <w:rFonts w:ascii="Times New Roman" w:hAnsi="Times New Roman" w:cs="Times New Roman"/>
          <w:b/>
          <w:sz w:val="20"/>
          <w:szCs w:val="20"/>
        </w:rPr>
        <w:t>Mycorrhiza</w:t>
      </w:r>
      <w:proofErr w:type="spellEnd"/>
    </w:p>
    <w:p w14:paraId="41CADACC" w14:textId="77777777" w:rsidR="008B116D" w:rsidRPr="00217B44" w:rsidRDefault="008B116D" w:rsidP="008B116D">
      <w:pPr>
        <w:spacing w:after="0" w:line="480" w:lineRule="auto"/>
        <w:ind w:right="-285"/>
        <w:jc w:val="both"/>
        <w:rPr>
          <w:rFonts w:ascii="Times New Roman" w:hAnsi="Times New Roman" w:cs="Times New Roman"/>
          <w:b/>
          <w:sz w:val="20"/>
          <w:szCs w:val="20"/>
        </w:rPr>
      </w:pPr>
    </w:p>
    <w:p w14:paraId="025F5CCE" w14:textId="77777777" w:rsidR="008B116D" w:rsidRPr="000674B7" w:rsidRDefault="008B116D" w:rsidP="008B116D">
      <w:pPr>
        <w:spacing w:after="0" w:line="480" w:lineRule="auto"/>
        <w:ind w:right="-285"/>
        <w:jc w:val="both"/>
        <w:rPr>
          <w:rFonts w:ascii="Times New Roman" w:hAnsi="Times New Roman" w:cs="Times New Roman"/>
          <w:sz w:val="20"/>
          <w:szCs w:val="20"/>
          <w:vertAlign w:val="superscript"/>
        </w:rPr>
      </w:pPr>
      <w:r w:rsidRPr="000674B7">
        <w:rPr>
          <w:rFonts w:ascii="Times New Roman" w:hAnsi="Times New Roman" w:cs="Times New Roman"/>
          <w:sz w:val="20"/>
          <w:szCs w:val="20"/>
        </w:rPr>
        <w:t>Prieto-Rubio J</w:t>
      </w:r>
      <w:r w:rsidRPr="000674B7">
        <w:rPr>
          <w:rFonts w:ascii="Times New Roman" w:hAnsi="Times New Roman" w:cs="Times New Roman"/>
          <w:sz w:val="20"/>
          <w:szCs w:val="20"/>
          <w:vertAlign w:val="superscript"/>
        </w:rPr>
        <w:t>1,2,3*</w:t>
      </w:r>
      <w:r w:rsidRPr="000674B7">
        <w:rPr>
          <w:rFonts w:ascii="Times New Roman" w:hAnsi="Times New Roman" w:cs="Times New Roman"/>
          <w:sz w:val="20"/>
          <w:szCs w:val="20"/>
        </w:rPr>
        <w:t>, Garrido JL</w:t>
      </w:r>
      <w:r w:rsidRPr="000674B7">
        <w:rPr>
          <w:rFonts w:ascii="Times New Roman" w:hAnsi="Times New Roman" w:cs="Times New Roman"/>
          <w:sz w:val="20"/>
          <w:szCs w:val="20"/>
          <w:vertAlign w:val="superscript"/>
        </w:rPr>
        <w:t>1,4</w:t>
      </w:r>
      <w:r w:rsidRPr="000674B7">
        <w:rPr>
          <w:rFonts w:ascii="Times New Roman" w:hAnsi="Times New Roman" w:cs="Times New Roman"/>
          <w:sz w:val="20"/>
          <w:szCs w:val="20"/>
        </w:rPr>
        <w:t>, Pérez-Izquierdo L</w:t>
      </w:r>
      <w:r w:rsidRPr="000674B7">
        <w:rPr>
          <w:rFonts w:ascii="Times New Roman" w:hAnsi="Times New Roman" w:cs="Times New Roman"/>
          <w:sz w:val="20"/>
          <w:szCs w:val="20"/>
          <w:vertAlign w:val="superscript"/>
        </w:rPr>
        <w:t>2,5</w:t>
      </w:r>
      <w:r w:rsidRPr="000674B7">
        <w:rPr>
          <w:rFonts w:ascii="Times New Roman" w:hAnsi="Times New Roman" w:cs="Times New Roman"/>
          <w:sz w:val="20"/>
          <w:szCs w:val="20"/>
        </w:rPr>
        <w:t>, Alcántara JM</w:t>
      </w:r>
      <w:r w:rsidRPr="000674B7">
        <w:rPr>
          <w:rFonts w:ascii="Times New Roman" w:hAnsi="Times New Roman" w:cs="Times New Roman"/>
          <w:sz w:val="20"/>
          <w:szCs w:val="20"/>
          <w:vertAlign w:val="superscript"/>
        </w:rPr>
        <w:t>6,7</w:t>
      </w:r>
      <w:r w:rsidRPr="000674B7">
        <w:rPr>
          <w:rFonts w:ascii="Times New Roman" w:hAnsi="Times New Roman" w:cs="Times New Roman"/>
          <w:sz w:val="20"/>
          <w:szCs w:val="20"/>
        </w:rPr>
        <w:t>, Azcón-Aguilar C</w:t>
      </w:r>
      <w:r w:rsidRPr="000674B7">
        <w:rPr>
          <w:rFonts w:ascii="Times New Roman" w:hAnsi="Times New Roman" w:cs="Times New Roman"/>
          <w:sz w:val="20"/>
          <w:szCs w:val="20"/>
          <w:vertAlign w:val="superscript"/>
        </w:rPr>
        <w:t>1</w:t>
      </w:r>
      <w:r w:rsidRPr="000674B7">
        <w:rPr>
          <w:rFonts w:ascii="Times New Roman" w:hAnsi="Times New Roman" w:cs="Times New Roman"/>
          <w:sz w:val="20"/>
          <w:szCs w:val="20"/>
        </w:rPr>
        <w:t>, López-García A</w:t>
      </w:r>
      <w:r w:rsidRPr="000674B7">
        <w:rPr>
          <w:rFonts w:ascii="Times New Roman" w:hAnsi="Times New Roman" w:cs="Times New Roman"/>
          <w:sz w:val="20"/>
          <w:szCs w:val="20"/>
          <w:vertAlign w:val="superscript"/>
        </w:rPr>
        <w:t>1,6,7†</w:t>
      </w:r>
      <w:r w:rsidRPr="000674B7">
        <w:rPr>
          <w:rFonts w:ascii="Times New Roman" w:hAnsi="Times New Roman" w:cs="Times New Roman"/>
          <w:sz w:val="20"/>
          <w:szCs w:val="20"/>
        </w:rPr>
        <w:t>, Rincón A</w:t>
      </w:r>
      <w:r w:rsidRPr="000674B7">
        <w:rPr>
          <w:rFonts w:ascii="Times New Roman" w:hAnsi="Times New Roman" w:cs="Times New Roman"/>
          <w:sz w:val="20"/>
          <w:szCs w:val="20"/>
          <w:vertAlign w:val="superscript"/>
        </w:rPr>
        <w:t>2†</w:t>
      </w:r>
    </w:p>
    <w:p w14:paraId="1F77F998" w14:textId="77777777" w:rsidR="008B116D" w:rsidRPr="000674B7" w:rsidRDefault="008B116D" w:rsidP="008B116D">
      <w:pPr>
        <w:spacing w:after="0" w:line="480" w:lineRule="auto"/>
        <w:ind w:right="-285"/>
        <w:jc w:val="both"/>
        <w:rPr>
          <w:rFonts w:ascii="Times New Roman" w:hAnsi="Times New Roman" w:cs="Times New Roman"/>
          <w:sz w:val="20"/>
          <w:szCs w:val="20"/>
          <w:vertAlign w:val="superscript"/>
        </w:rPr>
      </w:pPr>
    </w:p>
    <w:p w14:paraId="58AEFCE2" w14:textId="77777777" w:rsidR="008B116D" w:rsidRPr="000674B7" w:rsidRDefault="008B116D" w:rsidP="008B116D">
      <w:pPr>
        <w:spacing w:after="0" w:line="480" w:lineRule="auto"/>
        <w:ind w:right="-285"/>
        <w:jc w:val="both"/>
        <w:rPr>
          <w:rFonts w:ascii="Times New Roman" w:hAnsi="Times New Roman" w:cs="Times New Roman"/>
          <w:b/>
          <w:sz w:val="20"/>
          <w:szCs w:val="20"/>
          <w:lang w:val="en-GB"/>
        </w:rPr>
      </w:pPr>
      <w:r w:rsidRPr="000674B7">
        <w:rPr>
          <w:rFonts w:ascii="Times New Roman" w:hAnsi="Times New Roman" w:cs="Times New Roman"/>
          <w:sz w:val="20"/>
          <w:szCs w:val="20"/>
          <w:vertAlign w:val="superscript"/>
          <w:lang w:val="en-US"/>
        </w:rPr>
        <w:t>1</w:t>
      </w:r>
      <w:r w:rsidRPr="000674B7">
        <w:rPr>
          <w:rFonts w:ascii="Times New Roman" w:hAnsi="Times New Roman" w:cs="Times New Roman"/>
          <w:sz w:val="20"/>
          <w:szCs w:val="20"/>
          <w:lang w:val="en-GB"/>
        </w:rPr>
        <w:t xml:space="preserve">Department of Soil Microbiology and Symbiotic Systems, </w:t>
      </w:r>
      <w:proofErr w:type="spellStart"/>
      <w:r w:rsidRPr="000674B7">
        <w:rPr>
          <w:rFonts w:ascii="Times New Roman" w:hAnsi="Times New Roman" w:cs="Times New Roman"/>
          <w:sz w:val="20"/>
          <w:szCs w:val="20"/>
          <w:lang w:val="en-GB"/>
        </w:rPr>
        <w:t>Estación</w:t>
      </w:r>
      <w:proofErr w:type="spellEnd"/>
      <w:r w:rsidRPr="000674B7">
        <w:rPr>
          <w:rFonts w:ascii="Times New Roman" w:hAnsi="Times New Roman" w:cs="Times New Roman"/>
          <w:sz w:val="20"/>
          <w:szCs w:val="20"/>
          <w:lang w:val="en-GB"/>
        </w:rPr>
        <w:t xml:space="preserve"> Experimental del </w:t>
      </w:r>
      <w:proofErr w:type="spellStart"/>
      <w:r w:rsidRPr="000674B7">
        <w:rPr>
          <w:rFonts w:ascii="Times New Roman" w:hAnsi="Times New Roman" w:cs="Times New Roman"/>
          <w:sz w:val="20"/>
          <w:szCs w:val="20"/>
          <w:lang w:val="en-GB"/>
        </w:rPr>
        <w:t>Zaidín</w:t>
      </w:r>
      <w:proofErr w:type="spellEnd"/>
      <w:r w:rsidRPr="000674B7">
        <w:rPr>
          <w:rFonts w:ascii="Times New Roman" w:hAnsi="Times New Roman" w:cs="Times New Roman"/>
          <w:sz w:val="20"/>
          <w:szCs w:val="20"/>
          <w:lang w:val="en-GB"/>
        </w:rPr>
        <w:t xml:space="preserve"> (EEZ), CSIC, Granada, Spain</w:t>
      </w:r>
    </w:p>
    <w:p w14:paraId="4C285194" w14:textId="77777777" w:rsidR="008B116D" w:rsidRPr="000674B7" w:rsidRDefault="008B116D" w:rsidP="008B116D">
      <w:pPr>
        <w:spacing w:after="0" w:line="480" w:lineRule="auto"/>
        <w:ind w:right="-285"/>
        <w:jc w:val="both"/>
        <w:rPr>
          <w:rFonts w:ascii="Times New Roman" w:hAnsi="Times New Roman" w:cs="Times New Roman"/>
          <w:b/>
          <w:sz w:val="20"/>
          <w:szCs w:val="20"/>
          <w:lang w:val="en-GB"/>
        </w:rPr>
      </w:pPr>
      <w:r w:rsidRPr="000674B7">
        <w:rPr>
          <w:rFonts w:ascii="Times New Roman" w:hAnsi="Times New Roman" w:cs="Times New Roman"/>
          <w:sz w:val="20"/>
          <w:szCs w:val="20"/>
          <w:vertAlign w:val="superscript"/>
          <w:lang w:val="en-GB"/>
        </w:rPr>
        <w:t>2</w:t>
      </w:r>
      <w:r w:rsidRPr="000674B7">
        <w:rPr>
          <w:rFonts w:ascii="Times New Roman" w:hAnsi="Times New Roman" w:cs="Times New Roman"/>
          <w:sz w:val="20"/>
          <w:szCs w:val="20"/>
          <w:lang w:val="en-GB"/>
        </w:rPr>
        <w:t xml:space="preserve">Department of Soil, Plant and Environmental Quality, </w:t>
      </w:r>
      <w:proofErr w:type="spellStart"/>
      <w:r w:rsidRPr="000674B7">
        <w:rPr>
          <w:rFonts w:ascii="Times New Roman" w:hAnsi="Times New Roman" w:cs="Times New Roman"/>
          <w:sz w:val="20"/>
          <w:szCs w:val="20"/>
          <w:lang w:val="en-GB"/>
        </w:rPr>
        <w:t>Instituto</w:t>
      </w:r>
      <w:proofErr w:type="spellEnd"/>
      <w:r w:rsidRPr="000674B7">
        <w:rPr>
          <w:rFonts w:ascii="Times New Roman" w:hAnsi="Times New Roman" w:cs="Times New Roman"/>
          <w:sz w:val="20"/>
          <w:szCs w:val="20"/>
          <w:lang w:val="en-GB"/>
        </w:rPr>
        <w:t xml:space="preserve"> de </w:t>
      </w:r>
      <w:proofErr w:type="spellStart"/>
      <w:r w:rsidRPr="000674B7">
        <w:rPr>
          <w:rFonts w:ascii="Times New Roman" w:hAnsi="Times New Roman" w:cs="Times New Roman"/>
          <w:sz w:val="20"/>
          <w:szCs w:val="20"/>
          <w:lang w:val="en-GB"/>
        </w:rPr>
        <w:t>Ciencias</w:t>
      </w:r>
      <w:proofErr w:type="spellEnd"/>
      <w:r w:rsidRPr="000674B7">
        <w:rPr>
          <w:rFonts w:ascii="Times New Roman" w:hAnsi="Times New Roman" w:cs="Times New Roman"/>
          <w:sz w:val="20"/>
          <w:szCs w:val="20"/>
          <w:lang w:val="en-GB"/>
        </w:rPr>
        <w:t xml:space="preserve"> </w:t>
      </w:r>
      <w:proofErr w:type="spellStart"/>
      <w:r w:rsidRPr="000674B7">
        <w:rPr>
          <w:rFonts w:ascii="Times New Roman" w:hAnsi="Times New Roman" w:cs="Times New Roman"/>
          <w:sz w:val="20"/>
          <w:szCs w:val="20"/>
          <w:lang w:val="en-GB"/>
        </w:rPr>
        <w:t>Agrarias</w:t>
      </w:r>
      <w:proofErr w:type="spellEnd"/>
      <w:r w:rsidRPr="000674B7">
        <w:rPr>
          <w:rFonts w:ascii="Times New Roman" w:hAnsi="Times New Roman" w:cs="Times New Roman"/>
          <w:sz w:val="20"/>
          <w:szCs w:val="20"/>
          <w:lang w:val="en-GB"/>
        </w:rPr>
        <w:t xml:space="preserve"> (ICA), CSIC, Madrid, Spain</w:t>
      </w:r>
    </w:p>
    <w:p w14:paraId="41CE6EAF" w14:textId="77777777" w:rsidR="008B116D" w:rsidRPr="000674B7" w:rsidRDefault="008B116D" w:rsidP="008B116D">
      <w:pPr>
        <w:spacing w:after="0" w:line="480" w:lineRule="auto"/>
        <w:ind w:right="-285"/>
        <w:jc w:val="both"/>
        <w:rPr>
          <w:rFonts w:ascii="Times New Roman" w:hAnsi="Times New Roman" w:cs="Times New Roman"/>
          <w:sz w:val="20"/>
          <w:szCs w:val="20"/>
        </w:rPr>
      </w:pPr>
      <w:r w:rsidRPr="000674B7">
        <w:rPr>
          <w:rFonts w:ascii="Times New Roman" w:hAnsi="Times New Roman" w:cs="Times New Roman"/>
          <w:sz w:val="20"/>
          <w:szCs w:val="20"/>
          <w:vertAlign w:val="superscript"/>
        </w:rPr>
        <w:t>3</w:t>
      </w:r>
      <w:r w:rsidRPr="000674B7">
        <w:rPr>
          <w:rFonts w:ascii="Times New Roman" w:hAnsi="Times New Roman" w:cs="Times New Roman"/>
          <w:sz w:val="20"/>
          <w:szCs w:val="20"/>
        </w:rPr>
        <w:t xml:space="preserve">Escuela Internacional de Doctorado, Universidad Rey Juan Carlos (URJC), Madrid, </w:t>
      </w:r>
      <w:proofErr w:type="spellStart"/>
      <w:r w:rsidRPr="000674B7">
        <w:rPr>
          <w:rFonts w:ascii="Times New Roman" w:hAnsi="Times New Roman" w:cs="Times New Roman"/>
          <w:sz w:val="20"/>
          <w:szCs w:val="20"/>
        </w:rPr>
        <w:t>Spain</w:t>
      </w:r>
      <w:proofErr w:type="spellEnd"/>
    </w:p>
    <w:p w14:paraId="27791A33" w14:textId="77777777" w:rsidR="008B116D" w:rsidRPr="000674B7" w:rsidRDefault="008B116D" w:rsidP="008B116D">
      <w:pPr>
        <w:spacing w:after="0" w:line="480" w:lineRule="auto"/>
        <w:ind w:right="-285"/>
        <w:jc w:val="both"/>
        <w:rPr>
          <w:rFonts w:ascii="Times New Roman" w:hAnsi="Times New Roman" w:cs="Times New Roman"/>
          <w:sz w:val="20"/>
          <w:szCs w:val="20"/>
          <w:lang w:val="en-US"/>
        </w:rPr>
      </w:pPr>
      <w:r w:rsidRPr="000674B7">
        <w:rPr>
          <w:rFonts w:ascii="Times New Roman" w:hAnsi="Times New Roman" w:cs="Times New Roman"/>
          <w:sz w:val="20"/>
          <w:szCs w:val="20"/>
          <w:vertAlign w:val="superscript"/>
          <w:lang w:val="en-US"/>
        </w:rPr>
        <w:t>4</w:t>
      </w:r>
      <w:r w:rsidRPr="000674B7">
        <w:rPr>
          <w:rFonts w:ascii="Times New Roman" w:hAnsi="Times New Roman" w:cs="Times New Roman"/>
          <w:sz w:val="20"/>
          <w:szCs w:val="20"/>
          <w:lang w:val="en-US"/>
        </w:rPr>
        <w:t xml:space="preserve">Department of Evolutionary Ecology, </w:t>
      </w:r>
      <w:proofErr w:type="spellStart"/>
      <w:r w:rsidRPr="000674B7">
        <w:rPr>
          <w:rFonts w:ascii="Times New Roman" w:hAnsi="Times New Roman" w:cs="Times New Roman"/>
          <w:sz w:val="20"/>
          <w:szCs w:val="20"/>
          <w:lang w:val="en-US"/>
        </w:rPr>
        <w:t>Estación</w:t>
      </w:r>
      <w:proofErr w:type="spellEnd"/>
      <w:r w:rsidRPr="000674B7">
        <w:rPr>
          <w:rFonts w:ascii="Times New Roman" w:hAnsi="Times New Roman" w:cs="Times New Roman"/>
          <w:sz w:val="20"/>
          <w:szCs w:val="20"/>
          <w:lang w:val="en-US"/>
        </w:rPr>
        <w:t xml:space="preserve"> </w:t>
      </w:r>
      <w:proofErr w:type="spellStart"/>
      <w:r w:rsidRPr="000674B7">
        <w:rPr>
          <w:rFonts w:ascii="Times New Roman" w:hAnsi="Times New Roman" w:cs="Times New Roman"/>
          <w:sz w:val="20"/>
          <w:szCs w:val="20"/>
          <w:lang w:val="en-US"/>
        </w:rPr>
        <w:t>Biológica</w:t>
      </w:r>
      <w:proofErr w:type="spellEnd"/>
      <w:r w:rsidRPr="000674B7">
        <w:rPr>
          <w:rFonts w:ascii="Times New Roman" w:hAnsi="Times New Roman" w:cs="Times New Roman"/>
          <w:sz w:val="20"/>
          <w:szCs w:val="20"/>
          <w:lang w:val="en-US"/>
        </w:rPr>
        <w:t xml:space="preserve"> de </w:t>
      </w:r>
      <w:proofErr w:type="spellStart"/>
      <w:r w:rsidRPr="000674B7">
        <w:rPr>
          <w:rFonts w:ascii="Times New Roman" w:hAnsi="Times New Roman" w:cs="Times New Roman"/>
          <w:sz w:val="20"/>
          <w:szCs w:val="20"/>
          <w:lang w:val="en-US"/>
        </w:rPr>
        <w:t>Doñana</w:t>
      </w:r>
      <w:proofErr w:type="spellEnd"/>
      <w:r w:rsidRPr="000674B7">
        <w:rPr>
          <w:rFonts w:ascii="Times New Roman" w:hAnsi="Times New Roman" w:cs="Times New Roman"/>
          <w:sz w:val="20"/>
          <w:szCs w:val="20"/>
          <w:lang w:val="en-US"/>
        </w:rPr>
        <w:t xml:space="preserve"> (EBD), CSIC, Seville, Spain</w:t>
      </w:r>
    </w:p>
    <w:p w14:paraId="6BEEDC35" w14:textId="77777777" w:rsidR="008B116D" w:rsidRPr="000674B7" w:rsidRDefault="008B116D" w:rsidP="008B116D">
      <w:pPr>
        <w:spacing w:after="0" w:line="480" w:lineRule="auto"/>
        <w:ind w:right="-285"/>
        <w:jc w:val="both"/>
        <w:rPr>
          <w:rFonts w:ascii="Times New Roman" w:hAnsi="Times New Roman" w:cs="Times New Roman"/>
          <w:b/>
          <w:sz w:val="20"/>
          <w:szCs w:val="20"/>
          <w:lang w:val="en-GB"/>
        </w:rPr>
      </w:pPr>
      <w:r w:rsidRPr="000674B7">
        <w:rPr>
          <w:rFonts w:ascii="Times New Roman" w:hAnsi="Times New Roman" w:cs="Times New Roman"/>
          <w:sz w:val="20"/>
          <w:szCs w:val="20"/>
          <w:vertAlign w:val="superscript"/>
          <w:lang w:val="en-US"/>
        </w:rPr>
        <w:t>5</w:t>
      </w:r>
      <w:r w:rsidRPr="000674B7">
        <w:rPr>
          <w:rFonts w:ascii="Times New Roman" w:hAnsi="Times New Roman" w:cs="Times New Roman"/>
          <w:sz w:val="20"/>
          <w:szCs w:val="20"/>
          <w:lang w:val="en-GB"/>
        </w:rPr>
        <w:t xml:space="preserve">BC3 Basque Centre </w:t>
      </w:r>
      <w:proofErr w:type="gramStart"/>
      <w:r w:rsidRPr="000674B7">
        <w:rPr>
          <w:rFonts w:ascii="Times New Roman" w:hAnsi="Times New Roman" w:cs="Times New Roman"/>
          <w:sz w:val="20"/>
          <w:szCs w:val="20"/>
          <w:lang w:val="en-GB"/>
        </w:rPr>
        <w:t>For</w:t>
      </w:r>
      <w:proofErr w:type="gramEnd"/>
      <w:r w:rsidRPr="000674B7">
        <w:rPr>
          <w:rFonts w:ascii="Times New Roman" w:hAnsi="Times New Roman" w:cs="Times New Roman"/>
          <w:sz w:val="20"/>
          <w:szCs w:val="20"/>
          <w:lang w:val="en-GB"/>
        </w:rPr>
        <w:t xml:space="preserve"> Climate Change, Scientific Campus of the University of the Basque Country, </w:t>
      </w:r>
      <w:proofErr w:type="spellStart"/>
      <w:r w:rsidRPr="000674B7">
        <w:rPr>
          <w:rFonts w:ascii="Times New Roman" w:hAnsi="Times New Roman" w:cs="Times New Roman"/>
          <w:sz w:val="20"/>
          <w:szCs w:val="20"/>
          <w:lang w:val="en-GB"/>
        </w:rPr>
        <w:t>Leioa</w:t>
      </w:r>
      <w:proofErr w:type="spellEnd"/>
      <w:r w:rsidRPr="000674B7">
        <w:rPr>
          <w:rFonts w:ascii="Times New Roman" w:hAnsi="Times New Roman" w:cs="Times New Roman"/>
          <w:sz w:val="20"/>
          <w:szCs w:val="20"/>
          <w:lang w:val="en-GB"/>
        </w:rPr>
        <w:t>, Spain</w:t>
      </w:r>
    </w:p>
    <w:p w14:paraId="4582DA9C" w14:textId="77777777" w:rsidR="008B116D" w:rsidRPr="000674B7" w:rsidRDefault="008B116D" w:rsidP="008B116D">
      <w:pPr>
        <w:spacing w:after="0" w:line="480" w:lineRule="auto"/>
        <w:ind w:right="-285"/>
        <w:jc w:val="both"/>
        <w:rPr>
          <w:rFonts w:ascii="Times New Roman" w:hAnsi="Times New Roman" w:cs="Times New Roman"/>
          <w:sz w:val="20"/>
          <w:szCs w:val="20"/>
          <w:lang w:val="en-US"/>
        </w:rPr>
      </w:pPr>
      <w:r w:rsidRPr="000674B7">
        <w:rPr>
          <w:rFonts w:ascii="Times New Roman" w:hAnsi="Times New Roman" w:cs="Times New Roman"/>
          <w:sz w:val="20"/>
          <w:szCs w:val="20"/>
          <w:vertAlign w:val="superscript"/>
          <w:lang w:val="en-GB"/>
        </w:rPr>
        <w:t>6</w:t>
      </w:r>
      <w:r w:rsidRPr="000674B7">
        <w:rPr>
          <w:rFonts w:ascii="Times New Roman" w:hAnsi="Times New Roman" w:cs="Times New Roman"/>
          <w:sz w:val="20"/>
          <w:szCs w:val="20"/>
          <w:lang w:val="en-US"/>
        </w:rPr>
        <w:t>Dep</w:t>
      </w:r>
      <w:proofErr w:type="spellStart"/>
      <w:r w:rsidRPr="000674B7">
        <w:rPr>
          <w:rFonts w:ascii="Times New Roman" w:hAnsi="Times New Roman" w:cs="Times New Roman"/>
          <w:sz w:val="20"/>
          <w:szCs w:val="20"/>
          <w:lang w:val="en-GB"/>
        </w:rPr>
        <w:t>artment</w:t>
      </w:r>
      <w:proofErr w:type="spellEnd"/>
      <w:r w:rsidRPr="000674B7">
        <w:rPr>
          <w:rFonts w:ascii="Times New Roman" w:hAnsi="Times New Roman" w:cs="Times New Roman"/>
          <w:sz w:val="20"/>
          <w:szCs w:val="20"/>
          <w:lang w:val="en-US"/>
        </w:rPr>
        <w:t xml:space="preserve"> </w:t>
      </w:r>
      <w:r w:rsidRPr="000674B7">
        <w:rPr>
          <w:rFonts w:ascii="Times New Roman" w:hAnsi="Times New Roman" w:cs="Times New Roman"/>
          <w:sz w:val="20"/>
          <w:szCs w:val="20"/>
          <w:lang w:val="en-GB"/>
        </w:rPr>
        <w:t xml:space="preserve">of </w:t>
      </w:r>
      <w:r w:rsidRPr="000674B7">
        <w:rPr>
          <w:rFonts w:ascii="Times New Roman" w:hAnsi="Times New Roman" w:cs="Times New Roman"/>
          <w:sz w:val="20"/>
          <w:szCs w:val="20"/>
          <w:lang w:val="en-US"/>
        </w:rPr>
        <w:t xml:space="preserve">Animal Biology, Plant Biology and Ecology, Universidad de </w:t>
      </w:r>
      <w:proofErr w:type="spellStart"/>
      <w:r w:rsidRPr="000674B7">
        <w:rPr>
          <w:rFonts w:ascii="Times New Roman" w:hAnsi="Times New Roman" w:cs="Times New Roman"/>
          <w:sz w:val="20"/>
          <w:szCs w:val="20"/>
          <w:lang w:val="en-US"/>
        </w:rPr>
        <w:t>Jaén</w:t>
      </w:r>
      <w:proofErr w:type="spellEnd"/>
      <w:r w:rsidRPr="000674B7">
        <w:rPr>
          <w:rFonts w:ascii="Times New Roman" w:hAnsi="Times New Roman" w:cs="Times New Roman"/>
          <w:sz w:val="20"/>
          <w:szCs w:val="20"/>
          <w:lang w:val="en-US"/>
        </w:rPr>
        <w:t xml:space="preserve">, </w:t>
      </w:r>
      <w:proofErr w:type="spellStart"/>
      <w:r w:rsidRPr="000674B7">
        <w:rPr>
          <w:rFonts w:ascii="Times New Roman" w:hAnsi="Times New Roman" w:cs="Times New Roman"/>
          <w:sz w:val="20"/>
          <w:szCs w:val="20"/>
          <w:lang w:val="en-US"/>
        </w:rPr>
        <w:t>Jaén</w:t>
      </w:r>
      <w:proofErr w:type="spellEnd"/>
      <w:r w:rsidRPr="000674B7">
        <w:rPr>
          <w:rFonts w:ascii="Times New Roman" w:hAnsi="Times New Roman" w:cs="Times New Roman"/>
          <w:sz w:val="20"/>
          <w:szCs w:val="20"/>
          <w:lang w:val="en-US"/>
        </w:rPr>
        <w:t>, Spain</w:t>
      </w:r>
    </w:p>
    <w:p w14:paraId="4809682A" w14:textId="77777777" w:rsidR="008B116D" w:rsidRPr="000674B7" w:rsidRDefault="008B116D" w:rsidP="008B116D">
      <w:pPr>
        <w:spacing w:after="0" w:line="480" w:lineRule="auto"/>
        <w:ind w:right="-285"/>
        <w:jc w:val="both"/>
        <w:rPr>
          <w:rFonts w:ascii="Times New Roman" w:hAnsi="Times New Roman" w:cs="Times New Roman"/>
          <w:sz w:val="20"/>
          <w:szCs w:val="20"/>
        </w:rPr>
      </w:pPr>
      <w:r w:rsidRPr="000674B7">
        <w:rPr>
          <w:rFonts w:ascii="Times New Roman" w:hAnsi="Times New Roman" w:cs="Times New Roman"/>
          <w:sz w:val="20"/>
          <w:szCs w:val="20"/>
          <w:vertAlign w:val="superscript"/>
        </w:rPr>
        <w:t>7</w:t>
      </w:r>
      <w:r w:rsidRPr="000674B7">
        <w:rPr>
          <w:rFonts w:ascii="Times New Roman" w:hAnsi="Times New Roman" w:cs="Times New Roman"/>
          <w:sz w:val="20"/>
          <w:szCs w:val="20"/>
        </w:rPr>
        <w:t xml:space="preserve">Instituto Interuniversitario de Investigación del Sistema Tierra en Andalucía (IISTA), Granada, </w:t>
      </w:r>
      <w:proofErr w:type="spellStart"/>
      <w:r w:rsidRPr="000674B7">
        <w:rPr>
          <w:rFonts w:ascii="Times New Roman" w:hAnsi="Times New Roman" w:cs="Times New Roman"/>
          <w:sz w:val="20"/>
          <w:szCs w:val="20"/>
        </w:rPr>
        <w:t>Spain</w:t>
      </w:r>
      <w:proofErr w:type="spellEnd"/>
    </w:p>
    <w:p w14:paraId="4FB73802" w14:textId="425F719C" w:rsidR="008B116D" w:rsidRDefault="008B116D" w:rsidP="0093334E">
      <w:pPr>
        <w:spacing w:after="0" w:line="480" w:lineRule="auto"/>
        <w:ind w:right="-285"/>
        <w:jc w:val="both"/>
        <w:rPr>
          <w:rFonts w:ascii="Times New Roman" w:hAnsi="Times New Roman" w:cs="Times New Roman"/>
          <w:b/>
          <w:sz w:val="24"/>
          <w:szCs w:val="24"/>
        </w:rPr>
      </w:pPr>
    </w:p>
    <w:p w14:paraId="2DB74896" w14:textId="77777777" w:rsidR="008B116D" w:rsidRPr="000674B7" w:rsidRDefault="008B116D" w:rsidP="008B116D">
      <w:pPr>
        <w:spacing w:after="0" w:line="480" w:lineRule="auto"/>
        <w:ind w:right="-285"/>
        <w:jc w:val="both"/>
        <w:rPr>
          <w:rFonts w:ascii="Times New Roman" w:hAnsi="Times New Roman" w:cs="Times New Roman"/>
          <w:sz w:val="20"/>
          <w:szCs w:val="20"/>
          <w:lang w:val="en-US"/>
        </w:rPr>
      </w:pPr>
      <w:r w:rsidRPr="000674B7">
        <w:rPr>
          <w:rFonts w:ascii="Times New Roman" w:hAnsi="Times New Roman" w:cs="Times New Roman"/>
          <w:b/>
          <w:sz w:val="20"/>
          <w:szCs w:val="20"/>
          <w:lang w:val="en-GB"/>
        </w:rPr>
        <w:t xml:space="preserve">*Corresponding author: </w:t>
      </w:r>
      <w:r w:rsidRPr="000674B7">
        <w:rPr>
          <w:rFonts w:ascii="Times New Roman" w:hAnsi="Times New Roman" w:cs="Times New Roman"/>
          <w:sz w:val="20"/>
          <w:szCs w:val="20"/>
          <w:lang w:val="en-GB"/>
        </w:rPr>
        <w:t>Jorge Prieto-Rubio</w:t>
      </w:r>
      <w:r w:rsidRPr="000674B7">
        <w:rPr>
          <w:rFonts w:ascii="Times New Roman" w:hAnsi="Times New Roman" w:cs="Times New Roman"/>
          <w:sz w:val="20"/>
          <w:szCs w:val="20"/>
          <w:lang w:val="en-US"/>
        </w:rPr>
        <w:t xml:space="preserve">; </w:t>
      </w:r>
      <w:r w:rsidRPr="000674B7">
        <w:rPr>
          <w:rFonts w:ascii="Times New Roman" w:hAnsi="Times New Roman" w:cs="Times New Roman"/>
          <w:sz w:val="20"/>
          <w:szCs w:val="20"/>
          <w:shd w:val="clear" w:color="auto" w:fill="FFFFFF"/>
          <w:lang w:val="en-US"/>
        </w:rPr>
        <w:t xml:space="preserve">e-mail: </w:t>
      </w:r>
      <w:r w:rsidRPr="000674B7">
        <w:rPr>
          <w:rStyle w:val="Hipervnculo"/>
          <w:rFonts w:ascii="Times New Roman" w:hAnsi="Times New Roman" w:cs="Times New Roman"/>
          <w:sz w:val="20"/>
          <w:szCs w:val="20"/>
          <w:shd w:val="clear" w:color="auto" w:fill="FFFFFF"/>
          <w:lang w:val="en-US"/>
        </w:rPr>
        <w:t>jorge.prieto@eez.csic.es</w:t>
      </w:r>
    </w:p>
    <w:p w14:paraId="6B686746" w14:textId="77777777" w:rsidR="008B116D" w:rsidRPr="000674B7" w:rsidRDefault="008B116D" w:rsidP="008B116D">
      <w:pPr>
        <w:spacing w:after="0" w:line="480" w:lineRule="auto"/>
        <w:ind w:right="-285"/>
        <w:jc w:val="both"/>
        <w:rPr>
          <w:rFonts w:ascii="Times New Roman" w:hAnsi="Times New Roman" w:cs="Times New Roman"/>
          <w:sz w:val="20"/>
          <w:szCs w:val="20"/>
          <w:lang w:val="en-US"/>
        </w:rPr>
      </w:pPr>
      <w:r w:rsidRPr="000674B7">
        <w:rPr>
          <w:rFonts w:ascii="Times New Roman" w:hAnsi="Times New Roman" w:cs="Times New Roman"/>
          <w:sz w:val="20"/>
          <w:szCs w:val="20"/>
        </w:rPr>
        <w:t xml:space="preserve">Estación Experimental del </w:t>
      </w:r>
      <w:proofErr w:type="spellStart"/>
      <w:r w:rsidRPr="000674B7">
        <w:rPr>
          <w:rFonts w:ascii="Times New Roman" w:hAnsi="Times New Roman" w:cs="Times New Roman"/>
          <w:sz w:val="20"/>
          <w:szCs w:val="20"/>
        </w:rPr>
        <w:t>Zaidín</w:t>
      </w:r>
      <w:proofErr w:type="spellEnd"/>
      <w:r w:rsidRPr="000674B7">
        <w:rPr>
          <w:rFonts w:ascii="Times New Roman" w:hAnsi="Times New Roman" w:cs="Times New Roman"/>
          <w:sz w:val="20"/>
          <w:szCs w:val="20"/>
        </w:rPr>
        <w:t xml:space="preserve">, Consejo Superior de Investigaciones Científicas (CSIC), 1, </w:t>
      </w:r>
      <w:proofErr w:type="spellStart"/>
      <w:r w:rsidRPr="000674B7">
        <w:rPr>
          <w:rFonts w:ascii="Times New Roman" w:hAnsi="Times New Roman" w:cs="Times New Roman"/>
          <w:sz w:val="20"/>
          <w:szCs w:val="20"/>
        </w:rPr>
        <w:t>Rd</w:t>
      </w:r>
      <w:proofErr w:type="spellEnd"/>
      <w:r w:rsidRPr="000674B7">
        <w:rPr>
          <w:rFonts w:ascii="Times New Roman" w:hAnsi="Times New Roman" w:cs="Times New Roman"/>
          <w:sz w:val="20"/>
          <w:szCs w:val="20"/>
        </w:rPr>
        <w:t xml:space="preserve">. </w:t>
      </w:r>
      <w:proofErr w:type="spellStart"/>
      <w:r w:rsidRPr="000674B7">
        <w:rPr>
          <w:rFonts w:ascii="Times New Roman" w:hAnsi="Times New Roman" w:cs="Times New Roman"/>
          <w:sz w:val="20"/>
          <w:szCs w:val="20"/>
          <w:lang w:val="en-US"/>
        </w:rPr>
        <w:t>Profesor</w:t>
      </w:r>
      <w:proofErr w:type="spellEnd"/>
      <w:r w:rsidRPr="000674B7">
        <w:rPr>
          <w:rFonts w:ascii="Times New Roman" w:hAnsi="Times New Roman" w:cs="Times New Roman"/>
          <w:sz w:val="20"/>
          <w:szCs w:val="20"/>
          <w:lang w:val="en-US"/>
        </w:rPr>
        <w:t xml:space="preserve"> </w:t>
      </w:r>
      <w:proofErr w:type="spellStart"/>
      <w:r w:rsidRPr="000674B7">
        <w:rPr>
          <w:rFonts w:ascii="Times New Roman" w:hAnsi="Times New Roman" w:cs="Times New Roman"/>
          <w:sz w:val="20"/>
          <w:szCs w:val="20"/>
          <w:lang w:val="en-US"/>
        </w:rPr>
        <w:t>Albareda</w:t>
      </w:r>
      <w:proofErr w:type="spellEnd"/>
      <w:r w:rsidRPr="000674B7">
        <w:rPr>
          <w:rFonts w:ascii="Times New Roman" w:hAnsi="Times New Roman" w:cs="Times New Roman"/>
          <w:sz w:val="20"/>
          <w:szCs w:val="20"/>
          <w:lang w:val="en-US"/>
        </w:rPr>
        <w:t>, 18008, Granada, Spain</w:t>
      </w:r>
    </w:p>
    <w:p w14:paraId="62964B8E" w14:textId="77777777" w:rsidR="008B116D" w:rsidRPr="00217B44" w:rsidRDefault="008B116D" w:rsidP="0093334E">
      <w:pPr>
        <w:spacing w:after="0" w:line="480" w:lineRule="auto"/>
        <w:ind w:right="-285"/>
        <w:jc w:val="both"/>
        <w:rPr>
          <w:rFonts w:ascii="Times New Roman" w:hAnsi="Times New Roman" w:cs="Times New Roman"/>
          <w:b/>
          <w:sz w:val="24"/>
          <w:szCs w:val="24"/>
          <w:lang w:val="en-US"/>
        </w:rPr>
      </w:pPr>
    </w:p>
    <w:p w14:paraId="35B13E02" w14:textId="77777777" w:rsidR="008B116D" w:rsidRPr="00217B44" w:rsidRDefault="008B116D" w:rsidP="0093334E">
      <w:pPr>
        <w:spacing w:after="0" w:line="480" w:lineRule="auto"/>
        <w:ind w:right="-285"/>
        <w:jc w:val="both"/>
        <w:rPr>
          <w:rFonts w:ascii="Times New Roman" w:hAnsi="Times New Roman" w:cs="Times New Roman"/>
          <w:b/>
          <w:i/>
          <w:sz w:val="24"/>
          <w:szCs w:val="24"/>
          <w:lang w:val="en-US"/>
        </w:rPr>
      </w:pPr>
    </w:p>
    <w:p w14:paraId="62F8ECAB" w14:textId="0BD2EBEB" w:rsidR="0093334E" w:rsidRPr="008B116D" w:rsidRDefault="0093334E" w:rsidP="0093334E">
      <w:pPr>
        <w:spacing w:after="0" w:line="480" w:lineRule="auto"/>
        <w:ind w:right="-285"/>
        <w:jc w:val="both"/>
        <w:rPr>
          <w:rFonts w:ascii="Times New Roman" w:hAnsi="Times New Roman" w:cs="Times New Roman"/>
          <w:b/>
          <w:i/>
          <w:sz w:val="20"/>
          <w:szCs w:val="24"/>
          <w:lang w:val="en-GB"/>
        </w:rPr>
      </w:pPr>
      <w:r w:rsidRPr="008B116D">
        <w:rPr>
          <w:rFonts w:ascii="Times New Roman" w:hAnsi="Times New Roman" w:cs="Times New Roman"/>
          <w:b/>
          <w:i/>
          <w:sz w:val="20"/>
          <w:szCs w:val="24"/>
          <w:lang w:val="en-GB"/>
        </w:rPr>
        <w:t>Appendix 2. Supplementary Methods</w:t>
      </w:r>
    </w:p>
    <w:p w14:paraId="029C4ED7" w14:textId="77777777" w:rsidR="0093334E" w:rsidRPr="008B116D" w:rsidRDefault="0093334E" w:rsidP="002F2096">
      <w:pPr>
        <w:spacing w:after="0" w:line="480" w:lineRule="auto"/>
        <w:ind w:right="-285"/>
        <w:jc w:val="both"/>
        <w:rPr>
          <w:rFonts w:ascii="Times New Roman" w:hAnsi="Times New Roman" w:cs="Times New Roman"/>
          <w:i/>
          <w:sz w:val="20"/>
          <w:szCs w:val="24"/>
          <w:lang w:val="en-GB"/>
        </w:rPr>
      </w:pPr>
    </w:p>
    <w:p w14:paraId="4189451A" w14:textId="77777777" w:rsidR="002F2096" w:rsidRPr="008B116D" w:rsidRDefault="002F2096" w:rsidP="002F2096">
      <w:pPr>
        <w:spacing w:after="0" w:line="480" w:lineRule="auto"/>
        <w:ind w:right="-285"/>
        <w:jc w:val="both"/>
        <w:rPr>
          <w:rFonts w:ascii="Times New Roman" w:hAnsi="Times New Roman" w:cs="Times New Roman"/>
          <w:i/>
          <w:sz w:val="20"/>
          <w:szCs w:val="24"/>
          <w:lang w:val="en-GB"/>
        </w:rPr>
      </w:pPr>
      <w:r w:rsidRPr="008B116D">
        <w:rPr>
          <w:rFonts w:ascii="Times New Roman" w:hAnsi="Times New Roman" w:cs="Times New Roman"/>
          <w:i/>
          <w:sz w:val="20"/>
          <w:szCs w:val="24"/>
          <w:lang w:val="en-GB"/>
        </w:rPr>
        <w:t>Sampling design</w:t>
      </w:r>
    </w:p>
    <w:p w14:paraId="4A2CDCB9" w14:textId="3684E17A" w:rsidR="002F2096" w:rsidRPr="008B116D" w:rsidRDefault="002F2096" w:rsidP="002F2096">
      <w:pPr>
        <w:spacing w:after="0" w:line="480" w:lineRule="auto"/>
        <w:ind w:right="-285"/>
        <w:jc w:val="both"/>
        <w:rPr>
          <w:rFonts w:ascii="Times New Roman" w:hAnsi="Times New Roman" w:cs="Times New Roman"/>
          <w:sz w:val="20"/>
          <w:szCs w:val="24"/>
          <w:lang w:val="en-GB"/>
        </w:rPr>
      </w:pPr>
      <w:r w:rsidRPr="008B116D">
        <w:rPr>
          <w:rFonts w:ascii="Times New Roman" w:hAnsi="Times New Roman" w:cs="Times New Roman"/>
          <w:sz w:val="20"/>
          <w:szCs w:val="24"/>
          <w:lang w:val="en-GB"/>
        </w:rPr>
        <w:t xml:space="preserve">To study the ECM fungal communities associated with </w:t>
      </w:r>
      <w:proofErr w:type="spellStart"/>
      <w:r w:rsidR="0093334E" w:rsidRPr="008B116D">
        <w:rPr>
          <w:rFonts w:ascii="Times New Roman" w:hAnsi="Times New Roman" w:cs="Times New Roman"/>
          <w:sz w:val="20"/>
          <w:szCs w:val="24"/>
          <w:lang w:val="en-GB"/>
        </w:rPr>
        <w:t>Jaén</w:t>
      </w:r>
      <w:proofErr w:type="spellEnd"/>
      <w:r w:rsidR="0093334E" w:rsidRPr="008B116D">
        <w:rPr>
          <w:rFonts w:ascii="Times New Roman" w:hAnsi="Times New Roman" w:cs="Times New Roman"/>
          <w:sz w:val="20"/>
          <w:szCs w:val="24"/>
          <w:lang w:val="en-GB"/>
        </w:rPr>
        <w:t xml:space="preserve"> and Segura </w:t>
      </w:r>
      <w:r w:rsidRPr="008B116D">
        <w:rPr>
          <w:rFonts w:ascii="Times New Roman" w:hAnsi="Times New Roman" w:cs="Times New Roman"/>
          <w:sz w:val="20"/>
          <w:szCs w:val="24"/>
          <w:lang w:val="en-GB"/>
        </w:rPr>
        <w:t>forests, we selected three representative ECM plant species (</w:t>
      </w:r>
      <w:r w:rsidRPr="008B116D">
        <w:rPr>
          <w:rFonts w:ascii="Times New Roman" w:hAnsi="Times New Roman" w:cs="Times New Roman"/>
          <w:i/>
          <w:sz w:val="20"/>
          <w:szCs w:val="24"/>
          <w:lang w:val="en-GB"/>
        </w:rPr>
        <w:t xml:space="preserve">Cistus </w:t>
      </w:r>
      <w:proofErr w:type="spellStart"/>
      <w:r w:rsidRPr="008B116D">
        <w:rPr>
          <w:rFonts w:ascii="Times New Roman" w:hAnsi="Times New Roman" w:cs="Times New Roman"/>
          <w:i/>
          <w:sz w:val="20"/>
          <w:szCs w:val="24"/>
          <w:lang w:val="en-GB"/>
        </w:rPr>
        <w:t>albidus</w:t>
      </w:r>
      <w:proofErr w:type="spellEnd"/>
      <w:r w:rsidRPr="008B116D">
        <w:rPr>
          <w:rFonts w:ascii="Times New Roman" w:hAnsi="Times New Roman" w:cs="Times New Roman"/>
          <w:i/>
          <w:sz w:val="20"/>
          <w:szCs w:val="24"/>
          <w:lang w:val="en-GB"/>
        </w:rPr>
        <w:t xml:space="preserve"> </w:t>
      </w:r>
      <w:r w:rsidRPr="008B116D">
        <w:rPr>
          <w:rFonts w:ascii="Times New Roman" w:hAnsi="Times New Roman" w:cs="Times New Roman"/>
          <w:sz w:val="20"/>
          <w:szCs w:val="24"/>
          <w:lang w:val="en-GB"/>
        </w:rPr>
        <w:t xml:space="preserve">L., </w:t>
      </w:r>
      <w:r w:rsidRPr="008B116D">
        <w:rPr>
          <w:rFonts w:ascii="Times New Roman" w:hAnsi="Times New Roman" w:cs="Times New Roman"/>
          <w:i/>
          <w:sz w:val="20"/>
          <w:szCs w:val="24"/>
          <w:lang w:val="en-GB"/>
        </w:rPr>
        <w:t xml:space="preserve">Q. </w:t>
      </w:r>
      <w:proofErr w:type="spellStart"/>
      <w:r w:rsidRPr="008B116D">
        <w:rPr>
          <w:rFonts w:ascii="Times New Roman" w:hAnsi="Times New Roman" w:cs="Times New Roman"/>
          <w:i/>
          <w:sz w:val="20"/>
          <w:szCs w:val="24"/>
          <w:lang w:val="en-GB"/>
        </w:rPr>
        <w:t>faginea</w:t>
      </w:r>
      <w:proofErr w:type="spellEnd"/>
      <w:r w:rsidRPr="008B116D">
        <w:rPr>
          <w:rFonts w:ascii="Times New Roman" w:hAnsi="Times New Roman" w:cs="Times New Roman"/>
          <w:sz w:val="20"/>
          <w:szCs w:val="24"/>
          <w:lang w:val="en-GB"/>
        </w:rPr>
        <w:t xml:space="preserve"> and </w:t>
      </w:r>
      <w:r w:rsidRPr="008B116D">
        <w:rPr>
          <w:rFonts w:ascii="Times New Roman" w:hAnsi="Times New Roman" w:cs="Times New Roman"/>
          <w:i/>
          <w:sz w:val="20"/>
          <w:szCs w:val="24"/>
          <w:lang w:val="en-GB"/>
        </w:rPr>
        <w:t>Q. ilex</w:t>
      </w:r>
      <w:r w:rsidRPr="008B116D">
        <w:rPr>
          <w:rFonts w:ascii="Times New Roman" w:hAnsi="Times New Roman" w:cs="Times New Roman"/>
          <w:sz w:val="20"/>
          <w:szCs w:val="24"/>
          <w:lang w:val="en-GB"/>
        </w:rPr>
        <w:t>). The study was conducted in four different forest stands in each site, separated by a maximum of 5 km from each other. In each stand, one 50 x 50 m plot was established, as previously described in</w:t>
      </w:r>
      <w:r w:rsidRPr="008B116D">
        <w:rPr>
          <w:rFonts w:ascii="Times New Roman" w:hAnsi="Times New Roman" w:cs="Times New Roman"/>
          <w:sz w:val="20"/>
          <w:szCs w:val="24"/>
          <w:lang w:val="en-GB"/>
        </w:rPr>
        <w:fldChar w:fldCharType="begin" w:fldLock="1"/>
      </w:r>
      <w:r w:rsidRPr="008B116D">
        <w:rPr>
          <w:rFonts w:ascii="Times New Roman" w:hAnsi="Times New Roman" w:cs="Times New Roman"/>
          <w:sz w:val="20"/>
          <w:szCs w:val="24"/>
          <w:lang w:val="en-GB"/>
        </w:rPr>
        <w:instrText>ADDIN CSL_CITATION {"citationItems":[{"id":"ITEM-1","itemData":{"DOI":"10.1111/jvs.12492","ISSN":"16541103","abstract":"Aims: Important aspects of plant community dynamics depend on interactions between plant species that affect the processes of recruitment and the replacement of dead individuals by new ones. These interactions blend in the replacement network of the community. The qualitative and functional structure of replacement networks can provide insights on community stability properties. The goal of this study was to analyse how sampling effort affects estimates of different descriptors of replacement networks. Location: Mixed pine-oak forests in southern Spain. Methods: We sampled the replacement networks of nine forest patches. In each forest we surveyed 16 plots of 25 m × 25 m, locating all the saplings of woody species and noting whether they were recruiting under the canopy of some plant species or in open interspaces. Using the replacement networks from the plots of each forest we constructed curves relating network descriptor estimates to sampling effort. Additionally we calculated the completeness of basic network elements (number of species and interactions) using rarefaction and extrapolation techniques. Results: Number of species (S) and connectance (C) stabilized within our range of sampling effort. The estimates of S reached completeness values above 97%. However, the number of interactions in the network (L) and the mean number or interactions per species (k) did not stabilize, although the estimates of L reached completeness values above 86%. With few exceptions, the parameters describing the functional structure of the network and those related to community stability stabilized within our range of sampling effort. Conclusions: Our results suggest that most replacement networks descriptors in the studied forests can be reliably estimated from samples of around 1 ha. Since plots used in forest ecology are commonly around that size, replacement network monitoring can be easily incorporated in forest ecology studies as a highly cost-effective tool to explore community dynamics. The reliability of replacement network estimates will provide both a solid foundation for further developments and also a straightforward comparison of results obtained from multiple communities.","author":[{"dropping-particle":"","family":"Pulgar","given":"Manuel","non-dropping-particle":"","parse-names":false,"suffix":""},{"dropping-particle":"","family":"Alcántara","given":"Julio M.","non-dropping-particle":"","parse-names":false,"suffix":""},{"dropping-particle":"","family":"Rey","given":"Pedro J","non-dropping-particle":"","parse-names":false,"suffix":""}],"container-title":"Journal of Vegetation Science","id":"ITEM-1","issue":"2","issued":{"date-parts":[["2017"]]},"page":"445-457","title":"Effects of sampling effort on estimates of the structure of replacement networks","type":"article-journal","volume":"28"},"uris":["http://www.mendeley.com/documents/?uuid=067222de-5277-4777-bd95-fd4fac871b4a","http://www.mendeley.com/documents/?uuid=7631e00d-17c1-4c7a-adb9-848d39a181e7"]},{"id":"ITEM-2","itemData":{"DOI":"10.1111/1365-2435.13140","ISSN":"13652435","abstract":"Interactions between established (canopy) and recruiting individuals (recruits) are pervasive in plant communities. Studies on recruitment in forests have mainly focused on negative density-dependent conspecific interactions, while the outcomes of heterospecific canopy–recruit interactions have received much less attention and are generally assumed to be driven by stochastic processes. Herein, we explore the relative influence of stochastic (abundance) and deterministic (species identity and phylogenetic distance) effects on the frequency of canopy–recruit interactions and characterize the interactions in terms of their spatial consistency and effect on recruitment (depressing, neutral or enhancing). In 12 plots (50 × 50 m) of mixed pine–oak forests in southern Spain, we identified all saplings recruiting beneath 56 shrub and tree species, and in open areas not covered by woody plants. We used generalized linear mixed models to investigate the influence of stochastic and deterministic processes on the frequency of canopy–recruit interactions, on their spatial consistency and their effects on recruitment, and applied neutral null models to evaluate the spatial consistency in the occurrence of interactions across plots. Deterministic and stochastic interactions were equally common, emphasizing the prevalence of non-neutral effects. Among the realized interactions, 36.8% enhanced recruitment, 49.05% were neutral, and 14.1% depressed recruitment. Many potential interactions (42.08%) were not observed in any study sites, presumably due to the scarcity of the interacting species. Moreover, the probability that two species formed a canopy–recruit interaction, the frequency of their interaction and the probability that the interaction had an enhancing effect on recruitment, all increased with the phylogenetic distance between the interacting species. However, the prevalence of these effects depended on the recruitment environment (heterospecific, conspecific or open). Recruitment-enhancing interactions between heterospecifics were more consistently realized in different sites than neutral or depressing interactions. The establishment of canopy–recruit interactions (which species recruits beneath which others, and how often) is not simply determined by stochastic events. Indeed, due to their prevalence, we argue that deterministic canopy–recruit interactions are important drivers of plant community dynamics. A plain language summary is available for this article.","author":[{"dropping-particle":"","family":"Alcántara","given":"Julio M.","non-dropping-particle":"","parse-names":false,"suffix":""},{"dropping-particle":"","family":"Pulgar","given":"Manuel","non-dropping-particle":"","parse-names":false,"suffix":""},{"dropping-particle":"","family":"Trøjelsgaard","given":"Kristian","non-dropping-particle":"","parse-names":false,"suffix":""},{"dropping-particle":"","family":"Garrido","given":"José L.","non-dropping-particle":"","parse-names":false,"suffix":""},{"dropping-particle":"","family":"Rey","given":"Pedro J.","non-dropping-particle":"","parse-names":false,"suffix":""}],"container-title":"Functional Ecology","id":"ITEM-2","issue":"9","issued":{"date-parts":[["2018"]]},"page":"2264-2274","title":"Stochastic and deterministic effects on interactions between canopy and recruiting species in forest communities","type":"article-journal","volume":"32"},"uris":["http://www.mendeley.com/documents/?uuid=a0f830df-7826-4efb-bd8d-a0813dd28cc7","http://www.mendeley.com/documents/?uuid=60f97287-5ee8-40b9-8193-40043de2c9c0"]}],"mendeley":{"formattedCitation":"(Alcántara et al., 2018; Pulgar, Alcántara, &amp; Rey, 2017)","manualFormatting":" Alcántara et al. (2018)","plainTextFormattedCitation":"(Alcántara et al., 2018; Pulgar, Alcántara, &amp; Rey, 2017)","previouslyFormattedCitation":"(Pulgar et al., 2017; Alcántara et al., 2018)"},"properties":{"noteIndex":0},"schema":"https://github.com/citation-style-language/schema/raw/master/csl-citation.json"}</w:instrText>
      </w:r>
      <w:r w:rsidRPr="008B116D">
        <w:rPr>
          <w:rFonts w:ascii="Times New Roman" w:hAnsi="Times New Roman" w:cs="Times New Roman"/>
          <w:sz w:val="20"/>
          <w:szCs w:val="24"/>
          <w:lang w:val="en-GB"/>
        </w:rPr>
        <w:fldChar w:fldCharType="separate"/>
      </w:r>
      <w:r w:rsidRPr="008B116D">
        <w:rPr>
          <w:rFonts w:ascii="Times New Roman" w:hAnsi="Times New Roman" w:cs="Times New Roman"/>
          <w:noProof/>
          <w:sz w:val="20"/>
          <w:szCs w:val="24"/>
          <w:lang w:val="en-US"/>
        </w:rPr>
        <w:t xml:space="preserve"> Alcántara </w:t>
      </w:r>
      <w:r w:rsidRPr="004E4EAC">
        <w:rPr>
          <w:rFonts w:ascii="Times New Roman" w:hAnsi="Times New Roman" w:cs="Times New Roman"/>
          <w:noProof/>
          <w:sz w:val="20"/>
          <w:szCs w:val="24"/>
          <w:lang w:val="en-US"/>
        </w:rPr>
        <w:t>et al.</w:t>
      </w:r>
      <w:r w:rsidRPr="008B116D">
        <w:rPr>
          <w:rFonts w:ascii="Times New Roman" w:hAnsi="Times New Roman" w:cs="Times New Roman"/>
          <w:noProof/>
          <w:sz w:val="20"/>
          <w:szCs w:val="24"/>
          <w:lang w:val="en-US"/>
        </w:rPr>
        <w:t xml:space="preserve"> (2018)</w:t>
      </w:r>
      <w:r w:rsidRPr="008B116D">
        <w:rPr>
          <w:rFonts w:ascii="Times New Roman" w:hAnsi="Times New Roman" w:cs="Times New Roman"/>
          <w:sz w:val="20"/>
          <w:szCs w:val="24"/>
          <w:lang w:val="en-GB"/>
        </w:rPr>
        <w:fldChar w:fldCharType="end"/>
      </w:r>
      <w:r w:rsidRPr="008B116D">
        <w:rPr>
          <w:rFonts w:ascii="Times New Roman" w:hAnsi="Times New Roman" w:cs="Times New Roman"/>
          <w:sz w:val="20"/>
          <w:szCs w:val="24"/>
          <w:lang w:val="en-US"/>
        </w:rPr>
        <w:t xml:space="preserve">. To capture part of the temporal variability of ECM fungal communities, sampling was carried out in autumn 2016 and </w:t>
      </w:r>
      <w:proofErr w:type="spellStart"/>
      <w:r w:rsidRPr="008B116D">
        <w:rPr>
          <w:rFonts w:ascii="Times New Roman" w:hAnsi="Times New Roman" w:cs="Times New Roman"/>
          <w:sz w:val="20"/>
          <w:szCs w:val="24"/>
          <w:lang w:val="en-US"/>
        </w:rPr>
        <w:t>spr</w:t>
      </w:r>
      <w:r w:rsidRPr="008B116D">
        <w:rPr>
          <w:rFonts w:ascii="Times New Roman" w:hAnsi="Times New Roman" w:cs="Times New Roman"/>
          <w:sz w:val="20"/>
          <w:szCs w:val="24"/>
          <w:lang w:val="en-GB"/>
        </w:rPr>
        <w:t>ing</w:t>
      </w:r>
      <w:proofErr w:type="spellEnd"/>
      <w:r w:rsidRPr="008B116D">
        <w:rPr>
          <w:rFonts w:ascii="Times New Roman" w:hAnsi="Times New Roman" w:cs="Times New Roman"/>
          <w:sz w:val="20"/>
          <w:szCs w:val="24"/>
          <w:lang w:val="en-GB"/>
        </w:rPr>
        <w:t xml:space="preserve"> 2017. Four plants per species were randomly selected in each plot (2 individuals per season) and sampled with a minimum distance of 10 m to avoid re-sampling </w:t>
      </w:r>
      <w:r w:rsidRPr="008B116D">
        <w:rPr>
          <w:rFonts w:ascii="Times New Roman" w:hAnsi="Times New Roman" w:cs="Times New Roman"/>
          <w:sz w:val="20"/>
          <w:szCs w:val="24"/>
          <w:lang w:val="en-GB"/>
        </w:rPr>
        <w:lastRenderedPageBreak/>
        <w:t xml:space="preserve">the same ECM fungal community. This yielded n = 32 individuals for </w:t>
      </w:r>
      <w:r w:rsidRPr="008B116D">
        <w:rPr>
          <w:rFonts w:ascii="Times New Roman" w:hAnsi="Times New Roman" w:cs="Times New Roman"/>
          <w:i/>
          <w:sz w:val="20"/>
          <w:szCs w:val="24"/>
          <w:lang w:val="en-GB"/>
        </w:rPr>
        <w:t>Q. ilex</w:t>
      </w:r>
      <w:r w:rsidRPr="008B116D">
        <w:rPr>
          <w:rFonts w:ascii="Times New Roman" w:hAnsi="Times New Roman" w:cs="Times New Roman"/>
          <w:sz w:val="20"/>
          <w:szCs w:val="24"/>
          <w:lang w:val="en-GB"/>
        </w:rPr>
        <w:t>, and n = 31 and n = 29 respectively</w:t>
      </w:r>
      <w:r w:rsidRPr="008B116D" w:rsidDel="003A11EF">
        <w:rPr>
          <w:rFonts w:ascii="Times New Roman" w:hAnsi="Times New Roman" w:cs="Times New Roman"/>
          <w:sz w:val="20"/>
          <w:szCs w:val="24"/>
          <w:lang w:val="en-GB"/>
        </w:rPr>
        <w:t xml:space="preserve"> </w:t>
      </w:r>
      <w:r w:rsidRPr="008B116D">
        <w:rPr>
          <w:rFonts w:ascii="Times New Roman" w:hAnsi="Times New Roman" w:cs="Times New Roman"/>
          <w:sz w:val="20"/>
          <w:szCs w:val="24"/>
          <w:lang w:val="en-GB"/>
        </w:rPr>
        <w:t xml:space="preserve">for </w:t>
      </w:r>
      <w:r w:rsidRPr="008B116D">
        <w:rPr>
          <w:rFonts w:ascii="Times New Roman" w:hAnsi="Times New Roman" w:cs="Times New Roman"/>
          <w:i/>
          <w:sz w:val="20"/>
          <w:szCs w:val="24"/>
          <w:lang w:val="en-GB"/>
        </w:rPr>
        <w:t xml:space="preserve">Q. </w:t>
      </w:r>
      <w:proofErr w:type="spellStart"/>
      <w:r w:rsidRPr="008B116D">
        <w:rPr>
          <w:rFonts w:ascii="Times New Roman" w:hAnsi="Times New Roman" w:cs="Times New Roman"/>
          <w:i/>
          <w:sz w:val="20"/>
          <w:szCs w:val="24"/>
          <w:lang w:val="en-GB"/>
        </w:rPr>
        <w:t>faginea</w:t>
      </w:r>
      <w:proofErr w:type="spellEnd"/>
      <w:r w:rsidRPr="008B116D">
        <w:rPr>
          <w:rFonts w:ascii="Times New Roman" w:hAnsi="Times New Roman" w:cs="Times New Roman"/>
          <w:i/>
          <w:sz w:val="20"/>
          <w:szCs w:val="24"/>
          <w:lang w:val="en-GB"/>
        </w:rPr>
        <w:t xml:space="preserve"> </w:t>
      </w:r>
      <w:r w:rsidRPr="008B116D">
        <w:rPr>
          <w:rFonts w:ascii="Times New Roman" w:hAnsi="Times New Roman" w:cs="Times New Roman"/>
          <w:sz w:val="20"/>
          <w:szCs w:val="24"/>
          <w:lang w:val="en-GB"/>
        </w:rPr>
        <w:t xml:space="preserve">and </w:t>
      </w:r>
      <w:r w:rsidRPr="008B116D">
        <w:rPr>
          <w:rFonts w:ascii="Times New Roman" w:hAnsi="Times New Roman" w:cs="Times New Roman"/>
          <w:i/>
          <w:sz w:val="20"/>
          <w:szCs w:val="24"/>
          <w:lang w:val="en-GB"/>
        </w:rPr>
        <w:t xml:space="preserve">C. </w:t>
      </w:r>
      <w:proofErr w:type="spellStart"/>
      <w:r w:rsidRPr="008B116D">
        <w:rPr>
          <w:rFonts w:ascii="Times New Roman" w:hAnsi="Times New Roman" w:cs="Times New Roman"/>
          <w:i/>
          <w:sz w:val="20"/>
          <w:szCs w:val="24"/>
          <w:lang w:val="en-GB"/>
        </w:rPr>
        <w:t>albidus</w:t>
      </w:r>
      <w:proofErr w:type="spellEnd"/>
      <w:r w:rsidRPr="008B116D">
        <w:rPr>
          <w:rFonts w:ascii="Times New Roman" w:hAnsi="Times New Roman" w:cs="Times New Roman"/>
          <w:sz w:val="20"/>
          <w:szCs w:val="24"/>
          <w:lang w:val="en-GB"/>
        </w:rPr>
        <w:t>, for which a few less adult individuals distinct to those sampled in autumn were found in spring. The total number of plant individuals sampled was n = 92.</w:t>
      </w:r>
    </w:p>
    <w:p w14:paraId="361C93BA" w14:textId="77777777" w:rsidR="002F2096" w:rsidRPr="008B116D" w:rsidRDefault="002F2096" w:rsidP="002F2096">
      <w:pPr>
        <w:spacing w:after="0" w:line="480" w:lineRule="auto"/>
        <w:ind w:right="-285"/>
        <w:jc w:val="both"/>
        <w:rPr>
          <w:rFonts w:ascii="Times New Roman" w:hAnsi="Times New Roman" w:cs="Times New Roman"/>
          <w:sz w:val="20"/>
          <w:szCs w:val="24"/>
          <w:lang w:val="en-GB"/>
        </w:rPr>
      </w:pPr>
    </w:p>
    <w:p w14:paraId="015C1D57" w14:textId="77777777" w:rsidR="002F2096" w:rsidRPr="008B116D" w:rsidRDefault="002F2096" w:rsidP="002F2096">
      <w:pPr>
        <w:spacing w:after="0" w:line="480" w:lineRule="auto"/>
        <w:ind w:right="-285"/>
        <w:jc w:val="both"/>
        <w:rPr>
          <w:rFonts w:ascii="Times New Roman" w:hAnsi="Times New Roman" w:cs="Times New Roman"/>
          <w:i/>
          <w:sz w:val="20"/>
          <w:szCs w:val="24"/>
          <w:lang w:val="en-GB"/>
        </w:rPr>
      </w:pPr>
      <w:r w:rsidRPr="008B116D">
        <w:rPr>
          <w:rFonts w:ascii="Times New Roman" w:hAnsi="Times New Roman" w:cs="Times New Roman"/>
          <w:i/>
          <w:sz w:val="20"/>
          <w:szCs w:val="24"/>
          <w:lang w:val="en-GB"/>
        </w:rPr>
        <w:t>Ectomycorrhizal sampling</w:t>
      </w:r>
    </w:p>
    <w:p w14:paraId="45DE531E" w14:textId="543A16BC" w:rsidR="002F2096" w:rsidRPr="008B116D" w:rsidRDefault="002F2096" w:rsidP="002F2096">
      <w:pPr>
        <w:spacing w:after="0" w:line="480" w:lineRule="auto"/>
        <w:ind w:right="-285"/>
        <w:jc w:val="both"/>
        <w:rPr>
          <w:rFonts w:ascii="Times New Roman" w:hAnsi="Times New Roman" w:cs="Times New Roman"/>
          <w:sz w:val="20"/>
          <w:szCs w:val="24"/>
          <w:lang w:val="en-GB"/>
        </w:rPr>
      </w:pPr>
      <w:r w:rsidRPr="008B116D">
        <w:rPr>
          <w:rFonts w:ascii="Times New Roman" w:hAnsi="Times New Roman" w:cs="Times New Roman"/>
          <w:sz w:val="20"/>
          <w:szCs w:val="24"/>
          <w:lang w:val="en-GB"/>
        </w:rPr>
        <w:t xml:space="preserve">After removing the litter layer, roots were excavated in 10 x 10 x 20 cm holes at approximately 0.5 m from the trunk in N, SE and SW directions traced back to the target plant, and kept at 4 ºC until processing. Once in the lab, the three subsamples were pooled into a single composite sample per plant individual. Roots were separated from soils, coarse roots (diameter &gt; 2 mm) kept apart, and the remaining roots gently washed with tap water over 2 and 0.5 mm sieves for collecting root tips. All ECM root tips were carefully sorted per sample under a Carl Zeiss </w:t>
      </w:r>
      <w:proofErr w:type="spellStart"/>
      <w:r w:rsidRPr="008B116D">
        <w:rPr>
          <w:rFonts w:ascii="Times New Roman" w:hAnsi="Times New Roman" w:cs="Times New Roman"/>
          <w:sz w:val="20"/>
          <w:szCs w:val="24"/>
          <w:lang w:val="en-GB"/>
        </w:rPr>
        <w:t>Stemi</w:t>
      </w:r>
      <w:proofErr w:type="spellEnd"/>
      <w:r w:rsidRPr="008B116D">
        <w:rPr>
          <w:rFonts w:ascii="Times New Roman" w:hAnsi="Times New Roman" w:cs="Times New Roman"/>
          <w:sz w:val="20"/>
          <w:szCs w:val="24"/>
          <w:lang w:val="en-GB"/>
        </w:rPr>
        <w:t xml:space="preserve"> 2000 stereomicroscope </w:t>
      </w:r>
      <w:r w:rsidRPr="008B116D">
        <w:rPr>
          <w:rFonts w:ascii="Times New Roman" w:hAnsi="Times New Roman" w:cs="Times New Roman"/>
          <w:sz w:val="20"/>
          <w:szCs w:val="24"/>
          <w:lang w:val="en-GB"/>
        </w:rPr>
        <w:fldChar w:fldCharType="begin" w:fldLock="1"/>
      </w:r>
      <w:r w:rsidRPr="008B116D">
        <w:rPr>
          <w:rFonts w:ascii="Times New Roman" w:hAnsi="Times New Roman" w:cs="Times New Roman"/>
          <w:sz w:val="20"/>
          <w:szCs w:val="24"/>
          <w:lang w:val="en-GB"/>
        </w:rPr>
        <w:instrText>ADDIN CSL_CITATION {"citationItems":[{"id":"ITEM-1","itemData":{"DOI":"10.1007/s00572-013-0520-0","ISSN":"14321890","abstract":"Environmental disturbances define the diversity and assemblage of species, affecting the functioning of ecosystems. Fire is a major disturbance of Mediterranean pine forests. Pines are highly dependent on the ectomycorrhizal (EM) fungal symbiosis, which is critical for tree recruitment under primary succession. To determine the effects of time since fire on the structure and recovery of EM fungal communities, we surveyed the young Pinus pinaster regenerate in three sites differing in the elapsed time after the last fire event. Pine roots were collected, and EM fungi characterized by sequencing the internal transcribed spacer (ITS) and the large subunit (LSU) regions of the nuclear ribosomal (nr)-DNA. The effects of the elapsed time after fire on the EM community structure (richness, presence/absence of fungi, phylogenetic diversity) and on soil properties were analysed.Fungal richness decreased with the elapsed time since the fire; although, the phylogenetic diversity of the EM community increased. Soil properties were different depending on the elapsed time after fire and particularly, the organic matter, carbon-to-nitrogen (C/N) ratio, nitrogen and iron significantly correlated with the assemblage of fungal species. Ascomycetes, particularly Tuberaceae and Pezizales, were significantly over-represented on saplings in the burned site. On seedlings, a significant over-representation of Rhizopogonaceae and Atheliaceae was observed in the most recently burned site, while other fungi (i.e. Cortinariaceae) were significantly under-represented. Our results are consistent with the hypothesis that fire can act as a selective agent by printing a phylogenetic signal on the EM fungal communities associated with naturally regenerated pines, pointing out to some groups as potential fire-adapted fungi.","author":[{"dropping-particle":"","family":"Rincón","given":"A.","non-dropping-particle":"","parse-names":false,"suffix":""},{"dropping-particle":"","family":"Santamaría","given":"B. P.","non-dropping-particle":"","parse-names":false,"suffix":""},{"dropping-particle":"","family":"Ocaña","given":"L.","non-dropping-particle":"","parse-names":false,"suffix":""},{"dropping-particle":"","family":"Verdú","given":"M.","non-dropping-particle":"","parse-names":false,"suffix":""}],"container-title":"Mycorrhiza","id":"ITEM-1","issue":"2","issued":{"date-parts":[["2014"]]},"page":"131-141","title":"Structure and phylogenetic diversity of post-fire ectomycorrhizal communities of maritime pine.","type":"article-journal","volume":"24"},"uris":["http://www.mendeley.com/documents/?uuid=94dfd291-d0c2-49c1-be8a-28eafd168e1a","http://www.mendeley.com/documents/?uuid=9dcc10ef-dd3a-4c5e-972b-eeba925d1e32"]}],"mendeley":{"formattedCitation":"(A. Rincón et al., 2014)","manualFormatting":"(Rincón et al., 2014)","plainTextFormattedCitation":"(A. Rincón et al., 2014)","previouslyFormattedCitation":"(Rincón et al., 2014)"},"properties":{"noteIndex":0},"schema":"https://github.com/citation-style-language/schema/raw/master/csl-citation.json"}</w:instrText>
      </w:r>
      <w:r w:rsidRPr="008B116D">
        <w:rPr>
          <w:rFonts w:ascii="Times New Roman" w:hAnsi="Times New Roman" w:cs="Times New Roman"/>
          <w:sz w:val="20"/>
          <w:szCs w:val="24"/>
          <w:lang w:val="en-GB"/>
        </w:rPr>
        <w:fldChar w:fldCharType="separate"/>
      </w:r>
      <w:r w:rsidR="004E4EAC">
        <w:rPr>
          <w:rFonts w:ascii="Times New Roman" w:hAnsi="Times New Roman" w:cs="Times New Roman"/>
          <w:noProof/>
          <w:sz w:val="20"/>
          <w:szCs w:val="24"/>
          <w:lang w:val="en-GB"/>
        </w:rPr>
        <w:t>(Rincón et al.</w:t>
      </w:r>
      <w:r w:rsidRPr="008B116D">
        <w:rPr>
          <w:rFonts w:ascii="Times New Roman" w:hAnsi="Times New Roman" w:cs="Times New Roman"/>
          <w:noProof/>
          <w:sz w:val="20"/>
          <w:szCs w:val="24"/>
          <w:lang w:val="en-GB"/>
        </w:rPr>
        <w:t xml:space="preserve"> 2014)</w:t>
      </w:r>
      <w:r w:rsidRPr="008B116D">
        <w:rPr>
          <w:rFonts w:ascii="Times New Roman" w:hAnsi="Times New Roman" w:cs="Times New Roman"/>
          <w:sz w:val="20"/>
          <w:szCs w:val="24"/>
          <w:lang w:val="en-GB"/>
        </w:rPr>
        <w:fldChar w:fldCharType="end"/>
      </w:r>
      <w:r w:rsidRPr="008B116D">
        <w:rPr>
          <w:rFonts w:ascii="Times New Roman" w:hAnsi="Times New Roman" w:cs="Times New Roman"/>
          <w:sz w:val="20"/>
          <w:szCs w:val="24"/>
          <w:lang w:val="en-GB"/>
        </w:rPr>
        <w:t xml:space="preserve">, and stored at -20 ºC for further molecular analyses. The remaining soil was homogenized, air-dried and sieved (2 mm) for chemical analyses. Gravimetric soil moisture (GM) was determined as the difference in soil weight before and after oven-dried at 105 °C for 48 h. Soil pH was measured in soil solutions (1:5, </w:t>
      </w:r>
      <w:proofErr w:type="gramStart"/>
      <w:r w:rsidRPr="008B116D">
        <w:rPr>
          <w:rFonts w:ascii="Times New Roman" w:hAnsi="Times New Roman" w:cs="Times New Roman"/>
          <w:sz w:val="20"/>
          <w:szCs w:val="24"/>
          <w:lang w:val="en-GB"/>
        </w:rPr>
        <w:t>w:v</w:t>
      </w:r>
      <w:proofErr w:type="gramEnd"/>
      <w:r w:rsidRPr="008B116D">
        <w:rPr>
          <w:rFonts w:ascii="Times New Roman" w:hAnsi="Times New Roman" w:cs="Times New Roman"/>
          <w:sz w:val="20"/>
          <w:szCs w:val="24"/>
          <w:lang w:val="en-GB"/>
        </w:rPr>
        <w:t xml:space="preserve"> in H</w:t>
      </w:r>
      <w:r w:rsidRPr="008B116D">
        <w:rPr>
          <w:rFonts w:ascii="Times New Roman" w:hAnsi="Times New Roman" w:cs="Times New Roman"/>
          <w:sz w:val="20"/>
          <w:szCs w:val="24"/>
          <w:vertAlign w:val="subscript"/>
          <w:lang w:val="en-GB"/>
        </w:rPr>
        <w:t>2</w:t>
      </w:r>
      <w:r w:rsidRPr="008B116D">
        <w:rPr>
          <w:rFonts w:ascii="Times New Roman" w:hAnsi="Times New Roman" w:cs="Times New Roman"/>
          <w:sz w:val="20"/>
          <w:szCs w:val="24"/>
          <w:lang w:val="en-GB"/>
        </w:rPr>
        <w:t>O) and the organic matter (OM) determined by loss on ignition at 400 ºC for 4 h (</w:t>
      </w:r>
      <w:proofErr w:type="spellStart"/>
      <w:r w:rsidRPr="008B116D">
        <w:rPr>
          <w:rFonts w:ascii="Times New Roman" w:hAnsi="Times New Roman" w:cs="Times New Roman"/>
          <w:sz w:val="20"/>
          <w:szCs w:val="24"/>
          <w:lang w:val="en-GB"/>
        </w:rPr>
        <w:t>Walkley</w:t>
      </w:r>
      <w:proofErr w:type="spellEnd"/>
      <w:r w:rsidRPr="008B116D">
        <w:rPr>
          <w:rFonts w:ascii="Times New Roman" w:hAnsi="Times New Roman" w:cs="Times New Roman"/>
          <w:sz w:val="20"/>
          <w:szCs w:val="24"/>
          <w:lang w:val="en-GB"/>
        </w:rPr>
        <w:t xml:space="preserve"> and Black, 1934).</w:t>
      </w:r>
    </w:p>
    <w:p w14:paraId="7D278ECC" w14:textId="77777777" w:rsidR="00BD0860" w:rsidRPr="008B116D" w:rsidRDefault="00BD0860">
      <w:pPr>
        <w:rPr>
          <w:sz w:val="18"/>
          <w:lang w:val="en-GB"/>
        </w:rPr>
      </w:pPr>
    </w:p>
    <w:p w14:paraId="719E18CC" w14:textId="77777777" w:rsidR="002F2096" w:rsidRPr="008B116D" w:rsidRDefault="002F2096" w:rsidP="002F2096">
      <w:pPr>
        <w:spacing w:after="0" w:line="480" w:lineRule="auto"/>
        <w:ind w:right="-285"/>
        <w:jc w:val="both"/>
        <w:rPr>
          <w:rFonts w:ascii="Times New Roman" w:hAnsi="Times New Roman" w:cs="Times New Roman"/>
          <w:i/>
          <w:sz w:val="20"/>
          <w:szCs w:val="24"/>
          <w:lang w:val="en-GB"/>
        </w:rPr>
      </w:pPr>
      <w:r w:rsidRPr="008B116D">
        <w:rPr>
          <w:rFonts w:ascii="Times New Roman" w:hAnsi="Times New Roman" w:cs="Times New Roman"/>
          <w:i/>
          <w:sz w:val="20"/>
          <w:szCs w:val="24"/>
          <w:lang w:val="en-GB"/>
        </w:rPr>
        <w:t xml:space="preserve">Molecular analyses </w:t>
      </w:r>
    </w:p>
    <w:p w14:paraId="592A5181" w14:textId="02A58DD7" w:rsidR="002F2096" w:rsidRPr="008B116D" w:rsidRDefault="002F2096" w:rsidP="002F2096">
      <w:pPr>
        <w:spacing w:after="0" w:line="480" w:lineRule="auto"/>
        <w:ind w:right="-285"/>
        <w:jc w:val="both"/>
        <w:rPr>
          <w:rFonts w:ascii="Times New Roman" w:hAnsi="Times New Roman" w:cs="Times New Roman"/>
          <w:sz w:val="20"/>
          <w:szCs w:val="24"/>
          <w:lang w:val="en-GB"/>
        </w:rPr>
      </w:pPr>
      <w:proofErr w:type="spellStart"/>
      <w:r w:rsidRPr="008B116D">
        <w:rPr>
          <w:rFonts w:ascii="Times New Roman" w:hAnsi="Times New Roman" w:cs="Times New Roman"/>
          <w:sz w:val="20"/>
          <w:szCs w:val="24"/>
          <w:lang w:val="en-GB"/>
        </w:rPr>
        <w:t>Ectomycorrhizas</w:t>
      </w:r>
      <w:proofErr w:type="spellEnd"/>
      <w:r w:rsidRPr="008B116D">
        <w:rPr>
          <w:rFonts w:ascii="Times New Roman" w:hAnsi="Times New Roman" w:cs="Times New Roman"/>
          <w:sz w:val="20"/>
          <w:szCs w:val="24"/>
          <w:lang w:val="en-GB"/>
        </w:rPr>
        <w:t xml:space="preserve"> of 92 plant individuals were obtained. ECM root-tips (~ 30 mg per sample) were mixed with a pinch of </w:t>
      </w:r>
      <w:proofErr w:type="spellStart"/>
      <w:r w:rsidRPr="008B116D">
        <w:rPr>
          <w:rFonts w:ascii="Times New Roman" w:hAnsi="Times New Roman" w:cs="Times New Roman"/>
          <w:sz w:val="20"/>
          <w:szCs w:val="24"/>
          <w:lang w:val="en-GB"/>
        </w:rPr>
        <w:t>polyvinylpyrrolidone</w:t>
      </w:r>
      <w:proofErr w:type="spellEnd"/>
      <w:r w:rsidRPr="008B116D">
        <w:rPr>
          <w:rFonts w:ascii="Times New Roman" w:hAnsi="Times New Roman" w:cs="Times New Roman"/>
          <w:sz w:val="20"/>
          <w:szCs w:val="24"/>
          <w:lang w:val="en-GB"/>
        </w:rPr>
        <w:t xml:space="preserve"> (PVPP), and the DNA extracted with the </w:t>
      </w:r>
      <w:proofErr w:type="spellStart"/>
      <w:r w:rsidRPr="008B116D">
        <w:rPr>
          <w:rFonts w:ascii="Times New Roman" w:hAnsi="Times New Roman" w:cs="Times New Roman"/>
          <w:sz w:val="20"/>
          <w:szCs w:val="24"/>
          <w:lang w:val="en-GB"/>
        </w:rPr>
        <w:t>Invisorb®DNA</w:t>
      </w:r>
      <w:proofErr w:type="spellEnd"/>
      <w:r w:rsidRPr="008B116D">
        <w:rPr>
          <w:rFonts w:ascii="Times New Roman" w:hAnsi="Times New Roman" w:cs="Times New Roman"/>
          <w:sz w:val="20"/>
          <w:szCs w:val="24"/>
          <w:lang w:val="en-GB"/>
        </w:rPr>
        <w:t xml:space="preserve"> Plant HTS 96 Kit/C kit (</w:t>
      </w:r>
      <w:proofErr w:type="spellStart"/>
      <w:r w:rsidRPr="008B116D">
        <w:rPr>
          <w:rFonts w:ascii="Times New Roman" w:hAnsi="Times New Roman" w:cs="Times New Roman"/>
          <w:sz w:val="20"/>
          <w:szCs w:val="24"/>
          <w:lang w:val="en-GB"/>
        </w:rPr>
        <w:t>Invitek</w:t>
      </w:r>
      <w:proofErr w:type="spellEnd"/>
      <w:r w:rsidRPr="008B116D">
        <w:rPr>
          <w:rFonts w:ascii="Times New Roman" w:hAnsi="Times New Roman" w:cs="Times New Roman"/>
          <w:sz w:val="20"/>
          <w:szCs w:val="24"/>
          <w:lang w:val="en-GB"/>
        </w:rPr>
        <w:t xml:space="preserve"> GmbH, Berlin, Germany). The internal transcribed spacer region ITS-1 of the nuclear ribosomal DNA was amplified with the primer pa</w:t>
      </w:r>
      <w:r w:rsidR="004E4EAC">
        <w:rPr>
          <w:rFonts w:ascii="Times New Roman" w:hAnsi="Times New Roman" w:cs="Times New Roman"/>
          <w:sz w:val="20"/>
          <w:szCs w:val="24"/>
          <w:lang w:val="en-GB"/>
        </w:rPr>
        <w:t>ir ITS1F-ITS2 (</w:t>
      </w:r>
      <w:proofErr w:type="spellStart"/>
      <w:r w:rsidR="004E4EAC">
        <w:rPr>
          <w:rFonts w:ascii="Times New Roman" w:hAnsi="Times New Roman" w:cs="Times New Roman"/>
          <w:sz w:val="20"/>
          <w:szCs w:val="24"/>
          <w:lang w:val="en-GB"/>
        </w:rPr>
        <w:t>Gardes</w:t>
      </w:r>
      <w:proofErr w:type="spellEnd"/>
      <w:r w:rsidR="004E4EAC">
        <w:rPr>
          <w:rFonts w:ascii="Times New Roman" w:hAnsi="Times New Roman" w:cs="Times New Roman"/>
          <w:sz w:val="20"/>
          <w:szCs w:val="24"/>
          <w:lang w:val="en-GB"/>
        </w:rPr>
        <w:t xml:space="preserve"> and </w:t>
      </w:r>
      <w:proofErr w:type="spellStart"/>
      <w:r w:rsidR="004E4EAC">
        <w:rPr>
          <w:rFonts w:ascii="Times New Roman" w:hAnsi="Times New Roman" w:cs="Times New Roman"/>
          <w:sz w:val="20"/>
          <w:szCs w:val="24"/>
          <w:lang w:val="en-GB"/>
        </w:rPr>
        <w:t>Bruns</w:t>
      </w:r>
      <w:proofErr w:type="spellEnd"/>
      <w:r w:rsidRPr="008B116D">
        <w:rPr>
          <w:rFonts w:ascii="Times New Roman" w:hAnsi="Times New Roman" w:cs="Times New Roman"/>
          <w:sz w:val="20"/>
          <w:szCs w:val="24"/>
          <w:lang w:val="en-GB"/>
        </w:rPr>
        <w:t xml:space="preserve"> 1993) in three independent 20 </w:t>
      </w:r>
      <w:proofErr w:type="spellStart"/>
      <w:r w:rsidRPr="008B116D">
        <w:rPr>
          <w:rFonts w:ascii="Times New Roman" w:hAnsi="Times New Roman" w:cs="Times New Roman"/>
          <w:sz w:val="20"/>
          <w:szCs w:val="24"/>
          <w:lang w:val="en-GB"/>
        </w:rPr>
        <w:t>μl</w:t>
      </w:r>
      <w:proofErr w:type="spellEnd"/>
      <w:r w:rsidRPr="008B116D">
        <w:rPr>
          <w:rFonts w:ascii="Times New Roman" w:hAnsi="Times New Roman" w:cs="Times New Roman"/>
          <w:sz w:val="20"/>
          <w:szCs w:val="24"/>
          <w:lang w:val="en-GB"/>
        </w:rPr>
        <w:t xml:space="preserve"> PCR reactions. Each sample contained 2 </w:t>
      </w:r>
      <w:proofErr w:type="spellStart"/>
      <w:r w:rsidRPr="008B116D">
        <w:rPr>
          <w:rFonts w:ascii="Times New Roman" w:hAnsi="Times New Roman" w:cs="Times New Roman"/>
          <w:sz w:val="20"/>
          <w:szCs w:val="24"/>
          <w:lang w:val="en-GB"/>
        </w:rPr>
        <w:t>μl</w:t>
      </w:r>
      <w:proofErr w:type="spellEnd"/>
      <w:r w:rsidRPr="008B116D">
        <w:rPr>
          <w:rFonts w:ascii="Times New Roman" w:hAnsi="Times New Roman" w:cs="Times New Roman"/>
          <w:sz w:val="20"/>
          <w:szCs w:val="24"/>
          <w:lang w:val="en-GB"/>
        </w:rPr>
        <w:t xml:space="preserve"> of 10 x polymerase buffer, 2.4 </w:t>
      </w:r>
      <w:proofErr w:type="spellStart"/>
      <w:r w:rsidRPr="008B116D">
        <w:rPr>
          <w:rFonts w:ascii="Times New Roman" w:hAnsi="Times New Roman" w:cs="Times New Roman"/>
          <w:sz w:val="20"/>
          <w:szCs w:val="24"/>
          <w:lang w:val="en-GB"/>
        </w:rPr>
        <w:t>μl</w:t>
      </w:r>
      <w:proofErr w:type="spellEnd"/>
      <w:r w:rsidRPr="008B116D">
        <w:rPr>
          <w:rFonts w:ascii="Times New Roman" w:hAnsi="Times New Roman" w:cs="Times New Roman"/>
          <w:sz w:val="20"/>
          <w:szCs w:val="24"/>
          <w:lang w:val="en-GB"/>
        </w:rPr>
        <w:t xml:space="preserve"> of 25 </w:t>
      </w:r>
      <w:proofErr w:type="spellStart"/>
      <w:r w:rsidRPr="008B116D">
        <w:rPr>
          <w:rFonts w:ascii="Times New Roman" w:hAnsi="Times New Roman" w:cs="Times New Roman"/>
          <w:sz w:val="20"/>
          <w:szCs w:val="24"/>
          <w:lang w:val="en-GB"/>
        </w:rPr>
        <w:t>mM</w:t>
      </w:r>
      <w:proofErr w:type="spellEnd"/>
      <w:r w:rsidRPr="008B116D">
        <w:rPr>
          <w:rFonts w:ascii="Times New Roman" w:hAnsi="Times New Roman" w:cs="Times New Roman"/>
          <w:sz w:val="20"/>
          <w:szCs w:val="24"/>
          <w:lang w:val="en-GB"/>
        </w:rPr>
        <w:t xml:space="preserve"> MgCl</w:t>
      </w:r>
      <w:r w:rsidRPr="007D24E7">
        <w:rPr>
          <w:rFonts w:ascii="Times New Roman" w:hAnsi="Times New Roman" w:cs="Times New Roman"/>
          <w:sz w:val="20"/>
          <w:szCs w:val="24"/>
          <w:vertAlign w:val="subscript"/>
          <w:lang w:val="en-GB"/>
        </w:rPr>
        <w:t>2</w:t>
      </w:r>
      <w:r w:rsidRPr="008B116D">
        <w:rPr>
          <w:rFonts w:ascii="Times New Roman" w:hAnsi="Times New Roman" w:cs="Times New Roman"/>
          <w:sz w:val="20"/>
          <w:szCs w:val="24"/>
          <w:lang w:val="en-GB"/>
        </w:rPr>
        <w:t xml:space="preserve">, 1.12 </w:t>
      </w:r>
      <w:proofErr w:type="spellStart"/>
      <w:r w:rsidRPr="008B116D">
        <w:rPr>
          <w:rFonts w:ascii="Times New Roman" w:hAnsi="Times New Roman" w:cs="Times New Roman"/>
          <w:sz w:val="20"/>
          <w:szCs w:val="24"/>
          <w:lang w:val="en-GB"/>
        </w:rPr>
        <w:t>μl</w:t>
      </w:r>
      <w:proofErr w:type="spellEnd"/>
      <w:r w:rsidRPr="008B116D">
        <w:rPr>
          <w:rFonts w:ascii="Times New Roman" w:hAnsi="Times New Roman" w:cs="Times New Roman"/>
          <w:sz w:val="20"/>
          <w:szCs w:val="24"/>
          <w:lang w:val="en-GB"/>
        </w:rPr>
        <w:t xml:space="preserve"> of 10 mg ml</w:t>
      </w:r>
      <w:r w:rsidRPr="008B116D">
        <w:rPr>
          <w:rFonts w:ascii="Times New Roman" w:hAnsi="Times New Roman" w:cs="Times New Roman"/>
          <w:sz w:val="20"/>
          <w:szCs w:val="24"/>
          <w:vertAlign w:val="superscript"/>
          <w:lang w:val="en-GB"/>
        </w:rPr>
        <w:t>-1</w:t>
      </w:r>
      <w:r w:rsidRPr="008B116D">
        <w:rPr>
          <w:rFonts w:ascii="Times New Roman" w:hAnsi="Times New Roman" w:cs="Times New Roman"/>
          <w:sz w:val="20"/>
          <w:szCs w:val="24"/>
          <w:lang w:val="en-GB"/>
        </w:rPr>
        <w:t xml:space="preserve"> BSA, 0.4 </w:t>
      </w:r>
      <w:proofErr w:type="spellStart"/>
      <w:r w:rsidRPr="008B116D">
        <w:rPr>
          <w:rFonts w:ascii="Times New Roman" w:hAnsi="Times New Roman" w:cs="Times New Roman"/>
          <w:sz w:val="20"/>
          <w:szCs w:val="24"/>
          <w:lang w:val="en-GB"/>
        </w:rPr>
        <w:t>μl</w:t>
      </w:r>
      <w:proofErr w:type="spellEnd"/>
      <w:r w:rsidRPr="008B116D">
        <w:rPr>
          <w:rFonts w:ascii="Times New Roman" w:hAnsi="Times New Roman" w:cs="Times New Roman"/>
          <w:sz w:val="20"/>
          <w:szCs w:val="24"/>
          <w:lang w:val="en-GB"/>
        </w:rPr>
        <w:t xml:space="preserve"> of 10 </w:t>
      </w:r>
      <w:proofErr w:type="spellStart"/>
      <w:r w:rsidRPr="008B116D">
        <w:rPr>
          <w:rFonts w:ascii="Times New Roman" w:hAnsi="Times New Roman" w:cs="Times New Roman"/>
          <w:sz w:val="20"/>
          <w:szCs w:val="24"/>
          <w:lang w:val="en-GB"/>
        </w:rPr>
        <w:t>mM</w:t>
      </w:r>
      <w:proofErr w:type="spellEnd"/>
      <w:r w:rsidRPr="008B116D">
        <w:rPr>
          <w:rFonts w:ascii="Times New Roman" w:hAnsi="Times New Roman" w:cs="Times New Roman"/>
          <w:sz w:val="20"/>
          <w:szCs w:val="24"/>
          <w:lang w:val="en-GB"/>
        </w:rPr>
        <w:t xml:space="preserve"> nucleotide mix, 0.4 </w:t>
      </w:r>
      <w:proofErr w:type="spellStart"/>
      <w:r w:rsidRPr="008B116D">
        <w:rPr>
          <w:rFonts w:ascii="Times New Roman" w:hAnsi="Times New Roman" w:cs="Times New Roman"/>
          <w:sz w:val="20"/>
          <w:szCs w:val="24"/>
          <w:lang w:val="en-GB"/>
        </w:rPr>
        <w:t>μl</w:t>
      </w:r>
      <w:proofErr w:type="spellEnd"/>
      <w:r w:rsidRPr="008B116D">
        <w:rPr>
          <w:rFonts w:ascii="Times New Roman" w:hAnsi="Times New Roman" w:cs="Times New Roman"/>
          <w:sz w:val="20"/>
          <w:szCs w:val="24"/>
          <w:lang w:val="en-GB"/>
        </w:rPr>
        <w:t xml:space="preserve"> of 10 </w:t>
      </w:r>
      <w:proofErr w:type="spellStart"/>
      <w:r w:rsidRPr="008B116D">
        <w:rPr>
          <w:rFonts w:ascii="Times New Roman" w:hAnsi="Times New Roman" w:cs="Times New Roman"/>
          <w:sz w:val="20"/>
          <w:szCs w:val="24"/>
          <w:lang w:val="en-GB"/>
        </w:rPr>
        <w:t>mM</w:t>
      </w:r>
      <w:proofErr w:type="spellEnd"/>
      <w:r w:rsidRPr="008B116D">
        <w:rPr>
          <w:rFonts w:ascii="Times New Roman" w:hAnsi="Times New Roman" w:cs="Times New Roman"/>
          <w:sz w:val="20"/>
          <w:szCs w:val="24"/>
          <w:lang w:val="en-GB"/>
        </w:rPr>
        <w:t xml:space="preserve"> forward/reverse primers (adaptors A-tag-ITS1F/B-ITS2), and 0.2 </w:t>
      </w:r>
      <w:proofErr w:type="spellStart"/>
      <w:r w:rsidRPr="008B116D">
        <w:rPr>
          <w:rFonts w:ascii="Times New Roman" w:hAnsi="Times New Roman" w:cs="Times New Roman"/>
          <w:sz w:val="20"/>
          <w:szCs w:val="24"/>
          <w:lang w:val="en-GB"/>
        </w:rPr>
        <w:t>μl</w:t>
      </w:r>
      <w:proofErr w:type="spellEnd"/>
      <w:r w:rsidRPr="008B116D">
        <w:rPr>
          <w:rFonts w:ascii="Times New Roman" w:hAnsi="Times New Roman" w:cs="Times New Roman"/>
          <w:sz w:val="20"/>
          <w:szCs w:val="24"/>
          <w:lang w:val="en-GB"/>
        </w:rPr>
        <w:t xml:space="preserve"> of </w:t>
      </w:r>
      <w:proofErr w:type="spellStart"/>
      <w:r w:rsidRPr="008B116D">
        <w:rPr>
          <w:rFonts w:ascii="Times New Roman" w:hAnsi="Times New Roman" w:cs="Times New Roman"/>
          <w:sz w:val="20"/>
          <w:szCs w:val="24"/>
          <w:lang w:val="en-GB"/>
        </w:rPr>
        <w:t>AmpliTaqGold</w:t>
      </w:r>
      <w:proofErr w:type="spellEnd"/>
      <w:r w:rsidRPr="008B116D">
        <w:rPr>
          <w:rFonts w:ascii="Times New Roman" w:hAnsi="Times New Roman" w:cs="Times New Roman"/>
          <w:sz w:val="20"/>
          <w:szCs w:val="24"/>
          <w:lang w:val="en-GB"/>
        </w:rPr>
        <w:t xml:space="preserve"> polymerase (5 U </w:t>
      </w:r>
      <w:r w:rsidR="007D24E7">
        <w:rPr>
          <w:rFonts w:ascii="Times New Roman" w:hAnsi="Times New Roman" w:cs="Times New Roman"/>
          <w:sz w:val="20"/>
          <w:szCs w:val="24"/>
          <w:lang w:val="en-GB"/>
        </w:rPr>
        <w:t>μ</w:t>
      </w:r>
      <w:r w:rsidRPr="008B116D">
        <w:rPr>
          <w:rFonts w:ascii="Times New Roman" w:hAnsi="Times New Roman" w:cs="Times New Roman"/>
          <w:sz w:val="20"/>
          <w:szCs w:val="24"/>
          <w:lang w:val="en-GB"/>
        </w:rPr>
        <w:t>l</w:t>
      </w:r>
      <w:r w:rsidRPr="008B116D">
        <w:rPr>
          <w:rFonts w:ascii="Times New Roman" w:hAnsi="Times New Roman" w:cs="Times New Roman"/>
          <w:sz w:val="20"/>
          <w:szCs w:val="24"/>
          <w:vertAlign w:val="superscript"/>
          <w:lang w:val="en-GB"/>
        </w:rPr>
        <w:t>-1</w:t>
      </w:r>
      <w:r w:rsidRPr="008B116D">
        <w:rPr>
          <w:rFonts w:ascii="Times New Roman" w:hAnsi="Times New Roman" w:cs="Times New Roman"/>
          <w:sz w:val="20"/>
          <w:szCs w:val="24"/>
          <w:lang w:val="en-GB"/>
        </w:rPr>
        <w:t xml:space="preserve">) (Applied </w:t>
      </w:r>
      <w:proofErr w:type="spellStart"/>
      <w:r w:rsidRPr="008B116D">
        <w:rPr>
          <w:rFonts w:ascii="Times New Roman" w:hAnsi="Times New Roman" w:cs="Times New Roman"/>
          <w:sz w:val="20"/>
          <w:szCs w:val="24"/>
          <w:lang w:val="en-GB"/>
        </w:rPr>
        <w:t>Biosystems</w:t>
      </w:r>
      <w:proofErr w:type="spellEnd"/>
      <w:r w:rsidRPr="008B116D">
        <w:rPr>
          <w:rFonts w:ascii="Times New Roman" w:hAnsi="Times New Roman" w:cs="Times New Roman"/>
          <w:sz w:val="20"/>
          <w:szCs w:val="24"/>
          <w:lang w:val="en-GB"/>
        </w:rPr>
        <w:t xml:space="preserve">, Carlsbad, CA, USA). Negative controls without DNA using purified water (Sigma Aldrich, Inc.) were included in all runs to detect possible contaminations. DNA amplifications were carried out by using the protocol described in </w:t>
      </w:r>
      <w:r w:rsidRPr="008B116D">
        <w:rPr>
          <w:rFonts w:ascii="Times New Roman" w:hAnsi="Times New Roman" w:cs="Times New Roman"/>
          <w:sz w:val="20"/>
          <w:szCs w:val="24"/>
          <w:lang w:val="en-GB"/>
        </w:rPr>
        <w:fldChar w:fldCharType="begin" w:fldLock="1"/>
      </w:r>
      <w:r w:rsidRPr="008B116D">
        <w:rPr>
          <w:rFonts w:ascii="Times New Roman" w:hAnsi="Times New Roman" w:cs="Times New Roman"/>
          <w:sz w:val="20"/>
          <w:szCs w:val="24"/>
          <w:lang w:val="en-GB"/>
        </w:rPr>
        <w:instrText>ADDIN CSL_CITATION {"citationItems":[{"id":"ITEM-1","itemData":{"DOI":"10.1111/mec.15493","ISSN":"0962-1083","author":[{"dropping-particle":"","family":"Pérez‐Izquierdo","given":"L.","non-dropping-particle":"","parse-names":false,"suffix":""},{"dropping-particle":"","family":"Zabal‐Aguirre","given":"M.","non-dropping-particle":"","parse-names":false,"suffix":""},{"dropping-particle":"","family":"Verdú","given":"M.","non-dropping-particle":"","parse-names":false,"suffix":""},{"dropping-particle":"","family":"Buée","given":"M.","non-dropping-particle":"","parse-names":false,"suffix":""},{"dropping-particle":"","family":"Rincón","given":"A.","non-dropping-particle":"","parse-names":false,"suffix":""}],"container-title":"Molecular Ecology","id":"ITEM-1","issue":"May","issued":{"date-parts":[["2020"]]},"page":"1-14","title":"Ectomycorrhizal fungal diversity decreases in Mediterranean pine forests adapted to recurrent fires","type":"article-journal"},"uris":["http://www.mendeley.com/documents/?uuid=34fe63ec-e5e2-4dd3-91f1-36a9514b5dd0","http://www.mendeley.com/documents/?uuid=fb04ce61-55ac-41fb-9567-f7e91effcc2e"]}],"mendeley":{"formattedCitation":"(Pérez‐Izquierdo et al., 2020)","manualFormatting":"Pérez-Izquierdo et al. (2020)","plainTextFormattedCitation":"(Pérez‐Izquierdo et al., 2020)","previouslyFormattedCitation":"(Pérez‐Izquierdo et al., 2020)"},"properties":{"noteIndex":0},"schema":"https://github.com/citation-style-language/schema/raw/master/csl-citation.json"}</w:instrText>
      </w:r>
      <w:r w:rsidRPr="008B116D">
        <w:rPr>
          <w:rFonts w:ascii="Times New Roman" w:hAnsi="Times New Roman" w:cs="Times New Roman"/>
          <w:sz w:val="20"/>
          <w:szCs w:val="24"/>
          <w:lang w:val="en-GB"/>
        </w:rPr>
        <w:fldChar w:fldCharType="separate"/>
      </w:r>
      <w:r w:rsidRPr="008B116D">
        <w:rPr>
          <w:rFonts w:ascii="Times New Roman" w:hAnsi="Times New Roman" w:cs="Times New Roman"/>
          <w:noProof/>
          <w:sz w:val="20"/>
          <w:szCs w:val="24"/>
          <w:lang w:val="en-GB"/>
        </w:rPr>
        <w:t xml:space="preserve">Pérez-Izquierdo </w:t>
      </w:r>
      <w:r w:rsidRPr="004E4EAC">
        <w:rPr>
          <w:rFonts w:ascii="Times New Roman" w:hAnsi="Times New Roman" w:cs="Times New Roman"/>
          <w:noProof/>
          <w:sz w:val="20"/>
          <w:szCs w:val="24"/>
          <w:lang w:val="en-GB"/>
        </w:rPr>
        <w:t>et al.</w:t>
      </w:r>
      <w:r w:rsidRPr="008B116D">
        <w:rPr>
          <w:rFonts w:ascii="Times New Roman" w:hAnsi="Times New Roman" w:cs="Times New Roman"/>
          <w:noProof/>
          <w:sz w:val="20"/>
          <w:szCs w:val="24"/>
          <w:lang w:val="en-GB"/>
        </w:rPr>
        <w:t xml:space="preserve"> (2020)</w:t>
      </w:r>
      <w:r w:rsidRPr="008B116D">
        <w:rPr>
          <w:rFonts w:ascii="Times New Roman" w:hAnsi="Times New Roman" w:cs="Times New Roman"/>
          <w:sz w:val="20"/>
          <w:szCs w:val="24"/>
          <w:lang w:val="en-GB"/>
        </w:rPr>
        <w:fldChar w:fldCharType="end"/>
      </w:r>
      <w:r w:rsidRPr="008B116D">
        <w:rPr>
          <w:rFonts w:ascii="Times New Roman" w:hAnsi="Times New Roman" w:cs="Times New Roman"/>
          <w:sz w:val="20"/>
          <w:szCs w:val="24"/>
          <w:lang w:val="en-GB"/>
        </w:rPr>
        <w:t xml:space="preserve"> under the following PCR conditions: 3 min at 94°C, 30 cycles of 1 min at 94°C, 30 s at 53°C and 45 s at 72°C, and a final step of 10 min at 72°C. Independent reactions were combined per sample, and PCR products were purified (</w:t>
      </w:r>
      <w:proofErr w:type="spellStart"/>
      <w:r w:rsidRPr="008B116D">
        <w:rPr>
          <w:rFonts w:ascii="Times New Roman" w:hAnsi="Times New Roman" w:cs="Times New Roman"/>
          <w:sz w:val="20"/>
          <w:szCs w:val="24"/>
          <w:lang w:val="en-GB"/>
        </w:rPr>
        <w:t>AMPure</w:t>
      </w:r>
      <w:proofErr w:type="spellEnd"/>
      <w:r w:rsidRPr="008B116D">
        <w:rPr>
          <w:rFonts w:ascii="Times New Roman" w:hAnsi="Times New Roman" w:cs="Times New Roman"/>
          <w:sz w:val="20"/>
          <w:szCs w:val="24"/>
          <w:lang w:val="en-GB"/>
        </w:rPr>
        <w:t xml:space="preserve"> magnetic beads, Beckman Coulter Inc., CA, USA), quantified (</w:t>
      </w:r>
      <w:proofErr w:type="spellStart"/>
      <w:r w:rsidRPr="008B116D">
        <w:rPr>
          <w:rFonts w:ascii="Times New Roman" w:hAnsi="Times New Roman" w:cs="Times New Roman"/>
          <w:sz w:val="20"/>
          <w:szCs w:val="24"/>
          <w:lang w:val="en-GB"/>
        </w:rPr>
        <w:t>PicoGreen</w:t>
      </w:r>
      <w:proofErr w:type="spellEnd"/>
      <w:r w:rsidRPr="008B116D">
        <w:rPr>
          <w:rFonts w:ascii="Times New Roman" w:hAnsi="Times New Roman" w:cs="Times New Roman"/>
          <w:sz w:val="20"/>
          <w:szCs w:val="24"/>
          <w:lang w:val="en-GB"/>
        </w:rPr>
        <w:t xml:space="preserve"> </w:t>
      </w:r>
      <w:proofErr w:type="spellStart"/>
      <w:r w:rsidRPr="008B116D">
        <w:rPr>
          <w:rFonts w:ascii="Times New Roman" w:hAnsi="Times New Roman" w:cs="Times New Roman"/>
          <w:sz w:val="20"/>
          <w:szCs w:val="24"/>
          <w:lang w:val="en-GB"/>
        </w:rPr>
        <w:t>bioanalyzer</w:t>
      </w:r>
      <w:proofErr w:type="spellEnd"/>
      <w:r w:rsidRPr="008B116D">
        <w:rPr>
          <w:rFonts w:ascii="Times New Roman" w:hAnsi="Times New Roman" w:cs="Times New Roman"/>
          <w:sz w:val="20"/>
          <w:szCs w:val="24"/>
          <w:lang w:val="en-GB"/>
        </w:rPr>
        <w:t xml:space="preserve">, </w:t>
      </w:r>
      <w:proofErr w:type="spellStart"/>
      <w:r w:rsidRPr="008B116D">
        <w:rPr>
          <w:rFonts w:ascii="Times New Roman" w:hAnsi="Times New Roman" w:cs="Times New Roman"/>
          <w:sz w:val="20"/>
          <w:szCs w:val="24"/>
          <w:lang w:val="en-GB"/>
        </w:rPr>
        <w:t>LifeTechonologies</w:t>
      </w:r>
      <w:proofErr w:type="spellEnd"/>
      <w:r w:rsidRPr="008B116D">
        <w:rPr>
          <w:rFonts w:ascii="Times New Roman" w:hAnsi="Times New Roman" w:cs="Times New Roman"/>
          <w:sz w:val="20"/>
          <w:szCs w:val="24"/>
          <w:lang w:val="en-GB"/>
        </w:rPr>
        <w:t xml:space="preserve">, Carlsbad, CA, USA) and pooled to build two </w:t>
      </w:r>
      <w:proofErr w:type="spellStart"/>
      <w:r w:rsidRPr="008B116D">
        <w:rPr>
          <w:rFonts w:ascii="Times New Roman" w:hAnsi="Times New Roman" w:cs="Times New Roman"/>
          <w:sz w:val="20"/>
          <w:szCs w:val="24"/>
          <w:lang w:val="en-GB"/>
        </w:rPr>
        <w:t>equimolar</w:t>
      </w:r>
      <w:proofErr w:type="spellEnd"/>
      <w:r w:rsidRPr="008B116D">
        <w:rPr>
          <w:rFonts w:ascii="Times New Roman" w:hAnsi="Times New Roman" w:cs="Times New Roman"/>
          <w:sz w:val="20"/>
          <w:szCs w:val="24"/>
          <w:lang w:val="en-GB"/>
        </w:rPr>
        <w:t xml:space="preserve"> libraries containing 46 uniquely tagged samples (autumn and spring). Libraries of </w:t>
      </w:r>
      <w:r w:rsidRPr="008B116D">
        <w:rPr>
          <w:rFonts w:ascii="Times New Roman" w:hAnsi="Times New Roman" w:cs="Times New Roman"/>
          <w:sz w:val="20"/>
          <w:szCs w:val="24"/>
          <w:lang w:val="en-GB"/>
        </w:rPr>
        <w:lastRenderedPageBreak/>
        <w:t>amplicons were sequenced by Illumina-</w:t>
      </w:r>
      <w:proofErr w:type="spellStart"/>
      <w:r w:rsidRPr="008B116D">
        <w:rPr>
          <w:rFonts w:ascii="Times New Roman" w:hAnsi="Times New Roman" w:cs="Times New Roman"/>
          <w:sz w:val="20"/>
          <w:szCs w:val="24"/>
          <w:lang w:val="en-GB"/>
        </w:rPr>
        <w:t>MiSeq</w:t>
      </w:r>
      <w:proofErr w:type="spellEnd"/>
      <w:r w:rsidRPr="008B116D">
        <w:rPr>
          <w:rFonts w:ascii="Times New Roman" w:hAnsi="Times New Roman" w:cs="Times New Roman"/>
          <w:sz w:val="20"/>
          <w:szCs w:val="24"/>
          <w:lang w:val="en-GB"/>
        </w:rPr>
        <w:t xml:space="preserve"> high-throughput sequencing (2 x 300 </w:t>
      </w:r>
      <w:proofErr w:type="spellStart"/>
      <w:r w:rsidRPr="008B116D">
        <w:rPr>
          <w:rFonts w:ascii="Times New Roman" w:hAnsi="Times New Roman" w:cs="Times New Roman"/>
          <w:sz w:val="20"/>
          <w:szCs w:val="24"/>
          <w:lang w:val="en-GB"/>
        </w:rPr>
        <w:t>bp</w:t>
      </w:r>
      <w:proofErr w:type="spellEnd"/>
      <w:r w:rsidRPr="008B116D">
        <w:rPr>
          <w:rFonts w:ascii="Times New Roman" w:hAnsi="Times New Roman" w:cs="Times New Roman"/>
          <w:sz w:val="20"/>
          <w:szCs w:val="24"/>
          <w:lang w:val="en-GB"/>
        </w:rPr>
        <w:t xml:space="preserve"> paired end reads) in an external service (</w:t>
      </w:r>
      <w:proofErr w:type="spellStart"/>
      <w:r w:rsidRPr="008B116D">
        <w:rPr>
          <w:rFonts w:ascii="Times New Roman" w:hAnsi="Times New Roman" w:cs="Times New Roman"/>
          <w:sz w:val="20"/>
          <w:szCs w:val="24"/>
          <w:lang w:val="en-GB"/>
        </w:rPr>
        <w:t>Fundación</w:t>
      </w:r>
      <w:proofErr w:type="spellEnd"/>
      <w:r w:rsidRPr="008B116D">
        <w:rPr>
          <w:rFonts w:ascii="Times New Roman" w:hAnsi="Times New Roman" w:cs="Times New Roman"/>
          <w:sz w:val="20"/>
          <w:szCs w:val="24"/>
          <w:lang w:val="en-GB"/>
        </w:rPr>
        <w:t xml:space="preserve"> </w:t>
      </w:r>
      <w:proofErr w:type="spellStart"/>
      <w:r w:rsidRPr="008B116D">
        <w:rPr>
          <w:rFonts w:ascii="Times New Roman" w:hAnsi="Times New Roman" w:cs="Times New Roman"/>
          <w:sz w:val="20"/>
          <w:szCs w:val="24"/>
          <w:lang w:val="en-GB"/>
        </w:rPr>
        <w:t>Parque</w:t>
      </w:r>
      <w:proofErr w:type="spellEnd"/>
      <w:r w:rsidRPr="008B116D">
        <w:rPr>
          <w:rFonts w:ascii="Times New Roman" w:hAnsi="Times New Roman" w:cs="Times New Roman"/>
          <w:sz w:val="20"/>
          <w:szCs w:val="24"/>
          <w:lang w:val="en-GB"/>
        </w:rPr>
        <w:t xml:space="preserve"> </w:t>
      </w:r>
      <w:proofErr w:type="spellStart"/>
      <w:r w:rsidRPr="008B116D">
        <w:rPr>
          <w:rFonts w:ascii="Times New Roman" w:hAnsi="Times New Roman" w:cs="Times New Roman"/>
          <w:sz w:val="20"/>
          <w:szCs w:val="24"/>
          <w:lang w:val="en-GB"/>
        </w:rPr>
        <w:t>Científico</w:t>
      </w:r>
      <w:proofErr w:type="spellEnd"/>
      <w:r w:rsidRPr="008B116D">
        <w:rPr>
          <w:rFonts w:ascii="Times New Roman" w:hAnsi="Times New Roman" w:cs="Times New Roman"/>
          <w:sz w:val="20"/>
          <w:szCs w:val="24"/>
          <w:lang w:val="en-GB"/>
        </w:rPr>
        <w:t xml:space="preserve"> de Madrid, Spain).</w:t>
      </w:r>
    </w:p>
    <w:p w14:paraId="4785A465" w14:textId="77777777" w:rsidR="002F2096" w:rsidRPr="008B116D" w:rsidRDefault="002F2096" w:rsidP="002F2096">
      <w:pPr>
        <w:spacing w:after="0" w:line="480" w:lineRule="auto"/>
        <w:ind w:right="-285"/>
        <w:jc w:val="both"/>
        <w:rPr>
          <w:rFonts w:ascii="Times New Roman" w:hAnsi="Times New Roman" w:cs="Times New Roman"/>
          <w:sz w:val="20"/>
          <w:szCs w:val="24"/>
          <w:lang w:val="en-GB"/>
        </w:rPr>
      </w:pPr>
    </w:p>
    <w:p w14:paraId="6D008B0F" w14:textId="77777777" w:rsidR="002F2096" w:rsidRPr="008B116D" w:rsidRDefault="002F2096" w:rsidP="002F2096">
      <w:pPr>
        <w:spacing w:after="0" w:line="480" w:lineRule="auto"/>
        <w:ind w:right="-285"/>
        <w:jc w:val="both"/>
        <w:rPr>
          <w:rFonts w:ascii="Times New Roman" w:hAnsi="Times New Roman" w:cs="Times New Roman"/>
          <w:i/>
          <w:sz w:val="20"/>
          <w:szCs w:val="24"/>
          <w:lang w:val="en-GB"/>
        </w:rPr>
      </w:pPr>
      <w:r w:rsidRPr="008B116D">
        <w:rPr>
          <w:rFonts w:ascii="Times New Roman" w:hAnsi="Times New Roman" w:cs="Times New Roman"/>
          <w:i/>
          <w:sz w:val="20"/>
          <w:szCs w:val="24"/>
          <w:lang w:val="en-GB"/>
        </w:rPr>
        <w:t>Bioinformatics</w:t>
      </w:r>
    </w:p>
    <w:p w14:paraId="48E3AC85" w14:textId="0EC2C614" w:rsidR="002F2096" w:rsidRPr="008B116D" w:rsidRDefault="002F2096" w:rsidP="002F2096">
      <w:pPr>
        <w:spacing w:after="0" w:line="480" w:lineRule="auto"/>
        <w:ind w:right="-285"/>
        <w:jc w:val="both"/>
        <w:rPr>
          <w:rFonts w:ascii="Times New Roman" w:hAnsi="Times New Roman" w:cs="Times New Roman"/>
          <w:sz w:val="20"/>
          <w:szCs w:val="24"/>
          <w:lang w:val="en-GB"/>
        </w:rPr>
      </w:pPr>
      <w:r w:rsidRPr="008B116D">
        <w:rPr>
          <w:rFonts w:ascii="Times New Roman" w:hAnsi="Times New Roman" w:cs="Times New Roman"/>
          <w:sz w:val="20"/>
          <w:szCs w:val="24"/>
          <w:lang w:val="en-GB"/>
        </w:rPr>
        <w:t xml:space="preserve">The sequences were processed with the R open-source DADA2 pipeline v1.16 </w:t>
      </w:r>
      <w:r w:rsidRPr="008B116D">
        <w:rPr>
          <w:rFonts w:ascii="Times New Roman" w:hAnsi="Times New Roman" w:cs="Times New Roman"/>
          <w:sz w:val="20"/>
          <w:szCs w:val="24"/>
          <w:lang w:val="en-GB"/>
        </w:rPr>
        <w:fldChar w:fldCharType="begin" w:fldLock="1"/>
      </w:r>
      <w:r w:rsidRPr="008B116D">
        <w:rPr>
          <w:rFonts w:ascii="Times New Roman" w:hAnsi="Times New Roman" w:cs="Times New Roman"/>
          <w:sz w:val="20"/>
          <w:szCs w:val="24"/>
          <w:lang w:val="en-GB"/>
        </w:rPr>
        <w:instrText>ADDIN CSL_CITATION {"citationItems":[{"id":"ITEM-1","itemData":{"DOI":"10.1038/nmeth.3869","ISSN":"15487105","abstract":"We present the open-source software package DADA2 for modeling and correcting Illumina-sequenced amplicon errors (https://github.com/benjjneb/dada2). DADA2 infers sample sequences exactly and resolves differences of as little as 1 nucleotide. In several mock communities, DADA2 identified more real variants and output fewer spurious sequences than other methods. We applied DADA2 to vaginal samples from a cohort of pregnant women, revealing a diversity of previously undetected Lactobacillus crispatus variants.","author":[{"dropping-particle":"","family":"Callahan","given":"Benjamin J.","non-dropping-particle":"","parse-names":false,"suffix":""},{"dropping-particle":"","family":"McMurdie","given":"Paul J.","non-dropping-particle":"","parse-names":false,"suffix":""},{"dropping-particle":"","family":"Rosen","given":"Michael J.","non-dropping-particle":"","parse-names":false,"suffix":""},{"dropping-particle":"","family":"Han","given":"Andrew W.","non-dropping-particle":"","parse-names":false,"suffix":""},{"dropping-particle":"","family":"Johnson","given":"Amy Jo A.","non-dropping-particle":"","parse-names":false,"suffix":""},{"dropping-particle":"","family":"Holmes","given":"Susan P.","non-dropping-particle":"","parse-names":false,"suffix":""}],"container-title":"Nature Methods","id":"ITEM-1","issue":"7","issued":{"date-parts":[["2016"]]},"page":"581-583","title":"DADA2: High-resolution sample inference from Illumina amplicon data","type":"article-journal","volume":"13"},"uris":["http://www.mendeley.com/documents/?uuid=af41e4b7-8c5a-4b5b-8ead-b7b440d99b12"]}],"mendeley":{"formattedCitation":"(Callahan et al., 2016)","manualFormatting":"(Callahan et al., 2016","plainTextFormattedCitation":"(Callahan et al., 2016)","previouslyFormattedCitation":"(Callahan et al., 2016)"},"properties":{"noteIndex":0},"schema":"https://github.com/citation-style-language/schema/raw/master/csl-citation.json"}</w:instrText>
      </w:r>
      <w:r w:rsidRPr="008B116D">
        <w:rPr>
          <w:rFonts w:ascii="Times New Roman" w:hAnsi="Times New Roman" w:cs="Times New Roman"/>
          <w:sz w:val="20"/>
          <w:szCs w:val="24"/>
          <w:lang w:val="en-GB"/>
        </w:rPr>
        <w:fldChar w:fldCharType="separate"/>
      </w:r>
      <w:r w:rsidRPr="008B116D">
        <w:rPr>
          <w:rFonts w:ascii="Times New Roman" w:hAnsi="Times New Roman" w:cs="Times New Roman"/>
          <w:noProof/>
          <w:sz w:val="20"/>
          <w:szCs w:val="24"/>
          <w:lang w:val="en-GB"/>
        </w:rPr>
        <w:t xml:space="preserve">(Callahan </w:t>
      </w:r>
      <w:r w:rsidRPr="004E4EAC">
        <w:rPr>
          <w:rFonts w:ascii="Times New Roman" w:hAnsi="Times New Roman" w:cs="Times New Roman"/>
          <w:noProof/>
          <w:sz w:val="20"/>
          <w:szCs w:val="24"/>
          <w:lang w:val="en-GB"/>
        </w:rPr>
        <w:t>et al.</w:t>
      </w:r>
      <w:r w:rsidRPr="008B116D">
        <w:rPr>
          <w:rFonts w:ascii="Times New Roman" w:hAnsi="Times New Roman" w:cs="Times New Roman"/>
          <w:noProof/>
          <w:sz w:val="20"/>
          <w:szCs w:val="24"/>
          <w:lang w:val="en-GB"/>
        </w:rPr>
        <w:t xml:space="preserve"> 2016</w:t>
      </w:r>
      <w:r w:rsidRPr="008B116D">
        <w:rPr>
          <w:rFonts w:ascii="Times New Roman" w:hAnsi="Times New Roman" w:cs="Times New Roman"/>
          <w:sz w:val="20"/>
          <w:szCs w:val="24"/>
          <w:lang w:val="en-GB"/>
        </w:rPr>
        <w:fldChar w:fldCharType="end"/>
      </w:r>
      <w:r w:rsidR="004E4EAC" w:rsidRPr="004E4EAC">
        <w:rPr>
          <w:rStyle w:val="Hipervnculo"/>
          <w:rFonts w:ascii="Times New Roman" w:hAnsi="Times New Roman" w:cs="Times New Roman"/>
          <w:color w:val="auto"/>
          <w:sz w:val="20"/>
          <w:szCs w:val="24"/>
          <w:u w:val="none"/>
          <w:lang w:val="en-GB"/>
        </w:rPr>
        <w:t xml:space="preserve">; </w:t>
      </w:r>
      <w:r w:rsidRPr="008B116D">
        <w:rPr>
          <w:rFonts w:ascii="Times New Roman" w:hAnsi="Times New Roman" w:cs="Times New Roman"/>
          <w:sz w:val="20"/>
          <w:szCs w:val="24"/>
          <w:lang w:val="en-GB"/>
        </w:rPr>
        <w:t>R Core Team 2021), with default parameters, by performing the filtering, de-replication, chimera identification and merging paired-end reads. The workflow generated an abundance matrix in which the number of sequences (hereafter reads) obtained for each amplicon sequence variant (ASV) in the samples was used as proxy of abundance. Fungal taxonomic categories were then assigned to ASVs using the RDP algorithm and the UNITE database v7.2 (</w:t>
      </w:r>
      <w:proofErr w:type="spellStart"/>
      <w:r w:rsidRPr="008B116D">
        <w:rPr>
          <w:rFonts w:ascii="Times New Roman" w:hAnsi="Times New Roman" w:cs="Times New Roman"/>
          <w:sz w:val="20"/>
          <w:szCs w:val="24"/>
          <w:lang w:val="en-GB"/>
        </w:rPr>
        <w:t>Abarenkov</w:t>
      </w:r>
      <w:proofErr w:type="spellEnd"/>
      <w:r w:rsidRPr="008B116D">
        <w:rPr>
          <w:rFonts w:ascii="Times New Roman" w:hAnsi="Times New Roman" w:cs="Times New Roman"/>
          <w:sz w:val="20"/>
          <w:szCs w:val="24"/>
          <w:lang w:val="en-GB"/>
        </w:rPr>
        <w:t xml:space="preserve"> </w:t>
      </w:r>
      <w:r w:rsidRPr="004E4EAC">
        <w:rPr>
          <w:rFonts w:ascii="Times New Roman" w:hAnsi="Times New Roman" w:cs="Times New Roman"/>
          <w:sz w:val="20"/>
          <w:szCs w:val="24"/>
          <w:lang w:val="en-GB"/>
        </w:rPr>
        <w:t>et al.</w:t>
      </w:r>
      <w:r w:rsidRPr="008B116D">
        <w:rPr>
          <w:rFonts w:ascii="Times New Roman" w:hAnsi="Times New Roman" w:cs="Times New Roman"/>
          <w:sz w:val="20"/>
          <w:szCs w:val="24"/>
          <w:lang w:val="en-GB"/>
        </w:rPr>
        <w:t xml:space="preserve"> 2010; </w:t>
      </w:r>
      <w:r w:rsidRPr="008B116D">
        <w:rPr>
          <w:rFonts w:ascii="Times New Roman" w:hAnsi="Times New Roman" w:cs="Times New Roman"/>
          <w:sz w:val="20"/>
          <w:szCs w:val="24"/>
          <w:lang w:val="en-GB"/>
        </w:rPr>
        <w:fldChar w:fldCharType="begin" w:fldLock="1"/>
      </w:r>
      <w:r w:rsidRPr="008B116D">
        <w:rPr>
          <w:rFonts w:ascii="Times New Roman" w:hAnsi="Times New Roman" w:cs="Times New Roman"/>
          <w:sz w:val="20"/>
          <w:szCs w:val="24"/>
          <w:lang w:val="en-GB"/>
        </w:rPr>
        <w:instrText>ADDIN CSL_CITATION {"citationItems":[{"id":"ITEM-1","itemData":{"DOI":"10.1093/nar/gkt1244","ISSN":"03051048","PMID":"24288368","abstract":"Ribosomal Database Project (RDP; http://rdp.cme.msu.edu/) provides the research community with aligned and annotated rRNA gene sequence data, along with tools to allow researchers to analyze their own rRNA gene sequences in the RDP framework. RDP data and tools are utilized in fields as diverse as human health, microbial ecology, environmental microbiology, nucleic acid chemistry, taxonomy and phylogenetics. In addition to aligned and annotated collections of bacterial and archaeal small subunit rRNA genes, RDP now includes a collection of fungal large subunit rRNA genes. RDP tools, including Classifier and Aligner, have been updated to work with this new fungal collection. The use of high-throughput sequencing to characterize environmental microbial populations has exploded in the past several years, and as sequence technologies have improved, the sizes of environmental datasets have increased. With release 11, RDP is providing an expanded set of tools to facilitate analysis of high-throughput data, including both single-stranded and paired-end reads. In addition, most tools are now available as open source packages for download and local use by researchers with high-volume needs or who would like to develop custom analysis pipelines. © 2013 The Author(s). Published by Oxford University Press.","author":[{"dropping-particle":"","family":"Cole","given":"James R.","non-dropping-particle":"","parse-names":false,"suffix":""},{"dropping-particle":"","family":"Wang","given":"Qiong","non-dropping-particle":"","parse-names":false,"suffix":""},{"dropping-particle":"","family":"Fish","given":"Jordan A.","non-dropping-particle":"","parse-names":false,"suffix":""},{"dropping-particle":"","family":"Chai","given":"Benli","non-dropping-particle":"","parse-names":false,"suffix":""},{"dropping-particle":"","family":"McGarrell","given":"Donna M.","non-dropping-particle":"","parse-names":false,"suffix":""},{"dropping-particle":"","family":"Sun","given":"Yanni","non-dropping-particle":"","parse-names":false,"suffix":""},{"dropping-particle":"","family":"Brown","given":"C. Titus","non-dropping-particle":"","parse-names":false,"suffix":""},{"dropping-particle":"","family":"Porras-Alfaro","given":"Andrea","non-dropping-particle":"","parse-names":false,"suffix":""},{"dropping-particle":"","family":"Kuske","given":"Cheryl R.","non-dropping-particle":"","parse-names":false,"suffix":""},{"dropping-particle":"","family":"Tiedje","given":"James M.","non-dropping-particle":"","parse-names":false,"suffix":""}],"container-title":"Nucleic Acids Research","id":"ITEM-1","issue":"D1","issued":{"date-parts":[["2014"]]},"page":"633-642","title":"Ribosomal Database Project: Data and tools for high throughput rRNA analysis","type":"article-journal","volume":"42"},"uris":["http://www.mendeley.com/documents/?uuid=c4ef3215-8958-4107-ac8a-52a3feb78836","http://www.mendeley.com/documents/?uuid=a96a257d-c665-4103-bdfd-c338e59b7841"]}],"mendeley":{"formattedCitation":"(Cole et al., 2014)","manualFormatting":"Cole et al., 2014)","plainTextFormattedCitation":"(Cole et al., 2014)","previouslyFormattedCitation":"(Cole et al., 2014)"},"properties":{"noteIndex":0},"schema":"https://github.com/citation-style-language/schema/raw/master/csl-citation.json"}</w:instrText>
      </w:r>
      <w:r w:rsidRPr="008B116D">
        <w:rPr>
          <w:rFonts w:ascii="Times New Roman" w:hAnsi="Times New Roman" w:cs="Times New Roman"/>
          <w:sz w:val="20"/>
          <w:szCs w:val="24"/>
          <w:lang w:val="en-GB"/>
        </w:rPr>
        <w:fldChar w:fldCharType="separate"/>
      </w:r>
      <w:r w:rsidRPr="008B116D">
        <w:rPr>
          <w:rFonts w:ascii="Times New Roman" w:hAnsi="Times New Roman" w:cs="Times New Roman"/>
          <w:noProof/>
          <w:sz w:val="20"/>
          <w:szCs w:val="24"/>
          <w:lang w:val="en-GB"/>
        </w:rPr>
        <w:t xml:space="preserve">Cole </w:t>
      </w:r>
      <w:r w:rsidRPr="004E4EAC">
        <w:rPr>
          <w:rFonts w:ascii="Times New Roman" w:hAnsi="Times New Roman" w:cs="Times New Roman"/>
          <w:noProof/>
          <w:sz w:val="20"/>
          <w:szCs w:val="24"/>
          <w:lang w:val="en-GB"/>
        </w:rPr>
        <w:t>et al</w:t>
      </w:r>
      <w:r w:rsidRPr="008B116D">
        <w:rPr>
          <w:rFonts w:ascii="Times New Roman" w:hAnsi="Times New Roman" w:cs="Times New Roman"/>
          <w:i/>
          <w:noProof/>
          <w:sz w:val="20"/>
          <w:szCs w:val="24"/>
          <w:lang w:val="en-GB"/>
        </w:rPr>
        <w:t>.</w:t>
      </w:r>
      <w:r w:rsidRPr="008B116D">
        <w:rPr>
          <w:rFonts w:ascii="Times New Roman" w:hAnsi="Times New Roman" w:cs="Times New Roman"/>
          <w:noProof/>
          <w:sz w:val="20"/>
          <w:szCs w:val="24"/>
          <w:lang w:val="en-GB"/>
        </w:rPr>
        <w:t xml:space="preserve"> 2014)</w:t>
      </w:r>
      <w:r w:rsidRPr="008B116D">
        <w:rPr>
          <w:rFonts w:ascii="Times New Roman" w:hAnsi="Times New Roman" w:cs="Times New Roman"/>
          <w:sz w:val="20"/>
          <w:szCs w:val="24"/>
          <w:lang w:val="en-GB"/>
        </w:rPr>
        <w:fldChar w:fldCharType="end"/>
      </w:r>
      <w:r w:rsidRPr="008B116D">
        <w:rPr>
          <w:rFonts w:ascii="Times New Roman" w:hAnsi="Times New Roman" w:cs="Times New Roman"/>
          <w:sz w:val="20"/>
          <w:szCs w:val="24"/>
          <w:lang w:val="en-GB"/>
        </w:rPr>
        <w:t xml:space="preserve">. A clustering at 97% similarity was carried out by implementing </w:t>
      </w:r>
      <w:proofErr w:type="spellStart"/>
      <w:r w:rsidRPr="008B116D">
        <w:rPr>
          <w:rFonts w:ascii="Times New Roman" w:hAnsi="Times New Roman" w:cs="Times New Roman"/>
          <w:sz w:val="20"/>
          <w:szCs w:val="24"/>
          <w:lang w:val="en-GB"/>
        </w:rPr>
        <w:t>vsearch</w:t>
      </w:r>
      <w:proofErr w:type="spellEnd"/>
      <w:r w:rsidRPr="008B116D">
        <w:rPr>
          <w:rFonts w:ascii="Times New Roman" w:hAnsi="Times New Roman" w:cs="Times New Roman"/>
          <w:sz w:val="20"/>
          <w:szCs w:val="24"/>
          <w:lang w:val="en-GB"/>
        </w:rPr>
        <w:t xml:space="preserve"> </w:t>
      </w:r>
      <w:r w:rsidRPr="008B116D">
        <w:rPr>
          <w:rFonts w:ascii="Times New Roman" w:hAnsi="Times New Roman" w:cs="Times New Roman"/>
          <w:sz w:val="20"/>
          <w:szCs w:val="24"/>
          <w:lang w:val="en-GB"/>
        </w:rPr>
        <w:fldChar w:fldCharType="begin" w:fldLock="1"/>
      </w:r>
      <w:r w:rsidRPr="008B116D">
        <w:rPr>
          <w:rFonts w:ascii="Times New Roman" w:hAnsi="Times New Roman" w:cs="Times New Roman"/>
          <w:sz w:val="20"/>
          <w:szCs w:val="24"/>
          <w:lang w:val="en-GB"/>
        </w:rPr>
        <w:instrText>ADDIN CSL_CITATION {"citationItems":[{"id":"ITEM-1","itemData":{"DOI":"10.7717/peerj.2584","ISSN":"21678359","PMID":"27781170","abstract":"Background VSEARCH is an open source and free of charge multithreaded 64-bit tool for processing and preparing metagenomics, genomics and population genomics nucleotide sequence data. It is designed as an alternative to the widely used USEARCH tool (Edgar, 2010) for which the source code is not publicly available, algorithm details are only rudimentarily described, and only a memory-confined 32-bit version is freely available for academic use. Methods When searching nucleotide sequences, VSEARCH uses a fast heuristic based on words shared by the query and target sequences in order to quickly identify similar sequences, a similar strategy is probably used in USEARCH. VSEARCH then performs optimal global sequence alignment of the query against potential target sequences, using full dynamic programming instead of the seed-and-extend heuristic used by USEARCH. Pairwise alignments are computed in parallel using vectorisation and multiple threads. Results VSEARCH includes most commands for analysing nucleotide sequences available in USEARCH version 7 and several of those available in USEARCH version 8, including searching (exact or based on global alignment), clustering by similarity (using length pre-sorting, abundance pre-sorting or a user-defined order), chimera detection (reference-based or de novo), dereplication (full length or prefix), pairwise alignment, reverse complementation, sorting, and subsampling. VSEARCH also includes commands for FASTQ file processing, i.e., format detection, filtering, read quality statistics, and merging of paired reads. Furthermore, VSEARCH extends functionality with several new commands and improvements, including shuffling, rereplication, masking of low-complexity sequences with the well-known DUST algorithm, a choice among different similarity definitions, and FASTQ file format conversion. VSEARCH is here shown to be more accurate than USEARCH when performing searching, clustering, chimera detection and subsampling, while on a par with USEARCH for paired-ends read merging. VSEARCH is slower than USEARCH when performing clustering and chimera detection, but significantly faster when performing paired-end reads merging and dereplication. VSEARCH is available at https://github.com/torognes/vsearch under either the BSD 2-clause license or the GNU General Public License version 3.0. Discussion VSEARCH has been shown to be a fast, accurate and full-fledged alternative to USEARCH. A free and open-source versatile tool for sequ…","author":[{"dropping-particle":"","family":"Rognes","given":"Torbjørn","non-dropping-particle":"","parse-names":false,"suffix":""},{"dropping-particle":"","family":"Flouri","given":"Tomáš","non-dropping-particle":"","parse-names":false,"suffix":""},{"dropping-particle":"","family":"Nichols","given":"Ben","non-dropping-particle":"","parse-names":false,"suffix":""},{"dropping-particle":"","family":"Quince","given":"Christopher","non-dropping-particle":"","parse-names":false,"suffix":""},{"dropping-particle":"","family":"Mahé","given":"Frédéric","non-dropping-particle":"","parse-names":false,"suffix":""}],"container-title":"PeerJ","id":"ITEM-1","issue":"10","issued":{"date-parts":[["2016"]]},"page":"1-22","publisher":"PeerJ Inc.","title":"VSEARCH: A versatile open source tool for metagenomics","type":"article-journal","volume":"2016"},"uris":["http://www.mendeley.com/documents/?uuid=6750c081-2e64-4cdf-9179-e4b085af3973"]}],"mendeley":{"formattedCitation":"(Rognes, Flouri, Nichols, Quince, &amp; Mahé, 2016)","plainTextFormattedCitation":"(Rognes, Flouri, Nichols, Quince, &amp; Mahé, 2016)","previouslyFormattedCitation":"(Rognes et al., 2016)"},"properties":{"noteIndex":0},"schema":"https://github.com/citation-style-language/schema/raw/master/csl-citation.json"}</w:instrText>
      </w:r>
      <w:r w:rsidRPr="008B116D">
        <w:rPr>
          <w:rFonts w:ascii="Times New Roman" w:hAnsi="Times New Roman" w:cs="Times New Roman"/>
          <w:sz w:val="20"/>
          <w:szCs w:val="24"/>
          <w:lang w:val="en-GB"/>
        </w:rPr>
        <w:fldChar w:fldCharType="separate"/>
      </w:r>
      <w:r w:rsidRPr="008B116D">
        <w:rPr>
          <w:rFonts w:ascii="Times New Roman" w:hAnsi="Times New Roman" w:cs="Times New Roman"/>
          <w:noProof/>
          <w:sz w:val="20"/>
          <w:szCs w:val="24"/>
          <w:lang w:val="en-GB"/>
        </w:rPr>
        <w:t xml:space="preserve">(Rognes </w:t>
      </w:r>
      <w:r w:rsidRPr="004E4EAC">
        <w:rPr>
          <w:rFonts w:ascii="Times New Roman" w:hAnsi="Times New Roman" w:cs="Times New Roman"/>
          <w:noProof/>
          <w:sz w:val="20"/>
          <w:szCs w:val="24"/>
          <w:lang w:val="en-GB"/>
        </w:rPr>
        <w:t xml:space="preserve">et al. </w:t>
      </w:r>
      <w:r w:rsidRPr="008B116D">
        <w:rPr>
          <w:rFonts w:ascii="Times New Roman" w:hAnsi="Times New Roman" w:cs="Times New Roman"/>
          <w:noProof/>
          <w:sz w:val="20"/>
          <w:szCs w:val="24"/>
          <w:lang w:val="en-GB"/>
        </w:rPr>
        <w:t>2016)</w:t>
      </w:r>
      <w:r w:rsidRPr="008B116D">
        <w:rPr>
          <w:rFonts w:ascii="Times New Roman" w:hAnsi="Times New Roman" w:cs="Times New Roman"/>
          <w:sz w:val="20"/>
          <w:szCs w:val="24"/>
          <w:lang w:val="en-GB"/>
        </w:rPr>
        <w:fldChar w:fldCharType="end"/>
      </w:r>
      <w:r w:rsidRPr="008B116D">
        <w:rPr>
          <w:rFonts w:ascii="Times New Roman" w:hAnsi="Times New Roman" w:cs="Times New Roman"/>
          <w:sz w:val="20"/>
          <w:szCs w:val="24"/>
          <w:lang w:val="en-GB"/>
        </w:rPr>
        <w:t xml:space="preserve"> in </w:t>
      </w:r>
      <w:proofErr w:type="spellStart"/>
      <w:r w:rsidRPr="008B116D">
        <w:rPr>
          <w:rFonts w:ascii="Times New Roman" w:hAnsi="Times New Roman" w:cs="Times New Roman"/>
          <w:sz w:val="20"/>
          <w:szCs w:val="24"/>
          <w:lang w:val="en-GB"/>
        </w:rPr>
        <w:t>mothur</w:t>
      </w:r>
      <w:proofErr w:type="spellEnd"/>
      <w:r w:rsidRPr="008B116D">
        <w:rPr>
          <w:rFonts w:ascii="Times New Roman" w:hAnsi="Times New Roman" w:cs="Times New Roman"/>
          <w:sz w:val="20"/>
          <w:szCs w:val="24"/>
          <w:lang w:val="en-GB"/>
        </w:rPr>
        <w:t xml:space="preserve"> </w:t>
      </w:r>
      <w:r w:rsidRPr="008B116D">
        <w:rPr>
          <w:rFonts w:ascii="Times New Roman" w:hAnsi="Times New Roman" w:cs="Times New Roman"/>
          <w:sz w:val="20"/>
          <w:szCs w:val="24"/>
          <w:lang w:val="en-GB"/>
        </w:rPr>
        <w:fldChar w:fldCharType="begin" w:fldLock="1"/>
      </w:r>
      <w:r w:rsidRPr="008B116D">
        <w:rPr>
          <w:rFonts w:ascii="Times New Roman" w:hAnsi="Times New Roman" w:cs="Times New Roman"/>
          <w:sz w:val="20"/>
          <w:szCs w:val="24"/>
          <w:lang w:val="en-GB"/>
        </w:rPr>
        <w:instrText>ADDIN CSL_CITATION {"citationItems":[{"id":"ITEM-1","itemData":{"DOI":"10.1128/AEM.01541-09","ISSN":"00992240","PMID":"19801464","abstract":"Mothur aims to be a comprehensive software package that allows users to use a single piece of software to analyze community sequence data. It builds upon previous tools to provide a flexible and powerful software package for analyzing sequencing data. As a case study, we used mothur to trim, screen, and align sequences; calculate distances; assign sequences to operational taxonomic units; and describe the α and β diversity of eight marine samples previously characterized by pyrosequencing of 16S rRNA gene fragments. This analysis of more than 222,000 sequences was completed in less than 2 h with a laptop computer. Copyright © 2009, American Society for Microbiology. All Rights Reserved.","author":[{"dropping-particle":"","family":"Schloss","given":"Patrick D.","non-dropping-particle":"","parse-names":false,"suffix":""},{"dropping-particle":"","family":"Westcott","given":"Sarah L.","non-dropping-particle":"","parse-names":false,"suffix":""},{"dropping-particle":"","family":"Ryabin","given":"Thomas","non-dropping-particle":"","parse-names":false,"suffix":""},{"dropping-particle":"","family":"Hall","given":"Justine R.","non-dropping-particle":"","parse-names":false,"suffix":""},{"dropping-particle":"","family":"Hartmann","given":"Martin","non-dropping-particle":"","parse-names":false,"suffix":""},{"dropping-particle":"","family":"Hollister","given":"Emily B.","non-dropping-particle":"","parse-names":false,"suffix":""},{"dropping-particle":"","family":"Lesniewski","given":"Ryan A.","non-dropping-particle":"","parse-names":false,"suffix":""},{"dropping-particle":"","family":"Oakley","given":"Brian B.","non-dropping-particle":"","parse-names":false,"suffix":""},{"dropping-particle":"","family":"Parks","given":"Donovan H.","non-dropping-particle":"","parse-names":false,"suffix":""},{"dropping-particle":"","family":"Robinson","given":"Courtney J.","non-dropping-particle":"","parse-names":false,"suffix":""},{"dropping-particle":"","family":"Sahl","given":"Jason W.","non-dropping-particle":"","parse-names":false,"suffix":""},{"dropping-particle":"","family":"Stres","given":"Blaz","non-dropping-particle":"","parse-names":false,"suffix":""},{"dropping-particle":"","family":"Thallinger","given":"Gerhard G.","non-dropping-particle":"","parse-names":false,"suffix":""},{"dropping-particle":"","family":"Horn","given":"David J.","non-dropping-particle":"Van","parse-names":false,"suffix":""},{"dropping-particle":"","family":"Weber","given":"Carolyn F.","non-dropping-particle":"","parse-names":false,"suffix":""}],"container-title":"Applied and Environmental Microbiology","id":"ITEM-1","issue":"23","issued":{"date-parts":[["2009","12"]]},"page":"7537-7541","title":"Introducing mothur: Open-source, platform-independent, community-supported software for describing and comparing microbial communities","type":"article-journal","volume":"75"},"uris":["http://www.mendeley.com/documents/?uuid=1f70cb6d-bc90-427d-9b33-23a38411bdb1"]}],"mendeley":{"formattedCitation":"(Schloss et al., 2009)","plainTextFormattedCitation":"(Schloss et al., 2009)","previouslyFormattedCitation":"(Schloss et al., 2009)"},"properties":{"noteIndex":0},"schema":"https://github.com/citation-style-language/schema/raw/master/csl-citation.json"}</w:instrText>
      </w:r>
      <w:r w:rsidRPr="008B116D">
        <w:rPr>
          <w:rFonts w:ascii="Times New Roman" w:hAnsi="Times New Roman" w:cs="Times New Roman"/>
          <w:sz w:val="20"/>
          <w:szCs w:val="24"/>
          <w:lang w:val="en-GB"/>
        </w:rPr>
        <w:fldChar w:fldCharType="separate"/>
      </w:r>
      <w:r w:rsidRPr="008B116D">
        <w:rPr>
          <w:rFonts w:ascii="Times New Roman" w:hAnsi="Times New Roman" w:cs="Times New Roman"/>
          <w:noProof/>
          <w:sz w:val="20"/>
          <w:szCs w:val="24"/>
          <w:lang w:val="en-GB"/>
        </w:rPr>
        <w:t xml:space="preserve">(Schloss </w:t>
      </w:r>
      <w:r w:rsidRPr="004E4EAC">
        <w:rPr>
          <w:rFonts w:ascii="Times New Roman" w:hAnsi="Times New Roman" w:cs="Times New Roman"/>
          <w:noProof/>
          <w:sz w:val="20"/>
          <w:szCs w:val="24"/>
          <w:lang w:val="en-GB"/>
        </w:rPr>
        <w:t>et al.</w:t>
      </w:r>
      <w:r w:rsidRPr="008B116D">
        <w:rPr>
          <w:rFonts w:ascii="Times New Roman" w:hAnsi="Times New Roman" w:cs="Times New Roman"/>
          <w:noProof/>
          <w:sz w:val="20"/>
          <w:szCs w:val="24"/>
          <w:lang w:val="en-GB"/>
        </w:rPr>
        <w:t xml:space="preserve"> 2009)</w:t>
      </w:r>
      <w:r w:rsidRPr="008B116D">
        <w:rPr>
          <w:rFonts w:ascii="Times New Roman" w:hAnsi="Times New Roman" w:cs="Times New Roman"/>
          <w:sz w:val="20"/>
          <w:szCs w:val="24"/>
          <w:lang w:val="en-GB"/>
        </w:rPr>
        <w:fldChar w:fldCharType="end"/>
      </w:r>
      <w:r w:rsidRPr="008B116D">
        <w:rPr>
          <w:rFonts w:ascii="Times New Roman" w:hAnsi="Times New Roman" w:cs="Times New Roman"/>
          <w:sz w:val="20"/>
          <w:szCs w:val="24"/>
          <w:lang w:val="en-GB"/>
        </w:rPr>
        <w:t xml:space="preserve"> to get Operational Taxonomic Units (OTUs). The OTUs were further curated by applying the LULU algorithm to enhance biodiversity metrics </w:t>
      </w:r>
      <w:r w:rsidRPr="008B116D">
        <w:rPr>
          <w:rFonts w:ascii="Times New Roman" w:hAnsi="Times New Roman" w:cs="Times New Roman"/>
          <w:sz w:val="20"/>
          <w:szCs w:val="24"/>
          <w:lang w:val="en-GB"/>
        </w:rPr>
        <w:fldChar w:fldCharType="begin" w:fldLock="1"/>
      </w:r>
      <w:r w:rsidRPr="008B116D">
        <w:rPr>
          <w:rFonts w:ascii="Times New Roman" w:hAnsi="Times New Roman" w:cs="Times New Roman"/>
          <w:sz w:val="20"/>
          <w:szCs w:val="24"/>
          <w:lang w:val="en-GB"/>
        </w:rPr>
        <w:instrText>ADDIN CSL_CITATION {"citationItems":[{"id":"ITEM-1","itemData":{"DOI":"10.1038/s41467-017-01312-x","ISBN":"2041-1723","ISSN":"20411723","PMID":"29084957","abstract":"DNA metabarcoding is promising for cost-effective biodiversity monitoring, but reliable diversity estimates are difficult to achieve and validate. Here we present and validate a method, called LULU, for removing erroneous molecular operational taxonomic units (OTUs) from community data derived by high-throughput sequencing of amplified marker genes. LULU identifies errors by combining sequence similarity and co-occurrence patterns. To validate the LULU method, we use a unique data set of high quality survey data of vascular plants paired with plant ITS2 metabarcoding data of DNA extracted from soil from 130 sites in Denmark spanning major environmental gradients. OTU tables are produced with several different OTU definition algorithms and subsequently curated with LULU, and validated against field survey data. LULU curation consistently improves α-diversity estimates and other biodiversity metrics, and does not require a sequence reference database; thus, it represents a promising method for reliable biodiversity estimation.","author":[{"dropping-particle":"","family":"Frøslev","given":"Tobias Guldberg","non-dropping-particle":"","parse-names":false,"suffix":""},{"dropping-particle":"","family":"Kjøller","given":"Rasmus","non-dropping-particle":"","parse-names":false,"suffix":""},{"dropping-particle":"","family":"Bruun","given":"Hans Henrik","non-dropping-particle":"","parse-names":false,"suffix":""},{"dropping-particle":"","family":"Ejrnæs","given":"Rasmus","non-dropping-particle":"","parse-names":false,"suffix":""},{"dropping-particle":"","family":"Brunbjerg","given":"Ane Kirstine","non-dropping-particle":"","parse-names":false,"suffix":""},{"dropping-particle":"","family":"Pietroni","given":"Carlotta","non-dropping-particle":"","parse-names":false,"suffix":""},{"dropping-particle":"","family":"Hansen","given":"Anders Johannes","non-dropping-particle":"","parse-names":false,"suffix":""}],"container-title":"Nature Communications","id":"ITEM-1","issue":"1","issued":{"date-parts":[["2017"]]},"publisher":"Springer US","title":"Algorithm for post-clustering curation of DNA amplicon data yields reliable biodiversity estimates","type":"article-journal","volume":"8"},"uris":["http://www.mendeley.com/documents/?uuid=478d53b8-cee3-4a9f-ae8e-4d8705bc1ad5"]}],"mendeley":{"formattedCitation":"(Frøslev et al., 2017)","plainTextFormattedCitation":"(Frøslev et al., 2017)","previouslyFormattedCitation":"(Frøslev et al., 2017)"},"properties":{"noteIndex":0},"schema":"https://github.com/citation-style-language/schema/raw/master/csl-citation.json"}</w:instrText>
      </w:r>
      <w:r w:rsidRPr="008B116D">
        <w:rPr>
          <w:rFonts w:ascii="Times New Roman" w:hAnsi="Times New Roman" w:cs="Times New Roman"/>
          <w:sz w:val="20"/>
          <w:szCs w:val="24"/>
          <w:lang w:val="en-GB"/>
        </w:rPr>
        <w:fldChar w:fldCharType="separate"/>
      </w:r>
      <w:r w:rsidRPr="008B116D">
        <w:rPr>
          <w:rFonts w:ascii="Times New Roman" w:hAnsi="Times New Roman" w:cs="Times New Roman"/>
          <w:noProof/>
          <w:sz w:val="20"/>
          <w:szCs w:val="24"/>
          <w:lang w:val="en-GB"/>
        </w:rPr>
        <w:t xml:space="preserve">(Frøslev </w:t>
      </w:r>
      <w:r w:rsidRPr="004E4EAC">
        <w:rPr>
          <w:rFonts w:ascii="Times New Roman" w:hAnsi="Times New Roman" w:cs="Times New Roman"/>
          <w:noProof/>
          <w:sz w:val="20"/>
          <w:szCs w:val="24"/>
          <w:lang w:val="en-GB"/>
        </w:rPr>
        <w:t>et al.</w:t>
      </w:r>
      <w:r w:rsidRPr="008B116D">
        <w:rPr>
          <w:rFonts w:ascii="Times New Roman" w:hAnsi="Times New Roman" w:cs="Times New Roman"/>
          <w:noProof/>
          <w:sz w:val="20"/>
          <w:szCs w:val="24"/>
          <w:lang w:val="en-GB"/>
        </w:rPr>
        <w:t xml:space="preserve"> 2017)</w:t>
      </w:r>
      <w:r w:rsidRPr="008B116D">
        <w:rPr>
          <w:rFonts w:ascii="Times New Roman" w:hAnsi="Times New Roman" w:cs="Times New Roman"/>
          <w:sz w:val="20"/>
          <w:szCs w:val="24"/>
          <w:lang w:val="en-GB"/>
        </w:rPr>
        <w:fldChar w:fldCharType="end"/>
      </w:r>
      <w:r w:rsidRPr="008B116D">
        <w:rPr>
          <w:rFonts w:ascii="Times New Roman" w:hAnsi="Times New Roman" w:cs="Times New Roman"/>
          <w:sz w:val="20"/>
          <w:szCs w:val="24"/>
          <w:lang w:val="en-GB"/>
        </w:rPr>
        <w:t>. The database was normalized by dividing the number of sequences per OTU in a sample by the total number of sequences of that sample.</w:t>
      </w:r>
    </w:p>
    <w:p w14:paraId="615E3DB6" w14:textId="56DD2F87" w:rsidR="002F2096" w:rsidRPr="008B116D" w:rsidRDefault="002F2096" w:rsidP="002F2096">
      <w:pPr>
        <w:spacing w:after="0" w:line="480" w:lineRule="auto"/>
        <w:ind w:right="-285"/>
        <w:jc w:val="both"/>
        <w:rPr>
          <w:rFonts w:ascii="Times New Roman" w:hAnsi="Times New Roman" w:cs="Times New Roman"/>
          <w:sz w:val="20"/>
          <w:szCs w:val="24"/>
          <w:lang w:val="en-US"/>
        </w:rPr>
      </w:pPr>
      <w:r w:rsidRPr="008B116D">
        <w:rPr>
          <w:rFonts w:ascii="Times New Roman" w:hAnsi="Times New Roman" w:cs="Times New Roman"/>
          <w:sz w:val="20"/>
          <w:szCs w:val="24"/>
          <w:lang w:val="en-GB"/>
        </w:rPr>
        <w:t xml:space="preserve">The taxonomic assignment was used to classify OTUs by fungal guild (i.e., ECM fungi, </w:t>
      </w:r>
      <w:proofErr w:type="spellStart"/>
      <w:r w:rsidRPr="008B116D">
        <w:rPr>
          <w:rFonts w:ascii="Times New Roman" w:hAnsi="Times New Roman" w:cs="Times New Roman"/>
          <w:sz w:val="20"/>
          <w:szCs w:val="24"/>
          <w:lang w:val="en-GB"/>
        </w:rPr>
        <w:t>arbuscular</w:t>
      </w:r>
      <w:proofErr w:type="spellEnd"/>
      <w:r w:rsidRPr="008B116D">
        <w:rPr>
          <w:rFonts w:ascii="Times New Roman" w:hAnsi="Times New Roman" w:cs="Times New Roman"/>
          <w:sz w:val="20"/>
          <w:szCs w:val="24"/>
          <w:lang w:val="en-GB"/>
        </w:rPr>
        <w:t xml:space="preserve"> </w:t>
      </w:r>
      <w:proofErr w:type="spellStart"/>
      <w:r w:rsidRPr="008B116D">
        <w:rPr>
          <w:rFonts w:ascii="Times New Roman" w:hAnsi="Times New Roman" w:cs="Times New Roman"/>
          <w:sz w:val="20"/>
          <w:szCs w:val="24"/>
          <w:lang w:val="en-GB"/>
        </w:rPr>
        <w:t>mycorrhizal</w:t>
      </w:r>
      <w:proofErr w:type="spellEnd"/>
      <w:r w:rsidRPr="008B116D">
        <w:rPr>
          <w:rFonts w:ascii="Times New Roman" w:hAnsi="Times New Roman" w:cs="Times New Roman"/>
          <w:sz w:val="20"/>
          <w:szCs w:val="24"/>
          <w:lang w:val="en-GB"/>
        </w:rPr>
        <w:t xml:space="preserve"> fungi, pathogens, saprotrophs, etc.) with the </w:t>
      </w:r>
      <w:proofErr w:type="spellStart"/>
      <w:r w:rsidRPr="008B116D">
        <w:rPr>
          <w:rFonts w:ascii="Times New Roman" w:hAnsi="Times New Roman" w:cs="Times New Roman"/>
          <w:sz w:val="20"/>
          <w:szCs w:val="24"/>
          <w:lang w:val="en-GB"/>
        </w:rPr>
        <w:t>FUNGuild</w:t>
      </w:r>
      <w:proofErr w:type="spellEnd"/>
      <w:r w:rsidRPr="008B116D">
        <w:rPr>
          <w:rFonts w:ascii="Times New Roman" w:hAnsi="Times New Roman" w:cs="Times New Roman"/>
          <w:sz w:val="20"/>
          <w:szCs w:val="24"/>
          <w:lang w:val="en-GB"/>
        </w:rPr>
        <w:t xml:space="preserve"> database v1.0 </w:t>
      </w:r>
      <w:r w:rsidRPr="008B116D">
        <w:rPr>
          <w:rFonts w:ascii="Times New Roman" w:hAnsi="Times New Roman" w:cs="Times New Roman"/>
          <w:sz w:val="20"/>
          <w:szCs w:val="24"/>
          <w:lang w:val="en-GB"/>
        </w:rPr>
        <w:fldChar w:fldCharType="begin" w:fldLock="1"/>
      </w:r>
      <w:r w:rsidRPr="008B116D">
        <w:rPr>
          <w:rFonts w:ascii="Times New Roman" w:hAnsi="Times New Roman" w:cs="Times New Roman"/>
          <w:sz w:val="20"/>
          <w:szCs w:val="24"/>
          <w:lang w:val="en-GB"/>
        </w:rPr>
        <w:instrText>ADDIN CSL_CITATION {"citationItems":[{"id":"ITEM-1","itemData":{"DOI":"10.1016/J.FUNECO.2015.06.006","ISSN":"1754-5048","abstract":"Fungi typically live in highly diverse communities composed of multiple ecological guilds. Although high-throughput sequencing has greatly increased the ability to quantify the diversity of fungi in environmental samples, researchers currently lack a simple and consistent way to sort large sequence pools into ecologically meaningful categories. We address this issue by introducing FUNGuild, a tool that can be used to taxonomically parse fungal OTUs by ecological guild independent of sequencing platform or analysis pipeline. Using a database and an accompanying bioinformatics script, we demonstrate the application of FUNGuild to three high-throughput sequencing datasets from different habitats: forest soils, grassland soils, and decomposing wood. We found that guilds characteristic of each habitat (i.e., saprotrophic and ectomycorrhizal fungi in forest soils, saprotrophic and arbuscular mycorrhizal fungi in grassland soils, saprotrophic, wood decomposer, and plant pathogenic fungi in decomposing wood) were each well represented. The example datasets demonstrate that while we could quickly and efficiently assign a large portion of the data to guilds, another large portion could not be assigned, reflecting the need to expand and improve the database as well as to gain a better understanding of natural history for many described and undescribed fungal species. As a community resource, FUNGuild is dependent on third-party annotation, so we invite researchers to populate it with new categories and records as well as refine those already in existence.","author":[{"dropping-particle":"","family":"Nguyen","given":"Nhu H.","non-dropping-particle":"","parse-names":false,"suffix":""},{"dropping-particle":"","family":"Song","given":"Zewei","non-dropping-particle":"","parse-names":false,"suffix":""},{"dropping-particle":"","family":"Bates","given":"Scott T.","non-dropping-particle":"","parse-names":false,"suffix":""},{"dropping-particle":"","family":"Branco","given":"Sara","non-dropping-particle":"","parse-names":false,"suffix":""},{"dropping-particle":"","family":"Tedersoo","given":"Leho","non-dropping-particle":"","parse-names":false,"suffix":""},{"dropping-particle":"","family":"Menke","given":"Jon","non-dropping-particle":"","parse-names":false,"suffix":""},{"dropping-particle":"","family":"Schilling","given":"Jonathan S.","non-dropping-particle":"","parse-names":false,"suffix":""},{"dropping-particle":"","family":"Kennedy","given":"Peter G.","non-dropping-particle":"","parse-names":false,"suffix":""}],"container-title":"Fungal Ecology","id":"ITEM-1","issued":{"date-parts":[["2016","4","1"]]},"page":"241-248","publisher":"Elsevier","title":"FUNGuild: An open annotation tool for parsing fungal community datasets by ecological guild","type":"article-journal","volume":"20"},"uris":["http://www.mendeley.com/documents/?uuid=d7922ea7-23cb-32d0-8e8e-695586cb4bf9","http://www.mendeley.com/documents/?uuid=06aad0c8-c224-4d7b-b460-9bd1d7e33121"]}],"mendeley":{"formattedCitation":"(Nguyen et al., 2016)","plainTextFormattedCitation":"(Nguyen et al., 2016)","previouslyFormattedCitation":"(Nguyen et al., 2016)"},"properties":{"noteIndex":0},"schema":"https://github.com/citation-style-language/schema/raw/master/csl-citation.json"}</w:instrText>
      </w:r>
      <w:r w:rsidRPr="008B116D">
        <w:rPr>
          <w:rFonts w:ascii="Times New Roman" w:hAnsi="Times New Roman" w:cs="Times New Roman"/>
          <w:sz w:val="20"/>
          <w:szCs w:val="24"/>
          <w:lang w:val="en-GB"/>
        </w:rPr>
        <w:fldChar w:fldCharType="separate"/>
      </w:r>
      <w:r w:rsidRPr="008B116D">
        <w:rPr>
          <w:rFonts w:ascii="Times New Roman" w:hAnsi="Times New Roman" w:cs="Times New Roman"/>
          <w:noProof/>
          <w:sz w:val="20"/>
          <w:szCs w:val="24"/>
          <w:lang w:val="en-GB"/>
        </w:rPr>
        <w:t xml:space="preserve">(Nguyen </w:t>
      </w:r>
      <w:r w:rsidRPr="004E4EAC">
        <w:rPr>
          <w:rFonts w:ascii="Times New Roman" w:hAnsi="Times New Roman" w:cs="Times New Roman"/>
          <w:noProof/>
          <w:sz w:val="20"/>
          <w:szCs w:val="24"/>
          <w:lang w:val="en-GB"/>
        </w:rPr>
        <w:t>et al</w:t>
      </w:r>
      <w:r w:rsidRPr="008B116D">
        <w:rPr>
          <w:rFonts w:ascii="Times New Roman" w:hAnsi="Times New Roman" w:cs="Times New Roman"/>
          <w:i/>
          <w:noProof/>
          <w:sz w:val="20"/>
          <w:szCs w:val="24"/>
          <w:lang w:val="en-GB"/>
        </w:rPr>
        <w:t>.</w:t>
      </w:r>
      <w:r w:rsidRPr="008B116D">
        <w:rPr>
          <w:rFonts w:ascii="Times New Roman" w:hAnsi="Times New Roman" w:cs="Times New Roman"/>
          <w:noProof/>
          <w:sz w:val="20"/>
          <w:szCs w:val="24"/>
          <w:lang w:val="en-GB"/>
        </w:rPr>
        <w:t xml:space="preserve"> 2016)</w:t>
      </w:r>
      <w:r w:rsidRPr="008B116D">
        <w:rPr>
          <w:rFonts w:ascii="Times New Roman" w:hAnsi="Times New Roman" w:cs="Times New Roman"/>
          <w:sz w:val="20"/>
          <w:szCs w:val="24"/>
          <w:lang w:val="en-GB"/>
        </w:rPr>
        <w:fldChar w:fldCharType="end"/>
      </w:r>
      <w:r w:rsidRPr="008B116D">
        <w:rPr>
          <w:rFonts w:ascii="Times New Roman" w:hAnsi="Times New Roman" w:cs="Times New Roman"/>
          <w:sz w:val="20"/>
          <w:szCs w:val="24"/>
          <w:lang w:val="en-GB"/>
        </w:rPr>
        <w:t xml:space="preserve"> and bibliographic support </w:t>
      </w:r>
      <w:r w:rsidRPr="008B116D">
        <w:rPr>
          <w:rFonts w:ascii="Times New Roman" w:hAnsi="Times New Roman" w:cs="Times New Roman"/>
          <w:sz w:val="20"/>
          <w:szCs w:val="24"/>
          <w:lang w:val="en-GB"/>
        </w:rPr>
        <w:fldChar w:fldCharType="begin" w:fldLock="1"/>
      </w:r>
      <w:r w:rsidRPr="008B116D">
        <w:rPr>
          <w:rFonts w:ascii="Times New Roman" w:hAnsi="Times New Roman" w:cs="Times New Roman"/>
          <w:sz w:val="20"/>
          <w:szCs w:val="24"/>
          <w:lang w:val="en-GB"/>
        </w:rPr>
        <w:instrText>ADDIN CSL_CITATION {"citationItems":[{"id":"ITEM-1","itemData":{"DOI":"10.1007/s11557-006-0505-x","ISSN":"18618952","abstract":"Aproximately 5,000-6,000 fungal species form ectomyorrhizae (ECM), the symbiotic organs with roots of predominantly trees. The contributing fungi are not evenly distributed over the system of fungi. Within Basidiomycota exclusively Hymenomycetes and within Ascomycota exclusively Ascomycetes contribute to the symbiosis. Hymenomycetes play a big part, Ascomycetes a minor role; Zygomycetes only form exceptionally ECM. Responsible for ascomycetous ECM are mostly Pezizales with their hypogeous derivatives, whereas Boletales, Gomphales, Thelephorales, Amanitaceae, Cantharellaceae, Cortinariaceae, Russulaceae, and Tricholomataceae are the most important ectomycorrhizal relationships within Hymenomycetes. ECM, as transmitting organs between soil and roots, are transporting carbohydrates for growth of mycelium and fruitbodies from roots and have to satisfy the tree's demand for water and nutrients. The latter task particularly influences the structure of ECM as nutrients are patchily distributed in the soil and saprotrophic as well as ectomycorrhizal fungi can act as strong competitors for nutrients. In focusing these requirements, ECM developed variously structured hyphal sheaths around the roots, the so-called mantles, and differently organized mycelium that emanates from the mantle, the so-called extramatrical mycelium. The mantles can be plectenchymatous consisting of loosely woven, differently arranged hyphae or they are densely packed, forming a pseudoparenchyma similar to the epidermis of leaves. The extramatrical mycelium grows either as simple scattered hyphae from the mantle into the soil or it can be united to undifferentiated rhizomorphs with a small reach or to highly organized root-like organs with vessel-like hyphae for efficient water and nutrient transport from distances of decimeters. Cystidia, sterile and variously shaped hyphal ends, possibly appropriate for preventing animal attack, in addition, can cover mantles and rhizomorphs. Although only a limited number of species could be considered, some general conclusions are possible. The genus Tuber forms needle-shaped cystidia and lacks rhizomorphs and clamps. Gomphales ECM are identified by rhizomorphs with ampullate inflations at septa of some hyphae and by oleoacanthocystidia or/and oleoacanthohyphae. Thelephoraceae reveal a great diversity of mantle structures and of extramatrical mycelium, with some additional optional characters, i.e., dark brown color, cystidia, blue granules, amyloid hy…","author":[{"dropping-particle":"","family":"Agerer","given":"Reinhard","non-dropping-particle":"","parse-names":false,"suffix":""}],"container-title":"Mycological Progress","id":"ITEM-1","issue":"2","issued":{"date-parts":[["2006"]]},"page":"67-107","title":"Fungal relationships and structural identity of their ectomycorrhizae","type":"article-journal","volume":"5"},"uris":["http://www.mendeley.com/documents/?uuid=f8ffbb80-3f42-4ae3-b47a-1c7c43944403"]},{"id":"ITEM-2","itemData":{"DOI":"10.1016/j.fbr.2013.09.001","ISSN":"17494613","abstract":"In the fungal kingdom, the ectomycorrhizal (EcM) symbiosis has evolved independently in multiple groups that are referred to as lineages. A growing number of molecular studies in the fields of mycology, ecology, soil science, and microbiology generate vast amounts of sequence data from fungi in their natural habitats, particularly from soil and roots. However, as the number and diversity of sequences has increased, it has become increasingly difficult to accurately identify the fungal species in these samples and to determine their trophic modes. In particular, there has been significant controversy regarding which fungal groups form ectomycorrhizas, the morphological \"exploration types\" that these fungi form on roots, and the ecological strategies that they use to obtain nutrients. To address this problem, we have synthesized the phylogenetic and taxonomic breadth of EcM fungi by using the wealth of accumulated sequence data. We also compile available information about exploration types of 143 genera of EcM fungi (including 67 new reports) that can be tentatively used to help infer the ecological strategies of different fungal groups. Phylogenetic analyses of ribosomal DNA ITS and LSU sequences enabled us to recognize 20 novel lineages of EcM fungi. Most of these are rare and have a limited distribution. Five new lineages occur exclusively in tropical and subtropical habitats. Altogether 46 fungal genera were added to the list of EcM fungal taxa and we anticipate that this number will continue to grow rapidly as taxonomic works segregate species-rich genera into smaller, monophyletic units. Three genera were removed from the list of EcM groups due to refined taxonomic and phylogenetic information. In all, we suggest that EcM symbiosis has arisen independently in 78-82 fungal lineages that comprise 251-256 genera. The EcM fungal diversity of tropical and southern temperate ecosystems remains significantly understudied and we expect that these regions are most likely to reveal additional EcM taxa. © 2013 The Authors.","author":[{"dropping-particle":"","family":"Tedersoo","given":"Leho","non-dropping-particle":"","parse-names":false,"suffix":""},{"dropping-particle":"","family":"Smith","given":"Matthew E.","non-dropping-particle":"","parse-names":false,"suffix":""}],"container-title":"Fungal Biology Reviews","id":"ITEM-2","issue":"3-4","issued":{"date-parts":[["2013"]]},"page":"83-99","publisher":"Elsevier Ltd","title":"Lineages of ectomycorrhizal fungi revisited: Foraging strategies and novel lineages revealed by sequences from belowground","type":"article-journal","volume":"27"},"uris":["http://www.mendeley.com/documents/?uuid=577c6f0a-8684-4314-bb7d-0356dc35db39"]}],"mendeley":{"formattedCitation":"(Agerer, 2006; Tedersoo &amp; Smith, 2013)","manualFormatting":"(Agerer, 2006; Tedersoo and Smith, 2013; Tedersoo et al., 2014)","plainTextFormattedCitation":"(Agerer, 2006; Tedersoo &amp; Smith, 2013)","previouslyFormattedCitation":"(Agerer, 2006; Tedersoo and Smith, 2013)"},"properties":{"noteIndex":0},"schema":"https://github.com/citation-style-language/schema/raw/master/csl-citation.json"}</w:instrText>
      </w:r>
      <w:r w:rsidRPr="008B116D">
        <w:rPr>
          <w:rFonts w:ascii="Times New Roman" w:hAnsi="Times New Roman" w:cs="Times New Roman"/>
          <w:sz w:val="20"/>
          <w:szCs w:val="24"/>
          <w:lang w:val="en-GB"/>
        </w:rPr>
        <w:fldChar w:fldCharType="separate"/>
      </w:r>
      <w:r w:rsidR="004E4EAC">
        <w:rPr>
          <w:rFonts w:ascii="Times New Roman" w:hAnsi="Times New Roman" w:cs="Times New Roman"/>
          <w:noProof/>
          <w:sz w:val="20"/>
          <w:szCs w:val="24"/>
          <w:lang w:val="en-GB"/>
        </w:rPr>
        <w:t>(Agerer</w:t>
      </w:r>
      <w:r w:rsidRPr="008B116D">
        <w:rPr>
          <w:rFonts w:ascii="Times New Roman" w:hAnsi="Times New Roman" w:cs="Times New Roman"/>
          <w:noProof/>
          <w:sz w:val="20"/>
          <w:szCs w:val="24"/>
          <w:lang w:val="en-GB"/>
        </w:rPr>
        <w:t xml:space="preserve"> 2006; Tedersoo and</w:t>
      </w:r>
      <w:r w:rsidR="004E4EAC">
        <w:rPr>
          <w:rFonts w:ascii="Times New Roman" w:hAnsi="Times New Roman" w:cs="Times New Roman"/>
          <w:noProof/>
          <w:sz w:val="20"/>
          <w:szCs w:val="24"/>
          <w:lang w:val="en-GB"/>
        </w:rPr>
        <w:t xml:space="preserve"> Smith</w:t>
      </w:r>
      <w:r w:rsidRPr="008B116D">
        <w:rPr>
          <w:rFonts w:ascii="Times New Roman" w:hAnsi="Times New Roman" w:cs="Times New Roman"/>
          <w:noProof/>
          <w:sz w:val="20"/>
          <w:szCs w:val="24"/>
          <w:lang w:val="en-GB"/>
        </w:rPr>
        <w:t xml:space="preserve"> 2013; Tedersoo </w:t>
      </w:r>
      <w:r w:rsidRPr="004E4EAC">
        <w:rPr>
          <w:rFonts w:ascii="Times New Roman" w:hAnsi="Times New Roman" w:cs="Times New Roman"/>
          <w:noProof/>
          <w:sz w:val="20"/>
          <w:szCs w:val="24"/>
          <w:lang w:val="en-GB"/>
        </w:rPr>
        <w:t>et al.</w:t>
      </w:r>
      <w:r w:rsidRPr="008B116D">
        <w:rPr>
          <w:rFonts w:ascii="Times New Roman" w:hAnsi="Times New Roman" w:cs="Times New Roman"/>
          <w:noProof/>
          <w:sz w:val="20"/>
          <w:szCs w:val="24"/>
          <w:lang w:val="en-GB"/>
        </w:rPr>
        <w:t xml:space="preserve"> 2014)</w:t>
      </w:r>
      <w:r w:rsidRPr="008B116D">
        <w:rPr>
          <w:rFonts w:ascii="Times New Roman" w:hAnsi="Times New Roman" w:cs="Times New Roman"/>
          <w:sz w:val="20"/>
          <w:szCs w:val="24"/>
          <w:lang w:val="en-GB"/>
        </w:rPr>
        <w:fldChar w:fldCharType="end"/>
      </w:r>
      <w:r w:rsidRPr="008B116D">
        <w:rPr>
          <w:rFonts w:ascii="Times New Roman" w:hAnsi="Times New Roman" w:cs="Times New Roman"/>
          <w:sz w:val="20"/>
          <w:szCs w:val="24"/>
          <w:lang w:val="en-GB"/>
        </w:rPr>
        <w:t xml:space="preserve">. From the final output of 983 fungal OTUs and 6,847,682 reads, a subset of 449 OTUs and 6,582,941 reads were associated with the symbiotic ECM lifestyle and was used as ECM fungal abundance matrix. </w:t>
      </w:r>
      <w:r w:rsidRPr="008B116D">
        <w:rPr>
          <w:rFonts w:ascii="Times New Roman" w:hAnsi="Times New Roman" w:cs="Times New Roman"/>
          <w:sz w:val="20"/>
          <w:szCs w:val="24"/>
          <w:lang w:val="en-US"/>
        </w:rPr>
        <w:t>Homogeneous sequencing depth across samples was confirmed by rarefaction analysis (</w:t>
      </w:r>
      <w:r w:rsidRPr="008B116D">
        <w:rPr>
          <w:rFonts w:ascii="Times New Roman" w:hAnsi="Times New Roman" w:cs="Times New Roman"/>
          <w:i/>
          <w:sz w:val="20"/>
          <w:szCs w:val="24"/>
          <w:lang w:val="en-US"/>
        </w:rPr>
        <w:t xml:space="preserve">vegan </w:t>
      </w:r>
      <w:r w:rsidRPr="008B116D">
        <w:rPr>
          <w:rFonts w:ascii="Times New Roman" w:hAnsi="Times New Roman" w:cs="Times New Roman"/>
          <w:sz w:val="20"/>
          <w:szCs w:val="24"/>
          <w:lang w:val="en-US"/>
        </w:rPr>
        <w:t xml:space="preserve">R package, </w:t>
      </w:r>
      <w:proofErr w:type="spellStart"/>
      <w:r w:rsidRPr="008B116D">
        <w:rPr>
          <w:rFonts w:ascii="Times New Roman" w:hAnsi="Times New Roman" w:cs="Times New Roman"/>
          <w:sz w:val="20"/>
          <w:szCs w:val="24"/>
          <w:lang w:val="en-US"/>
        </w:rPr>
        <w:t>Oksanen</w:t>
      </w:r>
      <w:proofErr w:type="spellEnd"/>
      <w:r w:rsidRPr="008B116D">
        <w:rPr>
          <w:rFonts w:ascii="Times New Roman" w:hAnsi="Times New Roman" w:cs="Times New Roman"/>
          <w:sz w:val="20"/>
          <w:szCs w:val="24"/>
          <w:lang w:val="en-US"/>
        </w:rPr>
        <w:t xml:space="preserve"> </w:t>
      </w:r>
      <w:r w:rsidRPr="004E4EAC">
        <w:rPr>
          <w:rFonts w:ascii="Times New Roman" w:hAnsi="Times New Roman" w:cs="Times New Roman"/>
          <w:sz w:val="20"/>
          <w:szCs w:val="24"/>
          <w:lang w:val="en-US"/>
        </w:rPr>
        <w:t xml:space="preserve">et al. </w:t>
      </w:r>
      <w:r w:rsidRPr="008B116D">
        <w:rPr>
          <w:rFonts w:ascii="Times New Roman" w:hAnsi="Times New Roman" w:cs="Times New Roman"/>
          <w:sz w:val="20"/>
          <w:szCs w:val="24"/>
          <w:lang w:val="en-US"/>
        </w:rPr>
        <w:t>2019).</w:t>
      </w:r>
    </w:p>
    <w:p w14:paraId="77724F52" w14:textId="77777777" w:rsidR="0060560A" w:rsidRPr="008B116D" w:rsidRDefault="0060560A" w:rsidP="002F2096">
      <w:pPr>
        <w:spacing w:after="0" w:line="480" w:lineRule="auto"/>
        <w:ind w:right="-285"/>
        <w:jc w:val="both"/>
        <w:rPr>
          <w:rFonts w:ascii="Times New Roman" w:hAnsi="Times New Roman" w:cs="Times New Roman"/>
          <w:sz w:val="20"/>
          <w:szCs w:val="24"/>
          <w:lang w:val="en-US"/>
        </w:rPr>
      </w:pPr>
    </w:p>
    <w:p w14:paraId="775A05AE" w14:textId="77777777" w:rsidR="0060560A" w:rsidRPr="008B116D" w:rsidRDefault="0060560A" w:rsidP="002F2096">
      <w:pPr>
        <w:spacing w:after="0" w:line="480" w:lineRule="auto"/>
        <w:ind w:right="-285"/>
        <w:jc w:val="both"/>
        <w:rPr>
          <w:rFonts w:ascii="Times New Roman" w:hAnsi="Times New Roman" w:cs="Times New Roman"/>
          <w:b/>
          <w:sz w:val="20"/>
          <w:szCs w:val="24"/>
          <w:lang w:val="en-US"/>
        </w:rPr>
      </w:pPr>
      <w:r w:rsidRPr="008B116D">
        <w:rPr>
          <w:rFonts w:ascii="Times New Roman" w:hAnsi="Times New Roman" w:cs="Times New Roman"/>
          <w:b/>
          <w:sz w:val="20"/>
          <w:szCs w:val="24"/>
          <w:lang w:val="en-US"/>
        </w:rPr>
        <w:t>References</w:t>
      </w:r>
    </w:p>
    <w:p w14:paraId="7B336D0C" w14:textId="77777777" w:rsidR="00DA4774" w:rsidRPr="008B116D" w:rsidRDefault="00DA4774" w:rsidP="002F2096">
      <w:pPr>
        <w:spacing w:after="0" w:line="480" w:lineRule="auto"/>
        <w:ind w:right="-285"/>
        <w:jc w:val="both"/>
        <w:rPr>
          <w:rFonts w:ascii="Times New Roman" w:hAnsi="Times New Roman" w:cs="Times New Roman"/>
          <w:b/>
          <w:sz w:val="20"/>
          <w:szCs w:val="24"/>
          <w:lang w:val="en-US"/>
        </w:rPr>
      </w:pPr>
    </w:p>
    <w:p w14:paraId="5BEAB5F3" w14:textId="38AFCC56" w:rsidR="001332A4" w:rsidRPr="008B116D" w:rsidRDefault="004E4EAC" w:rsidP="001332A4">
      <w:pPr>
        <w:spacing w:after="0" w:line="480" w:lineRule="auto"/>
        <w:ind w:left="709" w:hanging="709"/>
        <w:jc w:val="both"/>
        <w:rPr>
          <w:rFonts w:ascii="Times New Roman" w:eastAsia="Calibri" w:hAnsi="Times New Roman" w:cs="Times New Roman"/>
          <w:sz w:val="20"/>
          <w:lang w:val="en-US"/>
        </w:rPr>
      </w:pPr>
      <w:proofErr w:type="spellStart"/>
      <w:r>
        <w:rPr>
          <w:rFonts w:ascii="Times New Roman" w:eastAsia="Calibri" w:hAnsi="Times New Roman" w:cs="Times New Roman"/>
          <w:sz w:val="20"/>
          <w:lang w:val="en-US"/>
        </w:rPr>
        <w:t>Abarenkov</w:t>
      </w:r>
      <w:proofErr w:type="spellEnd"/>
      <w:r>
        <w:rPr>
          <w:rFonts w:ascii="Times New Roman" w:eastAsia="Calibri" w:hAnsi="Times New Roman" w:cs="Times New Roman"/>
          <w:sz w:val="20"/>
          <w:lang w:val="en-US"/>
        </w:rPr>
        <w:t xml:space="preserve"> K, Henrik Nilsson R, Larsson KH</w:t>
      </w:r>
      <w:r w:rsidR="001332A4" w:rsidRPr="008B116D">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et al (2010)</w:t>
      </w:r>
      <w:r w:rsidR="001332A4" w:rsidRPr="008B116D">
        <w:rPr>
          <w:rFonts w:ascii="Times New Roman" w:eastAsia="Calibri" w:hAnsi="Times New Roman" w:cs="Times New Roman"/>
          <w:sz w:val="20"/>
          <w:lang w:val="en-US"/>
        </w:rPr>
        <w:t xml:space="preserve"> The UNITE database for molecular identification of fungi–recent updates and futu</w:t>
      </w:r>
      <w:r>
        <w:rPr>
          <w:rFonts w:ascii="Times New Roman" w:eastAsia="Calibri" w:hAnsi="Times New Roman" w:cs="Times New Roman"/>
          <w:sz w:val="20"/>
          <w:lang w:val="en-US"/>
        </w:rPr>
        <w:t>re perspectives. New Phytol 186:</w:t>
      </w:r>
      <w:r w:rsidR="001332A4" w:rsidRPr="008B116D">
        <w:rPr>
          <w:rFonts w:ascii="Times New Roman" w:eastAsia="Calibri" w:hAnsi="Times New Roman" w:cs="Times New Roman"/>
          <w:sz w:val="20"/>
          <w:lang w:val="en-US"/>
        </w:rPr>
        <w:t>281-285.</w:t>
      </w:r>
      <w:r w:rsidR="00217B44">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http://</w:t>
      </w:r>
      <w:r w:rsidR="00217B44" w:rsidRPr="00217B44">
        <w:rPr>
          <w:rFonts w:ascii="Times New Roman" w:eastAsia="Calibri" w:hAnsi="Times New Roman" w:cs="Times New Roman"/>
          <w:sz w:val="20"/>
          <w:lang w:val="en-US"/>
        </w:rPr>
        <w:t>doi: 10.1111/j.1469-8137.</w:t>
      </w:r>
      <w:proofErr w:type="gramStart"/>
      <w:r w:rsidR="00217B44" w:rsidRPr="00217B44">
        <w:rPr>
          <w:rFonts w:ascii="Times New Roman" w:eastAsia="Calibri" w:hAnsi="Times New Roman" w:cs="Times New Roman"/>
          <w:sz w:val="20"/>
          <w:lang w:val="en-US"/>
        </w:rPr>
        <w:t>2009.03160.x</w:t>
      </w:r>
      <w:proofErr w:type="gramEnd"/>
    </w:p>
    <w:p w14:paraId="5398DF04" w14:textId="440C9DBB" w:rsidR="0093334E" w:rsidRPr="004E4EAC" w:rsidRDefault="004E4EAC" w:rsidP="0093334E">
      <w:pPr>
        <w:spacing w:after="0" w:line="480" w:lineRule="auto"/>
        <w:ind w:left="709" w:hanging="709"/>
        <w:jc w:val="both"/>
        <w:rPr>
          <w:rFonts w:ascii="Times New Roman" w:eastAsia="Calibri" w:hAnsi="Times New Roman" w:cs="Times New Roman"/>
          <w:sz w:val="20"/>
        </w:rPr>
      </w:pPr>
      <w:proofErr w:type="spellStart"/>
      <w:r>
        <w:rPr>
          <w:rFonts w:ascii="Times New Roman" w:eastAsia="Calibri" w:hAnsi="Times New Roman" w:cs="Times New Roman"/>
          <w:sz w:val="20"/>
          <w:lang w:val="en-US"/>
        </w:rPr>
        <w:t>Agerer</w:t>
      </w:r>
      <w:proofErr w:type="spellEnd"/>
      <w:r>
        <w:rPr>
          <w:rFonts w:ascii="Times New Roman" w:eastAsia="Calibri" w:hAnsi="Times New Roman" w:cs="Times New Roman"/>
          <w:sz w:val="20"/>
          <w:lang w:val="en-US"/>
        </w:rPr>
        <w:t xml:space="preserve"> R (2006)</w:t>
      </w:r>
      <w:r w:rsidR="0093334E" w:rsidRPr="008B116D">
        <w:rPr>
          <w:rFonts w:ascii="Times New Roman" w:eastAsia="Calibri" w:hAnsi="Times New Roman" w:cs="Times New Roman"/>
          <w:sz w:val="20"/>
          <w:lang w:val="en-US"/>
        </w:rPr>
        <w:t xml:space="preserve"> Fungal relationships and structural ide</w:t>
      </w:r>
      <w:r>
        <w:rPr>
          <w:rFonts w:ascii="Times New Roman" w:eastAsia="Calibri" w:hAnsi="Times New Roman" w:cs="Times New Roman"/>
          <w:sz w:val="20"/>
          <w:lang w:val="en-US"/>
        </w:rPr>
        <w:t xml:space="preserve">ntity of their </w:t>
      </w:r>
      <w:proofErr w:type="spellStart"/>
      <w:r>
        <w:rPr>
          <w:rFonts w:ascii="Times New Roman" w:eastAsia="Calibri" w:hAnsi="Times New Roman" w:cs="Times New Roman"/>
          <w:sz w:val="20"/>
          <w:lang w:val="en-US"/>
        </w:rPr>
        <w:t>ectomycorrhizae</w:t>
      </w:r>
      <w:proofErr w:type="spellEnd"/>
      <w:r>
        <w:rPr>
          <w:rFonts w:ascii="Times New Roman" w:eastAsia="Calibri" w:hAnsi="Times New Roman" w:cs="Times New Roman"/>
          <w:sz w:val="20"/>
          <w:lang w:val="en-US"/>
        </w:rPr>
        <w:t xml:space="preserve">. </w:t>
      </w:r>
      <w:proofErr w:type="spellStart"/>
      <w:r w:rsidRPr="004E4EAC">
        <w:rPr>
          <w:rFonts w:ascii="Times New Roman" w:eastAsia="Calibri" w:hAnsi="Times New Roman" w:cs="Times New Roman"/>
          <w:sz w:val="20"/>
        </w:rPr>
        <w:t>Mycol</w:t>
      </w:r>
      <w:proofErr w:type="spellEnd"/>
      <w:r w:rsidRPr="004E4EAC">
        <w:rPr>
          <w:rFonts w:ascii="Times New Roman" w:eastAsia="Calibri" w:hAnsi="Times New Roman" w:cs="Times New Roman"/>
          <w:sz w:val="20"/>
        </w:rPr>
        <w:t xml:space="preserve"> </w:t>
      </w:r>
      <w:proofErr w:type="spellStart"/>
      <w:r w:rsidRPr="004E4EAC">
        <w:rPr>
          <w:rFonts w:ascii="Times New Roman" w:eastAsia="Calibri" w:hAnsi="Times New Roman" w:cs="Times New Roman"/>
          <w:sz w:val="20"/>
        </w:rPr>
        <w:t>Prog</w:t>
      </w:r>
      <w:proofErr w:type="spellEnd"/>
      <w:r w:rsidRPr="004E4EAC">
        <w:rPr>
          <w:rFonts w:ascii="Times New Roman" w:eastAsia="Calibri" w:hAnsi="Times New Roman" w:cs="Times New Roman"/>
          <w:sz w:val="20"/>
        </w:rPr>
        <w:t xml:space="preserve"> 5:</w:t>
      </w:r>
      <w:r w:rsidR="0093334E" w:rsidRPr="004E4EAC">
        <w:rPr>
          <w:rFonts w:ascii="Times New Roman" w:eastAsia="Calibri" w:hAnsi="Times New Roman" w:cs="Times New Roman"/>
          <w:sz w:val="20"/>
        </w:rPr>
        <w:t xml:space="preserve">67-107. </w:t>
      </w:r>
      <w:r w:rsidRPr="004E4EAC">
        <w:rPr>
          <w:rFonts w:ascii="Times New Roman" w:eastAsia="Calibri" w:hAnsi="Times New Roman" w:cs="Times New Roman"/>
          <w:sz w:val="20"/>
        </w:rPr>
        <w:t>http://</w:t>
      </w:r>
      <w:r w:rsidR="00217B44" w:rsidRPr="004E4EAC">
        <w:rPr>
          <w:rFonts w:ascii="Times New Roman" w:eastAsia="Calibri" w:hAnsi="Times New Roman" w:cs="Times New Roman"/>
          <w:sz w:val="20"/>
        </w:rPr>
        <w:t>doi: 10.1007/s11557-006-0505-x</w:t>
      </w:r>
    </w:p>
    <w:p w14:paraId="2AB09191" w14:textId="2CA3634C" w:rsidR="0060560A" w:rsidRPr="008B116D" w:rsidRDefault="004E4EAC" w:rsidP="0060560A">
      <w:pPr>
        <w:spacing w:after="0" w:line="480" w:lineRule="auto"/>
        <w:ind w:left="709" w:hanging="709"/>
        <w:jc w:val="both"/>
        <w:rPr>
          <w:rFonts w:ascii="Times New Roman" w:eastAsia="Calibri" w:hAnsi="Times New Roman" w:cs="Times New Roman"/>
          <w:sz w:val="20"/>
          <w:lang w:val="en-GB"/>
        </w:rPr>
      </w:pPr>
      <w:proofErr w:type="spellStart"/>
      <w:r w:rsidRPr="004E4EAC">
        <w:rPr>
          <w:rFonts w:ascii="Times New Roman" w:eastAsia="Calibri" w:hAnsi="Times New Roman" w:cs="Times New Roman"/>
          <w:sz w:val="20"/>
          <w:lang w:val="en-US"/>
        </w:rPr>
        <w:t>Alcántara</w:t>
      </w:r>
      <w:proofErr w:type="spellEnd"/>
      <w:r w:rsidRPr="004E4EAC">
        <w:rPr>
          <w:rFonts w:ascii="Times New Roman" w:eastAsia="Calibri" w:hAnsi="Times New Roman" w:cs="Times New Roman"/>
          <w:sz w:val="20"/>
          <w:lang w:val="en-US"/>
        </w:rPr>
        <w:t xml:space="preserve"> JM, </w:t>
      </w:r>
      <w:proofErr w:type="spellStart"/>
      <w:r w:rsidRPr="004E4EAC">
        <w:rPr>
          <w:rFonts w:ascii="Times New Roman" w:eastAsia="Calibri" w:hAnsi="Times New Roman" w:cs="Times New Roman"/>
          <w:sz w:val="20"/>
          <w:lang w:val="en-US"/>
        </w:rPr>
        <w:t>Pulgar</w:t>
      </w:r>
      <w:proofErr w:type="spellEnd"/>
      <w:r w:rsidRPr="004E4EAC">
        <w:rPr>
          <w:rFonts w:ascii="Times New Roman" w:eastAsia="Calibri" w:hAnsi="Times New Roman" w:cs="Times New Roman"/>
          <w:sz w:val="20"/>
          <w:lang w:val="en-US"/>
        </w:rPr>
        <w:t xml:space="preserve"> M, </w:t>
      </w:r>
      <w:proofErr w:type="spellStart"/>
      <w:r w:rsidRPr="004E4EAC">
        <w:rPr>
          <w:rFonts w:ascii="Times New Roman" w:eastAsia="Calibri" w:hAnsi="Times New Roman" w:cs="Times New Roman"/>
          <w:sz w:val="20"/>
          <w:lang w:val="en-US"/>
        </w:rPr>
        <w:t>Trøjelsgaard</w:t>
      </w:r>
      <w:proofErr w:type="spellEnd"/>
      <w:r w:rsidRPr="004E4EAC">
        <w:rPr>
          <w:rFonts w:ascii="Times New Roman" w:eastAsia="Calibri" w:hAnsi="Times New Roman" w:cs="Times New Roman"/>
          <w:sz w:val="20"/>
          <w:lang w:val="en-US"/>
        </w:rPr>
        <w:t xml:space="preserve"> K</w:t>
      </w:r>
      <w:r w:rsidR="0060560A" w:rsidRPr="004E4EAC">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 xml:space="preserve">et al </w:t>
      </w:r>
      <w:r w:rsidRPr="004E4EAC">
        <w:rPr>
          <w:rFonts w:ascii="Times New Roman" w:eastAsia="Calibri" w:hAnsi="Times New Roman" w:cs="Times New Roman"/>
          <w:sz w:val="20"/>
          <w:lang w:val="en-US"/>
        </w:rPr>
        <w:t>(2018)</w:t>
      </w:r>
      <w:r w:rsidR="0060560A" w:rsidRPr="004E4EAC">
        <w:rPr>
          <w:rFonts w:ascii="Times New Roman" w:eastAsia="Calibri" w:hAnsi="Times New Roman" w:cs="Times New Roman"/>
          <w:sz w:val="20"/>
          <w:lang w:val="en-US"/>
        </w:rPr>
        <w:t xml:space="preserve"> </w:t>
      </w:r>
      <w:r w:rsidR="0060560A" w:rsidRPr="008B116D">
        <w:rPr>
          <w:rFonts w:ascii="Times New Roman" w:eastAsia="Calibri" w:hAnsi="Times New Roman" w:cs="Times New Roman"/>
          <w:sz w:val="20"/>
          <w:lang w:val="en-US"/>
        </w:rPr>
        <w:t xml:space="preserve">Stochastic and deterministic effects on interactions between canopy and recruiting species in forest communities. </w:t>
      </w:r>
      <w:proofErr w:type="spellStart"/>
      <w:r w:rsidR="0060560A" w:rsidRPr="004E4EAC">
        <w:rPr>
          <w:rFonts w:ascii="Times New Roman" w:eastAsia="Calibri" w:hAnsi="Times New Roman" w:cs="Times New Roman"/>
          <w:iCs/>
          <w:sz w:val="20"/>
          <w:lang w:val="en-GB"/>
        </w:rPr>
        <w:t>Fu</w:t>
      </w:r>
      <w:r w:rsidRPr="004E4EAC">
        <w:rPr>
          <w:rFonts w:ascii="Times New Roman" w:eastAsia="Calibri" w:hAnsi="Times New Roman" w:cs="Times New Roman"/>
          <w:iCs/>
          <w:sz w:val="20"/>
          <w:lang w:val="en-GB"/>
        </w:rPr>
        <w:t>nct</w:t>
      </w:r>
      <w:proofErr w:type="spellEnd"/>
      <w:r w:rsidRPr="004E4EAC">
        <w:rPr>
          <w:rFonts w:ascii="Times New Roman" w:eastAsia="Calibri" w:hAnsi="Times New Roman" w:cs="Times New Roman"/>
          <w:iCs/>
          <w:sz w:val="20"/>
          <w:lang w:val="en-GB"/>
        </w:rPr>
        <w:t xml:space="preserve"> </w:t>
      </w:r>
      <w:proofErr w:type="spellStart"/>
      <w:r w:rsidRPr="004E4EAC">
        <w:rPr>
          <w:rFonts w:ascii="Times New Roman" w:eastAsia="Calibri" w:hAnsi="Times New Roman" w:cs="Times New Roman"/>
          <w:iCs/>
          <w:sz w:val="20"/>
          <w:lang w:val="en-GB"/>
        </w:rPr>
        <w:t>Ecol</w:t>
      </w:r>
      <w:proofErr w:type="spellEnd"/>
      <w:r w:rsidR="0060560A" w:rsidRPr="004E4EAC">
        <w:rPr>
          <w:rFonts w:ascii="Times New Roman" w:eastAsia="Calibri" w:hAnsi="Times New Roman" w:cs="Times New Roman"/>
          <w:sz w:val="20"/>
          <w:lang w:val="en-GB"/>
        </w:rPr>
        <w:t xml:space="preserve"> </w:t>
      </w:r>
      <w:r w:rsidR="0060560A" w:rsidRPr="004E4EAC">
        <w:rPr>
          <w:rFonts w:ascii="Times New Roman" w:eastAsia="Calibri" w:hAnsi="Times New Roman" w:cs="Times New Roman"/>
          <w:iCs/>
          <w:sz w:val="20"/>
          <w:lang w:val="en-GB"/>
        </w:rPr>
        <w:t>32</w:t>
      </w:r>
      <w:r w:rsidRPr="004E4EAC">
        <w:rPr>
          <w:rFonts w:ascii="Times New Roman" w:eastAsia="Calibri" w:hAnsi="Times New Roman" w:cs="Times New Roman"/>
          <w:iCs/>
          <w:sz w:val="20"/>
          <w:lang w:val="en-GB"/>
        </w:rPr>
        <w:t>:</w:t>
      </w:r>
      <w:r w:rsidR="0060560A" w:rsidRPr="004E4EAC">
        <w:rPr>
          <w:rFonts w:ascii="Times New Roman" w:eastAsia="Calibri" w:hAnsi="Times New Roman" w:cs="Times New Roman"/>
          <w:sz w:val="20"/>
          <w:lang w:val="en-GB"/>
        </w:rPr>
        <w:t>2264–</w:t>
      </w:r>
      <w:r w:rsidR="0060560A" w:rsidRPr="008B116D">
        <w:rPr>
          <w:rFonts w:ascii="Times New Roman" w:eastAsia="Calibri" w:hAnsi="Times New Roman" w:cs="Times New Roman"/>
          <w:sz w:val="20"/>
          <w:lang w:val="en-GB"/>
        </w:rPr>
        <w:t xml:space="preserve">2274. </w:t>
      </w:r>
      <w:r>
        <w:rPr>
          <w:rFonts w:ascii="Times New Roman" w:eastAsia="Calibri" w:hAnsi="Times New Roman" w:cs="Times New Roman"/>
          <w:sz w:val="20"/>
          <w:lang w:val="en-GB"/>
        </w:rPr>
        <w:t>http://</w:t>
      </w:r>
      <w:r w:rsidR="00217B44" w:rsidRPr="00217B44">
        <w:rPr>
          <w:rFonts w:ascii="Times New Roman" w:eastAsia="Calibri" w:hAnsi="Times New Roman" w:cs="Times New Roman"/>
          <w:sz w:val="20"/>
          <w:lang w:val="en-GB"/>
        </w:rPr>
        <w:t>doi: 10.1111/1365-2435.13140</w:t>
      </w:r>
    </w:p>
    <w:p w14:paraId="35AC0336" w14:textId="38B13C5D" w:rsidR="001332A4" w:rsidRPr="008B116D" w:rsidRDefault="004E4EAC" w:rsidP="001332A4">
      <w:pPr>
        <w:spacing w:after="0" w:line="480" w:lineRule="auto"/>
        <w:ind w:left="709" w:hanging="709"/>
        <w:jc w:val="both"/>
        <w:rPr>
          <w:rFonts w:ascii="Times New Roman" w:eastAsia="Calibri" w:hAnsi="Times New Roman" w:cs="Times New Roman"/>
          <w:sz w:val="20"/>
          <w:lang w:val="en-GB"/>
        </w:rPr>
      </w:pPr>
      <w:r>
        <w:rPr>
          <w:rFonts w:ascii="Times New Roman" w:eastAsia="Calibri" w:hAnsi="Times New Roman" w:cs="Times New Roman"/>
          <w:sz w:val="20"/>
          <w:lang w:val="en-GB"/>
        </w:rPr>
        <w:lastRenderedPageBreak/>
        <w:t xml:space="preserve">Callahan BJ, </w:t>
      </w:r>
      <w:proofErr w:type="spellStart"/>
      <w:r>
        <w:rPr>
          <w:rFonts w:ascii="Times New Roman" w:eastAsia="Calibri" w:hAnsi="Times New Roman" w:cs="Times New Roman"/>
          <w:sz w:val="20"/>
          <w:lang w:val="en-GB"/>
        </w:rPr>
        <w:t>McMurdie</w:t>
      </w:r>
      <w:proofErr w:type="spellEnd"/>
      <w:r>
        <w:rPr>
          <w:rFonts w:ascii="Times New Roman" w:eastAsia="Calibri" w:hAnsi="Times New Roman" w:cs="Times New Roman"/>
          <w:sz w:val="20"/>
          <w:lang w:val="en-GB"/>
        </w:rPr>
        <w:t xml:space="preserve"> PJ, Rosen MJ </w:t>
      </w:r>
      <w:r>
        <w:rPr>
          <w:rFonts w:ascii="Times New Roman" w:eastAsia="Calibri" w:hAnsi="Times New Roman" w:cs="Times New Roman"/>
          <w:sz w:val="20"/>
          <w:lang w:val="en-US"/>
        </w:rPr>
        <w:t xml:space="preserve">et al </w:t>
      </w:r>
      <w:r>
        <w:rPr>
          <w:rFonts w:ascii="Times New Roman" w:eastAsia="Calibri" w:hAnsi="Times New Roman" w:cs="Times New Roman"/>
          <w:sz w:val="20"/>
          <w:lang w:val="en-GB"/>
        </w:rPr>
        <w:t>(2016)</w:t>
      </w:r>
      <w:r w:rsidR="001332A4" w:rsidRPr="008B116D">
        <w:rPr>
          <w:rFonts w:ascii="Times New Roman" w:eastAsia="Calibri" w:hAnsi="Times New Roman" w:cs="Times New Roman"/>
          <w:sz w:val="20"/>
          <w:lang w:val="en-GB"/>
        </w:rPr>
        <w:t xml:space="preserve"> DADA2: High-resolution sample inference fro</w:t>
      </w:r>
      <w:r>
        <w:rPr>
          <w:rFonts w:ascii="Times New Roman" w:eastAsia="Calibri" w:hAnsi="Times New Roman" w:cs="Times New Roman"/>
          <w:sz w:val="20"/>
          <w:lang w:val="en-GB"/>
        </w:rPr>
        <w:t>m Illumina amplicon data. Nat Methods</w:t>
      </w:r>
      <w:r w:rsidR="001332A4" w:rsidRPr="008B116D">
        <w:rPr>
          <w:rFonts w:ascii="Times New Roman" w:eastAsia="Calibri" w:hAnsi="Times New Roman" w:cs="Times New Roman"/>
          <w:sz w:val="20"/>
          <w:lang w:val="en-GB"/>
        </w:rPr>
        <w:t xml:space="preserve"> 1</w:t>
      </w:r>
      <w:r>
        <w:rPr>
          <w:rFonts w:ascii="Times New Roman" w:eastAsia="Calibri" w:hAnsi="Times New Roman" w:cs="Times New Roman"/>
          <w:sz w:val="20"/>
          <w:lang w:val="en-GB"/>
        </w:rPr>
        <w:t>3:</w:t>
      </w:r>
      <w:r w:rsidR="001332A4" w:rsidRPr="008B116D">
        <w:rPr>
          <w:rFonts w:ascii="Times New Roman" w:eastAsia="Calibri" w:hAnsi="Times New Roman" w:cs="Times New Roman"/>
          <w:sz w:val="20"/>
          <w:lang w:val="en-GB"/>
        </w:rPr>
        <w:t xml:space="preserve">581–583. </w:t>
      </w:r>
      <w:r>
        <w:rPr>
          <w:rFonts w:ascii="Times New Roman" w:eastAsia="Calibri" w:hAnsi="Times New Roman" w:cs="Times New Roman"/>
          <w:sz w:val="20"/>
          <w:lang w:val="en-GB"/>
        </w:rPr>
        <w:t>http://</w:t>
      </w:r>
      <w:r w:rsidR="00217B44" w:rsidRPr="00217B44">
        <w:rPr>
          <w:rFonts w:ascii="Times New Roman" w:eastAsia="Calibri" w:hAnsi="Times New Roman" w:cs="Times New Roman"/>
          <w:sz w:val="20"/>
          <w:lang w:val="en-GB"/>
        </w:rPr>
        <w:t>doi: 10.1038/nmeth.3869</w:t>
      </w:r>
    </w:p>
    <w:p w14:paraId="5B1FDEC2" w14:textId="0355BE0C" w:rsidR="001332A4" w:rsidRPr="008B116D" w:rsidRDefault="004E4EAC" w:rsidP="001332A4">
      <w:pPr>
        <w:spacing w:after="0" w:line="480" w:lineRule="auto"/>
        <w:ind w:left="709" w:hanging="709"/>
        <w:jc w:val="both"/>
        <w:rPr>
          <w:rFonts w:ascii="Times New Roman" w:eastAsia="Calibri" w:hAnsi="Times New Roman" w:cs="Times New Roman"/>
          <w:sz w:val="20"/>
          <w:lang w:val="en-GB"/>
        </w:rPr>
      </w:pPr>
      <w:r>
        <w:rPr>
          <w:rFonts w:ascii="Times New Roman" w:eastAsia="Calibri" w:hAnsi="Times New Roman" w:cs="Times New Roman"/>
          <w:sz w:val="20"/>
          <w:lang w:val="en-GB"/>
        </w:rPr>
        <w:t xml:space="preserve">Cole JR, Wang Q, Fish JA </w:t>
      </w:r>
      <w:r>
        <w:rPr>
          <w:rFonts w:ascii="Times New Roman" w:eastAsia="Calibri" w:hAnsi="Times New Roman" w:cs="Times New Roman"/>
          <w:sz w:val="20"/>
          <w:lang w:val="en-US"/>
        </w:rPr>
        <w:t xml:space="preserve">et al </w:t>
      </w:r>
      <w:r>
        <w:rPr>
          <w:rFonts w:ascii="Times New Roman" w:eastAsia="Calibri" w:hAnsi="Times New Roman" w:cs="Times New Roman"/>
          <w:sz w:val="20"/>
          <w:lang w:val="en-GB"/>
        </w:rPr>
        <w:t>(2014)</w:t>
      </w:r>
      <w:r w:rsidR="001332A4" w:rsidRPr="008B116D">
        <w:rPr>
          <w:rFonts w:ascii="Times New Roman" w:eastAsia="Calibri" w:hAnsi="Times New Roman" w:cs="Times New Roman"/>
          <w:sz w:val="20"/>
          <w:lang w:val="en-GB"/>
        </w:rPr>
        <w:t xml:space="preserve"> Ribosomal Database Project: Data and tools for high throughput </w:t>
      </w:r>
      <w:proofErr w:type="spellStart"/>
      <w:r w:rsidR="001332A4" w:rsidRPr="008B116D">
        <w:rPr>
          <w:rFonts w:ascii="Times New Roman" w:eastAsia="Calibri" w:hAnsi="Times New Roman" w:cs="Times New Roman"/>
          <w:sz w:val="20"/>
          <w:lang w:val="en-GB"/>
        </w:rPr>
        <w:t>rRNA</w:t>
      </w:r>
      <w:proofErr w:type="spellEnd"/>
      <w:r w:rsidR="001332A4" w:rsidRPr="008B116D">
        <w:rPr>
          <w:rFonts w:ascii="Times New Roman" w:eastAsia="Calibri" w:hAnsi="Times New Roman" w:cs="Times New Roman"/>
          <w:sz w:val="20"/>
          <w:lang w:val="en-GB"/>
        </w:rPr>
        <w:t xml:space="preserve"> a</w:t>
      </w:r>
      <w:r>
        <w:rPr>
          <w:rFonts w:ascii="Times New Roman" w:eastAsia="Calibri" w:hAnsi="Times New Roman" w:cs="Times New Roman"/>
          <w:sz w:val="20"/>
          <w:lang w:val="en-GB"/>
        </w:rPr>
        <w:t>nalysis. Nucleic Acids Res 42:</w:t>
      </w:r>
      <w:r w:rsidR="001332A4" w:rsidRPr="008B116D">
        <w:rPr>
          <w:rFonts w:ascii="Times New Roman" w:eastAsia="Calibri" w:hAnsi="Times New Roman" w:cs="Times New Roman"/>
          <w:sz w:val="20"/>
          <w:lang w:val="en-GB"/>
        </w:rPr>
        <w:t>633–642.</w:t>
      </w:r>
      <w:r w:rsidR="00217B44">
        <w:rPr>
          <w:rFonts w:ascii="Times New Roman" w:eastAsia="Calibri" w:hAnsi="Times New Roman" w:cs="Times New Roman"/>
          <w:sz w:val="20"/>
          <w:lang w:val="en-GB"/>
        </w:rPr>
        <w:t xml:space="preserve"> </w:t>
      </w:r>
      <w:r>
        <w:rPr>
          <w:rFonts w:ascii="Times New Roman" w:eastAsia="Calibri" w:hAnsi="Times New Roman" w:cs="Times New Roman"/>
          <w:sz w:val="20"/>
          <w:lang w:val="en-GB"/>
        </w:rPr>
        <w:t>http://</w:t>
      </w:r>
      <w:r w:rsidR="00217B44" w:rsidRPr="00217B44">
        <w:rPr>
          <w:rFonts w:ascii="Times New Roman" w:eastAsia="Calibri" w:hAnsi="Times New Roman" w:cs="Times New Roman"/>
          <w:sz w:val="20"/>
          <w:lang w:val="en-GB"/>
        </w:rPr>
        <w:t>doi: 10.1093/</w:t>
      </w:r>
      <w:proofErr w:type="spellStart"/>
      <w:r w:rsidR="00217B44" w:rsidRPr="00217B44">
        <w:rPr>
          <w:rFonts w:ascii="Times New Roman" w:eastAsia="Calibri" w:hAnsi="Times New Roman" w:cs="Times New Roman"/>
          <w:sz w:val="20"/>
          <w:lang w:val="en-GB"/>
        </w:rPr>
        <w:t>nar</w:t>
      </w:r>
      <w:proofErr w:type="spellEnd"/>
      <w:r w:rsidR="00217B44" w:rsidRPr="00217B44">
        <w:rPr>
          <w:rFonts w:ascii="Times New Roman" w:eastAsia="Calibri" w:hAnsi="Times New Roman" w:cs="Times New Roman"/>
          <w:sz w:val="20"/>
          <w:lang w:val="en-GB"/>
        </w:rPr>
        <w:t>/gkt1244</w:t>
      </w:r>
    </w:p>
    <w:p w14:paraId="66479CE3" w14:textId="36443C1A" w:rsidR="001332A4" w:rsidRPr="008B116D" w:rsidRDefault="00D57B70" w:rsidP="001332A4">
      <w:pPr>
        <w:spacing w:after="0" w:line="480" w:lineRule="auto"/>
        <w:ind w:left="709" w:hanging="709"/>
        <w:jc w:val="both"/>
        <w:rPr>
          <w:rFonts w:ascii="Times New Roman" w:eastAsia="Calibri" w:hAnsi="Times New Roman" w:cs="Times New Roman"/>
          <w:sz w:val="20"/>
          <w:lang w:val="en-GB"/>
        </w:rPr>
      </w:pPr>
      <w:proofErr w:type="spellStart"/>
      <w:r>
        <w:rPr>
          <w:rFonts w:ascii="Times New Roman" w:eastAsia="Calibri" w:hAnsi="Times New Roman" w:cs="Times New Roman"/>
          <w:sz w:val="20"/>
          <w:lang w:val="en-GB"/>
        </w:rPr>
        <w:t>Frøslev</w:t>
      </w:r>
      <w:proofErr w:type="spellEnd"/>
      <w:r>
        <w:rPr>
          <w:rFonts w:ascii="Times New Roman" w:eastAsia="Calibri" w:hAnsi="Times New Roman" w:cs="Times New Roman"/>
          <w:sz w:val="20"/>
          <w:lang w:val="en-GB"/>
        </w:rPr>
        <w:t xml:space="preserve"> TG, </w:t>
      </w:r>
      <w:proofErr w:type="spellStart"/>
      <w:r>
        <w:rPr>
          <w:rFonts w:ascii="Times New Roman" w:eastAsia="Calibri" w:hAnsi="Times New Roman" w:cs="Times New Roman"/>
          <w:sz w:val="20"/>
          <w:lang w:val="en-GB"/>
        </w:rPr>
        <w:t>Kjøller</w:t>
      </w:r>
      <w:proofErr w:type="spellEnd"/>
      <w:r>
        <w:rPr>
          <w:rFonts w:ascii="Times New Roman" w:eastAsia="Calibri" w:hAnsi="Times New Roman" w:cs="Times New Roman"/>
          <w:sz w:val="20"/>
          <w:lang w:val="en-GB"/>
        </w:rPr>
        <w:t xml:space="preserve"> R, </w:t>
      </w:r>
      <w:proofErr w:type="spellStart"/>
      <w:r>
        <w:rPr>
          <w:rFonts w:ascii="Times New Roman" w:eastAsia="Calibri" w:hAnsi="Times New Roman" w:cs="Times New Roman"/>
          <w:sz w:val="20"/>
          <w:lang w:val="en-GB"/>
        </w:rPr>
        <w:t>Bruun</w:t>
      </w:r>
      <w:proofErr w:type="spellEnd"/>
      <w:r>
        <w:rPr>
          <w:rFonts w:ascii="Times New Roman" w:eastAsia="Calibri" w:hAnsi="Times New Roman" w:cs="Times New Roman"/>
          <w:sz w:val="20"/>
          <w:lang w:val="en-GB"/>
        </w:rPr>
        <w:t xml:space="preserve"> HH</w:t>
      </w:r>
      <w:r w:rsidR="001332A4" w:rsidRPr="008B116D">
        <w:rPr>
          <w:rFonts w:ascii="Times New Roman" w:eastAsia="Calibri" w:hAnsi="Times New Roman" w:cs="Times New Roman"/>
          <w:sz w:val="20"/>
          <w:lang w:val="en-GB"/>
        </w:rPr>
        <w:t xml:space="preserve"> </w:t>
      </w:r>
      <w:r>
        <w:rPr>
          <w:rFonts w:ascii="Times New Roman" w:eastAsia="Calibri" w:hAnsi="Times New Roman" w:cs="Times New Roman"/>
          <w:sz w:val="20"/>
          <w:lang w:val="en-US"/>
        </w:rPr>
        <w:t xml:space="preserve">et al </w:t>
      </w:r>
      <w:r>
        <w:rPr>
          <w:rFonts w:ascii="Times New Roman" w:eastAsia="Calibri" w:hAnsi="Times New Roman" w:cs="Times New Roman"/>
          <w:sz w:val="20"/>
          <w:lang w:val="en-GB"/>
        </w:rPr>
        <w:t>(2017)</w:t>
      </w:r>
      <w:r w:rsidR="001332A4" w:rsidRPr="008B116D">
        <w:rPr>
          <w:rFonts w:ascii="Times New Roman" w:eastAsia="Calibri" w:hAnsi="Times New Roman" w:cs="Times New Roman"/>
          <w:sz w:val="20"/>
          <w:lang w:val="en-GB"/>
        </w:rPr>
        <w:t xml:space="preserve"> Algorithm for post-clustering curation of DNA amplicon data yields reliabl</w:t>
      </w:r>
      <w:r w:rsidR="004E4EAC">
        <w:rPr>
          <w:rFonts w:ascii="Times New Roman" w:eastAsia="Calibri" w:hAnsi="Times New Roman" w:cs="Times New Roman"/>
          <w:sz w:val="20"/>
          <w:lang w:val="en-GB"/>
        </w:rPr>
        <w:t xml:space="preserve">e biodiversity estimates. Nat </w:t>
      </w:r>
      <w:proofErr w:type="spellStart"/>
      <w:r w:rsidR="004E4EAC">
        <w:rPr>
          <w:rFonts w:ascii="Times New Roman" w:eastAsia="Calibri" w:hAnsi="Times New Roman" w:cs="Times New Roman"/>
          <w:sz w:val="20"/>
          <w:lang w:val="en-GB"/>
        </w:rPr>
        <w:t>Commun</w:t>
      </w:r>
      <w:proofErr w:type="spellEnd"/>
      <w:r w:rsidR="001332A4" w:rsidRPr="008B116D">
        <w:rPr>
          <w:rFonts w:ascii="Times New Roman" w:eastAsia="Calibri" w:hAnsi="Times New Roman" w:cs="Times New Roman"/>
          <w:sz w:val="20"/>
          <w:lang w:val="en-GB"/>
        </w:rPr>
        <w:t xml:space="preserve"> </w:t>
      </w:r>
      <w:r>
        <w:rPr>
          <w:rFonts w:ascii="Times New Roman" w:eastAsia="Calibri" w:hAnsi="Times New Roman" w:cs="Times New Roman"/>
          <w:sz w:val="20"/>
          <w:lang w:val="en-GB"/>
        </w:rPr>
        <w:t>8:1-11</w:t>
      </w:r>
      <w:r w:rsidR="001332A4" w:rsidRPr="008B116D">
        <w:rPr>
          <w:rFonts w:ascii="Times New Roman" w:eastAsia="Calibri" w:hAnsi="Times New Roman" w:cs="Times New Roman"/>
          <w:sz w:val="20"/>
          <w:lang w:val="en-GB"/>
        </w:rPr>
        <w:t>.</w:t>
      </w:r>
      <w:r w:rsidR="00217B44">
        <w:rPr>
          <w:rFonts w:ascii="Times New Roman" w:eastAsia="Calibri" w:hAnsi="Times New Roman" w:cs="Times New Roman"/>
          <w:sz w:val="20"/>
          <w:lang w:val="en-GB"/>
        </w:rPr>
        <w:t xml:space="preserve"> </w:t>
      </w:r>
      <w:r>
        <w:rPr>
          <w:rFonts w:ascii="Times New Roman" w:eastAsia="Calibri" w:hAnsi="Times New Roman" w:cs="Times New Roman"/>
          <w:sz w:val="20"/>
          <w:lang w:val="en-GB"/>
        </w:rPr>
        <w:t>http://</w:t>
      </w:r>
      <w:r w:rsidR="00217B44" w:rsidRPr="00217B44">
        <w:rPr>
          <w:rFonts w:ascii="Times New Roman" w:eastAsia="Calibri" w:hAnsi="Times New Roman" w:cs="Times New Roman"/>
          <w:sz w:val="20"/>
          <w:lang w:val="en-GB"/>
        </w:rPr>
        <w:t>doi: 10.1038/s41467-017-01312-x</w:t>
      </w:r>
    </w:p>
    <w:p w14:paraId="2C7DFDC2" w14:textId="09FD8AE8" w:rsidR="007D24E7" w:rsidRDefault="00D57B70" w:rsidP="001332A4">
      <w:pPr>
        <w:spacing w:after="0" w:line="480" w:lineRule="auto"/>
        <w:ind w:left="709" w:hanging="709"/>
        <w:jc w:val="both"/>
        <w:rPr>
          <w:rFonts w:ascii="Times New Roman" w:eastAsia="Calibri" w:hAnsi="Times New Roman" w:cs="Times New Roman"/>
          <w:sz w:val="20"/>
          <w:lang w:val="en-US"/>
        </w:rPr>
      </w:pPr>
      <w:proofErr w:type="spellStart"/>
      <w:r>
        <w:rPr>
          <w:rFonts w:ascii="Times New Roman" w:eastAsia="Calibri" w:hAnsi="Times New Roman" w:cs="Times New Roman"/>
          <w:sz w:val="20"/>
          <w:lang w:val="en-US"/>
        </w:rPr>
        <w:t>Gardes</w:t>
      </w:r>
      <w:proofErr w:type="spellEnd"/>
      <w:r>
        <w:rPr>
          <w:rFonts w:ascii="Times New Roman" w:eastAsia="Calibri" w:hAnsi="Times New Roman" w:cs="Times New Roman"/>
          <w:sz w:val="20"/>
          <w:lang w:val="en-US"/>
        </w:rPr>
        <w:t xml:space="preserve"> M, </w:t>
      </w:r>
      <w:proofErr w:type="spellStart"/>
      <w:r>
        <w:rPr>
          <w:rFonts w:ascii="Times New Roman" w:eastAsia="Calibri" w:hAnsi="Times New Roman" w:cs="Times New Roman"/>
          <w:sz w:val="20"/>
          <w:lang w:val="en-US"/>
        </w:rPr>
        <w:t>Bruns</w:t>
      </w:r>
      <w:proofErr w:type="spellEnd"/>
      <w:r>
        <w:rPr>
          <w:rFonts w:ascii="Times New Roman" w:eastAsia="Calibri" w:hAnsi="Times New Roman" w:cs="Times New Roman"/>
          <w:sz w:val="20"/>
          <w:lang w:val="en-US"/>
        </w:rPr>
        <w:t xml:space="preserve"> TD (1993)</w:t>
      </w:r>
      <w:r w:rsidR="001332A4" w:rsidRPr="008B116D">
        <w:rPr>
          <w:rFonts w:ascii="Times New Roman" w:eastAsia="Calibri" w:hAnsi="Times New Roman" w:cs="Times New Roman"/>
          <w:sz w:val="20"/>
          <w:lang w:val="en-US"/>
        </w:rPr>
        <w:t xml:space="preserve"> ITS primers with enhanced specificity for basidiomycetes‐application to the identification of mycorrhizae and rusts. </w:t>
      </w:r>
      <w:proofErr w:type="spellStart"/>
      <w:r w:rsidRPr="00D57B70">
        <w:rPr>
          <w:rFonts w:ascii="Times New Roman" w:eastAsia="Calibri" w:hAnsi="Times New Roman" w:cs="Times New Roman"/>
          <w:sz w:val="20"/>
          <w:lang w:val="en-US"/>
        </w:rPr>
        <w:t>Mol</w:t>
      </w:r>
      <w:proofErr w:type="spellEnd"/>
      <w:r w:rsidR="001332A4" w:rsidRPr="00D57B70">
        <w:rPr>
          <w:rFonts w:ascii="Times New Roman" w:eastAsia="Calibri" w:hAnsi="Times New Roman" w:cs="Times New Roman"/>
          <w:sz w:val="20"/>
          <w:lang w:val="en-US"/>
        </w:rPr>
        <w:t xml:space="preserve"> </w:t>
      </w:r>
      <w:proofErr w:type="spellStart"/>
      <w:r w:rsidRPr="00D57B70">
        <w:rPr>
          <w:rFonts w:ascii="Times New Roman" w:eastAsia="Calibri" w:hAnsi="Times New Roman" w:cs="Times New Roman"/>
          <w:sz w:val="20"/>
          <w:lang w:val="en-US"/>
        </w:rPr>
        <w:t>Ecol</w:t>
      </w:r>
      <w:proofErr w:type="spellEnd"/>
      <w:r w:rsidR="001332A4" w:rsidRPr="00D57B70">
        <w:rPr>
          <w:rFonts w:ascii="Times New Roman" w:eastAsia="Calibri" w:hAnsi="Times New Roman" w:cs="Times New Roman"/>
          <w:sz w:val="20"/>
          <w:lang w:val="en-US"/>
        </w:rPr>
        <w:t xml:space="preserve"> 2</w:t>
      </w:r>
      <w:r w:rsidRPr="00D57B70">
        <w:rPr>
          <w:rFonts w:ascii="Times New Roman" w:eastAsia="Calibri" w:hAnsi="Times New Roman" w:cs="Times New Roman"/>
          <w:sz w:val="20"/>
          <w:lang w:val="en-US"/>
        </w:rPr>
        <w:t>:</w:t>
      </w:r>
      <w:r w:rsidR="001332A4" w:rsidRPr="00D57B70">
        <w:rPr>
          <w:rFonts w:ascii="Times New Roman" w:eastAsia="Calibri" w:hAnsi="Times New Roman" w:cs="Times New Roman"/>
          <w:sz w:val="20"/>
          <w:lang w:val="en-US"/>
        </w:rPr>
        <w:t>113</w:t>
      </w:r>
      <w:r w:rsidR="001332A4" w:rsidRPr="008B116D">
        <w:rPr>
          <w:rFonts w:ascii="Times New Roman" w:eastAsia="Calibri" w:hAnsi="Times New Roman" w:cs="Times New Roman"/>
          <w:sz w:val="20"/>
          <w:lang w:val="en-US"/>
        </w:rPr>
        <w:t>-118.</w:t>
      </w:r>
      <w:r>
        <w:rPr>
          <w:rFonts w:ascii="Times New Roman" w:eastAsia="Calibri" w:hAnsi="Times New Roman" w:cs="Times New Roman"/>
          <w:sz w:val="20"/>
          <w:lang w:val="en-US"/>
        </w:rPr>
        <w:t xml:space="preserve"> </w:t>
      </w:r>
      <w:r w:rsidRPr="00D57B70">
        <w:rPr>
          <w:rFonts w:ascii="Times New Roman" w:eastAsia="Calibri" w:hAnsi="Times New Roman" w:cs="Times New Roman"/>
          <w:sz w:val="20"/>
          <w:lang w:val="en-US"/>
        </w:rPr>
        <w:t>https://doi.org/10.1111/j.1365-294X.1993.tb00005.x</w:t>
      </w:r>
    </w:p>
    <w:p w14:paraId="32225047" w14:textId="5269EABF" w:rsidR="001332A4" w:rsidRPr="008B116D" w:rsidRDefault="00D57B70" w:rsidP="001332A4">
      <w:pPr>
        <w:spacing w:after="0" w:line="480" w:lineRule="auto"/>
        <w:ind w:left="709" w:hanging="709"/>
        <w:jc w:val="both"/>
        <w:rPr>
          <w:rFonts w:ascii="Times New Roman" w:eastAsia="Calibri" w:hAnsi="Times New Roman" w:cs="Times New Roman"/>
          <w:sz w:val="20"/>
          <w:lang w:val="en-US"/>
        </w:rPr>
      </w:pPr>
      <w:r>
        <w:rPr>
          <w:rFonts w:ascii="Times New Roman" w:eastAsia="Calibri" w:hAnsi="Times New Roman" w:cs="Times New Roman"/>
          <w:sz w:val="20"/>
          <w:lang w:val="en-US"/>
        </w:rPr>
        <w:t>Nguyen NH, Song Z, Bates</w:t>
      </w:r>
      <w:r w:rsidR="001332A4" w:rsidRPr="008B116D">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ST</w:t>
      </w:r>
      <w:r w:rsidR="001332A4" w:rsidRPr="008B116D">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 xml:space="preserve">et al </w:t>
      </w:r>
      <w:r>
        <w:rPr>
          <w:rFonts w:ascii="Times New Roman" w:eastAsia="Calibri" w:hAnsi="Times New Roman" w:cs="Times New Roman"/>
          <w:sz w:val="20"/>
          <w:lang w:val="en-US"/>
        </w:rPr>
        <w:t>(2016)</w:t>
      </w:r>
      <w:r w:rsidR="001332A4" w:rsidRPr="008B116D">
        <w:rPr>
          <w:rFonts w:ascii="Times New Roman" w:eastAsia="Calibri" w:hAnsi="Times New Roman" w:cs="Times New Roman"/>
          <w:sz w:val="20"/>
          <w:lang w:val="en-US"/>
        </w:rPr>
        <w:t xml:space="preserve"> </w:t>
      </w:r>
      <w:proofErr w:type="spellStart"/>
      <w:r w:rsidR="001332A4" w:rsidRPr="008B116D">
        <w:rPr>
          <w:rFonts w:ascii="Times New Roman" w:eastAsia="Calibri" w:hAnsi="Times New Roman" w:cs="Times New Roman"/>
          <w:sz w:val="20"/>
          <w:lang w:val="en-US"/>
        </w:rPr>
        <w:t>FUNGuild</w:t>
      </w:r>
      <w:proofErr w:type="spellEnd"/>
      <w:r w:rsidR="001332A4" w:rsidRPr="008B116D">
        <w:rPr>
          <w:rFonts w:ascii="Times New Roman" w:eastAsia="Calibri" w:hAnsi="Times New Roman" w:cs="Times New Roman"/>
          <w:sz w:val="20"/>
          <w:lang w:val="en-US"/>
        </w:rPr>
        <w:t xml:space="preserve">: An open annotation tool for parsing fungal community datasets by </w:t>
      </w:r>
      <w:r>
        <w:rPr>
          <w:rFonts w:ascii="Times New Roman" w:eastAsia="Calibri" w:hAnsi="Times New Roman" w:cs="Times New Roman"/>
          <w:sz w:val="20"/>
          <w:lang w:val="en-US"/>
        </w:rPr>
        <w:t xml:space="preserve">ecological guild. Fungal </w:t>
      </w:r>
      <w:proofErr w:type="spellStart"/>
      <w:r>
        <w:rPr>
          <w:rFonts w:ascii="Times New Roman" w:eastAsia="Calibri" w:hAnsi="Times New Roman" w:cs="Times New Roman"/>
          <w:sz w:val="20"/>
          <w:lang w:val="en-US"/>
        </w:rPr>
        <w:t>Ecol</w:t>
      </w:r>
      <w:proofErr w:type="spellEnd"/>
      <w:r>
        <w:rPr>
          <w:rFonts w:ascii="Times New Roman" w:eastAsia="Calibri" w:hAnsi="Times New Roman" w:cs="Times New Roman"/>
          <w:sz w:val="20"/>
          <w:lang w:val="en-US"/>
        </w:rPr>
        <w:t xml:space="preserve"> 20:</w:t>
      </w:r>
      <w:r w:rsidR="001332A4" w:rsidRPr="008B116D">
        <w:rPr>
          <w:rFonts w:ascii="Times New Roman" w:eastAsia="Calibri" w:hAnsi="Times New Roman" w:cs="Times New Roman"/>
          <w:sz w:val="20"/>
          <w:lang w:val="en-US"/>
        </w:rPr>
        <w:t>241–248.</w:t>
      </w:r>
      <w:r w:rsidR="00217B44">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http://</w:t>
      </w:r>
      <w:r w:rsidR="00217B44" w:rsidRPr="00217B44">
        <w:rPr>
          <w:rFonts w:ascii="Times New Roman" w:eastAsia="Calibri" w:hAnsi="Times New Roman" w:cs="Times New Roman"/>
          <w:sz w:val="20"/>
          <w:lang w:val="en-US"/>
        </w:rPr>
        <w:t>doi: 10.1111/j.1365-294X.1993.tb00005.x</w:t>
      </w:r>
    </w:p>
    <w:p w14:paraId="6304A30A" w14:textId="1DF1D232" w:rsidR="00D57B70" w:rsidRDefault="00D57B70" w:rsidP="001332A4">
      <w:pPr>
        <w:spacing w:after="0" w:line="480" w:lineRule="auto"/>
        <w:ind w:left="709" w:hanging="709"/>
        <w:jc w:val="both"/>
        <w:rPr>
          <w:rFonts w:ascii="Times New Roman" w:eastAsia="Calibri" w:hAnsi="Times New Roman" w:cs="Times New Roman"/>
          <w:sz w:val="20"/>
          <w:lang w:val="en-US"/>
        </w:rPr>
      </w:pPr>
      <w:proofErr w:type="spellStart"/>
      <w:r w:rsidRPr="00D57B70">
        <w:rPr>
          <w:rFonts w:ascii="Times New Roman" w:eastAsia="Calibri" w:hAnsi="Times New Roman" w:cs="Times New Roman"/>
          <w:sz w:val="20"/>
          <w:lang w:val="en-US"/>
        </w:rPr>
        <w:t>Oksanen</w:t>
      </w:r>
      <w:proofErr w:type="spellEnd"/>
      <w:r w:rsidRPr="00D57B70">
        <w:rPr>
          <w:rFonts w:ascii="Times New Roman" w:eastAsia="Calibri" w:hAnsi="Times New Roman" w:cs="Times New Roman"/>
          <w:sz w:val="20"/>
          <w:lang w:val="en-US"/>
        </w:rPr>
        <w:t xml:space="preserve"> J, Blanchet FG, Friendly M et al (2019) vegan: Community Ecology Package. R package version 2.5-4. </w:t>
      </w:r>
      <w:hyperlink r:id="rId6" w:history="1">
        <w:r w:rsidRPr="00925008">
          <w:rPr>
            <w:rStyle w:val="Hipervnculo"/>
            <w:rFonts w:ascii="Times New Roman" w:eastAsia="Calibri" w:hAnsi="Times New Roman" w:cs="Times New Roman"/>
            <w:sz w:val="20"/>
            <w:lang w:val="en-US"/>
          </w:rPr>
          <w:t>https://CRAN.R-project.org/package=vegan</w:t>
        </w:r>
      </w:hyperlink>
    </w:p>
    <w:p w14:paraId="416C23EC" w14:textId="225D2BDA" w:rsidR="001332A4" w:rsidRPr="008B116D" w:rsidRDefault="00D57B70" w:rsidP="001332A4">
      <w:pPr>
        <w:spacing w:after="0" w:line="480" w:lineRule="auto"/>
        <w:ind w:left="709" w:hanging="709"/>
        <w:jc w:val="both"/>
        <w:rPr>
          <w:rFonts w:ascii="Times New Roman" w:eastAsia="Calibri" w:hAnsi="Times New Roman" w:cs="Times New Roman"/>
          <w:sz w:val="20"/>
          <w:lang w:val="en-US"/>
        </w:rPr>
      </w:pPr>
      <w:r w:rsidRPr="00D57B70">
        <w:rPr>
          <w:rFonts w:ascii="Times New Roman" w:eastAsia="Calibri" w:hAnsi="Times New Roman" w:cs="Times New Roman"/>
          <w:sz w:val="20"/>
          <w:lang w:val="en-US"/>
        </w:rPr>
        <w:t>Pérez-</w:t>
      </w:r>
      <w:proofErr w:type="spellStart"/>
      <w:r w:rsidRPr="00D57B70">
        <w:rPr>
          <w:rFonts w:ascii="Times New Roman" w:eastAsia="Calibri" w:hAnsi="Times New Roman" w:cs="Times New Roman"/>
          <w:sz w:val="20"/>
          <w:lang w:val="en-US"/>
        </w:rPr>
        <w:t>Izquierdo</w:t>
      </w:r>
      <w:proofErr w:type="spellEnd"/>
      <w:r w:rsidRPr="00D57B70">
        <w:rPr>
          <w:rFonts w:ascii="Times New Roman" w:eastAsia="Calibri" w:hAnsi="Times New Roman" w:cs="Times New Roman"/>
          <w:sz w:val="20"/>
          <w:lang w:val="en-US"/>
        </w:rPr>
        <w:t xml:space="preserve"> L, </w:t>
      </w:r>
      <w:proofErr w:type="spellStart"/>
      <w:r w:rsidRPr="00D57B70">
        <w:rPr>
          <w:rFonts w:ascii="Times New Roman" w:eastAsia="Calibri" w:hAnsi="Times New Roman" w:cs="Times New Roman"/>
          <w:sz w:val="20"/>
          <w:lang w:val="en-US"/>
        </w:rPr>
        <w:t>Zabal</w:t>
      </w:r>
      <w:proofErr w:type="spellEnd"/>
      <w:r w:rsidRPr="00D57B70">
        <w:rPr>
          <w:rFonts w:ascii="Times New Roman" w:eastAsia="Calibri" w:hAnsi="Times New Roman" w:cs="Times New Roman"/>
          <w:sz w:val="20"/>
          <w:lang w:val="en-US"/>
        </w:rPr>
        <w:t xml:space="preserve">-Aguirre M, </w:t>
      </w:r>
      <w:proofErr w:type="spellStart"/>
      <w:r w:rsidRPr="00D57B70">
        <w:rPr>
          <w:rFonts w:ascii="Times New Roman" w:eastAsia="Calibri" w:hAnsi="Times New Roman" w:cs="Times New Roman"/>
          <w:sz w:val="20"/>
          <w:lang w:val="en-US"/>
        </w:rPr>
        <w:t>Verdú</w:t>
      </w:r>
      <w:proofErr w:type="spellEnd"/>
      <w:r w:rsidRPr="00D57B70">
        <w:rPr>
          <w:rFonts w:ascii="Times New Roman" w:eastAsia="Calibri" w:hAnsi="Times New Roman" w:cs="Times New Roman"/>
          <w:sz w:val="20"/>
          <w:lang w:val="en-US"/>
        </w:rPr>
        <w:t xml:space="preserve"> M </w:t>
      </w:r>
      <w:r>
        <w:rPr>
          <w:rFonts w:ascii="Times New Roman" w:eastAsia="Calibri" w:hAnsi="Times New Roman" w:cs="Times New Roman"/>
          <w:sz w:val="20"/>
          <w:lang w:val="en-US"/>
        </w:rPr>
        <w:t xml:space="preserve">et al </w:t>
      </w:r>
      <w:r w:rsidRPr="00D57B70">
        <w:rPr>
          <w:rFonts w:ascii="Times New Roman" w:eastAsia="Calibri" w:hAnsi="Times New Roman" w:cs="Times New Roman"/>
          <w:sz w:val="20"/>
          <w:lang w:val="en-US"/>
        </w:rPr>
        <w:t>(2020)</w:t>
      </w:r>
      <w:r w:rsidR="001332A4" w:rsidRPr="00D57B70">
        <w:rPr>
          <w:rFonts w:ascii="Times New Roman" w:eastAsia="Calibri" w:hAnsi="Times New Roman" w:cs="Times New Roman"/>
          <w:sz w:val="20"/>
          <w:lang w:val="en-US"/>
        </w:rPr>
        <w:t xml:space="preserve"> </w:t>
      </w:r>
      <w:r w:rsidR="001332A4" w:rsidRPr="008B116D">
        <w:rPr>
          <w:rFonts w:ascii="Times New Roman" w:eastAsia="Calibri" w:hAnsi="Times New Roman" w:cs="Times New Roman"/>
          <w:sz w:val="20"/>
          <w:lang w:val="en-US"/>
        </w:rPr>
        <w:t>Ectomycorrhizal fungal diversity decreases in Mediterranean pine forests adapt</w:t>
      </w:r>
      <w:r>
        <w:rPr>
          <w:rFonts w:ascii="Times New Roman" w:eastAsia="Calibri" w:hAnsi="Times New Roman" w:cs="Times New Roman"/>
          <w:sz w:val="20"/>
          <w:lang w:val="en-US"/>
        </w:rPr>
        <w:t xml:space="preserve">ed to recurrent fires. </w:t>
      </w:r>
      <w:proofErr w:type="spellStart"/>
      <w:r>
        <w:rPr>
          <w:rFonts w:ascii="Times New Roman" w:eastAsia="Calibri" w:hAnsi="Times New Roman" w:cs="Times New Roman"/>
          <w:sz w:val="20"/>
          <w:lang w:val="en-US"/>
        </w:rPr>
        <w:t>Mol</w:t>
      </w:r>
      <w:proofErr w:type="spellEnd"/>
      <w:r>
        <w:rPr>
          <w:rFonts w:ascii="Times New Roman" w:eastAsia="Calibri" w:hAnsi="Times New Roman" w:cs="Times New Roman"/>
          <w:sz w:val="20"/>
          <w:lang w:val="en-US"/>
        </w:rPr>
        <w:t xml:space="preserve"> </w:t>
      </w:r>
      <w:proofErr w:type="spellStart"/>
      <w:r>
        <w:rPr>
          <w:rFonts w:ascii="Times New Roman" w:eastAsia="Calibri" w:hAnsi="Times New Roman" w:cs="Times New Roman"/>
          <w:sz w:val="20"/>
          <w:lang w:val="en-US"/>
        </w:rPr>
        <w:t>Ecol</w:t>
      </w:r>
      <w:proofErr w:type="spellEnd"/>
      <w:r>
        <w:rPr>
          <w:rFonts w:ascii="Times New Roman" w:eastAsia="Calibri" w:hAnsi="Times New Roman" w:cs="Times New Roman"/>
          <w:sz w:val="20"/>
          <w:lang w:val="en-US"/>
        </w:rPr>
        <w:t xml:space="preserve"> 29:</w:t>
      </w:r>
      <w:r w:rsidR="001332A4" w:rsidRPr="008B116D">
        <w:rPr>
          <w:rFonts w:ascii="Times New Roman" w:eastAsia="Calibri" w:hAnsi="Times New Roman" w:cs="Times New Roman"/>
          <w:sz w:val="20"/>
          <w:lang w:val="en-US"/>
        </w:rPr>
        <w:t>1–14.</w:t>
      </w:r>
      <w:r w:rsidR="00217B44">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http://</w:t>
      </w:r>
      <w:r w:rsidR="00217B44" w:rsidRPr="00217B44">
        <w:rPr>
          <w:rFonts w:ascii="Times New Roman" w:eastAsia="Calibri" w:hAnsi="Times New Roman" w:cs="Times New Roman"/>
          <w:sz w:val="20"/>
          <w:lang w:val="en-US"/>
        </w:rPr>
        <w:t>doi: 10.1111/mec.15493</w:t>
      </w:r>
    </w:p>
    <w:p w14:paraId="6E0D60F1" w14:textId="23841EAD" w:rsidR="001332A4" w:rsidRPr="008B116D" w:rsidRDefault="00D57B70" w:rsidP="001332A4">
      <w:pPr>
        <w:spacing w:after="0" w:line="480" w:lineRule="auto"/>
        <w:ind w:left="709" w:hanging="709"/>
        <w:jc w:val="both"/>
        <w:rPr>
          <w:rFonts w:ascii="Times New Roman" w:eastAsia="Calibri" w:hAnsi="Times New Roman" w:cs="Times New Roman"/>
          <w:sz w:val="20"/>
          <w:lang w:val="en-US"/>
        </w:rPr>
      </w:pPr>
      <w:r>
        <w:rPr>
          <w:rFonts w:ascii="Times New Roman" w:eastAsia="Calibri" w:hAnsi="Times New Roman" w:cs="Times New Roman"/>
          <w:sz w:val="20"/>
          <w:lang w:val="en-US"/>
        </w:rPr>
        <w:t>R Core Team (2021)</w:t>
      </w:r>
      <w:r w:rsidR="001332A4" w:rsidRPr="008B116D">
        <w:rPr>
          <w:rFonts w:ascii="Times New Roman" w:eastAsia="Calibri" w:hAnsi="Times New Roman" w:cs="Times New Roman"/>
          <w:sz w:val="20"/>
          <w:lang w:val="en-US"/>
        </w:rPr>
        <w:t xml:space="preserve"> R: A language and environment for statistical computing. R Foundation for Statistical Computing, Vienna, Austria. URL https://www.R-project.org/.</w:t>
      </w:r>
    </w:p>
    <w:p w14:paraId="4E0C20A9" w14:textId="55451191" w:rsidR="001332A4" w:rsidRPr="008B116D" w:rsidRDefault="00D57B70" w:rsidP="0060560A">
      <w:pPr>
        <w:spacing w:after="0" w:line="480" w:lineRule="auto"/>
        <w:ind w:left="709" w:hanging="709"/>
        <w:jc w:val="both"/>
        <w:rPr>
          <w:rFonts w:ascii="Times New Roman" w:eastAsia="Calibri" w:hAnsi="Times New Roman" w:cs="Times New Roman"/>
          <w:sz w:val="20"/>
          <w:lang w:val="en-GB"/>
        </w:rPr>
      </w:pPr>
      <w:proofErr w:type="spellStart"/>
      <w:r w:rsidRPr="00D57B70">
        <w:rPr>
          <w:rFonts w:ascii="Times New Roman" w:eastAsia="Calibri" w:hAnsi="Times New Roman" w:cs="Times New Roman"/>
          <w:sz w:val="20"/>
          <w:lang w:val="en-US"/>
        </w:rPr>
        <w:t>Rincón</w:t>
      </w:r>
      <w:proofErr w:type="spellEnd"/>
      <w:r w:rsidRPr="00D57B70">
        <w:rPr>
          <w:rFonts w:ascii="Times New Roman" w:eastAsia="Calibri" w:hAnsi="Times New Roman" w:cs="Times New Roman"/>
          <w:sz w:val="20"/>
          <w:lang w:val="en-US"/>
        </w:rPr>
        <w:t xml:space="preserve"> A, </w:t>
      </w:r>
      <w:proofErr w:type="spellStart"/>
      <w:r w:rsidRPr="00D57B70">
        <w:rPr>
          <w:rFonts w:ascii="Times New Roman" w:eastAsia="Calibri" w:hAnsi="Times New Roman" w:cs="Times New Roman"/>
          <w:sz w:val="20"/>
          <w:lang w:val="en-US"/>
        </w:rPr>
        <w:t>Santamaría</w:t>
      </w:r>
      <w:proofErr w:type="spellEnd"/>
      <w:r w:rsidRPr="00D57B70">
        <w:rPr>
          <w:rFonts w:ascii="Times New Roman" w:eastAsia="Calibri" w:hAnsi="Times New Roman" w:cs="Times New Roman"/>
          <w:sz w:val="20"/>
          <w:lang w:val="en-US"/>
        </w:rPr>
        <w:t xml:space="preserve"> BP, </w:t>
      </w:r>
      <w:proofErr w:type="spellStart"/>
      <w:r w:rsidRPr="00D57B70">
        <w:rPr>
          <w:rFonts w:ascii="Times New Roman" w:eastAsia="Calibri" w:hAnsi="Times New Roman" w:cs="Times New Roman"/>
          <w:sz w:val="20"/>
          <w:lang w:val="en-US"/>
        </w:rPr>
        <w:t>Ocaña</w:t>
      </w:r>
      <w:proofErr w:type="spellEnd"/>
      <w:r w:rsidRPr="00D57B70">
        <w:rPr>
          <w:rFonts w:ascii="Times New Roman" w:eastAsia="Calibri" w:hAnsi="Times New Roman" w:cs="Times New Roman"/>
          <w:sz w:val="20"/>
          <w:lang w:val="en-US"/>
        </w:rPr>
        <w:t xml:space="preserve"> L, </w:t>
      </w:r>
      <w:proofErr w:type="spellStart"/>
      <w:r w:rsidRPr="00D57B70">
        <w:rPr>
          <w:rFonts w:ascii="Times New Roman" w:eastAsia="Calibri" w:hAnsi="Times New Roman" w:cs="Times New Roman"/>
          <w:sz w:val="20"/>
          <w:lang w:val="en-US"/>
        </w:rPr>
        <w:t>Verdú</w:t>
      </w:r>
      <w:proofErr w:type="spellEnd"/>
      <w:r w:rsidRPr="00D57B70">
        <w:rPr>
          <w:rFonts w:ascii="Times New Roman" w:eastAsia="Calibri" w:hAnsi="Times New Roman" w:cs="Times New Roman"/>
          <w:sz w:val="20"/>
          <w:lang w:val="en-US"/>
        </w:rPr>
        <w:t xml:space="preserve"> M (2014)</w:t>
      </w:r>
      <w:r w:rsidR="001332A4" w:rsidRPr="00D57B70">
        <w:rPr>
          <w:rFonts w:ascii="Times New Roman" w:eastAsia="Calibri" w:hAnsi="Times New Roman" w:cs="Times New Roman"/>
          <w:sz w:val="20"/>
          <w:lang w:val="en-US"/>
        </w:rPr>
        <w:t xml:space="preserve"> </w:t>
      </w:r>
      <w:r w:rsidR="001332A4" w:rsidRPr="008B116D">
        <w:rPr>
          <w:rFonts w:ascii="Times New Roman" w:eastAsia="Calibri" w:hAnsi="Times New Roman" w:cs="Times New Roman"/>
          <w:sz w:val="20"/>
          <w:lang w:val="en-GB"/>
        </w:rPr>
        <w:t>Structure and phylogenetic diversity of post-fire ectomycorrhizal communities of ma</w:t>
      </w:r>
      <w:r>
        <w:rPr>
          <w:rFonts w:ascii="Times New Roman" w:eastAsia="Calibri" w:hAnsi="Times New Roman" w:cs="Times New Roman"/>
          <w:sz w:val="20"/>
          <w:lang w:val="en-GB"/>
        </w:rPr>
        <w:t>ritime pine. Mycorrhiza, 24:</w:t>
      </w:r>
      <w:r w:rsidR="001332A4" w:rsidRPr="008B116D">
        <w:rPr>
          <w:rFonts w:ascii="Times New Roman" w:eastAsia="Calibri" w:hAnsi="Times New Roman" w:cs="Times New Roman"/>
          <w:sz w:val="20"/>
          <w:lang w:val="en-GB"/>
        </w:rPr>
        <w:t xml:space="preserve">131–141. </w:t>
      </w:r>
      <w:r>
        <w:rPr>
          <w:rFonts w:ascii="Times New Roman" w:eastAsia="Calibri" w:hAnsi="Times New Roman" w:cs="Times New Roman"/>
          <w:sz w:val="20"/>
          <w:lang w:val="en-GB"/>
        </w:rPr>
        <w:t>http://</w:t>
      </w:r>
      <w:r w:rsidR="001332A4" w:rsidRPr="008B116D">
        <w:rPr>
          <w:rFonts w:ascii="Times New Roman" w:eastAsia="Calibri" w:hAnsi="Times New Roman" w:cs="Times New Roman"/>
          <w:sz w:val="20"/>
          <w:lang w:val="en-GB"/>
        </w:rPr>
        <w:t>doi: 10.1007/s00572-013-0520-0</w:t>
      </w:r>
    </w:p>
    <w:p w14:paraId="116B2FD1" w14:textId="3E7FA877" w:rsidR="001332A4" w:rsidRPr="008B116D" w:rsidRDefault="00D57B70" w:rsidP="001332A4">
      <w:pPr>
        <w:spacing w:after="0" w:line="480" w:lineRule="auto"/>
        <w:ind w:left="709" w:hanging="709"/>
        <w:jc w:val="both"/>
        <w:rPr>
          <w:rFonts w:ascii="Times New Roman" w:eastAsia="Calibri" w:hAnsi="Times New Roman" w:cs="Times New Roman"/>
          <w:sz w:val="20"/>
          <w:lang w:val="en-GB"/>
        </w:rPr>
      </w:pPr>
      <w:proofErr w:type="spellStart"/>
      <w:r>
        <w:rPr>
          <w:rFonts w:ascii="Times New Roman" w:eastAsia="Calibri" w:hAnsi="Times New Roman" w:cs="Times New Roman"/>
          <w:sz w:val="20"/>
          <w:lang w:val="en-GB"/>
        </w:rPr>
        <w:t>Rognes</w:t>
      </w:r>
      <w:proofErr w:type="spellEnd"/>
      <w:r w:rsidR="001332A4" w:rsidRPr="008B116D">
        <w:rPr>
          <w:rFonts w:ascii="Times New Roman" w:eastAsia="Calibri" w:hAnsi="Times New Roman" w:cs="Times New Roman"/>
          <w:sz w:val="20"/>
          <w:lang w:val="en-GB"/>
        </w:rPr>
        <w:t xml:space="preserve"> T</w:t>
      </w:r>
      <w:r>
        <w:rPr>
          <w:rFonts w:ascii="Times New Roman" w:eastAsia="Calibri" w:hAnsi="Times New Roman" w:cs="Times New Roman"/>
          <w:sz w:val="20"/>
          <w:lang w:val="en-GB"/>
        </w:rPr>
        <w:t xml:space="preserve">, </w:t>
      </w:r>
      <w:proofErr w:type="spellStart"/>
      <w:r>
        <w:rPr>
          <w:rFonts w:ascii="Times New Roman" w:eastAsia="Calibri" w:hAnsi="Times New Roman" w:cs="Times New Roman"/>
          <w:sz w:val="20"/>
          <w:lang w:val="en-GB"/>
        </w:rPr>
        <w:t>Flouri</w:t>
      </w:r>
      <w:proofErr w:type="spellEnd"/>
      <w:r>
        <w:rPr>
          <w:rFonts w:ascii="Times New Roman" w:eastAsia="Calibri" w:hAnsi="Times New Roman" w:cs="Times New Roman"/>
          <w:sz w:val="20"/>
          <w:lang w:val="en-GB"/>
        </w:rPr>
        <w:t xml:space="preserve"> T, Nichols B</w:t>
      </w:r>
      <w:r w:rsidR="001332A4" w:rsidRPr="008B116D">
        <w:rPr>
          <w:rFonts w:ascii="Times New Roman" w:eastAsia="Calibri" w:hAnsi="Times New Roman" w:cs="Times New Roman"/>
          <w:sz w:val="20"/>
          <w:lang w:val="en-GB"/>
        </w:rPr>
        <w:t xml:space="preserve"> </w:t>
      </w:r>
      <w:r>
        <w:rPr>
          <w:rFonts w:ascii="Times New Roman" w:eastAsia="Calibri" w:hAnsi="Times New Roman" w:cs="Times New Roman"/>
          <w:sz w:val="20"/>
          <w:lang w:val="en-US"/>
        </w:rPr>
        <w:t xml:space="preserve">et al </w:t>
      </w:r>
      <w:r>
        <w:rPr>
          <w:rFonts w:ascii="Times New Roman" w:eastAsia="Calibri" w:hAnsi="Times New Roman" w:cs="Times New Roman"/>
          <w:sz w:val="20"/>
          <w:lang w:val="en-GB"/>
        </w:rPr>
        <w:t>(2016)</w:t>
      </w:r>
      <w:r w:rsidR="001332A4" w:rsidRPr="008B116D">
        <w:rPr>
          <w:rFonts w:ascii="Times New Roman" w:eastAsia="Calibri" w:hAnsi="Times New Roman" w:cs="Times New Roman"/>
          <w:sz w:val="20"/>
          <w:lang w:val="en-GB"/>
        </w:rPr>
        <w:t xml:space="preserve"> VSEARCH: A versatile open sour</w:t>
      </w:r>
      <w:r>
        <w:rPr>
          <w:rFonts w:ascii="Times New Roman" w:eastAsia="Calibri" w:hAnsi="Times New Roman" w:cs="Times New Roman"/>
          <w:sz w:val="20"/>
          <w:lang w:val="en-GB"/>
        </w:rPr>
        <w:t xml:space="preserve">ce tool for metagenomics. </w:t>
      </w:r>
      <w:proofErr w:type="spellStart"/>
      <w:r>
        <w:rPr>
          <w:rFonts w:ascii="Times New Roman" w:eastAsia="Calibri" w:hAnsi="Times New Roman" w:cs="Times New Roman"/>
          <w:sz w:val="20"/>
          <w:lang w:val="en-GB"/>
        </w:rPr>
        <w:t>PeerJ</w:t>
      </w:r>
      <w:proofErr w:type="spellEnd"/>
      <w:r>
        <w:rPr>
          <w:rFonts w:ascii="Times New Roman" w:eastAsia="Calibri" w:hAnsi="Times New Roman" w:cs="Times New Roman"/>
          <w:sz w:val="20"/>
          <w:lang w:val="en-GB"/>
        </w:rPr>
        <w:t xml:space="preserve"> </w:t>
      </w:r>
      <w:proofErr w:type="gramStart"/>
      <w:r>
        <w:rPr>
          <w:rFonts w:ascii="Times New Roman" w:eastAsia="Calibri" w:hAnsi="Times New Roman" w:cs="Times New Roman"/>
          <w:sz w:val="20"/>
          <w:lang w:val="en-GB"/>
        </w:rPr>
        <w:t>4:e</w:t>
      </w:r>
      <w:proofErr w:type="gramEnd"/>
      <w:r>
        <w:rPr>
          <w:rFonts w:ascii="Times New Roman" w:eastAsia="Calibri" w:hAnsi="Times New Roman" w:cs="Times New Roman"/>
          <w:sz w:val="20"/>
          <w:lang w:val="en-GB"/>
        </w:rPr>
        <w:t>2584. http://</w:t>
      </w:r>
      <w:r w:rsidR="00217B44" w:rsidRPr="00217B44">
        <w:rPr>
          <w:rFonts w:ascii="Times New Roman" w:eastAsia="Calibri" w:hAnsi="Times New Roman" w:cs="Times New Roman"/>
          <w:sz w:val="20"/>
          <w:lang w:val="en-GB"/>
        </w:rPr>
        <w:t>doi: 10.7717/peerj.2584</w:t>
      </w:r>
    </w:p>
    <w:p w14:paraId="2574C040" w14:textId="20423D0B" w:rsidR="00D57B70" w:rsidRDefault="00D57B70" w:rsidP="001332A4">
      <w:pPr>
        <w:spacing w:after="0" w:line="480" w:lineRule="auto"/>
        <w:ind w:left="709" w:hanging="709"/>
        <w:jc w:val="both"/>
        <w:rPr>
          <w:rFonts w:ascii="Times New Roman" w:eastAsia="Calibri" w:hAnsi="Times New Roman" w:cs="Times New Roman"/>
          <w:sz w:val="20"/>
          <w:lang w:val="en-US"/>
        </w:rPr>
      </w:pPr>
      <w:proofErr w:type="spellStart"/>
      <w:r>
        <w:rPr>
          <w:rFonts w:ascii="Times New Roman" w:eastAsia="Calibri" w:hAnsi="Times New Roman" w:cs="Times New Roman"/>
          <w:sz w:val="20"/>
          <w:lang w:val="en-US"/>
        </w:rPr>
        <w:t>Schloss</w:t>
      </w:r>
      <w:proofErr w:type="spellEnd"/>
      <w:r>
        <w:rPr>
          <w:rFonts w:ascii="Times New Roman" w:eastAsia="Calibri" w:hAnsi="Times New Roman" w:cs="Times New Roman"/>
          <w:sz w:val="20"/>
          <w:lang w:val="en-US"/>
        </w:rPr>
        <w:t xml:space="preserve"> PD, Westcott SL, </w:t>
      </w:r>
      <w:proofErr w:type="spellStart"/>
      <w:r>
        <w:rPr>
          <w:rFonts w:ascii="Times New Roman" w:eastAsia="Calibri" w:hAnsi="Times New Roman" w:cs="Times New Roman"/>
          <w:sz w:val="20"/>
          <w:lang w:val="en-US"/>
        </w:rPr>
        <w:t>Ryabin</w:t>
      </w:r>
      <w:proofErr w:type="spellEnd"/>
      <w:r>
        <w:rPr>
          <w:rFonts w:ascii="Times New Roman" w:eastAsia="Calibri" w:hAnsi="Times New Roman" w:cs="Times New Roman"/>
          <w:sz w:val="20"/>
          <w:lang w:val="en-US"/>
        </w:rPr>
        <w:t xml:space="preserve"> T</w:t>
      </w:r>
      <w:r w:rsidR="001332A4" w:rsidRPr="008B116D">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 xml:space="preserve">et al </w:t>
      </w:r>
      <w:r>
        <w:rPr>
          <w:rFonts w:ascii="Times New Roman" w:eastAsia="Calibri" w:hAnsi="Times New Roman" w:cs="Times New Roman"/>
          <w:sz w:val="20"/>
          <w:lang w:val="en-US"/>
        </w:rPr>
        <w:t>(2009)</w:t>
      </w:r>
      <w:r w:rsidR="001332A4" w:rsidRPr="008B116D">
        <w:rPr>
          <w:rFonts w:ascii="Times New Roman" w:eastAsia="Calibri" w:hAnsi="Times New Roman" w:cs="Times New Roman"/>
          <w:sz w:val="20"/>
          <w:lang w:val="en-US"/>
        </w:rPr>
        <w:t xml:space="preserve"> Introducing </w:t>
      </w:r>
      <w:proofErr w:type="spellStart"/>
      <w:r w:rsidR="001332A4" w:rsidRPr="008B116D">
        <w:rPr>
          <w:rFonts w:ascii="Times New Roman" w:eastAsia="Calibri" w:hAnsi="Times New Roman" w:cs="Times New Roman"/>
          <w:sz w:val="20"/>
          <w:lang w:val="en-US"/>
        </w:rPr>
        <w:t>mothur</w:t>
      </w:r>
      <w:proofErr w:type="spellEnd"/>
      <w:r w:rsidR="001332A4" w:rsidRPr="008B116D">
        <w:rPr>
          <w:rFonts w:ascii="Times New Roman" w:eastAsia="Calibri" w:hAnsi="Times New Roman" w:cs="Times New Roman"/>
          <w:sz w:val="20"/>
          <w:lang w:val="en-US"/>
        </w:rPr>
        <w:t xml:space="preserve">: Open-source, platform-independent, community-supported software for describing and comparing microbial communities. </w:t>
      </w:r>
      <w:proofErr w:type="spellStart"/>
      <w:r>
        <w:rPr>
          <w:rFonts w:ascii="Times New Roman" w:eastAsia="Calibri" w:hAnsi="Times New Roman" w:cs="Times New Roman"/>
          <w:i/>
          <w:iCs/>
          <w:sz w:val="20"/>
          <w:lang w:val="en-US"/>
        </w:rPr>
        <w:t>Appl</w:t>
      </w:r>
      <w:proofErr w:type="spellEnd"/>
      <w:r>
        <w:rPr>
          <w:rFonts w:ascii="Times New Roman" w:eastAsia="Calibri" w:hAnsi="Times New Roman" w:cs="Times New Roman"/>
          <w:i/>
          <w:iCs/>
          <w:sz w:val="20"/>
          <w:lang w:val="en-US"/>
        </w:rPr>
        <w:t xml:space="preserve"> Environ </w:t>
      </w:r>
      <w:proofErr w:type="spellStart"/>
      <w:r>
        <w:rPr>
          <w:rFonts w:ascii="Times New Roman" w:eastAsia="Calibri" w:hAnsi="Times New Roman" w:cs="Times New Roman"/>
          <w:i/>
          <w:iCs/>
          <w:sz w:val="20"/>
          <w:lang w:val="en-US"/>
        </w:rPr>
        <w:t>Microbiol</w:t>
      </w:r>
      <w:proofErr w:type="spellEnd"/>
      <w:r w:rsidR="001332A4" w:rsidRPr="008B116D">
        <w:rPr>
          <w:rFonts w:ascii="Times New Roman" w:eastAsia="Calibri" w:hAnsi="Times New Roman" w:cs="Times New Roman"/>
          <w:sz w:val="20"/>
          <w:lang w:val="en-US"/>
        </w:rPr>
        <w:t xml:space="preserve"> </w:t>
      </w:r>
      <w:r w:rsidR="001332A4" w:rsidRPr="008B116D">
        <w:rPr>
          <w:rFonts w:ascii="Times New Roman" w:eastAsia="Calibri" w:hAnsi="Times New Roman" w:cs="Times New Roman"/>
          <w:i/>
          <w:iCs/>
          <w:sz w:val="20"/>
          <w:lang w:val="en-US"/>
        </w:rPr>
        <w:t>75</w:t>
      </w:r>
      <w:r>
        <w:rPr>
          <w:rFonts w:ascii="Times New Roman" w:eastAsia="Calibri" w:hAnsi="Times New Roman" w:cs="Times New Roman"/>
          <w:sz w:val="20"/>
          <w:lang w:val="en-US"/>
        </w:rPr>
        <w:t>:</w:t>
      </w:r>
      <w:r w:rsidR="001332A4" w:rsidRPr="008B116D">
        <w:rPr>
          <w:rFonts w:ascii="Times New Roman" w:eastAsia="Calibri" w:hAnsi="Times New Roman" w:cs="Times New Roman"/>
          <w:sz w:val="20"/>
          <w:lang w:val="en-US"/>
        </w:rPr>
        <w:t xml:space="preserve">7537–7541. </w:t>
      </w:r>
      <w:r w:rsidRPr="00D57B70">
        <w:rPr>
          <w:rFonts w:ascii="Times New Roman" w:eastAsia="Calibri" w:hAnsi="Times New Roman" w:cs="Times New Roman"/>
          <w:sz w:val="20"/>
          <w:lang w:val="en-US"/>
        </w:rPr>
        <w:t>https://doi.org/10.1128/AEM.01541-09</w:t>
      </w:r>
    </w:p>
    <w:p w14:paraId="499FC66F" w14:textId="5A65282E" w:rsidR="001332A4" w:rsidRPr="008B116D" w:rsidRDefault="00D57B70" w:rsidP="001332A4">
      <w:pPr>
        <w:spacing w:after="0" w:line="480" w:lineRule="auto"/>
        <w:ind w:left="709" w:hanging="709"/>
        <w:jc w:val="both"/>
        <w:rPr>
          <w:rFonts w:ascii="Times New Roman" w:eastAsia="Calibri" w:hAnsi="Times New Roman" w:cs="Times New Roman"/>
          <w:sz w:val="20"/>
          <w:lang w:val="en-US"/>
        </w:rPr>
      </w:pPr>
      <w:proofErr w:type="spellStart"/>
      <w:r>
        <w:rPr>
          <w:rFonts w:ascii="Times New Roman" w:eastAsia="Calibri" w:hAnsi="Times New Roman" w:cs="Times New Roman"/>
          <w:sz w:val="20"/>
          <w:lang w:val="en-US"/>
        </w:rPr>
        <w:t>Tedersoo</w:t>
      </w:r>
      <w:proofErr w:type="spellEnd"/>
      <w:r>
        <w:rPr>
          <w:rFonts w:ascii="Times New Roman" w:eastAsia="Calibri" w:hAnsi="Times New Roman" w:cs="Times New Roman"/>
          <w:sz w:val="20"/>
          <w:lang w:val="en-US"/>
        </w:rPr>
        <w:t xml:space="preserve"> L, Smith ME (2013)</w:t>
      </w:r>
      <w:r w:rsidR="001332A4" w:rsidRPr="008B116D">
        <w:rPr>
          <w:rFonts w:ascii="Times New Roman" w:eastAsia="Calibri" w:hAnsi="Times New Roman" w:cs="Times New Roman"/>
          <w:sz w:val="20"/>
          <w:lang w:val="en-US"/>
        </w:rPr>
        <w:t xml:space="preserve"> Lineages of ectomycorrhizal fungi revisited: Foraging strategies and novel lineages revealed by sequences from belowground. </w:t>
      </w:r>
      <w:r>
        <w:rPr>
          <w:rFonts w:ascii="Times New Roman" w:eastAsia="Calibri" w:hAnsi="Times New Roman" w:cs="Times New Roman"/>
          <w:sz w:val="20"/>
          <w:lang w:val="en-US"/>
        </w:rPr>
        <w:t xml:space="preserve">Fungal </w:t>
      </w:r>
      <w:proofErr w:type="spellStart"/>
      <w:r>
        <w:rPr>
          <w:rFonts w:ascii="Times New Roman" w:eastAsia="Calibri" w:hAnsi="Times New Roman" w:cs="Times New Roman"/>
          <w:sz w:val="20"/>
          <w:lang w:val="en-US"/>
        </w:rPr>
        <w:t>Biol</w:t>
      </w:r>
      <w:proofErr w:type="spellEnd"/>
      <w:r>
        <w:rPr>
          <w:rFonts w:ascii="Times New Roman" w:eastAsia="Calibri" w:hAnsi="Times New Roman" w:cs="Times New Roman"/>
          <w:sz w:val="20"/>
          <w:lang w:val="en-US"/>
        </w:rPr>
        <w:t xml:space="preserve"> Rev</w:t>
      </w:r>
      <w:r w:rsidR="001332A4" w:rsidRPr="008B116D">
        <w:rPr>
          <w:rFonts w:ascii="Times New Roman" w:eastAsia="Calibri" w:hAnsi="Times New Roman" w:cs="Times New Roman"/>
          <w:sz w:val="20"/>
          <w:lang w:val="en-US"/>
        </w:rPr>
        <w:t xml:space="preserve"> 27</w:t>
      </w:r>
      <w:r>
        <w:rPr>
          <w:rFonts w:ascii="Times New Roman" w:eastAsia="Calibri" w:hAnsi="Times New Roman" w:cs="Times New Roman"/>
          <w:sz w:val="20"/>
          <w:lang w:val="en-US"/>
        </w:rPr>
        <w:t>:</w:t>
      </w:r>
      <w:r w:rsidR="001332A4" w:rsidRPr="008B116D">
        <w:rPr>
          <w:rFonts w:ascii="Times New Roman" w:eastAsia="Calibri" w:hAnsi="Times New Roman" w:cs="Times New Roman"/>
          <w:sz w:val="20"/>
          <w:lang w:val="en-US"/>
        </w:rPr>
        <w:t>83–99.</w:t>
      </w:r>
      <w:r w:rsidR="00217B44">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http://</w:t>
      </w:r>
      <w:r w:rsidR="00217B44" w:rsidRPr="00217B44">
        <w:rPr>
          <w:rFonts w:ascii="Times New Roman" w:eastAsia="Calibri" w:hAnsi="Times New Roman" w:cs="Times New Roman"/>
          <w:sz w:val="20"/>
          <w:lang w:val="en-US"/>
        </w:rPr>
        <w:t>doi: 10.1128/AEM.01541-09</w:t>
      </w:r>
    </w:p>
    <w:p w14:paraId="53027AE6" w14:textId="63E4B1CE" w:rsidR="001332A4" w:rsidRPr="008B116D" w:rsidRDefault="00D57B70" w:rsidP="001332A4">
      <w:pPr>
        <w:spacing w:after="0" w:line="480" w:lineRule="auto"/>
        <w:ind w:left="709" w:hanging="709"/>
        <w:jc w:val="both"/>
        <w:rPr>
          <w:rFonts w:ascii="Times New Roman" w:eastAsia="Calibri" w:hAnsi="Times New Roman" w:cs="Times New Roman"/>
          <w:sz w:val="20"/>
          <w:lang w:val="en-US"/>
        </w:rPr>
      </w:pPr>
      <w:proofErr w:type="spellStart"/>
      <w:r>
        <w:rPr>
          <w:rFonts w:ascii="Times New Roman" w:eastAsia="Calibri" w:hAnsi="Times New Roman" w:cs="Times New Roman"/>
          <w:sz w:val="20"/>
          <w:lang w:val="en-US"/>
        </w:rPr>
        <w:lastRenderedPageBreak/>
        <w:t>Tedersoo</w:t>
      </w:r>
      <w:proofErr w:type="spellEnd"/>
      <w:r w:rsidR="001332A4" w:rsidRPr="008B116D">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 xml:space="preserve">L, Bahram M, </w:t>
      </w:r>
      <w:proofErr w:type="spellStart"/>
      <w:r>
        <w:rPr>
          <w:rFonts w:ascii="Times New Roman" w:eastAsia="Calibri" w:hAnsi="Times New Roman" w:cs="Times New Roman"/>
          <w:sz w:val="20"/>
          <w:lang w:val="en-US"/>
        </w:rPr>
        <w:t>Ryberg</w:t>
      </w:r>
      <w:proofErr w:type="spellEnd"/>
      <w:r>
        <w:rPr>
          <w:rFonts w:ascii="Times New Roman" w:eastAsia="Calibri" w:hAnsi="Times New Roman" w:cs="Times New Roman"/>
          <w:sz w:val="20"/>
          <w:lang w:val="en-US"/>
        </w:rPr>
        <w:t xml:space="preserve"> M</w:t>
      </w:r>
      <w:r w:rsidR="001332A4" w:rsidRPr="008B116D">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 xml:space="preserve">et al </w:t>
      </w:r>
      <w:r>
        <w:rPr>
          <w:rFonts w:ascii="Times New Roman" w:eastAsia="Calibri" w:hAnsi="Times New Roman" w:cs="Times New Roman"/>
          <w:sz w:val="20"/>
          <w:lang w:val="en-US"/>
        </w:rPr>
        <w:t>(2014)</w:t>
      </w:r>
      <w:r w:rsidR="001332A4" w:rsidRPr="008B116D">
        <w:rPr>
          <w:rFonts w:ascii="Times New Roman" w:eastAsia="Calibri" w:hAnsi="Times New Roman" w:cs="Times New Roman"/>
          <w:sz w:val="20"/>
          <w:lang w:val="en-US"/>
        </w:rPr>
        <w:t xml:space="preserve"> Global biogeography of the ectomycorrhizal/</w:t>
      </w:r>
      <w:proofErr w:type="spellStart"/>
      <w:r w:rsidR="001332A4" w:rsidRPr="008B116D">
        <w:rPr>
          <w:rFonts w:ascii="Times New Roman" w:eastAsia="Calibri" w:hAnsi="Times New Roman" w:cs="Times New Roman"/>
          <w:sz w:val="20"/>
          <w:lang w:val="en-US"/>
        </w:rPr>
        <w:t>sebacina</w:t>
      </w:r>
      <w:proofErr w:type="spellEnd"/>
      <w:r w:rsidR="001332A4" w:rsidRPr="008B116D">
        <w:rPr>
          <w:rFonts w:ascii="Times New Roman" w:eastAsia="Calibri" w:hAnsi="Times New Roman" w:cs="Times New Roman"/>
          <w:sz w:val="20"/>
          <w:lang w:val="en-US"/>
        </w:rPr>
        <w:t xml:space="preserve"> lineage (Fungi, </w:t>
      </w:r>
      <w:proofErr w:type="spellStart"/>
      <w:r w:rsidR="001332A4" w:rsidRPr="008B116D">
        <w:rPr>
          <w:rFonts w:ascii="Times New Roman" w:eastAsia="Calibri" w:hAnsi="Times New Roman" w:cs="Times New Roman"/>
          <w:sz w:val="20"/>
          <w:lang w:val="en-US"/>
        </w:rPr>
        <w:t>Sebacinales</w:t>
      </w:r>
      <w:proofErr w:type="spellEnd"/>
      <w:r w:rsidR="001332A4" w:rsidRPr="008B116D">
        <w:rPr>
          <w:rFonts w:ascii="Times New Roman" w:eastAsia="Calibri" w:hAnsi="Times New Roman" w:cs="Times New Roman"/>
          <w:sz w:val="20"/>
          <w:lang w:val="en-US"/>
        </w:rPr>
        <w:t xml:space="preserve">) as revealed from comparative phylogenetic analyses. </w:t>
      </w:r>
      <w:proofErr w:type="spellStart"/>
      <w:r>
        <w:rPr>
          <w:rFonts w:ascii="Times New Roman" w:eastAsia="Calibri" w:hAnsi="Times New Roman" w:cs="Times New Roman"/>
          <w:sz w:val="20"/>
          <w:lang w:val="en-US"/>
        </w:rPr>
        <w:t>Mol</w:t>
      </w:r>
      <w:proofErr w:type="spellEnd"/>
      <w:r>
        <w:rPr>
          <w:rFonts w:ascii="Times New Roman" w:eastAsia="Calibri" w:hAnsi="Times New Roman" w:cs="Times New Roman"/>
          <w:sz w:val="20"/>
          <w:lang w:val="en-US"/>
        </w:rPr>
        <w:t xml:space="preserve"> </w:t>
      </w:r>
      <w:proofErr w:type="spellStart"/>
      <w:r>
        <w:rPr>
          <w:rFonts w:ascii="Times New Roman" w:eastAsia="Calibri" w:hAnsi="Times New Roman" w:cs="Times New Roman"/>
          <w:sz w:val="20"/>
          <w:lang w:val="en-US"/>
        </w:rPr>
        <w:t>Ecol</w:t>
      </w:r>
      <w:proofErr w:type="spellEnd"/>
      <w:r w:rsidR="001332A4" w:rsidRPr="00D57B70">
        <w:rPr>
          <w:rFonts w:ascii="Times New Roman" w:eastAsia="Calibri" w:hAnsi="Times New Roman" w:cs="Times New Roman"/>
          <w:sz w:val="20"/>
          <w:lang w:val="en-US"/>
        </w:rPr>
        <w:t xml:space="preserve"> 23</w:t>
      </w:r>
      <w:r>
        <w:rPr>
          <w:rFonts w:ascii="Times New Roman" w:eastAsia="Calibri" w:hAnsi="Times New Roman" w:cs="Times New Roman"/>
          <w:sz w:val="20"/>
          <w:lang w:val="en-US"/>
        </w:rPr>
        <w:t>:</w:t>
      </w:r>
      <w:r w:rsidR="001332A4" w:rsidRPr="008B116D">
        <w:rPr>
          <w:rFonts w:ascii="Times New Roman" w:eastAsia="Calibri" w:hAnsi="Times New Roman" w:cs="Times New Roman"/>
          <w:sz w:val="20"/>
          <w:lang w:val="en-US"/>
        </w:rPr>
        <w:t>4168-4183.</w:t>
      </w:r>
      <w:r w:rsidR="00217B44">
        <w:rPr>
          <w:rFonts w:ascii="Times New Roman" w:eastAsia="Calibri" w:hAnsi="Times New Roman" w:cs="Times New Roman"/>
          <w:sz w:val="20"/>
          <w:lang w:val="en-US"/>
        </w:rPr>
        <w:t xml:space="preserve"> </w:t>
      </w:r>
      <w:r>
        <w:rPr>
          <w:rFonts w:ascii="Times New Roman" w:eastAsia="Calibri" w:hAnsi="Times New Roman" w:cs="Times New Roman"/>
          <w:sz w:val="20"/>
          <w:lang w:val="en-US"/>
        </w:rPr>
        <w:t>http://</w:t>
      </w:r>
      <w:r w:rsidR="00217B44">
        <w:rPr>
          <w:rFonts w:ascii="Times New Roman" w:eastAsia="Calibri" w:hAnsi="Times New Roman" w:cs="Times New Roman"/>
          <w:sz w:val="20"/>
          <w:lang w:val="en-US"/>
        </w:rPr>
        <w:t>doi: 10.1111/mec.12849</w:t>
      </w:r>
    </w:p>
    <w:p w14:paraId="49845C59" w14:textId="0FB0171C" w:rsidR="0060560A" w:rsidRPr="00217B44" w:rsidRDefault="00D57B70" w:rsidP="00217B44">
      <w:pPr>
        <w:spacing w:after="0" w:line="480" w:lineRule="auto"/>
        <w:ind w:left="709" w:hanging="709"/>
        <w:jc w:val="both"/>
        <w:rPr>
          <w:rFonts w:ascii="Times New Roman" w:eastAsia="Calibri" w:hAnsi="Times New Roman" w:cs="Times New Roman"/>
          <w:sz w:val="20"/>
          <w:lang w:val="en-US"/>
        </w:rPr>
      </w:pPr>
      <w:proofErr w:type="spellStart"/>
      <w:r>
        <w:rPr>
          <w:rFonts w:ascii="Times New Roman" w:eastAsia="Calibri" w:hAnsi="Times New Roman" w:cs="Times New Roman"/>
          <w:sz w:val="20"/>
          <w:lang w:val="en-US"/>
        </w:rPr>
        <w:t>Walkley</w:t>
      </w:r>
      <w:proofErr w:type="spellEnd"/>
      <w:r>
        <w:rPr>
          <w:rFonts w:ascii="Times New Roman" w:eastAsia="Calibri" w:hAnsi="Times New Roman" w:cs="Times New Roman"/>
          <w:sz w:val="20"/>
          <w:lang w:val="en-US"/>
        </w:rPr>
        <w:t xml:space="preserve"> A, Black IA (1934)</w:t>
      </w:r>
      <w:r w:rsidR="001332A4" w:rsidRPr="008B116D">
        <w:rPr>
          <w:rFonts w:ascii="Times New Roman" w:eastAsia="Calibri" w:hAnsi="Times New Roman" w:cs="Times New Roman"/>
          <w:sz w:val="20"/>
          <w:lang w:val="en-US"/>
        </w:rPr>
        <w:t xml:space="preserve"> An examination of the </w:t>
      </w:r>
      <w:proofErr w:type="spellStart"/>
      <w:r w:rsidR="001332A4" w:rsidRPr="008B116D">
        <w:rPr>
          <w:rFonts w:ascii="Times New Roman" w:eastAsia="Calibri" w:hAnsi="Times New Roman" w:cs="Times New Roman"/>
          <w:sz w:val="20"/>
          <w:lang w:val="en-US"/>
        </w:rPr>
        <w:t>Degtjareff</w:t>
      </w:r>
      <w:proofErr w:type="spellEnd"/>
      <w:r w:rsidR="001332A4" w:rsidRPr="008B116D">
        <w:rPr>
          <w:rFonts w:ascii="Times New Roman" w:eastAsia="Calibri" w:hAnsi="Times New Roman" w:cs="Times New Roman"/>
          <w:sz w:val="20"/>
          <w:lang w:val="en-US"/>
        </w:rPr>
        <w:t xml:space="preserve"> method for determining soil organic matter, and a proposed modification of the chromic acid titration method. </w:t>
      </w:r>
      <w:r w:rsidR="001332A4" w:rsidRPr="00D57B70">
        <w:rPr>
          <w:rFonts w:ascii="Times New Roman" w:eastAsia="Calibri" w:hAnsi="Times New Roman" w:cs="Times New Roman"/>
          <w:sz w:val="20"/>
          <w:lang w:val="en-US"/>
        </w:rPr>
        <w:t>Soil science</w:t>
      </w:r>
      <w:bookmarkStart w:id="0" w:name="_GoBack"/>
      <w:bookmarkEnd w:id="0"/>
      <w:r w:rsidR="001332A4" w:rsidRPr="00D57B70">
        <w:rPr>
          <w:rFonts w:ascii="Times New Roman" w:eastAsia="Calibri" w:hAnsi="Times New Roman" w:cs="Times New Roman"/>
          <w:sz w:val="20"/>
          <w:lang w:val="en-US"/>
        </w:rPr>
        <w:t xml:space="preserve"> 37</w:t>
      </w:r>
      <w:r w:rsidRPr="00D57B70">
        <w:rPr>
          <w:rFonts w:ascii="Times New Roman" w:eastAsia="Calibri" w:hAnsi="Times New Roman" w:cs="Times New Roman"/>
          <w:sz w:val="20"/>
          <w:lang w:val="en-US"/>
        </w:rPr>
        <w:t>:</w:t>
      </w:r>
      <w:r w:rsidR="001332A4" w:rsidRPr="00D57B70">
        <w:rPr>
          <w:rFonts w:ascii="Times New Roman" w:eastAsia="Calibri" w:hAnsi="Times New Roman" w:cs="Times New Roman"/>
          <w:sz w:val="20"/>
          <w:lang w:val="en-US"/>
        </w:rPr>
        <w:t>29</w:t>
      </w:r>
      <w:r w:rsidR="001332A4" w:rsidRPr="008B116D">
        <w:rPr>
          <w:rFonts w:ascii="Times New Roman" w:eastAsia="Calibri" w:hAnsi="Times New Roman" w:cs="Times New Roman"/>
          <w:sz w:val="20"/>
          <w:lang w:val="en-US"/>
        </w:rPr>
        <w:t>-38.</w:t>
      </w:r>
    </w:p>
    <w:sectPr w:rsidR="0060560A" w:rsidRPr="00217B44" w:rsidSect="00217B44">
      <w:footerReference w:type="even" r:id="rId7"/>
      <w:footerReference w:type="default" r:id="rId8"/>
      <w:pgSz w:w="11906" w:h="16838"/>
      <w:pgMar w:top="1417" w:right="1418" w:bottom="1417" w:left="1418"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1EB30" w14:textId="77777777" w:rsidR="00A14C8F" w:rsidRDefault="00A14C8F" w:rsidP="008A615E">
      <w:pPr>
        <w:spacing w:after="0" w:line="240" w:lineRule="auto"/>
      </w:pPr>
      <w:r>
        <w:separator/>
      </w:r>
    </w:p>
  </w:endnote>
  <w:endnote w:type="continuationSeparator" w:id="0">
    <w:p w14:paraId="167C6963" w14:textId="77777777" w:rsidR="00A14C8F" w:rsidRDefault="00A14C8F" w:rsidP="008A6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Cascadia Code ExtraLight"/>
    <w:charset w:val="00"/>
    <w:family w:val="auto"/>
    <w:pitch w:val="variable"/>
    <w:sig w:usb0="00000000"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B3108" w14:textId="77777777" w:rsidR="008A615E" w:rsidRDefault="008A615E" w:rsidP="00A741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5D3C075" w14:textId="77777777" w:rsidR="008A615E" w:rsidRDefault="008A615E" w:rsidP="00136281">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F0F24" w14:textId="30454115" w:rsidR="008A615E" w:rsidRDefault="008A615E" w:rsidP="00A741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57B70">
      <w:rPr>
        <w:rStyle w:val="Nmerodepgina"/>
        <w:noProof/>
      </w:rPr>
      <w:t>1</w:t>
    </w:r>
    <w:r>
      <w:rPr>
        <w:rStyle w:val="Nmerodepgina"/>
      </w:rPr>
      <w:fldChar w:fldCharType="end"/>
    </w:r>
  </w:p>
  <w:p w14:paraId="6FFE8E89" w14:textId="77777777" w:rsidR="008A615E" w:rsidRDefault="008A615E" w:rsidP="00136281">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FB38D" w14:textId="77777777" w:rsidR="00A14C8F" w:rsidRDefault="00A14C8F" w:rsidP="008A615E">
      <w:pPr>
        <w:spacing w:after="0" w:line="240" w:lineRule="auto"/>
      </w:pPr>
      <w:r>
        <w:separator/>
      </w:r>
    </w:p>
  </w:footnote>
  <w:footnote w:type="continuationSeparator" w:id="0">
    <w:p w14:paraId="0A7EAE20" w14:textId="77777777" w:rsidR="00A14C8F" w:rsidRDefault="00A14C8F" w:rsidP="008A61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096"/>
    <w:rsid w:val="000C795B"/>
    <w:rsid w:val="001332A4"/>
    <w:rsid w:val="00136281"/>
    <w:rsid w:val="00170931"/>
    <w:rsid w:val="00217B44"/>
    <w:rsid w:val="002928BD"/>
    <w:rsid w:val="002D38D7"/>
    <w:rsid w:val="002F2096"/>
    <w:rsid w:val="003331A2"/>
    <w:rsid w:val="004E4EAC"/>
    <w:rsid w:val="0060560A"/>
    <w:rsid w:val="007819E4"/>
    <w:rsid w:val="007D24E7"/>
    <w:rsid w:val="008A615E"/>
    <w:rsid w:val="008B116D"/>
    <w:rsid w:val="0093334E"/>
    <w:rsid w:val="009C3C28"/>
    <w:rsid w:val="009D45F7"/>
    <w:rsid w:val="00A14C8F"/>
    <w:rsid w:val="00AF468A"/>
    <w:rsid w:val="00B24F7B"/>
    <w:rsid w:val="00BD0860"/>
    <w:rsid w:val="00D57B70"/>
    <w:rsid w:val="00D9547F"/>
    <w:rsid w:val="00DA4774"/>
    <w:rsid w:val="00E646B0"/>
    <w:rsid w:val="00EC644F"/>
    <w:rsid w:val="00FA1C7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8F6CAD"/>
  <w15:docId w15:val="{198C8ADF-A749-4DBD-97E6-8473D915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09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F2096"/>
    <w:rPr>
      <w:color w:val="0563C1" w:themeColor="hyperlink"/>
      <w:u w:val="single"/>
    </w:rPr>
  </w:style>
  <w:style w:type="paragraph" w:styleId="Textodeglobo">
    <w:name w:val="Balloon Text"/>
    <w:basedOn w:val="Normal"/>
    <w:link w:val="TextodegloboCar"/>
    <w:uiPriority w:val="99"/>
    <w:semiHidden/>
    <w:unhideWhenUsed/>
    <w:rsid w:val="0093334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3334E"/>
    <w:rPr>
      <w:rFonts w:ascii="Lucida Grande" w:hAnsi="Lucida Grande" w:cs="Lucida Grande"/>
      <w:sz w:val="18"/>
      <w:szCs w:val="18"/>
    </w:rPr>
  </w:style>
  <w:style w:type="paragraph" w:styleId="Piedepgina">
    <w:name w:val="footer"/>
    <w:basedOn w:val="Normal"/>
    <w:link w:val="PiedepginaCar"/>
    <w:uiPriority w:val="99"/>
    <w:unhideWhenUsed/>
    <w:rsid w:val="008A61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615E"/>
  </w:style>
  <w:style w:type="character" w:styleId="Nmerodepgina">
    <w:name w:val="page number"/>
    <w:basedOn w:val="Fuentedeprrafopredeter"/>
    <w:uiPriority w:val="99"/>
    <w:semiHidden/>
    <w:unhideWhenUsed/>
    <w:rsid w:val="008A615E"/>
  </w:style>
  <w:style w:type="character" w:styleId="Nmerodelnea">
    <w:name w:val="line number"/>
    <w:basedOn w:val="Fuentedeprrafopredeter"/>
    <w:uiPriority w:val="99"/>
    <w:semiHidden/>
    <w:unhideWhenUsed/>
    <w:rsid w:val="00217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AN.R-project.org/package=vega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7231</Words>
  <Characters>39774</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Jorge</cp:lastModifiedBy>
  <cp:revision>3</cp:revision>
  <dcterms:created xsi:type="dcterms:W3CDTF">2022-04-22T08:34:00Z</dcterms:created>
  <dcterms:modified xsi:type="dcterms:W3CDTF">2022-05-24T07:42:00Z</dcterms:modified>
</cp:coreProperties>
</file>