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80" w:rsidRPr="00826780" w:rsidRDefault="00826780" w:rsidP="00FD67B8">
      <w:pPr>
        <w:pStyle w:val="BodyText3"/>
        <w:rPr>
          <w:b w:val="0"/>
        </w:rPr>
      </w:pPr>
      <w:r w:rsidRPr="00826780">
        <w:rPr>
          <w:b w:val="0"/>
        </w:rPr>
        <w:t>Appendix 1.</w:t>
      </w:r>
    </w:p>
    <w:p w:rsidR="00826780" w:rsidRDefault="00826780" w:rsidP="00FD67B8">
      <w:pPr>
        <w:pStyle w:val="BodyText3"/>
        <w:rPr>
          <w:u w:val="single"/>
        </w:rPr>
      </w:pPr>
    </w:p>
    <w:p w:rsidR="00B4516D" w:rsidRPr="00594E33" w:rsidRDefault="0048536C" w:rsidP="00FD67B8">
      <w:pPr>
        <w:pStyle w:val="BodyText3"/>
        <w:rPr>
          <w:u w:val="single"/>
        </w:rPr>
      </w:pPr>
      <w:r w:rsidRPr="00E1328E">
        <w:rPr>
          <w:u w:val="single"/>
        </w:rPr>
        <w:t>SECTION 1</w:t>
      </w:r>
      <w:r w:rsidR="00594E33">
        <w:rPr>
          <w:u w:val="single"/>
        </w:rPr>
        <w:t xml:space="preserve">: </w:t>
      </w:r>
      <w:r w:rsidR="00E1328E">
        <w:t>‘</w:t>
      </w:r>
      <w:r w:rsidR="00B4516D">
        <w:t>How important to you is item … in the assessment of adults with low back-related leg pain?</w:t>
      </w:r>
      <w:r w:rsidR="00E1328E">
        <w:t>’</w:t>
      </w:r>
    </w:p>
    <w:p w:rsidR="00E1328E" w:rsidRDefault="00E1328E" w:rsidP="00FD67B8">
      <w:pPr>
        <w:jc w:val="both"/>
      </w:pPr>
    </w:p>
    <w:p w:rsidR="00E1328E" w:rsidRPr="00594E33" w:rsidRDefault="00594E33" w:rsidP="00FD67B8">
      <w:pPr>
        <w:jc w:val="both"/>
        <w:rPr>
          <w:b/>
        </w:rPr>
      </w:pPr>
      <w:r>
        <w:rPr>
          <w:b/>
          <w:u w:val="single"/>
        </w:rPr>
        <w:t>SECTION 2</w:t>
      </w:r>
      <w:r w:rsidRPr="00594E33">
        <w:rPr>
          <w:b/>
          <w:u w:val="single"/>
        </w:rPr>
        <w:t>:</w:t>
      </w:r>
      <w:r w:rsidRPr="00594E33">
        <w:rPr>
          <w:b/>
        </w:rPr>
        <w:t xml:space="preserve"> </w:t>
      </w:r>
      <w:r w:rsidR="00E1328E" w:rsidRPr="00594E33">
        <w:rPr>
          <w:b/>
        </w:rPr>
        <w:t>‘How important to you is item … in diagnosing nerve root involvement when assessing adults with low back-related leg pain?’</w:t>
      </w:r>
    </w:p>
    <w:p w:rsidR="00B4516D" w:rsidRDefault="00B4516D" w:rsidP="00FD67B8">
      <w:pPr>
        <w:pStyle w:val="BodyText3"/>
      </w:pPr>
    </w:p>
    <w:p w:rsidR="003B57AF" w:rsidRDefault="00B4516D" w:rsidP="00FD67B8">
      <w:pPr>
        <w:pStyle w:val="BodyText3"/>
      </w:pPr>
      <w:r>
        <w:t>HIST</w:t>
      </w:r>
      <w:r w:rsidR="003B57AF">
        <w:t>ORY ITEMS</w:t>
      </w:r>
    </w:p>
    <w:p w:rsidR="008429B0" w:rsidRDefault="008429B0" w:rsidP="00FD67B8">
      <w:pPr>
        <w:pStyle w:val="Heading2"/>
        <w:ind w:left="0"/>
      </w:pPr>
    </w:p>
    <w:p w:rsidR="008429B0" w:rsidRDefault="0048536C" w:rsidP="00FD67B8">
      <w:pPr>
        <w:pStyle w:val="Heading2"/>
        <w:ind w:left="0"/>
      </w:pPr>
      <w:r>
        <w:t>Pain</w:t>
      </w:r>
    </w:p>
    <w:p w:rsidR="008429B0" w:rsidRPr="003B57AF" w:rsidRDefault="0048536C" w:rsidP="00FD67B8">
      <w:r w:rsidRPr="003B57AF">
        <w:t>1a: Area or distribution of pain in the low back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1b: Area or distribution of pain in the leg or legs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2a: Pain intensity in the low back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2b: Pain intensity in the leg</w:t>
      </w:r>
    </w:p>
    <w:p w:rsidR="008429B0" w:rsidRPr="003B57AF" w:rsidRDefault="008429B0" w:rsidP="00FD67B8">
      <w:pPr>
        <w:jc w:val="both"/>
      </w:pPr>
    </w:p>
    <w:p w:rsidR="008429B0" w:rsidRDefault="0048536C" w:rsidP="00FD67B8">
      <w:pPr>
        <w:jc w:val="both"/>
      </w:pPr>
      <w:r w:rsidRPr="003B57AF">
        <w:t>3. Quality of pain in the leg (for example pain descriptors such as burning, tingling, sharp, toothache, etc.)</w:t>
      </w:r>
    </w:p>
    <w:p w:rsidR="00B4516D" w:rsidRPr="003B57AF" w:rsidRDefault="00B4516D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4. Severity of pain in the leg or legs compared with severity of pain in the low back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5. Response of leg pain to coughing/sneezing/straining (for example whether leg pain gets worse or not)</w:t>
      </w:r>
    </w:p>
    <w:p w:rsidR="008429B0" w:rsidRDefault="008429B0" w:rsidP="00FD67B8">
      <w:pPr>
        <w:jc w:val="both"/>
      </w:pPr>
    </w:p>
    <w:p w:rsidR="008429B0" w:rsidRDefault="0048536C" w:rsidP="00FD67B8">
      <w:pPr>
        <w:jc w:val="both"/>
      </w:pPr>
      <w:r>
        <w:t>6. Onset of pain (for example whether it was acute or gradual, for a reason such as lifting, or for no apparent reason)</w:t>
      </w:r>
    </w:p>
    <w:p w:rsidR="008429B0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7a. Duration of symptoms in the back (whether short or long)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7b. Duration of symptoms in the leg (whether short or long)</w:t>
      </w:r>
    </w:p>
    <w:p w:rsidR="008429B0" w:rsidRPr="003B57AF" w:rsidRDefault="008429B0" w:rsidP="00FD67B8">
      <w:pPr>
        <w:jc w:val="both"/>
      </w:pPr>
    </w:p>
    <w:p w:rsidR="008429B0" w:rsidRDefault="0048536C" w:rsidP="00FD67B8">
      <w:pPr>
        <w:jc w:val="both"/>
      </w:pPr>
      <w:r>
        <w:t>8a. Behaviour of pain in the back (for example constant pain or intermittent pain)</w:t>
      </w:r>
    </w:p>
    <w:p w:rsidR="008429B0" w:rsidRDefault="008429B0" w:rsidP="00FD67B8">
      <w:pPr>
        <w:jc w:val="both"/>
      </w:pPr>
    </w:p>
    <w:p w:rsidR="008429B0" w:rsidRDefault="0048536C" w:rsidP="00FD67B8">
      <w:pPr>
        <w:jc w:val="both"/>
      </w:pPr>
      <w:r>
        <w:t>8b. Diurnal pattern of pain in the leg (for example; pain that is worse in the morning or in the evening)</w:t>
      </w:r>
    </w:p>
    <w:p w:rsidR="008429B0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9a. Progression of pain in the back since onset of current episode (for example; better, worse, the same)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9b. Progression of pain in the leg since onset of current episode (for example; better, worse, the same)</w:t>
      </w:r>
    </w:p>
    <w:p w:rsidR="008429B0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10a. Aggravating and easing factors for the back pain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10b. Aggravating and easing factors for the leg pain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11. Sleep disturbances (we understand that night pain can be a red flag but for the purposes of this study, please assume that all red flags have been excluded)</w:t>
      </w:r>
    </w:p>
    <w:p w:rsidR="008429B0" w:rsidRDefault="008429B0" w:rsidP="00FD67B8">
      <w:pPr>
        <w:jc w:val="both"/>
      </w:pPr>
    </w:p>
    <w:p w:rsidR="008429B0" w:rsidRDefault="0048536C" w:rsidP="00FD67B8">
      <w:pPr>
        <w:jc w:val="both"/>
      </w:pPr>
      <w:r>
        <w:t>12. Medication intake due to the back and leg pai</w:t>
      </w:r>
    </w:p>
    <w:p w:rsidR="008429B0" w:rsidRDefault="008429B0" w:rsidP="00FD67B8">
      <w:pPr>
        <w:jc w:val="both"/>
      </w:pPr>
    </w:p>
    <w:p w:rsidR="008429B0" w:rsidRDefault="0048536C" w:rsidP="00FD67B8">
      <w:pPr>
        <w:jc w:val="both"/>
      </w:pPr>
      <w:r>
        <w:t>13. Effect of medication of low back and leg pain</w:t>
      </w:r>
    </w:p>
    <w:p w:rsidR="00FD67B8" w:rsidRDefault="00FD67B8" w:rsidP="00FD67B8">
      <w:pPr>
        <w:jc w:val="both"/>
      </w:pPr>
    </w:p>
    <w:p w:rsidR="008429B0" w:rsidRPr="003B57AF" w:rsidRDefault="0048536C" w:rsidP="00FD67B8">
      <w:pPr>
        <w:pStyle w:val="Heading1"/>
      </w:pPr>
      <w:r>
        <w:t>Symptoms other than pain</w:t>
      </w:r>
    </w:p>
    <w:p w:rsidR="008429B0" w:rsidRPr="003B57AF" w:rsidRDefault="0048536C" w:rsidP="00FD67B8">
      <w:pPr>
        <w:jc w:val="both"/>
      </w:pPr>
      <w:r w:rsidRPr="003B57AF">
        <w:t>14. Altered sensation in the leg or legs (for example; reporting of numbness and/or pins and needles, etc)</w:t>
      </w:r>
    </w:p>
    <w:p w:rsidR="008429B0" w:rsidRDefault="008429B0" w:rsidP="00FD67B8">
      <w:pPr>
        <w:jc w:val="both"/>
      </w:pPr>
    </w:p>
    <w:p w:rsidR="008429B0" w:rsidRDefault="0048536C" w:rsidP="00FD67B8">
      <w:pPr>
        <w:jc w:val="both"/>
      </w:pPr>
      <w:r>
        <w:t>15. Feeling of coldness or cramps or heaviness in the leg or legs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16. Feeling of weakness in the leg or legs</w:t>
      </w:r>
    </w:p>
    <w:p w:rsidR="008429B0" w:rsidRPr="003B57AF" w:rsidRDefault="008429B0" w:rsidP="00FD67B8">
      <w:pPr>
        <w:pStyle w:val="Heading1"/>
      </w:pPr>
    </w:p>
    <w:p w:rsidR="008429B0" w:rsidRDefault="0048536C" w:rsidP="00FD67B8">
      <w:pPr>
        <w:pStyle w:val="Heading1"/>
      </w:pPr>
      <w:r w:rsidRPr="003B57AF">
        <w:t>Previous history</w:t>
      </w:r>
    </w:p>
    <w:p w:rsidR="008429B0" w:rsidRDefault="0048536C" w:rsidP="00FD67B8">
      <w:pPr>
        <w:pStyle w:val="BodyText2"/>
      </w:pPr>
      <w:r>
        <w:t>17a. Previous history of similar back pain</w:t>
      </w:r>
    </w:p>
    <w:p w:rsidR="008429B0" w:rsidRDefault="008429B0" w:rsidP="00FD67B8">
      <w:pPr>
        <w:jc w:val="both"/>
      </w:pPr>
    </w:p>
    <w:p w:rsidR="008429B0" w:rsidRDefault="0048536C" w:rsidP="00FD67B8">
      <w:pPr>
        <w:pStyle w:val="BodyText2"/>
      </w:pPr>
      <w:r>
        <w:t>17b. Previous history of similar leg or legs pain</w:t>
      </w:r>
    </w:p>
    <w:p w:rsidR="008429B0" w:rsidRDefault="008429B0" w:rsidP="00FD67B8">
      <w:pPr>
        <w:jc w:val="both"/>
      </w:pPr>
    </w:p>
    <w:p w:rsidR="008429B0" w:rsidRDefault="0048536C" w:rsidP="00FD67B8">
      <w:pPr>
        <w:jc w:val="both"/>
      </w:pPr>
      <w:r>
        <w:t>18. Effect of previous treatment, if any was given for similar previous problems</w:t>
      </w:r>
    </w:p>
    <w:p w:rsidR="008429B0" w:rsidRDefault="008429B0" w:rsidP="00FD67B8">
      <w:pPr>
        <w:jc w:val="both"/>
      </w:pPr>
    </w:p>
    <w:p w:rsidR="008429B0" w:rsidRDefault="0048536C" w:rsidP="00FD67B8">
      <w:pPr>
        <w:pStyle w:val="BodyText2"/>
      </w:pPr>
      <w:r>
        <w:t>19. Effect of previous self-management</w:t>
      </w:r>
    </w:p>
    <w:p w:rsidR="008429B0" w:rsidRPr="003B57AF" w:rsidRDefault="008429B0" w:rsidP="00FD67B8">
      <w:pPr>
        <w:pStyle w:val="Heading1"/>
        <w:rPr>
          <w:b w:val="0"/>
          <w:bCs w:val="0"/>
        </w:rPr>
      </w:pPr>
    </w:p>
    <w:p w:rsidR="00B4516D" w:rsidRDefault="0048536C" w:rsidP="00FD67B8">
      <w:pPr>
        <w:pStyle w:val="Heading1"/>
      </w:pPr>
      <w:r w:rsidRPr="00B4516D">
        <w:rPr>
          <w:bCs w:val="0"/>
        </w:rPr>
        <w:t>Function</w:t>
      </w:r>
    </w:p>
    <w:p w:rsidR="008429B0" w:rsidRPr="003B57AF" w:rsidRDefault="0048536C" w:rsidP="00FD67B8">
      <w:pPr>
        <w:jc w:val="both"/>
      </w:pPr>
      <w:r w:rsidRPr="003B57AF">
        <w:t>20a. Effect of back pain on ability to work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20b. Effect of leg pain on ability to work</w:t>
      </w:r>
    </w:p>
    <w:p w:rsidR="008429B0" w:rsidRDefault="008429B0" w:rsidP="00FD67B8">
      <w:pPr>
        <w:jc w:val="both"/>
      </w:pPr>
    </w:p>
    <w:p w:rsidR="008429B0" w:rsidRDefault="0048536C" w:rsidP="00FD67B8">
      <w:pPr>
        <w:jc w:val="both"/>
      </w:pPr>
      <w:r>
        <w:t>21a. Effect of back pain on ability to do leisure activities/sports</w:t>
      </w:r>
    </w:p>
    <w:p w:rsidR="008429B0" w:rsidRDefault="008429B0" w:rsidP="00FD67B8">
      <w:pPr>
        <w:jc w:val="both"/>
      </w:pPr>
    </w:p>
    <w:p w:rsidR="008429B0" w:rsidRDefault="0048536C" w:rsidP="00FD67B8">
      <w:pPr>
        <w:jc w:val="both"/>
      </w:pPr>
      <w:r>
        <w:t>21b. Effect of leg pain on ability to do leisure activities/sports</w:t>
      </w:r>
    </w:p>
    <w:p w:rsidR="008429B0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22a. Effect of back pain on activities of daily living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22b. Effect of leg pain on activities of daily living</w:t>
      </w:r>
    </w:p>
    <w:p w:rsidR="00B4516D" w:rsidRDefault="00B4516D" w:rsidP="00FD67B8">
      <w:pPr>
        <w:pStyle w:val="Heading3"/>
        <w:rPr>
          <w:b w:val="0"/>
          <w:bCs w:val="0"/>
        </w:rPr>
      </w:pPr>
    </w:p>
    <w:p w:rsidR="008429B0" w:rsidRPr="003B57AF" w:rsidRDefault="0048536C" w:rsidP="00FD67B8">
      <w:pPr>
        <w:pStyle w:val="Heading3"/>
      </w:pPr>
      <w:r w:rsidRPr="003B57AF">
        <w:t>Psychosocial factors</w:t>
      </w:r>
    </w:p>
    <w:p w:rsidR="008429B0" w:rsidRPr="003B57AF" w:rsidRDefault="0048536C" w:rsidP="00FD67B8">
      <w:pPr>
        <w:jc w:val="both"/>
      </w:pPr>
      <w:r w:rsidRPr="003B57AF">
        <w:t>23. Assessment of patient’s fear and apprehension of movement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24. Assessment of patient’s mood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25. Assessment of patient’s distress</w:t>
      </w:r>
    </w:p>
    <w:p w:rsidR="008429B0" w:rsidRPr="003B57AF" w:rsidRDefault="008429B0" w:rsidP="00FD67B8">
      <w:pPr>
        <w:jc w:val="both"/>
      </w:pPr>
    </w:p>
    <w:p w:rsidR="008429B0" w:rsidRDefault="0048536C" w:rsidP="00FD67B8">
      <w:pPr>
        <w:jc w:val="both"/>
      </w:pPr>
      <w:r w:rsidRPr="003B57AF">
        <w:t>26. Assessment of work issues (for example; poor support at work place, dissatisfaction with work place, etc.)</w:t>
      </w:r>
    </w:p>
    <w:p w:rsidR="00B4516D" w:rsidRPr="003B57AF" w:rsidRDefault="00B4516D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27. Assessment of patient’s perceptions and beliefs pertaining to their condition (for example whether the patient believes that pain signifies damage)</w:t>
      </w:r>
    </w:p>
    <w:p w:rsidR="008429B0" w:rsidRPr="003B57AF" w:rsidRDefault="008429B0" w:rsidP="00FD67B8"/>
    <w:p w:rsidR="008429B0" w:rsidRPr="003B57AF" w:rsidRDefault="0048536C" w:rsidP="00FD67B8">
      <w:pPr>
        <w:jc w:val="both"/>
      </w:pPr>
      <w:r w:rsidRPr="003B57AF">
        <w:t>28. Assessment of effect of symptoms on family situation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29. Assessment of compensation issues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30. Assessment of patient’s coping strategies (for example what the patient is doing to help their low back and leg pain)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31. Assessment of patient’s future outlook (for example whether the patient believes that they are or are not going to get any better)</w:t>
      </w:r>
    </w:p>
    <w:p w:rsidR="008429B0" w:rsidRPr="003B57AF" w:rsidRDefault="008429B0" w:rsidP="00FD67B8">
      <w:pPr>
        <w:pStyle w:val="Header"/>
        <w:tabs>
          <w:tab w:val="clear" w:pos="4153"/>
          <w:tab w:val="clear" w:pos="8306"/>
        </w:tabs>
      </w:pPr>
    </w:p>
    <w:p w:rsidR="008429B0" w:rsidRDefault="00B4516D" w:rsidP="00FD67B8">
      <w:pPr>
        <w:pStyle w:val="Heading1"/>
      </w:pPr>
      <w:r>
        <w:t>EXAMINATION ITEMS</w:t>
      </w:r>
    </w:p>
    <w:p w:rsidR="00B4516D" w:rsidRPr="00B4516D" w:rsidRDefault="00B4516D" w:rsidP="00FD67B8"/>
    <w:p w:rsidR="008429B0" w:rsidRPr="00A45B66" w:rsidRDefault="00B4516D" w:rsidP="00FD67B8">
      <w:pPr>
        <w:rPr>
          <w:b/>
          <w:bCs/>
        </w:rPr>
      </w:pPr>
      <w:r>
        <w:rPr>
          <w:b/>
          <w:bCs/>
        </w:rPr>
        <w:t>Observation</w:t>
      </w:r>
    </w:p>
    <w:p w:rsidR="008429B0" w:rsidRPr="003B57AF" w:rsidRDefault="0048536C" w:rsidP="00FD67B8">
      <w:pPr>
        <w:pStyle w:val="BodyText2"/>
      </w:pPr>
      <w:r w:rsidRPr="003B57AF">
        <w:t>32. Spinal curvature (for example; observing lordosis, kyphosis, etc.)</w:t>
      </w:r>
    </w:p>
    <w:p w:rsidR="008429B0" w:rsidRPr="003B57AF" w:rsidRDefault="008429B0" w:rsidP="00FD67B8">
      <w:pPr>
        <w:pStyle w:val="BodyText2"/>
      </w:pPr>
    </w:p>
    <w:p w:rsidR="008429B0" w:rsidRPr="003B57AF" w:rsidRDefault="0048536C" w:rsidP="00FD67B8">
      <w:pPr>
        <w:pStyle w:val="BodyText2"/>
      </w:pPr>
      <w:r w:rsidRPr="003B57AF">
        <w:t>33. Postural assessment (for example; antalgic lumbar scoliosis/shift, etc)</w:t>
      </w:r>
    </w:p>
    <w:p w:rsidR="008429B0" w:rsidRPr="003B57AF" w:rsidRDefault="008429B0" w:rsidP="00FD67B8">
      <w:pPr>
        <w:pStyle w:val="BodyText2"/>
      </w:pPr>
    </w:p>
    <w:p w:rsidR="008429B0" w:rsidRDefault="0048536C" w:rsidP="00FD67B8">
      <w:pPr>
        <w:pStyle w:val="BodyText2"/>
      </w:pPr>
      <w:r>
        <w:t>34. Gait assessment (limping, balance)</w:t>
      </w:r>
    </w:p>
    <w:p w:rsidR="008429B0" w:rsidRPr="003B57AF" w:rsidRDefault="008429B0" w:rsidP="00FD67B8">
      <w:pPr>
        <w:pStyle w:val="BodyText2"/>
      </w:pPr>
    </w:p>
    <w:p w:rsidR="008429B0" w:rsidRPr="003B57AF" w:rsidRDefault="0048536C" w:rsidP="00FD67B8">
      <w:pPr>
        <w:pStyle w:val="BodyText2"/>
      </w:pPr>
      <w:r w:rsidRPr="003B57AF">
        <w:t>35. Muscle wasting</w:t>
      </w:r>
    </w:p>
    <w:p w:rsidR="008429B0" w:rsidRPr="003B57AF" w:rsidRDefault="008429B0" w:rsidP="00FD67B8">
      <w:pPr>
        <w:pStyle w:val="Heading1"/>
      </w:pPr>
    </w:p>
    <w:p w:rsidR="008429B0" w:rsidRDefault="00B4516D" w:rsidP="00FD67B8">
      <w:pPr>
        <w:pStyle w:val="BodyText3"/>
      </w:pPr>
      <w:r>
        <w:t>Spinal movements</w:t>
      </w:r>
    </w:p>
    <w:p w:rsidR="008429B0" w:rsidRDefault="0048536C" w:rsidP="00FD67B8">
      <w:pPr>
        <w:jc w:val="both"/>
      </w:pPr>
      <w:r>
        <w:t>36. Active range of lumbar spinal movement</w:t>
      </w:r>
    </w:p>
    <w:p w:rsidR="008429B0" w:rsidRDefault="008429B0" w:rsidP="00FD67B8">
      <w:pPr>
        <w:jc w:val="both"/>
      </w:pPr>
    </w:p>
    <w:p w:rsidR="008429B0" w:rsidRDefault="0048536C" w:rsidP="00FD67B8">
      <w:pPr>
        <w:jc w:val="both"/>
      </w:pPr>
      <w:r>
        <w:t>37. Demonstration of movement that produces symptoms</w:t>
      </w:r>
    </w:p>
    <w:p w:rsidR="00E1328E" w:rsidRDefault="00E1328E" w:rsidP="00FD67B8">
      <w:pPr>
        <w:jc w:val="both"/>
      </w:pPr>
    </w:p>
    <w:p w:rsidR="008429B0" w:rsidRDefault="0048536C" w:rsidP="00FD67B8">
      <w:pPr>
        <w:jc w:val="both"/>
      </w:pPr>
      <w:r>
        <w:t>38. Effect of repeated spinal movements on pain</w:t>
      </w:r>
    </w:p>
    <w:p w:rsidR="008429B0" w:rsidRPr="003B57AF" w:rsidRDefault="008429B0" w:rsidP="00FD67B8">
      <w:pPr>
        <w:jc w:val="both"/>
      </w:pPr>
    </w:p>
    <w:p w:rsidR="008429B0" w:rsidRPr="003B57AF" w:rsidRDefault="00B4516D" w:rsidP="00FD67B8">
      <w:pPr>
        <w:pStyle w:val="Heading1"/>
      </w:pPr>
      <w:r>
        <w:t>Neurological examination</w:t>
      </w:r>
    </w:p>
    <w:p w:rsidR="008429B0" w:rsidRPr="003B57AF" w:rsidRDefault="0048536C" w:rsidP="00FD67B8">
      <w:pPr>
        <w:jc w:val="both"/>
      </w:pPr>
      <w:r w:rsidRPr="003B57AF">
        <w:t>39: Assessment of muscle strength related to specific myotomes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40. Assessment of reflexes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41. Assessment of sensory appreciation</w:t>
      </w:r>
    </w:p>
    <w:p w:rsidR="008429B0" w:rsidRPr="003B57AF" w:rsidRDefault="008429B0" w:rsidP="00FD67B8">
      <w:pPr>
        <w:jc w:val="both"/>
      </w:pPr>
    </w:p>
    <w:p w:rsidR="008429B0" w:rsidRDefault="0048536C" w:rsidP="00FD67B8">
      <w:pPr>
        <w:jc w:val="both"/>
      </w:pPr>
      <w:r w:rsidRPr="003B57AF">
        <w:t>42. Assessment of neural tension tests (SLR, femoral, slump)</w:t>
      </w:r>
    </w:p>
    <w:p w:rsidR="00E1328E" w:rsidRPr="003B57AF" w:rsidRDefault="00E1328E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43. Assessment of plantar responses</w:t>
      </w:r>
    </w:p>
    <w:p w:rsidR="008429B0" w:rsidRPr="003B57AF" w:rsidRDefault="008429B0" w:rsidP="00FD67B8">
      <w:pPr>
        <w:jc w:val="both"/>
      </w:pPr>
    </w:p>
    <w:p w:rsidR="008429B0" w:rsidRDefault="0048536C" w:rsidP="00FD67B8">
      <w:pPr>
        <w:jc w:val="both"/>
      </w:pPr>
      <w:r w:rsidRPr="003B57AF">
        <w:t>44. Assessment of clonus</w:t>
      </w:r>
    </w:p>
    <w:p w:rsidR="008429B0" w:rsidRDefault="008429B0" w:rsidP="00FD67B8">
      <w:pPr>
        <w:pStyle w:val="Heading1"/>
      </w:pPr>
    </w:p>
    <w:p w:rsidR="008429B0" w:rsidRDefault="00B4516D" w:rsidP="00FD67B8">
      <w:pPr>
        <w:pStyle w:val="BodyText3"/>
      </w:pPr>
      <w:r>
        <w:t>Palpation</w:t>
      </w:r>
    </w:p>
    <w:p w:rsidR="008429B0" w:rsidRDefault="0048536C" w:rsidP="00FD67B8">
      <w:pPr>
        <w:jc w:val="both"/>
      </w:pPr>
      <w:r>
        <w:t>45. Palpation of lumbar spine</w:t>
      </w:r>
    </w:p>
    <w:p w:rsidR="008429B0" w:rsidRDefault="008429B0" w:rsidP="00FD67B8">
      <w:pPr>
        <w:jc w:val="both"/>
      </w:pPr>
    </w:p>
    <w:p w:rsidR="008429B0" w:rsidRDefault="0048536C" w:rsidP="00FD67B8">
      <w:pPr>
        <w:jc w:val="both"/>
      </w:pPr>
      <w:r>
        <w:t>46. Palpation of paraspinal muscles</w:t>
      </w:r>
    </w:p>
    <w:p w:rsidR="008429B0" w:rsidRDefault="008429B0" w:rsidP="00FD67B8">
      <w:pPr>
        <w:jc w:val="both"/>
      </w:pPr>
    </w:p>
    <w:p w:rsidR="008429B0" w:rsidRDefault="0048536C" w:rsidP="00FD67B8">
      <w:pPr>
        <w:jc w:val="both"/>
      </w:pPr>
      <w:r>
        <w:t>47. Palpation of glutei muscles</w:t>
      </w:r>
    </w:p>
    <w:p w:rsidR="008429B0" w:rsidRDefault="008429B0" w:rsidP="00FD67B8">
      <w:pPr>
        <w:jc w:val="both"/>
      </w:pPr>
    </w:p>
    <w:p w:rsidR="008429B0" w:rsidRDefault="00B4516D" w:rsidP="00FD67B8">
      <w:pPr>
        <w:pStyle w:val="BodyText3"/>
      </w:pPr>
      <w:r>
        <w:t>Other tests</w:t>
      </w:r>
    </w:p>
    <w:p w:rsidR="008429B0" w:rsidRDefault="0048536C" w:rsidP="00FD67B8">
      <w:pPr>
        <w:jc w:val="both"/>
      </w:pPr>
      <w:r>
        <w:t>48. Assessment of passive movements of the hip joint</w:t>
      </w:r>
    </w:p>
    <w:p w:rsidR="008429B0" w:rsidRPr="003B57AF" w:rsidRDefault="008429B0" w:rsidP="00FD67B8">
      <w:pPr>
        <w:jc w:val="both"/>
      </w:pPr>
    </w:p>
    <w:p w:rsidR="008429B0" w:rsidRPr="003B57AF" w:rsidRDefault="0048536C" w:rsidP="00FD67B8">
      <w:pPr>
        <w:jc w:val="both"/>
      </w:pPr>
      <w:r w:rsidRPr="003B57AF">
        <w:t>New item added.</w:t>
      </w:r>
    </w:p>
    <w:p w:rsidR="008429B0" w:rsidRPr="003B57AF" w:rsidRDefault="008429B0" w:rsidP="00FD67B8">
      <w:pPr>
        <w:jc w:val="both"/>
      </w:pPr>
    </w:p>
    <w:p w:rsidR="008429B0" w:rsidRDefault="0048536C" w:rsidP="00FD67B8">
      <w:pPr>
        <w:jc w:val="both"/>
      </w:pPr>
      <w:r w:rsidRPr="003B57AF">
        <w:t>49. Assessment of SLR on asymptomatic leg (cross-over sciatica)</w:t>
      </w:r>
    </w:p>
    <w:sectPr w:rsidR="008429B0" w:rsidSect="008429B0">
      <w:footerReference w:type="even" r:id="rId7"/>
      <w:footerReference w:type="default" r:id="rId8"/>
      <w:pgSz w:w="11906" w:h="16838"/>
      <w:pgMar w:top="1304" w:right="1797" w:bottom="1304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7BF" w:rsidRDefault="00FF17BF">
      <w:r>
        <w:separator/>
      </w:r>
    </w:p>
  </w:endnote>
  <w:endnote w:type="continuationSeparator" w:id="0">
    <w:p w:rsidR="00FF17BF" w:rsidRDefault="00FF17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7AF" w:rsidRDefault="003B57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B57AF" w:rsidRDefault="003B57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7AF" w:rsidRDefault="003B57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6780">
      <w:rPr>
        <w:rStyle w:val="PageNumber"/>
        <w:noProof/>
      </w:rPr>
      <w:t>3</w:t>
    </w:r>
    <w:r>
      <w:rPr>
        <w:rStyle w:val="PageNumber"/>
      </w:rPr>
      <w:fldChar w:fldCharType="end"/>
    </w:r>
  </w:p>
  <w:p w:rsidR="003B57AF" w:rsidRDefault="003B57A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7BF" w:rsidRDefault="00FF17BF">
      <w:r>
        <w:separator/>
      </w:r>
    </w:p>
  </w:footnote>
  <w:footnote w:type="continuationSeparator" w:id="0">
    <w:p w:rsidR="00FF17BF" w:rsidRDefault="00FF17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109E"/>
    <w:multiLevelType w:val="hybridMultilevel"/>
    <w:tmpl w:val="6AA487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597BD5"/>
    <w:multiLevelType w:val="hybridMultilevel"/>
    <w:tmpl w:val="D72C40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023CD0"/>
    <w:multiLevelType w:val="hybridMultilevel"/>
    <w:tmpl w:val="95AEC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9F3F1A"/>
    <w:multiLevelType w:val="hybridMultilevel"/>
    <w:tmpl w:val="33A834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DE50F1"/>
    <w:multiLevelType w:val="hybridMultilevel"/>
    <w:tmpl w:val="E37C86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45681E"/>
    <w:multiLevelType w:val="hybridMultilevel"/>
    <w:tmpl w:val="18F00A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681225"/>
    <w:multiLevelType w:val="hybridMultilevel"/>
    <w:tmpl w:val="8AD0B8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CD51CB"/>
    <w:multiLevelType w:val="hybridMultilevel"/>
    <w:tmpl w:val="51FA34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9570690"/>
    <w:multiLevelType w:val="hybridMultilevel"/>
    <w:tmpl w:val="F21837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8602E5"/>
    <w:multiLevelType w:val="hybridMultilevel"/>
    <w:tmpl w:val="961E89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24B0"/>
    <w:rsid w:val="000744B7"/>
    <w:rsid w:val="003B57AF"/>
    <w:rsid w:val="0048536C"/>
    <w:rsid w:val="00594E33"/>
    <w:rsid w:val="00826780"/>
    <w:rsid w:val="008429B0"/>
    <w:rsid w:val="00A45B66"/>
    <w:rsid w:val="00B4516D"/>
    <w:rsid w:val="00DA24B0"/>
    <w:rsid w:val="00E1328E"/>
    <w:rsid w:val="00F2114F"/>
    <w:rsid w:val="00FD67B8"/>
    <w:rsid w:val="00FF1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9B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29B0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429B0"/>
    <w:pPr>
      <w:keepNext/>
      <w:ind w:left="-36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29B0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429B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8429B0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rsid w:val="008429B0"/>
    <w:pPr>
      <w:jc w:val="both"/>
    </w:pPr>
    <w:rPr>
      <w:sz w:val="20"/>
    </w:rPr>
  </w:style>
  <w:style w:type="paragraph" w:styleId="BodyText2">
    <w:name w:val="Body Text 2"/>
    <w:basedOn w:val="Normal"/>
    <w:semiHidden/>
    <w:rsid w:val="008429B0"/>
    <w:pPr>
      <w:jc w:val="both"/>
    </w:pPr>
  </w:style>
  <w:style w:type="paragraph" w:styleId="BodyText3">
    <w:name w:val="Body Text 3"/>
    <w:basedOn w:val="Normal"/>
    <w:semiHidden/>
    <w:rsid w:val="008429B0"/>
    <w:pPr>
      <w:jc w:val="both"/>
    </w:pPr>
    <w:rPr>
      <w:b/>
      <w:bCs/>
    </w:rPr>
  </w:style>
  <w:style w:type="character" w:styleId="PageNumber">
    <w:name w:val="page number"/>
    <w:basedOn w:val="DefaultParagraphFont"/>
    <w:semiHidden/>
    <w:rsid w:val="008429B0"/>
  </w:style>
  <w:style w:type="paragraph" w:styleId="BlockText">
    <w:name w:val="Block Text"/>
    <w:basedOn w:val="Normal"/>
    <w:semiHidden/>
    <w:rsid w:val="008429B0"/>
    <w:pPr>
      <w:ind w:left="-360" w:right="-154"/>
      <w:jc w:val="both"/>
    </w:pPr>
  </w:style>
  <w:style w:type="character" w:styleId="CommentReference">
    <w:name w:val="annotation reference"/>
    <w:basedOn w:val="DefaultParagraphFont"/>
    <w:semiHidden/>
    <w:rsid w:val="008429B0"/>
    <w:rPr>
      <w:sz w:val="16"/>
      <w:szCs w:val="16"/>
    </w:rPr>
  </w:style>
  <w:style w:type="paragraph" w:styleId="CommentText">
    <w:name w:val="annotation text"/>
    <w:basedOn w:val="Normal"/>
    <w:semiHidden/>
    <w:rsid w:val="008429B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important to you is question [xyz] in the assessment of adults with low back-related leg pain</vt:lpstr>
    </vt:vector>
  </TitlesOfParts>
  <Company>Keele University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important to you is question [xyz] in the assessment of adults with low back-related leg pain</dc:title>
  <dc:subject/>
  <dc:creator>Kika Konstantinou</dc:creator>
  <cp:keywords/>
  <cp:lastModifiedBy>kika konstantinou</cp:lastModifiedBy>
  <cp:revision>11</cp:revision>
  <cp:lastPrinted>2010-04-14T10:00:00Z</cp:lastPrinted>
  <dcterms:created xsi:type="dcterms:W3CDTF">2010-07-29T11:00:00Z</dcterms:created>
  <dcterms:modified xsi:type="dcterms:W3CDTF">2010-07-29T13:57:00Z</dcterms:modified>
</cp:coreProperties>
</file>