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07" w:rsidRDefault="00527C07" w:rsidP="00527C07">
      <w:pPr>
        <w:spacing w:line="276" w:lineRule="auto"/>
        <w:rPr>
          <w:rFonts w:ascii="Times" w:hAnsi="Times"/>
          <w:b/>
          <w:sz w:val="20"/>
          <w:szCs w:val="20"/>
        </w:rPr>
      </w:pPr>
      <w:r w:rsidRPr="00E12F3D">
        <w:rPr>
          <w:rFonts w:ascii="Times" w:hAnsi="Times"/>
          <w:b/>
          <w:sz w:val="20"/>
          <w:szCs w:val="20"/>
        </w:rPr>
        <w:t xml:space="preserve">Table 2. </w:t>
      </w:r>
      <w:r w:rsidRPr="004C04DE">
        <w:rPr>
          <w:rFonts w:ascii="Times" w:hAnsi="Times"/>
          <w:sz w:val="20"/>
          <w:szCs w:val="20"/>
        </w:rPr>
        <w:t>Quality assessment of included studies</w:t>
      </w:r>
      <w:r>
        <w:rPr>
          <w:rFonts w:ascii="Times" w:hAnsi="Times"/>
          <w:sz w:val="20"/>
          <w:szCs w:val="20"/>
        </w:rPr>
        <w:t xml:space="preserve"> </w:t>
      </w:r>
      <w:r w:rsidRPr="00E1485C">
        <w:rPr>
          <w:rFonts w:ascii="Times" w:hAnsi="Times"/>
          <w:sz w:val="20"/>
          <w:szCs w:val="20"/>
        </w:rPr>
        <w:t>(</w:t>
      </w:r>
      <w:r>
        <w:rPr>
          <w:rFonts w:ascii="Times" w:hAnsi="Times"/>
          <w:sz w:val="20"/>
          <w:szCs w:val="20"/>
        </w:rPr>
        <w:t>Supplementary Material</w:t>
      </w:r>
      <w:r w:rsidRPr="00E1485C">
        <w:rPr>
          <w:rFonts w:ascii="Times" w:hAnsi="Times"/>
          <w:sz w:val="20"/>
          <w:szCs w:val="20"/>
        </w:rPr>
        <w:t>).</w:t>
      </w:r>
    </w:p>
    <w:p w:rsidR="00984C83" w:rsidRDefault="00984C83"/>
    <w:p w:rsidR="00527C07" w:rsidRDefault="00527C07"/>
    <w:tbl>
      <w:tblPr>
        <w:tblStyle w:val="TableGrid"/>
        <w:tblpPr w:leftFromText="180" w:rightFromText="180" w:vertAnchor="page" w:horzAnchor="page" w:tblpX="1729" w:tblpY="2521"/>
        <w:tblW w:w="7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1222"/>
      </w:tblGrid>
      <w:tr w:rsidR="00527C07" w:rsidRPr="004C04DE" w:rsidTr="00527C07">
        <w:trPr>
          <w:trHeight w:val="201"/>
        </w:trPr>
        <w:tc>
          <w:tcPr>
            <w:tcW w:w="6588" w:type="dxa"/>
            <w:tcBorders>
              <w:bottom w:val="single" w:sz="4" w:space="0" w:color="auto"/>
            </w:tcBorders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4C04DE">
              <w:rPr>
                <w:rFonts w:ascii="Times" w:hAnsi="Times"/>
                <w:b/>
                <w:sz w:val="20"/>
                <w:szCs w:val="20"/>
              </w:rPr>
              <w:t>Quality criteria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Max s</w:t>
            </w:r>
            <w:r w:rsidRPr="004C04DE">
              <w:rPr>
                <w:rFonts w:ascii="Times" w:hAnsi="Times"/>
                <w:b/>
                <w:sz w:val="20"/>
                <w:szCs w:val="20"/>
              </w:rPr>
              <w:t>core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tcBorders>
              <w:top w:val="single" w:sz="4" w:space="0" w:color="auto"/>
            </w:tcBorders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b/>
                <w:sz w:val="20"/>
                <w:szCs w:val="20"/>
              </w:rPr>
            </w:pPr>
            <w:r w:rsidRPr="004C04DE">
              <w:rPr>
                <w:rFonts w:ascii="Times" w:hAnsi="Times"/>
                <w:b/>
                <w:sz w:val="20"/>
                <w:szCs w:val="20"/>
              </w:rPr>
              <w:t>Study participations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A) Description of source population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B) Valid inclusion and exclusion criteria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C) Sufficient description of baseline characteristics (age, gender and initial Cobb angle)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b/>
                <w:sz w:val="20"/>
                <w:szCs w:val="20"/>
              </w:rPr>
            </w:pPr>
            <w:r w:rsidRPr="004C04DE">
              <w:rPr>
                <w:rFonts w:ascii="Times" w:hAnsi="Times"/>
                <w:b/>
                <w:sz w:val="20"/>
                <w:szCs w:val="20"/>
              </w:rPr>
              <w:t>Study attrition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D) Follow-up of at least 1 year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E) Prospective or retrospective data collection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line="276" w:lineRule="auto"/>
              <w:ind w:right="-45"/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 xml:space="preserve">F) Loss to follow-up </w:t>
            </w:r>
            <w:r w:rsidRPr="004C04DE">
              <w:rPr>
                <w:rFonts w:ascii="Times" w:eastAsia="Times New Roman" w:hAnsi="Times" w:cs="Times New Roman"/>
                <w:color w:val="252525"/>
                <w:sz w:val="20"/>
                <w:szCs w:val="20"/>
                <w:shd w:val="clear" w:color="auto" w:fill="FFFFFF"/>
                <w:lang w:val="en-US"/>
              </w:rPr>
              <w:t>≤85%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line="276" w:lineRule="auto"/>
              <w:ind w:right="-45"/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</w:pPr>
            <w:r w:rsidRPr="004C04DE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t>G) Information about loss to follow-up (selective for age, sex or severity)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b/>
                <w:sz w:val="20"/>
                <w:szCs w:val="20"/>
              </w:rPr>
            </w:pPr>
            <w:r w:rsidRPr="004C04DE">
              <w:rPr>
                <w:rFonts w:ascii="Times" w:hAnsi="Times"/>
                <w:b/>
                <w:sz w:val="20"/>
                <w:szCs w:val="20"/>
              </w:rPr>
              <w:t>Measurement of prognostic factors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H) Exposure assessment blinded for the outcome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I) Exposure measured identically in the studied population at baseline and follow-up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b/>
                <w:sz w:val="20"/>
                <w:szCs w:val="20"/>
              </w:rPr>
            </w:pPr>
            <w:r w:rsidRPr="004C04DE">
              <w:rPr>
                <w:rFonts w:ascii="Times" w:hAnsi="Times"/>
                <w:b/>
                <w:sz w:val="20"/>
                <w:szCs w:val="20"/>
              </w:rPr>
              <w:t>Measurement of outcome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J) Outcome assessment blinded for exposure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K) Outcome measured identically in the studied population at baseline and follow-up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b/>
                <w:sz w:val="20"/>
                <w:szCs w:val="20"/>
              </w:rPr>
            </w:pPr>
            <w:r w:rsidRPr="004C04DE">
              <w:rPr>
                <w:rFonts w:ascii="Times" w:hAnsi="Times"/>
                <w:b/>
                <w:sz w:val="20"/>
                <w:szCs w:val="20"/>
              </w:rPr>
              <w:t>Analysis approach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L) Measure of association or measures of variance given</w:t>
            </w:r>
          </w:p>
        </w:tc>
        <w:tc>
          <w:tcPr>
            <w:tcW w:w="1222" w:type="dxa"/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  <w:tr w:rsidR="00527C07" w:rsidRPr="004C04DE" w:rsidTr="00527C07">
        <w:trPr>
          <w:trHeight w:val="288"/>
        </w:trPr>
        <w:tc>
          <w:tcPr>
            <w:tcW w:w="6588" w:type="dxa"/>
            <w:tcBorders>
              <w:bottom w:val="single" w:sz="4" w:space="0" w:color="auto"/>
            </w:tcBorders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rPr>
                <w:rFonts w:ascii="Times" w:hAnsi="Times"/>
                <w:sz w:val="20"/>
                <w:szCs w:val="20"/>
              </w:rPr>
            </w:pPr>
            <w:bookmarkStart w:id="0" w:name="_GoBack"/>
            <w:r w:rsidRPr="004C04DE">
              <w:rPr>
                <w:rFonts w:ascii="Times" w:hAnsi="Times"/>
                <w:sz w:val="20"/>
                <w:szCs w:val="20"/>
              </w:rPr>
              <w:t>M) Adjusted for age and sex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:rsidR="00527C07" w:rsidRPr="004C04DE" w:rsidRDefault="00527C07" w:rsidP="00527C07">
            <w:pPr>
              <w:spacing w:after="40" w:line="276" w:lineRule="auto"/>
              <w:ind w:right="-45"/>
              <w:jc w:val="center"/>
              <w:rPr>
                <w:rFonts w:ascii="Times" w:hAnsi="Times"/>
                <w:sz w:val="20"/>
                <w:szCs w:val="20"/>
              </w:rPr>
            </w:pPr>
            <w:r w:rsidRPr="004C04DE">
              <w:rPr>
                <w:rFonts w:ascii="Times" w:hAnsi="Times"/>
                <w:sz w:val="20"/>
                <w:szCs w:val="20"/>
              </w:rPr>
              <w:t>1</w:t>
            </w:r>
          </w:p>
        </w:tc>
      </w:tr>
    </w:tbl>
    <w:p w:rsidR="00527C07" w:rsidRDefault="00527C07"/>
    <w:bookmarkEnd w:id="0"/>
    <w:sectPr w:rsidR="00527C07" w:rsidSect="000C2C3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C07"/>
    <w:rsid w:val="000C2C37"/>
    <w:rsid w:val="00527C07"/>
    <w:rsid w:val="0098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B998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Macintosh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Sayf Faraj</dc:creator>
  <cp:keywords/>
  <dc:description/>
  <cp:lastModifiedBy>Sayf Faraj</cp:lastModifiedBy>
  <cp:revision>1</cp:revision>
  <dcterms:created xsi:type="dcterms:W3CDTF">2015-12-20T13:15:00Z</dcterms:created>
  <dcterms:modified xsi:type="dcterms:W3CDTF">2015-12-20T13:16:00Z</dcterms:modified>
</cp:coreProperties>
</file>