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269F2" w14:textId="77777777" w:rsidR="00F60505" w:rsidRDefault="00F60505" w:rsidP="00F60505">
      <w:pPr>
        <w:spacing w:line="36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</w:rPr>
        <w:t xml:space="preserve">Supplementary Table 3. </w:t>
      </w:r>
      <w:r>
        <w:rPr>
          <w:rFonts w:ascii="Calibri" w:eastAsia="Calibri" w:hAnsi="Calibri" w:cs="Calibri"/>
          <w:color w:val="000000"/>
        </w:rPr>
        <w:t>Summary of key results from studies evaluating systemic analgesics, systemic analgesic adjuncts and regional analgesia that are not recommended interventions in patients undergoing lumbar laminectomy</w:t>
      </w:r>
    </w:p>
    <w:tbl>
      <w:tblPr>
        <w:tblW w:w="9360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845"/>
        <w:gridCol w:w="1905"/>
        <w:gridCol w:w="1875"/>
        <w:gridCol w:w="1995"/>
      </w:tblGrid>
      <w:tr w:rsidR="00F60505" w14:paraId="4761BD7D" w14:textId="77777777" w:rsidTr="00620B70">
        <w:tc>
          <w:tcPr>
            <w:tcW w:w="1740" w:type="dxa"/>
            <w:shd w:val="clear" w:color="auto" w:fill="CCCCCC"/>
          </w:tcPr>
          <w:p w14:paraId="01D735A5" w14:textId="77777777" w:rsidR="00F60505" w:rsidRDefault="00F6050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Study</w:t>
            </w:r>
          </w:p>
        </w:tc>
        <w:tc>
          <w:tcPr>
            <w:tcW w:w="1845" w:type="dxa"/>
            <w:shd w:val="clear" w:color="auto" w:fill="CCCCCC"/>
          </w:tcPr>
          <w:p w14:paraId="3831AE6B" w14:textId="77777777" w:rsidR="00F60505" w:rsidRDefault="00F6050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Study design</w:t>
            </w:r>
          </w:p>
        </w:tc>
        <w:tc>
          <w:tcPr>
            <w:tcW w:w="1905" w:type="dxa"/>
            <w:shd w:val="clear" w:color="auto" w:fill="CCCCCC"/>
          </w:tcPr>
          <w:p w14:paraId="64FD108B" w14:textId="77777777" w:rsidR="00F60505" w:rsidRDefault="00F6050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Pain scores</w:t>
            </w:r>
          </w:p>
        </w:tc>
        <w:tc>
          <w:tcPr>
            <w:tcW w:w="1875" w:type="dxa"/>
            <w:shd w:val="clear" w:color="auto" w:fill="CCCCCC"/>
          </w:tcPr>
          <w:p w14:paraId="5B7094E3" w14:textId="77777777" w:rsidR="00F60505" w:rsidRDefault="00F6050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Total opioid consumption</w:t>
            </w:r>
          </w:p>
        </w:tc>
        <w:tc>
          <w:tcPr>
            <w:tcW w:w="1995" w:type="dxa"/>
            <w:shd w:val="clear" w:color="auto" w:fill="CCCCCC"/>
          </w:tcPr>
          <w:p w14:paraId="090CB3FE" w14:textId="77777777" w:rsidR="00F60505" w:rsidRDefault="00F60505" w:rsidP="00620B7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Basic analgesia and baseline analgesia</w:t>
            </w:r>
          </w:p>
        </w:tc>
      </w:tr>
      <w:tr w:rsidR="00F60505" w14:paraId="5ADD46FA" w14:textId="77777777" w:rsidTr="00620B70">
        <w:tc>
          <w:tcPr>
            <w:tcW w:w="9360" w:type="dxa"/>
            <w:gridSpan w:val="5"/>
          </w:tcPr>
          <w:p w14:paraId="0BAF3051" w14:textId="77777777" w:rsidR="00F60505" w:rsidRDefault="00F60505" w:rsidP="00620B70">
            <w:pPr>
              <w:rPr>
                <w:rFonts w:ascii="Calibri" w:eastAsia="Calibri" w:hAnsi="Calibri" w:cs="Calibri"/>
                <w:b/>
                <w:i/>
                <w:color w:val="000000"/>
                <w:highlight w:val="yellow"/>
              </w:rPr>
            </w:pPr>
            <w:proofErr w:type="spellStart"/>
            <w:r>
              <w:rPr>
                <w:rFonts w:ascii="Calibri" w:eastAsia="Calibri" w:hAnsi="Calibri" w:cs="Calibri"/>
                <w:b/>
                <w:i/>
                <w:color w:val="000000"/>
              </w:rPr>
              <w:t>Gabapentinoids</w:t>
            </w:r>
            <w:proofErr w:type="spellEnd"/>
          </w:p>
        </w:tc>
      </w:tr>
      <w:tr w:rsidR="00F60505" w14:paraId="40BB055D" w14:textId="77777777" w:rsidTr="00620B70">
        <w:tc>
          <w:tcPr>
            <w:tcW w:w="1740" w:type="dxa"/>
          </w:tcPr>
          <w:p w14:paraId="75F8BD75" w14:textId="6A935BE1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Yadav et al. 2018 [</w:t>
            </w:r>
            <w:r w:rsidR="00DC3ED0">
              <w:rPr>
                <w:rFonts w:ascii="Calibri" w:eastAsia="Calibri" w:hAnsi="Calibri" w:cs="Calibri"/>
                <w:color w:val="000000"/>
              </w:rPr>
              <w:t>19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62892D22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Pregabalin </w:t>
            </w:r>
            <w:r>
              <w:rPr>
                <w:rFonts w:ascii="Calibri" w:eastAsia="Calibri" w:hAnsi="Calibri" w:cs="Calibri"/>
              </w:rPr>
              <w:t>300 mg</w:t>
            </w:r>
            <w:r>
              <w:rPr>
                <w:rFonts w:ascii="Calibri" w:eastAsia="Calibri" w:hAnsi="Calibri" w:cs="Calibri"/>
                <w:color w:val="000000"/>
              </w:rPr>
              <w:t xml:space="preserve"> (n=20) vs Pregabalin </w:t>
            </w:r>
            <w:r>
              <w:rPr>
                <w:rFonts w:ascii="Calibri" w:eastAsia="Calibri" w:hAnsi="Calibri" w:cs="Calibri"/>
              </w:rPr>
              <w:t>150 mg</w:t>
            </w:r>
            <w:r>
              <w:rPr>
                <w:rFonts w:ascii="Calibri" w:eastAsia="Calibri" w:hAnsi="Calibri" w:cs="Calibri"/>
                <w:color w:val="000000"/>
              </w:rPr>
              <w:t xml:space="preserve"> (n=20) vs placebo (n=20)</w:t>
            </w:r>
          </w:p>
        </w:tc>
        <w:tc>
          <w:tcPr>
            <w:tcW w:w="1905" w:type="dxa"/>
          </w:tcPr>
          <w:p w14:paraId="4395667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Favours Pregabalin groups; no significant difference between doses</w:t>
            </w:r>
          </w:p>
        </w:tc>
        <w:tc>
          <w:tcPr>
            <w:tcW w:w="1875" w:type="dxa"/>
          </w:tcPr>
          <w:p w14:paraId="5588B96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Patient controlled fentanyl IV: Favours Pregabalin groups; no significant difference between doses</w:t>
            </w:r>
          </w:p>
        </w:tc>
        <w:tc>
          <w:tcPr>
            <w:tcW w:w="1995" w:type="dxa"/>
          </w:tcPr>
          <w:p w14:paraId="793D538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Basic analgesia: PO  NSAIDs. No additional baseline analgesia</w:t>
            </w:r>
          </w:p>
        </w:tc>
      </w:tr>
      <w:tr w:rsidR="00F60505" w14:paraId="3459332C" w14:textId="77777777" w:rsidTr="00620B70">
        <w:tc>
          <w:tcPr>
            <w:tcW w:w="1740" w:type="dxa"/>
          </w:tcPr>
          <w:p w14:paraId="61C9A304" w14:textId="4A7C1CD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Kumar et al. 2013 [</w:t>
            </w:r>
            <w:r w:rsidR="00DC3ED0">
              <w:rPr>
                <w:rFonts w:ascii="Calibri" w:eastAsia="Calibri" w:hAnsi="Calibri" w:cs="Calibri"/>
              </w:rPr>
              <w:t>20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0F7FAF5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Pregabalin </w:t>
            </w:r>
            <w:r>
              <w:rPr>
                <w:rFonts w:ascii="Calibri" w:eastAsia="Calibri" w:hAnsi="Calibri" w:cs="Calibri"/>
              </w:rPr>
              <w:t>150 mg</w:t>
            </w:r>
            <w:r>
              <w:rPr>
                <w:rFonts w:ascii="Calibri" w:eastAsia="Calibri" w:hAnsi="Calibri" w:cs="Calibri"/>
                <w:color w:val="000000"/>
              </w:rPr>
              <w:t xml:space="preserve"> (n=25) vs Tramadol 100mg (n=25) vs placebo (n=25)</w:t>
            </w:r>
          </w:p>
        </w:tc>
        <w:tc>
          <w:tcPr>
            <w:tcW w:w="1905" w:type="dxa"/>
          </w:tcPr>
          <w:p w14:paraId="3075684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Pregabalin and Tramadol groups; post-hoc analysis favours Tramadol group above Pregabalin group </w:t>
            </w:r>
          </w:p>
        </w:tc>
        <w:tc>
          <w:tcPr>
            <w:tcW w:w="1875" w:type="dxa"/>
          </w:tcPr>
          <w:p w14:paraId="232D5770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Fentanyl IV post op: </w:t>
            </w:r>
          </w:p>
          <w:p w14:paraId="1D8024A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Pregabalin and Tramadol groups </w:t>
            </w:r>
          </w:p>
        </w:tc>
        <w:tc>
          <w:tcPr>
            <w:tcW w:w="1995" w:type="dxa"/>
          </w:tcPr>
          <w:p w14:paraId="580AE0A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Basic analgesia: diclofenac IV. No additional baseline analgesia</w:t>
            </w:r>
          </w:p>
        </w:tc>
      </w:tr>
      <w:tr w:rsidR="00F60505" w14:paraId="54105972" w14:textId="77777777" w:rsidTr="00620B70">
        <w:tc>
          <w:tcPr>
            <w:tcW w:w="1740" w:type="dxa"/>
          </w:tcPr>
          <w:p w14:paraId="5D0CE3EB" w14:textId="3D4D7B9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Choi et al. 2013 [</w:t>
            </w:r>
            <w:r w:rsidR="00DC3ED0">
              <w:rPr>
                <w:rFonts w:ascii="Calibri" w:eastAsia="Calibri" w:hAnsi="Calibri" w:cs="Calibri"/>
                <w:color w:val="000000"/>
              </w:rPr>
              <w:t>21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52908C68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Pregabalin 150 mg [+ </w:t>
            </w:r>
            <w:r>
              <w:rPr>
                <w:rFonts w:ascii="Calibri" w:eastAsia="Calibri" w:hAnsi="Calibri" w:cs="Calibri"/>
              </w:rPr>
              <w:t>dexamethasone</w:t>
            </w:r>
            <w:r>
              <w:rPr>
                <w:rFonts w:ascii="Calibri" w:eastAsia="Calibri" w:hAnsi="Calibri" w:cs="Calibri"/>
                <w:color w:val="000000"/>
              </w:rPr>
              <w:t xml:space="preserve"> 5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mg] (n=36) vs Pregabalin 150 mg [+ placebo] (n=36) vs placebo [+ placebo] (n=36)</w:t>
            </w:r>
          </w:p>
        </w:tc>
        <w:tc>
          <w:tcPr>
            <w:tcW w:w="1905" w:type="dxa"/>
          </w:tcPr>
          <w:p w14:paraId="0E674A0D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lastRenderedPageBreak/>
              <w:t>Favors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Pregabalin groups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at rest; NS during movement</w:t>
            </w:r>
          </w:p>
        </w:tc>
        <w:tc>
          <w:tcPr>
            <w:tcW w:w="1875" w:type="dxa"/>
          </w:tcPr>
          <w:p w14:paraId="2B90872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Continuous IV fentanyl infusion: Favours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Pregabalin + dexamethasone group at all time points </w:t>
            </w:r>
          </w:p>
        </w:tc>
        <w:tc>
          <w:tcPr>
            <w:tcW w:w="1995" w:type="dxa"/>
          </w:tcPr>
          <w:p w14:paraId="629DA002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Basic analgesia: </w:t>
            </w:r>
            <w:r>
              <w:rPr>
                <w:rFonts w:ascii="Calibri" w:eastAsia="Calibri" w:hAnsi="Calibri" w:cs="Calibri"/>
              </w:rPr>
              <w:t>ketorolac</w:t>
            </w:r>
            <w:r>
              <w:rPr>
                <w:rFonts w:ascii="Calibri" w:eastAsia="Calibri" w:hAnsi="Calibri" w:cs="Calibri"/>
                <w:color w:val="000000"/>
              </w:rPr>
              <w:t xml:space="preserve"> IV. No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additional baseline analgesia</w:t>
            </w:r>
          </w:p>
        </w:tc>
      </w:tr>
      <w:tr w:rsidR="00F60505" w14:paraId="29FAEEED" w14:textId="77777777" w:rsidTr="00620B70">
        <w:tc>
          <w:tcPr>
            <w:tcW w:w="1740" w:type="dxa"/>
          </w:tcPr>
          <w:p w14:paraId="124459C3" w14:textId="1022F71B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lastRenderedPageBreak/>
              <w:t>Javaherforooshzadeh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2018 [</w:t>
            </w:r>
            <w:r w:rsidR="00DC3ED0">
              <w:rPr>
                <w:rFonts w:ascii="Calibri" w:eastAsia="Calibri" w:hAnsi="Calibri" w:cs="Calibri"/>
                <w:color w:val="000000"/>
              </w:rPr>
              <w:t>22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63343E2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Gabapentin 600 mg (n=30) vs Melatonin 6 mg (n=30) vs placebo (n=30)</w:t>
            </w:r>
          </w:p>
        </w:tc>
        <w:tc>
          <w:tcPr>
            <w:tcW w:w="1905" w:type="dxa"/>
          </w:tcPr>
          <w:p w14:paraId="6641D78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Gabapentin group at all time points </w:t>
            </w:r>
          </w:p>
        </w:tc>
        <w:tc>
          <w:tcPr>
            <w:tcW w:w="1875" w:type="dxa"/>
          </w:tcPr>
          <w:p w14:paraId="06F6431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Morphine IV and pethidine IV for breakthrough pain:</w:t>
            </w:r>
          </w:p>
          <w:p w14:paraId="3077A1A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both Gabapentin and </w:t>
            </w:r>
            <w:r>
              <w:rPr>
                <w:rFonts w:ascii="Calibri" w:eastAsia="Calibri" w:hAnsi="Calibri" w:cs="Calibri"/>
              </w:rPr>
              <w:t>Melatonin</w:t>
            </w:r>
            <w:r>
              <w:rPr>
                <w:rFonts w:ascii="Calibri" w:eastAsia="Calibri" w:hAnsi="Calibri" w:cs="Calibri"/>
                <w:color w:val="000000"/>
              </w:rPr>
              <w:t xml:space="preserve"> groups </w:t>
            </w:r>
          </w:p>
        </w:tc>
        <w:tc>
          <w:tcPr>
            <w:tcW w:w="1995" w:type="dxa"/>
          </w:tcPr>
          <w:p w14:paraId="7881E353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082C3034" w14:textId="77777777" w:rsidTr="00620B70">
        <w:tc>
          <w:tcPr>
            <w:tcW w:w="1740" w:type="dxa"/>
          </w:tcPr>
          <w:p w14:paraId="1AACB2AC" w14:textId="08F4A980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Khan et al. 2011 [</w:t>
            </w:r>
            <w:r w:rsidR="00DC3ED0">
              <w:rPr>
                <w:rFonts w:ascii="Calibri" w:eastAsia="Calibri" w:hAnsi="Calibri" w:cs="Calibri"/>
                <w:color w:val="000000"/>
              </w:rPr>
              <w:t>23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6E4F294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Gabapentin </w:t>
            </w:r>
            <w:r>
              <w:rPr>
                <w:rFonts w:ascii="Calibri" w:eastAsia="Calibri" w:hAnsi="Calibri" w:cs="Calibri"/>
              </w:rPr>
              <w:t>1200 mg</w:t>
            </w:r>
            <w:r>
              <w:rPr>
                <w:rFonts w:ascii="Calibri" w:eastAsia="Calibri" w:hAnsi="Calibri" w:cs="Calibri"/>
                <w:color w:val="000000"/>
              </w:rPr>
              <w:t xml:space="preserve"> preop (n=25) vs Gabapentin </w:t>
            </w:r>
            <w:r>
              <w:rPr>
                <w:rFonts w:ascii="Calibri" w:eastAsia="Calibri" w:hAnsi="Calibri" w:cs="Calibri"/>
              </w:rPr>
              <w:t>1200 mg</w:t>
            </w:r>
            <w:r>
              <w:rPr>
                <w:rFonts w:ascii="Calibri" w:eastAsia="Calibri" w:hAnsi="Calibri" w:cs="Calibri"/>
                <w:color w:val="000000"/>
              </w:rPr>
              <w:t xml:space="preserve"> post op (n=25) vs Gabapentin 900 mg preop (n=25) vs Gabapentin 900 mg postop (n=25) vs </w:t>
            </w:r>
            <w:r>
              <w:rPr>
                <w:rFonts w:ascii="Calibri" w:eastAsia="Calibri" w:hAnsi="Calibri" w:cs="Calibri"/>
              </w:rPr>
              <w:t>Gabapentin</w:t>
            </w:r>
            <w:r>
              <w:rPr>
                <w:rFonts w:ascii="Calibri" w:eastAsia="Calibri" w:hAnsi="Calibri" w:cs="Calibri"/>
                <w:color w:val="000000"/>
              </w:rPr>
              <w:t xml:space="preserve"> 600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mg preop (n=25) vs Gabapentin 600 mg post op (n=25) vs placebo (n=25)</w:t>
            </w:r>
          </w:p>
        </w:tc>
        <w:tc>
          <w:tcPr>
            <w:tcW w:w="1905" w:type="dxa"/>
          </w:tcPr>
          <w:p w14:paraId="6DEF7CD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Favours </w:t>
            </w:r>
            <w:r>
              <w:rPr>
                <w:rFonts w:ascii="Calibri" w:eastAsia="Calibri" w:hAnsi="Calibri" w:cs="Calibri"/>
              </w:rPr>
              <w:t>Gabapentin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1200 mg</w:t>
            </w:r>
            <w:r>
              <w:rPr>
                <w:rFonts w:ascii="Calibri" w:eastAsia="Calibri" w:hAnsi="Calibri" w:cs="Calibri"/>
                <w:color w:val="000000"/>
              </w:rPr>
              <w:t xml:space="preserve"> groups and Gabapentin </w:t>
            </w:r>
            <w:r>
              <w:rPr>
                <w:rFonts w:ascii="Calibri" w:eastAsia="Calibri" w:hAnsi="Calibri" w:cs="Calibri"/>
              </w:rPr>
              <w:t>900 mg</w:t>
            </w:r>
            <w:r>
              <w:rPr>
                <w:rFonts w:ascii="Calibri" w:eastAsia="Calibri" w:hAnsi="Calibri" w:cs="Calibri"/>
                <w:color w:val="000000"/>
              </w:rPr>
              <w:t xml:space="preserve"> groups </w:t>
            </w:r>
          </w:p>
        </w:tc>
        <w:tc>
          <w:tcPr>
            <w:tcW w:w="1875" w:type="dxa"/>
          </w:tcPr>
          <w:p w14:paraId="1795C55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Patient controlled IV morphine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14:paraId="67C03DBF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</w:t>
            </w:r>
            <w:r>
              <w:rPr>
                <w:rFonts w:ascii="Calibri" w:eastAsia="Calibri" w:hAnsi="Calibri" w:cs="Calibri"/>
              </w:rPr>
              <w:t>Gabapentin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1200 mg</w:t>
            </w:r>
            <w:r>
              <w:rPr>
                <w:rFonts w:ascii="Calibri" w:eastAsia="Calibri" w:hAnsi="Calibri" w:cs="Calibri"/>
                <w:color w:val="000000"/>
              </w:rPr>
              <w:t xml:space="preserve"> groups and Gabapentin </w:t>
            </w:r>
            <w:r>
              <w:rPr>
                <w:rFonts w:ascii="Calibri" w:eastAsia="Calibri" w:hAnsi="Calibri" w:cs="Calibri"/>
              </w:rPr>
              <w:t>900 mg</w:t>
            </w:r>
            <w:r>
              <w:rPr>
                <w:rFonts w:ascii="Calibri" w:eastAsia="Calibri" w:hAnsi="Calibri" w:cs="Calibri"/>
                <w:color w:val="000000"/>
              </w:rPr>
              <w:t xml:space="preserve"> groups </w:t>
            </w:r>
          </w:p>
        </w:tc>
        <w:tc>
          <w:tcPr>
            <w:tcW w:w="1995" w:type="dxa"/>
          </w:tcPr>
          <w:p w14:paraId="550DA97E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13DBCD4B" w14:textId="77777777" w:rsidTr="00620B70">
        <w:tc>
          <w:tcPr>
            <w:tcW w:w="1740" w:type="dxa"/>
          </w:tcPr>
          <w:p w14:paraId="2241DDCF" w14:textId="09EE319B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Vasigh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2016 [</w:t>
            </w:r>
            <w:r w:rsidR="00DC3ED0">
              <w:rPr>
                <w:rFonts w:ascii="Calibri" w:eastAsia="Calibri" w:hAnsi="Calibri" w:cs="Calibri"/>
                <w:color w:val="000000"/>
              </w:rPr>
              <w:t>24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53E71A6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Gabapentin [600 mg preop; 300 mg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 xml:space="preserve">] (n=38) vs </w:t>
            </w:r>
            <w:r>
              <w:rPr>
                <w:rFonts w:ascii="Calibri" w:eastAsia="Calibri" w:hAnsi="Calibri" w:cs="Calibri"/>
              </w:rPr>
              <w:t>Gabapentin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300 mg</w:t>
            </w:r>
            <w:r>
              <w:rPr>
                <w:rFonts w:ascii="Calibri" w:eastAsia="Calibri" w:hAnsi="Calibri" w:cs="Calibri"/>
                <w:color w:val="000000"/>
              </w:rPr>
              <w:t xml:space="preserve"> + </w:t>
            </w:r>
            <w:r>
              <w:rPr>
                <w:rFonts w:ascii="Calibri" w:eastAsia="Calibri" w:hAnsi="Calibri" w:cs="Calibri"/>
              </w:rPr>
              <w:t>celecoxib</w:t>
            </w:r>
            <w:r>
              <w:rPr>
                <w:rFonts w:ascii="Calibri" w:eastAsia="Calibri" w:hAnsi="Calibri" w:cs="Calibri"/>
                <w:color w:val="000000"/>
              </w:rPr>
              <w:t xml:space="preserve"> 200 mg [preop + postop] (n=38) vs placebo (n=38)</w:t>
            </w:r>
          </w:p>
        </w:tc>
        <w:tc>
          <w:tcPr>
            <w:tcW w:w="1905" w:type="dxa"/>
          </w:tcPr>
          <w:p w14:paraId="63ECB0D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Gabapentin + </w:t>
            </w:r>
            <w:r>
              <w:rPr>
                <w:rFonts w:ascii="Calibri" w:eastAsia="Calibri" w:hAnsi="Calibri" w:cs="Calibri"/>
              </w:rPr>
              <w:t>celecoxib</w:t>
            </w:r>
            <w:r>
              <w:rPr>
                <w:rFonts w:ascii="Calibri" w:eastAsia="Calibri" w:hAnsi="Calibri" w:cs="Calibri"/>
                <w:color w:val="000000"/>
              </w:rPr>
              <w:t xml:space="preserve"> group </w:t>
            </w:r>
          </w:p>
        </w:tc>
        <w:tc>
          <w:tcPr>
            <w:tcW w:w="1875" w:type="dxa"/>
          </w:tcPr>
          <w:p w14:paraId="0A4916A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Morphine IV post op:</w:t>
            </w:r>
          </w:p>
          <w:p w14:paraId="30F5CEE5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Gabapentin + </w:t>
            </w:r>
            <w:r>
              <w:rPr>
                <w:rFonts w:ascii="Calibri" w:eastAsia="Calibri" w:hAnsi="Calibri" w:cs="Calibri"/>
              </w:rPr>
              <w:t>celecoxib</w:t>
            </w:r>
            <w:r>
              <w:rPr>
                <w:rFonts w:ascii="Calibri" w:eastAsia="Calibri" w:hAnsi="Calibri" w:cs="Calibri"/>
                <w:color w:val="000000"/>
              </w:rPr>
              <w:t xml:space="preserve"> group </w:t>
            </w:r>
          </w:p>
        </w:tc>
        <w:tc>
          <w:tcPr>
            <w:tcW w:w="1995" w:type="dxa"/>
          </w:tcPr>
          <w:p w14:paraId="610EE7B4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4CFF22B5" w14:textId="77777777" w:rsidTr="00620B70">
        <w:tc>
          <w:tcPr>
            <w:tcW w:w="1740" w:type="dxa"/>
          </w:tcPr>
          <w:p w14:paraId="725F751C" w14:textId="38A1A0B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Vasigh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2016 [</w:t>
            </w:r>
            <w:r w:rsidR="00DC3ED0">
              <w:rPr>
                <w:rFonts w:ascii="Calibri" w:eastAsia="Calibri" w:hAnsi="Calibri" w:cs="Calibri"/>
                <w:color w:val="000000"/>
              </w:rPr>
              <w:t>25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531C9C38" w14:textId="77777777" w:rsidR="00F60505" w:rsidRPr="00CD737B" w:rsidRDefault="00F60505" w:rsidP="00620B70">
            <w:pPr>
              <w:jc w:val="both"/>
              <w:rPr>
                <w:rFonts w:ascii="Calibri" w:eastAsia="Calibri" w:hAnsi="Calibri" w:cs="Calibri"/>
                <w:color w:val="000000"/>
                <w:lang w:val="nl-NL"/>
              </w:rPr>
            </w:pPr>
            <w:proofErr w:type="spellStart"/>
            <w:r w:rsidRPr="00CD737B">
              <w:rPr>
                <w:rFonts w:ascii="Calibri" w:eastAsia="Calibri" w:hAnsi="Calibri" w:cs="Calibri"/>
                <w:color w:val="000000"/>
                <w:lang w:val="nl-NL"/>
              </w:rPr>
              <w:t>Gabapentin</w:t>
            </w:r>
            <w:proofErr w:type="spellEnd"/>
            <w:r w:rsidRPr="00CD737B">
              <w:rPr>
                <w:rFonts w:ascii="Calibri" w:eastAsia="Calibri" w:hAnsi="Calibri" w:cs="Calibri"/>
                <w:color w:val="000000"/>
                <w:lang w:val="nl-NL"/>
              </w:rPr>
              <w:t xml:space="preserve"> [600 mg pre op; 300mg post op]</w:t>
            </w:r>
          </w:p>
          <w:p w14:paraId="0BA203A9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 w:rsidRPr="00CD737B">
              <w:rPr>
                <w:rFonts w:ascii="Calibri" w:eastAsia="Calibri" w:hAnsi="Calibri" w:cs="Calibri"/>
                <w:color w:val="000000"/>
                <w:lang w:val="nl-NL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(n=38) vs </w:t>
            </w:r>
            <w:r>
              <w:rPr>
                <w:rFonts w:ascii="Calibri" w:eastAsia="Calibri" w:hAnsi="Calibri" w:cs="Calibri"/>
              </w:rPr>
              <w:t>Celecoxib</w:t>
            </w:r>
            <w:r>
              <w:rPr>
                <w:rFonts w:ascii="Calibri" w:eastAsia="Calibri" w:hAnsi="Calibri" w:cs="Calibri"/>
                <w:color w:val="000000"/>
              </w:rPr>
              <w:t xml:space="preserve"> [400 mg preop; 200 mg post op] (n=38) vs placebo (n=38)</w:t>
            </w:r>
          </w:p>
        </w:tc>
        <w:tc>
          <w:tcPr>
            <w:tcW w:w="1905" w:type="dxa"/>
          </w:tcPr>
          <w:p w14:paraId="617332C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Gabapentin group </w:t>
            </w:r>
          </w:p>
        </w:tc>
        <w:tc>
          <w:tcPr>
            <w:tcW w:w="1875" w:type="dxa"/>
          </w:tcPr>
          <w:p w14:paraId="1B6FC19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Morphine IV post op:</w:t>
            </w:r>
          </w:p>
          <w:p w14:paraId="29630B7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Gabapentin and </w:t>
            </w:r>
            <w:r>
              <w:rPr>
                <w:rFonts w:ascii="Calibri" w:eastAsia="Calibri" w:hAnsi="Calibri" w:cs="Calibri"/>
              </w:rPr>
              <w:t>Celecoxib</w:t>
            </w:r>
            <w:r>
              <w:rPr>
                <w:rFonts w:ascii="Calibri" w:eastAsia="Calibri" w:hAnsi="Calibri" w:cs="Calibri"/>
                <w:color w:val="000000"/>
              </w:rPr>
              <w:t xml:space="preserve"> groups </w:t>
            </w:r>
          </w:p>
        </w:tc>
        <w:tc>
          <w:tcPr>
            <w:tcW w:w="1995" w:type="dxa"/>
          </w:tcPr>
          <w:p w14:paraId="57BB718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42FF2119" w14:textId="77777777" w:rsidTr="00620B70">
        <w:tc>
          <w:tcPr>
            <w:tcW w:w="1740" w:type="dxa"/>
          </w:tcPr>
          <w:p w14:paraId="72E34B59" w14:textId="35B46D42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lastRenderedPageBreak/>
              <w:t>Ozgencil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2011 [</w:t>
            </w:r>
            <w:r w:rsidR="00DC3ED0">
              <w:rPr>
                <w:rFonts w:ascii="Calibri" w:eastAsia="Calibri" w:hAnsi="Calibri" w:cs="Calibri"/>
                <w:color w:val="000000"/>
              </w:rPr>
              <w:t>26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14CE8E1F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Gabapentin 1200 mg (n=30) vs Pregabalin </w:t>
            </w:r>
            <w:r>
              <w:rPr>
                <w:rFonts w:ascii="Calibri" w:eastAsia="Calibri" w:hAnsi="Calibri" w:cs="Calibri"/>
              </w:rPr>
              <w:t>150 mg</w:t>
            </w:r>
            <w:r>
              <w:rPr>
                <w:rFonts w:ascii="Calibri" w:eastAsia="Calibri" w:hAnsi="Calibri" w:cs="Calibri"/>
                <w:color w:val="000000"/>
              </w:rPr>
              <w:t xml:space="preserve"> (n=30) vs placebo (n=30)</w:t>
            </w:r>
          </w:p>
        </w:tc>
        <w:tc>
          <w:tcPr>
            <w:tcW w:w="1905" w:type="dxa"/>
          </w:tcPr>
          <w:p w14:paraId="532EE73E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Gabapentin and Pregabalin groups at 1h, 2h, 4h and 6h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875" w:type="dxa"/>
          </w:tcPr>
          <w:p w14:paraId="496A2744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Patient controlled IV morphine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14:paraId="08712B35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Pregabalin group at 6h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 xml:space="preserve">; Favours Gabapentin and Pregabalin groups at all other timepoints </w:t>
            </w:r>
          </w:p>
        </w:tc>
        <w:tc>
          <w:tcPr>
            <w:tcW w:w="1995" w:type="dxa"/>
          </w:tcPr>
          <w:p w14:paraId="78933903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7D7AB920" w14:textId="77777777" w:rsidTr="00620B70">
        <w:tc>
          <w:tcPr>
            <w:tcW w:w="9360" w:type="dxa"/>
            <w:gridSpan w:val="5"/>
          </w:tcPr>
          <w:p w14:paraId="50A5A368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</w:rPr>
              <w:t>Corticosteroids</w:t>
            </w:r>
          </w:p>
        </w:tc>
      </w:tr>
      <w:tr w:rsidR="00F60505" w14:paraId="7FC12EA3" w14:textId="77777777" w:rsidTr="00620B70">
        <w:tc>
          <w:tcPr>
            <w:tcW w:w="1740" w:type="dxa"/>
          </w:tcPr>
          <w:p w14:paraId="681CF37D" w14:textId="2CCDE6EC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</w:rPr>
              <w:t>Wittayapairoj</w:t>
            </w:r>
            <w:proofErr w:type="spellEnd"/>
            <w:r>
              <w:rPr>
                <w:rFonts w:ascii="Calibri" w:eastAsia="Calibri" w:hAnsi="Calibri" w:cs="Calibri"/>
              </w:rPr>
              <w:t xml:space="preserve"> et al. 2017 [</w:t>
            </w:r>
            <w:r w:rsidR="00DC3ED0">
              <w:rPr>
                <w:rFonts w:ascii="Calibri" w:eastAsia="Calibri" w:hAnsi="Calibri" w:cs="Calibri"/>
              </w:rPr>
              <w:t>27</w:t>
            </w:r>
            <w:r>
              <w:rPr>
                <w:rFonts w:ascii="Calibri" w:eastAsia="Calibri" w:hAnsi="Calibri" w:cs="Calibri"/>
              </w:rPr>
              <w:t>]</w:t>
            </w:r>
          </w:p>
        </w:tc>
        <w:tc>
          <w:tcPr>
            <w:tcW w:w="1845" w:type="dxa"/>
          </w:tcPr>
          <w:p w14:paraId="39B5EDC8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Dexamethasone 0.2 mg/kg IV (n=40) vs placebo (n=40)</w:t>
            </w:r>
          </w:p>
        </w:tc>
        <w:tc>
          <w:tcPr>
            <w:tcW w:w="1905" w:type="dxa"/>
          </w:tcPr>
          <w:p w14:paraId="136FF6AA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NS</w:t>
            </w:r>
          </w:p>
        </w:tc>
        <w:tc>
          <w:tcPr>
            <w:tcW w:w="1875" w:type="dxa"/>
          </w:tcPr>
          <w:p w14:paraId="4956858A" w14:textId="77777777" w:rsidR="00F60505" w:rsidRDefault="00F60505" w:rsidP="00620B7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Patient controlled IV morphine post op:</w:t>
            </w:r>
          </w:p>
          <w:p w14:paraId="174DD84D" w14:textId="77777777" w:rsidR="00F60505" w:rsidRDefault="00F60505" w:rsidP="00620B7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Favours dexamethasone group </w:t>
            </w:r>
          </w:p>
          <w:p w14:paraId="206FBB4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95" w:type="dxa"/>
          </w:tcPr>
          <w:p w14:paraId="7971045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426D3550" w14:textId="77777777" w:rsidTr="00620B70">
        <w:tc>
          <w:tcPr>
            <w:tcW w:w="9360" w:type="dxa"/>
            <w:gridSpan w:val="5"/>
          </w:tcPr>
          <w:p w14:paraId="31270EBD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Magnesium</w:t>
            </w:r>
          </w:p>
        </w:tc>
      </w:tr>
      <w:tr w:rsidR="00F60505" w14:paraId="33926716" w14:textId="77777777" w:rsidTr="00620B70">
        <w:tc>
          <w:tcPr>
            <w:tcW w:w="1740" w:type="dxa"/>
          </w:tcPr>
          <w:p w14:paraId="72A310EE" w14:textId="5F93C65D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Ghaffaripour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2016 [</w:t>
            </w:r>
            <w:r w:rsidR="00DC3ED0">
              <w:rPr>
                <w:rFonts w:ascii="Calibri" w:eastAsia="Calibri" w:hAnsi="Calibri" w:cs="Calibri"/>
                <w:color w:val="000000"/>
              </w:rPr>
              <w:t>28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74CD769D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Magnesium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sulfate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30 mg/kg IV [+ 10 mg/kg/h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continuous infusion intraoperative] (n=20) vs placebo (n=20)</w:t>
            </w:r>
          </w:p>
        </w:tc>
        <w:tc>
          <w:tcPr>
            <w:tcW w:w="1905" w:type="dxa"/>
          </w:tcPr>
          <w:p w14:paraId="094C647E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NS</w:t>
            </w:r>
          </w:p>
        </w:tc>
        <w:tc>
          <w:tcPr>
            <w:tcW w:w="1875" w:type="dxa"/>
          </w:tcPr>
          <w:p w14:paraId="52B7E833" w14:textId="77777777" w:rsidR="00F60505" w:rsidRDefault="00F60505" w:rsidP="00620B7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Patient controlled IV morphine post op:</w:t>
            </w:r>
          </w:p>
          <w:p w14:paraId="7453CFB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NS</w:t>
            </w:r>
          </w:p>
        </w:tc>
        <w:tc>
          <w:tcPr>
            <w:tcW w:w="1995" w:type="dxa"/>
          </w:tcPr>
          <w:p w14:paraId="4E5525A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No basic analgesia and no additional baseline analgesia</w:t>
            </w:r>
          </w:p>
        </w:tc>
      </w:tr>
      <w:tr w:rsidR="00F60505" w14:paraId="4318A675" w14:textId="77777777" w:rsidTr="00620B70">
        <w:tc>
          <w:tcPr>
            <w:tcW w:w="9360" w:type="dxa"/>
            <w:gridSpan w:val="5"/>
          </w:tcPr>
          <w:p w14:paraId="128994A8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Transdermal fentanyl</w:t>
            </w:r>
          </w:p>
        </w:tc>
      </w:tr>
      <w:tr w:rsidR="00F60505" w14:paraId="169AA3D6" w14:textId="77777777" w:rsidTr="00620B70">
        <w:tc>
          <w:tcPr>
            <w:tcW w:w="1740" w:type="dxa"/>
          </w:tcPr>
          <w:p w14:paraId="23B69D8A" w14:textId="72EA29AF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Esmat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2017 [</w:t>
            </w:r>
            <w:r w:rsidR="00DC3ED0">
              <w:rPr>
                <w:rFonts w:ascii="Calibri" w:eastAsia="Calibri" w:hAnsi="Calibri" w:cs="Calibri"/>
                <w:color w:val="000000"/>
              </w:rPr>
              <w:t>29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2FC6721A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Transdermal fentanyl 50 µg/u (n=25) vs Transdermal melatonin 7 mg (n=25) vs placebo</w:t>
            </w:r>
          </w:p>
        </w:tc>
        <w:tc>
          <w:tcPr>
            <w:tcW w:w="1905" w:type="dxa"/>
          </w:tcPr>
          <w:p w14:paraId="6B142769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NS</w:t>
            </w:r>
          </w:p>
        </w:tc>
        <w:tc>
          <w:tcPr>
            <w:tcW w:w="1875" w:type="dxa"/>
          </w:tcPr>
          <w:p w14:paraId="7F38CA6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Pethidine 0.5 mg/kg I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14:paraId="40BA8500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Transdermal fentanyl as well as melatonin groups </w:t>
            </w:r>
          </w:p>
        </w:tc>
        <w:tc>
          <w:tcPr>
            <w:tcW w:w="1995" w:type="dxa"/>
          </w:tcPr>
          <w:p w14:paraId="4E8D1CE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2629C416" w14:textId="77777777" w:rsidTr="00620B70">
        <w:tc>
          <w:tcPr>
            <w:tcW w:w="9360" w:type="dxa"/>
            <w:gridSpan w:val="5"/>
          </w:tcPr>
          <w:p w14:paraId="458BFB05" w14:textId="77777777" w:rsidR="00F60505" w:rsidRDefault="00F60505" w:rsidP="00620B70">
            <w:pPr>
              <w:rPr>
                <w:rFonts w:ascii="Calibri" w:eastAsia="Calibri" w:hAnsi="Calibri" w:cs="Calibri"/>
                <w:b/>
                <w:i/>
                <w:color w:val="000000"/>
                <w:highlight w:val="yellow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Intrathecal analgesia</w:t>
            </w:r>
          </w:p>
        </w:tc>
      </w:tr>
      <w:tr w:rsidR="00F60505" w14:paraId="398D46E1" w14:textId="77777777" w:rsidTr="00620B70">
        <w:tc>
          <w:tcPr>
            <w:tcW w:w="1740" w:type="dxa"/>
          </w:tcPr>
          <w:p w14:paraId="2B544E98" w14:textId="0FAAD5CD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Chan et al. 2008 [</w:t>
            </w:r>
            <w:r w:rsidR="00DC3ED0">
              <w:rPr>
                <w:rFonts w:ascii="Calibri" w:eastAsia="Calibri" w:hAnsi="Calibri" w:cs="Calibri"/>
                <w:color w:val="000000"/>
              </w:rPr>
              <w:t>30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5C57E573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Fentanyl 15 µg intrathecal (n=30) vs placebo (n=30)</w:t>
            </w:r>
          </w:p>
        </w:tc>
        <w:tc>
          <w:tcPr>
            <w:tcW w:w="1905" w:type="dxa"/>
          </w:tcPr>
          <w:p w14:paraId="330A4A84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Fentanyl group at 2h, 4h and </w:t>
            </w:r>
            <w:r>
              <w:rPr>
                <w:rFonts w:ascii="Calibri" w:eastAsia="Calibri" w:hAnsi="Calibri" w:cs="Calibri"/>
              </w:rPr>
              <w:t>24 h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875" w:type="dxa"/>
          </w:tcPr>
          <w:p w14:paraId="2CD96659" w14:textId="77777777" w:rsidR="00F60505" w:rsidRDefault="00F60505" w:rsidP="00620B7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Patient controlled IV morphine post op:</w:t>
            </w:r>
          </w:p>
          <w:p w14:paraId="2B38273F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Favours Fentanyl group</w:t>
            </w:r>
          </w:p>
        </w:tc>
        <w:tc>
          <w:tcPr>
            <w:tcW w:w="1995" w:type="dxa"/>
          </w:tcPr>
          <w:p w14:paraId="2446573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70493E0D" w14:textId="77777777" w:rsidTr="00620B70">
        <w:tc>
          <w:tcPr>
            <w:tcW w:w="1740" w:type="dxa"/>
          </w:tcPr>
          <w:p w14:paraId="7BE4F469" w14:textId="681197ED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Yen et al. 2015 [</w:t>
            </w:r>
            <w:r w:rsidR="00DC3ED0">
              <w:rPr>
                <w:rFonts w:ascii="Calibri" w:eastAsia="Calibri" w:hAnsi="Calibri" w:cs="Calibri"/>
                <w:color w:val="000000"/>
              </w:rPr>
              <w:t>31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198155B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Morphine 3.5 µg/kg [maximum of 350 µg] </w:t>
            </w:r>
            <w:r>
              <w:rPr>
                <w:rFonts w:ascii="Calibri" w:eastAsia="Calibri" w:hAnsi="Calibri" w:cs="Calibri"/>
              </w:rPr>
              <w:t>intrathecal</w:t>
            </w:r>
            <w:r>
              <w:rPr>
                <w:rFonts w:ascii="Calibri" w:eastAsia="Calibri" w:hAnsi="Calibri" w:cs="Calibri"/>
                <w:color w:val="000000"/>
              </w:rPr>
              <w:t xml:space="preserve"> (n=16) vs placebo (n=16)</w:t>
            </w:r>
          </w:p>
        </w:tc>
        <w:tc>
          <w:tcPr>
            <w:tcW w:w="1905" w:type="dxa"/>
          </w:tcPr>
          <w:p w14:paraId="11C1DA72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NS</w:t>
            </w:r>
          </w:p>
        </w:tc>
        <w:tc>
          <w:tcPr>
            <w:tcW w:w="1875" w:type="dxa"/>
          </w:tcPr>
          <w:p w14:paraId="54E60B26" w14:textId="77777777" w:rsidR="00F60505" w:rsidRDefault="00F60505" w:rsidP="00620B7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Patient controlled IV morphine post op:</w:t>
            </w:r>
          </w:p>
          <w:p w14:paraId="18469270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Favours Intrathecal morphine groups </w:t>
            </w:r>
          </w:p>
        </w:tc>
        <w:tc>
          <w:tcPr>
            <w:tcW w:w="1995" w:type="dxa"/>
          </w:tcPr>
          <w:p w14:paraId="666CA029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No basic analgesia and no additional baseline analgesia</w:t>
            </w:r>
          </w:p>
        </w:tc>
      </w:tr>
      <w:tr w:rsidR="00F60505" w14:paraId="2A0410B0" w14:textId="77777777" w:rsidTr="00620B70">
        <w:tc>
          <w:tcPr>
            <w:tcW w:w="1740" w:type="dxa"/>
          </w:tcPr>
          <w:p w14:paraId="44DE6DE9" w14:textId="575E691D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Firouzian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2018 [</w:t>
            </w:r>
            <w:r w:rsidR="00DC3ED0">
              <w:rPr>
                <w:rFonts w:ascii="Calibri" w:eastAsia="Calibri" w:hAnsi="Calibri" w:cs="Calibri"/>
                <w:color w:val="000000"/>
              </w:rPr>
              <w:t>32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242B60C8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Morphine 200 µg [+ naloxone 20 µg] intrathecal (n=40) vs Morphine 200 µg intrathecal (n=37)</w:t>
            </w:r>
          </w:p>
        </w:tc>
        <w:tc>
          <w:tcPr>
            <w:tcW w:w="1905" w:type="dxa"/>
          </w:tcPr>
          <w:p w14:paraId="2F2CAA08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Intrathecal morphine + naloxone group </w:t>
            </w:r>
          </w:p>
        </w:tc>
        <w:tc>
          <w:tcPr>
            <w:tcW w:w="1875" w:type="dxa"/>
          </w:tcPr>
          <w:p w14:paraId="5F83B26C" w14:textId="77777777" w:rsidR="00F60505" w:rsidRDefault="00F60505" w:rsidP="00620B7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Patient controlled IV morphine post op:</w:t>
            </w:r>
          </w:p>
          <w:p w14:paraId="5A60B7F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Intrathecal morphine + naloxone group </w:t>
            </w:r>
          </w:p>
        </w:tc>
        <w:tc>
          <w:tcPr>
            <w:tcW w:w="1995" w:type="dxa"/>
          </w:tcPr>
          <w:p w14:paraId="4B7D892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3409D532" w14:textId="77777777" w:rsidTr="00620B70">
        <w:tc>
          <w:tcPr>
            <w:tcW w:w="9360" w:type="dxa"/>
            <w:gridSpan w:val="5"/>
          </w:tcPr>
          <w:p w14:paraId="7900F026" w14:textId="77777777" w:rsidR="00F60505" w:rsidRDefault="00F60505" w:rsidP="00620B70">
            <w:pP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Epidural analgesia</w:t>
            </w:r>
          </w:p>
        </w:tc>
      </w:tr>
      <w:tr w:rsidR="00F60505" w14:paraId="6B93D2BC" w14:textId="77777777" w:rsidTr="00620B70">
        <w:tc>
          <w:tcPr>
            <w:tcW w:w="1740" w:type="dxa"/>
          </w:tcPr>
          <w:p w14:paraId="7844AE83" w14:textId="27BDF934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Kundra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2014 [</w:t>
            </w:r>
            <w:r w:rsidR="00DC3ED0">
              <w:rPr>
                <w:rFonts w:ascii="Calibri" w:eastAsia="Calibri" w:hAnsi="Calibri" w:cs="Calibri"/>
              </w:rPr>
              <w:t>33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7DE7BF23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morphine 5 mg (n=75) vs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saline [+ epidural instillation with morphine 5 mg] (n=75)</w:t>
            </w:r>
          </w:p>
        </w:tc>
        <w:tc>
          <w:tcPr>
            <w:tcW w:w="1905" w:type="dxa"/>
          </w:tcPr>
          <w:p w14:paraId="3E9CA31E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morphine group </w:t>
            </w:r>
          </w:p>
        </w:tc>
        <w:tc>
          <w:tcPr>
            <w:tcW w:w="1875" w:type="dxa"/>
          </w:tcPr>
          <w:p w14:paraId="1A2A840D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Morphine IV post op:</w:t>
            </w:r>
          </w:p>
          <w:p w14:paraId="6C18AB8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morphine group </w:t>
            </w:r>
          </w:p>
        </w:tc>
        <w:tc>
          <w:tcPr>
            <w:tcW w:w="1995" w:type="dxa"/>
          </w:tcPr>
          <w:p w14:paraId="09786A54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Basic analgesia: diclofenac 75 mg. No additional baseline analgesia.</w:t>
            </w:r>
          </w:p>
        </w:tc>
      </w:tr>
      <w:tr w:rsidR="00F60505" w14:paraId="6B41E1F3" w14:textId="77777777" w:rsidTr="00620B70">
        <w:tc>
          <w:tcPr>
            <w:tcW w:w="1740" w:type="dxa"/>
          </w:tcPr>
          <w:p w14:paraId="2108554F" w14:textId="60114C52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Guilfoyle et al. 2008 [</w:t>
            </w:r>
            <w:r w:rsidR="00DC3ED0">
              <w:rPr>
                <w:rFonts w:ascii="Calibri" w:eastAsia="Calibri" w:hAnsi="Calibri" w:cs="Calibri"/>
                <w:color w:val="000000"/>
              </w:rPr>
              <w:t>34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57BD777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Fentanyl 100 µg via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katheter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(n=29)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vs no intervention (n=31)</w:t>
            </w:r>
          </w:p>
        </w:tc>
        <w:tc>
          <w:tcPr>
            <w:tcW w:w="1905" w:type="dxa"/>
          </w:tcPr>
          <w:p w14:paraId="1A9CD9D0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Favours Epidural fentanyl group in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the recovery; NS at day 1 and day 2</w:t>
            </w:r>
          </w:p>
        </w:tc>
        <w:tc>
          <w:tcPr>
            <w:tcW w:w="1875" w:type="dxa"/>
          </w:tcPr>
          <w:p w14:paraId="0E5CC24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N/A</w:t>
            </w:r>
          </w:p>
        </w:tc>
        <w:tc>
          <w:tcPr>
            <w:tcW w:w="1995" w:type="dxa"/>
          </w:tcPr>
          <w:p w14:paraId="1795DCB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682475C6" w14:textId="77777777" w:rsidTr="00620B70">
        <w:tc>
          <w:tcPr>
            <w:tcW w:w="1740" w:type="dxa"/>
          </w:tcPr>
          <w:p w14:paraId="59861652" w14:textId="32761972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Hassanein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al.2016 [</w:t>
            </w:r>
            <w:r w:rsidR="00DC3ED0">
              <w:rPr>
                <w:rFonts w:ascii="Calibri" w:eastAsia="Calibri" w:hAnsi="Calibri" w:cs="Calibri"/>
                <w:color w:val="000000"/>
              </w:rPr>
              <w:t>35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08132920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morphine 5 mg [diluted in </w:t>
            </w:r>
            <w:r>
              <w:rPr>
                <w:rFonts w:ascii="Calibri" w:eastAsia="Calibri" w:hAnsi="Calibri" w:cs="Calibri"/>
              </w:rPr>
              <w:t>crystalloid</w:t>
            </w:r>
            <w:r>
              <w:rPr>
                <w:rFonts w:ascii="Calibri" w:eastAsia="Calibri" w:hAnsi="Calibri" w:cs="Calibri"/>
                <w:color w:val="000000"/>
              </w:rPr>
              <w:t xml:space="preserve">] (n=25) vs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morphine 5 mg [diluted in colloid] (n=25) vs Epidural instillation with morphine 5 mg</w:t>
            </w:r>
          </w:p>
        </w:tc>
        <w:tc>
          <w:tcPr>
            <w:tcW w:w="1905" w:type="dxa"/>
          </w:tcPr>
          <w:p w14:paraId="621D623A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both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groups at 10h, 14h, 18h, 22h and 30h </w:t>
            </w:r>
            <w:r>
              <w:rPr>
                <w:rFonts w:ascii="Calibri" w:eastAsia="Calibri" w:hAnsi="Calibri" w:cs="Calibri"/>
              </w:rPr>
              <w:t>post op</w:t>
            </w:r>
          </w:p>
        </w:tc>
        <w:tc>
          <w:tcPr>
            <w:tcW w:w="1875" w:type="dxa"/>
          </w:tcPr>
          <w:p w14:paraId="1C4E2E5A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Morphine IV post op:</w:t>
            </w:r>
          </w:p>
          <w:p w14:paraId="7E550005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both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groups </w:t>
            </w:r>
          </w:p>
        </w:tc>
        <w:tc>
          <w:tcPr>
            <w:tcW w:w="1995" w:type="dxa"/>
          </w:tcPr>
          <w:p w14:paraId="1DEEAB0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Basic analgesia: diclofenac 75 mg. No additional baseline analgesia.</w:t>
            </w:r>
          </w:p>
        </w:tc>
      </w:tr>
      <w:tr w:rsidR="00F60505" w14:paraId="2D371681" w14:textId="77777777" w:rsidTr="00620B70">
        <w:tc>
          <w:tcPr>
            <w:tcW w:w="1740" w:type="dxa"/>
          </w:tcPr>
          <w:p w14:paraId="59C71049" w14:textId="619E1EB5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Kumari et al. 2018 [</w:t>
            </w:r>
            <w:r w:rsidR="00DC3ED0">
              <w:rPr>
                <w:rFonts w:ascii="Calibri" w:eastAsia="Calibri" w:hAnsi="Calibri" w:cs="Calibri"/>
                <w:color w:val="000000"/>
              </w:rPr>
              <w:t>36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44C894D0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10 ml levobupivacaine 0.25% [+ dexamethasone 10 mg] (n=25) vs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10 ml levobupivacaine 0.25% [+ placebo]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(n=25) vs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saline [+ placebo]</w:t>
            </w:r>
          </w:p>
        </w:tc>
        <w:tc>
          <w:tcPr>
            <w:tcW w:w="1905" w:type="dxa"/>
          </w:tcPr>
          <w:p w14:paraId="5E01D6AA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Favours both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levobupivacaine groups</w:t>
            </w:r>
          </w:p>
        </w:tc>
        <w:tc>
          <w:tcPr>
            <w:tcW w:w="1875" w:type="dxa"/>
          </w:tcPr>
          <w:p w14:paraId="07950F34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Tramadol IV: Favours both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levobupivacaine groups </w:t>
            </w:r>
          </w:p>
        </w:tc>
        <w:tc>
          <w:tcPr>
            <w:tcW w:w="1995" w:type="dxa"/>
          </w:tcPr>
          <w:p w14:paraId="7C74F064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6948F552" w14:textId="77777777" w:rsidTr="00620B70">
        <w:tc>
          <w:tcPr>
            <w:tcW w:w="1740" w:type="dxa"/>
          </w:tcPr>
          <w:p w14:paraId="3567152D" w14:textId="166A3AB0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Giri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2018 [</w:t>
            </w:r>
            <w:r w:rsidR="00DC3ED0">
              <w:rPr>
                <w:rFonts w:ascii="Calibri" w:eastAsia="Calibri" w:hAnsi="Calibri" w:cs="Calibri"/>
                <w:color w:val="000000"/>
              </w:rPr>
              <w:t>37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4EA42FA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ketamine 50 mg [diluted in  saline] (n=20) vs.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nalbuphine 10 mg [diluted in saline] (n=20) vs.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saline</w:t>
            </w:r>
          </w:p>
        </w:tc>
        <w:tc>
          <w:tcPr>
            <w:tcW w:w="1905" w:type="dxa"/>
          </w:tcPr>
          <w:p w14:paraId="0BC5A88A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both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ketamine and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nalbuphine groups at all time points; Favours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ketamine group at 10h, 14h, 18h, 22h and 30h above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nalbuphine.</w:t>
            </w:r>
          </w:p>
        </w:tc>
        <w:tc>
          <w:tcPr>
            <w:tcW w:w="1875" w:type="dxa"/>
          </w:tcPr>
          <w:p w14:paraId="38DF5B73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N/A</w:t>
            </w:r>
          </w:p>
          <w:p w14:paraId="6BC40FC9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(However, favours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gelfoam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soaked in ketamine group for total diclofenac consumption)</w:t>
            </w:r>
          </w:p>
        </w:tc>
        <w:tc>
          <w:tcPr>
            <w:tcW w:w="1995" w:type="dxa"/>
          </w:tcPr>
          <w:p w14:paraId="5B9E770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Basic analgesia: diclofenac 75mg IV. No additional baseline analgesia</w:t>
            </w:r>
          </w:p>
        </w:tc>
      </w:tr>
      <w:tr w:rsidR="00F60505" w14:paraId="0647E51D" w14:textId="77777777" w:rsidTr="00620B70">
        <w:tc>
          <w:tcPr>
            <w:tcW w:w="9360" w:type="dxa"/>
            <w:gridSpan w:val="5"/>
          </w:tcPr>
          <w:p w14:paraId="2EF84A52" w14:textId="77777777" w:rsidR="00F60505" w:rsidRDefault="00F60505" w:rsidP="00620B70">
            <w:pP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Regional analgesia</w:t>
            </w:r>
          </w:p>
        </w:tc>
      </w:tr>
      <w:tr w:rsidR="00F60505" w14:paraId="554850BC" w14:textId="77777777" w:rsidTr="00620B70">
        <w:tc>
          <w:tcPr>
            <w:tcW w:w="9360" w:type="dxa"/>
            <w:gridSpan w:val="5"/>
          </w:tcPr>
          <w:p w14:paraId="0F2D3B4A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Paravertebral block</w:t>
            </w:r>
          </w:p>
        </w:tc>
      </w:tr>
      <w:tr w:rsidR="00F60505" w14:paraId="07AB060A" w14:textId="77777777" w:rsidTr="00620B70">
        <w:tc>
          <w:tcPr>
            <w:tcW w:w="1740" w:type="dxa"/>
          </w:tcPr>
          <w:p w14:paraId="524E27BE" w14:textId="342E3F54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lastRenderedPageBreak/>
              <w:t>Ozbek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2009 [</w:t>
            </w:r>
            <w:r w:rsidR="00DC3ED0">
              <w:rPr>
                <w:rFonts w:ascii="Calibri" w:eastAsia="Calibri" w:hAnsi="Calibri" w:cs="Calibri"/>
                <w:color w:val="000000"/>
              </w:rPr>
              <w:t>38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1B578FFF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Levobupivacaine 0.5% 5ml [for each nerve to upper dermatome of laminectomy level] vs no intervention</w:t>
            </w:r>
          </w:p>
        </w:tc>
        <w:tc>
          <w:tcPr>
            <w:tcW w:w="1905" w:type="dxa"/>
          </w:tcPr>
          <w:p w14:paraId="093BF9AA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Favours levobupivacaine group</w:t>
            </w:r>
          </w:p>
        </w:tc>
        <w:tc>
          <w:tcPr>
            <w:tcW w:w="1875" w:type="dxa"/>
          </w:tcPr>
          <w:p w14:paraId="5CE5A1EF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Patient controlled IV morphine </w:t>
            </w:r>
            <w:r>
              <w:rPr>
                <w:rFonts w:ascii="Calibri" w:eastAsia="Calibri" w:hAnsi="Calibri" w:cs="Calibri"/>
              </w:rPr>
              <w:t>post op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</w:p>
          <w:p w14:paraId="708229F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levobupivacaine group </w:t>
            </w:r>
          </w:p>
        </w:tc>
        <w:tc>
          <w:tcPr>
            <w:tcW w:w="1995" w:type="dxa"/>
          </w:tcPr>
          <w:p w14:paraId="4C91926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4E8C94D1" w14:textId="77777777" w:rsidTr="00620B70">
        <w:tc>
          <w:tcPr>
            <w:tcW w:w="9360" w:type="dxa"/>
            <w:gridSpan w:val="5"/>
          </w:tcPr>
          <w:p w14:paraId="47136814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Perineural infiltration</w:t>
            </w:r>
          </w:p>
        </w:tc>
      </w:tr>
      <w:tr w:rsidR="00F60505" w14:paraId="702A207A" w14:textId="77777777" w:rsidTr="00620B70">
        <w:tc>
          <w:tcPr>
            <w:tcW w:w="1740" w:type="dxa"/>
          </w:tcPr>
          <w:p w14:paraId="0235EFB2" w14:textId="45CCD273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Mordeniz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2010 [</w:t>
            </w:r>
            <w:r w:rsidR="00DC3ED0">
              <w:rPr>
                <w:rFonts w:ascii="Calibri" w:eastAsia="Calibri" w:hAnsi="Calibri" w:cs="Calibri"/>
                <w:color w:val="000000"/>
              </w:rPr>
              <w:t>39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6A39240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Bupivacaine 0.5% 2 ml (n=22) vs No intervention (n=29)</w:t>
            </w:r>
          </w:p>
        </w:tc>
        <w:tc>
          <w:tcPr>
            <w:tcW w:w="1905" w:type="dxa"/>
          </w:tcPr>
          <w:p w14:paraId="2D2717E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N/A</w:t>
            </w:r>
          </w:p>
        </w:tc>
        <w:tc>
          <w:tcPr>
            <w:tcW w:w="1875" w:type="dxa"/>
          </w:tcPr>
          <w:p w14:paraId="4FCBD13A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Tramadol IV post op:</w:t>
            </w:r>
          </w:p>
          <w:p w14:paraId="59268AA4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bupivacaine group </w:t>
            </w:r>
          </w:p>
        </w:tc>
        <w:tc>
          <w:tcPr>
            <w:tcW w:w="1995" w:type="dxa"/>
          </w:tcPr>
          <w:p w14:paraId="36A196F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1CC0E669" w14:textId="77777777" w:rsidTr="00620B70">
        <w:tc>
          <w:tcPr>
            <w:tcW w:w="1740" w:type="dxa"/>
          </w:tcPr>
          <w:p w14:paraId="1B2CEDD8" w14:textId="41A00CF1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Torun et al. 2010 [</w:t>
            </w:r>
            <w:r w:rsidR="00DC3ED0">
              <w:rPr>
                <w:rFonts w:ascii="Calibri" w:eastAsia="Calibri" w:hAnsi="Calibri" w:cs="Calibri"/>
                <w:color w:val="000000"/>
              </w:rPr>
              <w:t>40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25AD4552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Lidocaine 2% 0.5 ml (n=20) vs No intervention (n=25)</w:t>
            </w:r>
          </w:p>
        </w:tc>
        <w:tc>
          <w:tcPr>
            <w:tcW w:w="1905" w:type="dxa"/>
          </w:tcPr>
          <w:p w14:paraId="03492A1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N/A</w:t>
            </w:r>
          </w:p>
        </w:tc>
        <w:tc>
          <w:tcPr>
            <w:tcW w:w="1875" w:type="dxa"/>
          </w:tcPr>
          <w:p w14:paraId="28DF886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Tramadol IV post op:</w:t>
            </w:r>
          </w:p>
          <w:p w14:paraId="228069B4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lidocaine group </w:t>
            </w:r>
          </w:p>
        </w:tc>
        <w:tc>
          <w:tcPr>
            <w:tcW w:w="1995" w:type="dxa"/>
          </w:tcPr>
          <w:p w14:paraId="3363F529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46775470" w14:textId="77777777" w:rsidTr="00620B70">
        <w:tc>
          <w:tcPr>
            <w:tcW w:w="9360" w:type="dxa"/>
            <w:gridSpan w:val="5"/>
          </w:tcPr>
          <w:p w14:paraId="2F540CAF" w14:textId="77777777" w:rsidR="00F60505" w:rsidRDefault="00F60505" w:rsidP="00620B70">
            <w:pP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Multimodal analgesia</w:t>
            </w:r>
          </w:p>
        </w:tc>
      </w:tr>
      <w:tr w:rsidR="00F60505" w14:paraId="2800025C" w14:textId="77777777" w:rsidTr="00620B70">
        <w:tc>
          <w:tcPr>
            <w:tcW w:w="1740" w:type="dxa"/>
          </w:tcPr>
          <w:p w14:paraId="6AEF35BC" w14:textId="0D91686A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Garcia et al. 2013 [</w:t>
            </w:r>
            <w:r w:rsidR="00DC3ED0">
              <w:rPr>
                <w:rFonts w:ascii="Calibri" w:eastAsia="Calibri" w:hAnsi="Calibri" w:cs="Calibri"/>
                <w:color w:val="000000"/>
              </w:rPr>
              <w:t>46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75ED6075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Multimodal regimen [</w:t>
            </w:r>
            <w:r>
              <w:rPr>
                <w:rFonts w:ascii="Calibri" w:eastAsia="Calibri" w:hAnsi="Calibri" w:cs="Calibri"/>
              </w:rPr>
              <w:t>Celecoxib</w:t>
            </w:r>
            <w:r>
              <w:rPr>
                <w:rFonts w:ascii="Calibri" w:eastAsia="Calibri" w:hAnsi="Calibri" w:cs="Calibri"/>
                <w:color w:val="000000"/>
              </w:rPr>
              <w:t xml:space="preserve"> 100 mg twice a day; pregabalin 75 mg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twice a day; </w:t>
            </w:r>
            <w:r>
              <w:rPr>
                <w:rFonts w:ascii="Calibri" w:eastAsia="Calibri" w:hAnsi="Calibri" w:cs="Calibri"/>
              </w:rPr>
              <w:t>oxycodone</w:t>
            </w:r>
            <w:r>
              <w:rPr>
                <w:rFonts w:ascii="Calibri" w:eastAsia="Calibri" w:hAnsi="Calibri" w:cs="Calibri"/>
                <w:color w:val="000000"/>
              </w:rPr>
              <w:t xml:space="preserve"> 10 mg twice a day] (n=12) vs no intervention (n=10)</w:t>
            </w:r>
          </w:p>
        </w:tc>
        <w:tc>
          <w:tcPr>
            <w:tcW w:w="1905" w:type="dxa"/>
          </w:tcPr>
          <w:p w14:paraId="2E9A6FC0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Favours Multimodal regimen at all time points </w:t>
            </w:r>
          </w:p>
        </w:tc>
        <w:tc>
          <w:tcPr>
            <w:tcW w:w="1875" w:type="dxa"/>
          </w:tcPr>
          <w:p w14:paraId="75BDED5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Morphine IV post op:</w:t>
            </w:r>
          </w:p>
          <w:p w14:paraId="12472595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Multimodal regimen </w:t>
            </w:r>
          </w:p>
        </w:tc>
        <w:tc>
          <w:tcPr>
            <w:tcW w:w="1995" w:type="dxa"/>
          </w:tcPr>
          <w:p w14:paraId="4E798C1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No basic analgesia. Additional baseline analgesia: PO </w:t>
            </w:r>
            <w:r>
              <w:rPr>
                <w:rFonts w:ascii="Calibri" w:eastAsia="Calibri" w:hAnsi="Calibri" w:cs="Calibri"/>
              </w:rPr>
              <w:t>oxycodone</w:t>
            </w:r>
            <w:r>
              <w:rPr>
                <w:rFonts w:ascii="Calibri" w:eastAsia="Calibri" w:hAnsi="Calibri" w:cs="Calibri"/>
                <w:color w:val="000000"/>
              </w:rPr>
              <w:t xml:space="preserve"> after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24h (dose not mentioned)</w:t>
            </w:r>
          </w:p>
        </w:tc>
      </w:tr>
      <w:tr w:rsidR="00F60505" w14:paraId="4A082359" w14:textId="77777777" w:rsidTr="00620B70">
        <w:tc>
          <w:tcPr>
            <w:tcW w:w="9360" w:type="dxa"/>
            <w:gridSpan w:val="5"/>
          </w:tcPr>
          <w:p w14:paraId="23673926" w14:textId="77777777" w:rsidR="00F60505" w:rsidRDefault="00F60505" w:rsidP="00620B70">
            <w:pP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lastRenderedPageBreak/>
              <w:t>Choice of hypnotic</w:t>
            </w:r>
          </w:p>
        </w:tc>
      </w:tr>
      <w:tr w:rsidR="00F60505" w14:paraId="131F4903" w14:textId="77777777" w:rsidTr="00620B70">
        <w:tc>
          <w:tcPr>
            <w:tcW w:w="1740" w:type="dxa"/>
          </w:tcPr>
          <w:p w14:paraId="3540DE2E" w14:textId="68A564D9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Vasigh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2017 [</w:t>
            </w:r>
            <w:r w:rsidR="00DC3ED0">
              <w:rPr>
                <w:rFonts w:ascii="Calibri" w:eastAsia="Calibri" w:hAnsi="Calibri" w:cs="Calibri"/>
                <w:color w:val="000000"/>
              </w:rPr>
              <w:t>47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1498642E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Group A [induction with thiopentone; maintenance with sevoflurane] (n=25) vs Group B [induction and maintenance with propofol] (n=25) vs Group C [induction with propofol; maintenance with sevoflurane] (n=25)</w:t>
            </w:r>
          </w:p>
        </w:tc>
        <w:tc>
          <w:tcPr>
            <w:tcW w:w="1905" w:type="dxa"/>
          </w:tcPr>
          <w:p w14:paraId="3547E78B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Group C at all time points </w:t>
            </w:r>
          </w:p>
        </w:tc>
        <w:tc>
          <w:tcPr>
            <w:tcW w:w="1875" w:type="dxa"/>
          </w:tcPr>
          <w:p w14:paraId="228A872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Morphine IV post op: </w:t>
            </w:r>
          </w:p>
          <w:p w14:paraId="376EC95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Group C </w:t>
            </w:r>
          </w:p>
        </w:tc>
        <w:tc>
          <w:tcPr>
            <w:tcW w:w="1995" w:type="dxa"/>
          </w:tcPr>
          <w:p w14:paraId="302EEBF8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75A98F5B" w14:textId="77777777" w:rsidTr="00620B70">
        <w:tc>
          <w:tcPr>
            <w:tcW w:w="9360" w:type="dxa"/>
            <w:gridSpan w:val="5"/>
          </w:tcPr>
          <w:p w14:paraId="3240A93E" w14:textId="77777777" w:rsidR="00F60505" w:rsidRDefault="00F60505" w:rsidP="00620B70">
            <w:pP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Choice of neuraxial analgesia</w:t>
            </w:r>
          </w:p>
        </w:tc>
      </w:tr>
      <w:tr w:rsidR="00F60505" w14:paraId="6B6EB4C5" w14:textId="77777777" w:rsidTr="00620B70">
        <w:tc>
          <w:tcPr>
            <w:tcW w:w="1740" w:type="dxa"/>
          </w:tcPr>
          <w:p w14:paraId="04ED7C1D" w14:textId="663EF26E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lastRenderedPageBreak/>
              <w:t>D</w:t>
            </w:r>
            <w:r>
              <w:rPr>
                <w:rFonts w:ascii="Calibri" w:eastAsia="Calibri" w:hAnsi="Calibri" w:cs="Calibri"/>
              </w:rPr>
              <w:t>ü</w:t>
            </w:r>
            <w:r>
              <w:rPr>
                <w:rFonts w:ascii="Calibri" w:eastAsia="Calibri" w:hAnsi="Calibri" w:cs="Calibri"/>
                <w:color w:val="000000"/>
              </w:rPr>
              <w:t>ger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et al. 2013 [</w:t>
            </w:r>
            <w:r w:rsidR="00DC3ED0">
              <w:rPr>
                <w:rFonts w:ascii="Calibri" w:eastAsia="Calibri" w:hAnsi="Calibri" w:cs="Calibri"/>
                <w:color w:val="000000"/>
              </w:rPr>
              <w:t>48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25BF274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Spinal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anesthesia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[bupivacaine 0.5% 2 ml + morphine 0.1 mg] (n=22) vs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anesthesia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[bupivacaine 0.5% 10 ml + morphine 2 mg] (n=21) vs CSE [</w:t>
            </w:r>
            <w:r>
              <w:rPr>
                <w:rFonts w:ascii="Calibri" w:eastAsia="Calibri" w:hAnsi="Calibri" w:cs="Calibri"/>
              </w:rPr>
              <w:t>bupivacaine</w:t>
            </w:r>
            <w:r>
              <w:rPr>
                <w:rFonts w:ascii="Calibri" w:eastAsia="Calibri" w:hAnsi="Calibri" w:cs="Calibri"/>
                <w:color w:val="000000"/>
              </w:rPr>
              <w:t xml:space="preserve"> 0.5% 1ml + morphine 0.05 mg intrathecal; bupivacaine 0.5% 6 ml + morphine 2 mg epidural] (n=21)</w:t>
            </w:r>
          </w:p>
        </w:tc>
        <w:tc>
          <w:tcPr>
            <w:tcW w:w="1905" w:type="dxa"/>
          </w:tcPr>
          <w:p w14:paraId="31536261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anesthesia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as well as CSE at 4h, 6h, 12h and 24h </w:t>
            </w:r>
          </w:p>
        </w:tc>
        <w:tc>
          <w:tcPr>
            <w:tcW w:w="1875" w:type="dxa"/>
          </w:tcPr>
          <w:p w14:paraId="66F1FFEC" w14:textId="77777777" w:rsidR="00F60505" w:rsidRDefault="00F60505" w:rsidP="00620B7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Patient-controlled IV </w:t>
            </w:r>
            <w:r>
              <w:rPr>
                <w:rFonts w:ascii="Calibri" w:eastAsia="Calibri" w:hAnsi="Calibri" w:cs="Calibri"/>
              </w:rPr>
              <w:t>morphine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post op:</w:t>
            </w:r>
          </w:p>
          <w:p w14:paraId="6CF3F505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Favours epidural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anesthesia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as well as CSE</w:t>
            </w:r>
          </w:p>
        </w:tc>
        <w:tc>
          <w:tcPr>
            <w:tcW w:w="1995" w:type="dxa"/>
          </w:tcPr>
          <w:p w14:paraId="660BBD6C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 basic analgesia and no additional baseline analgesia</w:t>
            </w:r>
          </w:p>
        </w:tc>
      </w:tr>
      <w:tr w:rsidR="00F60505" w14:paraId="264A4902" w14:textId="77777777" w:rsidTr="00620B70">
        <w:tc>
          <w:tcPr>
            <w:tcW w:w="9360" w:type="dxa"/>
            <w:gridSpan w:val="5"/>
          </w:tcPr>
          <w:p w14:paraId="1119CFEC" w14:textId="77777777" w:rsidR="00F60505" w:rsidRDefault="00F60505" w:rsidP="00620B70">
            <w:pP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Surgical technique</w:t>
            </w:r>
          </w:p>
        </w:tc>
      </w:tr>
      <w:tr w:rsidR="00F60505" w14:paraId="7DBD9B67" w14:textId="77777777" w:rsidTr="00620B70">
        <w:tc>
          <w:tcPr>
            <w:tcW w:w="1740" w:type="dxa"/>
          </w:tcPr>
          <w:p w14:paraId="0ADF9504" w14:textId="5D3CF34B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Watanabe et al. 2010 [</w:t>
            </w:r>
            <w:r w:rsidR="00DC3ED0">
              <w:rPr>
                <w:rFonts w:ascii="Calibri" w:eastAsia="Calibri" w:hAnsi="Calibri" w:cs="Calibri"/>
                <w:color w:val="000000"/>
              </w:rPr>
              <w:t>49</w:t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  <w:tc>
          <w:tcPr>
            <w:tcW w:w="1845" w:type="dxa"/>
          </w:tcPr>
          <w:p w14:paraId="3E647246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Lumbar spinous process splitting laminectomy (n=22) vs Conventional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laminectomy (n=19)</w:t>
            </w:r>
          </w:p>
        </w:tc>
        <w:tc>
          <w:tcPr>
            <w:tcW w:w="1905" w:type="dxa"/>
          </w:tcPr>
          <w:p w14:paraId="2E80CDA2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 xml:space="preserve">Favours Lumbar spinous process splitting laminectomy </w:t>
            </w:r>
          </w:p>
        </w:tc>
        <w:tc>
          <w:tcPr>
            <w:tcW w:w="1875" w:type="dxa"/>
          </w:tcPr>
          <w:p w14:paraId="1E5D9067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N/A</w:t>
            </w:r>
          </w:p>
        </w:tc>
        <w:tc>
          <w:tcPr>
            <w:tcW w:w="1995" w:type="dxa"/>
          </w:tcPr>
          <w:p w14:paraId="06797D03" w14:textId="77777777" w:rsidR="00F60505" w:rsidRDefault="00F60505" w:rsidP="00620B7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Basic analgesia: PO loxoprofen. No additional baseline analgesia</w:t>
            </w:r>
          </w:p>
        </w:tc>
      </w:tr>
    </w:tbl>
    <w:p w14:paraId="6DFFAAE9" w14:textId="77777777" w:rsidR="00F60505" w:rsidRDefault="00F60505" w:rsidP="00F60505">
      <w:pPr>
        <w:spacing w:line="36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44CAD73" w14:textId="77777777" w:rsidR="00F60505" w:rsidRDefault="00F60505" w:rsidP="00F60505">
      <w:pPr>
        <w:spacing w:line="360" w:lineRule="auto"/>
        <w:ind w:left="54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Abbreviations: COX-2 (</w:t>
      </w:r>
      <w:r>
        <w:rPr>
          <w:rFonts w:ascii="Calibri" w:eastAsia="Calibri" w:hAnsi="Calibri" w:cs="Calibri"/>
          <w:sz w:val="20"/>
          <w:szCs w:val="20"/>
        </w:rPr>
        <w:t>cyclooxygenase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-2); CSE (combined spinal and epidural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anesthesia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) h (hours); IV (intravenous); </w:t>
      </w:r>
      <w:r>
        <w:rPr>
          <w:rFonts w:ascii="Calibri" w:eastAsia="Calibri" w:hAnsi="Calibri" w:cs="Calibri"/>
          <w:sz w:val="20"/>
          <w:szCs w:val="20"/>
        </w:rPr>
        <w:t>IM (intramuscular);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ml (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milliliter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); N/A (not applicable); NRS (numeric rating score); NS (not significant); NSAIDs (non-steroidal anti-inflammatory drugs); PO (per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os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); preop (preoperatively); post op (postoperatively);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suppo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(suppository); VAS (visual analogue scale); </w:t>
      </w:r>
    </w:p>
    <w:p w14:paraId="0CA6D18C" w14:textId="77777777" w:rsidR="00F60505" w:rsidRDefault="00F60505" w:rsidP="00F60505">
      <w:pPr>
        <w:spacing w:line="360" w:lineRule="auto"/>
        <w:ind w:left="54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6C1A73F" w14:textId="77777777" w:rsidR="00F60505" w:rsidRDefault="00F60505" w:rsidP="00F60505">
      <w:pPr>
        <w:spacing w:line="360" w:lineRule="auto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7E3A0F59" w14:textId="77777777" w:rsidR="00F60505" w:rsidRDefault="00F60505"/>
    <w:sectPr w:rsidR="00F60505">
      <w:footerReference w:type="even" r:id="rId6"/>
      <w:footerReference w:type="default" r:id="rId7"/>
      <w:pgSz w:w="12240" w:h="15840"/>
      <w:pgMar w:top="1440" w:right="1440" w:bottom="1440" w:left="1440" w:header="706" w:footer="70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F4CBB" w14:textId="77777777" w:rsidR="00136C49" w:rsidRDefault="00136C49">
      <w:pPr>
        <w:spacing w:line="240" w:lineRule="auto"/>
      </w:pPr>
      <w:r>
        <w:separator/>
      </w:r>
    </w:p>
  </w:endnote>
  <w:endnote w:type="continuationSeparator" w:id="0">
    <w:p w14:paraId="2DEC434F" w14:textId="77777777" w:rsidR="00136C49" w:rsidRDefault="00136C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EBD4A" w14:textId="77777777" w:rsidR="00900198" w:rsidRDefault="00F6050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C0AAF4" w14:textId="77777777" w:rsidR="00900198" w:rsidRDefault="00136C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4F6FB" w14:textId="77777777" w:rsidR="00900198" w:rsidRDefault="00F6050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24</w:t>
    </w:r>
    <w:r>
      <w:rPr>
        <w:color w:val="000000"/>
      </w:rPr>
      <w:fldChar w:fldCharType="end"/>
    </w:r>
  </w:p>
  <w:p w14:paraId="5113D2D9" w14:textId="77777777" w:rsidR="00900198" w:rsidRDefault="00136C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</w:pPr>
  </w:p>
  <w:p w14:paraId="008CBC9B" w14:textId="77777777" w:rsidR="00900198" w:rsidRDefault="00136C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0ABDA" w14:textId="77777777" w:rsidR="00136C49" w:rsidRDefault="00136C49">
      <w:pPr>
        <w:spacing w:line="240" w:lineRule="auto"/>
      </w:pPr>
      <w:r>
        <w:separator/>
      </w:r>
    </w:p>
  </w:footnote>
  <w:footnote w:type="continuationSeparator" w:id="0">
    <w:p w14:paraId="62187ABB" w14:textId="77777777" w:rsidR="00136C49" w:rsidRDefault="00136C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05"/>
    <w:rsid w:val="00136C49"/>
    <w:rsid w:val="00DC3ED0"/>
    <w:rsid w:val="00F6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603B63"/>
  <w15:chartTrackingRefBased/>
  <w15:docId w15:val="{4A5E5BA9-C559-1C4B-A4CF-C96EEACE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Calibri (Body)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0505"/>
    <w:pPr>
      <w:spacing w:line="480" w:lineRule="auto"/>
    </w:pPr>
    <w:rPr>
      <w:rFonts w:ascii="Arial" w:eastAsia="Arial" w:hAnsi="Arial" w:cs="Arial"/>
      <w:sz w:val="22"/>
      <w:szCs w:val="22"/>
      <w:lang w:val="en-NZ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1397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Peene</dc:creator>
  <cp:keywords/>
  <dc:description/>
  <cp:lastModifiedBy>Laurens Peene</cp:lastModifiedBy>
  <cp:revision>2</cp:revision>
  <dcterms:created xsi:type="dcterms:W3CDTF">2020-06-08T19:10:00Z</dcterms:created>
  <dcterms:modified xsi:type="dcterms:W3CDTF">2020-10-09T19:34:00Z</dcterms:modified>
</cp:coreProperties>
</file>