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01B9C" w14:textId="0B668001" w:rsidR="00326D51" w:rsidRPr="00E007EB" w:rsidRDefault="00FB3D26" w:rsidP="00C45D24">
      <w:pPr>
        <w:pStyle w:val="ChapterTitle"/>
        <w:jc w:val="left"/>
        <w:rPr>
          <w:rFonts w:ascii="Times New Roman" w:hAnsi="Times New Roman"/>
          <w:lang w:val="en-CA"/>
        </w:rPr>
      </w:pPr>
      <w:r w:rsidRPr="00E007EB">
        <w:rPr>
          <w:rFonts w:ascii="Times New Roman" w:hAnsi="Times New Roman"/>
          <w:lang w:val="en-CA"/>
        </w:rPr>
        <w:t>Online Supplementary Material</w:t>
      </w:r>
    </w:p>
    <w:p w14:paraId="0CF654FF" w14:textId="77777777" w:rsidR="00EB7B18" w:rsidRPr="00E007EB" w:rsidRDefault="00EB7B18" w:rsidP="00C45D24">
      <w:pPr>
        <w:jc w:val="left"/>
        <w:rPr>
          <w:rFonts w:ascii="Times New Roman" w:hAnsi="Times New Roman" w:cs="Times New Roman"/>
          <w:b/>
          <w:lang w:val="en-CA"/>
        </w:rPr>
      </w:pPr>
    </w:p>
    <w:p w14:paraId="58139FC5" w14:textId="02B24B10" w:rsidR="009F5675" w:rsidRPr="00E007EB" w:rsidRDefault="009F5675" w:rsidP="00C45D24">
      <w:pPr>
        <w:jc w:val="left"/>
        <w:rPr>
          <w:rFonts w:ascii="Times New Roman" w:hAnsi="Times New Roman" w:cs="Times New Roman"/>
          <w:lang w:val="en-CA"/>
        </w:rPr>
      </w:pPr>
      <w:r w:rsidRPr="00E007EB">
        <w:rPr>
          <w:rFonts w:ascii="Times New Roman" w:hAnsi="Times New Roman" w:cs="Times New Roman"/>
          <w:b/>
          <w:lang w:val="en-CA"/>
        </w:rPr>
        <w:t>Incidence of and risk factors for lumbar disc herniation with radiculopathy in adults: a systematic review</w:t>
      </w:r>
    </w:p>
    <w:p w14:paraId="2CCA891E" w14:textId="77777777" w:rsidR="0002290A" w:rsidRPr="00E007EB" w:rsidRDefault="0002290A" w:rsidP="00C45D24">
      <w:pPr>
        <w:jc w:val="left"/>
        <w:rPr>
          <w:rFonts w:ascii="Times New Roman" w:hAnsi="Times New Roman" w:cs="Times New Roman"/>
          <w:b/>
          <w:lang w:val="en-GB"/>
        </w:rPr>
      </w:pPr>
    </w:p>
    <w:p w14:paraId="24CA9422" w14:textId="39FC6AA8" w:rsidR="00CA06E7" w:rsidRPr="000A5D28" w:rsidRDefault="00CA06E7" w:rsidP="00C45D24">
      <w:pPr>
        <w:jc w:val="left"/>
        <w:rPr>
          <w:rFonts w:ascii="Times New Roman" w:hAnsi="Times New Roman" w:cs="Times New Roman"/>
          <w:bCs/>
          <w:lang w:val="en-GB"/>
        </w:rPr>
      </w:pPr>
      <w:r w:rsidRPr="00E007EB">
        <w:rPr>
          <w:rFonts w:ascii="Times New Roman" w:hAnsi="Times New Roman" w:cs="Times New Roman"/>
          <w:b/>
          <w:lang w:val="en-GB"/>
        </w:rPr>
        <w:t xml:space="preserve">Authors: </w:t>
      </w:r>
      <w:r w:rsidRPr="00E007EB">
        <w:rPr>
          <w:rFonts w:ascii="Times New Roman" w:hAnsi="Times New Roman" w:cs="Times New Roman"/>
          <w:bCs/>
          <w:lang w:val="en-GB"/>
        </w:rPr>
        <w:t xml:space="preserve">Cesar A. </w:t>
      </w:r>
      <w:proofErr w:type="spellStart"/>
      <w:r w:rsidRPr="00E007EB">
        <w:rPr>
          <w:rFonts w:ascii="Times New Roman" w:hAnsi="Times New Roman" w:cs="Times New Roman"/>
          <w:bCs/>
          <w:lang w:val="en-GB"/>
        </w:rPr>
        <w:t>Hincapié</w:t>
      </w:r>
      <w:proofErr w:type="spellEnd"/>
      <w:r w:rsidRPr="00E007EB">
        <w:rPr>
          <w:rFonts w:ascii="Times New Roman" w:hAnsi="Times New Roman" w:cs="Times New Roman"/>
          <w:bCs/>
          <w:lang w:val="en-GB"/>
        </w:rPr>
        <w:t xml:space="preserve"> DC PhD, Daniela Kroismayr </w:t>
      </w:r>
      <w:proofErr w:type="spellStart"/>
      <w:r w:rsidRPr="00E007EB">
        <w:rPr>
          <w:rFonts w:ascii="Times New Roman" w:hAnsi="Times New Roman" w:cs="Times New Roman"/>
          <w:bCs/>
          <w:lang w:val="en-GB"/>
        </w:rPr>
        <w:t>MChiroMed</w:t>
      </w:r>
      <w:proofErr w:type="spellEnd"/>
      <w:r w:rsidRPr="00E007EB">
        <w:rPr>
          <w:rFonts w:ascii="Times New Roman" w:hAnsi="Times New Roman" w:cs="Times New Roman"/>
          <w:bCs/>
          <w:lang w:val="en-GB"/>
        </w:rPr>
        <w:t xml:space="preserve"> </w:t>
      </w:r>
      <w:proofErr w:type="spellStart"/>
      <w:r w:rsidRPr="00E007EB">
        <w:rPr>
          <w:rFonts w:ascii="Times New Roman" w:hAnsi="Times New Roman" w:cs="Times New Roman"/>
          <w:bCs/>
          <w:lang w:val="en-GB"/>
        </w:rPr>
        <w:t>MMed</w:t>
      </w:r>
      <w:proofErr w:type="spellEnd"/>
      <w:r w:rsidRPr="00E007EB">
        <w:rPr>
          <w:rFonts w:ascii="Times New Roman" w:hAnsi="Times New Roman" w:cs="Times New Roman"/>
          <w:bCs/>
          <w:lang w:val="en-GB"/>
        </w:rPr>
        <w:t xml:space="preserve">, </w:t>
      </w:r>
      <w:proofErr w:type="spellStart"/>
      <w:r w:rsidRPr="00E007EB">
        <w:rPr>
          <w:rFonts w:ascii="Times New Roman" w:hAnsi="Times New Roman" w:cs="Times New Roman"/>
          <w:bCs/>
          <w:lang w:val="en-GB"/>
        </w:rPr>
        <w:t>Léonie</w:t>
      </w:r>
      <w:proofErr w:type="spellEnd"/>
      <w:r w:rsidRPr="00E007EB">
        <w:rPr>
          <w:rFonts w:ascii="Times New Roman" w:hAnsi="Times New Roman" w:cs="Times New Roman"/>
          <w:bCs/>
          <w:lang w:val="en-GB"/>
        </w:rPr>
        <w:t xml:space="preserve"> Hofstetter DCM, Astrid </w:t>
      </w:r>
      <w:proofErr w:type="spellStart"/>
      <w:r w:rsidRPr="00E007EB">
        <w:rPr>
          <w:rFonts w:ascii="Times New Roman" w:hAnsi="Times New Roman" w:cs="Times New Roman"/>
          <w:bCs/>
          <w:lang w:val="en-GB"/>
        </w:rPr>
        <w:t>Kurmann</w:t>
      </w:r>
      <w:proofErr w:type="spellEnd"/>
      <w:r w:rsidRPr="00E007EB">
        <w:rPr>
          <w:rFonts w:ascii="Times New Roman" w:hAnsi="Times New Roman" w:cs="Times New Roman"/>
          <w:bCs/>
          <w:lang w:val="en-GB"/>
        </w:rPr>
        <w:t xml:space="preserve"> </w:t>
      </w:r>
      <w:proofErr w:type="spellStart"/>
      <w:r w:rsidRPr="00E007EB">
        <w:rPr>
          <w:rFonts w:ascii="Times New Roman" w:hAnsi="Times New Roman" w:cs="Times New Roman"/>
          <w:bCs/>
          <w:lang w:val="en-GB"/>
        </w:rPr>
        <w:t>MChiroMed</w:t>
      </w:r>
      <w:proofErr w:type="spellEnd"/>
      <w:r w:rsidRPr="00E007EB">
        <w:rPr>
          <w:rFonts w:ascii="Times New Roman" w:hAnsi="Times New Roman" w:cs="Times New Roman"/>
          <w:bCs/>
          <w:lang w:val="en-GB"/>
        </w:rPr>
        <w:t xml:space="preserve">, Carol </w:t>
      </w:r>
      <w:proofErr w:type="spellStart"/>
      <w:r w:rsidRPr="00E007EB">
        <w:rPr>
          <w:rFonts w:ascii="Times New Roman" w:hAnsi="Times New Roman" w:cs="Times New Roman"/>
          <w:bCs/>
          <w:lang w:val="en-GB"/>
        </w:rPr>
        <w:t>Cancelliere</w:t>
      </w:r>
      <w:proofErr w:type="spellEnd"/>
      <w:r w:rsidRPr="00E007EB">
        <w:rPr>
          <w:rFonts w:ascii="Times New Roman" w:hAnsi="Times New Roman" w:cs="Times New Roman"/>
          <w:bCs/>
          <w:lang w:val="en-GB"/>
        </w:rPr>
        <w:t xml:space="preserve"> DC PhD, </w:t>
      </w:r>
      <w:r w:rsidRPr="00E007EB">
        <w:rPr>
          <w:rFonts w:ascii="Times New Roman" w:hAnsi="Times New Roman" w:cs="Times New Roman"/>
          <w:lang w:val="en-GB"/>
        </w:rPr>
        <w:t xml:space="preserve">Y. Raja Rampersaud MD MSc, Eleanor Boyle PhD, George A. Tomlinson PhD, Alejandro R. </w:t>
      </w:r>
      <w:proofErr w:type="spellStart"/>
      <w:r w:rsidRPr="00E007EB">
        <w:rPr>
          <w:rFonts w:ascii="Times New Roman" w:hAnsi="Times New Roman" w:cs="Times New Roman"/>
          <w:lang w:val="en-GB"/>
        </w:rPr>
        <w:t>Jadad</w:t>
      </w:r>
      <w:proofErr w:type="spellEnd"/>
      <w:r w:rsidRPr="00E007EB">
        <w:rPr>
          <w:rFonts w:ascii="Times New Roman" w:hAnsi="Times New Roman" w:cs="Times New Roman"/>
          <w:lang w:val="en-GB"/>
        </w:rPr>
        <w:t xml:space="preserve"> MD DPhil, Jan </w:t>
      </w:r>
      <w:proofErr w:type="spellStart"/>
      <w:r w:rsidRPr="00E007EB">
        <w:rPr>
          <w:rFonts w:ascii="Times New Roman" w:hAnsi="Times New Roman" w:cs="Times New Roman"/>
          <w:lang w:val="en-GB"/>
        </w:rPr>
        <w:t>Hartvigsen</w:t>
      </w:r>
      <w:proofErr w:type="spellEnd"/>
      <w:r w:rsidRPr="00E007EB">
        <w:rPr>
          <w:rFonts w:ascii="Times New Roman" w:hAnsi="Times New Roman" w:cs="Times New Roman"/>
          <w:lang w:val="en-GB"/>
        </w:rPr>
        <w:t xml:space="preserve"> DC PhD, Pierre </w:t>
      </w:r>
      <w:proofErr w:type="spellStart"/>
      <w:r w:rsidRPr="00E007EB">
        <w:rPr>
          <w:rFonts w:ascii="Times New Roman" w:hAnsi="Times New Roman" w:cs="Times New Roman"/>
          <w:lang w:val="en-GB"/>
        </w:rPr>
        <w:t>Côté</w:t>
      </w:r>
      <w:proofErr w:type="spellEnd"/>
      <w:r w:rsidRPr="00E007EB">
        <w:rPr>
          <w:rFonts w:ascii="Times New Roman" w:hAnsi="Times New Roman" w:cs="Times New Roman"/>
          <w:lang w:val="en-GB"/>
        </w:rPr>
        <w:t xml:space="preserve"> DC PhD, J. David Cassidy PhD </w:t>
      </w:r>
      <w:proofErr w:type="spellStart"/>
      <w:r w:rsidRPr="00E007EB">
        <w:rPr>
          <w:rFonts w:ascii="Times New Roman" w:hAnsi="Times New Roman" w:cs="Times New Roman"/>
          <w:lang w:val="en-GB"/>
        </w:rPr>
        <w:t>DrMedSc</w:t>
      </w:r>
      <w:proofErr w:type="spellEnd"/>
      <w:r w:rsidRPr="00E007EB">
        <w:rPr>
          <w:rFonts w:ascii="Times New Roman" w:hAnsi="Times New Roman" w:cs="Times New Roman"/>
          <w:lang w:val="en-GB"/>
        </w:rPr>
        <w:t>.</w:t>
      </w:r>
      <w:r w:rsidR="00C45D24" w:rsidRPr="00E007EB">
        <w:rPr>
          <w:rFonts w:ascii="Times New Roman" w:hAnsi="Times New Roman" w:cs="Times New Roman"/>
          <w:lang w:val="en-GB"/>
        </w:rPr>
        <w:t xml:space="preserve"> Submitted to </w:t>
      </w:r>
      <w:r w:rsidR="00E007EB">
        <w:rPr>
          <w:rFonts w:ascii="Times New Roman" w:hAnsi="Times New Roman" w:cs="Times New Roman"/>
          <w:lang w:val="en-GB"/>
        </w:rPr>
        <w:t xml:space="preserve">Clinical </w:t>
      </w:r>
      <w:proofErr w:type="spellStart"/>
      <w:r w:rsidR="00E007EB">
        <w:rPr>
          <w:rFonts w:ascii="Times New Roman" w:hAnsi="Times New Roman" w:cs="Times New Roman"/>
          <w:lang w:val="en-GB"/>
        </w:rPr>
        <w:t>Orthopeadics</w:t>
      </w:r>
      <w:proofErr w:type="spellEnd"/>
      <w:r w:rsidR="00E007EB">
        <w:rPr>
          <w:rFonts w:ascii="Times New Roman" w:hAnsi="Times New Roman" w:cs="Times New Roman"/>
          <w:lang w:val="en-GB"/>
        </w:rPr>
        <w:t xml:space="preserve"> and Related Research,</w:t>
      </w:r>
      <w:r w:rsidR="00C45D24" w:rsidRPr="00E007EB">
        <w:rPr>
          <w:rFonts w:ascii="Times New Roman" w:hAnsi="Times New Roman" w:cs="Times New Roman"/>
          <w:lang w:val="en-GB"/>
        </w:rPr>
        <w:t xml:space="preserve"> 2024.</w:t>
      </w:r>
    </w:p>
    <w:p w14:paraId="21C644E4" w14:textId="77777777" w:rsidR="00440A0E" w:rsidRPr="000A5D28" w:rsidRDefault="00440A0E" w:rsidP="00C45D24">
      <w:pPr>
        <w:jc w:val="left"/>
        <w:rPr>
          <w:rFonts w:ascii="Times New Roman" w:hAnsi="Times New Roman" w:cs="Times New Roman"/>
          <w:lang w:eastAsia="de-DE"/>
        </w:rPr>
      </w:pPr>
    </w:p>
    <w:sdt>
      <w:sdtPr>
        <w:rPr>
          <w:rFonts w:ascii="Times New Roman" w:eastAsiaTheme="minorEastAsia" w:hAnsi="Times New Roman" w:cs="Times New Roman"/>
          <w:b w:val="0"/>
          <w:bCs w:val="0"/>
          <w:color w:val="auto"/>
          <w:sz w:val="24"/>
          <w:szCs w:val="24"/>
          <w:lang w:val="en-CA" w:eastAsia="en-US"/>
        </w:rPr>
        <w:id w:val="1940723013"/>
        <w:docPartObj>
          <w:docPartGallery w:val="Table of Contents"/>
          <w:docPartUnique/>
        </w:docPartObj>
      </w:sdtPr>
      <w:sdtEndPr>
        <w:rPr>
          <w:noProof/>
          <w:lang w:val="en-US"/>
        </w:rPr>
      </w:sdtEndPr>
      <w:sdtContent>
        <w:p w14:paraId="059782E7" w14:textId="78FA9592" w:rsidR="00326D51" w:rsidRPr="000A5D28" w:rsidRDefault="00326D51" w:rsidP="00B9554F">
          <w:pPr>
            <w:pStyle w:val="Inhaltsverzeichnisberschrift"/>
            <w:spacing w:line="240" w:lineRule="auto"/>
            <w:rPr>
              <w:rFonts w:ascii="Times New Roman" w:hAnsi="Times New Roman" w:cs="Times New Roman"/>
              <w:color w:val="000000" w:themeColor="text1"/>
              <w:lang w:val="en-CA"/>
            </w:rPr>
          </w:pPr>
          <w:r w:rsidRPr="000A5D28">
            <w:rPr>
              <w:rFonts w:ascii="Times New Roman" w:hAnsi="Times New Roman" w:cs="Times New Roman"/>
              <w:color w:val="000000" w:themeColor="text1"/>
              <w:lang w:val="en-CA"/>
            </w:rPr>
            <w:t>Table of contents</w:t>
          </w:r>
        </w:p>
        <w:p w14:paraId="495811F0" w14:textId="7591242E" w:rsidR="000A5D28" w:rsidRPr="000A5D28" w:rsidRDefault="00326D51">
          <w:pPr>
            <w:pStyle w:val="Verzeichnis1"/>
            <w:rPr>
              <w:rFonts w:ascii="Times New Roman" w:hAnsi="Times New Roman" w:cs="Times New Roman"/>
              <w:b w:val="0"/>
              <w:bCs w:val="0"/>
              <w:kern w:val="2"/>
              <w:sz w:val="24"/>
              <w:szCs w:val="24"/>
              <w:lang w:val="de-CH" w:eastAsia="de-DE"/>
              <w14:ligatures w14:val="standardContextual"/>
            </w:rPr>
          </w:pPr>
          <w:r w:rsidRPr="000A5D28">
            <w:rPr>
              <w:rFonts w:ascii="Times New Roman" w:hAnsi="Times New Roman" w:cs="Times New Roman"/>
              <w:noProof w:val="0"/>
            </w:rPr>
            <w:fldChar w:fldCharType="begin"/>
          </w:r>
          <w:r w:rsidRPr="000A5D28">
            <w:rPr>
              <w:rFonts w:ascii="Times New Roman" w:hAnsi="Times New Roman" w:cs="Times New Roman"/>
            </w:rPr>
            <w:instrText>TOC \o "1-3" \h \z \u</w:instrText>
          </w:r>
          <w:r w:rsidRPr="000A5D28">
            <w:rPr>
              <w:rFonts w:ascii="Times New Roman" w:hAnsi="Times New Roman" w:cs="Times New Roman"/>
              <w:noProof w:val="0"/>
            </w:rPr>
            <w:fldChar w:fldCharType="separate"/>
          </w:r>
          <w:hyperlink w:anchor="_Toc166869722" w:history="1">
            <w:r w:rsidR="000A5D28" w:rsidRPr="000A5D28">
              <w:rPr>
                <w:rStyle w:val="Hyperlink"/>
                <w:rFonts w:ascii="Times New Roman" w:hAnsi="Times New Roman" w:cs="Times New Roman"/>
              </w:rPr>
              <w:t xml:space="preserve">Appendix 1. </w:t>
            </w:r>
            <w:r w:rsidR="000A5D28" w:rsidRPr="000A5D28">
              <w:rPr>
                <w:rStyle w:val="Hyperlink"/>
                <w:rFonts w:ascii="Times New Roman" w:hAnsi="Times New Roman" w:cs="Times New Roman"/>
                <w:b w:val="0"/>
                <w:bCs w:val="0"/>
              </w:rPr>
              <w:t>Detailed search strategies</w:t>
            </w:r>
            <w:r w:rsidR="000A5D28" w:rsidRPr="000A5D28">
              <w:rPr>
                <w:rFonts w:ascii="Times New Roman" w:hAnsi="Times New Roman" w:cs="Times New Roman"/>
                <w:webHidden/>
              </w:rPr>
              <w:tab/>
            </w:r>
            <w:r w:rsidR="000A5D28" w:rsidRPr="000A5D28">
              <w:rPr>
                <w:rFonts w:ascii="Times New Roman" w:hAnsi="Times New Roman" w:cs="Times New Roman"/>
                <w:webHidden/>
              </w:rPr>
              <w:fldChar w:fldCharType="begin"/>
            </w:r>
            <w:r w:rsidR="000A5D28" w:rsidRPr="000A5D28">
              <w:rPr>
                <w:rFonts w:ascii="Times New Roman" w:hAnsi="Times New Roman" w:cs="Times New Roman"/>
                <w:webHidden/>
              </w:rPr>
              <w:instrText xml:space="preserve"> PAGEREF _Toc166869722 \h </w:instrText>
            </w:r>
            <w:r w:rsidR="000A5D28" w:rsidRPr="000A5D28">
              <w:rPr>
                <w:rFonts w:ascii="Times New Roman" w:hAnsi="Times New Roman" w:cs="Times New Roman"/>
                <w:webHidden/>
              </w:rPr>
            </w:r>
            <w:r w:rsidR="000A5D28" w:rsidRPr="000A5D28">
              <w:rPr>
                <w:rFonts w:ascii="Times New Roman" w:hAnsi="Times New Roman" w:cs="Times New Roman"/>
                <w:webHidden/>
              </w:rPr>
              <w:fldChar w:fldCharType="separate"/>
            </w:r>
            <w:r w:rsidR="000A5D28" w:rsidRPr="000A5D28">
              <w:rPr>
                <w:rFonts w:ascii="Times New Roman" w:hAnsi="Times New Roman" w:cs="Times New Roman"/>
                <w:webHidden/>
              </w:rPr>
              <w:t>2</w:t>
            </w:r>
            <w:r w:rsidR="000A5D28" w:rsidRPr="000A5D28">
              <w:rPr>
                <w:rFonts w:ascii="Times New Roman" w:hAnsi="Times New Roman" w:cs="Times New Roman"/>
                <w:webHidden/>
              </w:rPr>
              <w:fldChar w:fldCharType="end"/>
            </w:r>
          </w:hyperlink>
        </w:p>
        <w:p w14:paraId="52B5055E" w14:textId="50BDEF58" w:rsidR="000A5D28" w:rsidRPr="000A5D28" w:rsidRDefault="00000000">
          <w:pPr>
            <w:pStyle w:val="Verzeichnis1"/>
            <w:rPr>
              <w:rFonts w:ascii="Times New Roman" w:hAnsi="Times New Roman" w:cs="Times New Roman"/>
              <w:b w:val="0"/>
              <w:bCs w:val="0"/>
              <w:kern w:val="2"/>
              <w:sz w:val="24"/>
              <w:szCs w:val="24"/>
              <w:lang w:val="de-CH" w:eastAsia="de-DE"/>
              <w14:ligatures w14:val="standardContextual"/>
            </w:rPr>
          </w:pPr>
          <w:hyperlink w:anchor="_Toc166869723" w:history="1">
            <w:r w:rsidR="000A5D28" w:rsidRPr="000A5D28">
              <w:rPr>
                <w:rStyle w:val="Hyperlink"/>
                <w:rFonts w:ascii="Times New Roman" w:hAnsi="Times New Roman" w:cs="Times New Roman"/>
              </w:rPr>
              <w:t xml:space="preserve">Appendix 2. </w:t>
            </w:r>
            <w:r w:rsidR="000A5D28" w:rsidRPr="000A5D28">
              <w:rPr>
                <w:rStyle w:val="Hyperlink"/>
                <w:rFonts w:ascii="Times New Roman" w:hAnsi="Times New Roman" w:cs="Times New Roman"/>
                <w:b w:val="0"/>
                <w:bCs w:val="0"/>
              </w:rPr>
              <w:t>Reasons for exclusion of excluded reports</w:t>
            </w:r>
            <w:r w:rsidR="000A5D28" w:rsidRPr="000A5D28">
              <w:rPr>
                <w:rFonts w:ascii="Times New Roman" w:hAnsi="Times New Roman" w:cs="Times New Roman"/>
                <w:webHidden/>
              </w:rPr>
              <w:tab/>
            </w:r>
            <w:r w:rsidR="000A5D28" w:rsidRPr="000A5D28">
              <w:rPr>
                <w:rFonts w:ascii="Times New Roman" w:hAnsi="Times New Roman" w:cs="Times New Roman"/>
                <w:webHidden/>
              </w:rPr>
              <w:fldChar w:fldCharType="begin"/>
            </w:r>
            <w:r w:rsidR="000A5D28" w:rsidRPr="000A5D28">
              <w:rPr>
                <w:rFonts w:ascii="Times New Roman" w:hAnsi="Times New Roman" w:cs="Times New Roman"/>
                <w:webHidden/>
              </w:rPr>
              <w:instrText xml:space="preserve"> PAGEREF _Toc166869723 \h </w:instrText>
            </w:r>
            <w:r w:rsidR="000A5D28" w:rsidRPr="000A5D28">
              <w:rPr>
                <w:rFonts w:ascii="Times New Roman" w:hAnsi="Times New Roman" w:cs="Times New Roman"/>
                <w:webHidden/>
              </w:rPr>
            </w:r>
            <w:r w:rsidR="000A5D28" w:rsidRPr="000A5D28">
              <w:rPr>
                <w:rFonts w:ascii="Times New Roman" w:hAnsi="Times New Roman" w:cs="Times New Roman"/>
                <w:webHidden/>
              </w:rPr>
              <w:fldChar w:fldCharType="separate"/>
            </w:r>
            <w:r w:rsidR="000A5D28" w:rsidRPr="000A5D28">
              <w:rPr>
                <w:rFonts w:ascii="Times New Roman" w:hAnsi="Times New Roman" w:cs="Times New Roman"/>
                <w:webHidden/>
              </w:rPr>
              <w:t>7</w:t>
            </w:r>
            <w:r w:rsidR="000A5D28" w:rsidRPr="000A5D28">
              <w:rPr>
                <w:rFonts w:ascii="Times New Roman" w:hAnsi="Times New Roman" w:cs="Times New Roman"/>
                <w:webHidden/>
              </w:rPr>
              <w:fldChar w:fldCharType="end"/>
            </w:r>
          </w:hyperlink>
        </w:p>
        <w:p w14:paraId="059BD78B" w14:textId="4A30F221" w:rsidR="000A5D28" w:rsidRPr="000A5D28" w:rsidRDefault="00000000">
          <w:pPr>
            <w:pStyle w:val="Verzeichnis1"/>
            <w:rPr>
              <w:rFonts w:ascii="Times New Roman" w:hAnsi="Times New Roman" w:cs="Times New Roman"/>
              <w:b w:val="0"/>
              <w:bCs w:val="0"/>
              <w:kern w:val="2"/>
              <w:sz w:val="24"/>
              <w:szCs w:val="24"/>
              <w:lang w:val="de-CH" w:eastAsia="de-DE"/>
              <w14:ligatures w14:val="standardContextual"/>
            </w:rPr>
          </w:pPr>
          <w:hyperlink w:anchor="_Toc166869724" w:history="1">
            <w:r w:rsidR="000A5D28" w:rsidRPr="000A5D28">
              <w:rPr>
                <w:rStyle w:val="Hyperlink"/>
                <w:rFonts w:ascii="Times New Roman" w:eastAsia="Times New Roman" w:hAnsi="Times New Roman" w:cs="Times New Roman"/>
                <w:lang w:val="en-GB" w:eastAsia="en-CA"/>
              </w:rPr>
              <w:t xml:space="preserve">Appendix 3. </w:t>
            </w:r>
            <w:r w:rsidR="000A5D28" w:rsidRPr="000A5D28">
              <w:rPr>
                <w:rStyle w:val="Hyperlink"/>
                <w:rFonts w:ascii="Times New Roman" w:eastAsia="Times New Roman" w:hAnsi="Times New Roman" w:cs="Times New Roman"/>
                <w:b w:val="0"/>
                <w:bCs w:val="0"/>
                <w:lang w:val="en-GB" w:eastAsia="en-CA"/>
              </w:rPr>
              <w:t>Summary risk of bias ratings for all eligible studies (n = 86)</w:t>
            </w:r>
            <w:r w:rsidR="000A5D28" w:rsidRPr="000A5D28">
              <w:rPr>
                <w:rFonts w:ascii="Times New Roman" w:hAnsi="Times New Roman" w:cs="Times New Roman"/>
                <w:webHidden/>
              </w:rPr>
              <w:tab/>
            </w:r>
            <w:r w:rsidR="000A5D28" w:rsidRPr="000A5D28">
              <w:rPr>
                <w:rFonts w:ascii="Times New Roman" w:hAnsi="Times New Roman" w:cs="Times New Roman"/>
                <w:webHidden/>
              </w:rPr>
              <w:fldChar w:fldCharType="begin"/>
            </w:r>
            <w:r w:rsidR="000A5D28" w:rsidRPr="000A5D28">
              <w:rPr>
                <w:rFonts w:ascii="Times New Roman" w:hAnsi="Times New Roman" w:cs="Times New Roman"/>
                <w:webHidden/>
              </w:rPr>
              <w:instrText xml:space="preserve"> PAGEREF _Toc166869724 \h </w:instrText>
            </w:r>
            <w:r w:rsidR="000A5D28" w:rsidRPr="000A5D28">
              <w:rPr>
                <w:rFonts w:ascii="Times New Roman" w:hAnsi="Times New Roman" w:cs="Times New Roman"/>
                <w:webHidden/>
              </w:rPr>
            </w:r>
            <w:r w:rsidR="000A5D28" w:rsidRPr="000A5D28">
              <w:rPr>
                <w:rFonts w:ascii="Times New Roman" w:hAnsi="Times New Roman" w:cs="Times New Roman"/>
                <w:webHidden/>
              </w:rPr>
              <w:fldChar w:fldCharType="separate"/>
            </w:r>
            <w:r w:rsidR="000A5D28" w:rsidRPr="000A5D28">
              <w:rPr>
                <w:rFonts w:ascii="Times New Roman" w:hAnsi="Times New Roman" w:cs="Times New Roman"/>
                <w:webHidden/>
              </w:rPr>
              <w:t>14</w:t>
            </w:r>
            <w:r w:rsidR="000A5D28" w:rsidRPr="000A5D28">
              <w:rPr>
                <w:rFonts w:ascii="Times New Roman" w:hAnsi="Times New Roman" w:cs="Times New Roman"/>
                <w:webHidden/>
              </w:rPr>
              <w:fldChar w:fldCharType="end"/>
            </w:r>
          </w:hyperlink>
        </w:p>
        <w:p w14:paraId="46A8B4A8" w14:textId="7200A6EF" w:rsidR="000A5D28" w:rsidRPr="000A5D28" w:rsidRDefault="00000000">
          <w:pPr>
            <w:pStyle w:val="Verzeichnis1"/>
            <w:rPr>
              <w:rFonts w:ascii="Times New Roman" w:hAnsi="Times New Roman" w:cs="Times New Roman"/>
              <w:b w:val="0"/>
              <w:bCs w:val="0"/>
              <w:kern w:val="2"/>
              <w:sz w:val="24"/>
              <w:szCs w:val="24"/>
              <w:lang w:val="de-CH" w:eastAsia="de-DE"/>
              <w14:ligatures w14:val="standardContextual"/>
            </w:rPr>
          </w:pPr>
          <w:hyperlink w:anchor="_Toc166869725" w:history="1">
            <w:r w:rsidR="000A5D28" w:rsidRPr="000A5D28">
              <w:rPr>
                <w:rStyle w:val="Hyperlink"/>
                <w:rFonts w:ascii="Times New Roman" w:hAnsi="Times New Roman" w:cs="Times New Roman"/>
              </w:rPr>
              <w:t xml:space="preserve">Appendix 4. </w:t>
            </w:r>
            <w:r w:rsidR="000A5D28" w:rsidRPr="000A5D28">
              <w:rPr>
                <w:rStyle w:val="Hyperlink"/>
                <w:rFonts w:ascii="Times New Roman" w:hAnsi="Times New Roman" w:cs="Times New Roman"/>
                <w:b w:val="0"/>
                <w:bCs w:val="0"/>
              </w:rPr>
              <w:t>Admissible studies examining the incidence of LDH with radiculopathy in adults (n = 30)</w:t>
            </w:r>
            <w:r w:rsidR="000A5D28" w:rsidRPr="000A5D28">
              <w:rPr>
                <w:rFonts w:ascii="Times New Roman" w:hAnsi="Times New Roman" w:cs="Times New Roman"/>
                <w:webHidden/>
              </w:rPr>
              <w:tab/>
            </w:r>
            <w:r w:rsidR="000A5D28" w:rsidRPr="000A5D28">
              <w:rPr>
                <w:rFonts w:ascii="Times New Roman" w:hAnsi="Times New Roman" w:cs="Times New Roman"/>
                <w:webHidden/>
              </w:rPr>
              <w:fldChar w:fldCharType="begin"/>
            </w:r>
            <w:r w:rsidR="000A5D28" w:rsidRPr="000A5D28">
              <w:rPr>
                <w:rFonts w:ascii="Times New Roman" w:hAnsi="Times New Roman" w:cs="Times New Roman"/>
                <w:webHidden/>
              </w:rPr>
              <w:instrText xml:space="preserve"> PAGEREF _Toc166869725 \h </w:instrText>
            </w:r>
            <w:r w:rsidR="000A5D28" w:rsidRPr="000A5D28">
              <w:rPr>
                <w:rFonts w:ascii="Times New Roman" w:hAnsi="Times New Roman" w:cs="Times New Roman"/>
                <w:webHidden/>
              </w:rPr>
            </w:r>
            <w:r w:rsidR="000A5D28" w:rsidRPr="000A5D28">
              <w:rPr>
                <w:rFonts w:ascii="Times New Roman" w:hAnsi="Times New Roman" w:cs="Times New Roman"/>
                <w:webHidden/>
              </w:rPr>
              <w:fldChar w:fldCharType="separate"/>
            </w:r>
            <w:r w:rsidR="000A5D28" w:rsidRPr="000A5D28">
              <w:rPr>
                <w:rFonts w:ascii="Times New Roman" w:hAnsi="Times New Roman" w:cs="Times New Roman"/>
                <w:webHidden/>
              </w:rPr>
              <w:t>21</w:t>
            </w:r>
            <w:r w:rsidR="000A5D28" w:rsidRPr="000A5D28">
              <w:rPr>
                <w:rFonts w:ascii="Times New Roman" w:hAnsi="Times New Roman" w:cs="Times New Roman"/>
                <w:webHidden/>
              </w:rPr>
              <w:fldChar w:fldCharType="end"/>
            </w:r>
          </w:hyperlink>
        </w:p>
        <w:p w14:paraId="51275D9B" w14:textId="5E69F43D" w:rsidR="000A5D28" w:rsidRPr="000A5D28" w:rsidRDefault="00000000">
          <w:pPr>
            <w:pStyle w:val="Verzeichnis1"/>
            <w:rPr>
              <w:rFonts w:ascii="Times New Roman" w:hAnsi="Times New Roman" w:cs="Times New Roman"/>
              <w:b w:val="0"/>
              <w:bCs w:val="0"/>
              <w:kern w:val="2"/>
              <w:sz w:val="24"/>
              <w:szCs w:val="24"/>
              <w:lang w:val="de-CH" w:eastAsia="de-DE"/>
              <w14:ligatures w14:val="standardContextual"/>
            </w:rPr>
          </w:pPr>
          <w:hyperlink w:anchor="_Toc166869726" w:history="1">
            <w:r w:rsidR="000A5D28" w:rsidRPr="000A5D28">
              <w:rPr>
                <w:rStyle w:val="Hyperlink"/>
                <w:rFonts w:ascii="Times New Roman" w:hAnsi="Times New Roman" w:cs="Times New Roman"/>
              </w:rPr>
              <w:t xml:space="preserve">Appendix 5. </w:t>
            </w:r>
            <w:r w:rsidR="000A5D28" w:rsidRPr="000A5D28">
              <w:rPr>
                <w:rStyle w:val="Hyperlink"/>
                <w:rFonts w:ascii="Times New Roman" w:hAnsi="Times New Roman" w:cs="Times New Roman"/>
                <w:b w:val="0"/>
                <w:bCs w:val="0"/>
              </w:rPr>
              <w:t>Admissible studies examining risk factors for LDH with radiculopathy in adults (n = 53)</w:t>
            </w:r>
            <w:r w:rsidR="000A5D28" w:rsidRPr="000A5D28">
              <w:rPr>
                <w:rFonts w:ascii="Times New Roman" w:hAnsi="Times New Roman" w:cs="Times New Roman"/>
                <w:webHidden/>
              </w:rPr>
              <w:tab/>
            </w:r>
            <w:r w:rsidR="000A5D28" w:rsidRPr="000A5D28">
              <w:rPr>
                <w:rFonts w:ascii="Times New Roman" w:hAnsi="Times New Roman" w:cs="Times New Roman"/>
                <w:webHidden/>
              </w:rPr>
              <w:fldChar w:fldCharType="begin"/>
            </w:r>
            <w:r w:rsidR="000A5D28" w:rsidRPr="000A5D28">
              <w:rPr>
                <w:rFonts w:ascii="Times New Roman" w:hAnsi="Times New Roman" w:cs="Times New Roman"/>
                <w:webHidden/>
              </w:rPr>
              <w:instrText xml:space="preserve"> PAGEREF _Toc166869726 \h </w:instrText>
            </w:r>
            <w:r w:rsidR="000A5D28" w:rsidRPr="000A5D28">
              <w:rPr>
                <w:rFonts w:ascii="Times New Roman" w:hAnsi="Times New Roman" w:cs="Times New Roman"/>
                <w:webHidden/>
              </w:rPr>
            </w:r>
            <w:r w:rsidR="000A5D28" w:rsidRPr="000A5D28">
              <w:rPr>
                <w:rFonts w:ascii="Times New Roman" w:hAnsi="Times New Roman" w:cs="Times New Roman"/>
                <w:webHidden/>
              </w:rPr>
              <w:fldChar w:fldCharType="separate"/>
            </w:r>
            <w:r w:rsidR="000A5D28" w:rsidRPr="000A5D28">
              <w:rPr>
                <w:rFonts w:ascii="Times New Roman" w:hAnsi="Times New Roman" w:cs="Times New Roman"/>
                <w:webHidden/>
              </w:rPr>
              <w:t>33</w:t>
            </w:r>
            <w:r w:rsidR="000A5D28" w:rsidRPr="000A5D28">
              <w:rPr>
                <w:rFonts w:ascii="Times New Roman" w:hAnsi="Times New Roman" w:cs="Times New Roman"/>
                <w:webHidden/>
              </w:rPr>
              <w:fldChar w:fldCharType="end"/>
            </w:r>
          </w:hyperlink>
        </w:p>
        <w:p w14:paraId="6E3EF592" w14:textId="2A61A9DB" w:rsidR="000A5D28" w:rsidRPr="000A5D28" w:rsidRDefault="00000000">
          <w:pPr>
            <w:pStyle w:val="Verzeichnis1"/>
            <w:rPr>
              <w:rFonts w:ascii="Times New Roman" w:hAnsi="Times New Roman" w:cs="Times New Roman"/>
              <w:b w:val="0"/>
              <w:bCs w:val="0"/>
              <w:kern w:val="2"/>
              <w:sz w:val="24"/>
              <w:szCs w:val="24"/>
              <w:lang w:val="de-CH" w:eastAsia="de-DE"/>
              <w14:ligatures w14:val="standardContextual"/>
            </w:rPr>
          </w:pPr>
          <w:hyperlink w:anchor="_Toc166869727" w:history="1">
            <w:r w:rsidR="000A5D28" w:rsidRPr="000A5D28">
              <w:rPr>
                <w:rStyle w:val="Hyperlink"/>
                <w:rFonts w:ascii="Times New Roman" w:hAnsi="Times New Roman" w:cs="Times New Roman"/>
              </w:rPr>
              <w:t xml:space="preserve">Appendix 6. </w:t>
            </w:r>
            <w:r w:rsidR="000A5D28" w:rsidRPr="000A5D28">
              <w:rPr>
                <w:rStyle w:val="Hyperlink"/>
                <w:rFonts w:ascii="Times New Roman" w:hAnsi="Times New Roman" w:cs="Times New Roman"/>
                <w:b w:val="0"/>
                <w:bCs w:val="0"/>
              </w:rPr>
              <w:t>Inadmissible studies examining the incidence of LDH with radiculopathy (n = 7)</w:t>
            </w:r>
            <w:r w:rsidR="000A5D28" w:rsidRPr="000A5D28">
              <w:rPr>
                <w:rFonts w:ascii="Times New Roman" w:hAnsi="Times New Roman" w:cs="Times New Roman"/>
                <w:webHidden/>
              </w:rPr>
              <w:tab/>
            </w:r>
            <w:r w:rsidR="000A5D28" w:rsidRPr="000A5D28">
              <w:rPr>
                <w:rFonts w:ascii="Times New Roman" w:hAnsi="Times New Roman" w:cs="Times New Roman"/>
                <w:webHidden/>
              </w:rPr>
              <w:fldChar w:fldCharType="begin"/>
            </w:r>
            <w:r w:rsidR="000A5D28" w:rsidRPr="000A5D28">
              <w:rPr>
                <w:rFonts w:ascii="Times New Roman" w:hAnsi="Times New Roman" w:cs="Times New Roman"/>
                <w:webHidden/>
              </w:rPr>
              <w:instrText xml:space="preserve"> PAGEREF _Toc166869727 \h </w:instrText>
            </w:r>
            <w:r w:rsidR="000A5D28" w:rsidRPr="000A5D28">
              <w:rPr>
                <w:rFonts w:ascii="Times New Roman" w:hAnsi="Times New Roman" w:cs="Times New Roman"/>
                <w:webHidden/>
              </w:rPr>
            </w:r>
            <w:r w:rsidR="000A5D28" w:rsidRPr="000A5D28">
              <w:rPr>
                <w:rFonts w:ascii="Times New Roman" w:hAnsi="Times New Roman" w:cs="Times New Roman"/>
                <w:webHidden/>
              </w:rPr>
              <w:fldChar w:fldCharType="separate"/>
            </w:r>
            <w:r w:rsidR="000A5D28" w:rsidRPr="000A5D28">
              <w:rPr>
                <w:rFonts w:ascii="Times New Roman" w:hAnsi="Times New Roman" w:cs="Times New Roman"/>
                <w:webHidden/>
              </w:rPr>
              <w:t>67</w:t>
            </w:r>
            <w:r w:rsidR="000A5D28" w:rsidRPr="000A5D28">
              <w:rPr>
                <w:rFonts w:ascii="Times New Roman" w:hAnsi="Times New Roman" w:cs="Times New Roman"/>
                <w:webHidden/>
              </w:rPr>
              <w:fldChar w:fldCharType="end"/>
            </w:r>
          </w:hyperlink>
        </w:p>
        <w:p w14:paraId="005FE252" w14:textId="367BDCD3" w:rsidR="000A5D28" w:rsidRPr="000A5D28" w:rsidRDefault="00000000">
          <w:pPr>
            <w:pStyle w:val="Verzeichnis1"/>
            <w:rPr>
              <w:rFonts w:ascii="Times New Roman" w:hAnsi="Times New Roman" w:cs="Times New Roman"/>
              <w:b w:val="0"/>
              <w:bCs w:val="0"/>
              <w:kern w:val="2"/>
              <w:sz w:val="24"/>
              <w:szCs w:val="24"/>
              <w:lang w:val="de-CH" w:eastAsia="de-DE"/>
              <w14:ligatures w14:val="standardContextual"/>
            </w:rPr>
          </w:pPr>
          <w:hyperlink w:anchor="_Toc166869728" w:history="1">
            <w:r w:rsidR="000A5D28" w:rsidRPr="000A5D28">
              <w:rPr>
                <w:rStyle w:val="Hyperlink"/>
                <w:rFonts w:ascii="Times New Roman" w:hAnsi="Times New Roman" w:cs="Times New Roman"/>
              </w:rPr>
              <w:t xml:space="preserve">Appendix 7. </w:t>
            </w:r>
            <w:r w:rsidR="000A5D28" w:rsidRPr="000A5D28">
              <w:rPr>
                <w:rStyle w:val="Hyperlink"/>
                <w:rFonts w:ascii="Times New Roman" w:hAnsi="Times New Roman" w:cs="Times New Roman"/>
                <w:b w:val="0"/>
                <w:bCs w:val="0"/>
              </w:rPr>
              <w:t xml:space="preserve">Inadmissible studies examining </w:t>
            </w:r>
            <w:r w:rsidR="000A5D28" w:rsidRPr="000A5D28">
              <w:rPr>
                <w:rStyle w:val="Hyperlink"/>
                <w:rFonts w:ascii="Times New Roman" w:eastAsia="Cambria" w:hAnsi="Times New Roman" w:cs="Times New Roman"/>
                <w:b w:val="0"/>
                <w:bCs w:val="0"/>
              </w:rPr>
              <w:t xml:space="preserve">risk factors for </w:t>
            </w:r>
            <w:r w:rsidR="000A5D28" w:rsidRPr="000A5D28">
              <w:rPr>
                <w:rStyle w:val="Hyperlink"/>
                <w:rFonts w:ascii="Times New Roman" w:hAnsi="Times New Roman" w:cs="Times New Roman"/>
                <w:b w:val="0"/>
                <w:bCs w:val="0"/>
              </w:rPr>
              <w:t>LDH with radiculopathy (n = 27)</w:t>
            </w:r>
            <w:r w:rsidR="000A5D28" w:rsidRPr="000A5D28">
              <w:rPr>
                <w:rFonts w:ascii="Times New Roman" w:hAnsi="Times New Roman" w:cs="Times New Roman"/>
                <w:webHidden/>
              </w:rPr>
              <w:tab/>
            </w:r>
            <w:r w:rsidR="000A5D28" w:rsidRPr="000A5D28">
              <w:rPr>
                <w:rFonts w:ascii="Times New Roman" w:hAnsi="Times New Roman" w:cs="Times New Roman"/>
                <w:webHidden/>
              </w:rPr>
              <w:fldChar w:fldCharType="begin"/>
            </w:r>
            <w:r w:rsidR="000A5D28" w:rsidRPr="000A5D28">
              <w:rPr>
                <w:rFonts w:ascii="Times New Roman" w:hAnsi="Times New Roman" w:cs="Times New Roman"/>
                <w:webHidden/>
              </w:rPr>
              <w:instrText xml:space="preserve"> PAGEREF _Toc166869728 \h </w:instrText>
            </w:r>
            <w:r w:rsidR="000A5D28" w:rsidRPr="000A5D28">
              <w:rPr>
                <w:rFonts w:ascii="Times New Roman" w:hAnsi="Times New Roman" w:cs="Times New Roman"/>
                <w:webHidden/>
              </w:rPr>
            </w:r>
            <w:r w:rsidR="000A5D28" w:rsidRPr="000A5D28">
              <w:rPr>
                <w:rFonts w:ascii="Times New Roman" w:hAnsi="Times New Roman" w:cs="Times New Roman"/>
                <w:webHidden/>
              </w:rPr>
              <w:fldChar w:fldCharType="separate"/>
            </w:r>
            <w:r w:rsidR="000A5D28" w:rsidRPr="000A5D28">
              <w:rPr>
                <w:rFonts w:ascii="Times New Roman" w:hAnsi="Times New Roman" w:cs="Times New Roman"/>
                <w:webHidden/>
              </w:rPr>
              <w:t>69</w:t>
            </w:r>
            <w:r w:rsidR="000A5D28" w:rsidRPr="000A5D28">
              <w:rPr>
                <w:rFonts w:ascii="Times New Roman" w:hAnsi="Times New Roman" w:cs="Times New Roman"/>
                <w:webHidden/>
              </w:rPr>
              <w:fldChar w:fldCharType="end"/>
            </w:r>
          </w:hyperlink>
        </w:p>
        <w:p w14:paraId="797A1610" w14:textId="12AF0D93" w:rsidR="000A5D28" w:rsidRPr="000A5D28" w:rsidRDefault="00000000">
          <w:pPr>
            <w:pStyle w:val="Verzeichnis1"/>
            <w:rPr>
              <w:rFonts w:ascii="Times New Roman" w:hAnsi="Times New Roman" w:cs="Times New Roman"/>
              <w:b w:val="0"/>
              <w:bCs w:val="0"/>
              <w:kern w:val="2"/>
              <w:sz w:val="24"/>
              <w:szCs w:val="24"/>
              <w:lang w:val="de-CH" w:eastAsia="de-DE"/>
              <w14:ligatures w14:val="standardContextual"/>
            </w:rPr>
          </w:pPr>
          <w:hyperlink w:anchor="_Toc166869729" w:history="1">
            <w:r w:rsidR="000A5D28" w:rsidRPr="000A5D28">
              <w:rPr>
                <w:rStyle w:val="Hyperlink"/>
                <w:rFonts w:ascii="Times New Roman" w:hAnsi="Times New Roman" w:cs="Times New Roman"/>
              </w:rPr>
              <w:t>References</w:t>
            </w:r>
            <w:r w:rsidR="000A5D28" w:rsidRPr="000A5D28">
              <w:rPr>
                <w:rFonts w:ascii="Times New Roman" w:hAnsi="Times New Roman" w:cs="Times New Roman"/>
                <w:webHidden/>
              </w:rPr>
              <w:tab/>
            </w:r>
            <w:r w:rsidR="000A5D28" w:rsidRPr="000A5D28">
              <w:rPr>
                <w:rFonts w:ascii="Times New Roman" w:hAnsi="Times New Roman" w:cs="Times New Roman"/>
                <w:webHidden/>
              </w:rPr>
              <w:fldChar w:fldCharType="begin"/>
            </w:r>
            <w:r w:rsidR="000A5D28" w:rsidRPr="000A5D28">
              <w:rPr>
                <w:rFonts w:ascii="Times New Roman" w:hAnsi="Times New Roman" w:cs="Times New Roman"/>
                <w:webHidden/>
              </w:rPr>
              <w:instrText xml:space="preserve"> PAGEREF _Toc166869729 \h </w:instrText>
            </w:r>
            <w:r w:rsidR="000A5D28" w:rsidRPr="000A5D28">
              <w:rPr>
                <w:rFonts w:ascii="Times New Roman" w:hAnsi="Times New Roman" w:cs="Times New Roman"/>
                <w:webHidden/>
              </w:rPr>
            </w:r>
            <w:r w:rsidR="000A5D28" w:rsidRPr="000A5D28">
              <w:rPr>
                <w:rFonts w:ascii="Times New Roman" w:hAnsi="Times New Roman" w:cs="Times New Roman"/>
                <w:webHidden/>
              </w:rPr>
              <w:fldChar w:fldCharType="separate"/>
            </w:r>
            <w:r w:rsidR="000A5D28" w:rsidRPr="000A5D28">
              <w:rPr>
                <w:rFonts w:ascii="Times New Roman" w:hAnsi="Times New Roman" w:cs="Times New Roman"/>
                <w:webHidden/>
              </w:rPr>
              <w:t>80</w:t>
            </w:r>
            <w:r w:rsidR="000A5D28" w:rsidRPr="000A5D28">
              <w:rPr>
                <w:rFonts w:ascii="Times New Roman" w:hAnsi="Times New Roman" w:cs="Times New Roman"/>
                <w:webHidden/>
              </w:rPr>
              <w:fldChar w:fldCharType="end"/>
            </w:r>
          </w:hyperlink>
        </w:p>
        <w:p w14:paraId="20857D62" w14:textId="5BAD5F72" w:rsidR="00326D51" w:rsidRPr="00E007EB" w:rsidRDefault="00326D51" w:rsidP="00B9554F">
          <w:pPr>
            <w:spacing w:line="240" w:lineRule="auto"/>
            <w:rPr>
              <w:rFonts w:ascii="Times New Roman" w:hAnsi="Times New Roman" w:cs="Times New Roman"/>
              <w:lang w:val="de-CH"/>
            </w:rPr>
          </w:pPr>
          <w:r w:rsidRPr="000A5D28">
            <w:rPr>
              <w:rFonts w:ascii="Times New Roman" w:hAnsi="Times New Roman" w:cs="Times New Roman"/>
              <w:noProof/>
              <w:sz w:val="20"/>
              <w:szCs w:val="20"/>
              <w:lang w:val="en-CA"/>
            </w:rPr>
            <w:fldChar w:fldCharType="end"/>
          </w:r>
        </w:p>
      </w:sdtContent>
    </w:sdt>
    <w:p w14:paraId="34170A29" w14:textId="0879E4D5" w:rsidR="00326D51" w:rsidRPr="00E007EB" w:rsidRDefault="00326D51" w:rsidP="00243230">
      <w:pPr>
        <w:pStyle w:val="ChapterTitle"/>
        <w:jc w:val="left"/>
        <w:rPr>
          <w:rFonts w:ascii="Times New Roman" w:hAnsi="Times New Roman"/>
          <w:b w:val="0"/>
          <w:bCs/>
          <w:sz w:val="28"/>
          <w:szCs w:val="28"/>
          <w:lang w:val="de-CH"/>
        </w:rPr>
      </w:pPr>
      <w:r w:rsidRPr="00E007EB">
        <w:rPr>
          <w:rFonts w:ascii="Times New Roman" w:hAnsi="Times New Roman"/>
          <w:b w:val="0"/>
          <w:bCs/>
          <w:sz w:val="28"/>
          <w:szCs w:val="28"/>
          <w:lang w:val="de-CH"/>
        </w:rPr>
        <w:br w:type="page"/>
      </w:r>
    </w:p>
    <w:p w14:paraId="7738CC9B" w14:textId="0CA7120B" w:rsidR="00326D51" w:rsidRPr="00E007EB" w:rsidRDefault="008D5607" w:rsidP="00FB3D26">
      <w:pPr>
        <w:pStyle w:val="Chapter"/>
        <w:jc w:val="left"/>
        <w:rPr>
          <w:rFonts w:ascii="Times New Roman" w:hAnsi="Times New Roman"/>
          <w:sz w:val="28"/>
          <w:szCs w:val="24"/>
        </w:rPr>
      </w:pPr>
      <w:bookmarkStart w:id="0" w:name="_Toc166869722"/>
      <w:r w:rsidRPr="00E007EB">
        <w:rPr>
          <w:rFonts w:ascii="Times New Roman" w:hAnsi="Times New Roman"/>
          <w:b/>
          <w:bCs/>
          <w:sz w:val="28"/>
          <w:szCs w:val="24"/>
        </w:rPr>
        <w:lastRenderedPageBreak/>
        <w:t xml:space="preserve">Appendix </w:t>
      </w:r>
      <w:r w:rsidR="006C57BE" w:rsidRPr="00E007EB">
        <w:rPr>
          <w:rFonts w:ascii="Times New Roman" w:hAnsi="Times New Roman"/>
          <w:b/>
          <w:bCs/>
          <w:sz w:val="28"/>
          <w:szCs w:val="24"/>
        </w:rPr>
        <w:t>1</w:t>
      </w:r>
      <w:r w:rsidR="00326D51" w:rsidRPr="00E007EB">
        <w:rPr>
          <w:rFonts w:ascii="Times New Roman" w:hAnsi="Times New Roman"/>
          <w:b/>
          <w:bCs/>
          <w:sz w:val="28"/>
          <w:szCs w:val="24"/>
        </w:rPr>
        <w:t>.</w:t>
      </w:r>
      <w:r w:rsidR="00326D51" w:rsidRPr="00E007EB">
        <w:rPr>
          <w:rFonts w:ascii="Times New Roman" w:hAnsi="Times New Roman"/>
          <w:sz w:val="28"/>
          <w:szCs w:val="24"/>
        </w:rPr>
        <w:t xml:space="preserve"> </w:t>
      </w:r>
      <w:r w:rsidRPr="00E007EB">
        <w:rPr>
          <w:rFonts w:ascii="Times New Roman" w:hAnsi="Times New Roman"/>
          <w:sz w:val="28"/>
          <w:szCs w:val="24"/>
        </w:rPr>
        <w:t>Detailed s</w:t>
      </w:r>
      <w:r w:rsidR="006C57BE" w:rsidRPr="00E007EB">
        <w:rPr>
          <w:rFonts w:ascii="Times New Roman" w:hAnsi="Times New Roman"/>
          <w:sz w:val="28"/>
          <w:szCs w:val="24"/>
        </w:rPr>
        <w:t>earch strategies</w:t>
      </w:r>
      <w:bookmarkEnd w:id="0"/>
    </w:p>
    <w:p w14:paraId="7C55A7E1" w14:textId="4513D55D" w:rsidR="002E1921" w:rsidRPr="00E007EB" w:rsidRDefault="002E1921" w:rsidP="002E1921">
      <w:pPr>
        <w:rPr>
          <w:rFonts w:ascii="Times New Roman" w:hAnsi="Times New Roman" w:cs="Times New Roman"/>
          <w:b/>
          <w:bCs/>
          <w:sz w:val="22"/>
          <w:szCs w:val="22"/>
          <w:lang w:eastAsia="en-CA"/>
        </w:rPr>
      </w:pPr>
      <w:r w:rsidRPr="00E007EB">
        <w:rPr>
          <w:rFonts w:ascii="Times New Roman" w:hAnsi="Times New Roman" w:cs="Times New Roman"/>
          <w:b/>
          <w:bCs/>
          <w:sz w:val="22"/>
          <w:szCs w:val="22"/>
          <w:lang w:eastAsia="en-CA"/>
        </w:rPr>
        <w:t>Medline search strategy</w:t>
      </w:r>
    </w:p>
    <w:tbl>
      <w:tblPr>
        <w:tblStyle w:val="Tabellenraster1"/>
        <w:tblW w:w="9209" w:type="dxa"/>
        <w:tblLook w:val="04A0" w:firstRow="1" w:lastRow="0" w:firstColumn="1" w:lastColumn="0" w:noHBand="0" w:noVBand="1"/>
      </w:tblPr>
      <w:tblGrid>
        <w:gridCol w:w="439"/>
        <w:gridCol w:w="8770"/>
      </w:tblGrid>
      <w:tr w:rsidR="0050612F" w:rsidRPr="00E007EB" w14:paraId="2639E19E" w14:textId="77777777" w:rsidTr="0050612F">
        <w:tc>
          <w:tcPr>
            <w:tcW w:w="439" w:type="dxa"/>
          </w:tcPr>
          <w:p w14:paraId="590E4859"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w:t>
            </w:r>
          </w:p>
        </w:tc>
        <w:tc>
          <w:tcPr>
            <w:tcW w:w="8770" w:type="dxa"/>
          </w:tcPr>
          <w:p w14:paraId="13FA69DB"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Intervertebral Disk Displacement/</w:t>
            </w:r>
          </w:p>
        </w:tc>
      </w:tr>
      <w:tr w:rsidR="0050612F" w:rsidRPr="00E007EB" w14:paraId="5CE688FE" w14:textId="77777777" w:rsidTr="0050612F">
        <w:tc>
          <w:tcPr>
            <w:tcW w:w="439" w:type="dxa"/>
          </w:tcPr>
          <w:p w14:paraId="15914451"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w:t>
            </w:r>
          </w:p>
        </w:tc>
        <w:tc>
          <w:tcPr>
            <w:tcW w:w="8770" w:type="dxa"/>
          </w:tcPr>
          <w:p w14:paraId="00F689B5"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Intervertebral Disk Displacement?.mp.</w:t>
            </w:r>
          </w:p>
        </w:tc>
      </w:tr>
      <w:tr w:rsidR="0050612F" w:rsidRPr="00E007EB" w14:paraId="24982884" w14:textId="77777777" w:rsidTr="0050612F">
        <w:tc>
          <w:tcPr>
            <w:tcW w:w="439" w:type="dxa"/>
          </w:tcPr>
          <w:p w14:paraId="1322725F"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3</w:t>
            </w:r>
          </w:p>
        </w:tc>
        <w:tc>
          <w:tcPr>
            <w:tcW w:w="8770" w:type="dxa"/>
          </w:tcPr>
          <w:p w14:paraId="2B8A6C7F"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Intervertebral Disc Displacement?.mp.</w:t>
            </w:r>
          </w:p>
        </w:tc>
      </w:tr>
      <w:tr w:rsidR="0050612F" w:rsidRPr="00E007EB" w14:paraId="72EF87D8" w14:textId="77777777" w:rsidTr="0050612F">
        <w:tc>
          <w:tcPr>
            <w:tcW w:w="439" w:type="dxa"/>
          </w:tcPr>
          <w:p w14:paraId="7C57079F"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4</w:t>
            </w:r>
          </w:p>
        </w:tc>
        <w:tc>
          <w:tcPr>
            <w:tcW w:w="8770" w:type="dxa"/>
          </w:tcPr>
          <w:p w14:paraId="31CC5D64"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Inter-vertebral Disk Displacement?.mp.</w:t>
            </w:r>
          </w:p>
        </w:tc>
      </w:tr>
      <w:tr w:rsidR="0050612F" w:rsidRPr="00E007EB" w14:paraId="26A32AD4" w14:textId="77777777" w:rsidTr="0050612F">
        <w:tc>
          <w:tcPr>
            <w:tcW w:w="439" w:type="dxa"/>
          </w:tcPr>
          <w:p w14:paraId="6A3B4DF2"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5</w:t>
            </w:r>
          </w:p>
        </w:tc>
        <w:tc>
          <w:tcPr>
            <w:tcW w:w="8770" w:type="dxa"/>
          </w:tcPr>
          <w:p w14:paraId="002A2D16"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Inter-vertebral Disc Displacement?.mp.</w:t>
            </w:r>
          </w:p>
        </w:tc>
      </w:tr>
      <w:tr w:rsidR="0050612F" w:rsidRPr="00E007EB" w14:paraId="43613641" w14:textId="77777777" w:rsidTr="0050612F">
        <w:tc>
          <w:tcPr>
            <w:tcW w:w="439" w:type="dxa"/>
          </w:tcPr>
          <w:p w14:paraId="5CAEE041"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6</w:t>
            </w:r>
          </w:p>
        </w:tc>
        <w:tc>
          <w:tcPr>
            <w:tcW w:w="8770" w:type="dxa"/>
          </w:tcPr>
          <w:p w14:paraId="3BDE0444"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Sciatica/</w:t>
            </w:r>
          </w:p>
        </w:tc>
      </w:tr>
      <w:tr w:rsidR="0050612F" w:rsidRPr="00E007EB" w14:paraId="13AECCFD" w14:textId="77777777" w:rsidTr="0050612F">
        <w:tc>
          <w:tcPr>
            <w:tcW w:w="439" w:type="dxa"/>
          </w:tcPr>
          <w:p w14:paraId="036B438B"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7</w:t>
            </w:r>
          </w:p>
        </w:tc>
        <w:tc>
          <w:tcPr>
            <w:tcW w:w="8770" w:type="dxa"/>
          </w:tcPr>
          <w:p w14:paraId="450ADC80"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sciatica.mp.</w:t>
            </w:r>
          </w:p>
        </w:tc>
      </w:tr>
      <w:tr w:rsidR="0050612F" w:rsidRPr="00E007EB" w14:paraId="24BD5978" w14:textId="77777777" w:rsidTr="0050612F">
        <w:tc>
          <w:tcPr>
            <w:tcW w:w="439" w:type="dxa"/>
          </w:tcPr>
          <w:p w14:paraId="33FAC7C6"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8</w:t>
            </w:r>
          </w:p>
        </w:tc>
        <w:tc>
          <w:tcPr>
            <w:tcW w:w="8770" w:type="dxa"/>
          </w:tcPr>
          <w:p w14:paraId="36CEC3CF"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 xml:space="preserve">((hernia* or </w:t>
            </w:r>
            <w:proofErr w:type="spellStart"/>
            <w:r w:rsidRPr="00E007EB">
              <w:rPr>
                <w:rFonts w:ascii="Times New Roman" w:eastAsiaTheme="minorHAnsi" w:hAnsi="Times New Roman" w:cs="Times New Roman"/>
                <w:sz w:val="18"/>
                <w:szCs w:val="18"/>
              </w:rPr>
              <w:t>ruptur</w:t>
            </w:r>
            <w:proofErr w:type="spellEnd"/>
            <w:r w:rsidRPr="00E007EB">
              <w:rPr>
                <w:rFonts w:ascii="Times New Roman" w:eastAsiaTheme="minorHAnsi" w:hAnsi="Times New Roman" w:cs="Times New Roman"/>
                <w:sz w:val="18"/>
                <w:szCs w:val="18"/>
              </w:rPr>
              <w:t xml:space="preserve">* or </w:t>
            </w:r>
            <w:proofErr w:type="spellStart"/>
            <w:r w:rsidRPr="00E007EB">
              <w:rPr>
                <w:rFonts w:ascii="Times New Roman" w:eastAsiaTheme="minorHAnsi" w:hAnsi="Times New Roman" w:cs="Times New Roman"/>
                <w:sz w:val="18"/>
                <w:szCs w:val="18"/>
              </w:rPr>
              <w:t>prolaps</w:t>
            </w:r>
            <w:proofErr w:type="spellEnd"/>
            <w:r w:rsidRPr="00E007EB">
              <w:rPr>
                <w:rFonts w:ascii="Times New Roman" w:eastAsiaTheme="minorHAnsi" w:hAnsi="Times New Roman" w:cs="Times New Roman"/>
                <w:sz w:val="18"/>
                <w:szCs w:val="18"/>
              </w:rPr>
              <w:t xml:space="preserve">* or </w:t>
            </w:r>
            <w:proofErr w:type="spellStart"/>
            <w:r w:rsidRPr="00E007EB">
              <w:rPr>
                <w:rFonts w:ascii="Times New Roman" w:eastAsiaTheme="minorHAnsi" w:hAnsi="Times New Roman" w:cs="Times New Roman"/>
                <w:sz w:val="18"/>
                <w:szCs w:val="18"/>
              </w:rPr>
              <w:t>protru</w:t>
            </w:r>
            <w:proofErr w:type="spellEnd"/>
            <w:r w:rsidRPr="00E007EB">
              <w:rPr>
                <w:rFonts w:ascii="Times New Roman" w:eastAsiaTheme="minorHAnsi" w:hAnsi="Times New Roman" w:cs="Times New Roman"/>
                <w:sz w:val="18"/>
                <w:szCs w:val="18"/>
              </w:rPr>
              <w:t xml:space="preserve">* or </w:t>
            </w:r>
            <w:proofErr w:type="spellStart"/>
            <w:r w:rsidRPr="00E007EB">
              <w:rPr>
                <w:rFonts w:ascii="Times New Roman" w:eastAsiaTheme="minorHAnsi" w:hAnsi="Times New Roman" w:cs="Times New Roman"/>
                <w:sz w:val="18"/>
                <w:szCs w:val="18"/>
              </w:rPr>
              <w:t>bulg</w:t>
            </w:r>
            <w:proofErr w:type="spellEnd"/>
            <w:r w:rsidRPr="00E007EB">
              <w:rPr>
                <w:rFonts w:ascii="Times New Roman" w:eastAsiaTheme="minorHAnsi" w:hAnsi="Times New Roman" w:cs="Times New Roman"/>
                <w:sz w:val="18"/>
                <w:szCs w:val="18"/>
              </w:rPr>
              <w:t xml:space="preserve">* or slip* or </w:t>
            </w:r>
            <w:proofErr w:type="spellStart"/>
            <w:r w:rsidRPr="00E007EB">
              <w:rPr>
                <w:rFonts w:ascii="Times New Roman" w:eastAsiaTheme="minorHAnsi" w:hAnsi="Times New Roman" w:cs="Times New Roman"/>
                <w:sz w:val="18"/>
                <w:szCs w:val="18"/>
              </w:rPr>
              <w:t>displac</w:t>
            </w:r>
            <w:proofErr w:type="spellEnd"/>
            <w:r w:rsidRPr="00E007EB">
              <w:rPr>
                <w:rFonts w:ascii="Times New Roman" w:eastAsiaTheme="minorHAnsi" w:hAnsi="Times New Roman" w:cs="Times New Roman"/>
                <w:sz w:val="18"/>
                <w:szCs w:val="18"/>
              </w:rPr>
              <w:t>*) adj3 (disc? or disk? or nuclei or nucleus)).</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54F8A0C3" w14:textId="77777777" w:rsidTr="0050612F">
        <w:tc>
          <w:tcPr>
            <w:tcW w:w="439" w:type="dxa"/>
          </w:tcPr>
          <w:p w14:paraId="0F1E045F"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9</w:t>
            </w:r>
          </w:p>
        </w:tc>
        <w:tc>
          <w:tcPr>
            <w:tcW w:w="8770" w:type="dxa"/>
          </w:tcPr>
          <w:p w14:paraId="0D9A77B2"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w:t>
            </w:r>
            <w:proofErr w:type="spellStart"/>
            <w:r w:rsidRPr="00E007EB">
              <w:rPr>
                <w:rFonts w:ascii="Times New Roman" w:eastAsiaTheme="minorHAnsi" w:hAnsi="Times New Roman" w:cs="Times New Roman"/>
                <w:sz w:val="18"/>
                <w:szCs w:val="18"/>
              </w:rPr>
              <w:t>extru</w:t>
            </w:r>
            <w:proofErr w:type="spellEnd"/>
            <w:r w:rsidRPr="00E007EB">
              <w:rPr>
                <w:rFonts w:ascii="Times New Roman" w:eastAsiaTheme="minorHAnsi" w:hAnsi="Times New Roman" w:cs="Times New Roman"/>
                <w:sz w:val="18"/>
                <w:szCs w:val="18"/>
              </w:rPr>
              <w:t xml:space="preserve">* or </w:t>
            </w:r>
            <w:proofErr w:type="spellStart"/>
            <w:r w:rsidRPr="00E007EB">
              <w:rPr>
                <w:rFonts w:ascii="Times New Roman" w:eastAsiaTheme="minorHAnsi" w:hAnsi="Times New Roman" w:cs="Times New Roman"/>
                <w:sz w:val="18"/>
                <w:szCs w:val="18"/>
              </w:rPr>
              <w:t>sequestra</w:t>
            </w:r>
            <w:proofErr w:type="spellEnd"/>
            <w:r w:rsidRPr="00E007EB">
              <w:rPr>
                <w:rFonts w:ascii="Times New Roman" w:eastAsiaTheme="minorHAnsi" w:hAnsi="Times New Roman" w:cs="Times New Roman"/>
                <w:sz w:val="18"/>
                <w:szCs w:val="18"/>
              </w:rPr>
              <w:t xml:space="preserve">* or </w:t>
            </w:r>
            <w:proofErr w:type="spellStart"/>
            <w:r w:rsidRPr="00E007EB">
              <w:rPr>
                <w:rFonts w:ascii="Times New Roman" w:eastAsiaTheme="minorHAnsi" w:hAnsi="Times New Roman" w:cs="Times New Roman"/>
                <w:sz w:val="18"/>
                <w:szCs w:val="18"/>
              </w:rPr>
              <w:t>migrat</w:t>
            </w:r>
            <w:proofErr w:type="spellEnd"/>
            <w:r w:rsidRPr="00E007EB">
              <w:rPr>
                <w:rFonts w:ascii="Times New Roman" w:eastAsiaTheme="minorHAnsi" w:hAnsi="Times New Roman" w:cs="Times New Roman"/>
                <w:sz w:val="18"/>
                <w:szCs w:val="18"/>
              </w:rPr>
              <w:t>*) adj2 (disc? or disk? or nuclei or nucleus)).</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71E6C492" w14:textId="77777777" w:rsidTr="0050612F">
        <w:tc>
          <w:tcPr>
            <w:tcW w:w="439" w:type="dxa"/>
          </w:tcPr>
          <w:p w14:paraId="613C3CDE"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10</w:t>
            </w:r>
          </w:p>
        </w:tc>
        <w:tc>
          <w:tcPr>
            <w:tcW w:w="8770" w:type="dxa"/>
          </w:tcPr>
          <w:p w14:paraId="5EF7FD4B"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(discal adj1 hernia*).</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6B1E4F1C" w14:textId="77777777" w:rsidTr="0050612F">
        <w:tc>
          <w:tcPr>
            <w:tcW w:w="439" w:type="dxa"/>
          </w:tcPr>
          <w:p w14:paraId="3D101AF0"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11</w:t>
            </w:r>
          </w:p>
        </w:tc>
        <w:tc>
          <w:tcPr>
            <w:tcW w:w="8770" w:type="dxa"/>
          </w:tcPr>
          <w:p w14:paraId="2DE63371"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(discus adj1 hernia*).</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151EDDE6" w14:textId="77777777" w:rsidTr="0050612F">
        <w:tc>
          <w:tcPr>
            <w:tcW w:w="439" w:type="dxa"/>
          </w:tcPr>
          <w:p w14:paraId="04CDD8A4"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12</w:t>
            </w:r>
          </w:p>
        </w:tc>
        <w:tc>
          <w:tcPr>
            <w:tcW w:w="8770" w:type="dxa"/>
          </w:tcPr>
          <w:p w14:paraId="67FCBB9B"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proofErr w:type="spellStart"/>
            <w:r w:rsidRPr="00E007EB">
              <w:rPr>
                <w:rFonts w:ascii="Times New Roman" w:eastAsiaTheme="minorHAnsi" w:hAnsi="Times New Roman" w:cs="Times New Roman"/>
                <w:sz w:val="18"/>
                <w:szCs w:val="18"/>
              </w:rPr>
              <w:t>ischialgi</w:t>
            </w:r>
            <w:proofErr w:type="spellEnd"/>
            <w:r w:rsidRPr="00E007EB">
              <w:rPr>
                <w:rFonts w:ascii="Times New Roman" w:eastAsiaTheme="minorHAnsi" w:hAnsi="Times New Roman" w:cs="Times New Roman"/>
                <w:sz w:val="18"/>
                <w:szCs w:val="18"/>
              </w:rPr>
              <w:t>*.</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7B488981" w14:textId="77777777" w:rsidTr="0050612F">
        <w:tc>
          <w:tcPr>
            <w:tcW w:w="439" w:type="dxa"/>
          </w:tcPr>
          <w:p w14:paraId="5C337D8C"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13</w:t>
            </w:r>
          </w:p>
        </w:tc>
        <w:tc>
          <w:tcPr>
            <w:tcW w:w="8770" w:type="dxa"/>
          </w:tcPr>
          <w:p w14:paraId="3E643827"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proofErr w:type="spellStart"/>
            <w:r w:rsidRPr="00E007EB">
              <w:rPr>
                <w:rFonts w:ascii="Times New Roman" w:eastAsiaTheme="minorHAnsi" w:hAnsi="Times New Roman" w:cs="Times New Roman"/>
                <w:sz w:val="18"/>
                <w:szCs w:val="18"/>
              </w:rPr>
              <w:t>lumboischialgi</w:t>
            </w:r>
            <w:proofErr w:type="spellEnd"/>
            <w:r w:rsidRPr="00E007EB">
              <w:rPr>
                <w:rFonts w:ascii="Times New Roman" w:eastAsiaTheme="minorHAnsi" w:hAnsi="Times New Roman" w:cs="Times New Roman"/>
                <w:sz w:val="18"/>
                <w:szCs w:val="18"/>
              </w:rPr>
              <w:t>*.</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304AC714" w14:textId="77777777" w:rsidTr="0050612F">
        <w:tc>
          <w:tcPr>
            <w:tcW w:w="439" w:type="dxa"/>
          </w:tcPr>
          <w:p w14:paraId="28D01918"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14</w:t>
            </w:r>
          </w:p>
        </w:tc>
        <w:tc>
          <w:tcPr>
            <w:tcW w:w="8770" w:type="dxa"/>
          </w:tcPr>
          <w:p w14:paraId="525F71AE"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lumbo-</w:t>
            </w:r>
            <w:proofErr w:type="spellStart"/>
            <w:r w:rsidRPr="00E007EB">
              <w:rPr>
                <w:rFonts w:ascii="Times New Roman" w:eastAsiaTheme="minorHAnsi" w:hAnsi="Times New Roman" w:cs="Times New Roman"/>
                <w:sz w:val="18"/>
                <w:szCs w:val="18"/>
              </w:rPr>
              <w:t>ischialgi</w:t>
            </w:r>
            <w:proofErr w:type="spellEnd"/>
            <w:r w:rsidRPr="00E007EB">
              <w:rPr>
                <w:rFonts w:ascii="Times New Roman" w:eastAsiaTheme="minorHAnsi" w:hAnsi="Times New Roman" w:cs="Times New Roman"/>
                <w:sz w:val="18"/>
                <w:szCs w:val="18"/>
              </w:rPr>
              <w:t>*.</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52EB481C" w14:textId="77777777" w:rsidTr="0050612F">
        <w:tc>
          <w:tcPr>
            <w:tcW w:w="439" w:type="dxa"/>
          </w:tcPr>
          <w:p w14:paraId="3FC41E30"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15</w:t>
            </w:r>
          </w:p>
        </w:tc>
        <w:tc>
          <w:tcPr>
            <w:tcW w:w="8770" w:type="dxa"/>
          </w:tcPr>
          <w:p w14:paraId="61C6DBB2"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cauda equina syndrome?.mp.</w:t>
            </w:r>
          </w:p>
        </w:tc>
      </w:tr>
      <w:tr w:rsidR="0050612F" w:rsidRPr="00E007EB" w14:paraId="52D51BD8" w14:textId="77777777" w:rsidTr="0050612F">
        <w:tc>
          <w:tcPr>
            <w:tcW w:w="439" w:type="dxa"/>
          </w:tcPr>
          <w:p w14:paraId="273A2F98"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16</w:t>
            </w:r>
          </w:p>
        </w:tc>
        <w:tc>
          <w:tcPr>
            <w:tcW w:w="8770" w:type="dxa"/>
          </w:tcPr>
          <w:p w14:paraId="7E409063"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or/1-15</w:t>
            </w:r>
          </w:p>
        </w:tc>
      </w:tr>
      <w:tr w:rsidR="0050612F" w:rsidRPr="00E007EB" w14:paraId="44E832ED" w14:textId="77777777" w:rsidTr="0050612F">
        <w:tc>
          <w:tcPr>
            <w:tcW w:w="439" w:type="dxa"/>
          </w:tcPr>
          <w:p w14:paraId="549A171E"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17</w:t>
            </w:r>
          </w:p>
        </w:tc>
        <w:tc>
          <w:tcPr>
            <w:tcW w:w="8770" w:type="dxa"/>
          </w:tcPr>
          <w:p w14:paraId="3675B816"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Lumbar Vertebrae/</w:t>
            </w:r>
          </w:p>
        </w:tc>
      </w:tr>
      <w:tr w:rsidR="0050612F" w:rsidRPr="00E007EB" w14:paraId="7F3FAEA9" w14:textId="77777777" w:rsidTr="0050612F">
        <w:tc>
          <w:tcPr>
            <w:tcW w:w="439" w:type="dxa"/>
          </w:tcPr>
          <w:p w14:paraId="1AF6920E"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18</w:t>
            </w:r>
          </w:p>
        </w:tc>
        <w:tc>
          <w:tcPr>
            <w:tcW w:w="8770" w:type="dxa"/>
          </w:tcPr>
          <w:p w14:paraId="004DE268"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Intervertebral Disk/</w:t>
            </w:r>
          </w:p>
        </w:tc>
      </w:tr>
      <w:tr w:rsidR="0050612F" w:rsidRPr="00E007EB" w14:paraId="77298F6C" w14:textId="77777777" w:rsidTr="0050612F">
        <w:tc>
          <w:tcPr>
            <w:tcW w:w="439" w:type="dxa"/>
          </w:tcPr>
          <w:p w14:paraId="491C7AD6"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19</w:t>
            </w:r>
          </w:p>
        </w:tc>
        <w:tc>
          <w:tcPr>
            <w:tcW w:w="8770" w:type="dxa"/>
          </w:tcPr>
          <w:p w14:paraId="64A13DE1"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Lumbosacral Region/</w:t>
            </w:r>
          </w:p>
        </w:tc>
      </w:tr>
      <w:tr w:rsidR="0050612F" w:rsidRPr="00E007EB" w14:paraId="28571C6A" w14:textId="77777777" w:rsidTr="0050612F">
        <w:tc>
          <w:tcPr>
            <w:tcW w:w="439" w:type="dxa"/>
          </w:tcPr>
          <w:p w14:paraId="10701853"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20</w:t>
            </w:r>
          </w:p>
        </w:tc>
        <w:tc>
          <w:tcPr>
            <w:tcW w:w="8770" w:type="dxa"/>
          </w:tcPr>
          <w:p w14:paraId="3761E5D2"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 xml:space="preserve">((lumbar or lumbosacral or lumbo-sacral) adj1 (spine or region or area or </w:t>
            </w:r>
            <w:proofErr w:type="spellStart"/>
            <w:r w:rsidRPr="00E007EB">
              <w:rPr>
                <w:rFonts w:ascii="Times New Roman" w:eastAsiaTheme="minorHAnsi" w:hAnsi="Times New Roman" w:cs="Times New Roman"/>
                <w:sz w:val="18"/>
                <w:szCs w:val="18"/>
              </w:rPr>
              <w:t>vertebr</w:t>
            </w:r>
            <w:proofErr w:type="spellEnd"/>
            <w:r w:rsidRPr="00E007EB">
              <w:rPr>
                <w:rFonts w:ascii="Times New Roman" w:eastAsiaTheme="minorHAnsi" w:hAnsi="Times New Roman" w:cs="Times New Roman"/>
                <w:sz w:val="18"/>
                <w:szCs w:val="18"/>
              </w:rPr>
              <w:t>* or disk? or disc?)).</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607F5FF9" w14:textId="77777777" w:rsidTr="0050612F">
        <w:tc>
          <w:tcPr>
            <w:tcW w:w="439" w:type="dxa"/>
          </w:tcPr>
          <w:p w14:paraId="30E9E952"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21</w:t>
            </w:r>
          </w:p>
        </w:tc>
        <w:tc>
          <w:tcPr>
            <w:tcW w:w="8770" w:type="dxa"/>
          </w:tcPr>
          <w:p w14:paraId="18A8CE53"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 xml:space="preserve">discus </w:t>
            </w:r>
            <w:proofErr w:type="spellStart"/>
            <w:r w:rsidRPr="00E007EB">
              <w:rPr>
                <w:rFonts w:ascii="Times New Roman" w:eastAsiaTheme="minorHAnsi" w:hAnsi="Times New Roman" w:cs="Times New Roman"/>
                <w:sz w:val="18"/>
                <w:szCs w:val="18"/>
              </w:rPr>
              <w:t>intervertebra</w:t>
            </w:r>
            <w:proofErr w:type="spellEnd"/>
            <w:r w:rsidRPr="00E007EB">
              <w:rPr>
                <w:rFonts w:ascii="Times New Roman" w:eastAsiaTheme="minorHAnsi" w:hAnsi="Times New Roman" w:cs="Times New Roman"/>
                <w:sz w:val="18"/>
                <w:szCs w:val="18"/>
              </w:rPr>
              <w:t>*.</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491F7BB5" w14:textId="77777777" w:rsidTr="0050612F">
        <w:tc>
          <w:tcPr>
            <w:tcW w:w="439" w:type="dxa"/>
          </w:tcPr>
          <w:p w14:paraId="1191BE28"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22</w:t>
            </w:r>
          </w:p>
        </w:tc>
        <w:tc>
          <w:tcPr>
            <w:tcW w:w="8770" w:type="dxa"/>
          </w:tcPr>
          <w:p w14:paraId="1F38D12F"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(spinal adj1 (disk? or disc?)).</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0A24D458" w14:textId="77777777" w:rsidTr="0050612F">
        <w:tc>
          <w:tcPr>
            <w:tcW w:w="439" w:type="dxa"/>
          </w:tcPr>
          <w:p w14:paraId="57D9A7C5"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23</w:t>
            </w:r>
          </w:p>
        </w:tc>
        <w:tc>
          <w:tcPr>
            <w:tcW w:w="8770" w:type="dxa"/>
          </w:tcPr>
          <w:p w14:paraId="54060250"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 xml:space="preserve">(low back adj1 (spine or region or area or </w:t>
            </w:r>
            <w:proofErr w:type="spellStart"/>
            <w:r w:rsidRPr="00E007EB">
              <w:rPr>
                <w:rFonts w:ascii="Times New Roman" w:eastAsiaTheme="minorHAnsi" w:hAnsi="Times New Roman" w:cs="Times New Roman"/>
                <w:sz w:val="18"/>
                <w:szCs w:val="18"/>
              </w:rPr>
              <w:t>vertebr</w:t>
            </w:r>
            <w:proofErr w:type="spellEnd"/>
            <w:r w:rsidRPr="00E007EB">
              <w:rPr>
                <w:rFonts w:ascii="Times New Roman" w:eastAsiaTheme="minorHAnsi" w:hAnsi="Times New Roman" w:cs="Times New Roman"/>
                <w:sz w:val="18"/>
                <w:szCs w:val="18"/>
              </w:rPr>
              <w:t>*)).</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24257BB9" w14:textId="77777777" w:rsidTr="0050612F">
        <w:tc>
          <w:tcPr>
            <w:tcW w:w="439" w:type="dxa"/>
          </w:tcPr>
          <w:p w14:paraId="41F2D9BC"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24</w:t>
            </w:r>
          </w:p>
        </w:tc>
        <w:tc>
          <w:tcPr>
            <w:tcW w:w="8770" w:type="dxa"/>
          </w:tcPr>
          <w:p w14:paraId="1C97C9C1"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Intervertebral Disk?.mp.</w:t>
            </w:r>
          </w:p>
        </w:tc>
      </w:tr>
      <w:tr w:rsidR="0050612F" w:rsidRPr="00E007EB" w14:paraId="0B14BAD5" w14:textId="77777777" w:rsidTr="0050612F">
        <w:tc>
          <w:tcPr>
            <w:tcW w:w="439" w:type="dxa"/>
          </w:tcPr>
          <w:p w14:paraId="4D082C3E"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25</w:t>
            </w:r>
          </w:p>
        </w:tc>
        <w:tc>
          <w:tcPr>
            <w:tcW w:w="8770" w:type="dxa"/>
          </w:tcPr>
          <w:p w14:paraId="4D961DAA"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Intervertebral Disc?.mp.</w:t>
            </w:r>
          </w:p>
        </w:tc>
      </w:tr>
      <w:tr w:rsidR="0050612F" w:rsidRPr="00E007EB" w14:paraId="572DBBC4" w14:textId="77777777" w:rsidTr="0050612F">
        <w:tc>
          <w:tcPr>
            <w:tcW w:w="439" w:type="dxa"/>
          </w:tcPr>
          <w:p w14:paraId="35503E1E"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26</w:t>
            </w:r>
          </w:p>
        </w:tc>
        <w:tc>
          <w:tcPr>
            <w:tcW w:w="8770" w:type="dxa"/>
          </w:tcPr>
          <w:p w14:paraId="626BDC57"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Inter-vertebral Disk?.mp.</w:t>
            </w:r>
          </w:p>
        </w:tc>
      </w:tr>
      <w:tr w:rsidR="0050612F" w:rsidRPr="00E007EB" w14:paraId="5EEE53E9" w14:textId="77777777" w:rsidTr="0050612F">
        <w:tc>
          <w:tcPr>
            <w:tcW w:w="439" w:type="dxa"/>
          </w:tcPr>
          <w:p w14:paraId="108936CE"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27</w:t>
            </w:r>
          </w:p>
        </w:tc>
        <w:tc>
          <w:tcPr>
            <w:tcW w:w="8770" w:type="dxa"/>
          </w:tcPr>
          <w:p w14:paraId="7B084630"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Inter-vertebral Disc?.mp.</w:t>
            </w:r>
          </w:p>
        </w:tc>
      </w:tr>
      <w:tr w:rsidR="0050612F" w:rsidRPr="00E007EB" w14:paraId="21607BD8" w14:textId="77777777" w:rsidTr="0050612F">
        <w:tc>
          <w:tcPr>
            <w:tcW w:w="439" w:type="dxa"/>
          </w:tcPr>
          <w:p w14:paraId="7815E81C"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28</w:t>
            </w:r>
          </w:p>
        </w:tc>
        <w:tc>
          <w:tcPr>
            <w:tcW w:w="8770" w:type="dxa"/>
          </w:tcPr>
          <w:p w14:paraId="7B766B89"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or/17-27</w:t>
            </w:r>
          </w:p>
        </w:tc>
      </w:tr>
      <w:tr w:rsidR="0050612F" w:rsidRPr="00E007EB" w14:paraId="2EAD7751" w14:textId="77777777" w:rsidTr="0050612F">
        <w:tc>
          <w:tcPr>
            <w:tcW w:w="439" w:type="dxa"/>
          </w:tcPr>
          <w:p w14:paraId="0D7BE118"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29</w:t>
            </w:r>
          </w:p>
        </w:tc>
        <w:tc>
          <w:tcPr>
            <w:tcW w:w="8770" w:type="dxa"/>
          </w:tcPr>
          <w:p w14:paraId="6476FE1A"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16 and 28</w:t>
            </w:r>
          </w:p>
        </w:tc>
      </w:tr>
      <w:tr w:rsidR="0050612F" w:rsidRPr="00E007EB" w14:paraId="29E67745" w14:textId="77777777" w:rsidTr="0050612F">
        <w:tc>
          <w:tcPr>
            <w:tcW w:w="439" w:type="dxa"/>
          </w:tcPr>
          <w:p w14:paraId="4FC71B91"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30</w:t>
            </w:r>
          </w:p>
        </w:tc>
        <w:tc>
          <w:tcPr>
            <w:tcW w:w="8770" w:type="dxa"/>
          </w:tcPr>
          <w:p w14:paraId="24796BE9"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incidence/</w:t>
            </w:r>
          </w:p>
        </w:tc>
      </w:tr>
      <w:tr w:rsidR="0050612F" w:rsidRPr="00E007EB" w14:paraId="19311170" w14:textId="77777777" w:rsidTr="0050612F">
        <w:tc>
          <w:tcPr>
            <w:tcW w:w="439" w:type="dxa"/>
          </w:tcPr>
          <w:p w14:paraId="097A63E4"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31</w:t>
            </w:r>
          </w:p>
        </w:tc>
        <w:tc>
          <w:tcPr>
            <w:tcW w:w="8770" w:type="dxa"/>
          </w:tcPr>
          <w:p w14:paraId="3756E2CB"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exp risk/</w:t>
            </w:r>
          </w:p>
        </w:tc>
      </w:tr>
      <w:tr w:rsidR="0050612F" w:rsidRPr="00E007EB" w14:paraId="24BA58AB" w14:textId="77777777" w:rsidTr="0050612F">
        <w:tc>
          <w:tcPr>
            <w:tcW w:w="439" w:type="dxa"/>
          </w:tcPr>
          <w:p w14:paraId="0A76BAA0"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32</w:t>
            </w:r>
          </w:p>
        </w:tc>
        <w:tc>
          <w:tcPr>
            <w:tcW w:w="8770" w:type="dxa"/>
          </w:tcPr>
          <w:p w14:paraId="07E243CD"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exp Cohort Studies/</w:t>
            </w:r>
          </w:p>
        </w:tc>
      </w:tr>
      <w:tr w:rsidR="0050612F" w:rsidRPr="00E007EB" w14:paraId="742466EE" w14:textId="77777777" w:rsidTr="0050612F">
        <w:tc>
          <w:tcPr>
            <w:tcW w:w="439" w:type="dxa"/>
          </w:tcPr>
          <w:p w14:paraId="1BE854F7"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33</w:t>
            </w:r>
          </w:p>
        </w:tc>
        <w:tc>
          <w:tcPr>
            <w:tcW w:w="8770" w:type="dxa"/>
          </w:tcPr>
          <w:p w14:paraId="3B104E17"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exp Case-Control Studies/</w:t>
            </w:r>
          </w:p>
        </w:tc>
      </w:tr>
      <w:tr w:rsidR="0050612F" w:rsidRPr="00E007EB" w14:paraId="390CC170" w14:textId="77777777" w:rsidTr="0050612F">
        <w:tc>
          <w:tcPr>
            <w:tcW w:w="439" w:type="dxa"/>
          </w:tcPr>
          <w:p w14:paraId="338DBECF"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34</w:t>
            </w:r>
          </w:p>
        </w:tc>
        <w:tc>
          <w:tcPr>
            <w:tcW w:w="8770" w:type="dxa"/>
          </w:tcPr>
          <w:p w14:paraId="5FDDD8E6"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epidemiologic studies/</w:t>
            </w:r>
          </w:p>
        </w:tc>
      </w:tr>
      <w:tr w:rsidR="0050612F" w:rsidRPr="00E007EB" w14:paraId="65A6ED33" w14:textId="77777777" w:rsidTr="0050612F">
        <w:tc>
          <w:tcPr>
            <w:tcW w:w="439" w:type="dxa"/>
          </w:tcPr>
          <w:p w14:paraId="3965C3F3"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35</w:t>
            </w:r>
          </w:p>
        </w:tc>
        <w:tc>
          <w:tcPr>
            <w:tcW w:w="8770" w:type="dxa"/>
          </w:tcPr>
          <w:p w14:paraId="101B0816"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incidence.mp.</w:t>
            </w:r>
          </w:p>
        </w:tc>
      </w:tr>
      <w:tr w:rsidR="0050612F" w:rsidRPr="00E007EB" w14:paraId="27CCB726" w14:textId="77777777" w:rsidTr="0050612F">
        <w:tc>
          <w:tcPr>
            <w:tcW w:w="439" w:type="dxa"/>
          </w:tcPr>
          <w:p w14:paraId="4FE69FC2"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36</w:t>
            </w:r>
          </w:p>
        </w:tc>
        <w:tc>
          <w:tcPr>
            <w:tcW w:w="8770" w:type="dxa"/>
          </w:tcPr>
          <w:p w14:paraId="5D8BB456"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risk factor?.mp.</w:t>
            </w:r>
          </w:p>
        </w:tc>
      </w:tr>
      <w:tr w:rsidR="0050612F" w:rsidRPr="00E007EB" w14:paraId="2472013F" w14:textId="77777777" w:rsidTr="0050612F">
        <w:tc>
          <w:tcPr>
            <w:tcW w:w="439" w:type="dxa"/>
          </w:tcPr>
          <w:p w14:paraId="739AEDC4"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37</w:t>
            </w:r>
          </w:p>
        </w:tc>
        <w:tc>
          <w:tcPr>
            <w:tcW w:w="8770" w:type="dxa"/>
          </w:tcPr>
          <w:p w14:paraId="19A0648D"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cohort?.mp.</w:t>
            </w:r>
          </w:p>
        </w:tc>
      </w:tr>
      <w:tr w:rsidR="0050612F" w:rsidRPr="00E007EB" w14:paraId="24ACE749" w14:textId="77777777" w:rsidTr="0050612F">
        <w:tc>
          <w:tcPr>
            <w:tcW w:w="439" w:type="dxa"/>
          </w:tcPr>
          <w:p w14:paraId="44A6A3AE"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38</w:t>
            </w:r>
          </w:p>
        </w:tc>
        <w:tc>
          <w:tcPr>
            <w:tcW w:w="8770" w:type="dxa"/>
          </w:tcPr>
          <w:p w14:paraId="47E2233A"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case control?.mp.</w:t>
            </w:r>
          </w:p>
        </w:tc>
      </w:tr>
      <w:tr w:rsidR="0050612F" w:rsidRPr="00E007EB" w14:paraId="3B0FDBD1" w14:textId="77777777" w:rsidTr="0050612F">
        <w:tc>
          <w:tcPr>
            <w:tcW w:w="439" w:type="dxa"/>
          </w:tcPr>
          <w:p w14:paraId="1831A5A0"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39</w:t>
            </w:r>
          </w:p>
        </w:tc>
        <w:tc>
          <w:tcPr>
            <w:tcW w:w="8770" w:type="dxa"/>
          </w:tcPr>
          <w:p w14:paraId="43ABB741"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risk*.</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041F981B" w14:textId="77777777" w:rsidTr="0050612F">
        <w:tc>
          <w:tcPr>
            <w:tcW w:w="439" w:type="dxa"/>
          </w:tcPr>
          <w:p w14:paraId="6A70B751"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40</w:t>
            </w:r>
          </w:p>
        </w:tc>
        <w:tc>
          <w:tcPr>
            <w:tcW w:w="8770" w:type="dxa"/>
          </w:tcPr>
          <w:p w14:paraId="013588D4"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between group*.</w:t>
            </w:r>
            <w:proofErr w:type="spellStart"/>
            <w:r w:rsidRPr="00E007EB">
              <w:rPr>
                <w:rFonts w:ascii="Times New Roman" w:eastAsiaTheme="minorHAnsi" w:hAnsi="Times New Roman" w:cs="Times New Roman"/>
                <w:sz w:val="18"/>
                <w:szCs w:val="18"/>
              </w:rPr>
              <w:t>tw</w:t>
            </w:r>
            <w:proofErr w:type="spellEnd"/>
            <w:r w:rsidRPr="00E007EB">
              <w:rPr>
                <w:rFonts w:ascii="Times New Roman" w:eastAsiaTheme="minorHAnsi" w:hAnsi="Times New Roman" w:cs="Times New Roman"/>
                <w:sz w:val="18"/>
                <w:szCs w:val="18"/>
              </w:rPr>
              <w:t>.</w:t>
            </w:r>
          </w:p>
        </w:tc>
      </w:tr>
      <w:tr w:rsidR="0050612F" w:rsidRPr="00E007EB" w14:paraId="23E92840" w14:textId="77777777" w:rsidTr="0050612F">
        <w:tc>
          <w:tcPr>
            <w:tcW w:w="439" w:type="dxa"/>
          </w:tcPr>
          <w:p w14:paraId="4B1AFD47"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41</w:t>
            </w:r>
          </w:p>
        </w:tc>
        <w:tc>
          <w:tcPr>
            <w:tcW w:w="8770" w:type="dxa"/>
          </w:tcPr>
          <w:p w14:paraId="657372D8"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relative risk*.</w:t>
            </w:r>
            <w:proofErr w:type="spellStart"/>
            <w:r w:rsidRPr="00E007EB">
              <w:rPr>
                <w:rFonts w:ascii="Times New Roman" w:eastAsiaTheme="minorHAnsi" w:hAnsi="Times New Roman" w:cs="Times New Roman"/>
                <w:sz w:val="18"/>
                <w:szCs w:val="18"/>
              </w:rPr>
              <w:t>tw</w:t>
            </w:r>
            <w:proofErr w:type="spellEnd"/>
            <w:r w:rsidRPr="00E007EB">
              <w:rPr>
                <w:rFonts w:ascii="Times New Roman" w:eastAsiaTheme="minorHAnsi" w:hAnsi="Times New Roman" w:cs="Times New Roman"/>
                <w:sz w:val="18"/>
                <w:szCs w:val="18"/>
              </w:rPr>
              <w:t>.</w:t>
            </w:r>
          </w:p>
        </w:tc>
      </w:tr>
      <w:tr w:rsidR="0050612F" w:rsidRPr="00E007EB" w14:paraId="1FDC0752" w14:textId="77777777" w:rsidTr="0050612F">
        <w:tc>
          <w:tcPr>
            <w:tcW w:w="439" w:type="dxa"/>
          </w:tcPr>
          <w:p w14:paraId="42B9DDD1"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42</w:t>
            </w:r>
          </w:p>
        </w:tc>
        <w:tc>
          <w:tcPr>
            <w:tcW w:w="8770" w:type="dxa"/>
          </w:tcPr>
          <w:p w14:paraId="6F7F6819"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proofErr w:type="spellStart"/>
            <w:r w:rsidRPr="00E007EB">
              <w:rPr>
                <w:rFonts w:ascii="Times New Roman" w:eastAsiaTheme="minorHAnsi" w:hAnsi="Times New Roman" w:cs="Times New Roman"/>
                <w:sz w:val="18"/>
                <w:szCs w:val="18"/>
              </w:rPr>
              <w:t>etiolog</w:t>
            </w:r>
            <w:proofErr w:type="spellEnd"/>
            <w:r w:rsidRPr="00E007EB">
              <w:rPr>
                <w:rFonts w:ascii="Times New Roman" w:eastAsiaTheme="minorHAnsi" w:hAnsi="Times New Roman" w:cs="Times New Roman"/>
                <w:sz w:val="18"/>
                <w:szCs w:val="18"/>
              </w:rPr>
              <w:t>*.</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3DE6ACA7" w14:textId="77777777" w:rsidTr="0050612F">
        <w:tc>
          <w:tcPr>
            <w:tcW w:w="439" w:type="dxa"/>
          </w:tcPr>
          <w:p w14:paraId="57119108"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43</w:t>
            </w:r>
          </w:p>
        </w:tc>
        <w:tc>
          <w:tcPr>
            <w:tcW w:w="8770" w:type="dxa"/>
          </w:tcPr>
          <w:p w14:paraId="57F5BB3E"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exp Epidemiology/</w:t>
            </w:r>
          </w:p>
        </w:tc>
      </w:tr>
      <w:tr w:rsidR="0050612F" w:rsidRPr="00E007EB" w14:paraId="3B975EFD" w14:textId="77777777" w:rsidTr="0050612F">
        <w:tc>
          <w:tcPr>
            <w:tcW w:w="439" w:type="dxa"/>
          </w:tcPr>
          <w:p w14:paraId="557A5863"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44</w:t>
            </w:r>
          </w:p>
        </w:tc>
        <w:tc>
          <w:tcPr>
            <w:tcW w:w="8770" w:type="dxa"/>
          </w:tcPr>
          <w:p w14:paraId="519DA003"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Epidemiologic Methods/</w:t>
            </w:r>
          </w:p>
        </w:tc>
      </w:tr>
      <w:tr w:rsidR="0050612F" w:rsidRPr="00E007EB" w14:paraId="1227BB4D" w14:textId="77777777" w:rsidTr="0050612F">
        <w:tc>
          <w:tcPr>
            <w:tcW w:w="439" w:type="dxa"/>
          </w:tcPr>
          <w:p w14:paraId="3923DD89"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45</w:t>
            </w:r>
          </w:p>
        </w:tc>
        <w:tc>
          <w:tcPr>
            <w:tcW w:w="8770" w:type="dxa"/>
          </w:tcPr>
          <w:p w14:paraId="2FF6B181"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proofErr w:type="spellStart"/>
            <w:r w:rsidRPr="00E007EB">
              <w:rPr>
                <w:rFonts w:ascii="Times New Roman" w:eastAsiaTheme="minorHAnsi" w:hAnsi="Times New Roman" w:cs="Times New Roman"/>
                <w:sz w:val="18"/>
                <w:szCs w:val="18"/>
              </w:rPr>
              <w:t>epidemiolog</w:t>
            </w:r>
            <w:proofErr w:type="spellEnd"/>
            <w:r w:rsidRPr="00E007EB">
              <w:rPr>
                <w:rFonts w:ascii="Times New Roman" w:eastAsiaTheme="minorHAnsi" w:hAnsi="Times New Roman" w:cs="Times New Roman"/>
                <w:sz w:val="18"/>
                <w:szCs w:val="18"/>
              </w:rPr>
              <w:t>*.</w:t>
            </w:r>
            <w:proofErr w:type="spellStart"/>
            <w:r w:rsidRPr="00E007EB">
              <w:rPr>
                <w:rFonts w:ascii="Times New Roman" w:eastAsiaTheme="minorHAnsi" w:hAnsi="Times New Roman" w:cs="Times New Roman"/>
                <w:sz w:val="18"/>
                <w:szCs w:val="18"/>
              </w:rPr>
              <w:t>mp</w:t>
            </w:r>
            <w:proofErr w:type="spellEnd"/>
            <w:r w:rsidRPr="00E007EB">
              <w:rPr>
                <w:rFonts w:ascii="Times New Roman" w:eastAsiaTheme="minorHAnsi" w:hAnsi="Times New Roman" w:cs="Times New Roman"/>
                <w:sz w:val="18"/>
                <w:szCs w:val="18"/>
              </w:rPr>
              <w:t>.</w:t>
            </w:r>
          </w:p>
        </w:tc>
      </w:tr>
      <w:tr w:rsidR="0050612F" w:rsidRPr="00E007EB" w14:paraId="74097FB0" w14:textId="77777777" w:rsidTr="0050612F">
        <w:tc>
          <w:tcPr>
            <w:tcW w:w="439" w:type="dxa"/>
          </w:tcPr>
          <w:p w14:paraId="1949434E"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46</w:t>
            </w:r>
          </w:p>
        </w:tc>
        <w:tc>
          <w:tcPr>
            <w:tcW w:w="8770" w:type="dxa"/>
          </w:tcPr>
          <w:p w14:paraId="2AA7C202"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proofErr w:type="spellStart"/>
            <w:r w:rsidRPr="00E007EB">
              <w:rPr>
                <w:rFonts w:ascii="Times New Roman" w:eastAsiaTheme="minorHAnsi" w:hAnsi="Times New Roman" w:cs="Times New Roman"/>
                <w:sz w:val="18"/>
                <w:szCs w:val="18"/>
              </w:rPr>
              <w:t>ep.fs</w:t>
            </w:r>
            <w:proofErr w:type="spellEnd"/>
            <w:r w:rsidRPr="00E007EB">
              <w:rPr>
                <w:rFonts w:ascii="Times New Roman" w:eastAsiaTheme="minorHAnsi" w:hAnsi="Times New Roman" w:cs="Times New Roman"/>
                <w:sz w:val="18"/>
                <w:szCs w:val="18"/>
              </w:rPr>
              <w:t>.</w:t>
            </w:r>
          </w:p>
        </w:tc>
      </w:tr>
      <w:tr w:rsidR="0050612F" w:rsidRPr="00E007EB" w14:paraId="6A31088C" w14:textId="77777777" w:rsidTr="0050612F">
        <w:tc>
          <w:tcPr>
            <w:tcW w:w="439" w:type="dxa"/>
          </w:tcPr>
          <w:p w14:paraId="2B747522"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47</w:t>
            </w:r>
          </w:p>
        </w:tc>
        <w:tc>
          <w:tcPr>
            <w:tcW w:w="8770" w:type="dxa"/>
          </w:tcPr>
          <w:p w14:paraId="2DBE5179"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or/30-46</w:t>
            </w:r>
          </w:p>
        </w:tc>
      </w:tr>
      <w:tr w:rsidR="0050612F" w:rsidRPr="00E007EB" w14:paraId="6E516277" w14:textId="77777777" w:rsidTr="0050612F">
        <w:tc>
          <w:tcPr>
            <w:tcW w:w="439" w:type="dxa"/>
          </w:tcPr>
          <w:p w14:paraId="7621C862"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48</w:t>
            </w:r>
          </w:p>
        </w:tc>
        <w:tc>
          <w:tcPr>
            <w:tcW w:w="8770" w:type="dxa"/>
          </w:tcPr>
          <w:p w14:paraId="09115C87"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29 and 47</w:t>
            </w:r>
          </w:p>
        </w:tc>
      </w:tr>
      <w:tr w:rsidR="0050612F" w:rsidRPr="00E007EB" w14:paraId="3BA8D534" w14:textId="77777777" w:rsidTr="0050612F">
        <w:tc>
          <w:tcPr>
            <w:tcW w:w="439" w:type="dxa"/>
          </w:tcPr>
          <w:p w14:paraId="433B7354"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49</w:t>
            </w:r>
          </w:p>
        </w:tc>
        <w:tc>
          <w:tcPr>
            <w:tcW w:w="8770" w:type="dxa"/>
          </w:tcPr>
          <w:p w14:paraId="5AC44058" w14:textId="7AD25DA6"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 xml:space="preserve">limit 48 to </w:t>
            </w:r>
            <w:proofErr w:type="spellStart"/>
            <w:r w:rsidRPr="00E007EB">
              <w:rPr>
                <w:rFonts w:ascii="Times New Roman" w:eastAsiaTheme="minorHAnsi" w:hAnsi="Times New Roman" w:cs="Times New Roman"/>
                <w:sz w:val="18"/>
                <w:szCs w:val="18"/>
              </w:rPr>
              <w:t>yr</w:t>
            </w:r>
            <w:proofErr w:type="spellEnd"/>
            <w:r w:rsidRPr="00E007EB">
              <w:rPr>
                <w:rFonts w:ascii="Times New Roman" w:eastAsiaTheme="minorHAnsi" w:hAnsi="Times New Roman" w:cs="Times New Roman"/>
                <w:sz w:val="18"/>
                <w:szCs w:val="18"/>
              </w:rPr>
              <w:t>="</w:t>
            </w:r>
            <w:r w:rsidR="006C57BE" w:rsidRPr="00E007EB">
              <w:rPr>
                <w:rFonts w:ascii="Times New Roman" w:eastAsiaTheme="minorHAnsi" w:hAnsi="Times New Roman" w:cs="Times New Roman"/>
                <w:sz w:val="18"/>
                <w:szCs w:val="18"/>
              </w:rPr>
              <w:t>1970</w:t>
            </w:r>
            <w:r w:rsidRPr="00E007EB">
              <w:rPr>
                <w:rFonts w:ascii="Times New Roman" w:eastAsiaTheme="minorHAnsi" w:hAnsi="Times New Roman" w:cs="Times New Roman"/>
                <w:sz w:val="18"/>
                <w:szCs w:val="18"/>
              </w:rPr>
              <w:t>-Current"</w:t>
            </w:r>
          </w:p>
        </w:tc>
      </w:tr>
      <w:tr w:rsidR="0050612F" w:rsidRPr="00E007EB" w14:paraId="6DF772AA" w14:textId="77777777" w:rsidTr="0050612F">
        <w:tc>
          <w:tcPr>
            <w:tcW w:w="439" w:type="dxa"/>
          </w:tcPr>
          <w:p w14:paraId="570800B5"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50</w:t>
            </w:r>
          </w:p>
        </w:tc>
        <w:tc>
          <w:tcPr>
            <w:tcW w:w="8770" w:type="dxa"/>
          </w:tcPr>
          <w:p w14:paraId="69101145"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limit 49 to human</w:t>
            </w:r>
          </w:p>
        </w:tc>
      </w:tr>
      <w:tr w:rsidR="0050612F" w:rsidRPr="00E007EB" w14:paraId="22C318E6" w14:textId="77777777" w:rsidTr="0050612F">
        <w:tc>
          <w:tcPr>
            <w:tcW w:w="439" w:type="dxa"/>
          </w:tcPr>
          <w:p w14:paraId="48F6DBA5"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51</w:t>
            </w:r>
          </w:p>
        </w:tc>
        <w:tc>
          <w:tcPr>
            <w:tcW w:w="8770" w:type="dxa"/>
          </w:tcPr>
          <w:p w14:paraId="41551465"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remove duplicates from 50</w:t>
            </w:r>
          </w:p>
        </w:tc>
      </w:tr>
      <w:tr w:rsidR="0050612F" w:rsidRPr="00E007EB" w14:paraId="5F0A2052" w14:textId="77777777" w:rsidTr="0050612F">
        <w:tc>
          <w:tcPr>
            <w:tcW w:w="439" w:type="dxa"/>
          </w:tcPr>
          <w:p w14:paraId="319F02A7"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52</w:t>
            </w:r>
          </w:p>
        </w:tc>
        <w:tc>
          <w:tcPr>
            <w:tcW w:w="8770" w:type="dxa"/>
          </w:tcPr>
          <w:p w14:paraId="3C358501"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animals/ not (animals/ and humans/)</w:t>
            </w:r>
          </w:p>
        </w:tc>
      </w:tr>
      <w:tr w:rsidR="0050612F" w:rsidRPr="00E007EB" w14:paraId="0277F305" w14:textId="77777777" w:rsidTr="0050612F">
        <w:tc>
          <w:tcPr>
            <w:tcW w:w="439" w:type="dxa"/>
          </w:tcPr>
          <w:p w14:paraId="2286E619"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53</w:t>
            </w:r>
          </w:p>
        </w:tc>
        <w:tc>
          <w:tcPr>
            <w:tcW w:w="8770" w:type="dxa"/>
          </w:tcPr>
          <w:p w14:paraId="2C360DAC"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51 not 52</w:t>
            </w:r>
          </w:p>
        </w:tc>
      </w:tr>
      <w:tr w:rsidR="0050612F" w:rsidRPr="00E007EB" w14:paraId="427A198A" w14:textId="77777777" w:rsidTr="0050612F">
        <w:tc>
          <w:tcPr>
            <w:tcW w:w="439" w:type="dxa"/>
          </w:tcPr>
          <w:p w14:paraId="4EB2C9E0"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54</w:t>
            </w:r>
          </w:p>
        </w:tc>
        <w:tc>
          <w:tcPr>
            <w:tcW w:w="8770" w:type="dxa"/>
          </w:tcPr>
          <w:p w14:paraId="3BF78605"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51 or 53</w:t>
            </w:r>
          </w:p>
        </w:tc>
      </w:tr>
      <w:tr w:rsidR="0050612F" w:rsidRPr="00E007EB" w14:paraId="6DF556D7" w14:textId="77777777" w:rsidTr="0050612F">
        <w:tc>
          <w:tcPr>
            <w:tcW w:w="439" w:type="dxa"/>
          </w:tcPr>
          <w:p w14:paraId="61328C1C"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55</w:t>
            </w:r>
          </w:p>
        </w:tc>
        <w:tc>
          <w:tcPr>
            <w:tcW w:w="8770" w:type="dxa"/>
          </w:tcPr>
          <w:p w14:paraId="6B360B3A" w14:textId="77777777" w:rsidR="0050612F" w:rsidRPr="00E007EB" w:rsidRDefault="0050612F" w:rsidP="00BB6D32">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t>limit 54 to (</w:t>
            </w:r>
            <w:proofErr w:type="spellStart"/>
            <w:r w:rsidRPr="00E007EB">
              <w:rPr>
                <w:rFonts w:ascii="Times New Roman" w:eastAsiaTheme="minorHAnsi" w:hAnsi="Times New Roman" w:cs="Times New Roman"/>
                <w:sz w:val="18"/>
                <w:szCs w:val="18"/>
              </w:rPr>
              <w:t>english</w:t>
            </w:r>
            <w:proofErr w:type="spellEnd"/>
            <w:r w:rsidRPr="00E007EB">
              <w:rPr>
                <w:rFonts w:ascii="Times New Roman" w:eastAsiaTheme="minorHAnsi" w:hAnsi="Times New Roman" w:cs="Times New Roman"/>
                <w:sz w:val="18"/>
                <w:szCs w:val="18"/>
              </w:rPr>
              <w:t xml:space="preserve"> or </w:t>
            </w:r>
            <w:proofErr w:type="spellStart"/>
            <w:r w:rsidRPr="00E007EB">
              <w:rPr>
                <w:rFonts w:ascii="Times New Roman" w:eastAsiaTheme="minorHAnsi" w:hAnsi="Times New Roman" w:cs="Times New Roman"/>
                <w:sz w:val="18"/>
                <w:szCs w:val="18"/>
              </w:rPr>
              <w:t>french</w:t>
            </w:r>
            <w:proofErr w:type="spellEnd"/>
            <w:r w:rsidRPr="00E007EB">
              <w:rPr>
                <w:rFonts w:ascii="Times New Roman" w:eastAsiaTheme="minorHAnsi" w:hAnsi="Times New Roman" w:cs="Times New Roman"/>
                <w:sz w:val="18"/>
                <w:szCs w:val="18"/>
              </w:rPr>
              <w:t xml:space="preserve"> or </w:t>
            </w:r>
            <w:proofErr w:type="spellStart"/>
            <w:r w:rsidRPr="00E007EB">
              <w:rPr>
                <w:rFonts w:ascii="Times New Roman" w:eastAsiaTheme="minorHAnsi" w:hAnsi="Times New Roman" w:cs="Times New Roman"/>
                <w:sz w:val="18"/>
                <w:szCs w:val="18"/>
              </w:rPr>
              <w:t>spanish</w:t>
            </w:r>
            <w:proofErr w:type="spellEnd"/>
            <w:r w:rsidRPr="00E007EB">
              <w:rPr>
                <w:rFonts w:ascii="Times New Roman" w:eastAsiaTheme="minorHAnsi" w:hAnsi="Times New Roman" w:cs="Times New Roman"/>
                <w:sz w:val="18"/>
                <w:szCs w:val="18"/>
              </w:rPr>
              <w:t>)</w:t>
            </w:r>
          </w:p>
        </w:tc>
      </w:tr>
    </w:tbl>
    <w:p w14:paraId="48946933" w14:textId="77777777" w:rsidR="00E007EB" w:rsidRDefault="00E007EB">
      <w:pPr>
        <w:spacing w:before="0" w:line="240" w:lineRule="auto"/>
        <w:jc w:val="left"/>
        <w:rPr>
          <w:rFonts w:ascii="Times New Roman" w:hAnsi="Times New Roman" w:cs="Times New Roman"/>
          <w:b/>
          <w:bCs/>
          <w:sz w:val="22"/>
          <w:szCs w:val="22"/>
        </w:rPr>
      </w:pPr>
      <w:r>
        <w:rPr>
          <w:rFonts w:ascii="Times New Roman" w:hAnsi="Times New Roman" w:cs="Times New Roman"/>
          <w:b/>
          <w:bCs/>
          <w:sz w:val="22"/>
          <w:szCs w:val="22"/>
        </w:rPr>
        <w:br w:type="page"/>
      </w:r>
    </w:p>
    <w:p w14:paraId="1FEC2E5B" w14:textId="216C08A5" w:rsidR="00855B02" w:rsidRPr="00E007EB" w:rsidRDefault="002E1921" w:rsidP="002E1921">
      <w:pPr>
        <w:tabs>
          <w:tab w:val="left" w:pos="2394"/>
        </w:tabs>
        <w:rPr>
          <w:rFonts w:ascii="Times New Roman" w:hAnsi="Times New Roman" w:cs="Times New Roman"/>
          <w:b/>
          <w:bCs/>
          <w:sz w:val="22"/>
          <w:szCs w:val="22"/>
        </w:rPr>
      </w:pPr>
      <w:r w:rsidRPr="00E007EB">
        <w:rPr>
          <w:rFonts w:ascii="Times New Roman" w:hAnsi="Times New Roman" w:cs="Times New Roman"/>
          <w:b/>
          <w:bCs/>
          <w:sz w:val="22"/>
          <w:szCs w:val="22"/>
        </w:rPr>
        <w:lastRenderedPageBreak/>
        <w:t>Embase search strategy</w:t>
      </w:r>
    </w:p>
    <w:tbl>
      <w:tblPr>
        <w:tblStyle w:val="Tabellenraster"/>
        <w:tblW w:w="9209" w:type="dxa"/>
        <w:tblLook w:val="04A0" w:firstRow="1" w:lastRow="0" w:firstColumn="1" w:lastColumn="0" w:noHBand="0" w:noVBand="1"/>
      </w:tblPr>
      <w:tblGrid>
        <w:gridCol w:w="531"/>
        <w:gridCol w:w="8678"/>
      </w:tblGrid>
      <w:tr w:rsidR="00855B02" w:rsidRPr="00E007EB" w14:paraId="759C8FF2" w14:textId="77777777" w:rsidTr="00855B02">
        <w:tc>
          <w:tcPr>
            <w:tcW w:w="421" w:type="dxa"/>
          </w:tcPr>
          <w:p w14:paraId="5B3AED0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w:t>
            </w:r>
          </w:p>
        </w:tc>
        <w:tc>
          <w:tcPr>
            <w:tcW w:w="8788" w:type="dxa"/>
          </w:tcPr>
          <w:p w14:paraId="7EA44E34" w14:textId="6C5677D5"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'intervertebral disk hernia'/exp OR ‘intervertebral disk hernia'</w:t>
            </w:r>
          </w:p>
        </w:tc>
      </w:tr>
      <w:tr w:rsidR="00855B02" w:rsidRPr="00E007EB" w14:paraId="1A97550D" w14:textId="77777777" w:rsidTr="00855B02">
        <w:tc>
          <w:tcPr>
            <w:tcW w:w="421" w:type="dxa"/>
          </w:tcPr>
          <w:p w14:paraId="124B1D92"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#2. </w:t>
            </w:r>
          </w:p>
        </w:tc>
        <w:tc>
          <w:tcPr>
            <w:tcW w:w="8788" w:type="dxa"/>
          </w:tcPr>
          <w:p w14:paraId="66BA260E"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'intervertebral disk displacement' OR 'intervertebral disc displacement' OR 'inter-vertebral disk displacement' OR ‘inter-vertebral disk displacement’</w:t>
            </w:r>
          </w:p>
        </w:tc>
      </w:tr>
      <w:tr w:rsidR="00855B02" w:rsidRPr="00E007EB" w14:paraId="40CCBBBF" w14:textId="77777777" w:rsidTr="00855B02">
        <w:tc>
          <w:tcPr>
            <w:tcW w:w="421" w:type="dxa"/>
          </w:tcPr>
          <w:p w14:paraId="3AA6A64B"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#3. </w:t>
            </w:r>
          </w:p>
        </w:tc>
        <w:tc>
          <w:tcPr>
            <w:tcW w:w="8788" w:type="dxa"/>
          </w:tcPr>
          <w:p w14:paraId="26466B88" w14:textId="515A7E4F"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'sciatica'</w:t>
            </w:r>
          </w:p>
        </w:tc>
      </w:tr>
      <w:tr w:rsidR="00855B02" w:rsidRPr="00E007EB" w14:paraId="0387A4E2" w14:textId="77777777" w:rsidTr="00855B02">
        <w:tc>
          <w:tcPr>
            <w:tcW w:w="421" w:type="dxa"/>
          </w:tcPr>
          <w:p w14:paraId="094B568C"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#4. </w:t>
            </w:r>
          </w:p>
        </w:tc>
        <w:tc>
          <w:tcPr>
            <w:tcW w:w="8788" w:type="dxa"/>
          </w:tcPr>
          <w:p w14:paraId="2A43E94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(hernia* OR </w:t>
            </w:r>
            <w:proofErr w:type="spellStart"/>
            <w:r w:rsidRPr="00E007EB">
              <w:rPr>
                <w:rFonts w:ascii="Times New Roman" w:eastAsiaTheme="minorHAnsi" w:hAnsi="Times New Roman"/>
                <w:sz w:val="18"/>
                <w:szCs w:val="18"/>
              </w:rPr>
              <w:t>ruptur</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prolaps</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protru</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bulg</w:t>
            </w:r>
            <w:proofErr w:type="spellEnd"/>
            <w:r w:rsidRPr="00E007EB">
              <w:rPr>
                <w:rFonts w:ascii="Times New Roman" w:eastAsiaTheme="minorHAnsi" w:hAnsi="Times New Roman"/>
                <w:sz w:val="18"/>
                <w:szCs w:val="18"/>
              </w:rPr>
              <w:t xml:space="preserve">* OR slip* OR </w:t>
            </w:r>
            <w:proofErr w:type="spellStart"/>
            <w:r w:rsidRPr="00E007EB">
              <w:rPr>
                <w:rFonts w:ascii="Times New Roman" w:eastAsiaTheme="minorHAnsi" w:hAnsi="Times New Roman"/>
                <w:sz w:val="18"/>
                <w:szCs w:val="18"/>
              </w:rPr>
              <w:t>displac</w:t>
            </w:r>
            <w:proofErr w:type="spellEnd"/>
            <w:r w:rsidRPr="00E007EB">
              <w:rPr>
                <w:rFonts w:ascii="Times New Roman" w:eastAsiaTheme="minorHAnsi" w:hAnsi="Times New Roman"/>
                <w:sz w:val="18"/>
                <w:szCs w:val="18"/>
              </w:rPr>
              <w:t>*) NEAR/1 (disc OR disk OR nuclei OR nucleus)</w:t>
            </w:r>
          </w:p>
        </w:tc>
      </w:tr>
      <w:tr w:rsidR="00855B02" w:rsidRPr="00E007EB" w14:paraId="16D63650" w14:textId="77777777" w:rsidTr="00855B02">
        <w:tc>
          <w:tcPr>
            <w:tcW w:w="421" w:type="dxa"/>
          </w:tcPr>
          <w:p w14:paraId="05CD30F8"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#5. </w:t>
            </w:r>
          </w:p>
        </w:tc>
        <w:tc>
          <w:tcPr>
            <w:tcW w:w="8788" w:type="dxa"/>
          </w:tcPr>
          <w:p w14:paraId="2BDC5CC8"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w:t>
            </w:r>
            <w:proofErr w:type="spellStart"/>
            <w:r w:rsidRPr="00E007EB">
              <w:rPr>
                <w:rFonts w:ascii="Times New Roman" w:eastAsiaTheme="minorHAnsi" w:hAnsi="Times New Roman"/>
                <w:sz w:val="18"/>
                <w:szCs w:val="18"/>
              </w:rPr>
              <w:t>extru</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sequestra</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migrat</w:t>
            </w:r>
            <w:proofErr w:type="spellEnd"/>
            <w:r w:rsidRPr="00E007EB">
              <w:rPr>
                <w:rFonts w:ascii="Times New Roman" w:eastAsiaTheme="minorHAnsi" w:hAnsi="Times New Roman"/>
                <w:sz w:val="18"/>
                <w:szCs w:val="18"/>
              </w:rPr>
              <w:t>*) NEAR/1  (disc OR disk OR nuclei OR nucleus)</w:t>
            </w:r>
          </w:p>
        </w:tc>
      </w:tr>
      <w:tr w:rsidR="00855B02" w:rsidRPr="00E007EB" w14:paraId="31AB9AEF" w14:textId="77777777" w:rsidTr="00855B02">
        <w:tc>
          <w:tcPr>
            <w:tcW w:w="421" w:type="dxa"/>
          </w:tcPr>
          <w:p w14:paraId="32EE689D"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#6. </w:t>
            </w:r>
          </w:p>
        </w:tc>
        <w:tc>
          <w:tcPr>
            <w:tcW w:w="8788" w:type="dxa"/>
          </w:tcPr>
          <w:p w14:paraId="7F3028CC" w14:textId="6EAF51BF"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discal NEAR/1  hernia*</w:t>
            </w:r>
          </w:p>
        </w:tc>
      </w:tr>
      <w:tr w:rsidR="00855B02" w:rsidRPr="00E007EB" w14:paraId="03F56D8B" w14:textId="77777777" w:rsidTr="00855B02">
        <w:tc>
          <w:tcPr>
            <w:tcW w:w="421" w:type="dxa"/>
          </w:tcPr>
          <w:p w14:paraId="1F6397B8"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#7.  </w:t>
            </w:r>
          </w:p>
        </w:tc>
        <w:tc>
          <w:tcPr>
            <w:tcW w:w="8788" w:type="dxa"/>
          </w:tcPr>
          <w:p w14:paraId="4AC03FF7" w14:textId="4EEA91BE"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discus NEAR/1 hernia*</w:t>
            </w:r>
          </w:p>
        </w:tc>
      </w:tr>
      <w:tr w:rsidR="00855B02" w:rsidRPr="00E007EB" w14:paraId="5F69E86D" w14:textId="77777777" w:rsidTr="00855B02">
        <w:tc>
          <w:tcPr>
            <w:tcW w:w="421" w:type="dxa"/>
          </w:tcPr>
          <w:p w14:paraId="79781521"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#8. </w:t>
            </w:r>
          </w:p>
        </w:tc>
        <w:tc>
          <w:tcPr>
            <w:tcW w:w="8788" w:type="dxa"/>
          </w:tcPr>
          <w:p w14:paraId="0ECF9691" w14:textId="32D3C2C8" w:rsidR="00855B02" w:rsidRPr="00E007EB" w:rsidRDefault="00855B02" w:rsidP="00855B02">
            <w:pPr>
              <w:spacing w:before="0" w:line="240" w:lineRule="auto"/>
              <w:jc w:val="left"/>
              <w:rPr>
                <w:rFonts w:ascii="Times New Roman" w:eastAsiaTheme="minorHAnsi" w:hAnsi="Times New Roman"/>
                <w:sz w:val="18"/>
                <w:szCs w:val="18"/>
              </w:rPr>
            </w:pPr>
            <w:proofErr w:type="spellStart"/>
            <w:r w:rsidRPr="00E007EB">
              <w:rPr>
                <w:rFonts w:ascii="Times New Roman" w:eastAsiaTheme="minorHAnsi" w:hAnsi="Times New Roman"/>
                <w:sz w:val="18"/>
                <w:szCs w:val="18"/>
              </w:rPr>
              <w:t>ischialgi</w:t>
            </w:r>
            <w:proofErr w:type="spellEnd"/>
            <w:r w:rsidRPr="00E007EB">
              <w:rPr>
                <w:rFonts w:ascii="Times New Roman" w:eastAsiaTheme="minorHAnsi" w:hAnsi="Times New Roman"/>
                <w:sz w:val="18"/>
                <w:szCs w:val="18"/>
              </w:rPr>
              <w:t xml:space="preserve">* </w:t>
            </w:r>
          </w:p>
        </w:tc>
      </w:tr>
      <w:tr w:rsidR="00855B02" w:rsidRPr="00E007EB" w14:paraId="6CCAFF0E" w14:textId="77777777" w:rsidTr="00855B02">
        <w:tc>
          <w:tcPr>
            <w:tcW w:w="421" w:type="dxa"/>
          </w:tcPr>
          <w:p w14:paraId="7D067CAE"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#9.  </w:t>
            </w:r>
          </w:p>
        </w:tc>
        <w:tc>
          <w:tcPr>
            <w:tcW w:w="8788" w:type="dxa"/>
          </w:tcPr>
          <w:p w14:paraId="7CEA0C4E" w14:textId="24BE47C3" w:rsidR="00855B02" w:rsidRPr="00E007EB" w:rsidRDefault="00855B02" w:rsidP="00855B02">
            <w:pPr>
              <w:spacing w:before="0" w:line="240" w:lineRule="auto"/>
              <w:jc w:val="left"/>
              <w:rPr>
                <w:rFonts w:ascii="Times New Roman" w:eastAsiaTheme="minorHAnsi" w:hAnsi="Times New Roman"/>
                <w:sz w:val="18"/>
                <w:szCs w:val="18"/>
              </w:rPr>
            </w:pPr>
            <w:proofErr w:type="spellStart"/>
            <w:r w:rsidRPr="00E007EB">
              <w:rPr>
                <w:rFonts w:ascii="Times New Roman" w:eastAsiaTheme="minorHAnsi" w:hAnsi="Times New Roman"/>
                <w:sz w:val="18"/>
                <w:szCs w:val="18"/>
              </w:rPr>
              <w:t>lumboischialgi</w:t>
            </w:r>
            <w:proofErr w:type="spellEnd"/>
            <w:r w:rsidRPr="00E007EB">
              <w:rPr>
                <w:rFonts w:ascii="Times New Roman" w:eastAsiaTheme="minorHAnsi" w:hAnsi="Times New Roman"/>
                <w:sz w:val="18"/>
                <w:szCs w:val="18"/>
              </w:rPr>
              <w:t>*</w:t>
            </w:r>
          </w:p>
        </w:tc>
      </w:tr>
      <w:tr w:rsidR="00855B02" w:rsidRPr="00E007EB" w14:paraId="2BCA7D5D" w14:textId="77777777" w:rsidTr="00855B02">
        <w:tc>
          <w:tcPr>
            <w:tcW w:w="421" w:type="dxa"/>
          </w:tcPr>
          <w:p w14:paraId="42A7A4D6"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#10.</w:t>
            </w:r>
          </w:p>
        </w:tc>
        <w:tc>
          <w:tcPr>
            <w:tcW w:w="8788" w:type="dxa"/>
          </w:tcPr>
          <w:p w14:paraId="346B7D2F" w14:textId="457BDF13"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w:t>
            </w:r>
            <w:proofErr w:type="spellStart"/>
            <w:r w:rsidRPr="00E007EB">
              <w:rPr>
                <w:rFonts w:ascii="Times New Roman" w:eastAsiaTheme="minorHAnsi" w:hAnsi="Times New Roman"/>
                <w:sz w:val="18"/>
                <w:szCs w:val="18"/>
              </w:rPr>
              <w:t>lumbo</w:t>
            </w:r>
            <w:proofErr w:type="spellEnd"/>
            <w:r w:rsidRPr="00E007EB">
              <w:rPr>
                <w:rFonts w:ascii="Times New Roman" w:eastAsiaTheme="minorHAnsi" w:hAnsi="Times New Roman"/>
                <w:sz w:val="18"/>
                <w:szCs w:val="18"/>
              </w:rPr>
              <w:t xml:space="preserve"> </w:t>
            </w:r>
            <w:proofErr w:type="spellStart"/>
            <w:r w:rsidRPr="00E007EB">
              <w:rPr>
                <w:rFonts w:ascii="Times New Roman" w:eastAsiaTheme="minorHAnsi" w:hAnsi="Times New Roman"/>
                <w:sz w:val="18"/>
                <w:szCs w:val="18"/>
              </w:rPr>
              <w:t>ischialgi</w:t>
            </w:r>
            <w:proofErr w:type="spellEnd"/>
            <w:r w:rsidRPr="00E007EB">
              <w:rPr>
                <w:rFonts w:ascii="Times New Roman" w:eastAsiaTheme="minorHAnsi" w:hAnsi="Times New Roman"/>
                <w:sz w:val="18"/>
                <w:szCs w:val="18"/>
              </w:rPr>
              <w:t>*'</w:t>
            </w:r>
          </w:p>
        </w:tc>
      </w:tr>
      <w:tr w:rsidR="00855B02" w:rsidRPr="00E007EB" w14:paraId="43CC88DB" w14:textId="77777777" w:rsidTr="00855B02">
        <w:tc>
          <w:tcPr>
            <w:tcW w:w="421" w:type="dxa"/>
          </w:tcPr>
          <w:p w14:paraId="12381B06"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#11. </w:t>
            </w:r>
          </w:p>
        </w:tc>
        <w:tc>
          <w:tcPr>
            <w:tcW w:w="8788" w:type="dxa"/>
          </w:tcPr>
          <w:p w14:paraId="0D717E8A" w14:textId="78C4AA88"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'cauda equina syndrome'</w:t>
            </w:r>
          </w:p>
        </w:tc>
      </w:tr>
      <w:tr w:rsidR="00855B02" w:rsidRPr="00E007EB" w14:paraId="43E1EDE7" w14:textId="77777777" w:rsidTr="00855B02">
        <w:tc>
          <w:tcPr>
            <w:tcW w:w="421" w:type="dxa"/>
          </w:tcPr>
          <w:p w14:paraId="18AB0218"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#12. </w:t>
            </w:r>
          </w:p>
        </w:tc>
        <w:tc>
          <w:tcPr>
            <w:tcW w:w="8788" w:type="dxa"/>
          </w:tcPr>
          <w:p w14:paraId="737BFF99" w14:textId="77777777" w:rsidR="00855B02" w:rsidRPr="00E007EB" w:rsidRDefault="00855B02" w:rsidP="00855B02">
            <w:pPr>
              <w:tabs>
                <w:tab w:val="left" w:pos="11482"/>
                <w:tab w:val="left" w:pos="12900"/>
              </w:tabs>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 OR #2 OR #3 OR #4 OR #5 OR #6 OR #7 OR #8 OR #9 OR #10 OR #11</w:t>
            </w:r>
          </w:p>
        </w:tc>
      </w:tr>
      <w:tr w:rsidR="00855B02" w:rsidRPr="00E007EB" w14:paraId="095E348E" w14:textId="77777777" w:rsidTr="00855B02">
        <w:tc>
          <w:tcPr>
            <w:tcW w:w="421" w:type="dxa"/>
          </w:tcPr>
          <w:p w14:paraId="4D70988D"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#13.</w:t>
            </w:r>
          </w:p>
        </w:tc>
        <w:tc>
          <w:tcPr>
            <w:tcW w:w="8788" w:type="dxa"/>
          </w:tcPr>
          <w:p w14:paraId="739926B2" w14:textId="2599CB12"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'lumbar vertebrae'</w:t>
            </w:r>
          </w:p>
        </w:tc>
      </w:tr>
      <w:tr w:rsidR="00855B02" w:rsidRPr="00E007EB" w14:paraId="68D9E28F" w14:textId="77777777" w:rsidTr="00855B02">
        <w:tc>
          <w:tcPr>
            <w:tcW w:w="421" w:type="dxa"/>
          </w:tcPr>
          <w:p w14:paraId="7E12E953"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#14. </w:t>
            </w:r>
          </w:p>
        </w:tc>
        <w:tc>
          <w:tcPr>
            <w:tcW w:w="8788" w:type="dxa"/>
          </w:tcPr>
          <w:p w14:paraId="368E08C5" w14:textId="18103D72"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'lumbar vertebra'</w:t>
            </w:r>
          </w:p>
        </w:tc>
      </w:tr>
      <w:tr w:rsidR="00855B02" w:rsidRPr="00E007EB" w14:paraId="4E8D3386" w14:textId="77777777" w:rsidTr="00855B02">
        <w:tc>
          <w:tcPr>
            <w:tcW w:w="421" w:type="dxa"/>
          </w:tcPr>
          <w:p w14:paraId="09D58636"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#15. </w:t>
            </w:r>
          </w:p>
        </w:tc>
        <w:tc>
          <w:tcPr>
            <w:tcW w:w="8788" w:type="dxa"/>
          </w:tcPr>
          <w:p w14:paraId="5F8A6C34" w14:textId="01B86013"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'intervertebral disk'</w:t>
            </w:r>
          </w:p>
        </w:tc>
      </w:tr>
      <w:tr w:rsidR="00855B02" w:rsidRPr="00E007EB" w14:paraId="5A434105" w14:textId="77777777" w:rsidTr="00855B02">
        <w:tc>
          <w:tcPr>
            <w:tcW w:w="421" w:type="dxa"/>
          </w:tcPr>
          <w:p w14:paraId="19FE7632"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#16.</w:t>
            </w:r>
          </w:p>
        </w:tc>
        <w:tc>
          <w:tcPr>
            <w:tcW w:w="8788" w:type="dxa"/>
          </w:tcPr>
          <w:p w14:paraId="52091FD3" w14:textId="11BB8389"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'lumbosacral region'</w:t>
            </w:r>
          </w:p>
        </w:tc>
      </w:tr>
      <w:tr w:rsidR="00855B02" w:rsidRPr="00E007EB" w14:paraId="3520F0C6" w14:textId="77777777" w:rsidTr="00855B02">
        <w:tc>
          <w:tcPr>
            <w:tcW w:w="421" w:type="dxa"/>
          </w:tcPr>
          <w:p w14:paraId="6122559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#17. </w:t>
            </w:r>
          </w:p>
        </w:tc>
        <w:tc>
          <w:tcPr>
            <w:tcW w:w="8788" w:type="dxa"/>
          </w:tcPr>
          <w:p w14:paraId="7D3AC74A"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(lumbar OR lumbosacral OR '</w:t>
            </w:r>
            <w:proofErr w:type="spellStart"/>
            <w:r w:rsidRPr="00E007EB">
              <w:rPr>
                <w:rFonts w:ascii="Times New Roman" w:eastAsiaTheme="minorHAnsi" w:hAnsi="Times New Roman"/>
                <w:sz w:val="18"/>
                <w:szCs w:val="18"/>
              </w:rPr>
              <w:t>lumbo</w:t>
            </w:r>
            <w:proofErr w:type="spellEnd"/>
            <w:r w:rsidRPr="00E007EB">
              <w:rPr>
                <w:rFonts w:ascii="Times New Roman" w:eastAsiaTheme="minorHAnsi" w:hAnsi="Times New Roman"/>
                <w:sz w:val="18"/>
                <w:szCs w:val="18"/>
              </w:rPr>
              <w:t xml:space="preserve"> sacral') NEAR/1 (spine OR region OR area OR </w:t>
            </w:r>
            <w:proofErr w:type="spellStart"/>
            <w:r w:rsidRPr="00E007EB">
              <w:rPr>
                <w:rFonts w:ascii="Times New Roman" w:eastAsiaTheme="minorHAnsi" w:hAnsi="Times New Roman"/>
                <w:sz w:val="18"/>
                <w:szCs w:val="18"/>
              </w:rPr>
              <w:t>vertebr</w:t>
            </w:r>
            <w:proofErr w:type="spellEnd"/>
            <w:r w:rsidRPr="00E007EB">
              <w:rPr>
                <w:rFonts w:ascii="Times New Roman" w:eastAsiaTheme="minorHAnsi" w:hAnsi="Times New Roman"/>
                <w:sz w:val="18"/>
                <w:szCs w:val="18"/>
              </w:rPr>
              <w:t>* OR disk OR disc)</w:t>
            </w:r>
          </w:p>
        </w:tc>
      </w:tr>
      <w:tr w:rsidR="00855B02" w:rsidRPr="00E007EB" w14:paraId="4228292B" w14:textId="77777777" w:rsidTr="00855B02">
        <w:tc>
          <w:tcPr>
            <w:tcW w:w="421" w:type="dxa"/>
          </w:tcPr>
          <w:p w14:paraId="4BC1B8FD"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#18. </w:t>
            </w:r>
          </w:p>
        </w:tc>
        <w:tc>
          <w:tcPr>
            <w:tcW w:w="8788" w:type="dxa"/>
          </w:tcPr>
          <w:p w14:paraId="61E2B2AD" w14:textId="1E4C2813"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discus NEAR/1  </w:t>
            </w:r>
            <w:proofErr w:type="spellStart"/>
            <w:r w:rsidRPr="00E007EB">
              <w:rPr>
                <w:rFonts w:ascii="Times New Roman" w:eastAsiaTheme="minorHAnsi" w:hAnsi="Times New Roman"/>
                <w:sz w:val="18"/>
                <w:szCs w:val="18"/>
              </w:rPr>
              <w:t>intervertebra</w:t>
            </w:r>
            <w:proofErr w:type="spellEnd"/>
            <w:r w:rsidRPr="00E007EB">
              <w:rPr>
                <w:rFonts w:ascii="Times New Roman" w:eastAsiaTheme="minorHAnsi" w:hAnsi="Times New Roman"/>
                <w:sz w:val="18"/>
                <w:szCs w:val="18"/>
              </w:rPr>
              <w:t>*</w:t>
            </w:r>
          </w:p>
        </w:tc>
      </w:tr>
      <w:tr w:rsidR="00855B02" w:rsidRPr="00E007EB" w14:paraId="630DED42" w14:textId="77777777" w:rsidTr="00855B02">
        <w:tc>
          <w:tcPr>
            <w:tcW w:w="421" w:type="dxa"/>
          </w:tcPr>
          <w:p w14:paraId="19C02466"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#19. </w:t>
            </w:r>
          </w:p>
        </w:tc>
        <w:tc>
          <w:tcPr>
            <w:tcW w:w="8788" w:type="dxa"/>
          </w:tcPr>
          <w:p w14:paraId="7B41255B" w14:textId="6AAA32DF"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spinal NEAR/1 (disc OR disk)</w:t>
            </w:r>
          </w:p>
        </w:tc>
      </w:tr>
      <w:tr w:rsidR="00855B02" w:rsidRPr="00E007EB" w14:paraId="31CCD078" w14:textId="77777777" w:rsidTr="00855B02">
        <w:tc>
          <w:tcPr>
            <w:tcW w:w="421" w:type="dxa"/>
          </w:tcPr>
          <w:p w14:paraId="2853E6A1"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#20. </w:t>
            </w:r>
          </w:p>
        </w:tc>
        <w:tc>
          <w:tcPr>
            <w:tcW w:w="8788" w:type="dxa"/>
          </w:tcPr>
          <w:p w14:paraId="35C36650"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'low back' NEAR/1  (spine OR region OR area OR </w:t>
            </w:r>
            <w:proofErr w:type="spellStart"/>
            <w:r w:rsidRPr="00E007EB">
              <w:rPr>
                <w:rFonts w:ascii="Times New Roman" w:eastAsiaTheme="minorHAnsi" w:hAnsi="Times New Roman"/>
                <w:sz w:val="18"/>
                <w:szCs w:val="18"/>
              </w:rPr>
              <w:t>vertebr</w:t>
            </w:r>
            <w:proofErr w:type="spellEnd"/>
            <w:r w:rsidRPr="00E007EB">
              <w:rPr>
                <w:rFonts w:ascii="Times New Roman" w:eastAsiaTheme="minorHAnsi" w:hAnsi="Times New Roman"/>
                <w:sz w:val="18"/>
                <w:szCs w:val="18"/>
              </w:rPr>
              <w:t>*)</w:t>
            </w:r>
          </w:p>
        </w:tc>
      </w:tr>
      <w:tr w:rsidR="00855B02" w:rsidRPr="00E007EB" w14:paraId="1A3F9D36" w14:textId="77777777" w:rsidTr="00855B02">
        <w:tc>
          <w:tcPr>
            <w:tcW w:w="421" w:type="dxa"/>
          </w:tcPr>
          <w:p w14:paraId="19664930"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#21.</w:t>
            </w:r>
          </w:p>
        </w:tc>
        <w:tc>
          <w:tcPr>
            <w:tcW w:w="8788" w:type="dxa"/>
          </w:tcPr>
          <w:p w14:paraId="041275C2"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 'intervertebral disc' OR 'intervertebral disk' OR 'inter-vertebral disk' OR 'inter-vertebral disc'  </w:t>
            </w:r>
          </w:p>
        </w:tc>
      </w:tr>
      <w:tr w:rsidR="00855B02" w:rsidRPr="00E007EB" w14:paraId="20CECD74" w14:textId="77777777" w:rsidTr="00855B02">
        <w:tc>
          <w:tcPr>
            <w:tcW w:w="421" w:type="dxa"/>
          </w:tcPr>
          <w:p w14:paraId="157ED90B"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#22.</w:t>
            </w:r>
          </w:p>
        </w:tc>
        <w:tc>
          <w:tcPr>
            <w:tcW w:w="8788" w:type="dxa"/>
          </w:tcPr>
          <w:p w14:paraId="3E5925DB"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 #13 OR #14 OR #15 OR #16 OR #17 OR #18 OR #19 OR #20 OR #21</w:t>
            </w:r>
          </w:p>
        </w:tc>
      </w:tr>
      <w:tr w:rsidR="00855B02" w:rsidRPr="00E007EB" w14:paraId="056E30B5" w14:textId="77777777" w:rsidTr="00855B02">
        <w:tc>
          <w:tcPr>
            <w:tcW w:w="421" w:type="dxa"/>
          </w:tcPr>
          <w:p w14:paraId="38ACA4CC"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#23.</w:t>
            </w:r>
          </w:p>
        </w:tc>
        <w:tc>
          <w:tcPr>
            <w:tcW w:w="8788" w:type="dxa"/>
          </w:tcPr>
          <w:p w14:paraId="523AEECA" w14:textId="5C80800F"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 #12 AND #22 </w:t>
            </w:r>
          </w:p>
        </w:tc>
      </w:tr>
      <w:tr w:rsidR="00855B02" w:rsidRPr="00E007EB" w14:paraId="27405359" w14:textId="77777777" w:rsidTr="00855B02">
        <w:tc>
          <w:tcPr>
            <w:tcW w:w="421" w:type="dxa"/>
          </w:tcPr>
          <w:p w14:paraId="6F4F54E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#24. </w:t>
            </w:r>
          </w:p>
        </w:tc>
        <w:tc>
          <w:tcPr>
            <w:tcW w:w="8788" w:type="dxa"/>
          </w:tcPr>
          <w:p w14:paraId="51796195" w14:textId="6070A540"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incidence</w:t>
            </w:r>
          </w:p>
        </w:tc>
      </w:tr>
      <w:tr w:rsidR="00855B02" w:rsidRPr="00E007EB" w14:paraId="44EFD5E9" w14:textId="77777777" w:rsidTr="00855B02">
        <w:tc>
          <w:tcPr>
            <w:tcW w:w="421" w:type="dxa"/>
          </w:tcPr>
          <w:p w14:paraId="69CA4DBA"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#25. </w:t>
            </w:r>
          </w:p>
        </w:tc>
        <w:tc>
          <w:tcPr>
            <w:tcW w:w="8788" w:type="dxa"/>
          </w:tcPr>
          <w:p w14:paraId="1114D4F4" w14:textId="63D3B4B4"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risk</w:t>
            </w:r>
          </w:p>
        </w:tc>
      </w:tr>
      <w:tr w:rsidR="00855B02" w:rsidRPr="00E007EB" w14:paraId="28B8CBB5" w14:textId="77777777" w:rsidTr="00855B02">
        <w:tc>
          <w:tcPr>
            <w:tcW w:w="421" w:type="dxa"/>
          </w:tcPr>
          <w:p w14:paraId="3FEE2D20"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#26.</w:t>
            </w:r>
          </w:p>
        </w:tc>
        <w:tc>
          <w:tcPr>
            <w:tcW w:w="8788" w:type="dxa"/>
          </w:tcPr>
          <w:p w14:paraId="2F460A87" w14:textId="69C0D506"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 'case control study' </w:t>
            </w:r>
          </w:p>
        </w:tc>
      </w:tr>
      <w:tr w:rsidR="00855B02" w:rsidRPr="00E007EB" w14:paraId="18496ABD" w14:textId="77777777" w:rsidTr="00855B02">
        <w:tc>
          <w:tcPr>
            <w:tcW w:w="421" w:type="dxa"/>
          </w:tcPr>
          <w:p w14:paraId="546B9C92"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#27.</w:t>
            </w:r>
          </w:p>
        </w:tc>
        <w:tc>
          <w:tcPr>
            <w:tcW w:w="8788" w:type="dxa"/>
          </w:tcPr>
          <w:p w14:paraId="3F626142" w14:textId="69CFF39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 'case control studies'</w:t>
            </w:r>
          </w:p>
        </w:tc>
      </w:tr>
      <w:tr w:rsidR="00855B02" w:rsidRPr="00E007EB" w14:paraId="7FD698A1" w14:textId="77777777" w:rsidTr="00855B02">
        <w:tc>
          <w:tcPr>
            <w:tcW w:w="421" w:type="dxa"/>
          </w:tcPr>
          <w:p w14:paraId="539086C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#28.</w:t>
            </w:r>
          </w:p>
        </w:tc>
        <w:tc>
          <w:tcPr>
            <w:tcW w:w="8788" w:type="dxa"/>
          </w:tcPr>
          <w:p w14:paraId="6A8FBAB6" w14:textId="5645540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 'cohort study'</w:t>
            </w:r>
          </w:p>
        </w:tc>
      </w:tr>
      <w:tr w:rsidR="00855B02" w:rsidRPr="00E007EB" w14:paraId="227A668E" w14:textId="77777777" w:rsidTr="00855B02">
        <w:tc>
          <w:tcPr>
            <w:tcW w:w="421" w:type="dxa"/>
          </w:tcPr>
          <w:p w14:paraId="66AA63A1"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#29. </w:t>
            </w:r>
          </w:p>
        </w:tc>
        <w:tc>
          <w:tcPr>
            <w:tcW w:w="8788" w:type="dxa"/>
          </w:tcPr>
          <w:p w14:paraId="31BCFD2B" w14:textId="3CB5783F"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'epidemiologic studies'</w:t>
            </w:r>
          </w:p>
        </w:tc>
      </w:tr>
      <w:tr w:rsidR="00855B02" w:rsidRPr="00E007EB" w14:paraId="52CD71DA" w14:textId="77777777" w:rsidTr="00855B02">
        <w:tc>
          <w:tcPr>
            <w:tcW w:w="421" w:type="dxa"/>
          </w:tcPr>
          <w:p w14:paraId="4CBD1247"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#30.</w:t>
            </w:r>
          </w:p>
        </w:tc>
        <w:tc>
          <w:tcPr>
            <w:tcW w:w="8788" w:type="dxa"/>
          </w:tcPr>
          <w:p w14:paraId="0C730C95" w14:textId="61A1ED28"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'risk factor'</w:t>
            </w:r>
          </w:p>
        </w:tc>
      </w:tr>
      <w:tr w:rsidR="00855B02" w:rsidRPr="00E007EB" w14:paraId="23C5F143" w14:textId="77777777" w:rsidTr="00855B02">
        <w:tc>
          <w:tcPr>
            <w:tcW w:w="421" w:type="dxa"/>
          </w:tcPr>
          <w:p w14:paraId="2E959F26"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#31. </w:t>
            </w:r>
          </w:p>
        </w:tc>
        <w:tc>
          <w:tcPr>
            <w:tcW w:w="8788" w:type="dxa"/>
          </w:tcPr>
          <w:p w14:paraId="3D073E4F" w14:textId="66DD1C06"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cohort</w:t>
            </w:r>
          </w:p>
        </w:tc>
      </w:tr>
      <w:tr w:rsidR="00855B02" w:rsidRPr="00E007EB" w14:paraId="1980048F" w14:textId="77777777" w:rsidTr="00855B02">
        <w:tc>
          <w:tcPr>
            <w:tcW w:w="421" w:type="dxa"/>
          </w:tcPr>
          <w:p w14:paraId="7BC5609E"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#32.</w:t>
            </w:r>
          </w:p>
        </w:tc>
        <w:tc>
          <w:tcPr>
            <w:tcW w:w="8788" w:type="dxa"/>
          </w:tcPr>
          <w:p w14:paraId="5E187FF6" w14:textId="1A5D7D04"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'case control'</w:t>
            </w:r>
          </w:p>
        </w:tc>
      </w:tr>
      <w:tr w:rsidR="00855B02" w:rsidRPr="00E007EB" w14:paraId="5FEDA314" w14:textId="77777777" w:rsidTr="00855B02">
        <w:tc>
          <w:tcPr>
            <w:tcW w:w="421" w:type="dxa"/>
          </w:tcPr>
          <w:p w14:paraId="5F3BB498"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#33. </w:t>
            </w:r>
          </w:p>
        </w:tc>
        <w:tc>
          <w:tcPr>
            <w:tcW w:w="8788" w:type="dxa"/>
          </w:tcPr>
          <w:p w14:paraId="108C1279" w14:textId="31B4C672"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risk* </w:t>
            </w:r>
          </w:p>
        </w:tc>
      </w:tr>
      <w:tr w:rsidR="00855B02" w:rsidRPr="00E007EB" w14:paraId="31E9125C" w14:textId="77777777" w:rsidTr="00855B02">
        <w:tc>
          <w:tcPr>
            <w:tcW w:w="421" w:type="dxa"/>
          </w:tcPr>
          <w:p w14:paraId="3A962130"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#34. </w:t>
            </w:r>
          </w:p>
        </w:tc>
        <w:tc>
          <w:tcPr>
            <w:tcW w:w="8788" w:type="dxa"/>
          </w:tcPr>
          <w:p w14:paraId="2C840FFF" w14:textId="51868BFA"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'between group' </w:t>
            </w:r>
          </w:p>
        </w:tc>
      </w:tr>
      <w:tr w:rsidR="00855B02" w:rsidRPr="00E007EB" w14:paraId="31ADD717" w14:textId="77777777" w:rsidTr="00855B02">
        <w:tc>
          <w:tcPr>
            <w:tcW w:w="421" w:type="dxa"/>
          </w:tcPr>
          <w:p w14:paraId="557221DF"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#35. </w:t>
            </w:r>
          </w:p>
        </w:tc>
        <w:tc>
          <w:tcPr>
            <w:tcW w:w="8788" w:type="dxa"/>
          </w:tcPr>
          <w:p w14:paraId="168A48AC" w14:textId="2EB7856E"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‘relative risk*'</w:t>
            </w:r>
          </w:p>
        </w:tc>
      </w:tr>
      <w:tr w:rsidR="00855B02" w:rsidRPr="00E007EB" w14:paraId="637CA454" w14:textId="77777777" w:rsidTr="00855B02">
        <w:tc>
          <w:tcPr>
            <w:tcW w:w="421" w:type="dxa"/>
          </w:tcPr>
          <w:p w14:paraId="7521574F"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#36. </w:t>
            </w:r>
          </w:p>
        </w:tc>
        <w:tc>
          <w:tcPr>
            <w:tcW w:w="8788" w:type="dxa"/>
          </w:tcPr>
          <w:p w14:paraId="1B1F5641" w14:textId="09E5365D" w:rsidR="00855B02" w:rsidRPr="00E007EB" w:rsidRDefault="00855B02" w:rsidP="00855B02">
            <w:pPr>
              <w:spacing w:before="0" w:line="240" w:lineRule="auto"/>
              <w:jc w:val="left"/>
              <w:rPr>
                <w:rFonts w:ascii="Times New Roman" w:eastAsiaTheme="minorHAnsi" w:hAnsi="Times New Roman"/>
                <w:sz w:val="18"/>
                <w:szCs w:val="18"/>
              </w:rPr>
            </w:pPr>
            <w:proofErr w:type="spellStart"/>
            <w:r w:rsidRPr="00E007EB">
              <w:rPr>
                <w:rFonts w:ascii="Times New Roman" w:eastAsiaTheme="minorHAnsi" w:hAnsi="Times New Roman"/>
                <w:sz w:val="18"/>
                <w:szCs w:val="18"/>
              </w:rPr>
              <w:t>etiolog</w:t>
            </w:r>
            <w:proofErr w:type="spellEnd"/>
            <w:r w:rsidRPr="00E007EB">
              <w:rPr>
                <w:rFonts w:ascii="Times New Roman" w:eastAsiaTheme="minorHAnsi" w:hAnsi="Times New Roman"/>
                <w:sz w:val="18"/>
                <w:szCs w:val="18"/>
              </w:rPr>
              <w:t xml:space="preserve">* </w:t>
            </w:r>
          </w:p>
        </w:tc>
      </w:tr>
      <w:tr w:rsidR="00855B02" w:rsidRPr="00E007EB" w14:paraId="4757649F" w14:textId="77777777" w:rsidTr="00855B02">
        <w:tc>
          <w:tcPr>
            <w:tcW w:w="421" w:type="dxa"/>
          </w:tcPr>
          <w:p w14:paraId="3FB92613"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#37.</w:t>
            </w:r>
          </w:p>
        </w:tc>
        <w:tc>
          <w:tcPr>
            <w:tcW w:w="8788" w:type="dxa"/>
          </w:tcPr>
          <w:p w14:paraId="3CF66E89" w14:textId="72CBA77C"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 'epidemiology' </w:t>
            </w:r>
          </w:p>
        </w:tc>
      </w:tr>
      <w:tr w:rsidR="00855B02" w:rsidRPr="00E007EB" w14:paraId="5E839544" w14:textId="77777777" w:rsidTr="00855B02">
        <w:tc>
          <w:tcPr>
            <w:tcW w:w="421" w:type="dxa"/>
          </w:tcPr>
          <w:p w14:paraId="7EBC0E0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#38.</w:t>
            </w:r>
          </w:p>
        </w:tc>
        <w:tc>
          <w:tcPr>
            <w:tcW w:w="8788" w:type="dxa"/>
          </w:tcPr>
          <w:p w14:paraId="0F736D27" w14:textId="761A8776"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 'epidemiologic methods'</w:t>
            </w:r>
          </w:p>
        </w:tc>
      </w:tr>
      <w:tr w:rsidR="00855B02" w:rsidRPr="00E007EB" w14:paraId="6704F646" w14:textId="77777777" w:rsidTr="00855B02">
        <w:tc>
          <w:tcPr>
            <w:tcW w:w="421" w:type="dxa"/>
          </w:tcPr>
          <w:p w14:paraId="79023AAD"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#39. </w:t>
            </w:r>
          </w:p>
        </w:tc>
        <w:tc>
          <w:tcPr>
            <w:tcW w:w="8788" w:type="dxa"/>
          </w:tcPr>
          <w:p w14:paraId="6591EB0B"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#24 OR #25 OR #26 OR #27 OR #28 OR #29 OR #30 OR #31 OR #32 OR #33 OR #34 OR #35 OR #36 OR #37 OR #38</w:t>
            </w:r>
          </w:p>
        </w:tc>
      </w:tr>
      <w:tr w:rsidR="00855B02" w:rsidRPr="00E007EB" w14:paraId="356C1747" w14:textId="77777777" w:rsidTr="00855B02">
        <w:tc>
          <w:tcPr>
            <w:tcW w:w="421" w:type="dxa"/>
          </w:tcPr>
          <w:p w14:paraId="4468B8B7"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#40. </w:t>
            </w:r>
          </w:p>
        </w:tc>
        <w:tc>
          <w:tcPr>
            <w:tcW w:w="8788" w:type="dxa"/>
          </w:tcPr>
          <w:p w14:paraId="008323CB" w14:textId="25B939F9"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#23 AND #39 </w:t>
            </w:r>
          </w:p>
        </w:tc>
      </w:tr>
      <w:tr w:rsidR="00855B02" w:rsidRPr="00E007EB" w14:paraId="6B64588D" w14:textId="77777777" w:rsidTr="00855B02">
        <w:tc>
          <w:tcPr>
            <w:tcW w:w="421" w:type="dxa"/>
          </w:tcPr>
          <w:p w14:paraId="0EC5CD7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#41.</w:t>
            </w:r>
          </w:p>
        </w:tc>
        <w:tc>
          <w:tcPr>
            <w:tcW w:w="8788" w:type="dxa"/>
          </w:tcPr>
          <w:p w14:paraId="556843CB" w14:textId="4DF1C36C"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 #40 AND [humans]/</w:t>
            </w:r>
            <w:proofErr w:type="spellStart"/>
            <w:r w:rsidRPr="00E007EB">
              <w:rPr>
                <w:rFonts w:ascii="Times New Roman" w:eastAsiaTheme="minorHAnsi" w:hAnsi="Times New Roman"/>
                <w:sz w:val="18"/>
                <w:szCs w:val="18"/>
              </w:rPr>
              <w:t>lim</w:t>
            </w:r>
            <w:proofErr w:type="spellEnd"/>
            <w:r w:rsidRPr="00E007EB">
              <w:rPr>
                <w:rFonts w:ascii="Times New Roman" w:eastAsiaTheme="minorHAnsi" w:hAnsi="Times New Roman"/>
                <w:sz w:val="18"/>
                <w:szCs w:val="18"/>
              </w:rPr>
              <w:t xml:space="preserve"> </w:t>
            </w:r>
          </w:p>
        </w:tc>
      </w:tr>
      <w:tr w:rsidR="00855B02" w:rsidRPr="00E007EB" w14:paraId="0D721EF0" w14:textId="77777777" w:rsidTr="00855B02">
        <w:tc>
          <w:tcPr>
            <w:tcW w:w="421" w:type="dxa"/>
          </w:tcPr>
          <w:p w14:paraId="03A5FEFB"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#42. </w:t>
            </w:r>
          </w:p>
        </w:tc>
        <w:tc>
          <w:tcPr>
            <w:tcW w:w="8788" w:type="dxa"/>
          </w:tcPr>
          <w:p w14:paraId="12338A13" w14:textId="06345D3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#41 AND ([</w:t>
            </w:r>
            <w:proofErr w:type="spellStart"/>
            <w:r w:rsidRPr="00E007EB">
              <w:rPr>
                <w:rFonts w:ascii="Times New Roman" w:eastAsiaTheme="minorHAnsi" w:hAnsi="Times New Roman"/>
                <w:sz w:val="18"/>
                <w:szCs w:val="18"/>
              </w:rPr>
              <w:t>english</w:t>
            </w:r>
            <w:proofErr w:type="spellEnd"/>
            <w:r w:rsidRPr="00E007EB">
              <w:rPr>
                <w:rFonts w:ascii="Times New Roman" w:eastAsiaTheme="minorHAnsi" w:hAnsi="Times New Roman"/>
                <w:sz w:val="18"/>
                <w:szCs w:val="18"/>
              </w:rPr>
              <w:t>]/</w:t>
            </w:r>
            <w:proofErr w:type="spellStart"/>
            <w:r w:rsidRPr="00E007EB">
              <w:rPr>
                <w:rFonts w:ascii="Times New Roman" w:eastAsiaTheme="minorHAnsi" w:hAnsi="Times New Roman"/>
                <w:sz w:val="18"/>
                <w:szCs w:val="18"/>
              </w:rPr>
              <w:t>lim</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french</w:t>
            </w:r>
            <w:proofErr w:type="spellEnd"/>
            <w:r w:rsidRPr="00E007EB">
              <w:rPr>
                <w:rFonts w:ascii="Times New Roman" w:eastAsiaTheme="minorHAnsi" w:hAnsi="Times New Roman"/>
                <w:sz w:val="18"/>
                <w:szCs w:val="18"/>
              </w:rPr>
              <w:t>]/</w:t>
            </w:r>
            <w:proofErr w:type="spellStart"/>
            <w:r w:rsidRPr="00E007EB">
              <w:rPr>
                <w:rFonts w:ascii="Times New Roman" w:eastAsiaTheme="minorHAnsi" w:hAnsi="Times New Roman"/>
                <w:sz w:val="18"/>
                <w:szCs w:val="18"/>
              </w:rPr>
              <w:t>lim</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spanish</w:t>
            </w:r>
            <w:proofErr w:type="spellEnd"/>
            <w:r w:rsidRPr="00E007EB">
              <w:rPr>
                <w:rFonts w:ascii="Times New Roman" w:eastAsiaTheme="minorHAnsi" w:hAnsi="Times New Roman"/>
                <w:sz w:val="18"/>
                <w:szCs w:val="18"/>
              </w:rPr>
              <w:t>]/</w:t>
            </w:r>
            <w:proofErr w:type="spellStart"/>
            <w:r w:rsidRPr="00E007EB">
              <w:rPr>
                <w:rFonts w:ascii="Times New Roman" w:eastAsiaTheme="minorHAnsi" w:hAnsi="Times New Roman"/>
                <w:sz w:val="18"/>
                <w:szCs w:val="18"/>
              </w:rPr>
              <w:t>lim</w:t>
            </w:r>
            <w:proofErr w:type="spellEnd"/>
            <w:r w:rsidRPr="00E007EB">
              <w:rPr>
                <w:rFonts w:ascii="Times New Roman" w:eastAsiaTheme="minorHAnsi" w:hAnsi="Times New Roman"/>
                <w:sz w:val="18"/>
                <w:szCs w:val="18"/>
              </w:rPr>
              <w:t>)</w:t>
            </w:r>
          </w:p>
        </w:tc>
      </w:tr>
      <w:tr w:rsidR="00855B02" w:rsidRPr="00E007EB" w14:paraId="0977D4AD" w14:textId="77777777" w:rsidTr="00855B02">
        <w:tc>
          <w:tcPr>
            <w:tcW w:w="421" w:type="dxa"/>
            <w:shd w:val="clear" w:color="auto" w:fill="auto"/>
          </w:tcPr>
          <w:p w14:paraId="6E1992D5"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#43. </w:t>
            </w:r>
          </w:p>
        </w:tc>
        <w:tc>
          <w:tcPr>
            <w:tcW w:w="8788" w:type="dxa"/>
            <w:shd w:val="clear" w:color="auto" w:fill="auto"/>
          </w:tcPr>
          <w:p w14:paraId="6622F7AD" w14:textId="75FE7D6B" w:rsidR="00855B02" w:rsidRPr="00E007EB" w:rsidRDefault="00855B02" w:rsidP="00855B02">
            <w:pPr>
              <w:spacing w:before="0" w:line="240" w:lineRule="auto"/>
              <w:jc w:val="left"/>
              <w:rPr>
                <w:rFonts w:ascii="Times New Roman" w:eastAsiaTheme="minorHAnsi" w:hAnsi="Times New Roman"/>
                <w:sz w:val="18"/>
                <w:szCs w:val="18"/>
                <w:highlight w:val="yellow"/>
              </w:rPr>
            </w:pPr>
            <w:r w:rsidRPr="00E007EB">
              <w:rPr>
                <w:rFonts w:ascii="Times New Roman" w:eastAsiaTheme="minorHAnsi" w:hAnsi="Times New Roman"/>
                <w:sz w:val="18"/>
                <w:szCs w:val="18"/>
              </w:rPr>
              <w:t>#42 AND [</w:t>
            </w:r>
            <w:r w:rsidR="007F3337" w:rsidRPr="00E007EB">
              <w:rPr>
                <w:rFonts w:ascii="Times New Roman" w:eastAsiaTheme="minorHAnsi" w:hAnsi="Times New Roman"/>
                <w:sz w:val="18"/>
                <w:szCs w:val="18"/>
              </w:rPr>
              <w:t>1970</w:t>
            </w:r>
            <w:r w:rsidRPr="00E007EB">
              <w:rPr>
                <w:rFonts w:ascii="Times New Roman" w:eastAsiaTheme="minorHAnsi" w:hAnsi="Times New Roman"/>
                <w:sz w:val="18"/>
                <w:szCs w:val="18"/>
              </w:rPr>
              <w:t>-202</w:t>
            </w:r>
            <w:r w:rsidR="00434D4B" w:rsidRPr="00E007EB">
              <w:rPr>
                <w:rFonts w:ascii="Times New Roman" w:eastAsiaTheme="minorHAnsi" w:hAnsi="Times New Roman"/>
                <w:sz w:val="18"/>
                <w:szCs w:val="18"/>
              </w:rPr>
              <w:t>3</w:t>
            </w:r>
            <w:r w:rsidRPr="00E007EB">
              <w:rPr>
                <w:rFonts w:ascii="Times New Roman" w:eastAsiaTheme="minorHAnsi" w:hAnsi="Times New Roman"/>
                <w:sz w:val="18"/>
                <w:szCs w:val="18"/>
              </w:rPr>
              <w:t>]/</w:t>
            </w:r>
            <w:proofErr w:type="spellStart"/>
            <w:r w:rsidRPr="00E007EB">
              <w:rPr>
                <w:rFonts w:ascii="Times New Roman" w:eastAsiaTheme="minorHAnsi" w:hAnsi="Times New Roman"/>
                <w:sz w:val="18"/>
                <w:szCs w:val="18"/>
              </w:rPr>
              <w:t>py</w:t>
            </w:r>
            <w:proofErr w:type="spellEnd"/>
          </w:p>
        </w:tc>
      </w:tr>
    </w:tbl>
    <w:p w14:paraId="2D6FE73A" w14:textId="77777777" w:rsidR="006C57BE" w:rsidRPr="00E007EB" w:rsidRDefault="006C57BE">
      <w:pPr>
        <w:spacing w:before="0" w:line="240" w:lineRule="auto"/>
        <w:jc w:val="left"/>
        <w:rPr>
          <w:rFonts w:ascii="Times New Roman" w:hAnsi="Times New Roman" w:cs="Times New Roman"/>
        </w:rPr>
      </w:pPr>
      <w:r w:rsidRPr="00E007EB">
        <w:rPr>
          <w:rFonts w:ascii="Times New Roman" w:hAnsi="Times New Roman" w:cs="Times New Roman"/>
        </w:rPr>
        <w:br w:type="page"/>
      </w:r>
    </w:p>
    <w:p w14:paraId="0AE091A1" w14:textId="050A2BF7" w:rsidR="00434D4B" w:rsidRPr="00E007EB" w:rsidRDefault="00434D4B" w:rsidP="00434D4B">
      <w:pPr>
        <w:tabs>
          <w:tab w:val="left" w:pos="2394"/>
        </w:tabs>
        <w:rPr>
          <w:rFonts w:ascii="Times New Roman" w:hAnsi="Times New Roman" w:cs="Times New Roman"/>
          <w:b/>
          <w:bCs/>
          <w:sz w:val="22"/>
          <w:szCs w:val="22"/>
        </w:rPr>
      </w:pPr>
      <w:r w:rsidRPr="00E007EB">
        <w:rPr>
          <w:rFonts w:ascii="Times New Roman" w:hAnsi="Times New Roman" w:cs="Times New Roman"/>
          <w:b/>
          <w:bCs/>
          <w:sz w:val="22"/>
          <w:szCs w:val="22"/>
        </w:rPr>
        <w:lastRenderedPageBreak/>
        <w:t>Cochrane Database of Systematic Reviews</w:t>
      </w:r>
      <w:r w:rsidR="00D71E44" w:rsidRPr="00E007EB">
        <w:rPr>
          <w:rFonts w:ascii="Times New Roman" w:hAnsi="Times New Roman" w:cs="Times New Roman"/>
          <w:b/>
          <w:bCs/>
          <w:sz w:val="22"/>
          <w:szCs w:val="22"/>
        </w:rPr>
        <w:t xml:space="preserve"> (CDSR)</w:t>
      </w:r>
      <w:r w:rsidRPr="00E007EB">
        <w:rPr>
          <w:rFonts w:ascii="Times New Roman" w:hAnsi="Times New Roman" w:cs="Times New Roman"/>
          <w:b/>
          <w:bCs/>
          <w:sz w:val="22"/>
          <w:szCs w:val="22"/>
        </w:rPr>
        <w:t xml:space="preserve"> search strategy</w:t>
      </w:r>
    </w:p>
    <w:tbl>
      <w:tblPr>
        <w:tblStyle w:val="Tabellenraster"/>
        <w:tblW w:w="9067" w:type="dxa"/>
        <w:tblLook w:val="04A0" w:firstRow="1" w:lastRow="0" w:firstColumn="1" w:lastColumn="0" w:noHBand="0" w:noVBand="1"/>
      </w:tblPr>
      <w:tblGrid>
        <w:gridCol w:w="617"/>
        <w:gridCol w:w="8450"/>
      </w:tblGrid>
      <w:tr w:rsidR="00D71E44" w:rsidRPr="00E007EB" w14:paraId="4FB52B77" w14:textId="77777777" w:rsidTr="00FB3D26">
        <w:tc>
          <w:tcPr>
            <w:tcW w:w="617" w:type="dxa"/>
          </w:tcPr>
          <w:p w14:paraId="23DC349A"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#1</w:t>
            </w:r>
          </w:p>
        </w:tc>
        <w:tc>
          <w:tcPr>
            <w:tcW w:w="8450" w:type="dxa"/>
          </w:tcPr>
          <w:p w14:paraId="51DABDEE" w14:textId="77777777" w:rsidR="00D71E44" w:rsidRPr="00E007EB" w:rsidRDefault="00D71E44" w:rsidP="00D71E44">
            <w:pPr>
              <w:spacing w:before="0" w:line="240" w:lineRule="auto"/>
              <w:jc w:val="left"/>
              <w:rPr>
                <w:rFonts w:ascii="Times New Roman" w:hAnsi="Times New Roman"/>
                <w:sz w:val="18"/>
                <w:szCs w:val="18"/>
              </w:rPr>
            </w:pPr>
            <w:proofErr w:type="spellStart"/>
            <w:r w:rsidRPr="00E007EB">
              <w:rPr>
                <w:rFonts w:ascii="Times New Roman" w:hAnsi="Times New Roman"/>
                <w:sz w:val="18"/>
                <w:szCs w:val="18"/>
              </w:rPr>
              <w:t>MeSH</w:t>
            </w:r>
            <w:proofErr w:type="spellEnd"/>
            <w:r w:rsidRPr="00E007EB">
              <w:rPr>
                <w:rFonts w:ascii="Times New Roman" w:hAnsi="Times New Roman"/>
                <w:sz w:val="18"/>
                <w:szCs w:val="18"/>
              </w:rPr>
              <w:t xml:space="preserve"> descriptor: [Intervertebral Disc Displacement] explode all trees</w:t>
            </w:r>
          </w:p>
        </w:tc>
      </w:tr>
      <w:tr w:rsidR="00D71E44" w:rsidRPr="00E007EB" w14:paraId="08E7CE29" w14:textId="77777777" w:rsidTr="00FB3D26">
        <w:tc>
          <w:tcPr>
            <w:tcW w:w="617" w:type="dxa"/>
          </w:tcPr>
          <w:p w14:paraId="745147D9"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#2</w:t>
            </w:r>
          </w:p>
        </w:tc>
        <w:tc>
          <w:tcPr>
            <w:tcW w:w="8450" w:type="dxa"/>
          </w:tcPr>
          <w:p w14:paraId="6D3E44F1"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Intervertebral disk displacement or Intervertebral disc displacement or Inter-vertebral disk displacement or Inter-vertebral disk displacement</w:t>
            </w:r>
          </w:p>
        </w:tc>
      </w:tr>
      <w:tr w:rsidR="00D71E44" w:rsidRPr="00E007EB" w14:paraId="5C9D7C87" w14:textId="77777777" w:rsidTr="00FB3D26">
        <w:tc>
          <w:tcPr>
            <w:tcW w:w="617" w:type="dxa"/>
          </w:tcPr>
          <w:p w14:paraId="3FDCB111"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#3</w:t>
            </w:r>
          </w:p>
        </w:tc>
        <w:tc>
          <w:tcPr>
            <w:tcW w:w="8450" w:type="dxa"/>
          </w:tcPr>
          <w:p w14:paraId="1081BF88"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sciatica</w:t>
            </w:r>
          </w:p>
        </w:tc>
      </w:tr>
      <w:tr w:rsidR="00D71E44" w:rsidRPr="00E007EB" w14:paraId="5EAA8F96" w14:textId="77777777" w:rsidTr="00FB3D26">
        <w:tc>
          <w:tcPr>
            <w:tcW w:w="617" w:type="dxa"/>
          </w:tcPr>
          <w:p w14:paraId="20BF22C2"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#4</w:t>
            </w:r>
          </w:p>
        </w:tc>
        <w:tc>
          <w:tcPr>
            <w:tcW w:w="8450" w:type="dxa"/>
          </w:tcPr>
          <w:p w14:paraId="5FA52C8A" w14:textId="77777777" w:rsidR="00D71E44" w:rsidRPr="00E007EB" w:rsidRDefault="00D71E44" w:rsidP="00D71E44">
            <w:pPr>
              <w:spacing w:before="0" w:line="240" w:lineRule="auto"/>
              <w:jc w:val="left"/>
              <w:rPr>
                <w:rFonts w:ascii="Times New Roman" w:hAnsi="Times New Roman"/>
                <w:sz w:val="18"/>
                <w:szCs w:val="18"/>
              </w:rPr>
            </w:pPr>
            <w:proofErr w:type="spellStart"/>
            <w:r w:rsidRPr="00E007EB">
              <w:rPr>
                <w:rFonts w:ascii="Times New Roman" w:hAnsi="Times New Roman"/>
                <w:sz w:val="18"/>
                <w:szCs w:val="18"/>
              </w:rPr>
              <w:t>MeSH</w:t>
            </w:r>
            <w:proofErr w:type="spellEnd"/>
            <w:r w:rsidRPr="00E007EB">
              <w:rPr>
                <w:rFonts w:ascii="Times New Roman" w:hAnsi="Times New Roman"/>
                <w:sz w:val="18"/>
                <w:szCs w:val="18"/>
              </w:rPr>
              <w:t xml:space="preserve"> descriptor: [Sciatica] explode all trees</w:t>
            </w:r>
          </w:p>
        </w:tc>
      </w:tr>
      <w:tr w:rsidR="00D71E44" w:rsidRPr="00E007EB" w14:paraId="580BE6E4" w14:textId="77777777" w:rsidTr="00FB3D26">
        <w:tc>
          <w:tcPr>
            <w:tcW w:w="617" w:type="dxa"/>
          </w:tcPr>
          <w:p w14:paraId="50534515"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#5</w:t>
            </w:r>
          </w:p>
        </w:tc>
        <w:tc>
          <w:tcPr>
            <w:tcW w:w="8450" w:type="dxa"/>
          </w:tcPr>
          <w:p w14:paraId="258E1D6F"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 xml:space="preserve">(hernia* or </w:t>
            </w:r>
            <w:proofErr w:type="spellStart"/>
            <w:r w:rsidRPr="00E007EB">
              <w:rPr>
                <w:rFonts w:ascii="Times New Roman" w:hAnsi="Times New Roman"/>
                <w:sz w:val="18"/>
                <w:szCs w:val="18"/>
              </w:rPr>
              <w:t>ruptur</w:t>
            </w:r>
            <w:proofErr w:type="spellEnd"/>
            <w:r w:rsidRPr="00E007EB">
              <w:rPr>
                <w:rFonts w:ascii="Times New Roman" w:hAnsi="Times New Roman"/>
                <w:sz w:val="18"/>
                <w:szCs w:val="18"/>
              </w:rPr>
              <w:t xml:space="preserve">* or </w:t>
            </w:r>
            <w:proofErr w:type="spellStart"/>
            <w:r w:rsidRPr="00E007EB">
              <w:rPr>
                <w:rFonts w:ascii="Times New Roman" w:hAnsi="Times New Roman"/>
                <w:sz w:val="18"/>
                <w:szCs w:val="18"/>
              </w:rPr>
              <w:t>prolaps</w:t>
            </w:r>
            <w:proofErr w:type="spellEnd"/>
            <w:r w:rsidRPr="00E007EB">
              <w:rPr>
                <w:rFonts w:ascii="Times New Roman" w:hAnsi="Times New Roman"/>
                <w:sz w:val="18"/>
                <w:szCs w:val="18"/>
              </w:rPr>
              <w:t xml:space="preserve">* or </w:t>
            </w:r>
            <w:proofErr w:type="spellStart"/>
            <w:r w:rsidRPr="00E007EB">
              <w:rPr>
                <w:rFonts w:ascii="Times New Roman" w:hAnsi="Times New Roman"/>
                <w:sz w:val="18"/>
                <w:szCs w:val="18"/>
              </w:rPr>
              <w:t>protru</w:t>
            </w:r>
            <w:proofErr w:type="spellEnd"/>
            <w:r w:rsidRPr="00E007EB">
              <w:rPr>
                <w:rFonts w:ascii="Times New Roman" w:hAnsi="Times New Roman"/>
                <w:sz w:val="18"/>
                <w:szCs w:val="18"/>
              </w:rPr>
              <w:t xml:space="preserve">* or </w:t>
            </w:r>
            <w:proofErr w:type="spellStart"/>
            <w:r w:rsidRPr="00E007EB">
              <w:rPr>
                <w:rFonts w:ascii="Times New Roman" w:hAnsi="Times New Roman"/>
                <w:sz w:val="18"/>
                <w:szCs w:val="18"/>
              </w:rPr>
              <w:t>bulg</w:t>
            </w:r>
            <w:proofErr w:type="spellEnd"/>
            <w:r w:rsidRPr="00E007EB">
              <w:rPr>
                <w:rFonts w:ascii="Times New Roman" w:hAnsi="Times New Roman"/>
                <w:sz w:val="18"/>
                <w:szCs w:val="18"/>
              </w:rPr>
              <w:t xml:space="preserve">* or slip* or </w:t>
            </w:r>
            <w:proofErr w:type="spellStart"/>
            <w:r w:rsidRPr="00E007EB">
              <w:rPr>
                <w:rFonts w:ascii="Times New Roman" w:hAnsi="Times New Roman"/>
                <w:sz w:val="18"/>
                <w:szCs w:val="18"/>
              </w:rPr>
              <w:t>displac</w:t>
            </w:r>
            <w:proofErr w:type="spellEnd"/>
            <w:r w:rsidRPr="00E007EB">
              <w:rPr>
                <w:rFonts w:ascii="Times New Roman" w:hAnsi="Times New Roman"/>
                <w:sz w:val="18"/>
                <w:szCs w:val="18"/>
              </w:rPr>
              <w:t>*) and  (disc or disk or nuclei or nucleus)</w:t>
            </w:r>
          </w:p>
        </w:tc>
      </w:tr>
      <w:tr w:rsidR="00D71E44" w:rsidRPr="00E007EB" w14:paraId="77A19380" w14:textId="77777777" w:rsidTr="00FB3D26">
        <w:tc>
          <w:tcPr>
            <w:tcW w:w="617" w:type="dxa"/>
          </w:tcPr>
          <w:p w14:paraId="5BA5A22D"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#6</w:t>
            </w:r>
          </w:p>
        </w:tc>
        <w:tc>
          <w:tcPr>
            <w:tcW w:w="8450" w:type="dxa"/>
          </w:tcPr>
          <w:p w14:paraId="7C4B8105"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w:t>
            </w:r>
            <w:proofErr w:type="spellStart"/>
            <w:r w:rsidRPr="00E007EB">
              <w:rPr>
                <w:rFonts w:ascii="Times New Roman" w:hAnsi="Times New Roman"/>
                <w:sz w:val="18"/>
                <w:szCs w:val="18"/>
              </w:rPr>
              <w:t>extru</w:t>
            </w:r>
            <w:proofErr w:type="spellEnd"/>
            <w:r w:rsidRPr="00E007EB">
              <w:rPr>
                <w:rFonts w:ascii="Times New Roman" w:hAnsi="Times New Roman"/>
                <w:sz w:val="18"/>
                <w:szCs w:val="18"/>
              </w:rPr>
              <w:t xml:space="preserve">* or </w:t>
            </w:r>
            <w:proofErr w:type="spellStart"/>
            <w:r w:rsidRPr="00E007EB">
              <w:rPr>
                <w:rFonts w:ascii="Times New Roman" w:hAnsi="Times New Roman"/>
                <w:sz w:val="18"/>
                <w:szCs w:val="18"/>
              </w:rPr>
              <w:t>sequestra</w:t>
            </w:r>
            <w:proofErr w:type="spellEnd"/>
            <w:r w:rsidRPr="00E007EB">
              <w:rPr>
                <w:rFonts w:ascii="Times New Roman" w:hAnsi="Times New Roman"/>
                <w:sz w:val="18"/>
                <w:szCs w:val="18"/>
              </w:rPr>
              <w:t xml:space="preserve">* or </w:t>
            </w:r>
            <w:proofErr w:type="spellStart"/>
            <w:r w:rsidRPr="00E007EB">
              <w:rPr>
                <w:rFonts w:ascii="Times New Roman" w:hAnsi="Times New Roman"/>
                <w:sz w:val="18"/>
                <w:szCs w:val="18"/>
              </w:rPr>
              <w:t>migrat</w:t>
            </w:r>
            <w:proofErr w:type="spellEnd"/>
            <w:r w:rsidRPr="00E007EB">
              <w:rPr>
                <w:rFonts w:ascii="Times New Roman" w:hAnsi="Times New Roman"/>
                <w:sz w:val="18"/>
                <w:szCs w:val="18"/>
              </w:rPr>
              <w:t>*) and (disc or disk or nuclei or nucleus)</w:t>
            </w:r>
          </w:p>
        </w:tc>
      </w:tr>
      <w:tr w:rsidR="00D71E44" w:rsidRPr="00E007EB" w14:paraId="73474AD0" w14:textId="77777777" w:rsidTr="00FB3D26">
        <w:tc>
          <w:tcPr>
            <w:tcW w:w="617" w:type="dxa"/>
          </w:tcPr>
          <w:p w14:paraId="0CA48AEB"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#7</w:t>
            </w:r>
          </w:p>
        </w:tc>
        <w:tc>
          <w:tcPr>
            <w:tcW w:w="8450" w:type="dxa"/>
          </w:tcPr>
          <w:p w14:paraId="1F71FEC3"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discal hernia*</w:t>
            </w:r>
          </w:p>
        </w:tc>
      </w:tr>
      <w:tr w:rsidR="00D71E44" w:rsidRPr="00E007EB" w14:paraId="3120D15C" w14:textId="77777777" w:rsidTr="00FB3D26">
        <w:tc>
          <w:tcPr>
            <w:tcW w:w="617" w:type="dxa"/>
          </w:tcPr>
          <w:p w14:paraId="110E14D0"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#8</w:t>
            </w:r>
          </w:p>
        </w:tc>
        <w:tc>
          <w:tcPr>
            <w:tcW w:w="8450" w:type="dxa"/>
          </w:tcPr>
          <w:p w14:paraId="64411DCB"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discus hernia*</w:t>
            </w:r>
          </w:p>
        </w:tc>
      </w:tr>
      <w:tr w:rsidR="00D71E44" w:rsidRPr="00E007EB" w14:paraId="34E00C08" w14:textId="77777777" w:rsidTr="00FB3D26">
        <w:tc>
          <w:tcPr>
            <w:tcW w:w="617" w:type="dxa"/>
          </w:tcPr>
          <w:p w14:paraId="530C7D61"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#9</w:t>
            </w:r>
          </w:p>
        </w:tc>
        <w:tc>
          <w:tcPr>
            <w:tcW w:w="8450" w:type="dxa"/>
          </w:tcPr>
          <w:p w14:paraId="2132CC9B" w14:textId="77777777" w:rsidR="00D71E44" w:rsidRPr="00E007EB" w:rsidRDefault="00D71E44" w:rsidP="00D71E44">
            <w:pPr>
              <w:spacing w:before="0" w:line="240" w:lineRule="auto"/>
              <w:jc w:val="left"/>
              <w:rPr>
                <w:rFonts w:ascii="Times New Roman" w:hAnsi="Times New Roman"/>
                <w:sz w:val="18"/>
                <w:szCs w:val="18"/>
              </w:rPr>
            </w:pPr>
            <w:proofErr w:type="spellStart"/>
            <w:r w:rsidRPr="00E007EB">
              <w:rPr>
                <w:rFonts w:ascii="Times New Roman" w:hAnsi="Times New Roman"/>
                <w:sz w:val="18"/>
                <w:szCs w:val="18"/>
              </w:rPr>
              <w:t>ischialgi</w:t>
            </w:r>
            <w:proofErr w:type="spellEnd"/>
            <w:r w:rsidRPr="00E007EB">
              <w:rPr>
                <w:rFonts w:ascii="Times New Roman" w:hAnsi="Times New Roman"/>
                <w:sz w:val="18"/>
                <w:szCs w:val="18"/>
              </w:rPr>
              <w:t>*</w:t>
            </w:r>
          </w:p>
        </w:tc>
      </w:tr>
      <w:tr w:rsidR="00D71E44" w:rsidRPr="00E007EB" w14:paraId="45CEDA9C" w14:textId="77777777" w:rsidTr="00FB3D26">
        <w:tc>
          <w:tcPr>
            <w:tcW w:w="617" w:type="dxa"/>
          </w:tcPr>
          <w:p w14:paraId="123A71D1"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#10</w:t>
            </w:r>
          </w:p>
        </w:tc>
        <w:tc>
          <w:tcPr>
            <w:tcW w:w="8450" w:type="dxa"/>
          </w:tcPr>
          <w:p w14:paraId="672D0968" w14:textId="77777777" w:rsidR="00D71E44" w:rsidRPr="00E007EB" w:rsidRDefault="00D71E44" w:rsidP="00D71E44">
            <w:pPr>
              <w:spacing w:before="0" w:line="240" w:lineRule="auto"/>
              <w:jc w:val="left"/>
              <w:rPr>
                <w:rFonts w:ascii="Times New Roman" w:hAnsi="Times New Roman"/>
                <w:sz w:val="18"/>
                <w:szCs w:val="18"/>
              </w:rPr>
            </w:pPr>
            <w:proofErr w:type="spellStart"/>
            <w:r w:rsidRPr="00E007EB">
              <w:rPr>
                <w:rFonts w:ascii="Times New Roman" w:hAnsi="Times New Roman"/>
                <w:sz w:val="18"/>
                <w:szCs w:val="18"/>
              </w:rPr>
              <w:t>lumboischialgi</w:t>
            </w:r>
            <w:proofErr w:type="spellEnd"/>
            <w:r w:rsidRPr="00E007EB">
              <w:rPr>
                <w:rFonts w:ascii="Times New Roman" w:hAnsi="Times New Roman"/>
                <w:sz w:val="18"/>
                <w:szCs w:val="18"/>
              </w:rPr>
              <w:t>*</w:t>
            </w:r>
          </w:p>
        </w:tc>
      </w:tr>
      <w:tr w:rsidR="00D71E44" w:rsidRPr="00E007EB" w14:paraId="0B82D183" w14:textId="77777777" w:rsidTr="00FB3D26">
        <w:tc>
          <w:tcPr>
            <w:tcW w:w="617" w:type="dxa"/>
          </w:tcPr>
          <w:p w14:paraId="2BA567DE"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#11</w:t>
            </w:r>
          </w:p>
        </w:tc>
        <w:tc>
          <w:tcPr>
            <w:tcW w:w="8450" w:type="dxa"/>
          </w:tcPr>
          <w:p w14:paraId="038E7749"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lumbo-</w:t>
            </w:r>
            <w:proofErr w:type="spellStart"/>
            <w:r w:rsidRPr="00E007EB">
              <w:rPr>
                <w:rFonts w:ascii="Times New Roman" w:hAnsi="Times New Roman"/>
                <w:sz w:val="18"/>
                <w:szCs w:val="18"/>
              </w:rPr>
              <w:t>ischialgi</w:t>
            </w:r>
            <w:proofErr w:type="spellEnd"/>
            <w:r w:rsidRPr="00E007EB">
              <w:rPr>
                <w:rFonts w:ascii="Times New Roman" w:hAnsi="Times New Roman"/>
                <w:sz w:val="18"/>
                <w:szCs w:val="18"/>
              </w:rPr>
              <w:t>*</w:t>
            </w:r>
          </w:p>
        </w:tc>
      </w:tr>
      <w:tr w:rsidR="00D71E44" w:rsidRPr="00E007EB" w14:paraId="3C776A15" w14:textId="77777777" w:rsidTr="00FB3D26">
        <w:tc>
          <w:tcPr>
            <w:tcW w:w="617" w:type="dxa"/>
          </w:tcPr>
          <w:p w14:paraId="34AC4597"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#12</w:t>
            </w:r>
          </w:p>
        </w:tc>
        <w:tc>
          <w:tcPr>
            <w:tcW w:w="8450" w:type="dxa"/>
          </w:tcPr>
          <w:p w14:paraId="4FF671C5"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cauda equina syndrome</w:t>
            </w:r>
          </w:p>
        </w:tc>
      </w:tr>
      <w:tr w:rsidR="00D71E44" w:rsidRPr="00E007EB" w14:paraId="24ADE359" w14:textId="77777777" w:rsidTr="00FB3D26">
        <w:tc>
          <w:tcPr>
            <w:tcW w:w="617" w:type="dxa"/>
          </w:tcPr>
          <w:p w14:paraId="4C2D8776"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#13</w:t>
            </w:r>
          </w:p>
        </w:tc>
        <w:tc>
          <w:tcPr>
            <w:tcW w:w="8450" w:type="dxa"/>
          </w:tcPr>
          <w:p w14:paraId="09B29FEC"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{OR #1-#12}</w:t>
            </w:r>
          </w:p>
        </w:tc>
      </w:tr>
      <w:tr w:rsidR="00D71E44" w:rsidRPr="00E007EB" w14:paraId="6615D99D" w14:textId="77777777" w:rsidTr="00FB3D26">
        <w:tc>
          <w:tcPr>
            <w:tcW w:w="617" w:type="dxa"/>
          </w:tcPr>
          <w:p w14:paraId="3DF7932A"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#14</w:t>
            </w:r>
          </w:p>
        </w:tc>
        <w:tc>
          <w:tcPr>
            <w:tcW w:w="8450" w:type="dxa"/>
          </w:tcPr>
          <w:p w14:paraId="5DD5972F" w14:textId="77777777" w:rsidR="00D71E44" w:rsidRPr="00E007EB" w:rsidRDefault="00D71E44" w:rsidP="00D71E44">
            <w:pPr>
              <w:spacing w:before="0" w:line="240" w:lineRule="auto"/>
              <w:jc w:val="left"/>
              <w:rPr>
                <w:rFonts w:ascii="Times New Roman" w:hAnsi="Times New Roman"/>
                <w:sz w:val="18"/>
                <w:szCs w:val="18"/>
              </w:rPr>
            </w:pPr>
            <w:proofErr w:type="spellStart"/>
            <w:r w:rsidRPr="00E007EB">
              <w:rPr>
                <w:rFonts w:ascii="Times New Roman" w:hAnsi="Times New Roman"/>
                <w:sz w:val="18"/>
                <w:szCs w:val="18"/>
                <w:lang w:val="de-CH"/>
              </w:rPr>
              <w:t>lumbar</w:t>
            </w:r>
            <w:proofErr w:type="spellEnd"/>
            <w:r w:rsidRPr="00E007EB">
              <w:rPr>
                <w:rFonts w:ascii="Times New Roman" w:hAnsi="Times New Roman"/>
                <w:sz w:val="18"/>
                <w:szCs w:val="18"/>
                <w:lang w:val="de-CH"/>
              </w:rPr>
              <w:t xml:space="preserve"> </w:t>
            </w:r>
            <w:proofErr w:type="spellStart"/>
            <w:r w:rsidRPr="00E007EB">
              <w:rPr>
                <w:rFonts w:ascii="Times New Roman" w:hAnsi="Times New Roman"/>
                <w:sz w:val="18"/>
                <w:szCs w:val="18"/>
                <w:lang w:val="de-CH"/>
              </w:rPr>
              <w:t>vertebrae</w:t>
            </w:r>
            <w:proofErr w:type="spellEnd"/>
          </w:p>
        </w:tc>
      </w:tr>
      <w:tr w:rsidR="00D71E44" w:rsidRPr="00E007EB" w14:paraId="63A640B8" w14:textId="77777777" w:rsidTr="00FB3D26">
        <w:tc>
          <w:tcPr>
            <w:tcW w:w="617" w:type="dxa"/>
          </w:tcPr>
          <w:p w14:paraId="6F4A3951"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#15</w:t>
            </w:r>
          </w:p>
        </w:tc>
        <w:tc>
          <w:tcPr>
            <w:tcW w:w="8450" w:type="dxa"/>
          </w:tcPr>
          <w:p w14:paraId="0D85DE1A" w14:textId="77777777" w:rsidR="00D71E44" w:rsidRPr="00E007EB" w:rsidRDefault="00D71E44" w:rsidP="00D71E44">
            <w:pPr>
              <w:spacing w:before="0" w:line="240" w:lineRule="auto"/>
              <w:jc w:val="left"/>
              <w:rPr>
                <w:rFonts w:ascii="Times New Roman" w:hAnsi="Times New Roman"/>
                <w:sz w:val="18"/>
                <w:szCs w:val="18"/>
              </w:rPr>
            </w:pPr>
            <w:proofErr w:type="spellStart"/>
            <w:r w:rsidRPr="00E007EB">
              <w:rPr>
                <w:rFonts w:ascii="Times New Roman" w:hAnsi="Times New Roman"/>
                <w:sz w:val="18"/>
                <w:szCs w:val="18"/>
                <w:lang w:val="de-CH"/>
              </w:rPr>
              <w:t>intervertrebral</w:t>
            </w:r>
            <w:proofErr w:type="spellEnd"/>
            <w:r w:rsidRPr="00E007EB">
              <w:rPr>
                <w:rFonts w:ascii="Times New Roman" w:hAnsi="Times New Roman"/>
                <w:sz w:val="18"/>
                <w:szCs w:val="18"/>
                <w:lang w:val="de-CH"/>
              </w:rPr>
              <w:t xml:space="preserve"> Disc</w:t>
            </w:r>
          </w:p>
        </w:tc>
      </w:tr>
      <w:tr w:rsidR="00D71E44" w:rsidRPr="00E007EB" w14:paraId="65405B26" w14:textId="77777777" w:rsidTr="00FB3D26">
        <w:tc>
          <w:tcPr>
            <w:tcW w:w="617" w:type="dxa"/>
          </w:tcPr>
          <w:p w14:paraId="7C0DB24D"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#16</w:t>
            </w:r>
          </w:p>
        </w:tc>
        <w:tc>
          <w:tcPr>
            <w:tcW w:w="8450" w:type="dxa"/>
          </w:tcPr>
          <w:p w14:paraId="347E1D8C"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lumbosacral region</w:t>
            </w:r>
          </w:p>
        </w:tc>
      </w:tr>
      <w:tr w:rsidR="00D71E44" w:rsidRPr="00E007EB" w14:paraId="48094147" w14:textId="77777777" w:rsidTr="00FB3D26">
        <w:tc>
          <w:tcPr>
            <w:tcW w:w="617" w:type="dxa"/>
          </w:tcPr>
          <w:p w14:paraId="70F5B218"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#17</w:t>
            </w:r>
          </w:p>
        </w:tc>
        <w:tc>
          <w:tcPr>
            <w:tcW w:w="8450" w:type="dxa"/>
          </w:tcPr>
          <w:p w14:paraId="1CBE3523"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 xml:space="preserve">(lumbar or lumbosacral or lumbo-sacral) and (spine or region or area or </w:t>
            </w:r>
            <w:proofErr w:type="spellStart"/>
            <w:r w:rsidRPr="00E007EB">
              <w:rPr>
                <w:rFonts w:ascii="Times New Roman" w:hAnsi="Times New Roman"/>
                <w:sz w:val="18"/>
                <w:szCs w:val="18"/>
              </w:rPr>
              <w:t>vertebr</w:t>
            </w:r>
            <w:proofErr w:type="spellEnd"/>
            <w:r w:rsidRPr="00E007EB">
              <w:rPr>
                <w:rFonts w:ascii="Times New Roman" w:hAnsi="Times New Roman"/>
                <w:sz w:val="18"/>
                <w:szCs w:val="18"/>
              </w:rPr>
              <w:t>* or disk or disc)</w:t>
            </w:r>
          </w:p>
        </w:tc>
      </w:tr>
      <w:tr w:rsidR="00D71E44" w:rsidRPr="00E007EB" w14:paraId="57C769AD" w14:textId="77777777" w:rsidTr="00FB3D26">
        <w:tc>
          <w:tcPr>
            <w:tcW w:w="617" w:type="dxa"/>
          </w:tcPr>
          <w:p w14:paraId="261A1829"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#18</w:t>
            </w:r>
          </w:p>
        </w:tc>
        <w:tc>
          <w:tcPr>
            <w:tcW w:w="8450" w:type="dxa"/>
          </w:tcPr>
          <w:p w14:paraId="521DAECA"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 xml:space="preserve">discus </w:t>
            </w:r>
            <w:proofErr w:type="spellStart"/>
            <w:r w:rsidRPr="00E007EB">
              <w:rPr>
                <w:rFonts w:ascii="Times New Roman" w:hAnsi="Times New Roman"/>
                <w:sz w:val="18"/>
                <w:szCs w:val="18"/>
              </w:rPr>
              <w:t>intervertebra</w:t>
            </w:r>
            <w:proofErr w:type="spellEnd"/>
            <w:r w:rsidRPr="00E007EB">
              <w:rPr>
                <w:rFonts w:ascii="Times New Roman" w:hAnsi="Times New Roman"/>
                <w:sz w:val="18"/>
                <w:szCs w:val="18"/>
              </w:rPr>
              <w:t>*</w:t>
            </w:r>
          </w:p>
        </w:tc>
      </w:tr>
      <w:tr w:rsidR="00D71E44" w:rsidRPr="00E007EB" w14:paraId="3602F512" w14:textId="77777777" w:rsidTr="00FB3D26">
        <w:tc>
          <w:tcPr>
            <w:tcW w:w="617" w:type="dxa"/>
          </w:tcPr>
          <w:p w14:paraId="182DFA13"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#19</w:t>
            </w:r>
          </w:p>
        </w:tc>
        <w:tc>
          <w:tcPr>
            <w:tcW w:w="8450" w:type="dxa"/>
          </w:tcPr>
          <w:p w14:paraId="36DF77C8"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spinal and (disc or disk)</w:t>
            </w:r>
          </w:p>
        </w:tc>
      </w:tr>
      <w:tr w:rsidR="00D71E44" w:rsidRPr="00E007EB" w14:paraId="274694FB" w14:textId="77777777" w:rsidTr="00FB3D26">
        <w:tc>
          <w:tcPr>
            <w:tcW w:w="617" w:type="dxa"/>
          </w:tcPr>
          <w:p w14:paraId="2A807CF8"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#20</w:t>
            </w:r>
          </w:p>
        </w:tc>
        <w:tc>
          <w:tcPr>
            <w:tcW w:w="8450" w:type="dxa"/>
          </w:tcPr>
          <w:p w14:paraId="1E47103C"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 xml:space="preserve">low back and (spine or region or area or </w:t>
            </w:r>
            <w:proofErr w:type="spellStart"/>
            <w:r w:rsidRPr="00E007EB">
              <w:rPr>
                <w:rFonts w:ascii="Times New Roman" w:hAnsi="Times New Roman"/>
                <w:sz w:val="18"/>
                <w:szCs w:val="18"/>
              </w:rPr>
              <w:t>vertebr</w:t>
            </w:r>
            <w:proofErr w:type="spellEnd"/>
            <w:r w:rsidRPr="00E007EB">
              <w:rPr>
                <w:rFonts w:ascii="Times New Roman" w:hAnsi="Times New Roman"/>
                <w:sz w:val="18"/>
                <w:szCs w:val="18"/>
              </w:rPr>
              <w:t>*)</w:t>
            </w:r>
          </w:p>
        </w:tc>
      </w:tr>
      <w:tr w:rsidR="00D71E44" w:rsidRPr="00E007EB" w14:paraId="67A4D74B" w14:textId="77777777" w:rsidTr="00FB3D26">
        <w:tc>
          <w:tcPr>
            <w:tcW w:w="617" w:type="dxa"/>
          </w:tcPr>
          <w:p w14:paraId="59CE2A16"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#21</w:t>
            </w:r>
          </w:p>
        </w:tc>
        <w:tc>
          <w:tcPr>
            <w:tcW w:w="8450" w:type="dxa"/>
          </w:tcPr>
          <w:p w14:paraId="55318414"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 xml:space="preserve">intervertebral </w:t>
            </w:r>
            <w:proofErr w:type="spellStart"/>
            <w:r w:rsidRPr="00E007EB">
              <w:rPr>
                <w:rFonts w:ascii="Times New Roman" w:hAnsi="Times New Roman"/>
                <w:sz w:val="18"/>
                <w:szCs w:val="18"/>
                <w:lang w:val="de-CH"/>
              </w:rPr>
              <w:t>disk</w:t>
            </w:r>
            <w:proofErr w:type="spellEnd"/>
          </w:p>
        </w:tc>
      </w:tr>
      <w:tr w:rsidR="00D71E44" w:rsidRPr="00E007EB" w14:paraId="2E6DF0B5" w14:textId="77777777" w:rsidTr="00FB3D26">
        <w:tc>
          <w:tcPr>
            <w:tcW w:w="617" w:type="dxa"/>
          </w:tcPr>
          <w:p w14:paraId="39E444E5"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#22</w:t>
            </w:r>
          </w:p>
        </w:tc>
        <w:tc>
          <w:tcPr>
            <w:tcW w:w="8450" w:type="dxa"/>
          </w:tcPr>
          <w:p w14:paraId="0533C735"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 xml:space="preserve">intervertebral </w:t>
            </w:r>
            <w:proofErr w:type="spellStart"/>
            <w:r w:rsidRPr="00E007EB">
              <w:rPr>
                <w:rFonts w:ascii="Times New Roman" w:hAnsi="Times New Roman"/>
                <w:sz w:val="18"/>
                <w:szCs w:val="18"/>
                <w:lang w:val="de-CH"/>
              </w:rPr>
              <w:t>disc</w:t>
            </w:r>
            <w:proofErr w:type="spellEnd"/>
          </w:p>
        </w:tc>
      </w:tr>
      <w:tr w:rsidR="00D71E44" w:rsidRPr="00E007EB" w14:paraId="279E14E4" w14:textId="77777777" w:rsidTr="00FB3D26">
        <w:tc>
          <w:tcPr>
            <w:tcW w:w="617" w:type="dxa"/>
          </w:tcPr>
          <w:p w14:paraId="4AB808ED"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#23</w:t>
            </w:r>
          </w:p>
        </w:tc>
        <w:tc>
          <w:tcPr>
            <w:tcW w:w="8450" w:type="dxa"/>
          </w:tcPr>
          <w:p w14:paraId="113B3648"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 xml:space="preserve">Inter-vertebral </w:t>
            </w:r>
            <w:proofErr w:type="spellStart"/>
            <w:r w:rsidRPr="00E007EB">
              <w:rPr>
                <w:rFonts w:ascii="Times New Roman" w:hAnsi="Times New Roman"/>
                <w:sz w:val="18"/>
                <w:szCs w:val="18"/>
                <w:lang w:val="de-CH"/>
              </w:rPr>
              <w:t>disk</w:t>
            </w:r>
            <w:proofErr w:type="spellEnd"/>
          </w:p>
        </w:tc>
      </w:tr>
      <w:tr w:rsidR="00D71E44" w:rsidRPr="00E007EB" w14:paraId="578C2397" w14:textId="77777777" w:rsidTr="00FB3D26">
        <w:tc>
          <w:tcPr>
            <w:tcW w:w="617" w:type="dxa"/>
          </w:tcPr>
          <w:p w14:paraId="76943329"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#24</w:t>
            </w:r>
          </w:p>
        </w:tc>
        <w:tc>
          <w:tcPr>
            <w:tcW w:w="8450" w:type="dxa"/>
          </w:tcPr>
          <w:p w14:paraId="2E7B9EE9"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 xml:space="preserve">inter-vertebral </w:t>
            </w:r>
            <w:proofErr w:type="spellStart"/>
            <w:r w:rsidRPr="00E007EB">
              <w:rPr>
                <w:rFonts w:ascii="Times New Roman" w:hAnsi="Times New Roman"/>
                <w:sz w:val="18"/>
                <w:szCs w:val="18"/>
                <w:lang w:val="de-CH"/>
              </w:rPr>
              <w:t>disc</w:t>
            </w:r>
            <w:proofErr w:type="spellEnd"/>
          </w:p>
        </w:tc>
      </w:tr>
      <w:tr w:rsidR="00D71E44" w:rsidRPr="00E007EB" w14:paraId="31E21D5E" w14:textId="77777777" w:rsidTr="00FB3D26">
        <w:tc>
          <w:tcPr>
            <w:tcW w:w="617" w:type="dxa"/>
          </w:tcPr>
          <w:p w14:paraId="363E349E"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#25</w:t>
            </w:r>
          </w:p>
        </w:tc>
        <w:tc>
          <w:tcPr>
            <w:tcW w:w="8450" w:type="dxa"/>
          </w:tcPr>
          <w:p w14:paraId="0B75664C"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{OR #14-#24}</w:t>
            </w:r>
          </w:p>
        </w:tc>
      </w:tr>
      <w:tr w:rsidR="00D71E44" w:rsidRPr="00E007EB" w14:paraId="41FEE025" w14:textId="77777777" w:rsidTr="00FB3D26">
        <w:tc>
          <w:tcPr>
            <w:tcW w:w="617" w:type="dxa"/>
          </w:tcPr>
          <w:p w14:paraId="4A8D7BFC"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#26</w:t>
            </w:r>
          </w:p>
        </w:tc>
        <w:tc>
          <w:tcPr>
            <w:tcW w:w="8450" w:type="dxa"/>
          </w:tcPr>
          <w:p w14:paraId="30DA4E69"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lang w:val="de-CH"/>
              </w:rPr>
              <w:t>{AND #13, #25}</w:t>
            </w:r>
          </w:p>
        </w:tc>
      </w:tr>
      <w:tr w:rsidR="00D71E44" w:rsidRPr="00E007EB" w14:paraId="101F377D" w14:textId="77777777" w:rsidTr="00FB3D26">
        <w:tc>
          <w:tcPr>
            <w:tcW w:w="617" w:type="dxa"/>
          </w:tcPr>
          <w:p w14:paraId="69E9C8A6"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#27</w:t>
            </w:r>
          </w:p>
        </w:tc>
        <w:tc>
          <w:tcPr>
            <w:tcW w:w="8450" w:type="dxa"/>
          </w:tcPr>
          <w:p w14:paraId="48C38702"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incidence</w:t>
            </w:r>
          </w:p>
        </w:tc>
      </w:tr>
      <w:tr w:rsidR="00D71E44" w:rsidRPr="00E007EB" w14:paraId="30923B74" w14:textId="77777777" w:rsidTr="00FB3D26">
        <w:tc>
          <w:tcPr>
            <w:tcW w:w="617" w:type="dxa"/>
          </w:tcPr>
          <w:p w14:paraId="18A06F22"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#28</w:t>
            </w:r>
          </w:p>
        </w:tc>
        <w:tc>
          <w:tcPr>
            <w:tcW w:w="8450" w:type="dxa"/>
          </w:tcPr>
          <w:p w14:paraId="5DD43215"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risk</w:t>
            </w:r>
          </w:p>
        </w:tc>
      </w:tr>
      <w:tr w:rsidR="00D71E44" w:rsidRPr="00E007EB" w14:paraId="5EE0FBAE" w14:textId="77777777" w:rsidTr="00FB3D26">
        <w:tc>
          <w:tcPr>
            <w:tcW w:w="617" w:type="dxa"/>
          </w:tcPr>
          <w:p w14:paraId="74FF9339"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#29</w:t>
            </w:r>
          </w:p>
        </w:tc>
        <w:tc>
          <w:tcPr>
            <w:tcW w:w="8450" w:type="dxa"/>
          </w:tcPr>
          <w:p w14:paraId="0BBFF9DB"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cohort studies</w:t>
            </w:r>
          </w:p>
        </w:tc>
      </w:tr>
      <w:tr w:rsidR="00D71E44" w:rsidRPr="00E007EB" w14:paraId="3DE30A50" w14:textId="77777777" w:rsidTr="00FB3D26">
        <w:tc>
          <w:tcPr>
            <w:tcW w:w="617" w:type="dxa"/>
          </w:tcPr>
          <w:p w14:paraId="78243A18"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#30</w:t>
            </w:r>
          </w:p>
        </w:tc>
        <w:tc>
          <w:tcPr>
            <w:tcW w:w="8450" w:type="dxa"/>
          </w:tcPr>
          <w:p w14:paraId="20D59C89"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case-control studies</w:t>
            </w:r>
          </w:p>
        </w:tc>
      </w:tr>
      <w:tr w:rsidR="00D71E44" w:rsidRPr="00E007EB" w14:paraId="64B496B9" w14:textId="77777777" w:rsidTr="00FB3D26">
        <w:tc>
          <w:tcPr>
            <w:tcW w:w="617" w:type="dxa"/>
          </w:tcPr>
          <w:p w14:paraId="4A0F7109"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#31</w:t>
            </w:r>
          </w:p>
        </w:tc>
        <w:tc>
          <w:tcPr>
            <w:tcW w:w="8450" w:type="dxa"/>
          </w:tcPr>
          <w:p w14:paraId="4D70352B"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epidemiologic studies</w:t>
            </w:r>
          </w:p>
        </w:tc>
      </w:tr>
      <w:tr w:rsidR="00D71E44" w:rsidRPr="00E007EB" w14:paraId="6C8915D5" w14:textId="77777777" w:rsidTr="00FB3D26">
        <w:tc>
          <w:tcPr>
            <w:tcW w:w="617" w:type="dxa"/>
          </w:tcPr>
          <w:p w14:paraId="7F072AD1"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#32</w:t>
            </w:r>
          </w:p>
        </w:tc>
        <w:tc>
          <w:tcPr>
            <w:tcW w:w="8450" w:type="dxa"/>
          </w:tcPr>
          <w:p w14:paraId="51029E8B"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risk factor</w:t>
            </w:r>
          </w:p>
        </w:tc>
      </w:tr>
      <w:tr w:rsidR="00D71E44" w:rsidRPr="00E007EB" w14:paraId="199BD514" w14:textId="77777777" w:rsidTr="00FB3D26">
        <w:tc>
          <w:tcPr>
            <w:tcW w:w="617" w:type="dxa"/>
          </w:tcPr>
          <w:p w14:paraId="62177653"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#33</w:t>
            </w:r>
          </w:p>
        </w:tc>
        <w:tc>
          <w:tcPr>
            <w:tcW w:w="8450" w:type="dxa"/>
          </w:tcPr>
          <w:p w14:paraId="3923485C"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cohort</w:t>
            </w:r>
          </w:p>
        </w:tc>
      </w:tr>
      <w:tr w:rsidR="00D71E44" w:rsidRPr="00E007EB" w14:paraId="694A9678" w14:textId="77777777" w:rsidTr="00FB3D26">
        <w:tc>
          <w:tcPr>
            <w:tcW w:w="617" w:type="dxa"/>
          </w:tcPr>
          <w:p w14:paraId="0A4A2A13"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#34</w:t>
            </w:r>
          </w:p>
        </w:tc>
        <w:tc>
          <w:tcPr>
            <w:tcW w:w="8450" w:type="dxa"/>
          </w:tcPr>
          <w:p w14:paraId="5A3CCB28"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case control</w:t>
            </w:r>
          </w:p>
        </w:tc>
      </w:tr>
      <w:tr w:rsidR="00D71E44" w:rsidRPr="00E007EB" w14:paraId="3A9DA619" w14:textId="77777777" w:rsidTr="00FB3D26">
        <w:tc>
          <w:tcPr>
            <w:tcW w:w="617" w:type="dxa"/>
          </w:tcPr>
          <w:p w14:paraId="6D7B6ABC"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#35</w:t>
            </w:r>
          </w:p>
        </w:tc>
        <w:tc>
          <w:tcPr>
            <w:tcW w:w="8450" w:type="dxa"/>
          </w:tcPr>
          <w:p w14:paraId="32BA92C7"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risk*</w:t>
            </w:r>
          </w:p>
        </w:tc>
      </w:tr>
      <w:tr w:rsidR="00D71E44" w:rsidRPr="00E007EB" w14:paraId="25C74EE0" w14:textId="77777777" w:rsidTr="00FB3D26">
        <w:tc>
          <w:tcPr>
            <w:tcW w:w="617" w:type="dxa"/>
          </w:tcPr>
          <w:p w14:paraId="4CF9E3B3"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#36</w:t>
            </w:r>
          </w:p>
        </w:tc>
        <w:tc>
          <w:tcPr>
            <w:tcW w:w="8450" w:type="dxa"/>
          </w:tcPr>
          <w:p w14:paraId="29A122F8"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between group*</w:t>
            </w:r>
          </w:p>
        </w:tc>
      </w:tr>
      <w:tr w:rsidR="00D71E44" w:rsidRPr="00E007EB" w14:paraId="5D86D083" w14:textId="77777777" w:rsidTr="00FB3D26">
        <w:tc>
          <w:tcPr>
            <w:tcW w:w="617" w:type="dxa"/>
          </w:tcPr>
          <w:p w14:paraId="6A29A57D"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#37</w:t>
            </w:r>
          </w:p>
        </w:tc>
        <w:tc>
          <w:tcPr>
            <w:tcW w:w="8450" w:type="dxa"/>
          </w:tcPr>
          <w:p w14:paraId="5ABE9C80"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relative risk*</w:t>
            </w:r>
          </w:p>
        </w:tc>
      </w:tr>
      <w:tr w:rsidR="00D71E44" w:rsidRPr="00E007EB" w14:paraId="767D8589" w14:textId="77777777" w:rsidTr="00FB3D26">
        <w:tc>
          <w:tcPr>
            <w:tcW w:w="617" w:type="dxa"/>
          </w:tcPr>
          <w:p w14:paraId="17FA0EA7"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#38</w:t>
            </w:r>
          </w:p>
        </w:tc>
        <w:tc>
          <w:tcPr>
            <w:tcW w:w="8450" w:type="dxa"/>
          </w:tcPr>
          <w:p w14:paraId="6F10E712" w14:textId="77777777" w:rsidR="00D71E44" w:rsidRPr="00E007EB" w:rsidRDefault="00D71E44" w:rsidP="00D71E44">
            <w:pPr>
              <w:spacing w:before="0" w:line="240" w:lineRule="auto"/>
              <w:jc w:val="left"/>
              <w:rPr>
                <w:rFonts w:ascii="Times New Roman" w:hAnsi="Times New Roman"/>
                <w:sz w:val="18"/>
                <w:szCs w:val="18"/>
              </w:rPr>
            </w:pPr>
            <w:proofErr w:type="spellStart"/>
            <w:r w:rsidRPr="00E007EB">
              <w:rPr>
                <w:rFonts w:ascii="Times New Roman" w:hAnsi="Times New Roman"/>
                <w:sz w:val="18"/>
                <w:szCs w:val="18"/>
              </w:rPr>
              <w:t>etiolog</w:t>
            </w:r>
            <w:proofErr w:type="spellEnd"/>
            <w:r w:rsidRPr="00E007EB">
              <w:rPr>
                <w:rFonts w:ascii="Times New Roman" w:hAnsi="Times New Roman"/>
                <w:sz w:val="18"/>
                <w:szCs w:val="18"/>
              </w:rPr>
              <w:t>*</w:t>
            </w:r>
          </w:p>
        </w:tc>
      </w:tr>
      <w:tr w:rsidR="00D71E44" w:rsidRPr="00E007EB" w14:paraId="0C316EB1" w14:textId="77777777" w:rsidTr="00FB3D26">
        <w:tc>
          <w:tcPr>
            <w:tcW w:w="617" w:type="dxa"/>
          </w:tcPr>
          <w:p w14:paraId="4878DD78"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#39</w:t>
            </w:r>
          </w:p>
        </w:tc>
        <w:tc>
          <w:tcPr>
            <w:tcW w:w="8450" w:type="dxa"/>
          </w:tcPr>
          <w:p w14:paraId="5FD51271"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Epidemiology</w:t>
            </w:r>
          </w:p>
        </w:tc>
      </w:tr>
      <w:tr w:rsidR="00D71E44" w:rsidRPr="00E007EB" w14:paraId="656A3547" w14:textId="77777777" w:rsidTr="00FB3D26">
        <w:tc>
          <w:tcPr>
            <w:tcW w:w="617" w:type="dxa"/>
          </w:tcPr>
          <w:p w14:paraId="5F703685"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#40</w:t>
            </w:r>
          </w:p>
        </w:tc>
        <w:tc>
          <w:tcPr>
            <w:tcW w:w="8450" w:type="dxa"/>
          </w:tcPr>
          <w:p w14:paraId="6EE86B53"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Epidemiologic Methods</w:t>
            </w:r>
          </w:p>
        </w:tc>
      </w:tr>
      <w:tr w:rsidR="00D71E44" w:rsidRPr="00E007EB" w14:paraId="7DCA43B4" w14:textId="77777777" w:rsidTr="00FB3D26">
        <w:tc>
          <w:tcPr>
            <w:tcW w:w="617" w:type="dxa"/>
          </w:tcPr>
          <w:p w14:paraId="368AD4D0"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#41</w:t>
            </w:r>
          </w:p>
        </w:tc>
        <w:tc>
          <w:tcPr>
            <w:tcW w:w="8450" w:type="dxa"/>
          </w:tcPr>
          <w:p w14:paraId="0712F83F" w14:textId="77777777" w:rsidR="00D71E44" w:rsidRPr="00E007EB" w:rsidRDefault="00D71E44" w:rsidP="00D71E44">
            <w:pPr>
              <w:spacing w:before="0" w:line="240" w:lineRule="auto"/>
              <w:jc w:val="left"/>
              <w:rPr>
                <w:rFonts w:ascii="Times New Roman" w:hAnsi="Times New Roman"/>
                <w:sz w:val="18"/>
                <w:szCs w:val="18"/>
              </w:rPr>
            </w:pPr>
            <w:proofErr w:type="spellStart"/>
            <w:r w:rsidRPr="00E007EB">
              <w:rPr>
                <w:rFonts w:ascii="Times New Roman" w:hAnsi="Times New Roman"/>
                <w:sz w:val="18"/>
                <w:szCs w:val="18"/>
              </w:rPr>
              <w:t>epidemiolog</w:t>
            </w:r>
            <w:proofErr w:type="spellEnd"/>
            <w:r w:rsidRPr="00E007EB">
              <w:rPr>
                <w:rFonts w:ascii="Times New Roman" w:hAnsi="Times New Roman"/>
                <w:sz w:val="18"/>
                <w:szCs w:val="18"/>
              </w:rPr>
              <w:t>*</w:t>
            </w:r>
          </w:p>
        </w:tc>
      </w:tr>
      <w:tr w:rsidR="00D71E44" w:rsidRPr="00E007EB" w14:paraId="2A26C54A" w14:textId="77777777" w:rsidTr="00FB3D26">
        <w:tc>
          <w:tcPr>
            <w:tcW w:w="617" w:type="dxa"/>
            <w:tcBorders>
              <w:bottom w:val="single" w:sz="4" w:space="0" w:color="auto"/>
            </w:tcBorders>
          </w:tcPr>
          <w:p w14:paraId="539440C8"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#42</w:t>
            </w:r>
          </w:p>
        </w:tc>
        <w:tc>
          <w:tcPr>
            <w:tcW w:w="8450" w:type="dxa"/>
            <w:tcBorders>
              <w:bottom w:val="single" w:sz="4" w:space="0" w:color="auto"/>
            </w:tcBorders>
          </w:tcPr>
          <w:p w14:paraId="7986242D"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{OR #27-#41}</w:t>
            </w:r>
          </w:p>
        </w:tc>
      </w:tr>
      <w:tr w:rsidR="00D71E44" w:rsidRPr="00E007EB" w14:paraId="386DE03F" w14:textId="77777777" w:rsidTr="00FB3D26">
        <w:tc>
          <w:tcPr>
            <w:tcW w:w="617" w:type="dxa"/>
            <w:shd w:val="clear" w:color="auto" w:fill="auto"/>
          </w:tcPr>
          <w:p w14:paraId="2C6B73F0" w14:textId="77777777"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#43</w:t>
            </w:r>
          </w:p>
        </w:tc>
        <w:tc>
          <w:tcPr>
            <w:tcW w:w="8450" w:type="dxa"/>
            <w:tcBorders>
              <w:bottom w:val="single" w:sz="4" w:space="0" w:color="auto"/>
            </w:tcBorders>
            <w:shd w:val="clear" w:color="auto" w:fill="auto"/>
          </w:tcPr>
          <w:p w14:paraId="314B7FAD" w14:textId="270127E1" w:rsidR="00D71E44" w:rsidRPr="00E007EB" w:rsidRDefault="00D71E44" w:rsidP="00D71E44">
            <w:pPr>
              <w:spacing w:before="0" w:line="240" w:lineRule="auto"/>
              <w:jc w:val="left"/>
              <w:rPr>
                <w:rFonts w:ascii="Times New Roman" w:hAnsi="Times New Roman"/>
                <w:sz w:val="18"/>
                <w:szCs w:val="18"/>
              </w:rPr>
            </w:pPr>
            <w:r w:rsidRPr="00E007EB">
              <w:rPr>
                <w:rFonts w:ascii="Times New Roman" w:hAnsi="Times New Roman"/>
                <w:sz w:val="18"/>
                <w:szCs w:val="18"/>
              </w:rPr>
              <w:t>{AND #26, #42} with Cochrane Library publication date between inception and Sep 2023, in Cochrane Reviews</w:t>
            </w:r>
          </w:p>
        </w:tc>
      </w:tr>
    </w:tbl>
    <w:p w14:paraId="592227E1" w14:textId="16B362ED" w:rsidR="00434D4B" w:rsidRPr="00E007EB" w:rsidRDefault="00434D4B">
      <w:pPr>
        <w:spacing w:before="0" w:line="240" w:lineRule="auto"/>
        <w:jc w:val="left"/>
        <w:rPr>
          <w:rFonts w:ascii="Times New Roman" w:hAnsi="Times New Roman" w:cs="Times New Roman"/>
          <w:b/>
          <w:bCs/>
        </w:rPr>
      </w:pPr>
      <w:r w:rsidRPr="00E007EB">
        <w:rPr>
          <w:rFonts w:ascii="Times New Roman" w:hAnsi="Times New Roman" w:cs="Times New Roman"/>
          <w:b/>
          <w:bCs/>
        </w:rPr>
        <w:br w:type="page"/>
      </w:r>
    </w:p>
    <w:p w14:paraId="65264D84" w14:textId="4135221A" w:rsidR="002E1921" w:rsidRPr="00E007EB" w:rsidRDefault="002E1921" w:rsidP="002E1921">
      <w:pPr>
        <w:tabs>
          <w:tab w:val="left" w:pos="2394"/>
        </w:tabs>
        <w:rPr>
          <w:rFonts w:ascii="Times New Roman" w:hAnsi="Times New Roman" w:cs="Times New Roman"/>
          <w:b/>
          <w:bCs/>
          <w:sz w:val="22"/>
          <w:szCs w:val="22"/>
        </w:rPr>
      </w:pPr>
      <w:r w:rsidRPr="00E007EB">
        <w:rPr>
          <w:rFonts w:ascii="Times New Roman" w:hAnsi="Times New Roman" w:cs="Times New Roman"/>
          <w:b/>
          <w:bCs/>
          <w:sz w:val="22"/>
          <w:szCs w:val="22"/>
        </w:rPr>
        <w:lastRenderedPageBreak/>
        <w:t xml:space="preserve">Cochrane </w:t>
      </w:r>
      <w:r w:rsidR="00D71E44" w:rsidRPr="00E007EB">
        <w:rPr>
          <w:rFonts w:ascii="Times New Roman" w:hAnsi="Times New Roman" w:cs="Times New Roman"/>
          <w:b/>
          <w:bCs/>
          <w:sz w:val="22"/>
          <w:szCs w:val="22"/>
        </w:rPr>
        <w:t>Central R</w:t>
      </w:r>
      <w:r w:rsidRPr="00E007EB">
        <w:rPr>
          <w:rFonts w:ascii="Times New Roman" w:hAnsi="Times New Roman" w:cs="Times New Roman"/>
          <w:b/>
          <w:bCs/>
          <w:sz w:val="22"/>
          <w:szCs w:val="22"/>
        </w:rPr>
        <w:t>egist</w:t>
      </w:r>
      <w:r w:rsidR="00D71E44" w:rsidRPr="00E007EB">
        <w:rPr>
          <w:rFonts w:ascii="Times New Roman" w:hAnsi="Times New Roman" w:cs="Times New Roman"/>
          <w:b/>
          <w:bCs/>
          <w:sz w:val="22"/>
          <w:szCs w:val="22"/>
        </w:rPr>
        <w:t>er of Controlled Trials (CENTRAL)</w:t>
      </w:r>
      <w:r w:rsidR="006C57BE" w:rsidRPr="00E007EB">
        <w:rPr>
          <w:rFonts w:ascii="Times New Roman" w:hAnsi="Times New Roman" w:cs="Times New Roman"/>
          <w:b/>
          <w:bCs/>
          <w:sz w:val="22"/>
          <w:szCs w:val="22"/>
        </w:rPr>
        <w:t xml:space="preserve"> search strategy</w:t>
      </w:r>
    </w:p>
    <w:tbl>
      <w:tblPr>
        <w:tblStyle w:val="Tabellenraster"/>
        <w:tblW w:w="9209" w:type="dxa"/>
        <w:tblLook w:val="04A0" w:firstRow="1" w:lastRow="0" w:firstColumn="1" w:lastColumn="0" w:noHBand="0" w:noVBand="1"/>
      </w:tblPr>
      <w:tblGrid>
        <w:gridCol w:w="550"/>
        <w:gridCol w:w="8659"/>
      </w:tblGrid>
      <w:tr w:rsidR="00855B02" w:rsidRPr="00E007EB" w14:paraId="0C4DB283" w14:textId="77777777" w:rsidTr="006C57BE">
        <w:tc>
          <w:tcPr>
            <w:tcW w:w="550" w:type="dxa"/>
          </w:tcPr>
          <w:p w14:paraId="19E35722"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w:t>
            </w:r>
          </w:p>
        </w:tc>
        <w:tc>
          <w:tcPr>
            <w:tcW w:w="8659" w:type="dxa"/>
          </w:tcPr>
          <w:p w14:paraId="419277D6" w14:textId="77777777" w:rsidR="00855B02" w:rsidRPr="00E007EB" w:rsidRDefault="00855B02" w:rsidP="00855B02">
            <w:pPr>
              <w:spacing w:before="0" w:line="240" w:lineRule="auto"/>
              <w:jc w:val="left"/>
              <w:rPr>
                <w:rFonts w:ascii="Times New Roman" w:eastAsiaTheme="minorHAnsi" w:hAnsi="Times New Roman"/>
                <w:sz w:val="18"/>
                <w:szCs w:val="18"/>
              </w:rPr>
            </w:pPr>
            <w:proofErr w:type="spellStart"/>
            <w:r w:rsidRPr="00E007EB">
              <w:rPr>
                <w:rFonts w:ascii="Times New Roman" w:eastAsiaTheme="minorHAnsi" w:hAnsi="Times New Roman"/>
                <w:sz w:val="18"/>
                <w:szCs w:val="18"/>
              </w:rPr>
              <w:t>MeSH</w:t>
            </w:r>
            <w:proofErr w:type="spellEnd"/>
            <w:r w:rsidRPr="00E007EB">
              <w:rPr>
                <w:rFonts w:ascii="Times New Roman" w:eastAsiaTheme="minorHAnsi" w:hAnsi="Times New Roman"/>
                <w:sz w:val="18"/>
                <w:szCs w:val="18"/>
              </w:rPr>
              <w:t xml:space="preserve"> descriptor: [Intervertebral Disc Displacement] explode all trees</w:t>
            </w:r>
          </w:p>
        </w:tc>
      </w:tr>
      <w:tr w:rsidR="00855B02" w:rsidRPr="00E007EB" w14:paraId="0635B604" w14:textId="77777777" w:rsidTr="006C57BE">
        <w:tc>
          <w:tcPr>
            <w:tcW w:w="550" w:type="dxa"/>
          </w:tcPr>
          <w:p w14:paraId="1BC5FBC5"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w:t>
            </w:r>
          </w:p>
        </w:tc>
        <w:tc>
          <w:tcPr>
            <w:tcW w:w="8659" w:type="dxa"/>
          </w:tcPr>
          <w:p w14:paraId="1558868A"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"Intervertebral disk displacement" or "Intervertebral disc displacement" or "Inter-vertebral disk displacement" or "Inter-vertebral disk displacement"</w:t>
            </w:r>
          </w:p>
        </w:tc>
      </w:tr>
      <w:tr w:rsidR="00855B02" w:rsidRPr="00E007EB" w14:paraId="35D61948" w14:textId="77777777" w:rsidTr="006C57BE">
        <w:tc>
          <w:tcPr>
            <w:tcW w:w="550" w:type="dxa"/>
          </w:tcPr>
          <w:p w14:paraId="55945E57"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w:t>
            </w:r>
          </w:p>
        </w:tc>
        <w:tc>
          <w:tcPr>
            <w:tcW w:w="8659" w:type="dxa"/>
          </w:tcPr>
          <w:p w14:paraId="37F4223C"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sciatica</w:t>
            </w:r>
          </w:p>
        </w:tc>
      </w:tr>
      <w:tr w:rsidR="00855B02" w:rsidRPr="00E007EB" w14:paraId="26FEC0B2" w14:textId="77777777" w:rsidTr="006C57BE">
        <w:tc>
          <w:tcPr>
            <w:tcW w:w="550" w:type="dxa"/>
          </w:tcPr>
          <w:p w14:paraId="7194AD3B"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#4</w:t>
            </w:r>
          </w:p>
        </w:tc>
        <w:tc>
          <w:tcPr>
            <w:tcW w:w="8659" w:type="dxa"/>
          </w:tcPr>
          <w:p w14:paraId="6FC6949C" w14:textId="77777777" w:rsidR="00855B02" w:rsidRPr="00E007EB" w:rsidRDefault="00855B02" w:rsidP="00855B02">
            <w:pPr>
              <w:spacing w:before="0" w:line="240" w:lineRule="auto"/>
              <w:jc w:val="left"/>
              <w:rPr>
                <w:rFonts w:ascii="Times New Roman" w:eastAsiaTheme="minorHAnsi" w:hAnsi="Times New Roman"/>
                <w:sz w:val="18"/>
                <w:szCs w:val="18"/>
              </w:rPr>
            </w:pPr>
            <w:proofErr w:type="spellStart"/>
            <w:r w:rsidRPr="00E007EB">
              <w:rPr>
                <w:rFonts w:ascii="Times New Roman" w:eastAsiaTheme="minorHAnsi" w:hAnsi="Times New Roman"/>
                <w:sz w:val="18"/>
                <w:szCs w:val="18"/>
              </w:rPr>
              <w:t>MeSH</w:t>
            </w:r>
            <w:proofErr w:type="spellEnd"/>
            <w:r w:rsidRPr="00E007EB">
              <w:rPr>
                <w:rFonts w:ascii="Times New Roman" w:eastAsiaTheme="minorHAnsi" w:hAnsi="Times New Roman"/>
                <w:sz w:val="18"/>
                <w:szCs w:val="18"/>
              </w:rPr>
              <w:t xml:space="preserve"> descriptor: [Sciatica] explode all trees</w:t>
            </w:r>
          </w:p>
        </w:tc>
      </w:tr>
      <w:tr w:rsidR="00855B02" w:rsidRPr="00E007EB" w14:paraId="2D2418AC" w14:textId="77777777" w:rsidTr="006C57BE">
        <w:tc>
          <w:tcPr>
            <w:tcW w:w="550" w:type="dxa"/>
          </w:tcPr>
          <w:p w14:paraId="163324B7"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#5</w:t>
            </w:r>
          </w:p>
        </w:tc>
        <w:tc>
          <w:tcPr>
            <w:tcW w:w="8659" w:type="dxa"/>
          </w:tcPr>
          <w:p w14:paraId="43142EDC"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(hernia* or </w:t>
            </w:r>
            <w:proofErr w:type="spellStart"/>
            <w:r w:rsidRPr="00E007EB">
              <w:rPr>
                <w:rFonts w:ascii="Times New Roman" w:eastAsiaTheme="minorHAnsi" w:hAnsi="Times New Roman"/>
                <w:sz w:val="18"/>
                <w:szCs w:val="18"/>
              </w:rPr>
              <w:t>ruptur</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prolaps</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protru</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bulg</w:t>
            </w:r>
            <w:proofErr w:type="spellEnd"/>
            <w:r w:rsidRPr="00E007EB">
              <w:rPr>
                <w:rFonts w:ascii="Times New Roman" w:eastAsiaTheme="minorHAnsi" w:hAnsi="Times New Roman"/>
                <w:sz w:val="18"/>
                <w:szCs w:val="18"/>
              </w:rPr>
              <w:t xml:space="preserve">* or slip* or </w:t>
            </w:r>
            <w:proofErr w:type="spellStart"/>
            <w:r w:rsidRPr="00E007EB">
              <w:rPr>
                <w:rFonts w:ascii="Times New Roman" w:eastAsiaTheme="minorHAnsi" w:hAnsi="Times New Roman"/>
                <w:sz w:val="18"/>
                <w:szCs w:val="18"/>
              </w:rPr>
              <w:t>displac</w:t>
            </w:r>
            <w:proofErr w:type="spellEnd"/>
            <w:r w:rsidRPr="00E007EB">
              <w:rPr>
                <w:rFonts w:ascii="Times New Roman" w:eastAsiaTheme="minorHAnsi" w:hAnsi="Times New Roman"/>
                <w:sz w:val="18"/>
                <w:szCs w:val="18"/>
              </w:rPr>
              <w:t>*) NEXT (disc or disk or nuclei or nucleus)</w:t>
            </w:r>
          </w:p>
        </w:tc>
      </w:tr>
      <w:tr w:rsidR="00855B02" w:rsidRPr="00E007EB" w14:paraId="2F1570DF" w14:textId="77777777" w:rsidTr="006C57BE">
        <w:tc>
          <w:tcPr>
            <w:tcW w:w="550" w:type="dxa"/>
          </w:tcPr>
          <w:p w14:paraId="5CD359AC"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#6</w:t>
            </w:r>
          </w:p>
        </w:tc>
        <w:tc>
          <w:tcPr>
            <w:tcW w:w="8659" w:type="dxa"/>
          </w:tcPr>
          <w:p w14:paraId="3323F77F"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w:t>
            </w:r>
            <w:proofErr w:type="spellStart"/>
            <w:r w:rsidRPr="00E007EB">
              <w:rPr>
                <w:rFonts w:ascii="Times New Roman" w:eastAsiaTheme="minorHAnsi" w:hAnsi="Times New Roman"/>
                <w:sz w:val="18"/>
                <w:szCs w:val="18"/>
              </w:rPr>
              <w:t>extru</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sequestra</w:t>
            </w:r>
            <w:proofErr w:type="spellEnd"/>
            <w:r w:rsidRPr="00E007EB">
              <w:rPr>
                <w:rFonts w:ascii="Times New Roman" w:eastAsiaTheme="minorHAnsi" w:hAnsi="Times New Roman"/>
                <w:sz w:val="18"/>
                <w:szCs w:val="18"/>
              </w:rPr>
              <w:t xml:space="preserve">* or </w:t>
            </w:r>
            <w:proofErr w:type="spellStart"/>
            <w:r w:rsidRPr="00E007EB">
              <w:rPr>
                <w:rFonts w:ascii="Times New Roman" w:eastAsiaTheme="minorHAnsi" w:hAnsi="Times New Roman"/>
                <w:sz w:val="18"/>
                <w:szCs w:val="18"/>
              </w:rPr>
              <w:t>migrat</w:t>
            </w:r>
            <w:proofErr w:type="spellEnd"/>
            <w:r w:rsidRPr="00E007EB">
              <w:rPr>
                <w:rFonts w:ascii="Times New Roman" w:eastAsiaTheme="minorHAnsi" w:hAnsi="Times New Roman"/>
                <w:sz w:val="18"/>
                <w:szCs w:val="18"/>
              </w:rPr>
              <w:t>*) NEXT (disc or disk or nuclei or nucleus)</w:t>
            </w:r>
          </w:p>
        </w:tc>
      </w:tr>
      <w:tr w:rsidR="00855B02" w:rsidRPr="00E007EB" w14:paraId="6B2231D4" w14:textId="77777777" w:rsidTr="006C57BE">
        <w:tc>
          <w:tcPr>
            <w:tcW w:w="550" w:type="dxa"/>
          </w:tcPr>
          <w:p w14:paraId="6497F41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#7</w:t>
            </w:r>
          </w:p>
        </w:tc>
        <w:tc>
          <w:tcPr>
            <w:tcW w:w="8659" w:type="dxa"/>
          </w:tcPr>
          <w:p w14:paraId="347C622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discal NEXT hernia*</w:t>
            </w:r>
          </w:p>
        </w:tc>
      </w:tr>
      <w:tr w:rsidR="00855B02" w:rsidRPr="00E007EB" w14:paraId="55A031F3" w14:textId="77777777" w:rsidTr="006C57BE">
        <w:tc>
          <w:tcPr>
            <w:tcW w:w="550" w:type="dxa"/>
          </w:tcPr>
          <w:p w14:paraId="19DE80FD"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#8</w:t>
            </w:r>
          </w:p>
        </w:tc>
        <w:tc>
          <w:tcPr>
            <w:tcW w:w="8659" w:type="dxa"/>
          </w:tcPr>
          <w:p w14:paraId="08071DD7"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discus NEXT hernia*</w:t>
            </w:r>
          </w:p>
        </w:tc>
      </w:tr>
      <w:tr w:rsidR="00855B02" w:rsidRPr="00E007EB" w14:paraId="4753B7B6" w14:textId="77777777" w:rsidTr="006C57BE">
        <w:tc>
          <w:tcPr>
            <w:tcW w:w="550" w:type="dxa"/>
          </w:tcPr>
          <w:p w14:paraId="7DA907BF"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#9</w:t>
            </w:r>
          </w:p>
        </w:tc>
        <w:tc>
          <w:tcPr>
            <w:tcW w:w="8659" w:type="dxa"/>
          </w:tcPr>
          <w:p w14:paraId="589B2DBC" w14:textId="77777777" w:rsidR="00855B02" w:rsidRPr="00E007EB" w:rsidRDefault="00855B02" w:rsidP="00855B02">
            <w:pPr>
              <w:spacing w:before="0" w:line="240" w:lineRule="auto"/>
              <w:jc w:val="left"/>
              <w:rPr>
                <w:rFonts w:ascii="Times New Roman" w:eastAsiaTheme="minorHAnsi" w:hAnsi="Times New Roman"/>
                <w:sz w:val="18"/>
                <w:szCs w:val="18"/>
              </w:rPr>
            </w:pPr>
            <w:proofErr w:type="spellStart"/>
            <w:r w:rsidRPr="00E007EB">
              <w:rPr>
                <w:rFonts w:ascii="Times New Roman" w:eastAsiaTheme="minorHAnsi" w:hAnsi="Times New Roman"/>
                <w:sz w:val="18"/>
                <w:szCs w:val="18"/>
              </w:rPr>
              <w:t>ischialgi</w:t>
            </w:r>
            <w:proofErr w:type="spellEnd"/>
            <w:r w:rsidRPr="00E007EB">
              <w:rPr>
                <w:rFonts w:ascii="Times New Roman" w:eastAsiaTheme="minorHAnsi" w:hAnsi="Times New Roman"/>
                <w:sz w:val="18"/>
                <w:szCs w:val="18"/>
              </w:rPr>
              <w:t>*</w:t>
            </w:r>
          </w:p>
        </w:tc>
      </w:tr>
      <w:tr w:rsidR="00855B02" w:rsidRPr="00E007EB" w14:paraId="53DB6A20" w14:textId="77777777" w:rsidTr="006C57BE">
        <w:tc>
          <w:tcPr>
            <w:tcW w:w="550" w:type="dxa"/>
          </w:tcPr>
          <w:p w14:paraId="71BB9AF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#10</w:t>
            </w:r>
          </w:p>
        </w:tc>
        <w:tc>
          <w:tcPr>
            <w:tcW w:w="8659" w:type="dxa"/>
          </w:tcPr>
          <w:p w14:paraId="45347AAD" w14:textId="77777777" w:rsidR="00855B02" w:rsidRPr="00E007EB" w:rsidRDefault="00855B02" w:rsidP="00855B02">
            <w:pPr>
              <w:spacing w:before="0" w:line="240" w:lineRule="auto"/>
              <w:jc w:val="left"/>
              <w:rPr>
                <w:rFonts w:ascii="Times New Roman" w:eastAsiaTheme="minorHAnsi" w:hAnsi="Times New Roman"/>
                <w:sz w:val="18"/>
                <w:szCs w:val="18"/>
              </w:rPr>
            </w:pPr>
            <w:proofErr w:type="spellStart"/>
            <w:r w:rsidRPr="00E007EB">
              <w:rPr>
                <w:rFonts w:ascii="Times New Roman" w:eastAsiaTheme="minorHAnsi" w:hAnsi="Times New Roman"/>
                <w:sz w:val="18"/>
                <w:szCs w:val="18"/>
              </w:rPr>
              <w:t>lumboischialgi</w:t>
            </w:r>
            <w:proofErr w:type="spellEnd"/>
            <w:r w:rsidRPr="00E007EB">
              <w:rPr>
                <w:rFonts w:ascii="Times New Roman" w:eastAsiaTheme="minorHAnsi" w:hAnsi="Times New Roman"/>
                <w:sz w:val="18"/>
                <w:szCs w:val="18"/>
              </w:rPr>
              <w:t>*</w:t>
            </w:r>
          </w:p>
        </w:tc>
      </w:tr>
      <w:tr w:rsidR="00855B02" w:rsidRPr="00E007EB" w14:paraId="5B720464" w14:textId="77777777" w:rsidTr="006C57BE">
        <w:tc>
          <w:tcPr>
            <w:tcW w:w="550" w:type="dxa"/>
          </w:tcPr>
          <w:p w14:paraId="23833780"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#11</w:t>
            </w:r>
          </w:p>
        </w:tc>
        <w:tc>
          <w:tcPr>
            <w:tcW w:w="8659" w:type="dxa"/>
          </w:tcPr>
          <w:p w14:paraId="7BF4F63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lumbo-</w:t>
            </w:r>
            <w:proofErr w:type="spellStart"/>
            <w:r w:rsidRPr="00E007EB">
              <w:rPr>
                <w:rFonts w:ascii="Times New Roman" w:eastAsiaTheme="minorHAnsi" w:hAnsi="Times New Roman"/>
                <w:sz w:val="18"/>
                <w:szCs w:val="18"/>
              </w:rPr>
              <w:t>ischialgi</w:t>
            </w:r>
            <w:proofErr w:type="spellEnd"/>
            <w:r w:rsidRPr="00E007EB">
              <w:rPr>
                <w:rFonts w:ascii="Times New Roman" w:eastAsiaTheme="minorHAnsi" w:hAnsi="Times New Roman"/>
                <w:sz w:val="18"/>
                <w:szCs w:val="18"/>
              </w:rPr>
              <w:t>*</w:t>
            </w:r>
          </w:p>
        </w:tc>
      </w:tr>
      <w:tr w:rsidR="00855B02" w:rsidRPr="00E007EB" w14:paraId="5067D848" w14:textId="77777777" w:rsidTr="006C57BE">
        <w:tc>
          <w:tcPr>
            <w:tcW w:w="550" w:type="dxa"/>
          </w:tcPr>
          <w:p w14:paraId="401F50C3"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#12</w:t>
            </w:r>
          </w:p>
        </w:tc>
        <w:tc>
          <w:tcPr>
            <w:tcW w:w="8659" w:type="dxa"/>
          </w:tcPr>
          <w:p w14:paraId="0C6A19EA"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"cauda equina syndrome"</w:t>
            </w:r>
          </w:p>
        </w:tc>
      </w:tr>
      <w:tr w:rsidR="00855B02" w:rsidRPr="00E007EB" w14:paraId="0A47F93F" w14:textId="77777777" w:rsidTr="006C57BE">
        <w:tc>
          <w:tcPr>
            <w:tcW w:w="550" w:type="dxa"/>
          </w:tcPr>
          <w:p w14:paraId="3AE13147"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#13</w:t>
            </w:r>
          </w:p>
        </w:tc>
        <w:tc>
          <w:tcPr>
            <w:tcW w:w="8659" w:type="dxa"/>
          </w:tcPr>
          <w:p w14:paraId="6C2C329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{OR #1-#12}</w:t>
            </w:r>
          </w:p>
        </w:tc>
      </w:tr>
      <w:tr w:rsidR="00855B02" w:rsidRPr="00E007EB" w14:paraId="4BDC280E" w14:textId="77777777" w:rsidTr="006C57BE">
        <w:tc>
          <w:tcPr>
            <w:tcW w:w="550" w:type="dxa"/>
          </w:tcPr>
          <w:p w14:paraId="06318FA0"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#14</w:t>
            </w:r>
          </w:p>
        </w:tc>
        <w:tc>
          <w:tcPr>
            <w:tcW w:w="8659" w:type="dxa"/>
          </w:tcPr>
          <w:p w14:paraId="365FA745"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"lumbar vertebrae"</w:t>
            </w:r>
          </w:p>
        </w:tc>
      </w:tr>
      <w:tr w:rsidR="00855B02" w:rsidRPr="00E007EB" w14:paraId="1FDFA509" w14:textId="77777777" w:rsidTr="006C57BE">
        <w:tc>
          <w:tcPr>
            <w:tcW w:w="550" w:type="dxa"/>
          </w:tcPr>
          <w:p w14:paraId="57F990A7"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#15</w:t>
            </w:r>
          </w:p>
        </w:tc>
        <w:tc>
          <w:tcPr>
            <w:tcW w:w="8659" w:type="dxa"/>
          </w:tcPr>
          <w:p w14:paraId="1C2F424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w:t>
            </w:r>
            <w:proofErr w:type="spellStart"/>
            <w:r w:rsidRPr="00E007EB">
              <w:rPr>
                <w:rFonts w:ascii="Times New Roman" w:eastAsiaTheme="minorHAnsi" w:hAnsi="Times New Roman"/>
                <w:sz w:val="18"/>
                <w:szCs w:val="18"/>
              </w:rPr>
              <w:t>Intervertrebral</w:t>
            </w:r>
            <w:proofErr w:type="spellEnd"/>
            <w:r w:rsidRPr="00E007EB">
              <w:rPr>
                <w:rFonts w:ascii="Times New Roman" w:eastAsiaTheme="minorHAnsi" w:hAnsi="Times New Roman"/>
                <w:sz w:val="18"/>
                <w:szCs w:val="18"/>
              </w:rPr>
              <w:t xml:space="preserve"> Disc"</w:t>
            </w:r>
          </w:p>
        </w:tc>
      </w:tr>
      <w:tr w:rsidR="00855B02" w:rsidRPr="00E007EB" w14:paraId="0198498D" w14:textId="77777777" w:rsidTr="006C57BE">
        <w:tc>
          <w:tcPr>
            <w:tcW w:w="550" w:type="dxa"/>
          </w:tcPr>
          <w:p w14:paraId="61CAFE31"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#16</w:t>
            </w:r>
          </w:p>
        </w:tc>
        <w:tc>
          <w:tcPr>
            <w:tcW w:w="8659" w:type="dxa"/>
          </w:tcPr>
          <w:p w14:paraId="43869948"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"lumbosacral region"</w:t>
            </w:r>
          </w:p>
        </w:tc>
      </w:tr>
      <w:tr w:rsidR="00855B02" w:rsidRPr="00E007EB" w14:paraId="3E7AC8D3" w14:textId="77777777" w:rsidTr="006C57BE">
        <w:tc>
          <w:tcPr>
            <w:tcW w:w="550" w:type="dxa"/>
          </w:tcPr>
          <w:p w14:paraId="4A4A5CD8"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#17</w:t>
            </w:r>
          </w:p>
        </w:tc>
        <w:tc>
          <w:tcPr>
            <w:tcW w:w="8659" w:type="dxa"/>
          </w:tcPr>
          <w:p w14:paraId="21D8B445"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(lumbar or lumbosacral or lumbo-sacral) NEXT (spine or region or area or </w:t>
            </w:r>
            <w:proofErr w:type="spellStart"/>
            <w:r w:rsidRPr="00E007EB">
              <w:rPr>
                <w:rFonts w:ascii="Times New Roman" w:eastAsiaTheme="minorHAnsi" w:hAnsi="Times New Roman"/>
                <w:sz w:val="18"/>
                <w:szCs w:val="18"/>
              </w:rPr>
              <w:t>vertebr</w:t>
            </w:r>
            <w:proofErr w:type="spellEnd"/>
            <w:r w:rsidRPr="00E007EB">
              <w:rPr>
                <w:rFonts w:ascii="Times New Roman" w:eastAsiaTheme="minorHAnsi" w:hAnsi="Times New Roman"/>
                <w:sz w:val="18"/>
                <w:szCs w:val="18"/>
              </w:rPr>
              <w:t>* or disk or disc)</w:t>
            </w:r>
          </w:p>
        </w:tc>
      </w:tr>
      <w:tr w:rsidR="00855B02" w:rsidRPr="00E007EB" w14:paraId="7DE8218B" w14:textId="77777777" w:rsidTr="006C57BE">
        <w:tc>
          <w:tcPr>
            <w:tcW w:w="550" w:type="dxa"/>
          </w:tcPr>
          <w:p w14:paraId="07772D9C"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#18</w:t>
            </w:r>
          </w:p>
        </w:tc>
        <w:tc>
          <w:tcPr>
            <w:tcW w:w="8659" w:type="dxa"/>
          </w:tcPr>
          <w:p w14:paraId="021D5CD1"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discus NEXT </w:t>
            </w:r>
            <w:proofErr w:type="spellStart"/>
            <w:r w:rsidRPr="00E007EB">
              <w:rPr>
                <w:rFonts w:ascii="Times New Roman" w:eastAsiaTheme="minorHAnsi" w:hAnsi="Times New Roman"/>
                <w:sz w:val="18"/>
                <w:szCs w:val="18"/>
              </w:rPr>
              <w:t>intervertebra</w:t>
            </w:r>
            <w:proofErr w:type="spellEnd"/>
            <w:r w:rsidRPr="00E007EB">
              <w:rPr>
                <w:rFonts w:ascii="Times New Roman" w:eastAsiaTheme="minorHAnsi" w:hAnsi="Times New Roman"/>
                <w:sz w:val="18"/>
                <w:szCs w:val="18"/>
              </w:rPr>
              <w:t>*</w:t>
            </w:r>
          </w:p>
        </w:tc>
      </w:tr>
      <w:tr w:rsidR="00855B02" w:rsidRPr="00E007EB" w14:paraId="593E876C" w14:textId="77777777" w:rsidTr="006C57BE">
        <w:tc>
          <w:tcPr>
            <w:tcW w:w="550" w:type="dxa"/>
          </w:tcPr>
          <w:p w14:paraId="4D5BD82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#19</w:t>
            </w:r>
          </w:p>
        </w:tc>
        <w:tc>
          <w:tcPr>
            <w:tcW w:w="8659" w:type="dxa"/>
          </w:tcPr>
          <w:p w14:paraId="577FC6A7"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spinal NEXT (disc or disk)</w:t>
            </w:r>
          </w:p>
        </w:tc>
      </w:tr>
      <w:tr w:rsidR="00855B02" w:rsidRPr="00E007EB" w14:paraId="3F0775A2" w14:textId="77777777" w:rsidTr="006C57BE">
        <w:tc>
          <w:tcPr>
            <w:tcW w:w="550" w:type="dxa"/>
          </w:tcPr>
          <w:p w14:paraId="4EDE30C5"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#20</w:t>
            </w:r>
          </w:p>
        </w:tc>
        <w:tc>
          <w:tcPr>
            <w:tcW w:w="8659" w:type="dxa"/>
          </w:tcPr>
          <w:p w14:paraId="3D01DD0B"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low back NEXT (spine or region or area or </w:t>
            </w:r>
            <w:proofErr w:type="spellStart"/>
            <w:r w:rsidRPr="00E007EB">
              <w:rPr>
                <w:rFonts w:ascii="Times New Roman" w:eastAsiaTheme="minorHAnsi" w:hAnsi="Times New Roman"/>
                <w:sz w:val="18"/>
                <w:szCs w:val="18"/>
              </w:rPr>
              <w:t>vertebr</w:t>
            </w:r>
            <w:proofErr w:type="spellEnd"/>
            <w:r w:rsidRPr="00E007EB">
              <w:rPr>
                <w:rFonts w:ascii="Times New Roman" w:eastAsiaTheme="minorHAnsi" w:hAnsi="Times New Roman"/>
                <w:sz w:val="18"/>
                <w:szCs w:val="18"/>
              </w:rPr>
              <w:t>*)</w:t>
            </w:r>
          </w:p>
        </w:tc>
      </w:tr>
      <w:tr w:rsidR="00855B02" w:rsidRPr="00E007EB" w14:paraId="3B4D6583" w14:textId="77777777" w:rsidTr="006C57BE">
        <w:tc>
          <w:tcPr>
            <w:tcW w:w="550" w:type="dxa"/>
          </w:tcPr>
          <w:p w14:paraId="1C388D8A"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#21</w:t>
            </w:r>
          </w:p>
        </w:tc>
        <w:tc>
          <w:tcPr>
            <w:tcW w:w="8659" w:type="dxa"/>
          </w:tcPr>
          <w:p w14:paraId="409A97C3"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"intervertebral disk"</w:t>
            </w:r>
          </w:p>
        </w:tc>
      </w:tr>
      <w:tr w:rsidR="00855B02" w:rsidRPr="00E007EB" w14:paraId="76825B9C" w14:textId="77777777" w:rsidTr="006C57BE">
        <w:tc>
          <w:tcPr>
            <w:tcW w:w="550" w:type="dxa"/>
          </w:tcPr>
          <w:p w14:paraId="233C38F2"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#22</w:t>
            </w:r>
          </w:p>
        </w:tc>
        <w:tc>
          <w:tcPr>
            <w:tcW w:w="8659" w:type="dxa"/>
          </w:tcPr>
          <w:p w14:paraId="5861540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"intervertebral disc"</w:t>
            </w:r>
          </w:p>
        </w:tc>
      </w:tr>
      <w:tr w:rsidR="00855B02" w:rsidRPr="00E007EB" w14:paraId="785C7D5C" w14:textId="77777777" w:rsidTr="006C57BE">
        <w:tc>
          <w:tcPr>
            <w:tcW w:w="550" w:type="dxa"/>
          </w:tcPr>
          <w:p w14:paraId="02015521"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#23</w:t>
            </w:r>
          </w:p>
        </w:tc>
        <w:tc>
          <w:tcPr>
            <w:tcW w:w="8659" w:type="dxa"/>
          </w:tcPr>
          <w:p w14:paraId="082B845F"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"Inter-vertebral disk"</w:t>
            </w:r>
          </w:p>
        </w:tc>
      </w:tr>
      <w:tr w:rsidR="00855B02" w:rsidRPr="00E007EB" w14:paraId="2EB8CE24" w14:textId="77777777" w:rsidTr="006C57BE">
        <w:tc>
          <w:tcPr>
            <w:tcW w:w="550" w:type="dxa"/>
          </w:tcPr>
          <w:p w14:paraId="0F422A90"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#24</w:t>
            </w:r>
          </w:p>
        </w:tc>
        <w:tc>
          <w:tcPr>
            <w:tcW w:w="8659" w:type="dxa"/>
          </w:tcPr>
          <w:p w14:paraId="786797B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"inter-vertebral disc"</w:t>
            </w:r>
          </w:p>
        </w:tc>
      </w:tr>
      <w:tr w:rsidR="00855B02" w:rsidRPr="00E007EB" w14:paraId="08E950C8" w14:textId="77777777" w:rsidTr="006C57BE">
        <w:tc>
          <w:tcPr>
            <w:tcW w:w="550" w:type="dxa"/>
          </w:tcPr>
          <w:p w14:paraId="02C9024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#25</w:t>
            </w:r>
          </w:p>
        </w:tc>
        <w:tc>
          <w:tcPr>
            <w:tcW w:w="8659" w:type="dxa"/>
          </w:tcPr>
          <w:p w14:paraId="74688D3E"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{OR #14-#24}</w:t>
            </w:r>
          </w:p>
        </w:tc>
      </w:tr>
      <w:tr w:rsidR="00855B02" w:rsidRPr="00E007EB" w14:paraId="31AA355A" w14:textId="77777777" w:rsidTr="006C57BE">
        <w:tc>
          <w:tcPr>
            <w:tcW w:w="550" w:type="dxa"/>
          </w:tcPr>
          <w:p w14:paraId="79CCCCD6"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#26</w:t>
            </w:r>
          </w:p>
        </w:tc>
        <w:tc>
          <w:tcPr>
            <w:tcW w:w="8659" w:type="dxa"/>
          </w:tcPr>
          <w:p w14:paraId="40DB392F"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{AND #13, #25}</w:t>
            </w:r>
          </w:p>
        </w:tc>
      </w:tr>
      <w:tr w:rsidR="00855B02" w:rsidRPr="00E007EB" w14:paraId="33D7FEF4" w14:textId="77777777" w:rsidTr="006C57BE">
        <w:tc>
          <w:tcPr>
            <w:tcW w:w="550" w:type="dxa"/>
          </w:tcPr>
          <w:p w14:paraId="69CD99A1"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#27</w:t>
            </w:r>
          </w:p>
        </w:tc>
        <w:tc>
          <w:tcPr>
            <w:tcW w:w="8659" w:type="dxa"/>
          </w:tcPr>
          <w:p w14:paraId="0F8BB0D3"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incidence</w:t>
            </w:r>
          </w:p>
        </w:tc>
      </w:tr>
      <w:tr w:rsidR="00855B02" w:rsidRPr="00E007EB" w14:paraId="64C7DAF3" w14:textId="77777777" w:rsidTr="006C57BE">
        <w:tc>
          <w:tcPr>
            <w:tcW w:w="550" w:type="dxa"/>
          </w:tcPr>
          <w:p w14:paraId="005CB2E2"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#28</w:t>
            </w:r>
          </w:p>
        </w:tc>
        <w:tc>
          <w:tcPr>
            <w:tcW w:w="8659" w:type="dxa"/>
          </w:tcPr>
          <w:p w14:paraId="7F472C37"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risk</w:t>
            </w:r>
          </w:p>
        </w:tc>
      </w:tr>
      <w:tr w:rsidR="00855B02" w:rsidRPr="00E007EB" w14:paraId="4DB89840" w14:textId="77777777" w:rsidTr="006C57BE">
        <w:tc>
          <w:tcPr>
            <w:tcW w:w="550" w:type="dxa"/>
          </w:tcPr>
          <w:p w14:paraId="622792F6"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#29</w:t>
            </w:r>
          </w:p>
        </w:tc>
        <w:tc>
          <w:tcPr>
            <w:tcW w:w="8659" w:type="dxa"/>
          </w:tcPr>
          <w:p w14:paraId="233DDCC8"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cohort studies</w:t>
            </w:r>
          </w:p>
        </w:tc>
      </w:tr>
      <w:tr w:rsidR="00855B02" w:rsidRPr="00E007EB" w14:paraId="54332F69" w14:textId="77777777" w:rsidTr="006C57BE">
        <w:tc>
          <w:tcPr>
            <w:tcW w:w="550" w:type="dxa"/>
          </w:tcPr>
          <w:p w14:paraId="3DB5B441"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#30</w:t>
            </w:r>
          </w:p>
        </w:tc>
        <w:tc>
          <w:tcPr>
            <w:tcW w:w="8659" w:type="dxa"/>
          </w:tcPr>
          <w:p w14:paraId="7ED0F5C1"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"case-control studies"</w:t>
            </w:r>
          </w:p>
        </w:tc>
      </w:tr>
      <w:tr w:rsidR="00855B02" w:rsidRPr="00E007EB" w14:paraId="70E67992" w14:textId="77777777" w:rsidTr="006C57BE">
        <w:tc>
          <w:tcPr>
            <w:tcW w:w="550" w:type="dxa"/>
          </w:tcPr>
          <w:p w14:paraId="4AAEB532"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#31</w:t>
            </w:r>
          </w:p>
        </w:tc>
        <w:tc>
          <w:tcPr>
            <w:tcW w:w="8659" w:type="dxa"/>
          </w:tcPr>
          <w:p w14:paraId="2B6A282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"epidemiologic studies"</w:t>
            </w:r>
          </w:p>
        </w:tc>
      </w:tr>
      <w:tr w:rsidR="00855B02" w:rsidRPr="00E007EB" w14:paraId="61F1BC53" w14:textId="77777777" w:rsidTr="006C57BE">
        <w:tc>
          <w:tcPr>
            <w:tcW w:w="550" w:type="dxa"/>
          </w:tcPr>
          <w:p w14:paraId="54D2C99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#32</w:t>
            </w:r>
          </w:p>
        </w:tc>
        <w:tc>
          <w:tcPr>
            <w:tcW w:w="8659" w:type="dxa"/>
          </w:tcPr>
          <w:p w14:paraId="358C103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"risk factor"</w:t>
            </w:r>
          </w:p>
        </w:tc>
      </w:tr>
      <w:tr w:rsidR="00855B02" w:rsidRPr="00E007EB" w14:paraId="55293ACC" w14:textId="77777777" w:rsidTr="006C57BE">
        <w:tc>
          <w:tcPr>
            <w:tcW w:w="550" w:type="dxa"/>
          </w:tcPr>
          <w:p w14:paraId="11D29C5D"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#33</w:t>
            </w:r>
          </w:p>
        </w:tc>
        <w:tc>
          <w:tcPr>
            <w:tcW w:w="8659" w:type="dxa"/>
          </w:tcPr>
          <w:p w14:paraId="57C557F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cohort</w:t>
            </w:r>
          </w:p>
        </w:tc>
      </w:tr>
      <w:tr w:rsidR="00855B02" w:rsidRPr="00E007EB" w14:paraId="65B447DA" w14:textId="77777777" w:rsidTr="006C57BE">
        <w:tc>
          <w:tcPr>
            <w:tcW w:w="550" w:type="dxa"/>
          </w:tcPr>
          <w:p w14:paraId="29C1776E"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#34</w:t>
            </w:r>
          </w:p>
        </w:tc>
        <w:tc>
          <w:tcPr>
            <w:tcW w:w="8659" w:type="dxa"/>
          </w:tcPr>
          <w:p w14:paraId="7E0F9032"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"case control"</w:t>
            </w:r>
          </w:p>
        </w:tc>
      </w:tr>
      <w:tr w:rsidR="00855B02" w:rsidRPr="00E007EB" w14:paraId="6C1B69C4" w14:textId="77777777" w:rsidTr="006C57BE">
        <w:tc>
          <w:tcPr>
            <w:tcW w:w="550" w:type="dxa"/>
          </w:tcPr>
          <w:p w14:paraId="503575B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#35</w:t>
            </w:r>
          </w:p>
        </w:tc>
        <w:tc>
          <w:tcPr>
            <w:tcW w:w="8659" w:type="dxa"/>
          </w:tcPr>
          <w:p w14:paraId="2DF219E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risk*</w:t>
            </w:r>
          </w:p>
        </w:tc>
      </w:tr>
      <w:tr w:rsidR="00855B02" w:rsidRPr="00E007EB" w14:paraId="2FDEFD1E" w14:textId="77777777" w:rsidTr="006C57BE">
        <w:tc>
          <w:tcPr>
            <w:tcW w:w="550" w:type="dxa"/>
          </w:tcPr>
          <w:p w14:paraId="72B56FA6"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#36</w:t>
            </w:r>
          </w:p>
        </w:tc>
        <w:tc>
          <w:tcPr>
            <w:tcW w:w="8659" w:type="dxa"/>
          </w:tcPr>
          <w:p w14:paraId="35891F6D"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"between group*"</w:t>
            </w:r>
          </w:p>
        </w:tc>
      </w:tr>
      <w:tr w:rsidR="00855B02" w:rsidRPr="00E007EB" w14:paraId="2949C988" w14:textId="77777777" w:rsidTr="006C57BE">
        <w:tc>
          <w:tcPr>
            <w:tcW w:w="550" w:type="dxa"/>
          </w:tcPr>
          <w:p w14:paraId="18A140B1"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#37</w:t>
            </w:r>
          </w:p>
        </w:tc>
        <w:tc>
          <w:tcPr>
            <w:tcW w:w="8659" w:type="dxa"/>
          </w:tcPr>
          <w:p w14:paraId="7D3B8324"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"relative risk*"</w:t>
            </w:r>
          </w:p>
        </w:tc>
      </w:tr>
      <w:tr w:rsidR="00855B02" w:rsidRPr="00E007EB" w14:paraId="3505978F" w14:textId="77777777" w:rsidTr="006C57BE">
        <w:tc>
          <w:tcPr>
            <w:tcW w:w="550" w:type="dxa"/>
          </w:tcPr>
          <w:p w14:paraId="0EC51DC8"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#38</w:t>
            </w:r>
          </w:p>
        </w:tc>
        <w:tc>
          <w:tcPr>
            <w:tcW w:w="8659" w:type="dxa"/>
          </w:tcPr>
          <w:p w14:paraId="3B143E0D" w14:textId="77777777" w:rsidR="00855B02" w:rsidRPr="00E007EB" w:rsidRDefault="00855B02" w:rsidP="00855B02">
            <w:pPr>
              <w:spacing w:before="0" w:line="240" w:lineRule="auto"/>
              <w:jc w:val="left"/>
              <w:rPr>
                <w:rFonts w:ascii="Times New Roman" w:eastAsiaTheme="minorHAnsi" w:hAnsi="Times New Roman"/>
                <w:sz w:val="18"/>
                <w:szCs w:val="18"/>
              </w:rPr>
            </w:pPr>
            <w:proofErr w:type="spellStart"/>
            <w:r w:rsidRPr="00E007EB">
              <w:rPr>
                <w:rFonts w:ascii="Times New Roman" w:eastAsiaTheme="minorHAnsi" w:hAnsi="Times New Roman"/>
                <w:sz w:val="18"/>
                <w:szCs w:val="18"/>
              </w:rPr>
              <w:t>etiolog</w:t>
            </w:r>
            <w:proofErr w:type="spellEnd"/>
            <w:r w:rsidRPr="00E007EB">
              <w:rPr>
                <w:rFonts w:ascii="Times New Roman" w:eastAsiaTheme="minorHAnsi" w:hAnsi="Times New Roman"/>
                <w:sz w:val="18"/>
                <w:szCs w:val="18"/>
              </w:rPr>
              <w:t>*</w:t>
            </w:r>
          </w:p>
        </w:tc>
      </w:tr>
      <w:tr w:rsidR="00855B02" w:rsidRPr="00E007EB" w14:paraId="45472B05" w14:textId="77777777" w:rsidTr="006C57BE">
        <w:tc>
          <w:tcPr>
            <w:tcW w:w="550" w:type="dxa"/>
          </w:tcPr>
          <w:p w14:paraId="32941D65"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#39</w:t>
            </w:r>
          </w:p>
        </w:tc>
        <w:tc>
          <w:tcPr>
            <w:tcW w:w="8659" w:type="dxa"/>
          </w:tcPr>
          <w:p w14:paraId="77387A5D"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Epidemiology</w:t>
            </w:r>
          </w:p>
        </w:tc>
      </w:tr>
      <w:tr w:rsidR="00855B02" w:rsidRPr="00E007EB" w14:paraId="600B9308" w14:textId="77777777" w:rsidTr="006C57BE">
        <w:tc>
          <w:tcPr>
            <w:tcW w:w="550" w:type="dxa"/>
          </w:tcPr>
          <w:p w14:paraId="564A48EA"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#40</w:t>
            </w:r>
          </w:p>
        </w:tc>
        <w:tc>
          <w:tcPr>
            <w:tcW w:w="8659" w:type="dxa"/>
          </w:tcPr>
          <w:p w14:paraId="7ADC1AA3"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"Epidemiologic Methods"</w:t>
            </w:r>
          </w:p>
        </w:tc>
      </w:tr>
      <w:tr w:rsidR="00855B02" w:rsidRPr="00E007EB" w14:paraId="3F0DEE3D" w14:textId="77777777" w:rsidTr="006C57BE">
        <w:tc>
          <w:tcPr>
            <w:tcW w:w="550" w:type="dxa"/>
          </w:tcPr>
          <w:p w14:paraId="371476AB"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#41</w:t>
            </w:r>
          </w:p>
        </w:tc>
        <w:tc>
          <w:tcPr>
            <w:tcW w:w="8659" w:type="dxa"/>
          </w:tcPr>
          <w:p w14:paraId="27195304" w14:textId="77777777" w:rsidR="00855B02" w:rsidRPr="00E007EB" w:rsidRDefault="00855B02" w:rsidP="00855B02">
            <w:pPr>
              <w:spacing w:before="0" w:line="240" w:lineRule="auto"/>
              <w:jc w:val="left"/>
              <w:rPr>
                <w:rFonts w:ascii="Times New Roman" w:eastAsiaTheme="minorHAnsi" w:hAnsi="Times New Roman"/>
                <w:sz w:val="18"/>
                <w:szCs w:val="18"/>
              </w:rPr>
            </w:pPr>
            <w:proofErr w:type="spellStart"/>
            <w:r w:rsidRPr="00E007EB">
              <w:rPr>
                <w:rFonts w:ascii="Times New Roman" w:eastAsiaTheme="minorHAnsi" w:hAnsi="Times New Roman"/>
                <w:sz w:val="18"/>
                <w:szCs w:val="18"/>
              </w:rPr>
              <w:t>epidemiolog</w:t>
            </w:r>
            <w:proofErr w:type="spellEnd"/>
            <w:r w:rsidRPr="00E007EB">
              <w:rPr>
                <w:rFonts w:ascii="Times New Roman" w:eastAsiaTheme="minorHAnsi" w:hAnsi="Times New Roman"/>
                <w:sz w:val="18"/>
                <w:szCs w:val="18"/>
              </w:rPr>
              <w:t>*</w:t>
            </w:r>
          </w:p>
        </w:tc>
      </w:tr>
      <w:tr w:rsidR="00855B02" w:rsidRPr="00E007EB" w14:paraId="1438F514" w14:textId="77777777" w:rsidTr="006C57BE">
        <w:tc>
          <w:tcPr>
            <w:tcW w:w="550" w:type="dxa"/>
          </w:tcPr>
          <w:p w14:paraId="14797606"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#42</w:t>
            </w:r>
          </w:p>
        </w:tc>
        <w:tc>
          <w:tcPr>
            <w:tcW w:w="8659" w:type="dxa"/>
          </w:tcPr>
          <w:p w14:paraId="12B1922F"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{OR #27-#41}</w:t>
            </w:r>
          </w:p>
        </w:tc>
      </w:tr>
      <w:tr w:rsidR="00855B02" w:rsidRPr="00E007EB" w14:paraId="6D59EE54" w14:textId="77777777" w:rsidTr="006C57BE">
        <w:tc>
          <w:tcPr>
            <w:tcW w:w="550" w:type="dxa"/>
            <w:shd w:val="clear" w:color="auto" w:fill="auto"/>
          </w:tcPr>
          <w:p w14:paraId="681EB9A9" w14:textId="77777777"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#43</w:t>
            </w:r>
          </w:p>
        </w:tc>
        <w:tc>
          <w:tcPr>
            <w:tcW w:w="8659" w:type="dxa"/>
            <w:shd w:val="clear" w:color="auto" w:fill="auto"/>
          </w:tcPr>
          <w:p w14:paraId="7DC5677A" w14:textId="2E6A153D" w:rsidR="00855B02" w:rsidRPr="00E007EB" w:rsidRDefault="00855B02" w:rsidP="00855B02">
            <w:pPr>
              <w:spacing w:before="0" w:line="240" w:lineRule="auto"/>
              <w:jc w:val="left"/>
              <w:rPr>
                <w:rFonts w:ascii="Times New Roman" w:eastAsiaTheme="minorHAnsi" w:hAnsi="Times New Roman"/>
                <w:sz w:val="18"/>
                <w:szCs w:val="18"/>
              </w:rPr>
            </w:pPr>
            <w:r w:rsidRPr="00E007EB">
              <w:rPr>
                <w:rFonts w:ascii="Times New Roman" w:eastAsiaTheme="minorHAnsi" w:hAnsi="Times New Roman"/>
                <w:sz w:val="18"/>
                <w:szCs w:val="18"/>
              </w:rPr>
              <w:t xml:space="preserve">{AND #26, #42} with Cochrane Library publication date </w:t>
            </w:r>
            <w:r w:rsidR="00D71E44" w:rsidRPr="00E007EB">
              <w:rPr>
                <w:rFonts w:ascii="Times New Roman" w:eastAsiaTheme="minorHAnsi" w:hAnsi="Times New Roman"/>
                <w:sz w:val="18"/>
                <w:szCs w:val="18"/>
              </w:rPr>
              <w:t>b</w:t>
            </w:r>
            <w:r w:rsidRPr="00E007EB">
              <w:rPr>
                <w:rFonts w:ascii="Times New Roman" w:eastAsiaTheme="minorHAnsi" w:hAnsi="Times New Roman"/>
                <w:sz w:val="18"/>
                <w:szCs w:val="18"/>
              </w:rPr>
              <w:t xml:space="preserve">etween Jan </w:t>
            </w:r>
            <w:r w:rsidR="006C57BE" w:rsidRPr="00E007EB">
              <w:rPr>
                <w:rFonts w:ascii="Times New Roman" w:eastAsiaTheme="minorHAnsi" w:hAnsi="Times New Roman"/>
                <w:sz w:val="18"/>
                <w:szCs w:val="18"/>
              </w:rPr>
              <w:t>1970</w:t>
            </w:r>
            <w:r w:rsidRPr="00E007EB">
              <w:rPr>
                <w:rFonts w:ascii="Times New Roman" w:eastAsiaTheme="minorHAnsi" w:hAnsi="Times New Roman"/>
                <w:sz w:val="18"/>
                <w:szCs w:val="18"/>
              </w:rPr>
              <w:t xml:space="preserve"> and </w:t>
            </w:r>
            <w:r w:rsidR="006C57BE" w:rsidRPr="00E007EB">
              <w:rPr>
                <w:rFonts w:ascii="Times New Roman" w:eastAsiaTheme="minorHAnsi" w:hAnsi="Times New Roman"/>
                <w:sz w:val="18"/>
                <w:szCs w:val="18"/>
              </w:rPr>
              <w:t>Sep</w:t>
            </w:r>
            <w:r w:rsidRPr="00E007EB">
              <w:rPr>
                <w:rFonts w:ascii="Times New Roman" w:eastAsiaTheme="minorHAnsi" w:hAnsi="Times New Roman"/>
                <w:sz w:val="18"/>
                <w:szCs w:val="18"/>
              </w:rPr>
              <w:t xml:space="preserve"> 202</w:t>
            </w:r>
            <w:r w:rsidR="006C57BE" w:rsidRPr="00E007EB">
              <w:rPr>
                <w:rFonts w:ascii="Times New Roman" w:eastAsiaTheme="minorHAnsi" w:hAnsi="Times New Roman"/>
                <w:sz w:val="18"/>
                <w:szCs w:val="18"/>
              </w:rPr>
              <w:t>3</w:t>
            </w:r>
            <w:r w:rsidRPr="00E007EB">
              <w:rPr>
                <w:rFonts w:ascii="Times New Roman" w:eastAsiaTheme="minorHAnsi" w:hAnsi="Times New Roman"/>
                <w:sz w:val="18"/>
                <w:szCs w:val="18"/>
              </w:rPr>
              <w:t>, in Trials</w:t>
            </w:r>
          </w:p>
        </w:tc>
      </w:tr>
    </w:tbl>
    <w:p w14:paraId="5085037B" w14:textId="0EA4D650" w:rsidR="00B93DA8" w:rsidRPr="00E007EB" w:rsidRDefault="00B93DA8" w:rsidP="00855B02">
      <w:pPr>
        <w:spacing w:before="0" w:line="240" w:lineRule="auto"/>
        <w:jc w:val="left"/>
        <w:rPr>
          <w:rFonts w:ascii="Times New Roman" w:eastAsiaTheme="minorHAnsi" w:hAnsi="Times New Roman" w:cs="Times New Roman"/>
          <w:sz w:val="18"/>
          <w:szCs w:val="18"/>
        </w:rPr>
      </w:pPr>
    </w:p>
    <w:p w14:paraId="64BE792D" w14:textId="77777777" w:rsidR="00B93DA8" w:rsidRPr="00E007EB" w:rsidRDefault="00B93DA8">
      <w:pPr>
        <w:spacing w:before="0" w:line="240" w:lineRule="auto"/>
        <w:jc w:val="left"/>
        <w:rPr>
          <w:rFonts w:ascii="Times New Roman" w:eastAsiaTheme="minorHAnsi" w:hAnsi="Times New Roman" w:cs="Times New Roman"/>
          <w:sz w:val="18"/>
          <w:szCs w:val="18"/>
        </w:rPr>
      </w:pPr>
      <w:r w:rsidRPr="00E007EB">
        <w:rPr>
          <w:rFonts w:ascii="Times New Roman" w:eastAsiaTheme="minorHAnsi" w:hAnsi="Times New Roman" w:cs="Times New Roman"/>
          <w:sz w:val="18"/>
          <w:szCs w:val="18"/>
        </w:rPr>
        <w:br w:type="page"/>
      </w:r>
    </w:p>
    <w:p w14:paraId="3DA12985" w14:textId="74D1E45E" w:rsidR="00B93DA8" w:rsidRPr="00E007EB" w:rsidRDefault="00B93DA8" w:rsidP="00B93DA8">
      <w:pPr>
        <w:tabs>
          <w:tab w:val="left" w:pos="2394"/>
        </w:tabs>
        <w:rPr>
          <w:rFonts w:ascii="Times New Roman" w:hAnsi="Times New Roman" w:cs="Times New Roman"/>
          <w:b/>
          <w:bCs/>
          <w:sz w:val="22"/>
          <w:szCs w:val="22"/>
        </w:rPr>
      </w:pPr>
      <w:r w:rsidRPr="00E007EB">
        <w:rPr>
          <w:rFonts w:ascii="Times New Roman" w:hAnsi="Times New Roman" w:cs="Times New Roman"/>
          <w:b/>
          <w:bCs/>
          <w:sz w:val="22"/>
          <w:szCs w:val="22"/>
        </w:rPr>
        <w:lastRenderedPageBreak/>
        <w:t>Database of Abstracts of Reviews of Effects (DARE) search strategy</w:t>
      </w:r>
    </w:p>
    <w:tbl>
      <w:tblPr>
        <w:tblStyle w:val="Tabellenraster"/>
        <w:tblW w:w="9209" w:type="dxa"/>
        <w:tblLook w:val="04A0" w:firstRow="1" w:lastRow="0" w:firstColumn="1" w:lastColumn="0" w:noHBand="0" w:noVBand="1"/>
      </w:tblPr>
      <w:tblGrid>
        <w:gridCol w:w="550"/>
        <w:gridCol w:w="8659"/>
      </w:tblGrid>
      <w:tr w:rsidR="00B93DA8" w:rsidRPr="00E007EB" w14:paraId="666E59F9" w14:textId="77777777" w:rsidTr="008005D3">
        <w:tc>
          <w:tcPr>
            <w:tcW w:w="550" w:type="dxa"/>
            <w:vAlign w:val="center"/>
          </w:tcPr>
          <w:p w14:paraId="43CDD68E" w14:textId="7BCA2B91"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w:t>
            </w:r>
          </w:p>
        </w:tc>
        <w:tc>
          <w:tcPr>
            <w:tcW w:w="8659" w:type="dxa"/>
            <w:vAlign w:val="center"/>
          </w:tcPr>
          <w:p w14:paraId="4AACE8DE" w14:textId="03369B63"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[Intervertebral Disc Displacement/ [NB: disk changed to DISK to match heading]]</w:t>
            </w:r>
          </w:p>
        </w:tc>
      </w:tr>
      <w:tr w:rsidR="00B93DA8" w:rsidRPr="00E007EB" w14:paraId="7014FD59" w14:textId="77777777" w:rsidTr="008005D3">
        <w:tc>
          <w:tcPr>
            <w:tcW w:w="550" w:type="dxa"/>
            <w:vAlign w:val="center"/>
          </w:tcPr>
          <w:p w14:paraId="44A5922E" w14:textId="60F3D6F1"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w:t>
            </w:r>
          </w:p>
        </w:tc>
        <w:tc>
          <w:tcPr>
            <w:tcW w:w="8659" w:type="dxa"/>
            <w:vAlign w:val="center"/>
          </w:tcPr>
          <w:p w14:paraId="1EE5C721" w14:textId="0589BB51"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Intervertebral Disk Displacement?.mp.</w:t>
            </w:r>
          </w:p>
        </w:tc>
      </w:tr>
      <w:tr w:rsidR="00B93DA8" w:rsidRPr="00E007EB" w14:paraId="42CBF560" w14:textId="77777777" w:rsidTr="008005D3">
        <w:tc>
          <w:tcPr>
            <w:tcW w:w="550" w:type="dxa"/>
            <w:vAlign w:val="center"/>
          </w:tcPr>
          <w:p w14:paraId="5FD3889D" w14:textId="0FE3BBCA"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3</w:t>
            </w:r>
          </w:p>
        </w:tc>
        <w:tc>
          <w:tcPr>
            <w:tcW w:w="8659" w:type="dxa"/>
            <w:vAlign w:val="center"/>
          </w:tcPr>
          <w:p w14:paraId="512CE7F8" w14:textId="2EA7F20D"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Intervertebral Disc Displacement?.mp.</w:t>
            </w:r>
          </w:p>
        </w:tc>
      </w:tr>
      <w:tr w:rsidR="00B93DA8" w:rsidRPr="00E007EB" w14:paraId="5F6C2638" w14:textId="77777777" w:rsidTr="008005D3">
        <w:tc>
          <w:tcPr>
            <w:tcW w:w="550" w:type="dxa"/>
            <w:vAlign w:val="center"/>
          </w:tcPr>
          <w:p w14:paraId="35738FB5" w14:textId="7BFDA301"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4</w:t>
            </w:r>
          </w:p>
        </w:tc>
        <w:tc>
          <w:tcPr>
            <w:tcW w:w="8659" w:type="dxa"/>
            <w:vAlign w:val="center"/>
          </w:tcPr>
          <w:p w14:paraId="2D5CE28E" w14:textId="4C6345BD"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Inter-vertebral Disk Displacement?.mp.</w:t>
            </w:r>
          </w:p>
        </w:tc>
      </w:tr>
      <w:tr w:rsidR="00B93DA8" w:rsidRPr="00E007EB" w14:paraId="383D0E65" w14:textId="77777777" w:rsidTr="008005D3">
        <w:tc>
          <w:tcPr>
            <w:tcW w:w="550" w:type="dxa"/>
            <w:vAlign w:val="center"/>
          </w:tcPr>
          <w:p w14:paraId="3331E359" w14:textId="17773E8D"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5</w:t>
            </w:r>
          </w:p>
        </w:tc>
        <w:tc>
          <w:tcPr>
            <w:tcW w:w="8659" w:type="dxa"/>
            <w:vAlign w:val="center"/>
          </w:tcPr>
          <w:p w14:paraId="1BEB9843" w14:textId="54A7675C"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Inter-vertebral Disc Displacement?.mp.</w:t>
            </w:r>
          </w:p>
        </w:tc>
      </w:tr>
      <w:tr w:rsidR="00B93DA8" w:rsidRPr="00E007EB" w14:paraId="1A64BCCF" w14:textId="77777777" w:rsidTr="008005D3">
        <w:tc>
          <w:tcPr>
            <w:tcW w:w="550" w:type="dxa"/>
            <w:vAlign w:val="center"/>
          </w:tcPr>
          <w:p w14:paraId="30731331" w14:textId="353520D8"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6</w:t>
            </w:r>
          </w:p>
        </w:tc>
        <w:tc>
          <w:tcPr>
            <w:tcW w:w="8659" w:type="dxa"/>
            <w:vAlign w:val="center"/>
          </w:tcPr>
          <w:p w14:paraId="49B4065B" w14:textId="5239D1F0"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[Sciatica/]</w:t>
            </w:r>
          </w:p>
        </w:tc>
      </w:tr>
      <w:tr w:rsidR="00B93DA8" w:rsidRPr="00E007EB" w14:paraId="5FDB8A92" w14:textId="77777777" w:rsidTr="008005D3">
        <w:tc>
          <w:tcPr>
            <w:tcW w:w="550" w:type="dxa"/>
            <w:vAlign w:val="center"/>
          </w:tcPr>
          <w:p w14:paraId="3779228E" w14:textId="0F37CB5E"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7</w:t>
            </w:r>
          </w:p>
        </w:tc>
        <w:tc>
          <w:tcPr>
            <w:tcW w:w="8659" w:type="dxa"/>
            <w:vAlign w:val="center"/>
          </w:tcPr>
          <w:p w14:paraId="3D2F6FA9" w14:textId="6A818D31"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sciatica.mp.</w:t>
            </w:r>
          </w:p>
        </w:tc>
      </w:tr>
      <w:tr w:rsidR="00B93DA8" w:rsidRPr="00E007EB" w14:paraId="39AB8D75" w14:textId="77777777" w:rsidTr="008005D3">
        <w:tc>
          <w:tcPr>
            <w:tcW w:w="550" w:type="dxa"/>
            <w:vAlign w:val="center"/>
          </w:tcPr>
          <w:p w14:paraId="7A3CD8C0" w14:textId="07128BE9"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8</w:t>
            </w:r>
          </w:p>
        </w:tc>
        <w:tc>
          <w:tcPr>
            <w:tcW w:w="8659" w:type="dxa"/>
            <w:vAlign w:val="center"/>
          </w:tcPr>
          <w:p w14:paraId="0B543CC2" w14:textId="6D8E2DD4"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 xml:space="preserve">((hernia* or </w:t>
            </w:r>
            <w:proofErr w:type="spellStart"/>
            <w:r w:rsidRPr="00E007EB">
              <w:rPr>
                <w:rFonts w:ascii="Times New Roman" w:hAnsi="Times New Roman"/>
              </w:rPr>
              <w:t>ruptur</w:t>
            </w:r>
            <w:proofErr w:type="spellEnd"/>
            <w:r w:rsidRPr="00E007EB">
              <w:rPr>
                <w:rFonts w:ascii="Times New Roman" w:hAnsi="Times New Roman"/>
              </w:rPr>
              <w:t xml:space="preserve">* or </w:t>
            </w:r>
            <w:proofErr w:type="spellStart"/>
            <w:r w:rsidRPr="00E007EB">
              <w:rPr>
                <w:rFonts w:ascii="Times New Roman" w:hAnsi="Times New Roman"/>
              </w:rPr>
              <w:t>prolaps</w:t>
            </w:r>
            <w:proofErr w:type="spellEnd"/>
            <w:r w:rsidRPr="00E007EB">
              <w:rPr>
                <w:rFonts w:ascii="Times New Roman" w:hAnsi="Times New Roman"/>
              </w:rPr>
              <w:t xml:space="preserve">* or </w:t>
            </w:r>
            <w:proofErr w:type="spellStart"/>
            <w:r w:rsidRPr="00E007EB">
              <w:rPr>
                <w:rFonts w:ascii="Times New Roman" w:hAnsi="Times New Roman"/>
              </w:rPr>
              <w:t>protru</w:t>
            </w:r>
            <w:proofErr w:type="spellEnd"/>
            <w:r w:rsidRPr="00E007EB">
              <w:rPr>
                <w:rFonts w:ascii="Times New Roman" w:hAnsi="Times New Roman"/>
              </w:rPr>
              <w:t xml:space="preserve">* or </w:t>
            </w:r>
            <w:proofErr w:type="spellStart"/>
            <w:r w:rsidRPr="00E007EB">
              <w:rPr>
                <w:rFonts w:ascii="Times New Roman" w:hAnsi="Times New Roman"/>
              </w:rPr>
              <w:t>bulg</w:t>
            </w:r>
            <w:proofErr w:type="spellEnd"/>
            <w:r w:rsidRPr="00E007EB">
              <w:rPr>
                <w:rFonts w:ascii="Times New Roman" w:hAnsi="Times New Roman"/>
              </w:rPr>
              <w:t xml:space="preserve">* or slip* or </w:t>
            </w:r>
            <w:proofErr w:type="spellStart"/>
            <w:r w:rsidRPr="00E007EB">
              <w:rPr>
                <w:rFonts w:ascii="Times New Roman" w:hAnsi="Times New Roman"/>
              </w:rPr>
              <w:t>displac</w:t>
            </w:r>
            <w:proofErr w:type="spellEnd"/>
            <w:r w:rsidRPr="00E007EB">
              <w:rPr>
                <w:rFonts w:ascii="Times New Roman" w:hAnsi="Times New Roman"/>
              </w:rPr>
              <w:t>*) adj3 (disc? or disk? or nuclei or nucleus)).</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70419595" w14:textId="77777777" w:rsidTr="008005D3">
        <w:tc>
          <w:tcPr>
            <w:tcW w:w="550" w:type="dxa"/>
            <w:vAlign w:val="center"/>
          </w:tcPr>
          <w:p w14:paraId="76C6E932" w14:textId="02810319"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9</w:t>
            </w:r>
          </w:p>
        </w:tc>
        <w:tc>
          <w:tcPr>
            <w:tcW w:w="8659" w:type="dxa"/>
            <w:vAlign w:val="center"/>
          </w:tcPr>
          <w:p w14:paraId="47ED28C3" w14:textId="2A608AE8"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w:t>
            </w:r>
            <w:proofErr w:type="spellStart"/>
            <w:r w:rsidRPr="00E007EB">
              <w:rPr>
                <w:rFonts w:ascii="Times New Roman" w:hAnsi="Times New Roman"/>
              </w:rPr>
              <w:t>extru</w:t>
            </w:r>
            <w:proofErr w:type="spellEnd"/>
            <w:r w:rsidRPr="00E007EB">
              <w:rPr>
                <w:rFonts w:ascii="Times New Roman" w:hAnsi="Times New Roman"/>
              </w:rPr>
              <w:t xml:space="preserve">* or </w:t>
            </w:r>
            <w:proofErr w:type="spellStart"/>
            <w:r w:rsidRPr="00E007EB">
              <w:rPr>
                <w:rFonts w:ascii="Times New Roman" w:hAnsi="Times New Roman"/>
              </w:rPr>
              <w:t>sequestra</w:t>
            </w:r>
            <w:proofErr w:type="spellEnd"/>
            <w:r w:rsidRPr="00E007EB">
              <w:rPr>
                <w:rFonts w:ascii="Times New Roman" w:hAnsi="Times New Roman"/>
              </w:rPr>
              <w:t xml:space="preserve">* or </w:t>
            </w:r>
            <w:proofErr w:type="spellStart"/>
            <w:r w:rsidRPr="00E007EB">
              <w:rPr>
                <w:rFonts w:ascii="Times New Roman" w:hAnsi="Times New Roman"/>
              </w:rPr>
              <w:t>migrat</w:t>
            </w:r>
            <w:proofErr w:type="spellEnd"/>
            <w:r w:rsidRPr="00E007EB">
              <w:rPr>
                <w:rFonts w:ascii="Times New Roman" w:hAnsi="Times New Roman"/>
              </w:rPr>
              <w:t>*) adj2 (disc? or disk? or nuclei or nucleus)).</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13688A9A" w14:textId="77777777" w:rsidTr="008005D3">
        <w:tc>
          <w:tcPr>
            <w:tcW w:w="550" w:type="dxa"/>
            <w:vAlign w:val="center"/>
          </w:tcPr>
          <w:p w14:paraId="0D77A2F5" w14:textId="54BDC24B"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10</w:t>
            </w:r>
          </w:p>
        </w:tc>
        <w:tc>
          <w:tcPr>
            <w:tcW w:w="8659" w:type="dxa"/>
            <w:vAlign w:val="center"/>
          </w:tcPr>
          <w:p w14:paraId="41B33798" w14:textId="0ED3AA30"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(discal adj1 hernia*).</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23EE8DB1" w14:textId="77777777" w:rsidTr="008005D3">
        <w:tc>
          <w:tcPr>
            <w:tcW w:w="550" w:type="dxa"/>
            <w:vAlign w:val="center"/>
          </w:tcPr>
          <w:p w14:paraId="450C00A6" w14:textId="6934BF56"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11</w:t>
            </w:r>
          </w:p>
        </w:tc>
        <w:tc>
          <w:tcPr>
            <w:tcW w:w="8659" w:type="dxa"/>
            <w:vAlign w:val="center"/>
          </w:tcPr>
          <w:p w14:paraId="7881BAF7" w14:textId="279D4685"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(discus adj1 hernia*).</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597A5EED" w14:textId="77777777" w:rsidTr="008005D3">
        <w:tc>
          <w:tcPr>
            <w:tcW w:w="550" w:type="dxa"/>
            <w:vAlign w:val="center"/>
          </w:tcPr>
          <w:p w14:paraId="3A71D4DB" w14:textId="57A734F5"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12</w:t>
            </w:r>
          </w:p>
        </w:tc>
        <w:tc>
          <w:tcPr>
            <w:tcW w:w="8659" w:type="dxa"/>
            <w:vAlign w:val="center"/>
          </w:tcPr>
          <w:p w14:paraId="3BFFA56F" w14:textId="44A77046" w:rsidR="00B93DA8" w:rsidRPr="00E007EB" w:rsidRDefault="00B93DA8" w:rsidP="00B93DA8">
            <w:pPr>
              <w:spacing w:before="0" w:line="240" w:lineRule="auto"/>
              <w:jc w:val="left"/>
              <w:rPr>
                <w:rFonts w:ascii="Times New Roman" w:hAnsi="Times New Roman"/>
              </w:rPr>
            </w:pPr>
            <w:proofErr w:type="spellStart"/>
            <w:r w:rsidRPr="00E007EB">
              <w:rPr>
                <w:rFonts w:ascii="Times New Roman" w:hAnsi="Times New Roman"/>
              </w:rPr>
              <w:t>ischialgi</w:t>
            </w:r>
            <w:proofErr w:type="spellEnd"/>
            <w:r w:rsidRPr="00E007EB">
              <w:rPr>
                <w:rFonts w:ascii="Times New Roman" w:hAnsi="Times New Roman"/>
              </w:rPr>
              <w:t>*.</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3C8434AA" w14:textId="77777777" w:rsidTr="008005D3">
        <w:tc>
          <w:tcPr>
            <w:tcW w:w="550" w:type="dxa"/>
            <w:vAlign w:val="center"/>
          </w:tcPr>
          <w:p w14:paraId="39D4A6E5" w14:textId="668AFC07"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13</w:t>
            </w:r>
          </w:p>
        </w:tc>
        <w:tc>
          <w:tcPr>
            <w:tcW w:w="8659" w:type="dxa"/>
            <w:vAlign w:val="center"/>
          </w:tcPr>
          <w:p w14:paraId="2E137BE1" w14:textId="7CF38722" w:rsidR="00B93DA8" w:rsidRPr="00E007EB" w:rsidRDefault="00B93DA8" w:rsidP="00B93DA8">
            <w:pPr>
              <w:spacing w:before="0" w:line="240" w:lineRule="auto"/>
              <w:jc w:val="left"/>
              <w:rPr>
                <w:rFonts w:ascii="Times New Roman" w:hAnsi="Times New Roman"/>
              </w:rPr>
            </w:pPr>
            <w:proofErr w:type="spellStart"/>
            <w:r w:rsidRPr="00E007EB">
              <w:rPr>
                <w:rFonts w:ascii="Times New Roman" w:hAnsi="Times New Roman"/>
              </w:rPr>
              <w:t>lumboischialgi</w:t>
            </w:r>
            <w:proofErr w:type="spellEnd"/>
            <w:r w:rsidRPr="00E007EB">
              <w:rPr>
                <w:rFonts w:ascii="Times New Roman" w:hAnsi="Times New Roman"/>
              </w:rPr>
              <w:t>*.</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044CDFE6" w14:textId="77777777" w:rsidTr="008005D3">
        <w:tc>
          <w:tcPr>
            <w:tcW w:w="550" w:type="dxa"/>
            <w:vAlign w:val="center"/>
          </w:tcPr>
          <w:p w14:paraId="74CC4E3F" w14:textId="25942774"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14</w:t>
            </w:r>
          </w:p>
        </w:tc>
        <w:tc>
          <w:tcPr>
            <w:tcW w:w="8659" w:type="dxa"/>
            <w:vAlign w:val="center"/>
          </w:tcPr>
          <w:p w14:paraId="5CE2CFDB" w14:textId="3FBA499C"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lumbo-</w:t>
            </w:r>
            <w:proofErr w:type="spellStart"/>
            <w:r w:rsidRPr="00E007EB">
              <w:rPr>
                <w:rFonts w:ascii="Times New Roman" w:hAnsi="Times New Roman"/>
              </w:rPr>
              <w:t>ischialgi</w:t>
            </w:r>
            <w:proofErr w:type="spellEnd"/>
            <w:r w:rsidRPr="00E007EB">
              <w:rPr>
                <w:rFonts w:ascii="Times New Roman" w:hAnsi="Times New Roman"/>
              </w:rPr>
              <w:t>*.</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0329FB91" w14:textId="77777777" w:rsidTr="008005D3">
        <w:tc>
          <w:tcPr>
            <w:tcW w:w="550" w:type="dxa"/>
            <w:vAlign w:val="center"/>
          </w:tcPr>
          <w:p w14:paraId="517587A6" w14:textId="68A6AF8D"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15</w:t>
            </w:r>
          </w:p>
        </w:tc>
        <w:tc>
          <w:tcPr>
            <w:tcW w:w="8659" w:type="dxa"/>
            <w:vAlign w:val="center"/>
          </w:tcPr>
          <w:p w14:paraId="24E1BD5A" w14:textId="5DA991CE"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cauda equina syndrome?.mp.</w:t>
            </w:r>
          </w:p>
        </w:tc>
      </w:tr>
      <w:tr w:rsidR="00B93DA8" w:rsidRPr="00E007EB" w14:paraId="4A8FAF1F" w14:textId="77777777" w:rsidTr="008005D3">
        <w:tc>
          <w:tcPr>
            <w:tcW w:w="550" w:type="dxa"/>
            <w:vAlign w:val="center"/>
          </w:tcPr>
          <w:p w14:paraId="10C0BD9C" w14:textId="4D4B8704"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16</w:t>
            </w:r>
          </w:p>
        </w:tc>
        <w:tc>
          <w:tcPr>
            <w:tcW w:w="8659" w:type="dxa"/>
            <w:vAlign w:val="center"/>
          </w:tcPr>
          <w:p w14:paraId="4D36CE28" w14:textId="658795F8"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or/1-15</w:t>
            </w:r>
          </w:p>
        </w:tc>
      </w:tr>
      <w:tr w:rsidR="00B93DA8" w:rsidRPr="00E007EB" w14:paraId="5FFEC404" w14:textId="77777777" w:rsidTr="008005D3">
        <w:tc>
          <w:tcPr>
            <w:tcW w:w="550" w:type="dxa"/>
            <w:vAlign w:val="center"/>
          </w:tcPr>
          <w:p w14:paraId="587DFD7B" w14:textId="1D912C0E"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17</w:t>
            </w:r>
          </w:p>
        </w:tc>
        <w:tc>
          <w:tcPr>
            <w:tcW w:w="8659" w:type="dxa"/>
            <w:vAlign w:val="center"/>
          </w:tcPr>
          <w:p w14:paraId="74724CF2" w14:textId="6553CA35"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[Lumbar Vertebrae/]</w:t>
            </w:r>
          </w:p>
        </w:tc>
      </w:tr>
      <w:tr w:rsidR="00B93DA8" w:rsidRPr="00E007EB" w14:paraId="4D7F76DD" w14:textId="77777777" w:rsidTr="008005D3">
        <w:tc>
          <w:tcPr>
            <w:tcW w:w="550" w:type="dxa"/>
            <w:vAlign w:val="center"/>
          </w:tcPr>
          <w:p w14:paraId="212F9027" w14:textId="5A814B23"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18</w:t>
            </w:r>
          </w:p>
        </w:tc>
        <w:tc>
          <w:tcPr>
            <w:tcW w:w="8659" w:type="dxa"/>
            <w:vAlign w:val="center"/>
          </w:tcPr>
          <w:p w14:paraId="38B9DDD1" w14:textId="2D2C6F88"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[Intervertebral Disc/ [NB: disk changed to DISK to match heading]]</w:t>
            </w:r>
          </w:p>
        </w:tc>
      </w:tr>
      <w:tr w:rsidR="00B93DA8" w:rsidRPr="00E007EB" w14:paraId="42824FD7" w14:textId="77777777" w:rsidTr="008005D3">
        <w:tc>
          <w:tcPr>
            <w:tcW w:w="550" w:type="dxa"/>
            <w:vAlign w:val="center"/>
          </w:tcPr>
          <w:p w14:paraId="36C8691B" w14:textId="1CBF8AE0"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19</w:t>
            </w:r>
          </w:p>
        </w:tc>
        <w:tc>
          <w:tcPr>
            <w:tcW w:w="8659" w:type="dxa"/>
            <w:vAlign w:val="center"/>
          </w:tcPr>
          <w:p w14:paraId="41750D0C" w14:textId="7B3F7E60"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[Lumbosacral Region/]</w:t>
            </w:r>
          </w:p>
        </w:tc>
      </w:tr>
      <w:tr w:rsidR="00B93DA8" w:rsidRPr="00E007EB" w14:paraId="5BBDF766" w14:textId="77777777" w:rsidTr="008005D3">
        <w:tc>
          <w:tcPr>
            <w:tcW w:w="550" w:type="dxa"/>
            <w:vAlign w:val="center"/>
          </w:tcPr>
          <w:p w14:paraId="3405B608" w14:textId="4DE02242"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20</w:t>
            </w:r>
          </w:p>
        </w:tc>
        <w:tc>
          <w:tcPr>
            <w:tcW w:w="8659" w:type="dxa"/>
            <w:vAlign w:val="center"/>
          </w:tcPr>
          <w:p w14:paraId="5A2515B0" w14:textId="2A8F21B5"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 xml:space="preserve">((lumbar or lumbosacral or lumbo-sacral) adj1 (spine or region or area or </w:t>
            </w:r>
            <w:proofErr w:type="spellStart"/>
            <w:r w:rsidRPr="00E007EB">
              <w:rPr>
                <w:rFonts w:ascii="Times New Roman" w:hAnsi="Times New Roman"/>
              </w:rPr>
              <w:t>vertebr</w:t>
            </w:r>
            <w:proofErr w:type="spellEnd"/>
            <w:r w:rsidRPr="00E007EB">
              <w:rPr>
                <w:rFonts w:ascii="Times New Roman" w:hAnsi="Times New Roman"/>
              </w:rPr>
              <w:t>* or disk? or disc?)).</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7BA3797E" w14:textId="77777777" w:rsidTr="008005D3">
        <w:tc>
          <w:tcPr>
            <w:tcW w:w="550" w:type="dxa"/>
            <w:vAlign w:val="center"/>
          </w:tcPr>
          <w:p w14:paraId="05B2A6F3" w14:textId="500CED87"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21</w:t>
            </w:r>
          </w:p>
        </w:tc>
        <w:tc>
          <w:tcPr>
            <w:tcW w:w="8659" w:type="dxa"/>
            <w:vAlign w:val="center"/>
          </w:tcPr>
          <w:p w14:paraId="31BB5B1F" w14:textId="1B01268B"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 xml:space="preserve">discus </w:t>
            </w:r>
            <w:proofErr w:type="spellStart"/>
            <w:r w:rsidRPr="00E007EB">
              <w:rPr>
                <w:rFonts w:ascii="Times New Roman" w:hAnsi="Times New Roman"/>
              </w:rPr>
              <w:t>intervertebra</w:t>
            </w:r>
            <w:proofErr w:type="spellEnd"/>
            <w:r w:rsidRPr="00E007EB">
              <w:rPr>
                <w:rFonts w:ascii="Times New Roman" w:hAnsi="Times New Roman"/>
              </w:rPr>
              <w:t>*.</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5D400C01" w14:textId="77777777" w:rsidTr="008005D3">
        <w:tc>
          <w:tcPr>
            <w:tcW w:w="550" w:type="dxa"/>
            <w:vAlign w:val="center"/>
          </w:tcPr>
          <w:p w14:paraId="53DA0A38" w14:textId="16305573"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22</w:t>
            </w:r>
          </w:p>
        </w:tc>
        <w:tc>
          <w:tcPr>
            <w:tcW w:w="8659" w:type="dxa"/>
            <w:vAlign w:val="center"/>
          </w:tcPr>
          <w:p w14:paraId="6EC6D757" w14:textId="574AE408"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(spinal adj1 (disk? or disc?)).</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20CC5E65" w14:textId="77777777" w:rsidTr="008005D3">
        <w:tc>
          <w:tcPr>
            <w:tcW w:w="550" w:type="dxa"/>
            <w:vAlign w:val="center"/>
          </w:tcPr>
          <w:p w14:paraId="0C20F8AE" w14:textId="6F1AFD24"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23</w:t>
            </w:r>
          </w:p>
        </w:tc>
        <w:tc>
          <w:tcPr>
            <w:tcW w:w="8659" w:type="dxa"/>
            <w:vAlign w:val="center"/>
          </w:tcPr>
          <w:p w14:paraId="67F0ED4C" w14:textId="796E400A"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 xml:space="preserve">(low back adj1 (spine or region or area or </w:t>
            </w:r>
            <w:proofErr w:type="spellStart"/>
            <w:r w:rsidRPr="00E007EB">
              <w:rPr>
                <w:rFonts w:ascii="Times New Roman" w:hAnsi="Times New Roman"/>
              </w:rPr>
              <w:t>vertebr</w:t>
            </w:r>
            <w:proofErr w:type="spellEnd"/>
            <w:r w:rsidRPr="00E007EB">
              <w:rPr>
                <w:rFonts w:ascii="Times New Roman" w:hAnsi="Times New Roman"/>
              </w:rPr>
              <w:t>*)).</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3986258E" w14:textId="77777777" w:rsidTr="008005D3">
        <w:tc>
          <w:tcPr>
            <w:tcW w:w="550" w:type="dxa"/>
            <w:vAlign w:val="center"/>
          </w:tcPr>
          <w:p w14:paraId="2016F957" w14:textId="159BCA7A"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24</w:t>
            </w:r>
          </w:p>
        </w:tc>
        <w:tc>
          <w:tcPr>
            <w:tcW w:w="8659" w:type="dxa"/>
            <w:vAlign w:val="center"/>
          </w:tcPr>
          <w:p w14:paraId="2C6854B3" w14:textId="14B37421"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Intervertebral Disk?.mp.</w:t>
            </w:r>
          </w:p>
        </w:tc>
      </w:tr>
      <w:tr w:rsidR="00B93DA8" w:rsidRPr="00E007EB" w14:paraId="0B0CC3A9" w14:textId="77777777" w:rsidTr="008005D3">
        <w:tc>
          <w:tcPr>
            <w:tcW w:w="550" w:type="dxa"/>
            <w:vAlign w:val="center"/>
          </w:tcPr>
          <w:p w14:paraId="08F05152" w14:textId="437AC63E"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25</w:t>
            </w:r>
          </w:p>
        </w:tc>
        <w:tc>
          <w:tcPr>
            <w:tcW w:w="8659" w:type="dxa"/>
            <w:vAlign w:val="center"/>
          </w:tcPr>
          <w:p w14:paraId="066C7D3A" w14:textId="58141176"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Intervertebral Disc?.mp.</w:t>
            </w:r>
          </w:p>
        </w:tc>
      </w:tr>
      <w:tr w:rsidR="00B93DA8" w:rsidRPr="00E007EB" w14:paraId="6B968FF6" w14:textId="77777777" w:rsidTr="008005D3">
        <w:tc>
          <w:tcPr>
            <w:tcW w:w="550" w:type="dxa"/>
            <w:vAlign w:val="center"/>
          </w:tcPr>
          <w:p w14:paraId="550D4492" w14:textId="14EECD03"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26</w:t>
            </w:r>
          </w:p>
        </w:tc>
        <w:tc>
          <w:tcPr>
            <w:tcW w:w="8659" w:type="dxa"/>
            <w:vAlign w:val="center"/>
          </w:tcPr>
          <w:p w14:paraId="790C6549" w14:textId="283BAA35"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Inter-vertebral Disk?.mp.</w:t>
            </w:r>
          </w:p>
        </w:tc>
      </w:tr>
      <w:tr w:rsidR="00B93DA8" w:rsidRPr="00E007EB" w14:paraId="05339764" w14:textId="77777777" w:rsidTr="008005D3">
        <w:tc>
          <w:tcPr>
            <w:tcW w:w="550" w:type="dxa"/>
            <w:vAlign w:val="center"/>
          </w:tcPr>
          <w:p w14:paraId="64DB5FCF" w14:textId="13FD7CFD"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27</w:t>
            </w:r>
          </w:p>
        </w:tc>
        <w:tc>
          <w:tcPr>
            <w:tcW w:w="8659" w:type="dxa"/>
            <w:vAlign w:val="center"/>
          </w:tcPr>
          <w:p w14:paraId="4EF76D94" w14:textId="7EB09F31"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Inter-vertebral Disc?.mp.</w:t>
            </w:r>
          </w:p>
        </w:tc>
      </w:tr>
      <w:tr w:rsidR="00B93DA8" w:rsidRPr="00E007EB" w14:paraId="53515302" w14:textId="77777777" w:rsidTr="008005D3">
        <w:tc>
          <w:tcPr>
            <w:tcW w:w="550" w:type="dxa"/>
            <w:vAlign w:val="center"/>
          </w:tcPr>
          <w:p w14:paraId="53BEEDB0" w14:textId="58D81E39"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28</w:t>
            </w:r>
          </w:p>
        </w:tc>
        <w:tc>
          <w:tcPr>
            <w:tcW w:w="8659" w:type="dxa"/>
            <w:vAlign w:val="center"/>
          </w:tcPr>
          <w:p w14:paraId="5EB14FDA" w14:textId="760C619F"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or/17-27</w:t>
            </w:r>
          </w:p>
        </w:tc>
      </w:tr>
      <w:tr w:rsidR="00B93DA8" w:rsidRPr="00E007EB" w14:paraId="41E5F18C" w14:textId="77777777" w:rsidTr="008005D3">
        <w:tc>
          <w:tcPr>
            <w:tcW w:w="550" w:type="dxa"/>
            <w:vAlign w:val="center"/>
          </w:tcPr>
          <w:p w14:paraId="294624D9" w14:textId="540A06B3"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29</w:t>
            </w:r>
          </w:p>
        </w:tc>
        <w:tc>
          <w:tcPr>
            <w:tcW w:w="8659" w:type="dxa"/>
            <w:vAlign w:val="center"/>
          </w:tcPr>
          <w:p w14:paraId="030069C2" w14:textId="1FAFD746"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16 and 28</w:t>
            </w:r>
          </w:p>
        </w:tc>
      </w:tr>
      <w:tr w:rsidR="00B93DA8" w:rsidRPr="00E007EB" w14:paraId="3544D710" w14:textId="77777777" w:rsidTr="008005D3">
        <w:tc>
          <w:tcPr>
            <w:tcW w:w="550" w:type="dxa"/>
            <w:vAlign w:val="center"/>
          </w:tcPr>
          <w:p w14:paraId="7C037C81" w14:textId="37E24E87"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30</w:t>
            </w:r>
          </w:p>
        </w:tc>
        <w:tc>
          <w:tcPr>
            <w:tcW w:w="8659" w:type="dxa"/>
            <w:vAlign w:val="center"/>
          </w:tcPr>
          <w:p w14:paraId="2CCC50CF" w14:textId="7FEB706C"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[incidence/]</w:t>
            </w:r>
          </w:p>
        </w:tc>
      </w:tr>
      <w:tr w:rsidR="00B93DA8" w:rsidRPr="00E007EB" w14:paraId="50B0F733" w14:textId="77777777" w:rsidTr="008005D3">
        <w:tc>
          <w:tcPr>
            <w:tcW w:w="550" w:type="dxa"/>
            <w:vAlign w:val="center"/>
          </w:tcPr>
          <w:p w14:paraId="191F75EA" w14:textId="0644E835"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31</w:t>
            </w:r>
          </w:p>
        </w:tc>
        <w:tc>
          <w:tcPr>
            <w:tcW w:w="8659" w:type="dxa"/>
            <w:vAlign w:val="center"/>
          </w:tcPr>
          <w:p w14:paraId="66FB45C8" w14:textId="1C8CEE3B"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[exp risk/]</w:t>
            </w:r>
          </w:p>
        </w:tc>
      </w:tr>
      <w:tr w:rsidR="00B93DA8" w:rsidRPr="00E007EB" w14:paraId="38909220" w14:textId="77777777" w:rsidTr="008005D3">
        <w:tc>
          <w:tcPr>
            <w:tcW w:w="550" w:type="dxa"/>
            <w:vAlign w:val="center"/>
          </w:tcPr>
          <w:p w14:paraId="74704A68" w14:textId="659C1104"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32</w:t>
            </w:r>
          </w:p>
        </w:tc>
        <w:tc>
          <w:tcPr>
            <w:tcW w:w="8659" w:type="dxa"/>
            <w:vAlign w:val="center"/>
          </w:tcPr>
          <w:p w14:paraId="12E3646E" w14:textId="2F45C083"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[exp Cohort Studies/]</w:t>
            </w:r>
          </w:p>
        </w:tc>
      </w:tr>
      <w:tr w:rsidR="00B93DA8" w:rsidRPr="00E007EB" w14:paraId="10171D6F" w14:textId="77777777" w:rsidTr="008005D3">
        <w:tc>
          <w:tcPr>
            <w:tcW w:w="550" w:type="dxa"/>
            <w:vAlign w:val="center"/>
          </w:tcPr>
          <w:p w14:paraId="736CB487" w14:textId="21F7374F"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33</w:t>
            </w:r>
          </w:p>
        </w:tc>
        <w:tc>
          <w:tcPr>
            <w:tcW w:w="8659" w:type="dxa"/>
            <w:vAlign w:val="center"/>
          </w:tcPr>
          <w:p w14:paraId="2C569176" w14:textId="2411A3BF"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[exp Case-Control Studies/]</w:t>
            </w:r>
          </w:p>
        </w:tc>
      </w:tr>
      <w:tr w:rsidR="00B93DA8" w:rsidRPr="00E007EB" w14:paraId="22E2EBE3" w14:textId="77777777" w:rsidTr="008005D3">
        <w:tc>
          <w:tcPr>
            <w:tcW w:w="550" w:type="dxa"/>
            <w:vAlign w:val="center"/>
          </w:tcPr>
          <w:p w14:paraId="5C302E70" w14:textId="53C3AC41"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34</w:t>
            </w:r>
          </w:p>
        </w:tc>
        <w:tc>
          <w:tcPr>
            <w:tcW w:w="8659" w:type="dxa"/>
            <w:vAlign w:val="center"/>
          </w:tcPr>
          <w:p w14:paraId="3F7266EA" w14:textId="14B41999"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[epidemiologic studies/]</w:t>
            </w:r>
          </w:p>
        </w:tc>
      </w:tr>
      <w:tr w:rsidR="00B93DA8" w:rsidRPr="00E007EB" w14:paraId="279E7B16" w14:textId="77777777" w:rsidTr="008005D3">
        <w:tc>
          <w:tcPr>
            <w:tcW w:w="550" w:type="dxa"/>
            <w:vAlign w:val="center"/>
          </w:tcPr>
          <w:p w14:paraId="634E6CC2" w14:textId="5C46D035"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35</w:t>
            </w:r>
          </w:p>
        </w:tc>
        <w:tc>
          <w:tcPr>
            <w:tcW w:w="8659" w:type="dxa"/>
            <w:vAlign w:val="center"/>
          </w:tcPr>
          <w:p w14:paraId="52AF3C05" w14:textId="23AE61FD"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incidence.mp.</w:t>
            </w:r>
          </w:p>
        </w:tc>
      </w:tr>
      <w:tr w:rsidR="00B93DA8" w:rsidRPr="00E007EB" w14:paraId="001630C8" w14:textId="77777777" w:rsidTr="008005D3">
        <w:tc>
          <w:tcPr>
            <w:tcW w:w="550" w:type="dxa"/>
            <w:vAlign w:val="center"/>
          </w:tcPr>
          <w:p w14:paraId="346A11E0" w14:textId="73F1ED7D"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36</w:t>
            </w:r>
          </w:p>
        </w:tc>
        <w:tc>
          <w:tcPr>
            <w:tcW w:w="8659" w:type="dxa"/>
            <w:vAlign w:val="center"/>
          </w:tcPr>
          <w:p w14:paraId="643C8063" w14:textId="2330D8A9"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risk factor?.mp.</w:t>
            </w:r>
          </w:p>
        </w:tc>
      </w:tr>
      <w:tr w:rsidR="00B93DA8" w:rsidRPr="00E007EB" w14:paraId="78D30061" w14:textId="77777777" w:rsidTr="008005D3">
        <w:tc>
          <w:tcPr>
            <w:tcW w:w="550" w:type="dxa"/>
            <w:vAlign w:val="center"/>
          </w:tcPr>
          <w:p w14:paraId="659F3B0B" w14:textId="23F495CD"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37</w:t>
            </w:r>
          </w:p>
        </w:tc>
        <w:tc>
          <w:tcPr>
            <w:tcW w:w="8659" w:type="dxa"/>
            <w:vAlign w:val="center"/>
          </w:tcPr>
          <w:p w14:paraId="28A90FE1" w14:textId="79239B1B"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cohort?.mp.</w:t>
            </w:r>
          </w:p>
        </w:tc>
      </w:tr>
      <w:tr w:rsidR="00B93DA8" w:rsidRPr="00E007EB" w14:paraId="10E5DFAB" w14:textId="77777777" w:rsidTr="008005D3">
        <w:tc>
          <w:tcPr>
            <w:tcW w:w="550" w:type="dxa"/>
            <w:vAlign w:val="center"/>
          </w:tcPr>
          <w:p w14:paraId="0B3026E1" w14:textId="66025F81"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38</w:t>
            </w:r>
          </w:p>
        </w:tc>
        <w:tc>
          <w:tcPr>
            <w:tcW w:w="8659" w:type="dxa"/>
            <w:vAlign w:val="center"/>
          </w:tcPr>
          <w:p w14:paraId="51504EA5" w14:textId="0416CC15"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case control?.mp.</w:t>
            </w:r>
          </w:p>
        </w:tc>
      </w:tr>
      <w:tr w:rsidR="00B93DA8" w:rsidRPr="00E007EB" w14:paraId="59E6FACA" w14:textId="77777777" w:rsidTr="008005D3">
        <w:tc>
          <w:tcPr>
            <w:tcW w:w="550" w:type="dxa"/>
            <w:vAlign w:val="center"/>
          </w:tcPr>
          <w:p w14:paraId="1BE8C123" w14:textId="799FEA89"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39</w:t>
            </w:r>
          </w:p>
        </w:tc>
        <w:tc>
          <w:tcPr>
            <w:tcW w:w="8659" w:type="dxa"/>
            <w:vAlign w:val="center"/>
          </w:tcPr>
          <w:p w14:paraId="4B46102A" w14:textId="06F590B8"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risk*.</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2285160A" w14:textId="77777777" w:rsidTr="008005D3">
        <w:tc>
          <w:tcPr>
            <w:tcW w:w="550" w:type="dxa"/>
            <w:vAlign w:val="center"/>
          </w:tcPr>
          <w:p w14:paraId="316E5C80" w14:textId="15BD9B91"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40</w:t>
            </w:r>
          </w:p>
        </w:tc>
        <w:tc>
          <w:tcPr>
            <w:tcW w:w="8659" w:type="dxa"/>
            <w:vAlign w:val="center"/>
          </w:tcPr>
          <w:p w14:paraId="71DF6726" w14:textId="2605D069"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between group*.</w:t>
            </w:r>
            <w:proofErr w:type="spellStart"/>
            <w:r w:rsidRPr="00E007EB">
              <w:rPr>
                <w:rFonts w:ascii="Times New Roman" w:hAnsi="Times New Roman"/>
              </w:rPr>
              <w:t>tw</w:t>
            </w:r>
            <w:proofErr w:type="spellEnd"/>
            <w:r w:rsidRPr="00E007EB">
              <w:rPr>
                <w:rFonts w:ascii="Times New Roman" w:hAnsi="Times New Roman"/>
              </w:rPr>
              <w:t>.</w:t>
            </w:r>
          </w:p>
        </w:tc>
      </w:tr>
      <w:tr w:rsidR="00B93DA8" w:rsidRPr="00E007EB" w14:paraId="0D5CA84C" w14:textId="77777777" w:rsidTr="008005D3">
        <w:tc>
          <w:tcPr>
            <w:tcW w:w="550" w:type="dxa"/>
            <w:vAlign w:val="center"/>
          </w:tcPr>
          <w:p w14:paraId="2BEA0D91" w14:textId="4819119A"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41</w:t>
            </w:r>
          </w:p>
        </w:tc>
        <w:tc>
          <w:tcPr>
            <w:tcW w:w="8659" w:type="dxa"/>
            <w:vAlign w:val="center"/>
          </w:tcPr>
          <w:p w14:paraId="4D172E6B" w14:textId="04C52966"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relative risk*.</w:t>
            </w:r>
            <w:proofErr w:type="spellStart"/>
            <w:r w:rsidRPr="00E007EB">
              <w:rPr>
                <w:rFonts w:ascii="Times New Roman" w:hAnsi="Times New Roman"/>
              </w:rPr>
              <w:t>tw</w:t>
            </w:r>
            <w:proofErr w:type="spellEnd"/>
            <w:r w:rsidRPr="00E007EB">
              <w:rPr>
                <w:rFonts w:ascii="Times New Roman" w:hAnsi="Times New Roman"/>
              </w:rPr>
              <w:t>.</w:t>
            </w:r>
          </w:p>
        </w:tc>
      </w:tr>
      <w:tr w:rsidR="00B93DA8" w:rsidRPr="00E007EB" w14:paraId="11055A0A" w14:textId="77777777" w:rsidTr="008005D3">
        <w:tc>
          <w:tcPr>
            <w:tcW w:w="550" w:type="dxa"/>
            <w:vAlign w:val="center"/>
          </w:tcPr>
          <w:p w14:paraId="044D9156" w14:textId="1AD1E97A"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42</w:t>
            </w:r>
          </w:p>
        </w:tc>
        <w:tc>
          <w:tcPr>
            <w:tcW w:w="8659" w:type="dxa"/>
            <w:vAlign w:val="center"/>
          </w:tcPr>
          <w:p w14:paraId="2ECD3209" w14:textId="01F6A260" w:rsidR="00B93DA8" w:rsidRPr="00E007EB" w:rsidRDefault="00B93DA8" w:rsidP="00B93DA8">
            <w:pPr>
              <w:spacing w:before="0" w:line="240" w:lineRule="auto"/>
              <w:jc w:val="left"/>
              <w:rPr>
                <w:rFonts w:ascii="Times New Roman" w:hAnsi="Times New Roman"/>
              </w:rPr>
            </w:pPr>
            <w:proofErr w:type="spellStart"/>
            <w:r w:rsidRPr="00E007EB">
              <w:rPr>
                <w:rFonts w:ascii="Times New Roman" w:hAnsi="Times New Roman"/>
              </w:rPr>
              <w:t>etiolog</w:t>
            </w:r>
            <w:proofErr w:type="spellEnd"/>
            <w:r w:rsidRPr="00E007EB">
              <w:rPr>
                <w:rFonts w:ascii="Times New Roman" w:hAnsi="Times New Roman"/>
              </w:rPr>
              <w:t>*.</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5C5B00C3" w14:textId="77777777" w:rsidTr="008005D3">
        <w:tc>
          <w:tcPr>
            <w:tcW w:w="550" w:type="dxa"/>
            <w:vAlign w:val="center"/>
          </w:tcPr>
          <w:p w14:paraId="62E114D5" w14:textId="6DBFE110"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43</w:t>
            </w:r>
          </w:p>
        </w:tc>
        <w:tc>
          <w:tcPr>
            <w:tcW w:w="8659" w:type="dxa"/>
            <w:vAlign w:val="center"/>
          </w:tcPr>
          <w:p w14:paraId="6FE9186D" w14:textId="752A18C0"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[exp Epidemiology/]</w:t>
            </w:r>
          </w:p>
        </w:tc>
      </w:tr>
      <w:tr w:rsidR="00B93DA8" w:rsidRPr="00E007EB" w14:paraId="7B428561" w14:textId="77777777" w:rsidTr="008005D3">
        <w:tc>
          <w:tcPr>
            <w:tcW w:w="550" w:type="dxa"/>
            <w:vAlign w:val="center"/>
          </w:tcPr>
          <w:p w14:paraId="731B8F36" w14:textId="6B046AEB"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44</w:t>
            </w:r>
          </w:p>
        </w:tc>
        <w:tc>
          <w:tcPr>
            <w:tcW w:w="8659" w:type="dxa"/>
            <w:vAlign w:val="center"/>
          </w:tcPr>
          <w:p w14:paraId="0351FC23" w14:textId="2386AC3D"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[Epidemiologic Methods/]</w:t>
            </w:r>
          </w:p>
        </w:tc>
      </w:tr>
      <w:tr w:rsidR="00B93DA8" w:rsidRPr="00E007EB" w14:paraId="230E59D7" w14:textId="77777777" w:rsidTr="008005D3">
        <w:tc>
          <w:tcPr>
            <w:tcW w:w="550" w:type="dxa"/>
            <w:vAlign w:val="center"/>
          </w:tcPr>
          <w:p w14:paraId="3F866631" w14:textId="008A652C"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45</w:t>
            </w:r>
          </w:p>
        </w:tc>
        <w:tc>
          <w:tcPr>
            <w:tcW w:w="8659" w:type="dxa"/>
            <w:vAlign w:val="center"/>
          </w:tcPr>
          <w:p w14:paraId="220B3574" w14:textId="585807A0" w:rsidR="00B93DA8" w:rsidRPr="00E007EB" w:rsidRDefault="00B93DA8" w:rsidP="00B93DA8">
            <w:pPr>
              <w:spacing w:before="0" w:line="240" w:lineRule="auto"/>
              <w:jc w:val="left"/>
              <w:rPr>
                <w:rFonts w:ascii="Times New Roman" w:hAnsi="Times New Roman"/>
              </w:rPr>
            </w:pPr>
            <w:proofErr w:type="spellStart"/>
            <w:r w:rsidRPr="00E007EB">
              <w:rPr>
                <w:rFonts w:ascii="Times New Roman" w:hAnsi="Times New Roman"/>
              </w:rPr>
              <w:t>epidemiolog</w:t>
            </w:r>
            <w:proofErr w:type="spellEnd"/>
            <w:r w:rsidRPr="00E007EB">
              <w:rPr>
                <w:rFonts w:ascii="Times New Roman" w:hAnsi="Times New Roman"/>
              </w:rPr>
              <w:t>*.</w:t>
            </w:r>
            <w:proofErr w:type="spellStart"/>
            <w:r w:rsidRPr="00E007EB">
              <w:rPr>
                <w:rFonts w:ascii="Times New Roman" w:hAnsi="Times New Roman"/>
              </w:rPr>
              <w:t>mp</w:t>
            </w:r>
            <w:proofErr w:type="spellEnd"/>
            <w:r w:rsidRPr="00E007EB">
              <w:rPr>
                <w:rFonts w:ascii="Times New Roman" w:hAnsi="Times New Roman"/>
              </w:rPr>
              <w:t>.</w:t>
            </w:r>
          </w:p>
        </w:tc>
      </w:tr>
      <w:tr w:rsidR="00B93DA8" w:rsidRPr="00E007EB" w14:paraId="7FCF6A40" w14:textId="77777777" w:rsidTr="008005D3">
        <w:tc>
          <w:tcPr>
            <w:tcW w:w="550" w:type="dxa"/>
            <w:vAlign w:val="center"/>
          </w:tcPr>
          <w:p w14:paraId="132BD568" w14:textId="44295945"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46</w:t>
            </w:r>
          </w:p>
        </w:tc>
        <w:tc>
          <w:tcPr>
            <w:tcW w:w="8659" w:type="dxa"/>
            <w:vAlign w:val="center"/>
          </w:tcPr>
          <w:p w14:paraId="13A6C48F" w14:textId="015290B3"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w:t>
            </w:r>
            <w:proofErr w:type="spellStart"/>
            <w:r w:rsidRPr="00E007EB">
              <w:rPr>
                <w:rFonts w:ascii="Times New Roman" w:hAnsi="Times New Roman"/>
              </w:rPr>
              <w:t>ep.fs</w:t>
            </w:r>
            <w:proofErr w:type="spellEnd"/>
            <w:r w:rsidRPr="00E007EB">
              <w:rPr>
                <w:rFonts w:ascii="Times New Roman" w:hAnsi="Times New Roman"/>
              </w:rPr>
              <w:t>.]</w:t>
            </w:r>
          </w:p>
        </w:tc>
      </w:tr>
      <w:tr w:rsidR="00B93DA8" w:rsidRPr="00E007EB" w14:paraId="4F2CBEE8" w14:textId="77777777" w:rsidTr="008005D3">
        <w:tc>
          <w:tcPr>
            <w:tcW w:w="550" w:type="dxa"/>
            <w:vAlign w:val="center"/>
          </w:tcPr>
          <w:p w14:paraId="69AD2719" w14:textId="5785D454"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47</w:t>
            </w:r>
          </w:p>
        </w:tc>
        <w:tc>
          <w:tcPr>
            <w:tcW w:w="8659" w:type="dxa"/>
            <w:vAlign w:val="center"/>
          </w:tcPr>
          <w:p w14:paraId="32C1C845" w14:textId="442F8849"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or/30-46</w:t>
            </w:r>
          </w:p>
        </w:tc>
      </w:tr>
      <w:tr w:rsidR="00B93DA8" w:rsidRPr="00E007EB" w14:paraId="4FB0EB8C" w14:textId="77777777" w:rsidTr="008005D3">
        <w:tc>
          <w:tcPr>
            <w:tcW w:w="550" w:type="dxa"/>
            <w:vAlign w:val="center"/>
          </w:tcPr>
          <w:p w14:paraId="1A4A01C7" w14:textId="6E8C41CB"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48</w:t>
            </w:r>
          </w:p>
        </w:tc>
        <w:tc>
          <w:tcPr>
            <w:tcW w:w="8659" w:type="dxa"/>
            <w:vAlign w:val="center"/>
          </w:tcPr>
          <w:p w14:paraId="2432E611" w14:textId="7C107686" w:rsidR="00B93DA8" w:rsidRPr="00E007EB" w:rsidRDefault="00B93DA8" w:rsidP="00B93DA8">
            <w:pPr>
              <w:spacing w:before="0" w:line="240" w:lineRule="auto"/>
              <w:jc w:val="left"/>
              <w:rPr>
                <w:rFonts w:ascii="Times New Roman" w:hAnsi="Times New Roman"/>
              </w:rPr>
            </w:pPr>
            <w:r w:rsidRPr="00E007EB">
              <w:rPr>
                <w:rFonts w:ascii="Times New Roman" w:hAnsi="Times New Roman"/>
              </w:rPr>
              <w:t>29 and 47</w:t>
            </w:r>
            <w:r w:rsidR="00D71E44" w:rsidRPr="00E007EB">
              <w:rPr>
                <w:rFonts w:ascii="Times New Roman" w:hAnsi="Times New Roman"/>
              </w:rPr>
              <w:t xml:space="preserve"> </w:t>
            </w:r>
            <w:r w:rsidR="00D71E44" w:rsidRPr="00E007EB">
              <w:rPr>
                <w:rFonts w:ascii="Times New Roman" w:hAnsi="Times New Roman"/>
                <w:sz w:val="18"/>
                <w:szCs w:val="18"/>
              </w:rPr>
              <w:t xml:space="preserve">with publication date between inception and </w:t>
            </w:r>
            <w:r w:rsidR="00942B9B" w:rsidRPr="00E007EB">
              <w:rPr>
                <w:rFonts w:ascii="Times New Roman" w:hAnsi="Times New Roman"/>
                <w:sz w:val="18"/>
                <w:szCs w:val="18"/>
              </w:rPr>
              <w:t>2015</w:t>
            </w:r>
            <w:r w:rsidR="00D71E44" w:rsidRPr="00E007EB">
              <w:rPr>
                <w:rFonts w:ascii="Times New Roman" w:hAnsi="Times New Roman"/>
                <w:sz w:val="18"/>
                <w:szCs w:val="18"/>
              </w:rPr>
              <w:t xml:space="preserve">, in </w:t>
            </w:r>
            <w:r w:rsidR="00942B9B" w:rsidRPr="00E007EB">
              <w:rPr>
                <w:rFonts w:ascii="Times New Roman" w:hAnsi="Times New Roman"/>
                <w:sz w:val="18"/>
                <w:szCs w:val="18"/>
              </w:rPr>
              <w:t>EBM</w:t>
            </w:r>
            <w:r w:rsidR="00D71E44" w:rsidRPr="00E007EB">
              <w:rPr>
                <w:rFonts w:ascii="Times New Roman" w:hAnsi="Times New Roman"/>
                <w:sz w:val="18"/>
                <w:szCs w:val="18"/>
              </w:rPr>
              <w:t xml:space="preserve"> Reviews</w:t>
            </w:r>
          </w:p>
        </w:tc>
      </w:tr>
    </w:tbl>
    <w:p w14:paraId="6BE8507C" w14:textId="77777777" w:rsidR="004527CF" w:rsidRPr="00E007EB" w:rsidRDefault="004527CF" w:rsidP="002E1921">
      <w:pPr>
        <w:tabs>
          <w:tab w:val="left" w:pos="2394"/>
        </w:tabs>
        <w:rPr>
          <w:rFonts w:ascii="Times New Roman" w:hAnsi="Times New Roman" w:cs="Times New Roman"/>
        </w:rPr>
      </w:pPr>
    </w:p>
    <w:p w14:paraId="4C029C99" w14:textId="51F33714" w:rsidR="004527CF" w:rsidRPr="00E007EB" w:rsidRDefault="004527CF" w:rsidP="002E1921">
      <w:pPr>
        <w:tabs>
          <w:tab w:val="left" w:pos="2394"/>
        </w:tabs>
        <w:rPr>
          <w:rFonts w:ascii="Times New Roman" w:hAnsi="Times New Roman" w:cs="Times New Roman"/>
        </w:rPr>
        <w:sectPr w:rsidR="004527CF" w:rsidRPr="00E007EB" w:rsidSect="00F876C1">
          <w:footerReference w:type="even" r:id="rId8"/>
          <w:footerReference w:type="default" r:id="rId9"/>
          <w:pgSz w:w="11901" w:h="16817"/>
          <w:pgMar w:top="1418" w:right="1418" w:bottom="1134" w:left="1418" w:header="709" w:footer="709" w:gutter="0"/>
          <w:cols w:space="708"/>
          <w:docGrid w:linePitch="360"/>
        </w:sectPr>
      </w:pPr>
    </w:p>
    <w:p w14:paraId="74869362" w14:textId="2193E1D5" w:rsidR="000A5D28" w:rsidRPr="00E007EB" w:rsidRDefault="000A5D28" w:rsidP="000A5D28">
      <w:pPr>
        <w:pStyle w:val="Chapter"/>
        <w:jc w:val="left"/>
        <w:rPr>
          <w:rFonts w:ascii="Times New Roman" w:hAnsi="Times New Roman"/>
          <w:sz w:val="28"/>
          <w:szCs w:val="24"/>
        </w:rPr>
      </w:pPr>
      <w:bookmarkStart w:id="1" w:name="_Toc166869723"/>
      <w:r w:rsidRPr="00E007EB">
        <w:rPr>
          <w:rFonts w:ascii="Times New Roman" w:hAnsi="Times New Roman"/>
          <w:b/>
          <w:bCs/>
          <w:sz w:val="28"/>
          <w:szCs w:val="24"/>
        </w:rPr>
        <w:lastRenderedPageBreak/>
        <w:t xml:space="preserve">Appendix </w:t>
      </w:r>
      <w:r>
        <w:rPr>
          <w:rFonts w:ascii="Times New Roman" w:hAnsi="Times New Roman"/>
          <w:b/>
          <w:bCs/>
          <w:sz w:val="28"/>
          <w:szCs w:val="24"/>
        </w:rPr>
        <w:t>2</w:t>
      </w:r>
      <w:r w:rsidRPr="00E007EB">
        <w:rPr>
          <w:rFonts w:ascii="Times New Roman" w:hAnsi="Times New Roman"/>
          <w:b/>
          <w:bCs/>
          <w:sz w:val="28"/>
          <w:szCs w:val="24"/>
        </w:rPr>
        <w:t>.</w:t>
      </w:r>
      <w:r w:rsidRPr="00E007EB">
        <w:rPr>
          <w:rFonts w:ascii="Times New Roman" w:hAnsi="Times New Roman"/>
          <w:sz w:val="28"/>
          <w:szCs w:val="24"/>
        </w:rPr>
        <w:t xml:space="preserve"> </w:t>
      </w:r>
      <w:r>
        <w:rPr>
          <w:rFonts w:ascii="Times New Roman" w:hAnsi="Times New Roman"/>
          <w:sz w:val="28"/>
          <w:szCs w:val="24"/>
        </w:rPr>
        <w:t>Reasons for exclusion of excluded reports</w:t>
      </w:r>
      <w:bookmarkEnd w:id="1"/>
    </w:p>
    <w:p w14:paraId="02D07514" w14:textId="1228413B" w:rsidR="000A5D28" w:rsidRPr="000A5D28" w:rsidRDefault="000A5D28" w:rsidP="000A5D28">
      <w:pPr>
        <w:tabs>
          <w:tab w:val="left" w:pos="2394"/>
        </w:tabs>
        <w:spacing w:after="240"/>
        <w:ind w:left="425" w:hanging="425"/>
        <w:rPr>
          <w:rFonts w:ascii="Times New Roman" w:hAnsi="Times New Roman" w:cs="Times New Roman"/>
          <w:sz w:val="22"/>
          <w:szCs w:val="22"/>
        </w:rPr>
      </w:pPr>
      <w:r w:rsidRPr="000A5D28">
        <w:rPr>
          <w:rFonts w:ascii="Times New Roman" w:hAnsi="Times New Roman" w:cs="Times New Roman"/>
          <w:sz w:val="22"/>
          <w:szCs w:val="22"/>
        </w:rPr>
        <w:t>Excluded articles after full-text screen and the primary reason for exclusion (sorted by reason for exclusion, chronologically, and author [alphabetically]).</w:t>
      </w:r>
    </w:p>
    <w:tbl>
      <w:tblPr>
        <w:tblStyle w:val="Tabellenraster1"/>
        <w:tblW w:w="9445" w:type="dxa"/>
        <w:tblLayout w:type="fixed"/>
        <w:tblLook w:val="04A0" w:firstRow="1" w:lastRow="0" w:firstColumn="1" w:lastColumn="0" w:noHBand="0" w:noVBand="1"/>
      </w:tblPr>
      <w:tblGrid>
        <w:gridCol w:w="9445"/>
      </w:tblGrid>
      <w:tr w:rsidR="000A5D28" w:rsidRPr="000A5D28" w14:paraId="63D7CFEF" w14:textId="77777777" w:rsidTr="006C6596">
        <w:tc>
          <w:tcPr>
            <w:tcW w:w="9445" w:type="dxa"/>
            <w:shd w:val="clear" w:color="auto" w:fill="F2F2F2"/>
          </w:tcPr>
          <w:p w14:paraId="70861B72" w14:textId="77777777" w:rsidR="000A5D28" w:rsidRPr="000A5D28" w:rsidRDefault="000A5D28" w:rsidP="006C6596">
            <w:pPr>
              <w:spacing w:before="0" w:line="240" w:lineRule="auto"/>
              <w:ind w:left="426" w:hanging="426"/>
              <w:jc w:val="left"/>
              <w:rPr>
                <w:rFonts w:ascii="Times New Roman" w:eastAsiaTheme="minorHAnsi" w:hAnsi="Times New Roman" w:cs="Times New Roman"/>
                <w:sz w:val="22"/>
                <w:szCs w:val="22"/>
              </w:rPr>
            </w:pPr>
            <w:r w:rsidRPr="000A5D28">
              <w:rPr>
                <w:rFonts w:ascii="Times New Roman" w:eastAsiaTheme="minorHAnsi" w:hAnsi="Times New Roman" w:cs="Times New Roman"/>
                <w:sz w:val="22"/>
                <w:szCs w:val="22"/>
              </w:rPr>
              <w:t>Exclusion reason: Ineligible outcome of interest (N=41)</w:t>
            </w:r>
          </w:p>
        </w:tc>
      </w:tr>
      <w:tr w:rsidR="000A5D28" w:rsidRPr="000A5D28" w14:paraId="11AD1EC9" w14:textId="77777777" w:rsidTr="006C6596">
        <w:tc>
          <w:tcPr>
            <w:tcW w:w="9445" w:type="dxa"/>
          </w:tcPr>
          <w:p w14:paraId="6950F6D6"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Zawilla</w:t>
            </w:r>
            <w:proofErr w:type="spellEnd"/>
            <w:r w:rsidRPr="000A5D28">
              <w:rPr>
                <w:rFonts w:ascii="Times New Roman" w:eastAsiaTheme="minorHAnsi" w:hAnsi="Times New Roman"/>
                <w:sz w:val="22"/>
                <w:szCs w:val="22"/>
              </w:rPr>
              <w:t xml:space="preserve"> NH, </w:t>
            </w:r>
            <w:proofErr w:type="spellStart"/>
            <w:r w:rsidRPr="000A5D28">
              <w:rPr>
                <w:rFonts w:ascii="Times New Roman" w:eastAsiaTheme="minorHAnsi" w:hAnsi="Times New Roman"/>
                <w:sz w:val="22"/>
                <w:szCs w:val="22"/>
              </w:rPr>
              <w:t>Darweesh</w:t>
            </w:r>
            <w:proofErr w:type="spellEnd"/>
            <w:r w:rsidRPr="000A5D28">
              <w:rPr>
                <w:rFonts w:ascii="Times New Roman" w:eastAsiaTheme="minorHAnsi" w:hAnsi="Times New Roman"/>
                <w:sz w:val="22"/>
                <w:szCs w:val="22"/>
              </w:rPr>
              <w:t xml:space="preserve"> H, Mansour N, et al. Matrix metalloproteinase-3, vitamin D receptor gene polymorphisms, and occupational risk factors in lumbar disc degeneration. J </w:t>
            </w:r>
            <w:proofErr w:type="spellStart"/>
            <w:r w:rsidRPr="000A5D28">
              <w:rPr>
                <w:rFonts w:ascii="Times New Roman" w:eastAsiaTheme="minorHAnsi" w:hAnsi="Times New Roman"/>
                <w:sz w:val="22"/>
                <w:szCs w:val="22"/>
              </w:rPr>
              <w:t>Occup</w:t>
            </w:r>
            <w:proofErr w:type="spellEnd"/>
            <w:r w:rsidRPr="000A5D28">
              <w:rPr>
                <w:rFonts w:ascii="Times New Roman" w:eastAsiaTheme="minorHAnsi" w:hAnsi="Times New Roman"/>
                <w:sz w:val="22"/>
                <w:szCs w:val="22"/>
              </w:rPr>
              <w:t xml:space="preserve"> </w:t>
            </w:r>
            <w:proofErr w:type="spellStart"/>
            <w:r w:rsidRPr="000A5D28">
              <w:rPr>
                <w:rFonts w:ascii="Times New Roman" w:eastAsiaTheme="minorHAnsi" w:hAnsi="Times New Roman"/>
                <w:sz w:val="22"/>
                <w:szCs w:val="22"/>
              </w:rPr>
              <w:t>Rehabil</w:t>
            </w:r>
            <w:proofErr w:type="spellEnd"/>
            <w:r w:rsidRPr="000A5D28">
              <w:rPr>
                <w:rFonts w:ascii="Times New Roman" w:eastAsiaTheme="minorHAnsi" w:hAnsi="Times New Roman"/>
                <w:sz w:val="22"/>
                <w:szCs w:val="22"/>
              </w:rPr>
              <w:t>. 2014;24(2):370-381. doi:10.1007/s10926-013-9472-7</w:t>
            </w:r>
          </w:p>
          <w:p w14:paraId="621A68F9"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Duran S, Cavusoglu M, </w:t>
            </w:r>
            <w:proofErr w:type="spellStart"/>
            <w:r w:rsidRPr="000A5D28">
              <w:rPr>
                <w:rFonts w:ascii="Times New Roman" w:eastAsiaTheme="minorHAnsi" w:hAnsi="Times New Roman"/>
                <w:sz w:val="22"/>
                <w:szCs w:val="22"/>
              </w:rPr>
              <w:t>Hatipoglu</w:t>
            </w:r>
            <w:proofErr w:type="spellEnd"/>
            <w:r w:rsidRPr="000A5D28">
              <w:rPr>
                <w:rFonts w:ascii="Times New Roman" w:eastAsiaTheme="minorHAnsi" w:hAnsi="Times New Roman"/>
                <w:sz w:val="22"/>
                <w:szCs w:val="22"/>
              </w:rPr>
              <w:t xml:space="preserve"> HG, </w:t>
            </w:r>
            <w:proofErr w:type="spellStart"/>
            <w:r w:rsidRPr="000A5D28">
              <w:rPr>
                <w:rFonts w:ascii="Times New Roman" w:eastAsiaTheme="minorHAnsi" w:hAnsi="Times New Roman"/>
                <w:sz w:val="22"/>
                <w:szCs w:val="22"/>
              </w:rPr>
              <w:t>Sozmen</w:t>
            </w:r>
            <w:proofErr w:type="spellEnd"/>
            <w:r w:rsidRPr="000A5D28">
              <w:rPr>
                <w:rFonts w:ascii="Times New Roman" w:eastAsiaTheme="minorHAnsi" w:hAnsi="Times New Roman"/>
                <w:sz w:val="22"/>
                <w:szCs w:val="22"/>
              </w:rPr>
              <w:t xml:space="preserve"> </w:t>
            </w:r>
            <w:proofErr w:type="spellStart"/>
            <w:r w:rsidRPr="000A5D28">
              <w:rPr>
                <w:rFonts w:ascii="Times New Roman" w:eastAsiaTheme="minorHAnsi" w:hAnsi="Times New Roman"/>
                <w:sz w:val="22"/>
                <w:szCs w:val="22"/>
              </w:rPr>
              <w:t>Cılız</w:t>
            </w:r>
            <w:proofErr w:type="spellEnd"/>
            <w:r w:rsidRPr="000A5D28">
              <w:rPr>
                <w:rFonts w:ascii="Times New Roman" w:eastAsiaTheme="minorHAnsi" w:hAnsi="Times New Roman"/>
                <w:sz w:val="22"/>
                <w:szCs w:val="22"/>
              </w:rPr>
              <w:t xml:space="preserve"> D, </w:t>
            </w:r>
            <w:proofErr w:type="spellStart"/>
            <w:r w:rsidRPr="000A5D28">
              <w:rPr>
                <w:rFonts w:ascii="Times New Roman" w:eastAsiaTheme="minorHAnsi" w:hAnsi="Times New Roman"/>
                <w:sz w:val="22"/>
                <w:szCs w:val="22"/>
              </w:rPr>
              <w:t>Sakman</w:t>
            </w:r>
            <w:proofErr w:type="spellEnd"/>
            <w:r w:rsidRPr="000A5D28">
              <w:rPr>
                <w:rFonts w:ascii="Times New Roman" w:eastAsiaTheme="minorHAnsi" w:hAnsi="Times New Roman"/>
                <w:sz w:val="22"/>
                <w:szCs w:val="22"/>
              </w:rPr>
              <w:t xml:space="preserve"> B. Association between measures of Vertebral Endplate Morphology and Lumbar Intervertebral Disc Degeneration. </w:t>
            </w:r>
            <w:r w:rsidRPr="000A5D28">
              <w:rPr>
                <w:rFonts w:ascii="Times New Roman" w:eastAsiaTheme="minorHAnsi" w:hAnsi="Times New Roman"/>
                <w:i/>
                <w:iCs/>
                <w:sz w:val="22"/>
                <w:szCs w:val="22"/>
              </w:rPr>
              <w:t>Canadian Association of Radiologists Journal</w:t>
            </w:r>
            <w:r w:rsidRPr="000A5D28">
              <w:rPr>
                <w:rFonts w:ascii="Times New Roman" w:eastAsiaTheme="minorHAnsi" w:hAnsi="Times New Roman"/>
                <w:sz w:val="22"/>
                <w:szCs w:val="22"/>
              </w:rPr>
              <w:t>. 2017;68(2):210-216. doi:10.1016/j.carj.2016.11.002</w:t>
            </w:r>
          </w:p>
          <w:p w14:paraId="2A3A149D"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Vinas-Rios JM, Sanchez-Aguilar M, Medina-</w:t>
            </w:r>
            <w:proofErr w:type="spellStart"/>
            <w:r w:rsidRPr="000A5D28">
              <w:rPr>
                <w:rFonts w:ascii="Times New Roman" w:eastAsiaTheme="minorHAnsi" w:hAnsi="Times New Roman"/>
                <w:sz w:val="22"/>
                <w:szCs w:val="22"/>
              </w:rPr>
              <w:t>Govea</w:t>
            </w:r>
            <w:proofErr w:type="spellEnd"/>
            <w:r w:rsidRPr="000A5D28">
              <w:rPr>
                <w:rFonts w:ascii="Times New Roman" w:eastAsiaTheme="minorHAnsi" w:hAnsi="Times New Roman"/>
                <w:sz w:val="22"/>
                <w:szCs w:val="22"/>
              </w:rPr>
              <w:t xml:space="preserve"> FA, Meyer F. Early recurrent lumbar disc herniation-data from the German spine registry. European Spine Journal. 2017;26(11):2978-3057. doi:10.1007/s00586-017-5336-8</w:t>
            </w:r>
          </w:p>
          <w:p w14:paraId="1135A40E"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Zhu Y, Li S, </w:t>
            </w:r>
            <w:proofErr w:type="spellStart"/>
            <w:r w:rsidRPr="000A5D28">
              <w:rPr>
                <w:rFonts w:ascii="Times New Roman" w:eastAsiaTheme="minorHAnsi" w:hAnsi="Times New Roman"/>
                <w:sz w:val="22"/>
                <w:szCs w:val="22"/>
              </w:rPr>
              <w:t>Niu</w:t>
            </w:r>
            <w:proofErr w:type="spellEnd"/>
            <w:r w:rsidRPr="000A5D28">
              <w:rPr>
                <w:rFonts w:ascii="Times New Roman" w:eastAsiaTheme="minorHAnsi" w:hAnsi="Times New Roman"/>
                <w:sz w:val="22"/>
                <w:szCs w:val="22"/>
              </w:rPr>
              <w:t xml:space="preserve"> F, et al. Association between IL4, IL6 gene polymorphism and lumbar disc degeneration in Chinese population. </w:t>
            </w:r>
            <w:proofErr w:type="spellStart"/>
            <w:r w:rsidRPr="000A5D28">
              <w:rPr>
                <w:rFonts w:ascii="Times New Roman" w:eastAsiaTheme="minorHAnsi" w:hAnsi="Times New Roman"/>
                <w:sz w:val="22"/>
                <w:szCs w:val="22"/>
              </w:rPr>
              <w:t>Oncotarget</w:t>
            </w:r>
            <w:proofErr w:type="spellEnd"/>
            <w:r w:rsidRPr="000A5D28">
              <w:rPr>
                <w:rFonts w:ascii="Times New Roman" w:eastAsiaTheme="minorHAnsi" w:hAnsi="Times New Roman"/>
                <w:sz w:val="22"/>
                <w:szCs w:val="22"/>
              </w:rPr>
              <w:t>. 2017;8(51):89064-89071. doi:10.18632/oncotarget.21650</w:t>
            </w:r>
          </w:p>
          <w:p w14:paraId="51E35878"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Chen Y, Ma H, Bi D, </w:t>
            </w:r>
            <w:proofErr w:type="spellStart"/>
            <w:r w:rsidRPr="000A5D28">
              <w:rPr>
                <w:rFonts w:ascii="Times New Roman" w:eastAsiaTheme="minorHAnsi" w:hAnsi="Times New Roman"/>
                <w:sz w:val="22"/>
                <w:szCs w:val="22"/>
              </w:rPr>
              <w:t>Qiu</w:t>
            </w:r>
            <w:proofErr w:type="spellEnd"/>
            <w:r w:rsidRPr="000A5D28">
              <w:rPr>
                <w:rFonts w:ascii="Times New Roman" w:eastAsiaTheme="minorHAnsi" w:hAnsi="Times New Roman"/>
                <w:sz w:val="22"/>
                <w:szCs w:val="22"/>
              </w:rPr>
              <w:t xml:space="preserve"> B. Association of interleukin 1 gene polymorphism with intervertebral disc degeneration risk in the Chinese Han population. </w:t>
            </w:r>
            <w:proofErr w:type="spellStart"/>
            <w:r w:rsidRPr="000A5D28">
              <w:rPr>
                <w:rFonts w:ascii="Times New Roman" w:eastAsiaTheme="minorHAnsi" w:hAnsi="Times New Roman"/>
                <w:sz w:val="22"/>
                <w:szCs w:val="22"/>
              </w:rPr>
              <w:t>Biosci</w:t>
            </w:r>
            <w:proofErr w:type="spellEnd"/>
            <w:r w:rsidRPr="000A5D28">
              <w:rPr>
                <w:rFonts w:ascii="Times New Roman" w:eastAsiaTheme="minorHAnsi" w:hAnsi="Times New Roman"/>
                <w:sz w:val="22"/>
                <w:szCs w:val="22"/>
              </w:rPr>
              <w:t xml:space="preserve"> Rep. 2018;38(4). doi:10.1042/BSR20171627</w:t>
            </w:r>
          </w:p>
          <w:p w14:paraId="19C5D3F4"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Huang WC, </w:t>
            </w:r>
            <w:proofErr w:type="spellStart"/>
            <w:r w:rsidRPr="000A5D28">
              <w:rPr>
                <w:rFonts w:ascii="Times New Roman" w:eastAsiaTheme="minorHAnsi" w:hAnsi="Times New Roman"/>
                <w:sz w:val="22"/>
                <w:szCs w:val="22"/>
              </w:rPr>
              <w:t>Kuo</w:t>
            </w:r>
            <w:proofErr w:type="spellEnd"/>
            <w:r w:rsidRPr="000A5D28">
              <w:rPr>
                <w:rFonts w:ascii="Times New Roman" w:eastAsiaTheme="minorHAnsi" w:hAnsi="Times New Roman"/>
                <w:sz w:val="22"/>
                <w:szCs w:val="22"/>
              </w:rPr>
              <w:t xml:space="preserve"> CH, Wu JC, Chen YC. Higher risk of intervertebral disc herniation among neurosurgeons than neurologists: 15 year-follow-up of a physician cohort. J Clin Med. 2018;7(8):198. doi:10.3390/jcm7080198</w:t>
            </w:r>
          </w:p>
          <w:p w14:paraId="556101BE"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Kitis</w:t>
            </w:r>
            <w:proofErr w:type="spellEnd"/>
            <w:r w:rsidRPr="000A5D28">
              <w:rPr>
                <w:rFonts w:ascii="Times New Roman" w:eastAsiaTheme="minorHAnsi" w:hAnsi="Times New Roman"/>
                <w:sz w:val="22"/>
                <w:szCs w:val="22"/>
              </w:rPr>
              <w:t xml:space="preserve"> S, Coskun ZM, </w:t>
            </w:r>
            <w:proofErr w:type="spellStart"/>
            <w:r w:rsidRPr="000A5D28">
              <w:rPr>
                <w:rFonts w:ascii="Times New Roman" w:eastAsiaTheme="minorHAnsi" w:hAnsi="Times New Roman"/>
                <w:sz w:val="22"/>
                <w:szCs w:val="22"/>
              </w:rPr>
              <w:t>Tasdemir</w:t>
            </w:r>
            <w:proofErr w:type="spellEnd"/>
            <w:r w:rsidRPr="000A5D28">
              <w:rPr>
                <w:rFonts w:ascii="Times New Roman" w:eastAsiaTheme="minorHAnsi" w:hAnsi="Times New Roman"/>
                <w:sz w:val="22"/>
                <w:szCs w:val="22"/>
              </w:rPr>
              <w:t xml:space="preserve"> P, </w:t>
            </w:r>
            <w:proofErr w:type="spellStart"/>
            <w:r w:rsidRPr="000A5D28">
              <w:rPr>
                <w:rFonts w:ascii="Times New Roman" w:eastAsiaTheme="minorHAnsi" w:hAnsi="Times New Roman"/>
                <w:sz w:val="22"/>
                <w:szCs w:val="22"/>
              </w:rPr>
              <w:t>Tuncez</w:t>
            </w:r>
            <w:proofErr w:type="spellEnd"/>
            <w:r w:rsidRPr="000A5D28">
              <w:rPr>
                <w:rFonts w:ascii="Times New Roman" w:eastAsiaTheme="minorHAnsi" w:hAnsi="Times New Roman"/>
                <w:sz w:val="22"/>
                <w:szCs w:val="22"/>
              </w:rPr>
              <w:t xml:space="preserve"> E, Zamani AG, </w:t>
            </w:r>
            <w:proofErr w:type="spellStart"/>
            <w:r w:rsidRPr="000A5D28">
              <w:rPr>
                <w:rFonts w:ascii="Times New Roman" w:eastAsiaTheme="minorHAnsi" w:hAnsi="Times New Roman"/>
                <w:sz w:val="22"/>
                <w:szCs w:val="22"/>
              </w:rPr>
              <w:t>Acar</w:t>
            </w:r>
            <w:proofErr w:type="spellEnd"/>
            <w:r w:rsidRPr="000A5D28">
              <w:rPr>
                <w:rFonts w:ascii="Times New Roman" w:eastAsiaTheme="minorHAnsi" w:hAnsi="Times New Roman"/>
                <w:sz w:val="22"/>
                <w:szCs w:val="22"/>
              </w:rPr>
              <w:t xml:space="preserve"> A. Analysis of genetic polymorphisms associated with intervertebral disc degeneration. Cell Mol Biol (Noisy-le-grand). 2018;64(10):61-65.</w:t>
            </w:r>
          </w:p>
          <w:p w14:paraId="058CC885"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lang w:val="de-CH"/>
              </w:rPr>
            </w:pPr>
            <w:proofErr w:type="spellStart"/>
            <w:r w:rsidRPr="000A5D28">
              <w:rPr>
                <w:rFonts w:ascii="Times New Roman" w:eastAsiaTheme="minorHAnsi" w:hAnsi="Times New Roman"/>
                <w:sz w:val="22"/>
                <w:szCs w:val="22"/>
              </w:rPr>
              <w:t>Korshøj</w:t>
            </w:r>
            <w:proofErr w:type="spellEnd"/>
            <w:r w:rsidRPr="000A5D28">
              <w:rPr>
                <w:rFonts w:ascii="Times New Roman" w:eastAsiaTheme="minorHAnsi" w:hAnsi="Times New Roman"/>
                <w:sz w:val="22"/>
                <w:szCs w:val="22"/>
              </w:rPr>
              <w:t xml:space="preserve"> M, </w:t>
            </w:r>
            <w:proofErr w:type="spellStart"/>
            <w:r w:rsidRPr="000A5D28">
              <w:rPr>
                <w:rFonts w:ascii="Times New Roman" w:eastAsiaTheme="minorHAnsi" w:hAnsi="Times New Roman"/>
                <w:sz w:val="22"/>
                <w:szCs w:val="22"/>
              </w:rPr>
              <w:t>Jørgensen</w:t>
            </w:r>
            <w:proofErr w:type="spellEnd"/>
            <w:r w:rsidRPr="000A5D28">
              <w:rPr>
                <w:rFonts w:ascii="Times New Roman" w:eastAsiaTheme="minorHAnsi" w:hAnsi="Times New Roman"/>
                <w:sz w:val="22"/>
                <w:szCs w:val="22"/>
              </w:rPr>
              <w:t xml:space="preserve"> MB, Hallman DM, </w:t>
            </w:r>
            <w:proofErr w:type="spellStart"/>
            <w:r w:rsidRPr="000A5D28">
              <w:rPr>
                <w:rFonts w:ascii="Times New Roman" w:eastAsiaTheme="minorHAnsi" w:hAnsi="Times New Roman"/>
                <w:sz w:val="22"/>
                <w:szCs w:val="22"/>
              </w:rPr>
              <w:t>Lagersted</w:t>
            </w:r>
            <w:proofErr w:type="spellEnd"/>
            <w:r w:rsidRPr="000A5D28">
              <w:rPr>
                <w:rFonts w:ascii="Times New Roman" w:eastAsiaTheme="minorHAnsi" w:hAnsi="Times New Roman"/>
                <w:sz w:val="22"/>
                <w:szCs w:val="22"/>
              </w:rPr>
              <w:t xml:space="preserve">-Olsen J, </w:t>
            </w:r>
            <w:proofErr w:type="spellStart"/>
            <w:r w:rsidRPr="000A5D28">
              <w:rPr>
                <w:rFonts w:ascii="Times New Roman" w:eastAsiaTheme="minorHAnsi" w:hAnsi="Times New Roman"/>
                <w:sz w:val="22"/>
                <w:szCs w:val="22"/>
              </w:rPr>
              <w:t>Holtermann</w:t>
            </w:r>
            <w:proofErr w:type="spellEnd"/>
            <w:r w:rsidRPr="000A5D28">
              <w:rPr>
                <w:rFonts w:ascii="Times New Roman" w:eastAsiaTheme="minorHAnsi" w:hAnsi="Times New Roman"/>
                <w:sz w:val="22"/>
                <w:szCs w:val="22"/>
              </w:rPr>
              <w:t xml:space="preserve"> A, Gupta N. Prolonged sitting at work is associated with a favorable time course of low-back pain among blue-collar workers: a prospective study in the </w:t>
            </w:r>
            <w:proofErr w:type="spellStart"/>
            <w:r w:rsidRPr="000A5D28">
              <w:rPr>
                <w:rFonts w:ascii="Times New Roman" w:eastAsiaTheme="minorHAnsi" w:hAnsi="Times New Roman"/>
                <w:sz w:val="22"/>
                <w:szCs w:val="22"/>
              </w:rPr>
              <w:t>DPhacto</w:t>
            </w:r>
            <w:proofErr w:type="spellEnd"/>
            <w:r w:rsidRPr="000A5D28">
              <w:rPr>
                <w:rFonts w:ascii="Times New Roman" w:eastAsiaTheme="minorHAnsi" w:hAnsi="Times New Roman"/>
                <w:sz w:val="22"/>
                <w:szCs w:val="22"/>
              </w:rPr>
              <w:t xml:space="preserve"> cohort. </w:t>
            </w:r>
            <w:proofErr w:type="spellStart"/>
            <w:r w:rsidRPr="000A5D28">
              <w:rPr>
                <w:rFonts w:ascii="Times New Roman" w:eastAsiaTheme="minorHAnsi" w:hAnsi="Times New Roman"/>
                <w:sz w:val="22"/>
                <w:szCs w:val="22"/>
              </w:rPr>
              <w:t>Scand</w:t>
            </w:r>
            <w:proofErr w:type="spellEnd"/>
            <w:r w:rsidRPr="000A5D28">
              <w:rPr>
                <w:rFonts w:ascii="Times New Roman" w:eastAsiaTheme="minorHAnsi" w:hAnsi="Times New Roman"/>
                <w:sz w:val="22"/>
                <w:szCs w:val="22"/>
              </w:rPr>
              <w:t xml:space="preserve"> J Work Environ Health. 2018;44(5):530-538. doi:10.5271/sjweh.3726</w:t>
            </w:r>
          </w:p>
          <w:p w14:paraId="04F5386A"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lang w:val="de-CH"/>
              </w:rPr>
              <w:t xml:space="preserve">Zhou X, Cheung CL, </w:t>
            </w:r>
            <w:proofErr w:type="spellStart"/>
            <w:r w:rsidRPr="000A5D28">
              <w:rPr>
                <w:rFonts w:ascii="Times New Roman" w:eastAsiaTheme="minorHAnsi" w:hAnsi="Times New Roman"/>
                <w:sz w:val="22"/>
                <w:szCs w:val="22"/>
                <w:lang w:val="de-CH"/>
              </w:rPr>
              <w:t>Karasugi</w:t>
            </w:r>
            <w:proofErr w:type="spellEnd"/>
            <w:r w:rsidRPr="000A5D28">
              <w:rPr>
                <w:rFonts w:ascii="Times New Roman" w:eastAsiaTheme="minorHAnsi" w:hAnsi="Times New Roman"/>
                <w:sz w:val="22"/>
                <w:szCs w:val="22"/>
                <w:lang w:val="de-CH"/>
              </w:rPr>
              <w:t xml:space="preserve"> T, et al. </w:t>
            </w:r>
            <w:r w:rsidRPr="000A5D28">
              <w:rPr>
                <w:rFonts w:ascii="Times New Roman" w:eastAsiaTheme="minorHAnsi" w:hAnsi="Times New Roman"/>
                <w:sz w:val="22"/>
                <w:szCs w:val="22"/>
              </w:rPr>
              <w:t xml:space="preserve">Trans-ethnic polygenic analysis supports genetic overlaps of lumbar disc degeneration with height, body mass index, and bone mineral density. </w:t>
            </w:r>
            <w:r w:rsidRPr="000A5D28">
              <w:rPr>
                <w:rFonts w:ascii="Times New Roman" w:eastAsiaTheme="minorHAnsi" w:hAnsi="Times New Roman"/>
                <w:sz w:val="22"/>
                <w:szCs w:val="22"/>
                <w:lang w:val="de-CH"/>
              </w:rPr>
              <w:t>Front Genet. 2018;9. doi:10.3389/fgene.2018.00267</w:t>
            </w:r>
          </w:p>
          <w:p w14:paraId="4E81E06C"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lang w:val="de-CH"/>
              </w:rPr>
              <w:t>Schistad</w:t>
            </w:r>
            <w:proofErr w:type="spellEnd"/>
            <w:r w:rsidRPr="000A5D28">
              <w:rPr>
                <w:rFonts w:ascii="Times New Roman" w:eastAsiaTheme="minorHAnsi" w:hAnsi="Times New Roman"/>
                <w:sz w:val="22"/>
                <w:szCs w:val="22"/>
                <w:lang w:val="de-CH"/>
              </w:rPr>
              <w:t xml:space="preserve"> EI, </w:t>
            </w:r>
            <w:proofErr w:type="spellStart"/>
            <w:r w:rsidRPr="000A5D28">
              <w:rPr>
                <w:rFonts w:ascii="Times New Roman" w:eastAsiaTheme="minorHAnsi" w:hAnsi="Times New Roman"/>
                <w:sz w:val="22"/>
                <w:szCs w:val="22"/>
                <w:lang w:val="de-CH"/>
              </w:rPr>
              <w:t>Bjorland</w:t>
            </w:r>
            <w:proofErr w:type="spellEnd"/>
            <w:r w:rsidRPr="000A5D28">
              <w:rPr>
                <w:rFonts w:ascii="Times New Roman" w:eastAsiaTheme="minorHAnsi" w:hAnsi="Times New Roman"/>
                <w:sz w:val="22"/>
                <w:szCs w:val="22"/>
                <w:lang w:val="de-CH"/>
              </w:rPr>
              <w:t xml:space="preserve"> S, </w:t>
            </w:r>
            <w:proofErr w:type="spellStart"/>
            <w:r w:rsidRPr="000A5D28">
              <w:rPr>
                <w:rFonts w:ascii="Times New Roman" w:eastAsiaTheme="minorHAnsi" w:hAnsi="Times New Roman"/>
                <w:sz w:val="22"/>
                <w:szCs w:val="22"/>
                <w:lang w:val="de-CH"/>
              </w:rPr>
              <w:t>Røe</w:t>
            </w:r>
            <w:proofErr w:type="spellEnd"/>
            <w:r w:rsidRPr="000A5D28">
              <w:rPr>
                <w:rFonts w:ascii="Times New Roman" w:eastAsiaTheme="minorHAnsi" w:hAnsi="Times New Roman"/>
                <w:sz w:val="22"/>
                <w:szCs w:val="22"/>
                <w:lang w:val="de-CH"/>
              </w:rPr>
              <w:t xml:space="preserve"> C, et al. </w:t>
            </w:r>
            <w:r w:rsidRPr="000A5D28">
              <w:rPr>
                <w:rFonts w:ascii="Times New Roman" w:eastAsiaTheme="minorHAnsi" w:hAnsi="Times New Roman"/>
                <w:sz w:val="22"/>
                <w:szCs w:val="22"/>
              </w:rPr>
              <w:t xml:space="preserve">Five-year development of lumbar disc degeneration—a prospective study. Skeletal </w:t>
            </w:r>
            <w:proofErr w:type="spellStart"/>
            <w:r w:rsidRPr="000A5D28">
              <w:rPr>
                <w:rFonts w:ascii="Times New Roman" w:eastAsiaTheme="minorHAnsi" w:hAnsi="Times New Roman"/>
                <w:sz w:val="22"/>
                <w:szCs w:val="22"/>
              </w:rPr>
              <w:t>Radiol</w:t>
            </w:r>
            <w:proofErr w:type="spellEnd"/>
            <w:r w:rsidRPr="000A5D28">
              <w:rPr>
                <w:rFonts w:ascii="Times New Roman" w:eastAsiaTheme="minorHAnsi" w:hAnsi="Times New Roman"/>
                <w:sz w:val="22"/>
                <w:szCs w:val="22"/>
              </w:rPr>
              <w:t>. 2019;48(6):871-879. doi:10.1007/s00256-018-3062-x</w:t>
            </w:r>
          </w:p>
          <w:p w14:paraId="678B65A0"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lastRenderedPageBreak/>
              <w:t>Akarirmak</w:t>
            </w:r>
            <w:proofErr w:type="spellEnd"/>
            <w:r w:rsidRPr="000A5D28">
              <w:rPr>
                <w:rFonts w:ascii="Times New Roman" w:eastAsiaTheme="minorHAnsi" w:hAnsi="Times New Roman"/>
                <w:sz w:val="22"/>
                <w:szCs w:val="22"/>
              </w:rPr>
              <w:t xml:space="preserve"> U, Sari H. Lumbar disc herniation and vitamin d receptor gene polymorphisms in Turkish patients. Osteoporosis International. 2020;31(S1):133-621. doi:10.1007/s00198-020-05696-3</w:t>
            </w:r>
          </w:p>
          <w:p w14:paraId="69C69585"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Ding Y, </w:t>
            </w:r>
            <w:proofErr w:type="spellStart"/>
            <w:r w:rsidRPr="000A5D28">
              <w:rPr>
                <w:rFonts w:ascii="Times New Roman" w:eastAsiaTheme="minorHAnsi" w:hAnsi="Times New Roman"/>
                <w:sz w:val="22"/>
                <w:szCs w:val="22"/>
              </w:rPr>
              <w:t>Lv</w:t>
            </w:r>
            <w:proofErr w:type="spellEnd"/>
            <w:r w:rsidRPr="000A5D28">
              <w:rPr>
                <w:rFonts w:ascii="Times New Roman" w:eastAsiaTheme="minorHAnsi" w:hAnsi="Times New Roman"/>
                <w:sz w:val="22"/>
                <w:szCs w:val="22"/>
              </w:rPr>
              <w:t xml:space="preserve"> S, Li G, Dong S, Sun X, Chen Y. Scheuermann’s disease as a risk factor for lumbar disc herniation recurrence. J Coll Physicians Surg Pak. 2020;30(06):584-589. doi:10.29271/jcpsp.2020.06.584</w:t>
            </w:r>
          </w:p>
          <w:p w14:paraId="02630CD3"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Hung IYJ, Shih TTF, Chen BB, </w:t>
            </w:r>
            <w:proofErr w:type="spellStart"/>
            <w:r w:rsidRPr="000A5D28">
              <w:rPr>
                <w:rFonts w:ascii="Times New Roman" w:eastAsiaTheme="minorHAnsi" w:hAnsi="Times New Roman"/>
                <w:sz w:val="22"/>
                <w:szCs w:val="22"/>
              </w:rPr>
              <w:t>Liou</w:t>
            </w:r>
            <w:proofErr w:type="spellEnd"/>
            <w:r w:rsidRPr="000A5D28">
              <w:rPr>
                <w:rFonts w:ascii="Times New Roman" w:eastAsiaTheme="minorHAnsi" w:hAnsi="Times New Roman"/>
                <w:sz w:val="22"/>
                <w:szCs w:val="22"/>
              </w:rPr>
              <w:t xml:space="preserve"> SH, Ho IK, Guo YL. The roles of lumbar load thresholds in cumulative lifting exposure to predict disk protrusion in an Asian population. BMC </w:t>
            </w:r>
            <w:proofErr w:type="spellStart"/>
            <w:r w:rsidRPr="000A5D28">
              <w:rPr>
                <w:rFonts w:ascii="Times New Roman" w:eastAsiaTheme="minorHAnsi" w:hAnsi="Times New Roman"/>
                <w:sz w:val="22"/>
                <w:szCs w:val="22"/>
              </w:rPr>
              <w:t>Musculoskelet</w:t>
            </w:r>
            <w:proofErr w:type="spellEnd"/>
            <w:r w:rsidRPr="000A5D28">
              <w:rPr>
                <w:rFonts w:ascii="Times New Roman" w:eastAsiaTheme="minorHAnsi" w:hAnsi="Times New Roman"/>
                <w:sz w:val="22"/>
                <w:szCs w:val="22"/>
              </w:rPr>
              <w:t xml:space="preserve"> </w:t>
            </w:r>
            <w:proofErr w:type="spellStart"/>
            <w:r w:rsidRPr="000A5D28">
              <w:rPr>
                <w:rFonts w:ascii="Times New Roman" w:eastAsiaTheme="minorHAnsi" w:hAnsi="Times New Roman"/>
                <w:sz w:val="22"/>
                <w:szCs w:val="22"/>
              </w:rPr>
              <w:t>Disord</w:t>
            </w:r>
            <w:proofErr w:type="spellEnd"/>
            <w:r w:rsidRPr="000A5D28">
              <w:rPr>
                <w:rFonts w:ascii="Times New Roman" w:eastAsiaTheme="minorHAnsi" w:hAnsi="Times New Roman"/>
                <w:sz w:val="22"/>
                <w:szCs w:val="22"/>
              </w:rPr>
              <w:t>. 2020;21(1):169. doi:10.1186/s12891-020-3167-y</w:t>
            </w:r>
          </w:p>
          <w:p w14:paraId="2CEFB7A5"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Kiraz</w:t>
            </w:r>
            <w:proofErr w:type="spellEnd"/>
            <w:r w:rsidRPr="000A5D28">
              <w:rPr>
                <w:rFonts w:ascii="Times New Roman" w:eastAsiaTheme="minorHAnsi" w:hAnsi="Times New Roman"/>
                <w:sz w:val="22"/>
                <w:szCs w:val="22"/>
              </w:rPr>
              <w:t xml:space="preserve"> M, Demir E. Relationship of lumbar disc degeneration with hemoglobin value and smoking. </w:t>
            </w:r>
            <w:proofErr w:type="spellStart"/>
            <w:r w:rsidRPr="000A5D28">
              <w:rPr>
                <w:rFonts w:ascii="Times New Roman" w:eastAsiaTheme="minorHAnsi" w:hAnsi="Times New Roman"/>
                <w:sz w:val="22"/>
                <w:szCs w:val="22"/>
              </w:rPr>
              <w:t>Neurochirurgie</w:t>
            </w:r>
            <w:proofErr w:type="spellEnd"/>
            <w:r w:rsidRPr="000A5D28">
              <w:rPr>
                <w:rFonts w:ascii="Times New Roman" w:eastAsiaTheme="minorHAnsi" w:hAnsi="Times New Roman"/>
                <w:sz w:val="22"/>
                <w:szCs w:val="22"/>
              </w:rPr>
              <w:t>. 2020;66(5):373-377. doi:10.1016/j.neuchi.2020.06.133</w:t>
            </w:r>
          </w:p>
          <w:p w14:paraId="0365093E"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Öz</w:t>
            </w:r>
            <w:proofErr w:type="spellEnd"/>
            <w:r w:rsidRPr="000A5D28">
              <w:rPr>
                <w:rFonts w:ascii="Times New Roman" w:eastAsiaTheme="minorHAnsi" w:hAnsi="Times New Roman"/>
                <w:sz w:val="22"/>
                <w:szCs w:val="22"/>
              </w:rPr>
              <w:t xml:space="preserve"> T, Kaya İ, </w:t>
            </w:r>
            <w:proofErr w:type="spellStart"/>
            <w:r w:rsidRPr="000A5D28">
              <w:rPr>
                <w:rFonts w:ascii="Times New Roman" w:eastAsiaTheme="minorHAnsi" w:hAnsi="Times New Roman"/>
                <w:sz w:val="22"/>
                <w:szCs w:val="22"/>
              </w:rPr>
              <w:t>Nursal</w:t>
            </w:r>
            <w:proofErr w:type="spellEnd"/>
            <w:r w:rsidRPr="000A5D28">
              <w:rPr>
                <w:rFonts w:ascii="Times New Roman" w:eastAsiaTheme="minorHAnsi" w:hAnsi="Times New Roman"/>
                <w:sz w:val="22"/>
                <w:szCs w:val="22"/>
              </w:rPr>
              <w:t xml:space="preserve"> AF, </w:t>
            </w:r>
            <w:proofErr w:type="spellStart"/>
            <w:r w:rsidRPr="000A5D28">
              <w:rPr>
                <w:rFonts w:ascii="Times New Roman" w:eastAsiaTheme="minorHAnsi" w:hAnsi="Times New Roman"/>
                <w:sz w:val="22"/>
                <w:szCs w:val="22"/>
              </w:rPr>
              <w:t>Aydın</w:t>
            </w:r>
            <w:proofErr w:type="spellEnd"/>
            <w:r w:rsidRPr="000A5D28">
              <w:rPr>
                <w:rFonts w:ascii="Times New Roman" w:eastAsiaTheme="minorHAnsi" w:hAnsi="Times New Roman"/>
                <w:sz w:val="22"/>
                <w:szCs w:val="22"/>
              </w:rPr>
              <w:t xml:space="preserve"> HE, Demir O, </w:t>
            </w:r>
            <w:proofErr w:type="spellStart"/>
            <w:r w:rsidRPr="000A5D28">
              <w:rPr>
                <w:rFonts w:ascii="Times New Roman" w:eastAsiaTheme="minorHAnsi" w:hAnsi="Times New Roman"/>
                <w:sz w:val="22"/>
                <w:szCs w:val="22"/>
              </w:rPr>
              <w:t>Yiğit</w:t>
            </w:r>
            <w:proofErr w:type="spellEnd"/>
            <w:r w:rsidRPr="000A5D28">
              <w:rPr>
                <w:rFonts w:ascii="Times New Roman" w:eastAsiaTheme="minorHAnsi" w:hAnsi="Times New Roman"/>
                <w:sz w:val="22"/>
                <w:szCs w:val="22"/>
              </w:rPr>
              <w:t xml:space="preserve"> S. ACAN gene VNTR polymorphism and intervertebral disc degeneration in a Turkish population. Medical Bulletin of </w:t>
            </w:r>
            <w:proofErr w:type="spellStart"/>
            <w:r w:rsidRPr="000A5D28">
              <w:rPr>
                <w:rFonts w:ascii="Times New Roman" w:eastAsiaTheme="minorHAnsi" w:hAnsi="Times New Roman"/>
                <w:sz w:val="22"/>
                <w:szCs w:val="22"/>
              </w:rPr>
              <w:t>Haseki</w:t>
            </w:r>
            <w:proofErr w:type="spellEnd"/>
            <w:r w:rsidRPr="000A5D28">
              <w:rPr>
                <w:rFonts w:ascii="Times New Roman" w:eastAsiaTheme="minorHAnsi" w:hAnsi="Times New Roman"/>
                <w:sz w:val="22"/>
                <w:szCs w:val="22"/>
              </w:rPr>
              <w:t>. 2020;58(4):309-314. doi:10.4274/haseki.galenos.2020.6006</w:t>
            </w:r>
          </w:p>
          <w:p w14:paraId="562040E6"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Wirries</w:t>
            </w:r>
            <w:proofErr w:type="spellEnd"/>
            <w:r w:rsidRPr="000A5D28">
              <w:rPr>
                <w:rFonts w:ascii="Times New Roman" w:eastAsiaTheme="minorHAnsi" w:hAnsi="Times New Roman"/>
                <w:sz w:val="22"/>
                <w:szCs w:val="22"/>
              </w:rPr>
              <w:t xml:space="preserve"> N, </w:t>
            </w:r>
            <w:proofErr w:type="spellStart"/>
            <w:r w:rsidRPr="000A5D28">
              <w:rPr>
                <w:rFonts w:ascii="Times New Roman" w:eastAsiaTheme="minorHAnsi" w:hAnsi="Times New Roman"/>
                <w:sz w:val="22"/>
                <w:szCs w:val="22"/>
              </w:rPr>
              <w:t>Schwarze</w:t>
            </w:r>
            <w:proofErr w:type="spellEnd"/>
            <w:r w:rsidRPr="000A5D28">
              <w:rPr>
                <w:rFonts w:ascii="Times New Roman" w:eastAsiaTheme="minorHAnsi" w:hAnsi="Times New Roman"/>
                <w:sz w:val="22"/>
                <w:szCs w:val="22"/>
              </w:rPr>
              <w:t xml:space="preserve"> M, </w:t>
            </w:r>
            <w:proofErr w:type="spellStart"/>
            <w:r w:rsidRPr="000A5D28">
              <w:rPr>
                <w:rFonts w:ascii="Times New Roman" w:eastAsiaTheme="minorHAnsi" w:hAnsi="Times New Roman"/>
                <w:sz w:val="22"/>
                <w:szCs w:val="22"/>
              </w:rPr>
              <w:t>Daentzer</w:t>
            </w:r>
            <w:proofErr w:type="spellEnd"/>
            <w:r w:rsidRPr="000A5D28">
              <w:rPr>
                <w:rFonts w:ascii="Times New Roman" w:eastAsiaTheme="minorHAnsi" w:hAnsi="Times New Roman"/>
                <w:sz w:val="22"/>
                <w:szCs w:val="22"/>
              </w:rPr>
              <w:t xml:space="preserve"> D, </w:t>
            </w:r>
            <w:proofErr w:type="spellStart"/>
            <w:r w:rsidRPr="000A5D28">
              <w:rPr>
                <w:rFonts w:ascii="Times New Roman" w:eastAsiaTheme="minorHAnsi" w:hAnsi="Times New Roman"/>
                <w:sz w:val="22"/>
                <w:szCs w:val="22"/>
              </w:rPr>
              <w:t>Skutek</w:t>
            </w:r>
            <w:proofErr w:type="spellEnd"/>
            <w:r w:rsidRPr="000A5D28">
              <w:rPr>
                <w:rFonts w:ascii="Times New Roman" w:eastAsiaTheme="minorHAnsi" w:hAnsi="Times New Roman"/>
                <w:sz w:val="22"/>
                <w:szCs w:val="22"/>
              </w:rPr>
              <w:t xml:space="preserve"> M. Total hip arthroplasty and lumbar spine disorders: Plain co-existence or mutual influence? </w:t>
            </w:r>
            <w:proofErr w:type="spellStart"/>
            <w:r w:rsidRPr="000A5D28">
              <w:rPr>
                <w:rFonts w:ascii="Times New Roman" w:eastAsiaTheme="minorHAnsi" w:hAnsi="Times New Roman"/>
                <w:sz w:val="22"/>
                <w:szCs w:val="22"/>
              </w:rPr>
              <w:t>Orthop</w:t>
            </w:r>
            <w:proofErr w:type="spellEnd"/>
            <w:r w:rsidRPr="000A5D28">
              <w:rPr>
                <w:rFonts w:ascii="Times New Roman" w:eastAsiaTheme="minorHAnsi" w:hAnsi="Times New Roman"/>
                <w:sz w:val="22"/>
                <w:szCs w:val="22"/>
              </w:rPr>
              <w:t xml:space="preserve"> Rev (Pavia). 2020;12(2). doi:10.4081/or.2020.8546</w:t>
            </w:r>
          </w:p>
          <w:p w14:paraId="2E66AC4B"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Baker HP, Mosenthal W, Qin C, </w:t>
            </w:r>
            <w:proofErr w:type="spellStart"/>
            <w:r w:rsidRPr="000A5D28">
              <w:rPr>
                <w:rFonts w:ascii="Times New Roman" w:eastAsiaTheme="minorHAnsi" w:hAnsi="Times New Roman"/>
                <w:sz w:val="22"/>
                <w:szCs w:val="22"/>
              </w:rPr>
              <w:t>Volchenko</w:t>
            </w:r>
            <w:proofErr w:type="spellEnd"/>
            <w:r w:rsidRPr="000A5D28">
              <w:rPr>
                <w:rFonts w:ascii="Times New Roman" w:eastAsiaTheme="minorHAnsi" w:hAnsi="Times New Roman"/>
                <w:sz w:val="22"/>
                <w:szCs w:val="22"/>
              </w:rPr>
              <w:t xml:space="preserve"> E, </w:t>
            </w:r>
            <w:proofErr w:type="spellStart"/>
            <w:r w:rsidRPr="000A5D28">
              <w:rPr>
                <w:rFonts w:ascii="Times New Roman" w:eastAsiaTheme="minorHAnsi" w:hAnsi="Times New Roman"/>
                <w:sz w:val="22"/>
                <w:szCs w:val="22"/>
              </w:rPr>
              <w:t>Athiviraham</w:t>
            </w:r>
            <w:proofErr w:type="spellEnd"/>
            <w:r w:rsidRPr="000A5D28">
              <w:rPr>
                <w:rFonts w:ascii="Times New Roman" w:eastAsiaTheme="minorHAnsi" w:hAnsi="Times New Roman"/>
                <w:sz w:val="22"/>
                <w:szCs w:val="22"/>
              </w:rPr>
              <w:t xml:space="preserve"> A. Is average club head speed a risk factor for lower back injuries in professional golfers? A retrospective case control study. Phys </w:t>
            </w:r>
            <w:proofErr w:type="spellStart"/>
            <w:r w:rsidRPr="000A5D28">
              <w:rPr>
                <w:rFonts w:ascii="Times New Roman" w:eastAsiaTheme="minorHAnsi" w:hAnsi="Times New Roman"/>
                <w:sz w:val="22"/>
                <w:szCs w:val="22"/>
              </w:rPr>
              <w:t>Sportsmed</w:t>
            </w:r>
            <w:proofErr w:type="spellEnd"/>
            <w:r w:rsidRPr="000A5D28">
              <w:rPr>
                <w:rFonts w:ascii="Times New Roman" w:eastAsiaTheme="minorHAnsi" w:hAnsi="Times New Roman"/>
                <w:sz w:val="22"/>
                <w:szCs w:val="22"/>
              </w:rPr>
              <w:t>. 2021;49(2):214-218. doi:10.1080/00913847.2020.1809968</w:t>
            </w:r>
          </w:p>
          <w:p w14:paraId="33EC92F0"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Abdallah A, </w:t>
            </w:r>
            <w:proofErr w:type="spellStart"/>
            <w:r w:rsidRPr="000A5D28">
              <w:rPr>
                <w:rFonts w:ascii="Times New Roman" w:eastAsiaTheme="minorHAnsi" w:hAnsi="Times New Roman"/>
                <w:sz w:val="22"/>
                <w:szCs w:val="22"/>
              </w:rPr>
              <w:t>Emel</w:t>
            </w:r>
            <w:proofErr w:type="spellEnd"/>
            <w:r w:rsidRPr="000A5D28">
              <w:rPr>
                <w:rFonts w:ascii="Times New Roman" w:eastAsiaTheme="minorHAnsi" w:hAnsi="Times New Roman"/>
                <w:sz w:val="22"/>
                <w:szCs w:val="22"/>
              </w:rPr>
              <w:t xml:space="preserve"> E, </w:t>
            </w:r>
            <w:proofErr w:type="spellStart"/>
            <w:r w:rsidRPr="000A5D28">
              <w:rPr>
                <w:rFonts w:ascii="Times New Roman" w:eastAsiaTheme="minorHAnsi" w:hAnsi="Times New Roman"/>
                <w:sz w:val="22"/>
                <w:szCs w:val="22"/>
              </w:rPr>
              <w:t>Güler</w:t>
            </w:r>
            <w:proofErr w:type="spellEnd"/>
            <w:r w:rsidRPr="000A5D28">
              <w:rPr>
                <w:rFonts w:ascii="Times New Roman" w:eastAsiaTheme="minorHAnsi" w:hAnsi="Times New Roman"/>
                <w:sz w:val="22"/>
                <w:szCs w:val="22"/>
              </w:rPr>
              <w:t xml:space="preserve"> Abdallah B. Factors associated with the recurrence of lumbar disk herniation: biomechanical–radiological and demographic factors. Neurol Res. 2022;44(9):830-846. doi:10.1080/01616412.2022.2056340</w:t>
            </w:r>
          </w:p>
          <w:p w14:paraId="15CDC4ED"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Choi TY, Chang MY, Lee SH, Cho JG, Lee S. Psoas muscle measurement as a predictor of recurrent lumbar disc herniation: A retrospective blind study. Medicine. 2022;101(26):e29778. doi:10.1097/MD.0000000000029778</w:t>
            </w:r>
          </w:p>
          <w:p w14:paraId="1208735E"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Guo J, Li G, Ji X, et al. Clinical and radiological risk factors of early recurrent lumbar disc herniation at six months or less: a clinical retrospective analysis in one medical center. Pain Physician. 2022;25(7):E1039-E1045.</w:t>
            </w:r>
          </w:p>
          <w:p w14:paraId="693EAA9F"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Iachina</w:t>
            </w:r>
            <w:proofErr w:type="spellEnd"/>
            <w:r w:rsidRPr="000A5D28">
              <w:rPr>
                <w:rFonts w:ascii="Times New Roman" w:eastAsiaTheme="minorHAnsi" w:hAnsi="Times New Roman"/>
                <w:sz w:val="22"/>
                <w:szCs w:val="22"/>
              </w:rPr>
              <w:t xml:space="preserve"> M, </w:t>
            </w:r>
            <w:proofErr w:type="spellStart"/>
            <w:r w:rsidRPr="000A5D28">
              <w:rPr>
                <w:rFonts w:ascii="Times New Roman" w:eastAsiaTheme="minorHAnsi" w:hAnsi="Times New Roman"/>
                <w:sz w:val="22"/>
                <w:szCs w:val="22"/>
              </w:rPr>
              <w:t>Ljungdalh</w:t>
            </w:r>
            <w:proofErr w:type="spellEnd"/>
            <w:r w:rsidRPr="000A5D28">
              <w:rPr>
                <w:rFonts w:ascii="Times New Roman" w:eastAsiaTheme="minorHAnsi" w:hAnsi="Times New Roman"/>
                <w:sz w:val="22"/>
                <w:szCs w:val="22"/>
              </w:rPr>
              <w:t xml:space="preserve"> P, </w:t>
            </w:r>
            <w:proofErr w:type="spellStart"/>
            <w:r w:rsidRPr="000A5D28">
              <w:rPr>
                <w:rFonts w:ascii="Times New Roman" w:eastAsiaTheme="minorHAnsi" w:hAnsi="Times New Roman"/>
                <w:sz w:val="22"/>
                <w:szCs w:val="22"/>
              </w:rPr>
              <w:t>Nørgård</w:t>
            </w:r>
            <w:proofErr w:type="spellEnd"/>
            <w:r w:rsidRPr="000A5D28">
              <w:rPr>
                <w:rFonts w:ascii="Times New Roman" w:eastAsiaTheme="minorHAnsi" w:hAnsi="Times New Roman"/>
                <w:sz w:val="22"/>
                <w:szCs w:val="22"/>
              </w:rPr>
              <w:t xml:space="preserve"> BM, </w:t>
            </w:r>
            <w:proofErr w:type="spellStart"/>
            <w:r w:rsidRPr="000A5D28">
              <w:rPr>
                <w:rFonts w:ascii="Times New Roman" w:eastAsiaTheme="minorHAnsi" w:hAnsi="Times New Roman"/>
                <w:sz w:val="22"/>
                <w:szCs w:val="22"/>
              </w:rPr>
              <w:t>Garvik</w:t>
            </w:r>
            <w:proofErr w:type="spellEnd"/>
            <w:r w:rsidRPr="000A5D28">
              <w:rPr>
                <w:rFonts w:ascii="Times New Roman" w:eastAsiaTheme="minorHAnsi" w:hAnsi="Times New Roman"/>
                <w:sz w:val="22"/>
                <w:szCs w:val="22"/>
              </w:rPr>
              <w:t xml:space="preserve"> O, </w:t>
            </w:r>
            <w:proofErr w:type="spellStart"/>
            <w:r w:rsidRPr="000A5D28">
              <w:rPr>
                <w:rFonts w:ascii="Times New Roman" w:eastAsiaTheme="minorHAnsi" w:hAnsi="Times New Roman"/>
                <w:sz w:val="22"/>
                <w:szCs w:val="22"/>
              </w:rPr>
              <w:t>Stenager</w:t>
            </w:r>
            <w:proofErr w:type="spellEnd"/>
            <w:r w:rsidRPr="000A5D28">
              <w:rPr>
                <w:rFonts w:ascii="Times New Roman" w:eastAsiaTheme="minorHAnsi" w:hAnsi="Times New Roman"/>
                <w:sz w:val="22"/>
                <w:szCs w:val="22"/>
              </w:rPr>
              <w:t xml:space="preserve"> E, </w:t>
            </w:r>
            <w:proofErr w:type="spellStart"/>
            <w:r w:rsidRPr="000A5D28">
              <w:rPr>
                <w:rFonts w:ascii="Times New Roman" w:eastAsiaTheme="minorHAnsi" w:hAnsi="Times New Roman"/>
                <w:sz w:val="22"/>
                <w:szCs w:val="22"/>
              </w:rPr>
              <w:t>Schiøttz</w:t>
            </w:r>
            <w:proofErr w:type="spellEnd"/>
            <w:r w:rsidRPr="000A5D28">
              <w:rPr>
                <w:rFonts w:ascii="Times New Roman" w:eastAsiaTheme="minorHAnsi" w:hAnsi="Times New Roman"/>
                <w:sz w:val="22"/>
                <w:szCs w:val="22"/>
              </w:rPr>
              <w:t xml:space="preserve">-Christensen B. Psychiatric disorders, diagnosed in psychiatric clinics, in patients with back pain: A cohort study. </w:t>
            </w:r>
            <w:proofErr w:type="spellStart"/>
            <w:r w:rsidRPr="000A5D28">
              <w:rPr>
                <w:rFonts w:ascii="Times New Roman" w:eastAsiaTheme="minorHAnsi" w:hAnsi="Times New Roman"/>
                <w:sz w:val="22"/>
                <w:szCs w:val="22"/>
              </w:rPr>
              <w:t>Scand</w:t>
            </w:r>
            <w:proofErr w:type="spellEnd"/>
            <w:r w:rsidRPr="000A5D28">
              <w:rPr>
                <w:rFonts w:ascii="Times New Roman" w:eastAsiaTheme="minorHAnsi" w:hAnsi="Times New Roman"/>
                <w:sz w:val="22"/>
                <w:szCs w:val="22"/>
              </w:rPr>
              <w:t xml:space="preserve"> J Public Health. 2023;51(8):1153-1160. doi:10.1177/14034948221100105</w:t>
            </w:r>
          </w:p>
          <w:p w14:paraId="24248EEC"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Kao YC, Chen JY, Chen HH, Liao KW, Huang SS. The association between depression and chronic lower back pain from disc degeneration and herniation of the lumbar spine. The International Journal of Psychiatry in Medicine. 2022;57(2):165-177. doi:10.1177/00912174211003760</w:t>
            </w:r>
          </w:p>
          <w:p w14:paraId="298BC290" w14:textId="6541852F"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lang w:val="de-CH"/>
              </w:rPr>
              <w:lastRenderedPageBreak/>
              <w:t xml:space="preserve">Kasch R, </w:t>
            </w:r>
            <w:proofErr w:type="spellStart"/>
            <w:r w:rsidRPr="000A5D28">
              <w:rPr>
                <w:rFonts w:ascii="Times New Roman" w:eastAsiaTheme="minorHAnsi" w:hAnsi="Times New Roman"/>
                <w:sz w:val="22"/>
                <w:szCs w:val="22"/>
                <w:lang w:val="de-CH"/>
              </w:rPr>
              <w:t>Truthmann</w:t>
            </w:r>
            <w:proofErr w:type="spellEnd"/>
            <w:r w:rsidRPr="000A5D28">
              <w:rPr>
                <w:rFonts w:ascii="Times New Roman" w:eastAsiaTheme="minorHAnsi" w:hAnsi="Times New Roman"/>
                <w:sz w:val="22"/>
                <w:szCs w:val="22"/>
                <w:lang w:val="de-CH"/>
              </w:rPr>
              <w:t xml:space="preserve"> J, Hancock MJ, et al. </w:t>
            </w:r>
            <w:r w:rsidRPr="000A5D28">
              <w:rPr>
                <w:rFonts w:ascii="Times New Roman" w:eastAsiaTheme="minorHAnsi" w:hAnsi="Times New Roman"/>
                <w:sz w:val="22"/>
                <w:szCs w:val="22"/>
              </w:rPr>
              <w:t>Association of lumbar MRI findings with current and future back pain in a population-based cohort study. Spine. 2022;47(3):201-211. doi:10.1097/BRS.0000000000004198</w:t>
            </w:r>
          </w:p>
          <w:p w14:paraId="71B3C515"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Konovalov</w:t>
            </w:r>
            <w:proofErr w:type="spellEnd"/>
            <w:r w:rsidRPr="000A5D28">
              <w:rPr>
                <w:rFonts w:ascii="Times New Roman" w:eastAsiaTheme="minorHAnsi" w:hAnsi="Times New Roman"/>
                <w:sz w:val="22"/>
                <w:szCs w:val="22"/>
              </w:rPr>
              <w:t xml:space="preserve"> NA, </w:t>
            </w:r>
            <w:proofErr w:type="spellStart"/>
            <w:r w:rsidRPr="000A5D28">
              <w:rPr>
                <w:rFonts w:ascii="Times New Roman" w:eastAsiaTheme="minorHAnsi" w:hAnsi="Times New Roman"/>
                <w:sz w:val="22"/>
                <w:szCs w:val="22"/>
              </w:rPr>
              <w:t>Nazarenko</w:t>
            </w:r>
            <w:proofErr w:type="spellEnd"/>
            <w:r w:rsidRPr="000A5D28">
              <w:rPr>
                <w:rFonts w:ascii="Times New Roman" w:eastAsiaTheme="minorHAnsi" w:hAnsi="Times New Roman"/>
                <w:sz w:val="22"/>
                <w:szCs w:val="22"/>
              </w:rPr>
              <w:t xml:space="preserve"> AG, </w:t>
            </w:r>
            <w:proofErr w:type="spellStart"/>
            <w:r w:rsidRPr="000A5D28">
              <w:rPr>
                <w:rFonts w:ascii="Times New Roman" w:eastAsiaTheme="minorHAnsi" w:hAnsi="Times New Roman"/>
                <w:sz w:val="22"/>
                <w:szCs w:val="22"/>
              </w:rPr>
              <w:t>Brinyuk</w:t>
            </w:r>
            <w:proofErr w:type="spellEnd"/>
            <w:r w:rsidRPr="000A5D28">
              <w:rPr>
                <w:rFonts w:ascii="Times New Roman" w:eastAsiaTheme="minorHAnsi" w:hAnsi="Times New Roman"/>
                <w:sz w:val="22"/>
                <w:szCs w:val="22"/>
              </w:rPr>
              <w:t xml:space="preserve"> ES, </w:t>
            </w:r>
            <w:proofErr w:type="spellStart"/>
            <w:r w:rsidRPr="000A5D28">
              <w:rPr>
                <w:rFonts w:ascii="Times New Roman" w:eastAsiaTheme="minorHAnsi" w:hAnsi="Times New Roman"/>
                <w:sz w:val="22"/>
                <w:szCs w:val="22"/>
              </w:rPr>
              <w:t>Kaprovoy</w:t>
            </w:r>
            <w:proofErr w:type="spellEnd"/>
            <w:r w:rsidRPr="000A5D28">
              <w:rPr>
                <w:rFonts w:ascii="Times New Roman" w:eastAsiaTheme="minorHAnsi" w:hAnsi="Times New Roman"/>
                <w:sz w:val="22"/>
                <w:szCs w:val="22"/>
              </w:rPr>
              <w:t xml:space="preserve"> SV, </w:t>
            </w:r>
            <w:proofErr w:type="spellStart"/>
            <w:r w:rsidRPr="000A5D28">
              <w:rPr>
                <w:rFonts w:ascii="Times New Roman" w:eastAsiaTheme="minorHAnsi" w:hAnsi="Times New Roman"/>
                <w:sz w:val="22"/>
                <w:szCs w:val="22"/>
              </w:rPr>
              <w:t>Beloborodov</w:t>
            </w:r>
            <w:proofErr w:type="spellEnd"/>
            <w:r w:rsidRPr="000A5D28">
              <w:rPr>
                <w:rFonts w:ascii="Times New Roman" w:eastAsiaTheme="minorHAnsi" w:hAnsi="Times New Roman"/>
                <w:sz w:val="22"/>
                <w:szCs w:val="22"/>
              </w:rPr>
              <w:t xml:space="preserve"> VA, </w:t>
            </w:r>
            <w:proofErr w:type="spellStart"/>
            <w:r w:rsidRPr="000A5D28">
              <w:rPr>
                <w:rFonts w:ascii="Times New Roman" w:eastAsiaTheme="minorHAnsi" w:hAnsi="Times New Roman"/>
                <w:sz w:val="22"/>
                <w:szCs w:val="22"/>
              </w:rPr>
              <w:t>Stepanov</w:t>
            </w:r>
            <w:proofErr w:type="spellEnd"/>
            <w:r w:rsidRPr="000A5D28">
              <w:rPr>
                <w:rFonts w:ascii="Times New Roman" w:eastAsiaTheme="minorHAnsi" w:hAnsi="Times New Roman"/>
                <w:sz w:val="22"/>
                <w:szCs w:val="22"/>
              </w:rPr>
              <w:t xml:space="preserve"> IA. Risk factors for recurrent lumbar disk herniation. </w:t>
            </w:r>
            <w:proofErr w:type="spellStart"/>
            <w:r w:rsidRPr="000A5D28">
              <w:rPr>
                <w:rFonts w:ascii="Times New Roman" w:eastAsiaTheme="minorHAnsi" w:hAnsi="Times New Roman"/>
                <w:sz w:val="22"/>
                <w:szCs w:val="22"/>
              </w:rPr>
              <w:t>Coluna</w:t>
            </w:r>
            <w:proofErr w:type="spellEnd"/>
            <w:r w:rsidRPr="000A5D28">
              <w:rPr>
                <w:rFonts w:ascii="Times New Roman" w:eastAsiaTheme="minorHAnsi" w:hAnsi="Times New Roman"/>
                <w:sz w:val="22"/>
                <w:szCs w:val="22"/>
              </w:rPr>
              <w:t>/</w:t>
            </w:r>
            <w:proofErr w:type="spellStart"/>
            <w:r w:rsidRPr="000A5D28">
              <w:rPr>
                <w:rFonts w:ascii="Times New Roman" w:eastAsiaTheme="minorHAnsi" w:hAnsi="Times New Roman"/>
                <w:sz w:val="22"/>
                <w:szCs w:val="22"/>
              </w:rPr>
              <w:t>Columna</w:t>
            </w:r>
            <w:proofErr w:type="spellEnd"/>
            <w:r w:rsidRPr="000A5D28">
              <w:rPr>
                <w:rFonts w:ascii="Times New Roman" w:eastAsiaTheme="minorHAnsi" w:hAnsi="Times New Roman"/>
                <w:sz w:val="22"/>
                <w:szCs w:val="22"/>
              </w:rPr>
              <w:t>. 2022;21(4). doi:10.1590/s1808-185120222104263325</w:t>
            </w:r>
          </w:p>
          <w:p w14:paraId="189CAE5E"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Ono K, </w:t>
            </w:r>
            <w:proofErr w:type="spellStart"/>
            <w:r w:rsidRPr="000A5D28">
              <w:rPr>
                <w:rFonts w:ascii="Times New Roman" w:eastAsiaTheme="minorHAnsi" w:hAnsi="Times New Roman"/>
                <w:sz w:val="22"/>
                <w:szCs w:val="22"/>
              </w:rPr>
              <w:t>Ohmori</w:t>
            </w:r>
            <w:proofErr w:type="spellEnd"/>
            <w:r w:rsidRPr="000A5D28">
              <w:rPr>
                <w:rFonts w:ascii="Times New Roman" w:eastAsiaTheme="minorHAnsi" w:hAnsi="Times New Roman"/>
                <w:sz w:val="22"/>
                <w:szCs w:val="22"/>
              </w:rPr>
              <w:t xml:space="preserve"> K, </w:t>
            </w:r>
            <w:proofErr w:type="spellStart"/>
            <w:r w:rsidRPr="000A5D28">
              <w:rPr>
                <w:rFonts w:ascii="Times New Roman" w:eastAsiaTheme="minorHAnsi" w:hAnsi="Times New Roman"/>
                <w:sz w:val="22"/>
                <w:szCs w:val="22"/>
              </w:rPr>
              <w:t>Yoneyama</w:t>
            </w:r>
            <w:proofErr w:type="spellEnd"/>
            <w:r w:rsidRPr="000A5D28">
              <w:rPr>
                <w:rFonts w:ascii="Times New Roman" w:eastAsiaTheme="minorHAnsi" w:hAnsi="Times New Roman"/>
                <w:sz w:val="22"/>
                <w:szCs w:val="22"/>
              </w:rPr>
              <w:t xml:space="preserve"> R, </w:t>
            </w:r>
            <w:proofErr w:type="spellStart"/>
            <w:r w:rsidRPr="000A5D28">
              <w:rPr>
                <w:rFonts w:ascii="Times New Roman" w:eastAsiaTheme="minorHAnsi" w:hAnsi="Times New Roman"/>
                <w:sz w:val="22"/>
                <w:szCs w:val="22"/>
              </w:rPr>
              <w:t>Matsushige</w:t>
            </w:r>
            <w:proofErr w:type="spellEnd"/>
            <w:r w:rsidRPr="000A5D28">
              <w:rPr>
                <w:rFonts w:ascii="Times New Roman" w:eastAsiaTheme="minorHAnsi" w:hAnsi="Times New Roman"/>
                <w:sz w:val="22"/>
                <w:szCs w:val="22"/>
              </w:rPr>
              <w:t xml:space="preserve"> O, </w:t>
            </w:r>
            <w:proofErr w:type="spellStart"/>
            <w:r w:rsidRPr="000A5D28">
              <w:rPr>
                <w:rFonts w:ascii="Times New Roman" w:eastAsiaTheme="minorHAnsi" w:hAnsi="Times New Roman"/>
                <w:sz w:val="22"/>
                <w:szCs w:val="22"/>
              </w:rPr>
              <w:t>Majima</w:t>
            </w:r>
            <w:proofErr w:type="spellEnd"/>
            <w:r w:rsidRPr="000A5D28">
              <w:rPr>
                <w:rFonts w:ascii="Times New Roman" w:eastAsiaTheme="minorHAnsi" w:hAnsi="Times New Roman"/>
                <w:sz w:val="22"/>
                <w:szCs w:val="22"/>
              </w:rPr>
              <w:t xml:space="preserve"> T. Risk factors and surgical management of recurrent herniation after full-endoscopic </w:t>
            </w:r>
          </w:p>
          <w:p w14:paraId="4DDA09D0"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lang w:val="de-CH"/>
              </w:rPr>
              <w:t>Siccoli</w:t>
            </w:r>
            <w:proofErr w:type="spellEnd"/>
            <w:r w:rsidRPr="000A5D28">
              <w:rPr>
                <w:rFonts w:ascii="Times New Roman" w:eastAsiaTheme="minorHAnsi" w:hAnsi="Times New Roman"/>
                <w:sz w:val="22"/>
                <w:szCs w:val="22"/>
                <w:lang w:val="de-CH"/>
              </w:rPr>
              <w:t xml:space="preserve"> A, </w:t>
            </w:r>
            <w:proofErr w:type="spellStart"/>
            <w:r w:rsidRPr="000A5D28">
              <w:rPr>
                <w:rFonts w:ascii="Times New Roman" w:eastAsiaTheme="minorHAnsi" w:hAnsi="Times New Roman"/>
                <w:sz w:val="22"/>
                <w:szCs w:val="22"/>
                <w:lang w:val="de-CH"/>
              </w:rPr>
              <w:t>Staartjes</w:t>
            </w:r>
            <w:proofErr w:type="spellEnd"/>
            <w:r w:rsidRPr="000A5D28">
              <w:rPr>
                <w:rFonts w:ascii="Times New Roman" w:eastAsiaTheme="minorHAnsi" w:hAnsi="Times New Roman"/>
                <w:sz w:val="22"/>
                <w:szCs w:val="22"/>
                <w:lang w:val="de-CH"/>
              </w:rPr>
              <w:t xml:space="preserve"> VE, </w:t>
            </w:r>
            <w:proofErr w:type="spellStart"/>
            <w:r w:rsidRPr="000A5D28">
              <w:rPr>
                <w:rFonts w:ascii="Times New Roman" w:eastAsiaTheme="minorHAnsi" w:hAnsi="Times New Roman"/>
                <w:sz w:val="22"/>
                <w:szCs w:val="22"/>
                <w:lang w:val="de-CH"/>
              </w:rPr>
              <w:t>Klukowska</w:t>
            </w:r>
            <w:proofErr w:type="spellEnd"/>
            <w:r w:rsidRPr="000A5D28">
              <w:rPr>
                <w:rFonts w:ascii="Times New Roman" w:eastAsiaTheme="minorHAnsi" w:hAnsi="Times New Roman"/>
                <w:sz w:val="22"/>
                <w:szCs w:val="22"/>
                <w:lang w:val="de-CH"/>
              </w:rPr>
              <w:t xml:space="preserve"> AM, </w:t>
            </w:r>
            <w:proofErr w:type="spellStart"/>
            <w:r w:rsidRPr="000A5D28">
              <w:rPr>
                <w:rFonts w:ascii="Times New Roman" w:eastAsiaTheme="minorHAnsi" w:hAnsi="Times New Roman"/>
                <w:sz w:val="22"/>
                <w:szCs w:val="22"/>
                <w:lang w:val="de-CH"/>
              </w:rPr>
              <w:t>Muizelaar</w:t>
            </w:r>
            <w:proofErr w:type="spellEnd"/>
            <w:r w:rsidRPr="000A5D28">
              <w:rPr>
                <w:rFonts w:ascii="Times New Roman" w:eastAsiaTheme="minorHAnsi" w:hAnsi="Times New Roman"/>
                <w:sz w:val="22"/>
                <w:szCs w:val="22"/>
                <w:lang w:val="de-CH"/>
              </w:rPr>
              <w:t xml:space="preserve"> JP, Schröder ML. </w:t>
            </w:r>
            <w:r w:rsidRPr="000A5D28">
              <w:rPr>
                <w:rFonts w:ascii="Times New Roman" w:eastAsiaTheme="minorHAnsi" w:hAnsi="Times New Roman"/>
                <w:sz w:val="22"/>
                <w:szCs w:val="22"/>
              </w:rPr>
              <w:t>Overweight and smoking promote recurrent lumbar disk herniation after discectomy. European Spine Journal. 2022;31(3):604-613. doi:10.1007/s00586-022-07116-y</w:t>
            </w:r>
          </w:p>
          <w:p w14:paraId="40B75D35"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Thakar</w:t>
            </w:r>
            <w:proofErr w:type="spellEnd"/>
            <w:r w:rsidRPr="000A5D28">
              <w:rPr>
                <w:rFonts w:ascii="Times New Roman" w:eastAsiaTheme="minorHAnsi" w:hAnsi="Times New Roman"/>
                <w:sz w:val="22"/>
                <w:szCs w:val="22"/>
              </w:rPr>
              <w:t xml:space="preserve"> S, Raj V, </w:t>
            </w:r>
            <w:proofErr w:type="spellStart"/>
            <w:r w:rsidRPr="000A5D28">
              <w:rPr>
                <w:rFonts w:ascii="Times New Roman" w:eastAsiaTheme="minorHAnsi" w:hAnsi="Times New Roman"/>
                <w:sz w:val="22"/>
                <w:szCs w:val="22"/>
              </w:rPr>
              <w:t>Neelakantan</w:t>
            </w:r>
            <w:proofErr w:type="spellEnd"/>
            <w:r w:rsidRPr="000A5D28">
              <w:rPr>
                <w:rFonts w:ascii="Times New Roman" w:eastAsiaTheme="minorHAnsi" w:hAnsi="Times New Roman"/>
                <w:sz w:val="22"/>
                <w:szCs w:val="22"/>
              </w:rPr>
              <w:t xml:space="preserve"> S, et al. Spinal morphometry as a novel predictor for recurrent lumbar disc herniation requiring revision surgery: results of a case control study. Neurol India. 2022;70(8):211. doi:10.4103/0028-3886.360932</w:t>
            </w:r>
          </w:p>
          <w:p w14:paraId="557FA2A1" w14:textId="77777777" w:rsidR="000A5D28" w:rsidRPr="000A5D28" w:rsidRDefault="000A5D28" w:rsidP="000A5D28">
            <w:pPr>
              <w:pStyle w:val="Listenabsatz"/>
              <w:numPr>
                <w:ilvl w:val="0"/>
                <w:numId w:val="52"/>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lang w:val="de-CH"/>
              </w:rPr>
              <w:t xml:space="preserve">Wang F, Chen K, Lin Q, et al. </w:t>
            </w:r>
            <w:r w:rsidRPr="000A5D28">
              <w:rPr>
                <w:rFonts w:ascii="Times New Roman" w:eastAsiaTheme="minorHAnsi" w:hAnsi="Times New Roman"/>
                <w:sz w:val="22"/>
                <w:szCs w:val="22"/>
              </w:rPr>
              <w:t xml:space="preserve">Earlier or heavier spinal loading is more likely to lead to recurrent lumbar disc herniation after percutaneous endoscopic lumbar discectomy. J </w:t>
            </w:r>
            <w:proofErr w:type="spellStart"/>
            <w:r w:rsidRPr="000A5D28">
              <w:rPr>
                <w:rFonts w:ascii="Times New Roman" w:eastAsiaTheme="minorHAnsi" w:hAnsi="Times New Roman"/>
                <w:sz w:val="22"/>
                <w:szCs w:val="22"/>
              </w:rPr>
              <w:t>Orthop</w:t>
            </w:r>
            <w:proofErr w:type="spellEnd"/>
            <w:r w:rsidRPr="000A5D28">
              <w:rPr>
                <w:rFonts w:ascii="Times New Roman" w:eastAsiaTheme="minorHAnsi" w:hAnsi="Times New Roman"/>
                <w:sz w:val="22"/>
                <w:szCs w:val="22"/>
              </w:rPr>
              <w:t xml:space="preserve"> Surg Res. 2022;17(1):356. doi:10.1186/s13018-022-03242-x</w:t>
            </w:r>
          </w:p>
          <w:p w14:paraId="1C8ED54E" w14:textId="77777777" w:rsidR="000A5D28" w:rsidRPr="000A5D28" w:rsidRDefault="000A5D28" w:rsidP="000A5D28">
            <w:pPr>
              <w:pStyle w:val="Listenabsatz"/>
              <w:numPr>
                <w:ilvl w:val="0"/>
                <w:numId w:val="52"/>
              </w:numPr>
              <w:spacing w:before="0"/>
              <w:ind w:left="448" w:hanging="426"/>
              <w:jc w:val="left"/>
              <w:rPr>
                <w:rFonts w:ascii="Times New Roman" w:eastAsiaTheme="minorHAnsi" w:hAnsi="Times New Roman"/>
                <w:sz w:val="22"/>
                <w:szCs w:val="22"/>
              </w:rPr>
            </w:pPr>
            <w:r w:rsidRPr="000A5D28">
              <w:rPr>
                <w:rFonts w:ascii="Times New Roman" w:eastAsiaTheme="minorHAnsi" w:hAnsi="Times New Roman"/>
                <w:sz w:val="22"/>
                <w:szCs w:val="22"/>
                <w:lang w:val="de-CH"/>
              </w:rPr>
              <w:t xml:space="preserve">Wang X, Liu H, Wang W, et al. </w:t>
            </w:r>
            <w:r w:rsidRPr="000A5D28">
              <w:rPr>
                <w:rFonts w:ascii="Times New Roman" w:eastAsiaTheme="minorHAnsi" w:hAnsi="Times New Roman"/>
                <w:sz w:val="22"/>
                <w:szCs w:val="22"/>
              </w:rPr>
              <w:t xml:space="preserve">Comparison of multifidus degeneration between scoliosis and lumbar disc herniation. BMC </w:t>
            </w:r>
            <w:proofErr w:type="spellStart"/>
            <w:r w:rsidRPr="000A5D28">
              <w:rPr>
                <w:rFonts w:ascii="Times New Roman" w:eastAsiaTheme="minorHAnsi" w:hAnsi="Times New Roman"/>
                <w:sz w:val="22"/>
                <w:szCs w:val="22"/>
              </w:rPr>
              <w:t>Musculoskelet</w:t>
            </w:r>
            <w:proofErr w:type="spellEnd"/>
            <w:r w:rsidRPr="000A5D28">
              <w:rPr>
                <w:rFonts w:ascii="Times New Roman" w:eastAsiaTheme="minorHAnsi" w:hAnsi="Times New Roman"/>
                <w:sz w:val="22"/>
                <w:szCs w:val="22"/>
              </w:rPr>
              <w:t xml:space="preserve"> </w:t>
            </w:r>
            <w:proofErr w:type="spellStart"/>
            <w:r w:rsidRPr="000A5D28">
              <w:rPr>
                <w:rFonts w:ascii="Times New Roman" w:eastAsiaTheme="minorHAnsi" w:hAnsi="Times New Roman"/>
                <w:sz w:val="22"/>
                <w:szCs w:val="22"/>
              </w:rPr>
              <w:t>Disord</w:t>
            </w:r>
            <w:proofErr w:type="spellEnd"/>
            <w:r w:rsidRPr="000A5D28">
              <w:rPr>
                <w:rFonts w:ascii="Times New Roman" w:eastAsiaTheme="minorHAnsi" w:hAnsi="Times New Roman"/>
                <w:sz w:val="22"/>
                <w:szCs w:val="22"/>
              </w:rPr>
              <w:t>. 2022;23(1):891. doi:10.1186/s12891-022-05841-5</w:t>
            </w:r>
          </w:p>
          <w:p w14:paraId="2E99CA82" w14:textId="77777777" w:rsidR="000A5D28" w:rsidRPr="000A5D28" w:rsidRDefault="000A5D28" w:rsidP="000A5D28">
            <w:pPr>
              <w:pStyle w:val="Listenabsatz"/>
              <w:numPr>
                <w:ilvl w:val="0"/>
                <w:numId w:val="52"/>
              </w:numPr>
              <w:spacing w:before="0"/>
              <w:ind w:left="448" w:hanging="426"/>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Abdallah A, </w:t>
            </w:r>
            <w:proofErr w:type="spellStart"/>
            <w:r w:rsidRPr="000A5D28">
              <w:rPr>
                <w:rFonts w:ascii="Times New Roman" w:eastAsiaTheme="minorHAnsi" w:hAnsi="Times New Roman"/>
                <w:sz w:val="22"/>
                <w:szCs w:val="22"/>
              </w:rPr>
              <w:t>Güler</w:t>
            </w:r>
            <w:proofErr w:type="spellEnd"/>
            <w:r w:rsidRPr="000A5D28">
              <w:rPr>
                <w:rFonts w:ascii="Times New Roman" w:eastAsiaTheme="minorHAnsi" w:hAnsi="Times New Roman"/>
                <w:sz w:val="22"/>
                <w:szCs w:val="22"/>
              </w:rPr>
              <w:t xml:space="preserve"> Abdallah B. Factors associated with the recurrence of lumbar disk herniation: non-biomechanical–radiological and intraoperative factors. Neurol Res. 2023;45(1):11-27. doi:10.1080/01616412.2022.2116525</w:t>
            </w:r>
          </w:p>
          <w:p w14:paraId="5CFAA767" w14:textId="77777777" w:rsidR="000A5D28" w:rsidRPr="000A5D28" w:rsidRDefault="000A5D28" w:rsidP="000A5D28">
            <w:pPr>
              <w:pStyle w:val="Listenabsatz"/>
              <w:numPr>
                <w:ilvl w:val="0"/>
                <w:numId w:val="52"/>
              </w:numPr>
              <w:spacing w:before="0"/>
              <w:ind w:left="448" w:hanging="426"/>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Borja AJ, Connolly J, Kvint S, et al. Household income is associated with return to surgery following discectomy for far lateral disc herniation. J </w:t>
            </w:r>
            <w:proofErr w:type="spellStart"/>
            <w:r w:rsidRPr="000A5D28">
              <w:rPr>
                <w:rFonts w:ascii="Times New Roman" w:eastAsiaTheme="minorHAnsi" w:hAnsi="Times New Roman"/>
                <w:sz w:val="22"/>
                <w:szCs w:val="22"/>
              </w:rPr>
              <w:t>Neurosurg</w:t>
            </w:r>
            <w:proofErr w:type="spellEnd"/>
            <w:r w:rsidRPr="000A5D28">
              <w:rPr>
                <w:rFonts w:ascii="Times New Roman" w:eastAsiaTheme="minorHAnsi" w:hAnsi="Times New Roman"/>
                <w:sz w:val="22"/>
                <w:szCs w:val="22"/>
              </w:rPr>
              <w:t xml:space="preserve"> Sci. 2023;67(3). doi:10.23736/S0390-5616.21.05246-2</w:t>
            </w:r>
          </w:p>
          <w:p w14:paraId="16F513E1" w14:textId="77777777" w:rsidR="000A5D28" w:rsidRPr="000A5D28" w:rsidRDefault="000A5D28" w:rsidP="000A5D28">
            <w:pPr>
              <w:pStyle w:val="Listenabsatz"/>
              <w:numPr>
                <w:ilvl w:val="0"/>
                <w:numId w:val="52"/>
              </w:numPr>
              <w:spacing w:before="0"/>
              <w:ind w:left="448" w:hanging="426"/>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lang w:val="de-CH"/>
              </w:rPr>
              <w:t>Geere</w:t>
            </w:r>
            <w:proofErr w:type="spellEnd"/>
            <w:r w:rsidRPr="000A5D28">
              <w:rPr>
                <w:rFonts w:ascii="Times New Roman" w:eastAsiaTheme="minorHAnsi" w:hAnsi="Times New Roman"/>
                <w:sz w:val="22"/>
                <w:szCs w:val="22"/>
                <w:lang w:val="de-CH"/>
              </w:rPr>
              <w:t xml:space="preserve"> JH, </w:t>
            </w:r>
            <w:proofErr w:type="spellStart"/>
            <w:r w:rsidRPr="000A5D28">
              <w:rPr>
                <w:rFonts w:ascii="Times New Roman" w:eastAsiaTheme="minorHAnsi" w:hAnsi="Times New Roman"/>
                <w:sz w:val="22"/>
                <w:szCs w:val="22"/>
                <w:lang w:val="de-CH"/>
              </w:rPr>
              <w:t>Swamy</w:t>
            </w:r>
            <w:proofErr w:type="spellEnd"/>
            <w:r w:rsidRPr="000A5D28">
              <w:rPr>
                <w:rFonts w:ascii="Times New Roman" w:eastAsiaTheme="minorHAnsi" w:hAnsi="Times New Roman"/>
                <w:sz w:val="22"/>
                <w:szCs w:val="22"/>
                <w:lang w:val="de-CH"/>
              </w:rPr>
              <w:t xml:space="preserve"> GN, Hunter PR, et al. </w:t>
            </w:r>
            <w:r w:rsidRPr="000A5D28">
              <w:rPr>
                <w:rFonts w:ascii="Times New Roman" w:eastAsiaTheme="minorHAnsi" w:hAnsi="Times New Roman"/>
                <w:sz w:val="22"/>
                <w:szCs w:val="22"/>
              </w:rPr>
              <w:t>Incidence and risk factors for five-year recurrent disc herniation after primary single-level lumbar discectomy. Bone Joint J. 2023;105-B(3):315-322. doi:10.1302/0301-620X.105B3.BJJ-2022-1005.R2</w:t>
            </w:r>
          </w:p>
          <w:p w14:paraId="53086312" w14:textId="77777777" w:rsidR="000A5D28" w:rsidRPr="000A5D28" w:rsidRDefault="000A5D28" w:rsidP="000A5D28">
            <w:pPr>
              <w:pStyle w:val="Listenabsatz"/>
              <w:numPr>
                <w:ilvl w:val="0"/>
                <w:numId w:val="52"/>
              </w:numPr>
              <w:spacing w:before="0"/>
              <w:ind w:left="448" w:hanging="426"/>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He H, Ma J, </w:t>
            </w:r>
            <w:proofErr w:type="spellStart"/>
            <w:r w:rsidRPr="000A5D28">
              <w:rPr>
                <w:rFonts w:ascii="Times New Roman" w:eastAsiaTheme="minorHAnsi" w:hAnsi="Times New Roman"/>
                <w:sz w:val="22"/>
                <w:szCs w:val="22"/>
              </w:rPr>
              <w:t>Xiong</w:t>
            </w:r>
            <w:proofErr w:type="spellEnd"/>
            <w:r w:rsidRPr="000A5D28">
              <w:rPr>
                <w:rFonts w:ascii="Times New Roman" w:eastAsiaTheme="minorHAnsi" w:hAnsi="Times New Roman"/>
                <w:sz w:val="22"/>
                <w:szCs w:val="22"/>
              </w:rPr>
              <w:t xml:space="preserve"> C, et al. Development and validation of a nomogram to predict the risk of lumbar disk </w:t>
            </w:r>
            <w:proofErr w:type="spellStart"/>
            <w:r w:rsidRPr="000A5D28">
              <w:rPr>
                <w:rFonts w:ascii="Times New Roman" w:eastAsiaTheme="minorHAnsi" w:hAnsi="Times New Roman"/>
                <w:sz w:val="22"/>
                <w:szCs w:val="22"/>
              </w:rPr>
              <w:t>reherniation</w:t>
            </w:r>
            <w:proofErr w:type="spellEnd"/>
            <w:r w:rsidRPr="000A5D28">
              <w:rPr>
                <w:rFonts w:ascii="Times New Roman" w:eastAsiaTheme="minorHAnsi" w:hAnsi="Times New Roman"/>
                <w:sz w:val="22"/>
                <w:szCs w:val="22"/>
              </w:rPr>
              <w:t xml:space="preserve"> within 2 years after percutaneous endoscopic lumbar discectomy. World </w:t>
            </w:r>
            <w:proofErr w:type="spellStart"/>
            <w:r w:rsidRPr="000A5D28">
              <w:rPr>
                <w:rFonts w:ascii="Times New Roman" w:eastAsiaTheme="minorHAnsi" w:hAnsi="Times New Roman"/>
                <w:sz w:val="22"/>
                <w:szCs w:val="22"/>
              </w:rPr>
              <w:t>Neurosurg</w:t>
            </w:r>
            <w:proofErr w:type="spellEnd"/>
            <w:r w:rsidRPr="000A5D28">
              <w:rPr>
                <w:rFonts w:ascii="Times New Roman" w:eastAsiaTheme="minorHAnsi" w:hAnsi="Times New Roman"/>
                <w:sz w:val="22"/>
                <w:szCs w:val="22"/>
              </w:rPr>
              <w:t>. 2023;172:e349-e356. doi:10.1016/j.wneu.2023.01.026</w:t>
            </w:r>
          </w:p>
          <w:p w14:paraId="03CD9C8F" w14:textId="77777777" w:rsidR="000A5D28" w:rsidRPr="000A5D28" w:rsidRDefault="000A5D28" w:rsidP="000A5D28">
            <w:pPr>
              <w:pStyle w:val="Listenabsatz"/>
              <w:numPr>
                <w:ilvl w:val="0"/>
                <w:numId w:val="52"/>
              </w:numPr>
              <w:spacing w:before="0"/>
              <w:ind w:left="448" w:hanging="426"/>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Kızılgöz</w:t>
            </w:r>
            <w:proofErr w:type="spellEnd"/>
            <w:r w:rsidRPr="000A5D28">
              <w:rPr>
                <w:rFonts w:ascii="Times New Roman" w:eastAsiaTheme="minorHAnsi" w:hAnsi="Times New Roman"/>
                <w:sz w:val="22"/>
                <w:szCs w:val="22"/>
              </w:rPr>
              <w:t xml:space="preserve"> V, </w:t>
            </w:r>
            <w:proofErr w:type="spellStart"/>
            <w:r w:rsidRPr="000A5D28">
              <w:rPr>
                <w:rFonts w:ascii="Times New Roman" w:eastAsiaTheme="minorHAnsi" w:hAnsi="Times New Roman"/>
                <w:sz w:val="22"/>
                <w:szCs w:val="22"/>
              </w:rPr>
              <w:t>Aydın</w:t>
            </w:r>
            <w:proofErr w:type="spellEnd"/>
            <w:r w:rsidRPr="000A5D28">
              <w:rPr>
                <w:rFonts w:ascii="Times New Roman" w:eastAsiaTheme="minorHAnsi" w:hAnsi="Times New Roman"/>
                <w:sz w:val="22"/>
                <w:szCs w:val="22"/>
              </w:rPr>
              <w:t xml:space="preserve"> S, </w:t>
            </w:r>
            <w:proofErr w:type="spellStart"/>
            <w:r w:rsidRPr="000A5D28">
              <w:rPr>
                <w:rFonts w:ascii="Times New Roman" w:eastAsiaTheme="minorHAnsi" w:hAnsi="Times New Roman"/>
                <w:sz w:val="22"/>
                <w:szCs w:val="22"/>
              </w:rPr>
              <w:t>Karavaş</w:t>
            </w:r>
            <w:proofErr w:type="spellEnd"/>
            <w:r w:rsidRPr="000A5D28">
              <w:rPr>
                <w:rFonts w:ascii="Times New Roman" w:eastAsiaTheme="minorHAnsi" w:hAnsi="Times New Roman"/>
                <w:sz w:val="22"/>
                <w:szCs w:val="22"/>
              </w:rPr>
              <w:t xml:space="preserve"> E, </w:t>
            </w:r>
            <w:proofErr w:type="spellStart"/>
            <w:r w:rsidRPr="000A5D28">
              <w:rPr>
                <w:rFonts w:ascii="Times New Roman" w:eastAsiaTheme="minorHAnsi" w:hAnsi="Times New Roman"/>
                <w:sz w:val="22"/>
                <w:szCs w:val="22"/>
              </w:rPr>
              <w:t>Kantarcı</w:t>
            </w:r>
            <w:proofErr w:type="spellEnd"/>
            <w:r w:rsidRPr="000A5D28">
              <w:rPr>
                <w:rFonts w:ascii="Times New Roman" w:eastAsiaTheme="minorHAnsi" w:hAnsi="Times New Roman"/>
                <w:sz w:val="22"/>
                <w:szCs w:val="22"/>
              </w:rPr>
              <w:t xml:space="preserve"> M, </w:t>
            </w:r>
            <w:proofErr w:type="spellStart"/>
            <w:r w:rsidRPr="000A5D28">
              <w:rPr>
                <w:rFonts w:ascii="Times New Roman" w:eastAsiaTheme="minorHAnsi" w:hAnsi="Times New Roman"/>
                <w:sz w:val="22"/>
                <w:szCs w:val="22"/>
              </w:rPr>
              <w:t>Kahraman</w:t>
            </w:r>
            <w:proofErr w:type="spellEnd"/>
            <w:r w:rsidRPr="000A5D28">
              <w:rPr>
                <w:rFonts w:ascii="Times New Roman" w:eastAsiaTheme="minorHAnsi" w:hAnsi="Times New Roman"/>
                <w:sz w:val="22"/>
                <w:szCs w:val="22"/>
              </w:rPr>
              <w:t xml:space="preserve"> Ş. Are paraspinal muscle quantity, lumbar indentation value, and subcutaneous fat thickness related to disc degeneration? An MRI-based study. Radiography. 2023;29(2):428-435. doi:10.1016/j.radi.2023.02.004</w:t>
            </w:r>
          </w:p>
          <w:p w14:paraId="01FBC676" w14:textId="77777777" w:rsidR="000A5D28" w:rsidRPr="000A5D28" w:rsidRDefault="000A5D28" w:rsidP="000A5D28">
            <w:pPr>
              <w:pStyle w:val="Listenabsatz"/>
              <w:numPr>
                <w:ilvl w:val="0"/>
                <w:numId w:val="52"/>
              </w:numPr>
              <w:spacing w:before="0"/>
              <w:ind w:left="448" w:hanging="425"/>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lastRenderedPageBreak/>
              <w:t>Lastra</w:t>
            </w:r>
            <w:proofErr w:type="spellEnd"/>
            <w:r w:rsidRPr="000A5D28">
              <w:rPr>
                <w:rFonts w:ascii="Times New Roman" w:eastAsiaTheme="minorHAnsi" w:hAnsi="Times New Roman"/>
                <w:sz w:val="22"/>
                <w:szCs w:val="22"/>
              </w:rPr>
              <w:t xml:space="preserve">-Power J, Nieves-Ríos C, </w:t>
            </w:r>
            <w:proofErr w:type="spellStart"/>
            <w:r w:rsidRPr="000A5D28">
              <w:rPr>
                <w:rFonts w:ascii="Times New Roman" w:eastAsiaTheme="minorHAnsi" w:hAnsi="Times New Roman"/>
                <w:sz w:val="22"/>
                <w:szCs w:val="22"/>
              </w:rPr>
              <w:t>Baralt</w:t>
            </w:r>
            <w:proofErr w:type="spellEnd"/>
            <w:r w:rsidRPr="000A5D28">
              <w:rPr>
                <w:rFonts w:ascii="Times New Roman" w:eastAsiaTheme="minorHAnsi" w:hAnsi="Times New Roman"/>
                <w:sz w:val="22"/>
                <w:szCs w:val="22"/>
              </w:rPr>
              <w:t xml:space="preserve">-Nazario F, et al. Predictors of reoperation in </w:t>
            </w:r>
            <w:proofErr w:type="spellStart"/>
            <w:r w:rsidRPr="000A5D28">
              <w:rPr>
                <w:rFonts w:ascii="Times New Roman" w:eastAsiaTheme="minorHAnsi" w:hAnsi="Times New Roman"/>
                <w:sz w:val="22"/>
                <w:szCs w:val="22"/>
              </w:rPr>
              <w:t>hispanic-americans</w:t>
            </w:r>
            <w:proofErr w:type="spellEnd"/>
            <w:r w:rsidRPr="000A5D28">
              <w:rPr>
                <w:rFonts w:ascii="Times New Roman" w:eastAsiaTheme="minorHAnsi" w:hAnsi="Times New Roman"/>
                <w:sz w:val="22"/>
                <w:szCs w:val="22"/>
              </w:rPr>
              <w:t xml:space="preserve"> with recurrent lumbosacral disc herniation following primary hemilaminectomy and discectomy surgery. World </w:t>
            </w:r>
            <w:proofErr w:type="spellStart"/>
            <w:r w:rsidRPr="000A5D28">
              <w:rPr>
                <w:rFonts w:ascii="Times New Roman" w:eastAsiaTheme="minorHAnsi" w:hAnsi="Times New Roman"/>
                <w:sz w:val="22"/>
                <w:szCs w:val="22"/>
              </w:rPr>
              <w:t>Neurosurg</w:t>
            </w:r>
            <w:proofErr w:type="spellEnd"/>
            <w:r w:rsidRPr="000A5D28">
              <w:rPr>
                <w:rFonts w:ascii="Times New Roman" w:eastAsiaTheme="minorHAnsi" w:hAnsi="Times New Roman"/>
                <w:sz w:val="22"/>
                <w:szCs w:val="22"/>
              </w:rPr>
              <w:t xml:space="preserve"> X. 2023;18:100172. doi:10.1016/j.wnsx.2023.100172</w:t>
            </w:r>
          </w:p>
          <w:p w14:paraId="32F94C4C" w14:textId="77777777" w:rsidR="000A5D28" w:rsidRPr="000A5D28" w:rsidRDefault="000A5D28" w:rsidP="000A5D28">
            <w:pPr>
              <w:pStyle w:val="Listenabsatz"/>
              <w:numPr>
                <w:ilvl w:val="0"/>
                <w:numId w:val="52"/>
              </w:numPr>
              <w:spacing w:before="0"/>
              <w:ind w:left="448" w:hanging="425"/>
              <w:jc w:val="left"/>
              <w:rPr>
                <w:rFonts w:ascii="Times New Roman" w:eastAsiaTheme="minorHAnsi" w:hAnsi="Times New Roman"/>
                <w:sz w:val="22"/>
                <w:szCs w:val="22"/>
              </w:rPr>
            </w:pPr>
            <w:r w:rsidRPr="000A5D28">
              <w:rPr>
                <w:rFonts w:ascii="Times New Roman" w:eastAsiaTheme="minorHAnsi" w:hAnsi="Times New Roman"/>
                <w:sz w:val="22"/>
                <w:szCs w:val="22"/>
              </w:rPr>
              <w:t>Li X, Pan B, Cheng L, Li G, Liu J, Yuan F. Development and validation of a prognostic model for the risk of recurrent lumbar disc herniation after percutaneous endoscopic transforaminal discectomy. Pain Physician. 2023;26(1):81-90.</w:t>
            </w:r>
          </w:p>
          <w:p w14:paraId="20F0D8A1" w14:textId="77777777" w:rsidR="000A5D28" w:rsidRPr="000A5D28" w:rsidRDefault="000A5D28" w:rsidP="000A5D28">
            <w:pPr>
              <w:pStyle w:val="Listenabsatz"/>
              <w:numPr>
                <w:ilvl w:val="0"/>
                <w:numId w:val="52"/>
              </w:numPr>
              <w:spacing w:before="0"/>
              <w:ind w:left="448" w:hanging="425"/>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Mäntymäki</w:t>
            </w:r>
            <w:proofErr w:type="spellEnd"/>
            <w:r w:rsidRPr="000A5D28">
              <w:rPr>
                <w:rFonts w:ascii="Times New Roman" w:eastAsiaTheme="minorHAnsi" w:hAnsi="Times New Roman"/>
                <w:sz w:val="22"/>
                <w:szCs w:val="22"/>
              </w:rPr>
              <w:t xml:space="preserve"> H, </w:t>
            </w:r>
            <w:proofErr w:type="spellStart"/>
            <w:r w:rsidRPr="000A5D28">
              <w:rPr>
                <w:rFonts w:ascii="Times New Roman" w:eastAsiaTheme="minorHAnsi" w:hAnsi="Times New Roman"/>
                <w:sz w:val="22"/>
                <w:szCs w:val="22"/>
              </w:rPr>
              <w:t>Ponkilainen</w:t>
            </w:r>
            <w:proofErr w:type="spellEnd"/>
            <w:r w:rsidRPr="000A5D28">
              <w:rPr>
                <w:rFonts w:ascii="Times New Roman" w:eastAsiaTheme="minorHAnsi" w:hAnsi="Times New Roman"/>
                <w:sz w:val="22"/>
                <w:szCs w:val="22"/>
              </w:rPr>
              <w:t xml:space="preserve"> VT, </w:t>
            </w:r>
            <w:proofErr w:type="spellStart"/>
            <w:r w:rsidRPr="000A5D28">
              <w:rPr>
                <w:rFonts w:ascii="Times New Roman" w:eastAsiaTheme="minorHAnsi" w:hAnsi="Times New Roman"/>
                <w:sz w:val="22"/>
                <w:szCs w:val="22"/>
              </w:rPr>
              <w:t>Huttunen</w:t>
            </w:r>
            <w:proofErr w:type="spellEnd"/>
            <w:r w:rsidRPr="000A5D28">
              <w:rPr>
                <w:rFonts w:ascii="Times New Roman" w:eastAsiaTheme="minorHAnsi" w:hAnsi="Times New Roman"/>
                <w:sz w:val="22"/>
                <w:szCs w:val="22"/>
              </w:rPr>
              <w:t xml:space="preserve"> TT, Mattila VM. Regional variations in lumbar spine surgery in Finland. Arch </w:t>
            </w:r>
            <w:proofErr w:type="spellStart"/>
            <w:r w:rsidRPr="000A5D28">
              <w:rPr>
                <w:rFonts w:ascii="Times New Roman" w:eastAsiaTheme="minorHAnsi" w:hAnsi="Times New Roman"/>
                <w:sz w:val="22"/>
                <w:szCs w:val="22"/>
              </w:rPr>
              <w:t>Orthop</w:t>
            </w:r>
            <w:proofErr w:type="spellEnd"/>
            <w:r w:rsidRPr="000A5D28">
              <w:rPr>
                <w:rFonts w:ascii="Times New Roman" w:eastAsiaTheme="minorHAnsi" w:hAnsi="Times New Roman"/>
                <w:sz w:val="22"/>
                <w:szCs w:val="22"/>
              </w:rPr>
              <w:t xml:space="preserve"> Trauma Surg. 2021;143(3):1451-1458. doi:10.1007/s00402-021-04313-0</w:t>
            </w:r>
          </w:p>
          <w:p w14:paraId="52B35AE0" w14:textId="77777777" w:rsidR="000A5D28" w:rsidRPr="000A5D28" w:rsidRDefault="000A5D28" w:rsidP="000A5D28">
            <w:pPr>
              <w:pStyle w:val="Listenabsatz"/>
              <w:numPr>
                <w:ilvl w:val="0"/>
                <w:numId w:val="52"/>
              </w:numPr>
              <w:spacing w:before="0"/>
              <w:ind w:left="448" w:hanging="425"/>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Monticelli</w:t>
            </w:r>
            <w:proofErr w:type="spellEnd"/>
            <w:r w:rsidRPr="000A5D28">
              <w:rPr>
                <w:rFonts w:ascii="Times New Roman" w:eastAsiaTheme="minorHAnsi" w:hAnsi="Times New Roman"/>
                <w:sz w:val="22"/>
                <w:szCs w:val="22"/>
              </w:rPr>
              <w:t xml:space="preserve"> M, </w:t>
            </w:r>
            <w:proofErr w:type="spellStart"/>
            <w:r w:rsidRPr="000A5D28">
              <w:rPr>
                <w:rFonts w:ascii="Times New Roman" w:eastAsiaTheme="minorHAnsi" w:hAnsi="Times New Roman"/>
                <w:sz w:val="22"/>
                <w:szCs w:val="22"/>
              </w:rPr>
              <w:t>Gelmi</w:t>
            </w:r>
            <w:proofErr w:type="spellEnd"/>
            <w:r w:rsidRPr="000A5D28">
              <w:rPr>
                <w:rFonts w:ascii="Times New Roman" w:eastAsiaTheme="minorHAnsi" w:hAnsi="Times New Roman"/>
                <w:sz w:val="22"/>
                <w:szCs w:val="22"/>
              </w:rPr>
              <w:t xml:space="preserve"> CAE, </w:t>
            </w:r>
            <w:proofErr w:type="spellStart"/>
            <w:r w:rsidRPr="000A5D28">
              <w:rPr>
                <w:rFonts w:ascii="Times New Roman" w:eastAsiaTheme="minorHAnsi" w:hAnsi="Times New Roman"/>
                <w:sz w:val="22"/>
                <w:szCs w:val="22"/>
              </w:rPr>
              <w:t>Scerrati</w:t>
            </w:r>
            <w:proofErr w:type="spellEnd"/>
            <w:r w:rsidRPr="000A5D28">
              <w:rPr>
                <w:rFonts w:ascii="Times New Roman" w:eastAsiaTheme="minorHAnsi" w:hAnsi="Times New Roman"/>
                <w:sz w:val="22"/>
                <w:szCs w:val="22"/>
              </w:rPr>
              <w:t xml:space="preserve"> A, Cavallo MA, De </w:t>
            </w:r>
            <w:proofErr w:type="spellStart"/>
            <w:r w:rsidRPr="000A5D28">
              <w:rPr>
                <w:rFonts w:ascii="Times New Roman" w:eastAsiaTheme="minorHAnsi" w:hAnsi="Times New Roman"/>
                <w:sz w:val="22"/>
                <w:szCs w:val="22"/>
              </w:rPr>
              <w:t>Bonis</w:t>
            </w:r>
            <w:proofErr w:type="spellEnd"/>
            <w:r w:rsidRPr="000A5D28">
              <w:rPr>
                <w:rFonts w:ascii="Times New Roman" w:eastAsiaTheme="minorHAnsi" w:hAnsi="Times New Roman"/>
                <w:sz w:val="22"/>
                <w:szCs w:val="22"/>
              </w:rPr>
              <w:t xml:space="preserve"> P. Recurrent or junctional lumbar foraminal herniated disc in patients operated with trans pars microscopic approach. </w:t>
            </w:r>
            <w:proofErr w:type="spellStart"/>
            <w:r w:rsidRPr="000A5D28">
              <w:rPr>
                <w:rFonts w:ascii="Times New Roman" w:eastAsiaTheme="minorHAnsi" w:hAnsi="Times New Roman"/>
                <w:sz w:val="22"/>
                <w:szCs w:val="22"/>
              </w:rPr>
              <w:t>Neurosurg</w:t>
            </w:r>
            <w:proofErr w:type="spellEnd"/>
            <w:r w:rsidRPr="000A5D28">
              <w:rPr>
                <w:rFonts w:ascii="Times New Roman" w:eastAsiaTheme="minorHAnsi" w:hAnsi="Times New Roman"/>
                <w:sz w:val="22"/>
                <w:szCs w:val="22"/>
              </w:rPr>
              <w:t xml:space="preserve"> Rev. 2023;46(1):211. doi:10.1007/s10143-023-02109-x</w:t>
            </w:r>
          </w:p>
          <w:p w14:paraId="45B21AAB" w14:textId="77777777" w:rsidR="000A5D28" w:rsidRPr="000A5D28" w:rsidRDefault="000A5D28" w:rsidP="000A5D28">
            <w:pPr>
              <w:pStyle w:val="Listenabsatz"/>
              <w:numPr>
                <w:ilvl w:val="0"/>
                <w:numId w:val="52"/>
              </w:numPr>
              <w:spacing w:before="0"/>
              <w:ind w:left="448" w:hanging="425"/>
              <w:jc w:val="left"/>
              <w:rPr>
                <w:rFonts w:ascii="Times New Roman" w:eastAsiaTheme="minorHAnsi" w:hAnsi="Times New Roman"/>
                <w:sz w:val="22"/>
                <w:szCs w:val="22"/>
                <w:lang w:val="de-CH"/>
              </w:rPr>
            </w:pPr>
            <w:r w:rsidRPr="000A5D28">
              <w:rPr>
                <w:rFonts w:ascii="Times New Roman" w:eastAsiaTheme="minorHAnsi" w:hAnsi="Times New Roman"/>
                <w:sz w:val="22"/>
                <w:szCs w:val="22"/>
              </w:rPr>
              <w:t>Shan ZM, Ren XS, Shi H, et al. Machine learning prediction model and risk factor analysis of reoperation in recurrent lumbar disc herniation patients after percutaneous endoscopic lumbar discectomy. Global Spine J. Published online May 10, 2023:219256822311733. doi:10.1177/21925682231173353</w:t>
            </w:r>
          </w:p>
          <w:p w14:paraId="5CB5DD0C" w14:textId="77777777" w:rsidR="000A5D28" w:rsidRPr="000A5D28" w:rsidRDefault="000A5D28" w:rsidP="000A5D28">
            <w:pPr>
              <w:pStyle w:val="Listenabsatz"/>
              <w:numPr>
                <w:ilvl w:val="0"/>
                <w:numId w:val="52"/>
              </w:numPr>
              <w:spacing w:before="0"/>
              <w:ind w:left="448" w:hanging="425"/>
              <w:jc w:val="left"/>
              <w:rPr>
                <w:rFonts w:ascii="Times New Roman" w:eastAsiaTheme="minorHAnsi" w:hAnsi="Times New Roman"/>
                <w:sz w:val="22"/>
                <w:szCs w:val="22"/>
              </w:rPr>
            </w:pPr>
            <w:r w:rsidRPr="000A5D28">
              <w:rPr>
                <w:rFonts w:ascii="Times New Roman" w:eastAsiaTheme="minorHAnsi" w:hAnsi="Times New Roman"/>
                <w:sz w:val="22"/>
                <w:szCs w:val="22"/>
                <w:lang w:val="de-CH"/>
              </w:rPr>
              <w:t xml:space="preserve">Zhong D, Wang Y, Lin L, et al. </w:t>
            </w:r>
            <w:r w:rsidRPr="000A5D28">
              <w:rPr>
                <w:rFonts w:ascii="Times New Roman" w:eastAsiaTheme="minorHAnsi" w:hAnsi="Times New Roman"/>
                <w:sz w:val="22"/>
                <w:szCs w:val="22"/>
              </w:rPr>
              <w:t xml:space="preserve">Development and validation of a nomogram to predict the risk of recurrent lower extremity radiating pain within 1 week following full-endoscopic lumbar discectomy. </w:t>
            </w:r>
            <w:r w:rsidRPr="000A5D28">
              <w:rPr>
                <w:rFonts w:ascii="Times New Roman" w:eastAsiaTheme="minorHAnsi" w:hAnsi="Times New Roman"/>
                <w:sz w:val="22"/>
                <w:szCs w:val="22"/>
                <w:lang w:val="de-CH"/>
              </w:rPr>
              <w:t xml:space="preserve">World </w:t>
            </w:r>
            <w:proofErr w:type="spellStart"/>
            <w:r w:rsidRPr="000A5D28">
              <w:rPr>
                <w:rFonts w:ascii="Times New Roman" w:eastAsiaTheme="minorHAnsi" w:hAnsi="Times New Roman"/>
                <w:sz w:val="22"/>
                <w:szCs w:val="22"/>
                <w:lang w:val="de-CH"/>
              </w:rPr>
              <w:t>Neurosurg</w:t>
            </w:r>
            <w:proofErr w:type="spellEnd"/>
            <w:r w:rsidRPr="000A5D28">
              <w:rPr>
                <w:rFonts w:ascii="Times New Roman" w:eastAsiaTheme="minorHAnsi" w:hAnsi="Times New Roman"/>
                <w:sz w:val="22"/>
                <w:szCs w:val="22"/>
                <w:lang w:val="de-CH"/>
              </w:rPr>
              <w:t>. 2023;179:e348-e358. doi:10.1016/j.wneu.2023.08.090</w:t>
            </w:r>
          </w:p>
          <w:p w14:paraId="47EE07C6" w14:textId="77777777" w:rsidR="000A5D28" w:rsidRPr="000A5D28" w:rsidRDefault="000A5D28" w:rsidP="000A5D28">
            <w:pPr>
              <w:pStyle w:val="Listenabsatz"/>
              <w:numPr>
                <w:ilvl w:val="0"/>
                <w:numId w:val="52"/>
              </w:numPr>
              <w:spacing w:before="0"/>
              <w:ind w:left="448" w:hanging="425"/>
              <w:jc w:val="left"/>
              <w:rPr>
                <w:rFonts w:ascii="Times New Roman" w:eastAsiaTheme="minorHAnsi" w:hAnsi="Times New Roman"/>
                <w:sz w:val="22"/>
                <w:szCs w:val="22"/>
              </w:rPr>
            </w:pPr>
            <w:r w:rsidRPr="000A5D28">
              <w:rPr>
                <w:rFonts w:ascii="Times New Roman" w:eastAsiaTheme="minorHAnsi" w:hAnsi="Times New Roman"/>
                <w:sz w:val="22"/>
                <w:szCs w:val="22"/>
                <w:lang w:val="de-CH"/>
              </w:rPr>
              <w:t xml:space="preserve">Zhu F, Jia D, Zhang Y, et al. </w:t>
            </w:r>
            <w:r w:rsidRPr="000A5D28">
              <w:rPr>
                <w:rFonts w:ascii="Times New Roman" w:eastAsiaTheme="minorHAnsi" w:hAnsi="Times New Roman"/>
                <w:sz w:val="22"/>
                <w:szCs w:val="22"/>
              </w:rPr>
              <w:t xml:space="preserve">Moderate to severe multifidus fatty atrophy is the risk factor for recurrence after microdiscectomy of lumbar disc herniation. </w:t>
            </w:r>
            <w:proofErr w:type="spellStart"/>
            <w:r w:rsidRPr="000A5D28">
              <w:rPr>
                <w:rFonts w:ascii="Times New Roman" w:eastAsiaTheme="minorHAnsi" w:hAnsi="Times New Roman"/>
                <w:sz w:val="22"/>
                <w:szCs w:val="22"/>
              </w:rPr>
              <w:t>Neurospine</w:t>
            </w:r>
            <w:proofErr w:type="spellEnd"/>
            <w:r w:rsidRPr="000A5D28">
              <w:rPr>
                <w:rFonts w:ascii="Times New Roman" w:eastAsiaTheme="minorHAnsi" w:hAnsi="Times New Roman"/>
                <w:sz w:val="22"/>
                <w:szCs w:val="22"/>
              </w:rPr>
              <w:t>. 2023;20(2):637-650. doi:10.14245/ns.2346054.027</w:t>
            </w:r>
          </w:p>
        </w:tc>
      </w:tr>
      <w:tr w:rsidR="000A5D28" w:rsidRPr="000A5D28" w14:paraId="6582821A" w14:textId="77777777" w:rsidTr="006C6596">
        <w:tc>
          <w:tcPr>
            <w:tcW w:w="9445" w:type="dxa"/>
            <w:shd w:val="clear" w:color="auto" w:fill="F2F2F2"/>
          </w:tcPr>
          <w:p w14:paraId="3982AF0E" w14:textId="77777777" w:rsidR="000A5D28" w:rsidRPr="000A5D28" w:rsidRDefault="000A5D28" w:rsidP="006C6596">
            <w:pPr>
              <w:spacing w:before="0" w:line="240" w:lineRule="auto"/>
              <w:ind w:left="426" w:hanging="426"/>
              <w:jc w:val="left"/>
              <w:rPr>
                <w:rFonts w:ascii="Times New Roman" w:eastAsiaTheme="minorHAnsi" w:hAnsi="Times New Roman" w:cs="Times New Roman"/>
                <w:sz w:val="22"/>
                <w:szCs w:val="22"/>
              </w:rPr>
            </w:pPr>
            <w:r w:rsidRPr="000A5D28">
              <w:rPr>
                <w:rFonts w:ascii="Times New Roman" w:eastAsiaTheme="minorHAnsi" w:hAnsi="Times New Roman" w:cs="Times New Roman"/>
                <w:sz w:val="22"/>
                <w:szCs w:val="22"/>
              </w:rPr>
              <w:lastRenderedPageBreak/>
              <w:t>Exclusion reason: Ineligible design (N=23)</w:t>
            </w:r>
          </w:p>
        </w:tc>
      </w:tr>
      <w:tr w:rsidR="000A5D28" w:rsidRPr="000A5D28" w14:paraId="2B4D10D2" w14:textId="77777777" w:rsidTr="006C6596">
        <w:tc>
          <w:tcPr>
            <w:tcW w:w="9445" w:type="dxa"/>
          </w:tcPr>
          <w:p w14:paraId="5AC60D5D"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Chadha M, Sharma G, Arora SS, </w:t>
            </w:r>
            <w:proofErr w:type="spellStart"/>
            <w:r w:rsidRPr="000A5D28">
              <w:rPr>
                <w:rFonts w:ascii="Times New Roman" w:eastAsiaTheme="minorHAnsi" w:hAnsi="Times New Roman"/>
                <w:sz w:val="22"/>
                <w:szCs w:val="22"/>
              </w:rPr>
              <w:t>Kochar</w:t>
            </w:r>
            <w:proofErr w:type="spellEnd"/>
            <w:r w:rsidRPr="000A5D28">
              <w:rPr>
                <w:rFonts w:ascii="Times New Roman" w:eastAsiaTheme="minorHAnsi" w:hAnsi="Times New Roman"/>
                <w:sz w:val="22"/>
                <w:szCs w:val="22"/>
              </w:rPr>
              <w:t xml:space="preserve"> V. Association of facet tropism with lumbar disc herniation. European Spine Journal. 2013;22(5):1045-1052. doi:10.1007/s00586-012-2612-5</w:t>
            </w:r>
          </w:p>
          <w:p w14:paraId="7AFB9487"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Pan J, Lu X, Yang G, Han Y, Tong X, Wang Y. Lumbar disc degeneration was not related to spine and hip bone mineral densities in Chinese: facet joint osteoarthritis may confound the association. Arch </w:t>
            </w:r>
            <w:proofErr w:type="spellStart"/>
            <w:r w:rsidRPr="000A5D28">
              <w:rPr>
                <w:rFonts w:ascii="Times New Roman" w:eastAsiaTheme="minorHAnsi" w:hAnsi="Times New Roman"/>
                <w:sz w:val="22"/>
                <w:szCs w:val="22"/>
              </w:rPr>
              <w:t>Osteoporos</w:t>
            </w:r>
            <w:proofErr w:type="spellEnd"/>
            <w:r w:rsidRPr="000A5D28">
              <w:rPr>
                <w:rFonts w:ascii="Times New Roman" w:eastAsiaTheme="minorHAnsi" w:hAnsi="Times New Roman"/>
                <w:sz w:val="22"/>
                <w:szCs w:val="22"/>
              </w:rPr>
              <w:t>. 2017;12(1):20. doi:10.1007/s11657-017-0315-6</w:t>
            </w:r>
          </w:p>
          <w:p w14:paraId="207E06E4"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Papic</w:t>
            </w:r>
            <w:proofErr w:type="spellEnd"/>
            <w:r w:rsidRPr="000A5D28">
              <w:rPr>
                <w:rFonts w:ascii="Times New Roman" w:eastAsiaTheme="minorHAnsi" w:hAnsi="Times New Roman"/>
                <w:sz w:val="22"/>
                <w:szCs w:val="22"/>
              </w:rPr>
              <w:t xml:space="preserve"> M, </w:t>
            </w:r>
            <w:proofErr w:type="spellStart"/>
            <w:r w:rsidRPr="000A5D28">
              <w:rPr>
                <w:rFonts w:ascii="Times New Roman" w:eastAsiaTheme="minorHAnsi" w:hAnsi="Times New Roman"/>
                <w:sz w:val="22"/>
                <w:szCs w:val="22"/>
              </w:rPr>
              <w:t>Papic</w:t>
            </w:r>
            <w:proofErr w:type="spellEnd"/>
            <w:r w:rsidRPr="000A5D28">
              <w:rPr>
                <w:rFonts w:ascii="Times New Roman" w:eastAsiaTheme="minorHAnsi" w:hAnsi="Times New Roman"/>
                <w:sz w:val="22"/>
                <w:szCs w:val="22"/>
              </w:rPr>
              <w:t xml:space="preserve"> V, </w:t>
            </w:r>
            <w:proofErr w:type="spellStart"/>
            <w:r w:rsidRPr="000A5D28">
              <w:rPr>
                <w:rFonts w:ascii="Times New Roman" w:eastAsiaTheme="minorHAnsi" w:hAnsi="Times New Roman"/>
                <w:sz w:val="22"/>
                <w:szCs w:val="22"/>
              </w:rPr>
              <w:t>Kresoja</w:t>
            </w:r>
            <w:proofErr w:type="spellEnd"/>
            <w:r w:rsidRPr="000A5D28">
              <w:rPr>
                <w:rFonts w:ascii="Times New Roman" w:eastAsiaTheme="minorHAnsi" w:hAnsi="Times New Roman"/>
                <w:sz w:val="22"/>
                <w:szCs w:val="22"/>
              </w:rPr>
              <w:t xml:space="preserve"> M, Munteanu V, </w:t>
            </w:r>
            <w:proofErr w:type="spellStart"/>
            <w:r w:rsidRPr="000A5D28">
              <w:rPr>
                <w:rFonts w:ascii="Times New Roman" w:eastAsiaTheme="minorHAnsi" w:hAnsi="Times New Roman"/>
                <w:sz w:val="22"/>
                <w:szCs w:val="22"/>
              </w:rPr>
              <w:t>Mikov</w:t>
            </w:r>
            <w:proofErr w:type="spellEnd"/>
            <w:r w:rsidRPr="000A5D28">
              <w:rPr>
                <w:rFonts w:ascii="Times New Roman" w:eastAsiaTheme="minorHAnsi" w:hAnsi="Times New Roman"/>
                <w:sz w:val="22"/>
                <w:szCs w:val="22"/>
              </w:rPr>
              <w:t xml:space="preserve"> I, </w:t>
            </w:r>
            <w:proofErr w:type="spellStart"/>
            <w:r w:rsidRPr="000A5D28">
              <w:rPr>
                <w:rFonts w:ascii="Times New Roman" w:eastAsiaTheme="minorHAnsi" w:hAnsi="Times New Roman"/>
                <w:sz w:val="22"/>
                <w:szCs w:val="22"/>
              </w:rPr>
              <w:t>Cigic</w:t>
            </w:r>
            <w:proofErr w:type="spellEnd"/>
            <w:r w:rsidRPr="000A5D28">
              <w:rPr>
                <w:rFonts w:ascii="Times New Roman" w:eastAsiaTheme="minorHAnsi" w:hAnsi="Times New Roman"/>
                <w:sz w:val="22"/>
                <w:szCs w:val="22"/>
              </w:rPr>
              <w:t xml:space="preserve"> T. Relation between grades of intervertebral disc degeneration and occupational activities of patients with lumbar disc herniation. </w:t>
            </w:r>
            <w:proofErr w:type="spellStart"/>
            <w:r w:rsidRPr="000A5D28">
              <w:rPr>
                <w:rFonts w:ascii="Times New Roman" w:eastAsiaTheme="minorHAnsi" w:hAnsi="Times New Roman"/>
                <w:sz w:val="22"/>
                <w:szCs w:val="22"/>
              </w:rPr>
              <w:t>Vojnosanit</w:t>
            </w:r>
            <w:proofErr w:type="spellEnd"/>
            <w:r w:rsidRPr="000A5D28">
              <w:rPr>
                <w:rFonts w:ascii="Times New Roman" w:eastAsiaTheme="minorHAnsi" w:hAnsi="Times New Roman"/>
                <w:sz w:val="22"/>
                <w:szCs w:val="22"/>
              </w:rPr>
              <w:t xml:space="preserve"> Pregl. 2017;74(12):1121-1127. doi:10.2298/VSP151112306P</w:t>
            </w:r>
          </w:p>
          <w:p w14:paraId="1DDB1872"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Shahlaee</w:t>
            </w:r>
            <w:proofErr w:type="spellEnd"/>
            <w:r w:rsidRPr="000A5D28">
              <w:rPr>
                <w:rFonts w:ascii="Times New Roman" w:eastAsiaTheme="minorHAnsi" w:hAnsi="Times New Roman"/>
                <w:sz w:val="22"/>
                <w:szCs w:val="22"/>
              </w:rPr>
              <w:t xml:space="preserve"> A, Rahimi-</w:t>
            </w:r>
            <w:proofErr w:type="spellStart"/>
            <w:r w:rsidRPr="000A5D28">
              <w:rPr>
                <w:rFonts w:ascii="Times New Roman" w:eastAsiaTheme="minorHAnsi" w:hAnsi="Times New Roman"/>
                <w:sz w:val="22"/>
                <w:szCs w:val="22"/>
              </w:rPr>
              <w:t>Movaghar</w:t>
            </w:r>
            <w:proofErr w:type="spellEnd"/>
            <w:r w:rsidRPr="000A5D28">
              <w:rPr>
                <w:rFonts w:ascii="Times New Roman" w:eastAsiaTheme="minorHAnsi" w:hAnsi="Times New Roman"/>
                <w:sz w:val="22"/>
                <w:szCs w:val="22"/>
              </w:rPr>
              <w:t xml:space="preserve"> V. A familial incidence of L1-L2 disc herniation. J </w:t>
            </w:r>
            <w:proofErr w:type="spellStart"/>
            <w:r w:rsidRPr="000A5D28">
              <w:rPr>
                <w:rFonts w:ascii="Times New Roman" w:eastAsiaTheme="minorHAnsi" w:hAnsi="Times New Roman"/>
                <w:sz w:val="22"/>
                <w:szCs w:val="22"/>
              </w:rPr>
              <w:t>Neurosurg</w:t>
            </w:r>
            <w:proofErr w:type="spellEnd"/>
            <w:r w:rsidRPr="000A5D28">
              <w:rPr>
                <w:rFonts w:ascii="Times New Roman" w:eastAsiaTheme="minorHAnsi" w:hAnsi="Times New Roman"/>
                <w:sz w:val="22"/>
                <w:szCs w:val="22"/>
              </w:rPr>
              <w:t xml:space="preserve"> Sci. 2016;61(2). doi:10.23736/S0390-5616.16.03262-8</w:t>
            </w:r>
          </w:p>
          <w:p w14:paraId="7945890E"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Ravindra VM, </w:t>
            </w:r>
            <w:proofErr w:type="spellStart"/>
            <w:r w:rsidRPr="000A5D28">
              <w:rPr>
                <w:rFonts w:ascii="Times New Roman" w:eastAsiaTheme="minorHAnsi" w:hAnsi="Times New Roman"/>
                <w:sz w:val="22"/>
                <w:szCs w:val="22"/>
              </w:rPr>
              <w:t>Senglaub</w:t>
            </w:r>
            <w:proofErr w:type="spellEnd"/>
            <w:r w:rsidRPr="000A5D28">
              <w:rPr>
                <w:rFonts w:ascii="Times New Roman" w:eastAsiaTheme="minorHAnsi" w:hAnsi="Times New Roman"/>
                <w:sz w:val="22"/>
                <w:szCs w:val="22"/>
              </w:rPr>
              <w:t xml:space="preserve"> SS, </w:t>
            </w:r>
            <w:proofErr w:type="spellStart"/>
            <w:r w:rsidRPr="000A5D28">
              <w:rPr>
                <w:rFonts w:ascii="Times New Roman" w:eastAsiaTheme="minorHAnsi" w:hAnsi="Times New Roman"/>
                <w:sz w:val="22"/>
                <w:szCs w:val="22"/>
              </w:rPr>
              <w:t>Rattani</w:t>
            </w:r>
            <w:proofErr w:type="spellEnd"/>
            <w:r w:rsidRPr="000A5D28">
              <w:rPr>
                <w:rFonts w:ascii="Times New Roman" w:eastAsiaTheme="minorHAnsi" w:hAnsi="Times New Roman"/>
                <w:sz w:val="22"/>
                <w:szCs w:val="22"/>
              </w:rPr>
              <w:t xml:space="preserve"> A, et al. Degenerative lumbar spine disease: estimating global incidence and worldwide volume. Global Spine J. 2018;8(8):784-794. doi:10.1177/2192568218770769</w:t>
            </w:r>
          </w:p>
          <w:p w14:paraId="7BA7CE66"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lastRenderedPageBreak/>
              <w:t xml:space="preserve">Reito A, </w:t>
            </w:r>
            <w:proofErr w:type="spellStart"/>
            <w:r w:rsidRPr="000A5D28">
              <w:rPr>
                <w:rFonts w:ascii="Times New Roman" w:eastAsiaTheme="minorHAnsi" w:hAnsi="Times New Roman"/>
                <w:sz w:val="22"/>
                <w:szCs w:val="22"/>
              </w:rPr>
              <w:t>Kyrölä</w:t>
            </w:r>
            <w:proofErr w:type="spellEnd"/>
            <w:r w:rsidRPr="000A5D28">
              <w:rPr>
                <w:rFonts w:ascii="Times New Roman" w:eastAsiaTheme="minorHAnsi" w:hAnsi="Times New Roman"/>
                <w:sz w:val="22"/>
                <w:szCs w:val="22"/>
              </w:rPr>
              <w:t xml:space="preserve"> K, </w:t>
            </w:r>
            <w:proofErr w:type="spellStart"/>
            <w:r w:rsidRPr="000A5D28">
              <w:rPr>
                <w:rFonts w:ascii="Times New Roman" w:eastAsiaTheme="minorHAnsi" w:hAnsi="Times New Roman"/>
                <w:sz w:val="22"/>
                <w:szCs w:val="22"/>
              </w:rPr>
              <w:t>Pekkanen</w:t>
            </w:r>
            <w:proofErr w:type="spellEnd"/>
            <w:r w:rsidRPr="000A5D28">
              <w:rPr>
                <w:rFonts w:ascii="Times New Roman" w:eastAsiaTheme="minorHAnsi" w:hAnsi="Times New Roman"/>
                <w:sz w:val="22"/>
                <w:szCs w:val="22"/>
              </w:rPr>
              <w:t xml:space="preserve"> L, </w:t>
            </w:r>
            <w:proofErr w:type="spellStart"/>
            <w:r w:rsidRPr="000A5D28">
              <w:rPr>
                <w:rFonts w:ascii="Times New Roman" w:eastAsiaTheme="minorHAnsi" w:hAnsi="Times New Roman"/>
                <w:sz w:val="22"/>
                <w:szCs w:val="22"/>
              </w:rPr>
              <w:t>Paloneva</w:t>
            </w:r>
            <w:proofErr w:type="spellEnd"/>
            <w:r w:rsidRPr="000A5D28">
              <w:rPr>
                <w:rFonts w:ascii="Times New Roman" w:eastAsiaTheme="minorHAnsi" w:hAnsi="Times New Roman"/>
                <w:sz w:val="22"/>
                <w:szCs w:val="22"/>
              </w:rPr>
              <w:t xml:space="preserve"> J. Specific spinal pathologies in adult patients with an acute or subacute atraumatic low back pain in the emergency department. Int </w:t>
            </w:r>
            <w:proofErr w:type="spellStart"/>
            <w:r w:rsidRPr="000A5D28">
              <w:rPr>
                <w:rFonts w:ascii="Times New Roman" w:eastAsiaTheme="minorHAnsi" w:hAnsi="Times New Roman"/>
                <w:sz w:val="22"/>
                <w:szCs w:val="22"/>
              </w:rPr>
              <w:t>Orthop</w:t>
            </w:r>
            <w:proofErr w:type="spellEnd"/>
            <w:r w:rsidRPr="000A5D28">
              <w:rPr>
                <w:rFonts w:ascii="Times New Roman" w:eastAsiaTheme="minorHAnsi" w:hAnsi="Times New Roman"/>
                <w:sz w:val="22"/>
                <w:szCs w:val="22"/>
              </w:rPr>
              <w:t>. 2018;42(12):2843-2849. doi:10.1007/s00264-018-3983-y</w:t>
            </w:r>
          </w:p>
          <w:p w14:paraId="6FA62A0B"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lang w:val="de-CH"/>
              </w:rPr>
              <w:t xml:space="preserve">Läubli R, Brugger R, </w:t>
            </w:r>
            <w:proofErr w:type="spellStart"/>
            <w:r w:rsidRPr="000A5D28">
              <w:rPr>
                <w:rFonts w:ascii="Times New Roman" w:eastAsiaTheme="minorHAnsi" w:hAnsi="Times New Roman"/>
                <w:sz w:val="22"/>
                <w:szCs w:val="22"/>
                <w:lang w:val="de-CH"/>
              </w:rPr>
              <w:t>Pirvu</w:t>
            </w:r>
            <w:proofErr w:type="spellEnd"/>
            <w:r w:rsidRPr="000A5D28">
              <w:rPr>
                <w:rFonts w:ascii="Times New Roman" w:eastAsiaTheme="minorHAnsi" w:hAnsi="Times New Roman"/>
                <w:sz w:val="22"/>
                <w:szCs w:val="22"/>
                <w:lang w:val="de-CH"/>
              </w:rPr>
              <w:t xml:space="preserve"> T, et al. </w:t>
            </w:r>
            <w:r w:rsidRPr="000A5D28">
              <w:rPr>
                <w:rFonts w:ascii="Times New Roman" w:eastAsiaTheme="minorHAnsi" w:hAnsi="Times New Roman"/>
                <w:sz w:val="22"/>
                <w:szCs w:val="22"/>
              </w:rPr>
              <w:t>Disproportionate vertebral bodies and their impact on lumbar disc herniation. J Clin Med. 2021;10(14):3174. doi:10.3390/jcm10143174</w:t>
            </w:r>
          </w:p>
          <w:p w14:paraId="54A7E619"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Zehra U, Cheung JPY, Bow C, et al. Spinopelvic alignment predicts disc calcification, displacement, and </w:t>
            </w:r>
            <w:proofErr w:type="spellStart"/>
            <w:r w:rsidRPr="000A5D28">
              <w:rPr>
                <w:rFonts w:ascii="Times New Roman" w:eastAsiaTheme="minorHAnsi" w:hAnsi="Times New Roman"/>
                <w:sz w:val="22"/>
                <w:szCs w:val="22"/>
              </w:rPr>
              <w:t>Modic</w:t>
            </w:r>
            <w:proofErr w:type="spellEnd"/>
            <w:r w:rsidRPr="000A5D28">
              <w:rPr>
                <w:rFonts w:ascii="Times New Roman" w:eastAsiaTheme="minorHAnsi" w:hAnsi="Times New Roman"/>
                <w:sz w:val="22"/>
                <w:szCs w:val="22"/>
              </w:rPr>
              <w:t xml:space="preserve"> changes: Evidence of an evolutionary etiology for clinically‐relevant spinal phenotypes. JOR Spine. 2020;3(1). doi:10.1002/jsp2.1083</w:t>
            </w:r>
          </w:p>
          <w:p w14:paraId="483341E5"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lang w:val="de-CH"/>
              </w:rPr>
              <w:t xml:space="preserve">Walter SS, Lorbeer R, </w:t>
            </w:r>
            <w:proofErr w:type="spellStart"/>
            <w:r w:rsidRPr="000A5D28">
              <w:rPr>
                <w:rFonts w:ascii="Times New Roman" w:eastAsiaTheme="minorHAnsi" w:hAnsi="Times New Roman"/>
                <w:sz w:val="22"/>
                <w:szCs w:val="22"/>
                <w:lang w:val="de-CH"/>
              </w:rPr>
              <w:t>Hefferman</w:t>
            </w:r>
            <w:proofErr w:type="spellEnd"/>
            <w:r w:rsidRPr="000A5D28">
              <w:rPr>
                <w:rFonts w:ascii="Times New Roman" w:eastAsiaTheme="minorHAnsi" w:hAnsi="Times New Roman"/>
                <w:sz w:val="22"/>
                <w:szCs w:val="22"/>
                <w:lang w:val="de-CH"/>
              </w:rPr>
              <w:t xml:space="preserve"> G, et al. </w:t>
            </w:r>
            <w:r w:rsidRPr="000A5D28">
              <w:rPr>
                <w:rFonts w:ascii="Times New Roman" w:eastAsiaTheme="minorHAnsi" w:hAnsi="Times New Roman"/>
                <w:sz w:val="22"/>
                <w:szCs w:val="22"/>
              </w:rPr>
              <w:t xml:space="preserve">Correlation between thoracolumbar disc degeneration and anatomical spinopelvic parameters in supine position on MRI. </w:t>
            </w:r>
            <w:proofErr w:type="spellStart"/>
            <w:r w:rsidRPr="000A5D28">
              <w:rPr>
                <w:rFonts w:ascii="Times New Roman" w:eastAsiaTheme="minorHAnsi" w:hAnsi="Times New Roman"/>
                <w:sz w:val="22"/>
                <w:szCs w:val="22"/>
              </w:rPr>
              <w:t>PLoS</w:t>
            </w:r>
            <w:proofErr w:type="spellEnd"/>
            <w:r w:rsidRPr="000A5D28">
              <w:rPr>
                <w:rFonts w:ascii="Times New Roman" w:eastAsiaTheme="minorHAnsi" w:hAnsi="Times New Roman"/>
                <w:sz w:val="22"/>
                <w:szCs w:val="22"/>
              </w:rPr>
              <w:t xml:space="preserve"> One. 2021;16(6):e0252385. doi:10.1371/journal.pone.0252385</w:t>
            </w:r>
          </w:p>
          <w:p w14:paraId="7173CED9"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Cha E woo, Jung S mi, Lee I ho, et al. Approval status and characteristics of work-related musculoskeletal disorders among Korean workers in 2020. Ann </w:t>
            </w:r>
            <w:proofErr w:type="spellStart"/>
            <w:r w:rsidRPr="000A5D28">
              <w:rPr>
                <w:rFonts w:ascii="Times New Roman" w:eastAsiaTheme="minorHAnsi" w:hAnsi="Times New Roman"/>
                <w:sz w:val="22"/>
                <w:szCs w:val="22"/>
              </w:rPr>
              <w:t>Occup</w:t>
            </w:r>
            <w:proofErr w:type="spellEnd"/>
            <w:r w:rsidRPr="000A5D28">
              <w:rPr>
                <w:rFonts w:ascii="Times New Roman" w:eastAsiaTheme="minorHAnsi" w:hAnsi="Times New Roman"/>
                <w:sz w:val="22"/>
                <w:szCs w:val="22"/>
              </w:rPr>
              <w:t xml:space="preserve"> Environ Med. 2022;34(1). doi:10.35371/aoem.2022.34.e31</w:t>
            </w:r>
          </w:p>
          <w:p w14:paraId="02D340D0"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Dittmar-Johnson HM, Cruz-López F, González-Camacho E, et al. Prevalence and characteristics of upper lumbar disc herniations in our practice: a retrospective analysis. </w:t>
            </w:r>
            <w:proofErr w:type="spellStart"/>
            <w:r w:rsidRPr="000A5D28">
              <w:rPr>
                <w:rFonts w:ascii="Times New Roman" w:eastAsiaTheme="minorHAnsi" w:hAnsi="Times New Roman"/>
                <w:sz w:val="22"/>
                <w:szCs w:val="22"/>
              </w:rPr>
              <w:t>Coluna</w:t>
            </w:r>
            <w:proofErr w:type="spellEnd"/>
            <w:r w:rsidRPr="000A5D28">
              <w:rPr>
                <w:rFonts w:ascii="Times New Roman" w:eastAsiaTheme="minorHAnsi" w:hAnsi="Times New Roman"/>
                <w:sz w:val="22"/>
                <w:szCs w:val="22"/>
              </w:rPr>
              <w:t>/</w:t>
            </w:r>
            <w:proofErr w:type="spellStart"/>
            <w:r w:rsidRPr="000A5D28">
              <w:rPr>
                <w:rFonts w:ascii="Times New Roman" w:eastAsiaTheme="minorHAnsi" w:hAnsi="Times New Roman"/>
                <w:sz w:val="22"/>
                <w:szCs w:val="22"/>
              </w:rPr>
              <w:t>Columna</w:t>
            </w:r>
            <w:proofErr w:type="spellEnd"/>
            <w:r w:rsidRPr="000A5D28">
              <w:rPr>
                <w:rFonts w:ascii="Times New Roman" w:eastAsiaTheme="minorHAnsi" w:hAnsi="Times New Roman"/>
                <w:sz w:val="22"/>
                <w:szCs w:val="22"/>
              </w:rPr>
              <w:t>. 2022;21(1). doi:10.1590/s1808-185120222101259474</w:t>
            </w:r>
          </w:p>
          <w:p w14:paraId="7D6A2747"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Pourabbas</w:t>
            </w:r>
            <w:proofErr w:type="spellEnd"/>
            <w:r w:rsidRPr="000A5D28">
              <w:rPr>
                <w:rFonts w:ascii="Times New Roman" w:eastAsiaTheme="minorHAnsi" w:hAnsi="Times New Roman"/>
                <w:sz w:val="22"/>
                <w:szCs w:val="22"/>
              </w:rPr>
              <w:t xml:space="preserve"> </w:t>
            </w:r>
            <w:proofErr w:type="spellStart"/>
            <w:r w:rsidRPr="000A5D28">
              <w:rPr>
                <w:rFonts w:ascii="Times New Roman" w:eastAsiaTheme="minorHAnsi" w:hAnsi="Times New Roman"/>
                <w:sz w:val="22"/>
                <w:szCs w:val="22"/>
              </w:rPr>
              <w:t>Tahvildari</w:t>
            </w:r>
            <w:proofErr w:type="spellEnd"/>
            <w:r w:rsidRPr="000A5D28">
              <w:rPr>
                <w:rFonts w:ascii="Times New Roman" w:eastAsiaTheme="minorHAnsi" w:hAnsi="Times New Roman"/>
                <w:sz w:val="22"/>
                <w:szCs w:val="22"/>
              </w:rPr>
              <w:t xml:space="preserve"> B, </w:t>
            </w:r>
            <w:proofErr w:type="spellStart"/>
            <w:r w:rsidRPr="000A5D28">
              <w:rPr>
                <w:rFonts w:ascii="Times New Roman" w:eastAsiaTheme="minorHAnsi" w:hAnsi="Times New Roman"/>
                <w:sz w:val="22"/>
                <w:szCs w:val="22"/>
              </w:rPr>
              <w:t>Masroori</w:t>
            </w:r>
            <w:proofErr w:type="spellEnd"/>
            <w:r w:rsidRPr="000A5D28">
              <w:rPr>
                <w:rFonts w:ascii="Times New Roman" w:eastAsiaTheme="minorHAnsi" w:hAnsi="Times New Roman"/>
                <w:sz w:val="22"/>
                <w:szCs w:val="22"/>
              </w:rPr>
              <w:t xml:space="preserve"> Z, </w:t>
            </w:r>
            <w:proofErr w:type="spellStart"/>
            <w:r w:rsidRPr="000A5D28">
              <w:rPr>
                <w:rFonts w:ascii="Times New Roman" w:eastAsiaTheme="minorHAnsi" w:hAnsi="Times New Roman"/>
                <w:sz w:val="22"/>
                <w:szCs w:val="22"/>
              </w:rPr>
              <w:t>Erfani</w:t>
            </w:r>
            <w:proofErr w:type="spellEnd"/>
            <w:r w:rsidRPr="000A5D28">
              <w:rPr>
                <w:rFonts w:ascii="Times New Roman" w:eastAsiaTheme="minorHAnsi" w:hAnsi="Times New Roman"/>
                <w:sz w:val="22"/>
                <w:szCs w:val="22"/>
              </w:rPr>
              <w:t xml:space="preserve"> MA, </w:t>
            </w:r>
            <w:proofErr w:type="spellStart"/>
            <w:r w:rsidRPr="000A5D28">
              <w:rPr>
                <w:rFonts w:ascii="Times New Roman" w:eastAsiaTheme="minorHAnsi" w:hAnsi="Times New Roman"/>
                <w:sz w:val="22"/>
                <w:szCs w:val="22"/>
              </w:rPr>
              <w:t>Solooki</w:t>
            </w:r>
            <w:proofErr w:type="spellEnd"/>
            <w:r w:rsidRPr="000A5D28">
              <w:rPr>
                <w:rFonts w:ascii="Times New Roman" w:eastAsiaTheme="minorHAnsi" w:hAnsi="Times New Roman"/>
                <w:sz w:val="22"/>
                <w:szCs w:val="22"/>
              </w:rPr>
              <w:t xml:space="preserve"> S, </w:t>
            </w:r>
            <w:proofErr w:type="spellStart"/>
            <w:r w:rsidRPr="000A5D28">
              <w:rPr>
                <w:rFonts w:ascii="Times New Roman" w:eastAsiaTheme="minorHAnsi" w:hAnsi="Times New Roman"/>
                <w:sz w:val="22"/>
                <w:szCs w:val="22"/>
              </w:rPr>
              <w:t>Vosoughi</w:t>
            </w:r>
            <w:proofErr w:type="spellEnd"/>
            <w:r w:rsidRPr="000A5D28">
              <w:rPr>
                <w:rFonts w:ascii="Times New Roman" w:eastAsiaTheme="minorHAnsi" w:hAnsi="Times New Roman"/>
                <w:sz w:val="22"/>
                <w:szCs w:val="22"/>
              </w:rPr>
              <w:t xml:space="preserve"> AR. The impact of </w:t>
            </w:r>
            <w:proofErr w:type="spellStart"/>
            <w:r w:rsidRPr="000A5D28">
              <w:rPr>
                <w:rFonts w:ascii="Times New Roman" w:eastAsiaTheme="minorHAnsi" w:hAnsi="Times New Roman"/>
                <w:sz w:val="22"/>
                <w:szCs w:val="22"/>
              </w:rPr>
              <w:t>spino</w:t>
            </w:r>
            <w:proofErr w:type="spellEnd"/>
            <w:r w:rsidRPr="000A5D28">
              <w:rPr>
                <w:rFonts w:ascii="Times New Roman" w:eastAsiaTheme="minorHAnsi" w:hAnsi="Times New Roman"/>
                <w:sz w:val="22"/>
                <w:szCs w:val="22"/>
              </w:rPr>
              <w:t xml:space="preserve">-pelvic parameters on pathogenesis of lumbar disc herniation. </w:t>
            </w:r>
            <w:proofErr w:type="spellStart"/>
            <w:r w:rsidRPr="000A5D28">
              <w:rPr>
                <w:rFonts w:ascii="Times New Roman" w:eastAsiaTheme="minorHAnsi" w:hAnsi="Times New Roman"/>
                <w:sz w:val="22"/>
                <w:szCs w:val="22"/>
              </w:rPr>
              <w:t>Musculoskelet</w:t>
            </w:r>
            <w:proofErr w:type="spellEnd"/>
            <w:r w:rsidRPr="000A5D28">
              <w:rPr>
                <w:rFonts w:ascii="Times New Roman" w:eastAsiaTheme="minorHAnsi" w:hAnsi="Times New Roman"/>
                <w:sz w:val="22"/>
                <w:szCs w:val="22"/>
              </w:rPr>
              <w:t xml:space="preserve"> Surg. 2022;106(2):195-199. doi:10.1007/s12306-020-00693-5</w:t>
            </w:r>
          </w:p>
          <w:p w14:paraId="6C71C614" w14:textId="77777777" w:rsidR="000A5D28" w:rsidRPr="000A5D28" w:rsidRDefault="000A5D28" w:rsidP="000A5D28">
            <w:pPr>
              <w:pStyle w:val="Listenabsatz"/>
              <w:numPr>
                <w:ilvl w:val="0"/>
                <w:numId w:val="51"/>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Raymaekers</w:t>
            </w:r>
            <w:proofErr w:type="spellEnd"/>
            <w:r w:rsidRPr="000A5D28">
              <w:rPr>
                <w:rFonts w:ascii="Times New Roman" w:eastAsiaTheme="minorHAnsi" w:hAnsi="Times New Roman"/>
                <w:sz w:val="22"/>
                <w:szCs w:val="22"/>
              </w:rPr>
              <w:t xml:space="preserve"> V, </w:t>
            </w:r>
            <w:proofErr w:type="spellStart"/>
            <w:r w:rsidRPr="000A5D28">
              <w:rPr>
                <w:rFonts w:ascii="Times New Roman" w:eastAsiaTheme="minorHAnsi" w:hAnsi="Times New Roman"/>
                <w:sz w:val="22"/>
                <w:szCs w:val="22"/>
              </w:rPr>
              <w:t>Bamps</w:t>
            </w:r>
            <w:proofErr w:type="spellEnd"/>
            <w:r w:rsidRPr="000A5D28">
              <w:rPr>
                <w:rFonts w:ascii="Times New Roman" w:eastAsiaTheme="minorHAnsi" w:hAnsi="Times New Roman"/>
                <w:sz w:val="22"/>
                <w:szCs w:val="22"/>
              </w:rPr>
              <w:t xml:space="preserve"> S, </w:t>
            </w:r>
            <w:proofErr w:type="spellStart"/>
            <w:r w:rsidRPr="000A5D28">
              <w:rPr>
                <w:rFonts w:ascii="Times New Roman" w:eastAsiaTheme="minorHAnsi" w:hAnsi="Times New Roman"/>
                <w:sz w:val="22"/>
                <w:szCs w:val="22"/>
              </w:rPr>
              <w:t>Duyvendak</w:t>
            </w:r>
            <w:proofErr w:type="spellEnd"/>
            <w:r w:rsidRPr="000A5D28">
              <w:rPr>
                <w:rFonts w:ascii="Times New Roman" w:eastAsiaTheme="minorHAnsi" w:hAnsi="Times New Roman"/>
                <w:sz w:val="22"/>
                <w:szCs w:val="22"/>
              </w:rPr>
              <w:t xml:space="preserve"> W, et al. Real world data collection and cluster analysis in patients with sciatica due to lumbar disc herniation. Clin Neurol </w:t>
            </w:r>
            <w:proofErr w:type="spellStart"/>
            <w:r w:rsidRPr="000A5D28">
              <w:rPr>
                <w:rFonts w:ascii="Times New Roman" w:eastAsiaTheme="minorHAnsi" w:hAnsi="Times New Roman"/>
                <w:sz w:val="22"/>
                <w:szCs w:val="22"/>
              </w:rPr>
              <w:t>Neurosurg</w:t>
            </w:r>
            <w:proofErr w:type="spellEnd"/>
            <w:r w:rsidRPr="000A5D28">
              <w:rPr>
                <w:rFonts w:ascii="Times New Roman" w:eastAsiaTheme="minorHAnsi" w:hAnsi="Times New Roman"/>
                <w:sz w:val="22"/>
                <w:szCs w:val="22"/>
              </w:rPr>
              <w:t>. 2022;217:107246. doi:10.1016/j.clineuro.2022.107246</w:t>
            </w:r>
          </w:p>
          <w:p w14:paraId="63C8E4C6" w14:textId="77777777" w:rsidR="000A5D28" w:rsidRPr="000A5D28" w:rsidRDefault="000A5D28" w:rsidP="000A5D28">
            <w:pPr>
              <w:pStyle w:val="Listenabsatz"/>
              <w:numPr>
                <w:ilvl w:val="0"/>
                <w:numId w:val="51"/>
              </w:numPr>
              <w:spacing w:before="0"/>
              <w:ind w:left="448" w:hanging="426"/>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Azemi</w:t>
            </w:r>
            <w:proofErr w:type="spellEnd"/>
            <w:r w:rsidRPr="000A5D28">
              <w:rPr>
                <w:rFonts w:ascii="Times New Roman" w:eastAsiaTheme="minorHAnsi" w:hAnsi="Times New Roman"/>
                <w:sz w:val="22"/>
                <w:szCs w:val="22"/>
              </w:rPr>
              <w:t xml:space="preserve"> ES, Kola S, Kola I, Tanka M, </w:t>
            </w:r>
            <w:proofErr w:type="spellStart"/>
            <w:r w:rsidRPr="000A5D28">
              <w:rPr>
                <w:rFonts w:ascii="Times New Roman" w:eastAsiaTheme="minorHAnsi" w:hAnsi="Times New Roman"/>
                <w:sz w:val="22"/>
                <w:szCs w:val="22"/>
              </w:rPr>
              <w:t>Bilaj</w:t>
            </w:r>
            <w:proofErr w:type="spellEnd"/>
            <w:r w:rsidRPr="000A5D28">
              <w:rPr>
                <w:rFonts w:ascii="Times New Roman" w:eastAsiaTheme="minorHAnsi" w:hAnsi="Times New Roman"/>
                <w:sz w:val="22"/>
                <w:szCs w:val="22"/>
              </w:rPr>
              <w:t xml:space="preserve"> F, </w:t>
            </w:r>
            <w:proofErr w:type="spellStart"/>
            <w:r w:rsidRPr="000A5D28">
              <w:rPr>
                <w:rFonts w:ascii="Times New Roman" w:eastAsiaTheme="minorHAnsi" w:hAnsi="Times New Roman"/>
                <w:sz w:val="22"/>
                <w:szCs w:val="22"/>
              </w:rPr>
              <w:t>Abazaj</w:t>
            </w:r>
            <w:proofErr w:type="spellEnd"/>
            <w:r w:rsidRPr="000A5D28">
              <w:rPr>
                <w:rFonts w:ascii="Times New Roman" w:eastAsiaTheme="minorHAnsi" w:hAnsi="Times New Roman"/>
                <w:sz w:val="22"/>
                <w:szCs w:val="22"/>
              </w:rPr>
              <w:t xml:space="preserve"> E. Lumbar disk herniation: a clinical epidemiological and radiological evaluation. Open Access </w:t>
            </w:r>
            <w:proofErr w:type="spellStart"/>
            <w:r w:rsidRPr="000A5D28">
              <w:rPr>
                <w:rFonts w:ascii="Times New Roman" w:eastAsiaTheme="minorHAnsi" w:hAnsi="Times New Roman"/>
                <w:sz w:val="22"/>
                <w:szCs w:val="22"/>
              </w:rPr>
              <w:t>Maced</w:t>
            </w:r>
            <w:proofErr w:type="spellEnd"/>
            <w:r w:rsidRPr="000A5D28">
              <w:rPr>
                <w:rFonts w:ascii="Times New Roman" w:eastAsiaTheme="minorHAnsi" w:hAnsi="Times New Roman"/>
                <w:sz w:val="22"/>
                <w:szCs w:val="22"/>
              </w:rPr>
              <w:t xml:space="preserve"> J Med Sci. 2022;10(B):1588-1594. doi:10.3889/oamjms.2022.8828</w:t>
            </w:r>
          </w:p>
          <w:p w14:paraId="2CFD7558" w14:textId="77777777" w:rsidR="000A5D28" w:rsidRPr="000A5D28" w:rsidRDefault="000A5D28" w:rsidP="000A5D28">
            <w:pPr>
              <w:pStyle w:val="Listenabsatz"/>
              <w:numPr>
                <w:ilvl w:val="0"/>
                <w:numId w:val="51"/>
              </w:numPr>
              <w:spacing w:before="0"/>
              <w:ind w:left="448" w:hanging="426"/>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Tarabeih</w:t>
            </w:r>
            <w:proofErr w:type="spellEnd"/>
            <w:r w:rsidRPr="000A5D28">
              <w:rPr>
                <w:rFonts w:ascii="Times New Roman" w:eastAsiaTheme="minorHAnsi" w:hAnsi="Times New Roman"/>
                <w:sz w:val="22"/>
                <w:szCs w:val="22"/>
              </w:rPr>
              <w:t xml:space="preserve"> N, </w:t>
            </w:r>
            <w:proofErr w:type="spellStart"/>
            <w:r w:rsidRPr="000A5D28">
              <w:rPr>
                <w:rFonts w:ascii="Times New Roman" w:eastAsiaTheme="minorHAnsi" w:hAnsi="Times New Roman"/>
                <w:sz w:val="22"/>
                <w:szCs w:val="22"/>
              </w:rPr>
              <w:t>Shalata</w:t>
            </w:r>
            <w:proofErr w:type="spellEnd"/>
            <w:r w:rsidRPr="000A5D28">
              <w:rPr>
                <w:rFonts w:ascii="Times New Roman" w:eastAsiaTheme="minorHAnsi" w:hAnsi="Times New Roman"/>
                <w:sz w:val="22"/>
                <w:szCs w:val="22"/>
              </w:rPr>
              <w:t xml:space="preserve"> A, </w:t>
            </w:r>
            <w:proofErr w:type="spellStart"/>
            <w:r w:rsidRPr="000A5D28">
              <w:rPr>
                <w:rFonts w:ascii="Times New Roman" w:eastAsiaTheme="minorHAnsi" w:hAnsi="Times New Roman"/>
                <w:sz w:val="22"/>
                <w:szCs w:val="22"/>
              </w:rPr>
              <w:t>Higla</w:t>
            </w:r>
            <w:proofErr w:type="spellEnd"/>
            <w:r w:rsidRPr="000A5D28">
              <w:rPr>
                <w:rFonts w:ascii="Times New Roman" w:eastAsiaTheme="minorHAnsi" w:hAnsi="Times New Roman"/>
                <w:sz w:val="22"/>
                <w:szCs w:val="22"/>
              </w:rPr>
              <w:t xml:space="preserve"> O, </w:t>
            </w:r>
            <w:proofErr w:type="spellStart"/>
            <w:r w:rsidRPr="000A5D28">
              <w:rPr>
                <w:rFonts w:ascii="Times New Roman" w:eastAsiaTheme="minorHAnsi" w:hAnsi="Times New Roman"/>
                <w:sz w:val="22"/>
                <w:szCs w:val="22"/>
              </w:rPr>
              <w:t>Kalinkovich</w:t>
            </w:r>
            <w:proofErr w:type="spellEnd"/>
            <w:r w:rsidRPr="000A5D28">
              <w:rPr>
                <w:rFonts w:ascii="Times New Roman" w:eastAsiaTheme="minorHAnsi" w:hAnsi="Times New Roman"/>
                <w:sz w:val="22"/>
                <w:szCs w:val="22"/>
              </w:rPr>
              <w:t xml:space="preserve"> A, </w:t>
            </w:r>
            <w:proofErr w:type="spellStart"/>
            <w:r w:rsidRPr="000A5D28">
              <w:rPr>
                <w:rFonts w:ascii="Times New Roman" w:eastAsiaTheme="minorHAnsi" w:hAnsi="Times New Roman"/>
                <w:sz w:val="22"/>
                <w:szCs w:val="22"/>
              </w:rPr>
              <w:t>Livshits</w:t>
            </w:r>
            <w:proofErr w:type="spellEnd"/>
            <w:r w:rsidRPr="000A5D28">
              <w:rPr>
                <w:rFonts w:ascii="Times New Roman" w:eastAsiaTheme="minorHAnsi" w:hAnsi="Times New Roman"/>
                <w:sz w:val="22"/>
                <w:szCs w:val="22"/>
              </w:rPr>
              <w:t xml:space="preserve"> G. The search for systemic biomarkers for monitoring degenerative lumbar spinal disorders. </w:t>
            </w:r>
            <w:proofErr w:type="spellStart"/>
            <w:r w:rsidRPr="000A5D28">
              <w:rPr>
                <w:rFonts w:ascii="Times New Roman" w:eastAsiaTheme="minorHAnsi" w:hAnsi="Times New Roman"/>
                <w:sz w:val="22"/>
                <w:szCs w:val="22"/>
              </w:rPr>
              <w:t>Osteoarthr</w:t>
            </w:r>
            <w:proofErr w:type="spellEnd"/>
            <w:r w:rsidRPr="000A5D28">
              <w:rPr>
                <w:rFonts w:ascii="Times New Roman" w:eastAsiaTheme="minorHAnsi" w:hAnsi="Times New Roman"/>
                <w:sz w:val="22"/>
                <w:szCs w:val="22"/>
              </w:rPr>
              <w:t xml:space="preserve"> </w:t>
            </w:r>
            <w:proofErr w:type="spellStart"/>
            <w:r w:rsidRPr="000A5D28">
              <w:rPr>
                <w:rFonts w:ascii="Times New Roman" w:eastAsiaTheme="minorHAnsi" w:hAnsi="Times New Roman"/>
                <w:sz w:val="22"/>
                <w:szCs w:val="22"/>
              </w:rPr>
              <w:t>Cartil</w:t>
            </w:r>
            <w:proofErr w:type="spellEnd"/>
            <w:r w:rsidRPr="000A5D28">
              <w:rPr>
                <w:rFonts w:ascii="Times New Roman" w:eastAsiaTheme="minorHAnsi" w:hAnsi="Times New Roman"/>
                <w:sz w:val="22"/>
                <w:szCs w:val="22"/>
              </w:rPr>
              <w:t xml:space="preserve"> Open. 2022;4(4):100323. doi:10.1016/j.ocarto.2022.100323</w:t>
            </w:r>
          </w:p>
          <w:p w14:paraId="128B7CA6" w14:textId="77777777" w:rsidR="000A5D28" w:rsidRPr="000A5D28" w:rsidRDefault="000A5D28" w:rsidP="000A5D28">
            <w:pPr>
              <w:pStyle w:val="Listenabsatz"/>
              <w:numPr>
                <w:ilvl w:val="0"/>
                <w:numId w:val="51"/>
              </w:numPr>
              <w:spacing w:before="0"/>
              <w:ind w:left="448" w:hanging="426"/>
              <w:jc w:val="left"/>
              <w:rPr>
                <w:rFonts w:ascii="Times New Roman" w:eastAsiaTheme="minorHAnsi" w:hAnsi="Times New Roman"/>
                <w:sz w:val="22"/>
                <w:szCs w:val="22"/>
              </w:rPr>
            </w:pPr>
            <w:r w:rsidRPr="000A5D28">
              <w:rPr>
                <w:rFonts w:ascii="Times New Roman" w:eastAsiaTheme="minorHAnsi" w:hAnsi="Times New Roman"/>
                <w:sz w:val="22"/>
                <w:szCs w:val="22"/>
                <w:lang w:val="de-CH"/>
              </w:rPr>
              <w:t xml:space="preserve">Wang P, Chen C, Liu F, et al. </w:t>
            </w:r>
            <w:r w:rsidRPr="000A5D28">
              <w:rPr>
                <w:rFonts w:ascii="Times New Roman" w:eastAsiaTheme="minorHAnsi" w:hAnsi="Times New Roman"/>
                <w:sz w:val="22"/>
                <w:szCs w:val="22"/>
              </w:rPr>
              <w:t>The effects of ambient temperature on lumbar disc herniation: a retrospective study. Front Med (Lausanne). 2022;9. doi:10.3389/fmed.2022.811237</w:t>
            </w:r>
          </w:p>
          <w:p w14:paraId="0C39B151" w14:textId="77777777" w:rsidR="000A5D28" w:rsidRPr="000A5D28" w:rsidRDefault="000A5D28" w:rsidP="000A5D28">
            <w:pPr>
              <w:pStyle w:val="Listenabsatz"/>
              <w:numPr>
                <w:ilvl w:val="0"/>
                <w:numId w:val="51"/>
              </w:numPr>
              <w:spacing w:before="0"/>
              <w:ind w:left="448" w:hanging="426"/>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Yazici</w:t>
            </w:r>
            <w:proofErr w:type="spellEnd"/>
            <w:r w:rsidRPr="000A5D28">
              <w:rPr>
                <w:rFonts w:ascii="Times New Roman" w:eastAsiaTheme="minorHAnsi" w:hAnsi="Times New Roman"/>
                <w:sz w:val="22"/>
                <w:szCs w:val="22"/>
              </w:rPr>
              <w:t xml:space="preserve"> A, </w:t>
            </w:r>
            <w:proofErr w:type="spellStart"/>
            <w:r w:rsidRPr="000A5D28">
              <w:rPr>
                <w:rFonts w:ascii="Times New Roman" w:eastAsiaTheme="minorHAnsi" w:hAnsi="Times New Roman"/>
                <w:sz w:val="22"/>
                <w:szCs w:val="22"/>
              </w:rPr>
              <w:t>Yerlikaya</w:t>
            </w:r>
            <w:proofErr w:type="spellEnd"/>
            <w:r w:rsidRPr="000A5D28">
              <w:rPr>
                <w:rFonts w:ascii="Times New Roman" w:eastAsiaTheme="minorHAnsi" w:hAnsi="Times New Roman"/>
                <w:sz w:val="22"/>
                <w:szCs w:val="22"/>
              </w:rPr>
              <w:t xml:space="preserve"> T. The relationship between the degeneration and asymmetry of the lumbar multifidus and erector spinae muscles in patients with lumbar disc herniation with and without root compression. J </w:t>
            </w:r>
            <w:proofErr w:type="spellStart"/>
            <w:r w:rsidRPr="000A5D28">
              <w:rPr>
                <w:rFonts w:ascii="Times New Roman" w:eastAsiaTheme="minorHAnsi" w:hAnsi="Times New Roman"/>
                <w:sz w:val="22"/>
                <w:szCs w:val="22"/>
              </w:rPr>
              <w:t>Orthop</w:t>
            </w:r>
            <w:proofErr w:type="spellEnd"/>
            <w:r w:rsidRPr="000A5D28">
              <w:rPr>
                <w:rFonts w:ascii="Times New Roman" w:eastAsiaTheme="minorHAnsi" w:hAnsi="Times New Roman"/>
                <w:sz w:val="22"/>
                <w:szCs w:val="22"/>
              </w:rPr>
              <w:t xml:space="preserve"> Surg Res. 2022;17(1):541. doi:10.1186/s13018-022-03444-3</w:t>
            </w:r>
          </w:p>
          <w:p w14:paraId="1C542F11" w14:textId="77777777" w:rsidR="000A5D28" w:rsidRPr="000A5D28" w:rsidRDefault="000A5D28" w:rsidP="000A5D28">
            <w:pPr>
              <w:pStyle w:val="Listenabsatz"/>
              <w:numPr>
                <w:ilvl w:val="0"/>
                <w:numId w:val="51"/>
              </w:numPr>
              <w:spacing w:before="0"/>
              <w:ind w:left="448" w:hanging="426"/>
              <w:jc w:val="left"/>
              <w:rPr>
                <w:rFonts w:ascii="Times New Roman" w:eastAsiaTheme="minorHAnsi" w:hAnsi="Times New Roman"/>
                <w:sz w:val="22"/>
                <w:szCs w:val="22"/>
              </w:rPr>
            </w:pPr>
            <w:r w:rsidRPr="000A5D28">
              <w:rPr>
                <w:rFonts w:ascii="Times New Roman" w:eastAsiaTheme="minorHAnsi" w:hAnsi="Times New Roman"/>
                <w:sz w:val="22"/>
                <w:szCs w:val="22"/>
              </w:rPr>
              <w:lastRenderedPageBreak/>
              <w:t xml:space="preserve">Zhao X, Liang H, Hua Z, et al. The morphological characteristics of paraspinal muscles in young patients with unilateral neurological symptoms of lumbar disc herniation. BMC </w:t>
            </w:r>
            <w:proofErr w:type="spellStart"/>
            <w:r w:rsidRPr="000A5D28">
              <w:rPr>
                <w:rFonts w:ascii="Times New Roman" w:eastAsiaTheme="minorHAnsi" w:hAnsi="Times New Roman"/>
                <w:sz w:val="22"/>
                <w:szCs w:val="22"/>
              </w:rPr>
              <w:t>Musculoskelet</w:t>
            </w:r>
            <w:proofErr w:type="spellEnd"/>
            <w:r w:rsidRPr="000A5D28">
              <w:rPr>
                <w:rFonts w:ascii="Times New Roman" w:eastAsiaTheme="minorHAnsi" w:hAnsi="Times New Roman"/>
                <w:sz w:val="22"/>
                <w:szCs w:val="22"/>
              </w:rPr>
              <w:t xml:space="preserve"> </w:t>
            </w:r>
            <w:proofErr w:type="spellStart"/>
            <w:r w:rsidRPr="000A5D28">
              <w:rPr>
                <w:rFonts w:ascii="Times New Roman" w:eastAsiaTheme="minorHAnsi" w:hAnsi="Times New Roman"/>
                <w:sz w:val="22"/>
                <w:szCs w:val="22"/>
              </w:rPr>
              <w:t>Disord</w:t>
            </w:r>
            <w:proofErr w:type="spellEnd"/>
            <w:r w:rsidRPr="000A5D28">
              <w:rPr>
                <w:rFonts w:ascii="Times New Roman" w:eastAsiaTheme="minorHAnsi" w:hAnsi="Times New Roman"/>
                <w:sz w:val="22"/>
                <w:szCs w:val="22"/>
              </w:rPr>
              <w:t>. 2022;23(1):994. doi:10.1186/s12891-022-05968-5</w:t>
            </w:r>
          </w:p>
          <w:p w14:paraId="649E7351" w14:textId="77777777" w:rsidR="000A5D28" w:rsidRPr="000A5D28" w:rsidRDefault="000A5D28" w:rsidP="000A5D28">
            <w:pPr>
              <w:pStyle w:val="Listenabsatz"/>
              <w:numPr>
                <w:ilvl w:val="0"/>
                <w:numId w:val="51"/>
              </w:numPr>
              <w:spacing w:before="0"/>
              <w:ind w:left="448" w:hanging="426"/>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Chen X, Li Y, Wang W, Cui P, Wang Y, Lu S. Correlation between inflammatory cytokine expression in paraspinal tissues and severity of disc degeneration in individuals with lumbar disc herniation. BMC </w:t>
            </w:r>
            <w:proofErr w:type="spellStart"/>
            <w:r w:rsidRPr="000A5D28">
              <w:rPr>
                <w:rFonts w:ascii="Times New Roman" w:eastAsiaTheme="minorHAnsi" w:hAnsi="Times New Roman"/>
                <w:sz w:val="22"/>
                <w:szCs w:val="22"/>
              </w:rPr>
              <w:t>Musculoskelet</w:t>
            </w:r>
            <w:proofErr w:type="spellEnd"/>
            <w:r w:rsidRPr="000A5D28">
              <w:rPr>
                <w:rFonts w:ascii="Times New Roman" w:eastAsiaTheme="minorHAnsi" w:hAnsi="Times New Roman"/>
                <w:sz w:val="22"/>
                <w:szCs w:val="22"/>
              </w:rPr>
              <w:t xml:space="preserve"> </w:t>
            </w:r>
            <w:proofErr w:type="spellStart"/>
            <w:r w:rsidRPr="000A5D28">
              <w:rPr>
                <w:rFonts w:ascii="Times New Roman" w:eastAsiaTheme="minorHAnsi" w:hAnsi="Times New Roman"/>
                <w:sz w:val="22"/>
                <w:szCs w:val="22"/>
              </w:rPr>
              <w:t>Disord</w:t>
            </w:r>
            <w:proofErr w:type="spellEnd"/>
            <w:r w:rsidRPr="000A5D28">
              <w:rPr>
                <w:rFonts w:ascii="Times New Roman" w:eastAsiaTheme="minorHAnsi" w:hAnsi="Times New Roman"/>
                <w:sz w:val="22"/>
                <w:szCs w:val="22"/>
              </w:rPr>
              <w:t>. 2023;24(1):193. doi:10.1186/s12891-023-06295-z</w:t>
            </w:r>
          </w:p>
          <w:p w14:paraId="2DBAE9F5" w14:textId="77777777" w:rsidR="000A5D28" w:rsidRPr="000A5D28" w:rsidRDefault="000A5D28" w:rsidP="000A5D28">
            <w:pPr>
              <w:pStyle w:val="Listenabsatz"/>
              <w:numPr>
                <w:ilvl w:val="0"/>
                <w:numId w:val="51"/>
              </w:numPr>
              <w:spacing w:before="0"/>
              <w:ind w:left="448" w:hanging="426"/>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Ke</w:t>
            </w:r>
            <w:proofErr w:type="spellEnd"/>
            <w:r w:rsidRPr="000A5D28">
              <w:rPr>
                <w:rFonts w:ascii="Times New Roman" w:eastAsiaTheme="minorHAnsi" w:hAnsi="Times New Roman"/>
                <w:sz w:val="22"/>
                <w:szCs w:val="22"/>
              </w:rPr>
              <w:t xml:space="preserve"> S, Sun T, Zhang W, Zhang J, Li Z. Are there correlations between facet joint parameters and lumbar disk herniation laterality in young adults? Journal of Clinical Neuroscience. 2023;109:50-56. doi:10.1016/j.jocn.2023.01.013</w:t>
            </w:r>
          </w:p>
          <w:p w14:paraId="76AE1552" w14:textId="77777777" w:rsidR="000A5D28" w:rsidRPr="000A5D28" w:rsidRDefault="000A5D28" w:rsidP="000A5D28">
            <w:pPr>
              <w:pStyle w:val="Listenabsatz"/>
              <w:numPr>
                <w:ilvl w:val="0"/>
                <w:numId w:val="51"/>
              </w:numPr>
              <w:spacing w:before="0"/>
              <w:ind w:left="448" w:hanging="426"/>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Ordaz</w:t>
            </w:r>
            <w:proofErr w:type="spellEnd"/>
            <w:r w:rsidRPr="000A5D28">
              <w:rPr>
                <w:rFonts w:ascii="Times New Roman" w:eastAsiaTheme="minorHAnsi" w:hAnsi="Times New Roman"/>
                <w:sz w:val="22"/>
                <w:szCs w:val="22"/>
              </w:rPr>
              <w:t xml:space="preserve"> A, Anderson B, </w:t>
            </w:r>
            <w:proofErr w:type="spellStart"/>
            <w:r w:rsidRPr="000A5D28">
              <w:rPr>
                <w:rFonts w:ascii="Times New Roman" w:eastAsiaTheme="minorHAnsi" w:hAnsi="Times New Roman"/>
                <w:sz w:val="22"/>
                <w:szCs w:val="22"/>
              </w:rPr>
              <w:t>Zlomislic</w:t>
            </w:r>
            <w:proofErr w:type="spellEnd"/>
            <w:r w:rsidRPr="000A5D28">
              <w:rPr>
                <w:rFonts w:ascii="Times New Roman" w:eastAsiaTheme="minorHAnsi" w:hAnsi="Times New Roman"/>
                <w:sz w:val="22"/>
                <w:szCs w:val="22"/>
              </w:rPr>
              <w:t xml:space="preserve"> V, et al. Paraspinal muscle gene expression across different </w:t>
            </w:r>
            <w:proofErr w:type="spellStart"/>
            <w:r w:rsidRPr="000A5D28">
              <w:rPr>
                <w:rFonts w:ascii="Times New Roman" w:eastAsiaTheme="minorHAnsi" w:hAnsi="Times New Roman"/>
                <w:sz w:val="22"/>
                <w:szCs w:val="22"/>
              </w:rPr>
              <w:t>aetiologies</w:t>
            </w:r>
            <w:proofErr w:type="spellEnd"/>
            <w:r w:rsidRPr="000A5D28">
              <w:rPr>
                <w:rFonts w:ascii="Times New Roman" w:eastAsiaTheme="minorHAnsi" w:hAnsi="Times New Roman"/>
                <w:sz w:val="22"/>
                <w:szCs w:val="22"/>
              </w:rPr>
              <w:t xml:space="preserve"> in individuals undergoing surgery for lumbar spine pathology. European Spine Journal. 2023;32(4):1123-1131. doi:10.1007/s00586-023-07543-5</w:t>
            </w:r>
          </w:p>
          <w:p w14:paraId="0F74E945" w14:textId="77777777" w:rsidR="000A5D28" w:rsidRPr="000A5D28" w:rsidRDefault="000A5D28" w:rsidP="000A5D28">
            <w:pPr>
              <w:pStyle w:val="Listenabsatz"/>
              <w:numPr>
                <w:ilvl w:val="0"/>
                <w:numId w:val="51"/>
              </w:numPr>
              <w:spacing w:before="0"/>
              <w:ind w:left="448" w:hanging="426"/>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Takahashi M, Iwamoto K, Tomita K, Ueda S, </w:t>
            </w:r>
            <w:proofErr w:type="spellStart"/>
            <w:r w:rsidRPr="000A5D28">
              <w:rPr>
                <w:rFonts w:ascii="Times New Roman" w:eastAsiaTheme="minorHAnsi" w:hAnsi="Times New Roman"/>
                <w:sz w:val="22"/>
                <w:szCs w:val="22"/>
              </w:rPr>
              <w:t>Igawa</w:t>
            </w:r>
            <w:proofErr w:type="spellEnd"/>
            <w:r w:rsidRPr="000A5D28">
              <w:rPr>
                <w:rFonts w:ascii="Times New Roman" w:eastAsiaTheme="minorHAnsi" w:hAnsi="Times New Roman"/>
                <w:sz w:val="22"/>
                <w:szCs w:val="22"/>
              </w:rPr>
              <w:t xml:space="preserve"> T, </w:t>
            </w:r>
            <w:proofErr w:type="spellStart"/>
            <w:r w:rsidRPr="000A5D28">
              <w:rPr>
                <w:rFonts w:ascii="Times New Roman" w:eastAsiaTheme="minorHAnsi" w:hAnsi="Times New Roman"/>
                <w:sz w:val="22"/>
                <w:szCs w:val="22"/>
              </w:rPr>
              <w:t>Miyauchi</w:t>
            </w:r>
            <w:proofErr w:type="spellEnd"/>
            <w:r w:rsidRPr="000A5D28">
              <w:rPr>
                <w:rFonts w:ascii="Times New Roman" w:eastAsiaTheme="minorHAnsi" w:hAnsi="Times New Roman"/>
                <w:sz w:val="22"/>
                <w:szCs w:val="22"/>
              </w:rPr>
              <w:t xml:space="preserve"> Y. Factors associated with spinal instability in low back lumbar diseases with leg pain: Analysis of sagittal translation and segmental angulation. J Back </w:t>
            </w:r>
            <w:proofErr w:type="spellStart"/>
            <w:r w:rsidRPr="000A5D28">
              <w:rPr>
                <w:rFonts w:ascii="Times New Roman" w:eastAsiaTheme="minorHAnsi" w:hAnsi="Times New Roman"/>
                <w:sz w:val="22"/>
                <w:szCs w:val="22"/>
              </w:rPr>
              <w:t>Musculoskelet</w:t>
            </w:r>
            <w:proofErr w:type="spellEnd"/>
            <w:r w:rsidRPr="000A5D28">
              <w:rPr>
                <w:rFonts w:ascii="Times New Roman" w:eastAsiaTheme="minorHAnsi" w:hAnsi="Times New Roman"/>
                <w:sz w:val="22"/>
                <w:szCs w:val="22"/>
              </w:rPr>
              <w:t xml:space="preserve"> </w:t>
            </w:r>
            <w:proofErr w:type="spellStart"/>
            <w:r w:rsidRPr="000A5D28">
              <w:rPr>
                <w:rFonts w:ascii="Times New Roman" w:eastAsiaTheme="minorHAnsi" w:hAnsi="Times New Roman"/>
                <w:sz w:val="22"/>
                <w:szCs w:val="22"/>
              </w:rPr>
              <w:t>Rehabil</w:t>
            </w:r>
            <w:proofErr w:type="spellEnd"/>
            <w:r w:rsidRPr="000A5D28">
              <w:rPr>
                <w:rFonts w:ascii="Times New Roman" w:eastAsiaTheme="minorHAnsi" w:hAnsi="Times New Roman"/>
                <w:sz w:val="22"/>
                <w:szCs w:val="22"/>
              </w:rPr>
              <w:t>. 2023;36(2):437-444. doi:10.3233/BMR-220067</w:t>
            </w:r>
          </w:p>
          <w:p w14:paraId="1325C6EC" w14:textId="77777777" w:rsidR="000A5D28" w:rsidRPr="000A5D28" w:rsidRDefault="000A5D28" w:rsidP="000A5D28">
            <w:pPr>
              <w:pStyle w:val="Listenabsatz"/>
              <w:numPr>
                <w:ilvl w:val="0"/>
                <w:numId w:val="51"/>
              </w:numPr>
              <w:spacing w:before="0"/>
              <w:ind w:left="448" w:hanging="426"/>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Tian G, Wang Y, Xia J, et al. Correlation of multifidus degeneration with sex, age and side of herniation in patients with lumbar disc herniation. BMC </w:t>
            </w:r>
            <w:proofErr w:type="spellStart"/>
            <w:r w:rsidRPr="000A5D28">
              <w:rPr>
                <w:rFonts w:ascii="Times New Roman" w:eastAsiaTheme="minorHAnsi" w:hAnsi="Times New Roman"/>
                <w:sz w:val="22"/>
                <w:szCs w:val="22"/>
              </w:rPr>
              <w:t>Musculoskelet</w:t>
            </w:r>
            <w:proofErr w:type="spellEnd"/>
            <w:r w:rsidRPr="000A5D28">
              <w:rPr>
                <w:rFonts w:ascii="Times New Roman" w:eastAsiaTheme="minorHAnsi" w:hAnsi="Times New Roman"/>
                <w:sz w:val="22"/>
                <w:szCs w:val="22"/>
              </w:rPr>
              <w:t xml:space="preserve"> </w:t>
            </w:r>
            <w:proofErr w:type="spellStart"/>
            <w:r w:rsidRPr="000A5D28">
              <w:rPr>
                <w:rFonts w:ascii="Times New Roman" w:eastAsiaTheme="minorHAnsi" w:hAnsi="Times New Roman"/>
                <w:sz w:val="22"/>
                <w:szCs w:val="22"/>
              </w:rPr>
              <w:t>Disord</w:t>
            </w:r>
            <w:proofErr w:type="spellEnd"/>
            <w:r w:rsidRPr="000A5D28">
              <w:rPr>
                <w:rFonts w:ascii="Times New Roman" w:eastAsiaTheme="minorHAnsi" w:hAnsi="Times New Roman"/>
                <w:sz w:val="22"/>
                <w:szCs w:val="22"/>
              </w:rPr>
              <w:t>. 2023;24(1):652. doi:10.1186/s12891-023-06783-2</w:t>
            </w:r>
          </w:p>
        </w:tc>
      </w:tr>
      <w:tr w:rsidR="000A5D28" w:rsidRPr="000A5D28" w14:paraId="5FA10094" w14:textId="77777777" w:rsidTr="006C6596">
        <w:tc>
          <w:tcPr>
            <w:tcW w:w="9445" w:type="dxa"/>
            <w:shd w:val="clear" w:color="auto" w:fill="F2F2F2"/>
          </w:tcPr>
          <w:p w14:paraId="468B0DE6" w14:textId="77777777" w:rsidR="000A5D28" w:rsidRPr="000A5D28" w:rsidRDefault="000A5D28" w:rsidP="006C6596">
            <w:pPr>
              <w:spacing w:before="0" w:line="240" w:lineRule="auto"/>
              <w:ind w:left="426" w:hanging="426"/>
              <w:jc w:val="left"/>
              <w:rPr>
                <w:rFonts w:ascii="Times New Roman" w:eastAsiaTheme="minorHAnsi" w:hAnsi="Times New Roman" w:cs="Times New Roman"/>
                <w:sz w:val="22"/>
                <w:szCs w:val="22"/>
              </w:rPr>
            </w:pPr>
            <w:r w:rsidRPr="000A5D28">
              <w:rPr>
                <w:rFonts w:ascii="Times New Roman" w:eastAsiaTheme="minorHAnsi" w:hAnsi="Times New Roman" w:cs="Times New Roman"/>
                <w:sz w:val="22"/>
                <w:szCs w:val="22"/>
              </w:rPr>
              <w:lastRenderedPageBreak/>
              <w:t>Exclusion reason: Ineligible population (N=7)</w:t>
            </w:r>
          </w:p>
        </w:tc>
      </w:tr>
      <w:tr w:rsidR="000A5D28" w:rsidRPr="000A5D28" w14:paraId="53AAEE6D" w14:textId="77777777" w:rsidTr="006C6596">
        <w:tc>
          <w:tcPr>
            <w:tcW w:w="9445" w:type="dxa"/>
          </w:tcPr>
          <w:p w14:paraId="3EA0074E" w14:textId="79FEC4C3" w:rsidR="000A5D28" w:rsidRPr="000A5D28" w:rsidRDefault="000A5D28" w:rsidP="000A5D28">
            <w:pPr>
              <w:pStyle w:val="Listenabsatz"/>
              <w:numPr>
                <w:ilvl w:val="0"/>
                <w:numId w:val="53"/>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lang w:val="de-CH"/>
              </w:rPr>
              <w:t>Rajasekaran</w:t>
            </w:r>
            <w:proofErr w:type="spellEnd"/>
            <w:r w:rsidRPr="000A5D28">
              <w:rPr>
                <w:rFonts w:ascii="Times New Roman" w:eastAsiaTheme="minorHAnsi" w:hAnsi="Times New Roman"/>
                <w:sz w:val="22"/>
                <w:szCs w:val="22"/>
                <w:lang w:val="de-CH"/>
              </w:rPr>
              <w:t xml:space="preserve"> S, Kanna RM, </w:t>
            </w:r>
            <w:proofErr w:type="spellStart"/>
            <w:r w:rsidRPr="000A5D28">
              <w:rPr>
                <w:rFonts w:ascii="Times New Roman" w:eastAsiaTheme="minorHAnsi" w:hAnsi="Times New Roman"/>
                <w:sz w:val="22"/>
                <w:szCs w:val="22"/>
                <w:lang w:val="de-CH"/>
              </w:rPr>
              <w:t>Reddy</w:t>
            </w:r>
            <w:proofErr w:type="spellEnd"/>
            <w:r w:rsidRPr="000A5D28">
              <w:rPr>
                <w:rFonts w:ascii="Times New Roman" w:eastAsiaTheme="minorHAnsi" w:hAnsi="Times New Roman"/>
                <w:sz w:val="22"/>
                <w:szCs w:val="22"/>
                <w:lang w:val="de-CH"/>
              </w:rPr>
              <w:t xml:space="preserve"> RR, et al. </w:t>
            </w:r>
            <w:r w:rsidRPr="000A5D28">
              <w:rPr>
                <w:rFonts w:ascii="Times New Roman" w:eastAsiaTheme="minorHAnsi" w:hAnsi="Times New Roman"/>
                <w:sz w:val="22"/>
                <w:szCs w:val="22"/>
              </w:rPr>
              <w:t>How reliable are the reported genetic associations in disc degeneration? Spine. 2016;41(21):1649-1660. doi:10.1097/BRS.0000000000001847</w:t>
            </w:r>
          </w:p>
          <w:p w14:paraId="1C451780" w14:textId="77777777" w:rsidR="000A5D28" w:rsidRPr="000A5D28" w:rsidRDefault="000A5D28" w:rsidP="000A5D28">
            <w:pPr>
              <w:pStyle w:val="Listenabsatz"/>
              <w:numPr>
                <w:ilvl w:val="0"/>
                <w:numId w:val="53"/>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Chiu CD, Chen HJ, Saw HP, Yao NW, Yen HR, Kao CH. Asthma and early herniated intervertebral disc disease. </w:t>
            </w:r>
            <w:proofErr w:type="spellStart"/>
            <w:r w:rsidRPr="000A5D28">
              <w:rPr>
                <w:rFonts w:ascii="Times New Roman" w:eastAsiaTheme="minorHAnsi" w:hAnsi="Times New Roman"/>
                <w:sz w:val="22"/>
                <w:szCs w:val="22"/>
              </w:rPr>
              <w:t>Curr</w:t>
            </w:r>
            <w:proofErr w:type="spellEnd"/>
            <w:r w:rsidRPr="000A5D28">
              <w:rPr>
                <w:rFonts w:ascii="Times New Roman" w:eastAsiaTheme="minorHAnsi" w:hAnsi="Times New Roman"/>
                <w:sz w:val="22"/>
                <w:szCs w:val="22"/>
              </w:rPr>
              <w:t xml:space="preserve"> Med Res </w:t>
            </w:r>
            <w:proofErr w:type="spellStart"/>
            <w:r w:rsidRPr="000A5D28">
              <w:rPr>
                <w:rFonts w:ascii="Times New Roman" w:eastAsiaTheme="minorHAnsi" w:hAnsi="Times New Roman"/>
                <w:sz w:val="22"/>
                <w:szCs w:val="22"/>
              </w:rPr>
              <w:t>Opin</w:t>
            </w:r>
            <w:proofErr w:type="spellEnd"/>
            <w:r w:rsidRPr="000A5D28">
              <w:rPr>
                <w:rFonts w:ascii="Times New Roman" w:eastAsiaTheme="minorHAnsi" w:hAnsi="Times New Roman"/>
                <w:sz w:val="22"/>
                <w:szCs w:val="22"/>
              </w:rPr>
              <w:t>. 2017;33(11):2019-2025. doi:10.1080/03007995.2017.1330260</w:t>
            </w:r>
          </w:p>
          <w:p w14:paraId="21A34D03" w14:textId="77777777" w:rsidR="000A5D28" w:rsidRPr="000A5D28" w:rsidRDefault="000A5D28" w:rsidP="000A5D28">
            <w:pPr>
              <w:pStyle w:val="Listenabsatz"/>
              <w:numPr>
                <w:ilvl w:val="0"/>
                <w:numId w:val="53"/>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Botti B, Rodriguez J, </w:t>
            </w:r>
            <w:proofErr w:type="spellStart"/>
            <w:r w:rsidRPr="000A5D28">
              <w:rPr>
                <w:rFonts w:ascii="Times New Roman" w:eastAsiaTheme="minorHAnsi" w:hAnsi="Times New Roman"/>
                <w:sz w:val="22"/>
                <w:szCs w:val="22"/>
              </w:rPr>
              <w:t>Mehallo</w:t>
            </w:r>
            <w:proofErr w:type="spellEnd"/>
            <w:r w:rsidRPr="000A5D28">
              <w:rPr>
                <w:rFonts w:ascii="Times New Roman" w:eastAsiaTheme="minorHAnsi" w:hAnsi="Times New Roman"/>
                <w:sz w:val="22"/>
                <w:szCs w:val="22"/>
              </w:rPr>
              <w:t xml:space="preserve"> C, Simon J, Close J, Rhoden I. Incidence of causes of adolescent back pain. Clinical Journal of Sport Medicine. 2019;29(2):154-161. doi:10.1097/JSM.0000000000000726</w:t>
            </w:r>
          </w:p>
          <w:p w14:paraId="10CE38D2" w14:textId="77777777" w:rsidR="000A5D28" w:rsidRPr="000A5D28" w:rsidRDefault="000A5D28" w:rsidP="000A5D28">
            <w:pPr>
              <w:pStyle w:val="Listenabsatz"/>
              <w:numPr>
                <w:ilvl w:val="0"/>
                <w:numId w:val="53"/>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Aydin HE, </w:t>
            </w:r>
            <w:proofErr w:type="spellStart"/>
            <w:r w:rsidRPr="000A5D28">
              <w:rPr>
                <w:rFonts w:ascii="Times New Roman" w:eastAsiaTheme="minorHAnsi" w:hAnsi="Times New Roman"/>
                <w:sz w:val="22"/>
                <w:szCs w:val="22"/>
              </w:rPr>
              <w:t>Yigit</w:t>
            </w:r>
            <w:proofErr w:type="spellEnd"/>
            <w:r w:rsidRPr="000A5D28">
              <w:rPr>
                <w:rFonts w:ascii="Times New Roman" w:eastAsiaTheme="minorHAnsi" w:hAnsi="Times New Roman"/>
                <w:sz w:val="22"/>
                <w:szCs w:val="22"/>
              </w:rPr>
              <w:t xml:space="preserve"> S, Kaya I, </w:t>
            </w:r>
            <w:proofErr w:type="spellStart"/>
            <w:r w:rsidRPr="000A5D28">
              <w:rPr>
                <w:rFonts w:ascii="Times New Roman" w:eastAsiaTheme="minorHAnsi" w:hAnsi="Times New Roman"/>
                <w:sz w:val="22"/>
                <w:szCs w:val="22"/>
              </w:rPr>
              <w:t>Tural</w:t>
            </w:r>
            <w:proofErr w:type="spellEnd"/>
            <w:r w:rsidRPr="000A5D28">
              <w:rPr>
                <w:rFonts w:ascii="Times New Roman" w:eastAsiaTheme="minorHAnsi" w:hAnsi="Times New Roman"/>
                <w:sz w:val="22"/>
                <w:szCs w:val="22"/>
              </w:rPr>
              <w:t xml:space="preserve"> E, </w:t>
            </w:r>
            <w:proofErr w:type="spellStart"/>
            <w:r w:rsidRPr="000A5D28">
              <w:rPr>
                <w:rFonts w:ascii="Times New Roman" w:eastAsiaTheme="minorHAnsi" w:hAnsi="Times New Roman"/>
                <w:sz w:val="22"/>
                <w:szCs w:val="22"/>
              </w:rPr>
              <w:t>Tuncer</w:t>
            </w:r>
            <w:proofErr w:type="spellEnd"/>
            <w:r w:rsidRPr="000A5D28">
              <w:rPr>
                <w:rFonts w:ascii="Times New Roman" w:eastAsiaTheme="minorHAnsi" w:hAnsi="Times New Roman"/>
                <w:sz w:val="22"/>
                <w:szCs w:val="22"/>
              </w:rPr>
              <w:t xml:space="preserve"> S, </w:t>
            </w:r>
            <w:proofErr w:type="spellStart"/>
            <w:r w:rsidRPr="000A5D28">
              <w:rPr>
                <w:rFonts w:ascii="Times New Roman" w:eastAsiaTheme="minorHAnsi" w:hAnsi="Times New Roman"/>
                <w:sz w:val="22"/>
                <w:szCs w:val="22"/>
              </w:rPr>
              <w:t>Nursal</w:t>
            </w:r>
            <w:proofErr w:type="spellEnd"/>
            <w:r w:rsidRPr="000A5D28">
              <w:rPr>
                <w:rFonts w:ascii="Times New Roman" w:eastAsiaTheme="minorHAnsi" w:hAnsi="Times New Roman"/>
                <w:sz w:val="22"/>
                <w:szCs w:val="22"/>
              </w:rPr>
              <w:t xml:space="preserve"> AF. VEGF and </w:t>
            </w:r>
            <w:proofErr w:type="spellStart"/>
            <w:r w:rsidRPr="000A5D28">
              <w:rPr>
                <w:rFonts w:ascii="Times New Roman" w:eastAsiaTheme="minorHAnsi" w:hAnsi="Times New Roman"/>
                <w:sz w:val="22"/>
                <w:szCs w:val="22"/>
              </w:rPr>
              <w:t>eNOS</w:t>
            </w:r>
            <w:proofErr w:type="spellEnd"/>
            <w:r w:rsidRPr="000A5D28">
              <w:rPr>
                <w:rFonts w:ascii="Times New Roman" w:eastAsiaTheme="minorHAnsi" w:hAnsi="Times New Roman"/>
                <w:sz w:val="22"/>
                <w:szCs w:val="22"/>
              </w:rPr>
              <w:t xml:space="preserve"> variants may influence intervertebral disc degeneration. Nucleosides Nucleotides Nucleic Acids. 2022;41(10):982-993. doi:10.1080/15257770.2022.2093363</w:t>
            </w:r>
          </w:p>
          <w:p w14:paraId="526683C4" w14:textId="77777777" w:rsidR="000A5D28" w:rsidRPr="000A5D28" w:rsidRDefault="000A5D28" w:rsidP="000A5D28">
            <w:pPr>
              <w:pStyle w:val="Listenabsatz"/>
              <w:numPr>
                <w:ilvl w:val="0"/>
                <w:numId w:val="53"/>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Sayin</w:t>
            </w:r>
            <w:proofErr w:type="spellEnd"/>
            <w:r w:rsidRPr="000A5D28">
              <w:rPr>
                <w:rFonts w:ascii="Times New Roman" w:eastAsiaTheme="minorHAnsi" w:hAnsi="Times New Roman"/>
                <w:sz w:val="22"/>
                <w:szCs w:val="22"/>
              </w:rPr>
              <w:t xml:space="preserve"> </w:t>
            </w:r>
            <w:proofErr w:type="spellStart"/>
            <w:r w:rsidRPr="000A5D28">
              <w:rPr>
                <w:rFonts w:ascii="Times New Roman" w:eastAsiaTheme="minorHAnsi" w:hAnsi="Times New Roman"/>
                <w:sz w:val="22"/>
                <w:szCs w:val="22"/>
              </w:rPr>
              <w:t>Gülensoy</w:t>
            </w:r>
            <w:proofErr w:type="spellEnd"/>
            <w:r w:rsidRPr="000A5D28">
              <w:rPr>
                <w:rFonts w:ascii="Times New Roman" w:eastAsiaTheme="minorHAnsi" w:hAnsi="Times New Roman"/>
                <w:sz w:val="22"/>
                <w:szCs w:val="22"/>
              </w:rPr>
              <w:t xml:space="preserve"> E, </w:t>
            </w:r>
            <w:proofErr w:type="spellStart"/>
            <w:r w:rsidRPr="000A5D28">
              <w:rPr>
                <w:rFonts w:ascii="Times New Roman" w:eastAsiaTheme="minorHAnsi" w:hAnsi="Times New Roman"/>
                <w:sz w:val="22"/>
                <w:szCs w:val="22"/>
              </w:rPr>
              <w:t>Gülensoy</w:t>
            </w:r>
            <w:proofErr w:type="spellEnd"/>
            <w:r w:rsidRPr="000A5D28">
              <w:rPr>
                <w:rFonts w:ascii="Times New Roman" w:eastAsiaTheme="minorHAnsi" w:hAnsi="Times New Roman"/>
                <w:sz w:val="22"/>
                <w:szCs w:val="22"/>
              </w:rPr>
              <w:t xml:space="preserve"> B. A 9-year retrospective cohort of patients with lumbar disc herniation: Comparison of patient characteristics and recurrence frequency by smoking status. Medicine. 2022;101(51):e32462. doi:10.1097/MD.0000000000032462</w:t>
            </w:r>
          </w:p>
          <w:p w14:paraId="41D9C7E0" w14:textId="245194B4" w:rsidR="000A5D28" w:rsidRPr="000A5D28" w:rsidRDefault="000A5D28" w:rsidP="000A5D28">
            <w:pPr>
              <w:pStyle w:val="Listenabsatz"/>
              <w:numPr>
                <w:ilvl w:val="0"/>
                <w:numId w:val="53"/>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Ishihama</w:t>
            </w:r>
            <w:proofErr w:type="spellEnd"/>
            <w:r w:rsidRPr="000A5D28">
              <w:rPr>
                <w:rFonts w:ascii="Times New Roman" w:eastAsiaTheme="minorHAnsi" w:hAnsi="Times New Roman"/>
                <w:sz w:val="22"/>
                <w:szCs w:val="22"/>
              </w:rPr>
              <w:t xml:space="preserve"> Y, </w:t>
            </w:r>
            <w:proofErr w:type="spellStart"/>
            <w:r w:rsidRPr="000A5D28">
              <w:rPr>
                <w:rFonts w:ascii="Times New Roman" w:eastAsiaTheme="minorHAnsi" w:hAnsi="Times New Roman"/>
                <w:sz w:val="22"/>
                <w:szCs w:val="22"/>
              </w:rPr>
              <w:t>Tezuka</w:t>
            </w:r>
            <w:proofErr w:type="spellEnd"/>
            <w:r w:rsidRPr="000A5D28">
              <w:rPr>
                <w:rFonts w:ascii="Times New Roman" w:eastAsiaTheme="minorHAnsi" w:hAnsi="Times New Roman"/>
                <w:sz w:val="22"/>
                <w:szCs w:val="22"/>
              </w:rPr>
              <w:t xml:space="preserve"> F, Manabe H, et al. Facet joint morphology and tropism in adolescents. Spine . Published online September 4, 2023. doi:10.1097/BRS.0000000000004818</w:t>
            </w:r>
          </w:p>
          <w:p w14:paraId="5AD5B5C3" w14:textId="77777777" w:rsidR="000A5D28" w:rsidRPr="000A5D28" w:rsidRDefault="000A5D28" w:rsidP="000A5D28">
            <w:pPr>
              <w:pStyle w:val="Listenabsatz"/>
              <w:numPr>
                <w:ilvl w:val="0"/>
                <w:numId w:val="53"/>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lastRenderedPageBreak/>
              <w:t>Ovcharov</w:t>
            </w:r>
            <w:proofErr w:type="spellEnd"/>
            <w:r w:rsidRPr="000A5D28">
              <w:rPr>
                <w:rFonts w:ascii="Times New Roman" w:eastAsiaTheme="minorHAnsi" w:hAnsi="Times New Roman"/>
                <w:sz w:val="22"/>
                <w:szCs w:val="22"/>
              </w:rPr>
              <w:t xml:space="preserve"> ME, </w:t>
            </w:r>
            <w:proofErr w:type="spellStart"/>
            <w:r w:rsidRPr="000A5D28">
              <w:rPr>
                <w:rFonts w:ascii="Times New Roman" w:eastAsiaTheme="minorHAnsi" w:hAnsi="Times New Roman"/>
                <w:sz w:val="22"/>
                <w:szCs w:val="22"/>
              </w:rPr>
              <w:t>Mladenovski</w:t>
            </w:r>
            <w:proofErr w:type="spellEnd"/>
            <w:r w:rsidRPr="000A5D28">
              <w:rPr>
                <w:rFonts w:ascii="Times New Roman" w:eastAsiaTheme="minorHAnsi" w:hAnsi="Times New Roman"/>
                <w:sz w:val="22"/>
                <w:szCs w:val="22"/>
              </w:rPr>
              <w:t xml:space="preserve"> MN, </w:t>
            </w:r>
            <w:proofErr w:type="spellStart"/>
            <w:r w:rsidRPr="000A5D28">
              <w:rPr>
                <w:rFonts w:ascii="Times New Roman" w:eastAsiaTheme="minorHAnsi" w:hAnsi="Times New Roman"/>
                <w:sz w:val="22"/>
                <w:szCs w:val="22"/>
              </w:rPr>
              <w:t>Mladenovski</w:t>
            </w:r>
            <w:proofErr w:type="spellEnd"/>
            <w:r w:rsidRPr="000A5D28">
              <w:rPr>
                <w:rFonts w:ascii="Times New Roman" w:eastAsiaTheme="minorHAnsi" w:hAnsi="Times New Roman"/>
                <w:sz w:val="22"/>
                <w:szCs w:val="22"/>
              </w:rPr>
              <w:t xml:space="preserve"> IN, </w:t>
            </w:r>
            <w:proofErr w:type="spellStart"/>
            <w:r w:rsidRPr="000A5D28">
              <w:rPr>
                <w:rFonts w:ascii="Times New Roman" w:eastAsiaTheme="minorHAnsi" w:hAnsi="Times New Roman"/>
                <w:sz w:val="22"/>
                <w:szCs w:val="22"/>
              </w:rPr>
              <w:t>Valkov</w:t>
            </w:r>
            <w:proofErr w:type="spellEnd"/>
            <w:r w:rsidRPr="000A5D28">
              <w:rPr>
                <w:rFonts w:ascii="Times New Roman" w:eastAsiaTheme="minorHAnsi" w:hAnsi="Times New Roman"/>
                <w:sz w:val="22"/>
                <w:szCs w:val="22"/>
              </w:rPr>
              <w:t xml:space="preserve"> I V., </w:t>
            </w:r>
            <w:proofErr w:type="spellStart"/>
            <w:r w:rsidRPr="000A5D28">
              <w:rPr>
                <w:rFonts w:ascii="Times New Roman" w:eastAsiaTheme="minorHAnsi" w:hAnsi="Times New Roman"/>
                <w:sz w:val="22"/>
                <w:szCs w:val="22"/>
              </w:rPr>
              <w:t>Vasilkova</w:t>
            </w:r>
            <w:proofErr w:type="spellEnd"/>
            <w:r w:rsidRPr="000A5D28">
              <w:rPr>
                <w:rFonts w:ascii="Times New Roman" w:eastAsiaTheme="minorHAnsi" w:hAnsi="Times New Roman"/>
                <w:sz w:val="22"/>
                <w:szCs w:val="22"/>
              </w:rPr>
              <w:t xml:space="preserve"> SB. Lumbar disc herniation in children and elderly patients. Folia Med (Plovdiv). 2023;65(4):631-637. doi:10.3897/folmed.65.e97233</w:t>
            </w:r>
          </w:p>
        </w:tc>
      </w:tr>
      <w:tr w:rsidR="000A5D28" w:rsidRPr="000A5D28" w14:paraId="423FE175" w14:textId="77777777" w:rsidTr="006C6596">
        <w:tc>
          <w:tcPr>
            <w:tcW w:w="9445" w:type="dxa"/>
            <w:shd w:val="clear" w:color="auto" w:fill="F2F2F2"/>
          </w:tcPr>
          <w:p w14:paraId="5F89BDB6" w14:textId="77777777" w:rsidR="000A5D28" w:rsidRPr="000A5D28" w:rsidRDefault="000A5D28" w:rsidP="006C6596">
            <w:pPr>
              <w:spacing w:before="0" w:line="240" w:lineRule="auto"/>
              <w:ind w:left="448" w:hanging="426"/>
              <w:jc w:val="left"/>
              <w:rPr>
                <w:rFonts w:ascii="Times New Roman" w:eastAsiaTheme="minorHAnsi" w:hAnsi="Times New Roman" w:cs="Times New Roman"/>
                <w:sz w:val="22"/>
                <w:szCs w:val="22"/>
              </w:rPr>
            </w:pPr>
            <w:r w:rsidRPr="000A5D28">
              <w:rPr>
                <w:rFonts w:ascii="Times New Roman" w:eastAsiaTheme="minorHAnsi" w:hAnsi="Times New Roman" w:cs="Times New Roman"/>
                <w:sz w:val="22"/>
                <w:szCs w:val="22"/>
              </w:rPr>
              <w:lastRenderedPageBreak/>
              <w:t>Exclusion reason: Ineligible publication type (N=8)</w:t>
            </w:r>
          </w:p>
        </w:tc>
      </w:tr>
      <w:tr w:rsidR="000A5D28" w:rsidRPr="000A5D28" w14:paraId="1B9E1BC4" w14:textId="77777777" w:rsidTr="006C6596">
        <w:tc>
          <w:tcPr>
            <w:tcW w:w="9445" w:type="dxa"/>
          </w:tcPr>
          <w:p w14:paraId="27B92663" w14:textId="77777777" w:rsidR="000A5D28" w:rsidRPr="000A5D28" w:rsidRDefault="000A5D28" w:rsidP="000A5D28">
            <w:pPr>
              <w:pStyle w:val="Listenabsatz"/>
              <w:numPr>
                <w:ilvl w:val="0"/>
                <w:numId w:val="54"/>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Doraiswamy</w:t>
            </w:r>
            <w:proofErr w:type="spellEnd"/>
            <w:r w:rsidRPr="000A5D28">
              <w:rPr>
                <w:rFonts w:ascii="Times New Roman" w:eastAsiaTheme="minorHAnsi" w:hAnsi="Times New Roman"/>
                <w:sz w:val="22"/>
                <w:szCs w:val="22"/>
              </w:rPr>
              <w:t xml:space="preserve"> R, </w:t>
            </w:r>
            <w:proofErr w:type="spellStart"/>
            <w:r w:rsidRPr="000A5D28">
              <w:rPr>
                <w:rFonts w:ascii="Times New Roman" w:eastAsiaTheme="minorHAnsi" w:hAnsi="Times New Roman"/>
                <w:sz w:val="22"/>
                <w:szCs w:val="22"/>
              </w:rPr>
              <w:t>Ramaswami</w:t>
            </w:r>
            <w:proofErr w:type="spellEnd"/>
            <w:r w:rsidRPr="000A5D28">
              <w:rPr>
                <w:rFonts w:ascii="Times New Roman" w:eastAsiaTheme="minorHAnsi" w:hAnsi="Times New Roman"/>
                <w:sz w:val="22"/>
                <w:szCs w:val="22"/>
              </w:rPr>
              <w:t xml:space="preserve"> K, Subramanian R, Srinivasan DK, </w:t>
            </w:r>
            <w:proofErr w:type="spellStart"/>
            <w:r w:rsidRPr="000A5D28">
              <w:rPr>
                <w:rFonts w:ascii="Times New Roman" w:eastAsiaTheme="minorHAnsi" w:hAnsi="Times New Roman"/>
                <w:sz w:val="22"/>
                <w:szCs w:val="22"/>
              </w:rPr>
              <w:t>Sivasankaran</w:t>
            </w:r>
            <w:proofErr w:type="spellEnd"/>
            <w:r w:rsidRPr="000A5D28">
              <w:rPr>
                <w:rFonts w:ascii="Times New Roman" w:eastAsiaTheme="minorHAnsi" w:hAnsi="Times New Roman"/>
                <w:sz w:val="22"/>
                <w:szCs w:val="22"/>
              </w:rPr>
              <w:t xml:space="preserve"> B. Association of Vitamin‐D receptor polymorphisms with degenerative disc disease in Indian population. The FASEB Journal. 2017;31(S1). doi:10.1096/fasebj.31.1_supplement.902.19</w:t>
            </w:r>
          </w:p>
          <w:p w14:paraId="0502787D" w14:textId="77777777" w:rsidR="000A5D28" w:rsidRPr="000A5D28" w:rsidRDefault="000A5D28" w:rsidP="000A5D28">
            <w:pPr>
              <w:pStyle w:val="Listenabsatz"/>
              <w:numPr>
                <w:ilvl w:val="0"/>
                <w:numId w:val="54"/>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Tarnoki</w:t>
            </w:r>
            <w:proofErr w:type="spellEnd"/>
            <w:r w:rsidRPr="000A5D28">
              <w:rPr>
                <w:rFonts w:ascii="Times New Roman" w:eastAsiaTheme="minorHAnsi" w:hAnsi="Times New Roman"/>
                <w:sz w:val="22"/>
                <w:szCs w:val="22"/>
              </w:rPr>
              <w:t xml:space="preserve"> AD, </w:t>
            </w:r>
            <w:proofErr w:type="spellStart"/>
            <w:r w:rsidRPr="000A5D28">
              <w:rPr>
                <w:rFonts w:ascii="Times New Roman" w:eastAsiaTheme="minorHAnsi" w:hAnsi="Times New Roman"/>
                <w:sz w:val="22"/>
                <w:szCs w:val="22"/>
              </w:rPr>
              <w:t>Tárnoki</w:t>
            </w:r>
            <w:proofErr w:type="spellEnd"/>
            <w:r w:rsidRPr="000A5D28">
              <w:rPr>
                <w:rFonts w:ascii="Times New Roman" w:eastAsiaTheme="minorHAnsi" w:hAnsi="Times New Roman"/>
                <w:sz w:val="22"/>
                <w:szCs w:val="22"/>
              </w:rPr>
              <w:t xml:space="preserve"> DL, </w:t>
            </w:r>
            <w:proofErr w:type="spellStart"/>
            <w:r w:rsidRPr="000A5D28">
              <w:rPr>
                <w:rFonts w:ascii="Times New Roman" w:eastAsiaTheme="minorHAnsi" w:hAnsi="Times New Roman"/>
                <w:sz w:val="22"/>
                <w:szCs w:val="22"/>
              </w:rPr>
              <w:t>Szily</w:t>
            </w:r>
            <w:proofErr w:type="spellEnd"/>
            <w:r w:rsidRPr="000A5D28">
              <w:rPr>
                <w:rFonts w:ascii="Times New Roman" w:eastAsiaTheme="minorHAnsi" w:hAnsi="Times New Roman"/>
                <w:sz w:val="22"/>
                <w:szCs w:val="22"/>
              </w:rPr>
              <w:t xml:space="preserve"> M, et al. Relationship between obstructive sleep apnea and </w:t>
            </w:r>
            <w:proofErr w:type="spellStart"/>
            <w:r w:rsidRPr="000A5D28">
              <w:rPr>
                <w:rFonts w:ascii="Times New Roman" w:eastAsiaTheme="minorHAnsi" w:hAnsi="Times New Roman"/>
                <w:sz w:val="22"/>
                <w:szCs w:val="22"/>
              </w:rPr>
              <w:t>lumbal</w:t>
            </w:r>
            <w:proofErr w:type="spellEnd"/>
            <w:r w:rsidRPr="000A5D28">
              <w:rPr>
                <w:rFonts w:ascii="Times New Roman" w:eastAsiaTheme="minorHAnsi" w:hAnsi="Times New Roman"/>
                <w:sz w:val="22"/>
                <w:szCs w:val="22"/>
              </w:rPr>
              <w:t xml:space="preserve"> disc protrusion: A twin study. Twin Research and Human Genetics. 2017;20(6):564-642. doi:10.1017/thg.2017.63</w:t>
            </w:r>
          </w:p>
          <w:p w14:paraId="4AD502B1" w14:textId="77777777" w:rsidR="000A5D28" w:rsidRPr="000A5D28" w:rsidRDefault="000A5D28" w:rsidP="000A5D28">
            <w:pPr>
              <w:pStyle w:val="Listenabsatz"/>
              <w:numPr>
                <w:ilvl w:val="0"/>
                <w:numId w:val="54"/>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Kim H doo, Kim DH, An YS, </w:t>
            </w:r>
            <w:proofErr w:type="spellStart"/>
            <w:r w:rsidRPr="000A5D28">
              <w:rPr>
                <w:rFonts w:ascii="Times New Roman" w:eastAsiaTheme="minorHAnsi" w:hAnsi="Times New Roman"/>
                <w:sz w:val="22"/>
                <w:szCs w:val="22"/>
              </w:rPr>
              <w:t>Jeong</w:t>
            </w:r>
            <w:proofErr w:type="spellEnd"/>
            <w:r w:rsidRPr="000A5D28">
              <w:rPr>
                <w:rFonts w:ascii="Times New Roman" w:eastAsiaTheme="minorHAnsi" w:hAnsi="Times New Roman"/>
                <w:sz w:val="22"/>
                <w:szCs w:val="22"/>
              </w:rPr>
              <w:t xml:space="preserve"> KS, </w:t>
            </w:r>
            <w:proofErr w:type="spellStart"/>
            <w:r w:rsidRPr="000A5D28">
              <w:rPr>
                <w:rFonts w:ascii="Times New Roman" w:eastAsiaTheme="minorHAnsi" w:hAnsi="Times New Roman"/>
                <w:sz w:val="22"/>
                <w:szCs w:val="22"/>
              </w:rPr>
              <w:t>Ahn</w:t>
            </w:r>
            <w:proofErr w:type="spellEnd"/>
            <w:r w:rsidRPr="000A5D28">
              <w:rPr>
                <w:rFonts w:ascii="Times New Roman" w:eastAsiaTheme="minorHAnsi" w:hAnsi="Times New Roman"/>
                <w:sz w:val="22"/>
                <w:szCs w:val="22"/>
              </w:rPr>
              <w:t xml:space="preserve"> YS, Yoon J ha. 1314 Risk assessment for back pain and lumbar degenerative disease in </w:t>
            </w:r>
            <w:proofErr w:type="spellStart"/>
            <w:r w:rsidRPr="000A5D28">
              <w:rPr>
                <w:rFonts w:ascii="Times New Roman" w:eastAsiaTheme="minorHAnsi" w:hAnsi="Times New Roman"/>
                <w:sz w:val="22"/>
                <w:szCs w:val="22"/>
              </w:rPr>
              <w:t>korean</w:t>
            </w:r>
            <w:proofErr w:type="spellEnd"/>
            <w:r w:rsidRPr="000A5D28">
              <w:rPr>
                <w:rFonts w:ascii="Times New Roman" w:eastAsiaTheme="minorHAnsi" w:hAnsi="Times New Roman"/>
                <w:sz w:val="22"/>
                <w:szCs w:val="22"/>
              </w:rPr>
              <w:t xml:space="preserve"> firefighters. In: Musculoskeletal Disorders. BMJ Publishing Group Ltd; 2018:A266.1-A266. doi:10.1136/oemed-2018-ICOHabstracts.760</w:t>
            </w:r>
          </w:p>
          <w:p w14:paraId="68D50B60" w14:textId="77777777" w:rsidR="000A5D28" w:rsidRPr="000A5D28" w:rsidRDefault="000A5D28" w:rsidP="000A5D28">
            <w:pPr>
              <w:pStyle w:val="Listenabsatz"/>
              <w:numPr>
                <w:ilvl w:val="0"/>
                <w:numId w:val="54"/>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Lener</w:t>
            </w:r>
            <w:proofErr w:type="spellEnd"/>
            <w:r w:rsidRPr="000A5D28">
              <w:rPr>
                <w:rFonts w:ascii="Times New Roman" w:eastAsiaTheme="minorHAnsi" w:hAnsi="Times New Roman"/>
                <w:sz w:val="22"/>
                <w:szCs w:val="22"/>
              </w:rPr>
              <w:t xml:space="preserve"> S, Hartmann S, </w:t>
            </w:r>
            <w:proofErr w:type="spellStart"/>
            <w:r w:rsidRPr="000A5D28">
              <w:rPr>
                <w:rFonts w:ascii="Times New Roman" w:eastAsiaTheme="minorHAnsi" w:hAnsi="Times New Roman"/>
                <w:sz w:val="22"/>
                <w:szCs w:val="22"/>
              </w:rPr>
              <w:t>Thoḿe</w:t>
            </w:r>
            <w:proofErr w:type="spellEnd"/>
            <w:r w:rsidRPr="000A5D28">
              <w:rPr>
                <w:rFonts w:ascii="Times New Roman" w:eastAsiaTheme="minorHAnsi" w:hAnsi="Times New Roman"/>
                <w:sz w:val="22"/>
                <w:szCs w:val="22"/>
              </w:rPr>
              <w:t xml:space="preserve"> C, </w:t>
            </w:r>
            <w:proofErr w:type="spellStart"/>
            <w:r w:rsidRPr="000A5D28">
              <w:rPr>
                <w:rFonts w:ascii="Times New Roman" w:eastAsiaTheme="minorHAnsi" w:hAnsi="Times New Roman"/>
                <w:sz w:val="22"/>
                <w:szCs w:val="22"/>
              </w:rPr>
              <w:t>Tschugg</w:t>
            </w:r>
            <w:proofErr w:type="spellEnd"/>
            <w:r w:rsidRPr="000A5D28">
              <w:rPr>
                <w:rFonts w:ascii="Times New Roman" w:eastAsiaTheme="minorHAnsi" w:hAnsi="Times New Roman"/>
                <w:sz w:val="22"/>
                <w:szCs w:val="22"/>
              </w:rPr>
              <w:t xml:space="preserve"> A. The impact of obesity on young individuals suffering from lumbar disc herniation: A retrospective analysis of 97 cases. Global Spine J. 2018;8(1_suppl):174S-374S. doi:10.1177/2192568218771072</w:t>
            </w:r>
          </w:p>
          <w:p w14:paraId="5022623A" w14:textId="77777777" w:rsidR="000A5D28" w:rsidRPr="000A5D28" w:rsidRDefault="000A5D28" w:rsidP="000A5D28">
            <w:pPr>
              <w:pStyle w:val="Listenabsatz"/>
              <w:numPr>
                <w:ilvl w:val="0"/>
                <w:numId w:val="54"/>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Vidal Rodriguez S, Sánchez Benitez De Soto J. Genetic polymorphism analysis of VDR, COL1A1, GDF5, THSB2, CHST3, rank, and </w:t>
            </w:r>
            <w:proofErr w:type="spellStart"/>
            <w:r w:rsidRPr="000A5D28">
              <w:rPr>
                <w:rFonts w:ascii="Times New Roman" w:eastAsiaTheme="minorHAnsi" w:hAnsi="Times New Roman"/>
                <w:sz w:val="22"/>
                <w:szCs w:val="22"/>
              </w:rPr>
              <w:t>opg</w:t>
            </w:r>
            <w:proofErr w:type="spellEnd"/>
            <w:r w:rsidRPr="000A5D28">
              <w:rPr>
                <w:rFonts w:ascii="Times New Roman" w:eastAsiaTheme="minorHAnsi" w:hAnsi="Times New Roman"/>
                <w:sz w:val="22"/>
                <w:szCs w:val="22"/>
              </w:rPr>
              <w:t xml:space="preserve"> in patients with symptomatic lumbar herniated disc and surgical indication. European Spine Journal. 2018;27(10):2665-2690. doi:10.1007/s00586-018-5769-8</w:t>
            </w:r>
          </w:p>
          <w:p w14:paraId="521F2AAE" w14:textId="77777777" w:rsidR="000A5D28" w:rsidRPr="000A5D28" w:rsidRDefault="000A5D28" w:rsidP="000A5D28">
            <w:pPr>
              <w:pStyle w:val="Listenabsatz"/>
              <w:numPr>
                <w:ilvl w:val="0"/>
                <w:numId w:val="54"/>
              </w:numPr>
              <w:spacing w:before="0"/>
              <w:ind w:left="448"/>
              <w:jc w:val="left"/>
              <w:rPr>
                <w:rFonts w:ascii="Times New Roman" w:eastAsiaTheme="minorHAnsi" w:hAnsi="Times New Roman"/>
                <w:sz w:val="22"/>
                <w:szCs w:val="22"/>
              </w:rPr>
            </w:pPr>
            <w:r w:rsidRPr="000A5D28">
              <w:rPr>
                <w:rFonts w:ascii="Times New Roman" w:eastAsiaTheme="minorHAnsi" w:hAnsi="Times New Roman"/>
                <w:sz w:val="22"/>
                <w:szCs w:val="22"/>
              </w:rPr>
              <w:t xml:space="preserve">Abid M, Ullah Khan H, </w:t>
            </w:r>
            <w:proofErr w:type="spellStart"/>
            <w:r w:rsidRPr="000A5D28">
              <w:rPr>
                <w:rFonts w:ascii="Times New Roman" w:eastAsiaTheme="minorHAnsi" w:hAnsi="Times New Roman"/>
                <w:sz w:val="22"/>
                <w:szCs w:val="22"/>
              </w:rPr>
              <w:t>Huzea</w:t>
            </w:r>
            <w:proofErr w:type="spellEnd"/>
            <w:r w:rsidRPr="000A5D28">
              <w:rPr>
                <w:rFonts w:ascii="Times New Roman" w:eastAsiaTheme="minorHAnsi" w:hAnsi="Times New Roman"/>
                <w:sz w:val="22"/>
                <w:szCs w:val="22"/>
              </w:rPr>
              <w:t xml:space="preserve"> Abid M, et al. association of occupational risk factors with the level of lumbar disc nucleus pulposus herniation. Pakistan Journal of Medical and Health Sciences. 2021;15(10):2863-2864. doi:10.53350/pjmhs2115102863</w:t>
            </w:r>
          </w:p>
          <w:p w14:paraId="10B5265D" w14:textId="77777777" w:rsidR="000A5D28" w:rsidRPr="000A5D28" w:rsidRDefault="000A5D28" w:rsidP="000A5D28">
            <w:pPr>
              <w:pStyle w:val="Listenabsatz"/>
              <w:numPr>
                <w:ilvl w:val="0"/>
                <w:numId w:val="54"/>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Unsal</w:t>
            </w:r>
            <w:proofErr w:type="spellEnd"/>
            <w:r w:rsidRPr="000A5D28">
              <w:rPr>
                <w:rFonts w:ascii="Times New Roman" w:eastAsiaTheme="minorHAnsi" w:hAnsi="Times New Roman"/>
                <w:sz w:val="22"/>
                <w:szCs w:val="22"/>
              </w:rPr>
              <w:t xml:space="preserve"> D, Subasi F, Kaya AH, </w:t>
            </w:r>
            <w:proofErr w:type="spellStart"/>
            <w:r w:rsidRPr="000A5D28">
              <w:rPr>
                <w:rFonts w:ascii="Times New Roman" w:eastAsiaTheme="minorHAnsi" w:hAnsi="Times New Roman"/>
                <w:sz w:val="22"/>
                <w:szCs w:val="22"/>
              </w:rPr>
              <w:t>Gulec</w:t>
            </w:r>
            <w:proofErr w:type="spellEnd"/>
            <w:r w:rsidRPr="000A5D28">
              <w:rPr>
                <w:rFonts w:ascii="Times New Roman" w:eastAsiaTheme="minorHAnsi" w:hAnsi="Times New Roman"/>
                <w:sz w:val="22"/>
                <w:szCs w:val="22"/>
              </w:rPr>
              <w:t xml:space="preserve"> Yilmaz S, </w:t>
            </w:r>
            <w:proofErr w:type="spellStart"/>
            <w:r w:rsidRPr="000A5D28">
              <w:rPr>
                <w:rFonts w:ascii="Times New Roman" w:eastAsiaTheme="minorHAnsi" w:hAnsi="Times New Roman"/>
                <w:sz w:val="22"/>
                <w:szCs w:val="22"/>
              </w:rPr>
              <w:t>Yaltirik</w:t>
            </w:r>
            <w:proofErr w:type="spellEnd"/>
            <w:r w:rsidRPr="000A5D28">
              <w:rPr>
                <w:rFonts w:ascii="Times New Roman" w:eastAsiaTheme="minorHAnsi" w:hAnsi="Times New Roman"/>
                <w:sz w:val="22"/>
                <w:szCs w:val="22"/>
              </w:rPr>
              <w:t xml:space="preserve"> CK, </w:t>
            </w:r>
            <w:proofErr w:type="spellStart"/>
            <w:r w:rsidRPr="000A5D28">
              <w:rPr>
                <w:rFonts w:ascii="Times New Roman" w:eastAsiaTheme="minorHAnsi" w:hAnsi="Times New Roman"/>
                <w:sz w:val="22"/>
                <w:szCs w:val="22"/>
              </w:rPr>
              <w:t>Isbir</w:t>
            </w:r>
            <w:proofErr w:type="spellEnd"/>
            <w:r w:rsidRPr="000A5D28">
              <w:rPr>
                <w:rFonts w:ascii="Times New Roman" w:eastAsiaTheme="minorHAnsi" w:hAnsi="Times New Roman"/>
                <w:sz w:val="22"/>
                <w:szCs w:val="22"/>
              </w:rPr>
              <w:t xml:space="preserve"> T. Association of IL 1-P (</w:t>
            </w:r>
            <w:proofErr w:type="spellStart"/>
            <w:r w:rsidRPr="000A5D28">
              <w:rPr>
                <w:rFonts w:ascii="Times New Roman" w:eastAsiaTheme="minorHAnsi" w:hAnsi="Times New Roman"/>
                <w:sz w:val="22"/>
                <w:szCs w:val="22"/>
              </w:rPr>
              <w:t>rs</w:t>
            </w:r>
            <w:proofErr w:type="spellEnd"/>
            <w:r w:rsidRPr="000A5D28">
              <w:rPr>
                <w:rFonts w:ascii="Times New Roman" w:eastAsiaTheme="minorHAnsi" w:hAnsi="Times New Roman"/>
                <w:sz w:val="22"/>
                <w:szCs w:val="22"/>
              </w:rPr>
              <w:t xml:space="preserve"> 1143627 T/C) gene polymorphism with lumbar disc degeneration in Turkish population: a case-control study. European Spine Journal. 2021;30(11):3328-3414. doi:10.1007/s00586-021-07017-6</w:t>
            </w:r>
          </w:p>
          <w:p w14:paraId="108D6666" w14:textId="77777777" w:rsidR="000A5D28" w:rsidRPr="000A5D28" w:rsidRDefault="000A5D28" w:rsidP="000A5D28">
            <w:pPr>
              <w:pStyle w:val="Listenabsatz"/>
              <w:numPr>
                <w:ilvl w:val="0"/>
                <w:numId w:val="54"/>
              </w:numPr>
              <w:spacing w:before="0"/>
              <w:ind w:left="448"/>
              <w:jc w:val="left"/>
              <w:rPr>
                <w:rFonts w:ascii="Times New Roman" w:eastAsiaTheme="minorHAnsi" w:hAnsi="Times New Roman"/>
                <w:sz w:val="22"/>
                <w:szCs w:val="22"/>
              </w:rPr>
            </w:pPr>
            <w:proofErr w:type="spellStart"/>
            <w:r w:rsidRPr="000A5D28">
              <w:rPr>
                <w:rFonts w:ascii="Times New Roman" w:eastAsiaTheme="minorHAnsi" w:hAnsi="Times New Roman"/>
                <w:sz w:val="22"/>
                <w:szCs w:val="22"/>
              </w:rPr>
              <w:t>Hur</w:t>
            </w:r>
            <w:proofErr w:type="spellEnd"/>
            <w:r w:rsidRPr="000A5D28">
              <w:rPr>
                <w:rFonts w:ascii="Times New Roman" w:eastAsiaTheme="minorHAnsi" w:hAnsi="Times New Roman"/>
                <w:sz w:val="22"/>
                <w:szCs w:val="22"/>
              </w:rPr>
              <w:t xml:space="preserve"> J, Hong JT. Risk factor analysis for inferior clinical outcome and recurrence after full-endoscopic interlaminar discectomy (FEID) for lumbar disc herniations (LDH); A prospective observational study. Global Spine J. 2022;12(3_suppl):205S-355S. doi:10.1177/21925682221096075</w:t>
            </w:r>
          </w:p>
        </w:tc>
      </w:tr>
    </w:tbl>
    <w:p w14:paraId="3F9FE7A6" w14:textId="77777777" w:rsidR="000A5D28" w:rsidRDefault="000A5D28">
      <w:pPr>
        <w:spacing w:before="0" w:line="240" w:lineRule="auto"/>
        <w:jc w:val="left"/>
        <w:rPr>
          <w:rFonts w:ascii="Times New Roman" w:eastAsia="Times New Roman" w:hAnsi="Times New Roman" w:cs="Times New Roman"/>
          <w:b/>
          <w:bCs/>
          <w:sz w:val="28"/>
          <w:lang w:val="en-GB" w:eastAsia="en-CA"/>
        </w:rPr>
      </w:pPr>
      <w:r>
        <w:rPr>
          <w:rFonts w:ascii="Times New Roman" w:eastAsia="Times New Roman" w:hAnsi="Times New Roman" w:cs="Times New Roman"/>
          <w:b/>
          <w:bCs/>
          <w:sz w:val="28"/>
          <w:lang w:val="en-GB" w:eastAsia="en-CA"/>
        </w:rPr>
        <w:br w:type="page"/>
      </w:r>
    </w:p>
    <w:p w14:paraId="6688F523" w14:textId="156FA11E" w:rsidR="00B066D6" w:rsidRPr="00E007EB" w:rsidRDefault="00B066D6" w:rsidP="00B066D6">
      <w:pPr>
        <w:pageBreakBefore/>
        <w:spacing w:before="0" w:line="480" w:lineRule="auto"/>
        <w:jc w:val="left"/>
        <w:outlineLvl w:val="0"/>
        <w:rPr>
          <w:rFonts w:ascii="Times New Roman" w:eastAsia="Times New Roman" w:hAnsi="Times New Roman" w:cs="Times New Roman"/>
          <w:sz w:val="28"/>
          <w:lang w:val="en-GB" w:eastAsia="en-CA"/>
        </w:rPr>
      </w:pPr>
      <w:bookmarkStart w:id="2" w:name="_Toc166869724"/>
      <w:r w:rsidRPr="00E007EB">
        <w:rPr>
          <w:rFonts w:ascii="Times New Roman" w:eastAsia="Times New Roman" w:hAnsi="Times New Roman" w:cs="Times New Roman"/>
          <w:b/>
          <w:bCs/>
          <w:sz w:val="28"/>
          <w:lang w:val="en-GB" w:eastAsia="en-CA"/>
        </w:rPr>
        <w:lastRenderedPageBreak/>
        <w:t xml:space="preserve">Appendix </w:t>
      </w:r>
      <w:r w:rsidR="000A5D28">
        <w:rPr>
          <w:rFonts w:ascii="Times New Roman" w:eastAsia="Times New Roman" w:hAnsi="Times New Roman" w:cs="Times New Roman"/>
          <w:b/>
          <w:bCs/>
          <w:sz w:val="28"/>
          <w:lang w:val="en-GB" w:eastAsia="en-CA"/>
        </w:rPr>
        <w:t>3</w:t>
      </w:r>
      <w:r w:rsidRPr="00E007EB">
        <w:rPr>
          <w:rFonts w:ascii="Times New Roman" w:eastAsia="Times New Roman" w:hAnsi="Times New Roman" w:cs="Times New Roman"/>
          <w:b/>
          <w:bCs/>
          <w:sz w:val="28"/>
          <w:lang w:val="en-GB" w:eastAsia="en-CA"/>
        </w:rPr>
        <w:t>.</w:t>
      </w:r>
      <w:r w:rsidRPr="00E007EB">
        <w:rPr>
          <w:rFonts w:ascii="Times New Roman" w:eastAsia="Times New Roman" w:hAnsi="Times New Roman" w:cs="Times New Roman"/>
          <w:sz w:val="28"/>
          <w:lang w:val="en-GB" w:eastAsia="en-CA"/>
        </w:rPr>
        <w:t xml:space="preserve"> Summary risk of bias ratings for all eligible studies (n = 86)</w:t>
      </w:r>
      <w:bookmarkEnd w:id="2"/>
    </w:p>
    <w:p w14:paraId="2F311D9A" w14:textId="10511751" w:rsidR="00B066D6" w:rsidRPr="00E007EB" w:rsidRDefault="00B066D6" w:rsidP="00B066D6">
      <w:pPr>
        <w:spacing w:before="0" w:after="60" w:line="240" w:lineRule="auto"/>
        <w:jc w:val="left"/>
        <w:rPr>
          <w:rFonts w:ascii="Times New Roman" w:eastAsiaTheme="minorHAnsi" w:hAnsi="Times New Roman" w:cs="Times New Roman"/>
          <w:b/>
          <w:bCs/>
          <w:kern w:val="2"/>
          <w:sz w:val="22"/>
          <w:szCs w:val="22"/>
          <w:lang w:val="en-GB" w:eastAsia="en-CA"/>
          <w14:ligatures w14:val="standardContextual"/>
        </w:rPr>
      </w:pPr>
      <w:r w:rsidRPr="00E007EB">
        <w:rPr>
          <w:rFonts w:ascii="Times New Roman" w:eastAsiaTheme="minorHAnsi" w:hAnsi="Times New Roman" w:cs="Times New Roman"/>
          <w:b/>
          <w:bCs/>
          <w:kern w:val="2"/>
          <w:sz w:val="22"/>
          <w:szCs w:val="22"/>
          <w:lang w:val="en-GB" w:eastAsia="en-CA"/>
          <w14:ligatures w14:val="standardContextual"/>
        </w:rPr>
        <w:t>Risk of bias</w:t>
      </w:r>
      <w:r w:rsidR="00483E69" w:rsidRPr="00E007EB">
        <w:rPr>
          <w:rFonts w:ascii="Times New Roman" w:eastAsiaTheme="minorHAnsi" w:hAnsi="Times New Roman" w:cs="Times New Roman"/>
          <w:b/>
          <w:bCs/>
          <w:kern w:val="2"/>
          <w:sz w:val="22"/>
          <w:szCs w:val="22"/>
          <w:lang w:val="en-GB" w:eastAsia="en-CA"/>
          <w14:ligatures w14:val="standardContextual"/>
        </w:rPr>
        <w:t xml:space="preserve"> – </w:t>
      </w:r>
      <w:r w:rsidRPr="00E007EB">
        <w:rPr>
          <w:rFonts w:ascii="Times New Roman" w:eastAsiaTheme="minorHAnsi" w:hAnsi="Times New Roman" w:cs="Times New Roman"/>
          <w:b/>
          <w:bCs/>
          <w:kern w:val="2"/>
          <w:sz w:val="22"/>
          <w:szCs w:val="22"/>
          <w:lang w:val="en-GB" w:eastAsia="en-CA"/>
          <w14:ligatures w14:val="standardContextual"/>
        </w:rPr>
        <w:t>cohort studies examining incidence of LDH with radiculopathy in adults (n = 3</w:t>
      </w:r>
      <w:r w:rsidR="00C11ACA">
        <w:rPr>
          <w:rFonts w:ascii="Times New Roman" w:eastAsiaTheme="minorHAnsi" w:hAnsi="Times New Roman" w:cs="Times New Roman"/>
          <w:b/>
          <w:bCs/>
          <w:kern w:val="2"/>
          <w:sz w:val="22"/>
          <w:szCs w:val="22"/>
          <w:lang w:val="en-GB" w:eastAsia="en-CA"/>
          <w14:ligatures w14:val="standardContextual"/>
        </w:rPr>
        <w:t>8</w:t>
      </w:r>
      <w:r w:rsidRPr="00E007EB">
        <w:rPr>
          <w:rFonts w:ascii="Times New Roman" w:eastAsiaTheme="minorHAnsi" w:hAnsi="Times New Roman" w:cs="Times New Roman"/>
          <w:b/>
          <w:bCs/>
          <w:kern w:val="2"/>
          <w:sz w:val="22"/>
          <w:szCs w:val="22"/>
          <w:lang w:val="en-GB" w:eastAsia="en-CA"/>
          <w14:ligatures w14:val="standardContextual"/>
        </w:rPr>
        <w:t>)</w:t>
      </w:r>
    </w:p>
    <w:tbl>
      <w:tblPr>
        <w:tblStyle w:val="TableGrid7"/>
        <w:tblW w:w="9113" w:type="dxa"/>
        <w:tblLayout w:type="fixed"/>
        <w:tblCellMar>
          <w:left w:w="57" w:type="dxa"/>
          <w:right w:w="57" w:type="dxa"/>
        </w:tblCellMar>
        <w:tblLook w:val="04A0" w:firstRow="1" w:lastRow="0" w:firstColumn="1" w:lastColumn="0" w:noHBand="0" w:noVBand="1"/>
      </w:tblPr>
      <w:tblGrid>
        <w:gridCol w:w="1953"/>
        <w:gridCol w:w="323"/>
        <w:gridCol w:w="323"/>
        <w:gridCol w:w="323"/>
        <w:gridCol w:w="323"/>
        <w:gridCol w:w="323"/>
        <w:gridCol w:w="323"/>
        <w:gridCol w:w="323"/>
        <w:gridCol w:w="323"/>
        <w:gridCol w:w="323"/>
        <w:gridCol w:w="323"/>
        <w:gridCol w:w="323"/>
        <w:gridCol w:w="323"/>
        <w:gridCol w:w="323"/>
        <w:gridCol w:w="323"/>
        <w:gridCol w:w="323"/>
        <w:gridCol w:w="323"/>
        <w:gridCol w:w="1992"/>
      </w:tblGrid>
      <w:tr w:rsidR="00B066D6" w:rsidRPr="00E007EB" w14:paraId="352CF274" w14:textId="77777777" w:rsidTr="00BC270C">
        <w:trPr>
          <w:cantSplit/>
          <w:trHeight w:val="2098"/>
          <w:tblHeader/>
        </w:trPr>
        <w:tc>
          <w:tcPr>
            <w:tcW w:w="1953" w:type="dxa"/>
            <w:tcMar>
              <w:left w:w="28" w:type="dxa"/>
              <w:right w:w="28" w:type="dxa"/>
            </w:tcMar>
            <w:vAlign w:val="bottom"/>
          </w:tcPr>
          <w:p w14:paraId="0A496747"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p>
        </w:tc>
        <w:tc>
          <w:tcPr>
            <w:tcW w:w="323" w:type="dxa"/>
            <w:tcMar>
              <w:left w:w="28" w:type="dxa"/>
              <w:right w:w="28" w:type="dxa"/>
            </w:tcMar>
            <w:textDirection w:val="btLr"/>
          </w:tcPr>
          <w:p w14:paraId="3D0BC976"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 Question</w:t>
            </w:r>
          </w:p>
        </w:tc>
        <w:tc>
          <w:tcPr>
            <w:tcW w:w="323" w:type="dxa"/>
            <w:tcMar>
              <w:left w:w="28" w:type="dxa"/>
              <w:right w:w="28" w:type="dxa"/>
            </w:tcMar>
            <w:textDirection w:val="btLr"/>
          </w:tcPr>
          <w:p w14:paraId="083C9654"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2. Comparable populations</w:t>
            </w:r>
          </w:p>
        </w:tc>
        <w:tc>
          <w:tcPr>
            <w:tcW w:w="323" w:type="dxa"/>
            <w:tcMar>
              <w:left w:w="28" w:type="dxa"/>
              <w:right w:w="28" w:type="dxa"/>
            </w:tcMar>
            <w:textDirection w:val="btLr"/>
          </w:tcPr>
          <w:p w14:paraId="175FBB8E"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3. Group participation</w:t>
            </w:r>
          </w:p>
        </w:tc>
        <w:tc>
          <w:tcPr>
            <w:tcW w:w="323" w:type="dxa"/>
            <w:textDirection w:val="btLr"/>
          </w:tcPr>
          <w:p w14:paraId="4EAB026A"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4. Outcome at enrolment</w:t>
            </w:r>
          </w:p>
        </w:tc>
        <w:tc>
          <w:tcPr>
            <w:tcW w:w="323" w:type="dxa"/>
            <w:tcMar>
              <w:left w:w="28" w:type="dxa"/>
              <w:right w:w="28" w:type="dxa"/>
            </w:tcMar>
            <w:textDirection w:val="btLr"/>
          </w:tcPr>
          <w:p w14:paraId="11886F75"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5. Attrition</w:t>
            </w:r>
          </w:p>
        </w:tc>
        <w:tc>
          <w:tcPr>
            <w:tcW w:w="323" w:type="dxa"/>
            <w:tcMar>
              <w:left w:w="28" w:type="dxa"/>
              <w:right w:w="28" w:type="dxa"/>
            </w:tcMar>
            <w:textDirection w:val="btLr"/>
          </w:tcPr>
          <w:p w14:paraId="3A2891E7"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6. Participant comparison</w:t>
            </w:r>
          </w:p>
        </w:tc>
        <w:tc>
          <w:tcPr>
            <w:tcW w:w="323" w:type="dxa"/>
            <w:tcMar>
              <w:left w:w="28" w:type="dxa"/>
              <w:right w:w="28" w:type="dxa"/>
            </w:tcMar>
            <w:textDirection w:val="btLr"/>
          </w:tcPr>
          <w:p w14:paraId="41721FD0"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7. Outcome definition</w:t>
            </w:r>
          </w:p>
        </w:tc>
        <w:tc>
          <w:tcPr>
            <w:tcW w:w="323" w:type="dxa"/>
            <w:tcMar>
              <w:left w:w="28" w:type="dxa"/>
              <w:right w:w="28" w:type="dxa"/>
            </w:tcMar>
            <w:textDirection w:val="btLr"/>
          </w:tcPr>
          <w:p w14:paraId="523B40AF"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8. Blinding</w:t>
            </w:r>
          </w:p>
        </w:tc>
        <w:tc>
          <w:tcPr>
            <w:tcW w:w="323" w:type="dxa"/>
            <w:tcMar>
              <w:left w:w="28" w:type="dxa"/>
              <w:right w:w="28" w:type="dxa"/>
            </w:tcMar>
            <w:textDirection w:val="btLr"/>
          </w:tcPr>
          <w:p w14:paraId="462D5669"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9. Knowledge of exposure</w:t>
            </w:r>
          </w:p>
        </w:tc>
        <w:tc>
          <w:tcPr>
            <w:tcW w:w="323" w:type="dxa"/>
            <w:tcMar>
              <w:left w:w="28" w:type="dxa"/>
              <w:right w:w="28" w:type="dxa"/>
            </w:tcMar>
            <w:textDirection w:val="btLr"/>
          </w:tcPr>
          <w:p w14:paraId="5458D601"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10. Exposure assessment</w:t>
            </w:r>
          </w:p>
        </w:tc>
        <w:tc>
          <w:tcPr>
            <w:tcW w:w="323" w:type="dxa"/>
            <w:tcMar>
              <w:left w:w="28" w:type="dxa"/>
              <w:right w:w="28" w:type="dxa"/>
            </w:tcMar>
            <w:textDirection w:val="btLr"/>
          </w:tcPr>
          <w:p w14:paraId="6F16D8B9"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11. Outcome assessment</w:t>
            </w:r>
          </w:p>
        </w:tc>
        <w:tc>
          <w:tcPr>
            <w:tcW w:w="323" w:type="dxa"/>
            <w:tcMar>
              <w:left w:w="28" w:type="dxa"/>
              <w:right w:w="28" w:type="dxa"/>
            </w:tcMar>
            <w:textDirection w:val="btLr"/>
          </w:tcPr>
          <w:p w14:paraId="5A8534C8"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12. Repeat exposure</w:t>
            </w:r>
          </w:p>
        </w:tc>
        <w:tc>
          <w:tcPr>
            <w:tcW w:w="323" w:type="dxa"/>
            <w:tcMar>
              <w:left w:w="28" w:type="dxa"/>
              <w:right w:w="28" w:type="dxa"/>
            </w:tcMar>
            <w:textDirection w:val="btLr"/>
          </w:tcPr>
          <w:p w14:paraId="4346B4FF"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13. Confounding</w:t>
            </w:r>
          </w:p>
        </w:tc>
        <w:tc>
          <w:tcPr>
            <w:tcW w:w="323" w:type="dxa"/>
            <w:tcMar>
              <w:left w:w="28" w:type="dxa"/>
              <w:right w:w="28" w:type="dxa"/>
            </w:tcMar>
            <w:textDirection w:val="btLr"/>
          </w:tcPr>
          <w:p w14:paraId="0A9A7A66"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14. Confidence intervals</w:t>
            </w:r>
          </w:p>
        </w:tc>
        <w:tc>
          <w:tcPr>
            <w:tcW w:w="323" w:type="dxa"/>
            <w:tcMar>
              <w:left w:w="28" w:type="dxa"/>
              <w:right w:w="28" w:type="dxa"/>
            </w:tcMar>
            <w:textDirection w:val="btLr"/>
          </w:tcPr>
          <w:p w14:paraId="635653C6"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15. Certainty of evidence</w:t>
            </w:r>
          </w:p>
        </w:tc>
        <w:tc>
          <w:tcPr>
            <w:tcW w:w="323" w:type="dxa"/>
            <w:tcMar>
              <w:left w:w="28" w:type="dxa"/>
              <w:right w:w="28" w:type="dxa"/>
            </w:tcMar>
            <w:textDirection w:val="btLr"/>
          </w:tcPr>
          <w:p w14:paraId="01D8C008"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16. Applicability</w:t>
            </w:r>
          </w:p>
        </w:tc>
        <w:tc>
          <w:tcPr>
            <w:tcW w:w="1992" w:type="dxa"/>
            <w:tcMar>
              <w:left w:w="28" w:type="dxa"/>
              <w:bottom w:w="28" w:type="dxa"/>
              <w:right w:w="28" w:type="dxa"/>
            </w:tcMar>
            <w:vAlign w:val="bottom"/>
          </w:tcPr>
          <w:p w14:paraId="734B9200"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Overall risk of bias*</w:t>
            </w:r>
          </w:p>
        </w:tc>
      </w:tr>
      <w:tr w:rsidR="00B066D6" w:rsidRPr="00E007EB" w14:paraId="418343BD" w14:textId="77777777" w:rsidTr="00F33164">
        <w:trPr>
          <w:cantSplit/>
          <w:trHeight w:val="323"/>
        </w:trPr>
        <w:tc>
          <w:tcPr>
            <w:tcW w:w="1953" w:type="dxa"/>
            <w:vAlign w:val="center"/>
          </w:tcPr>
          <w:p w14:paraId="185E1EA4" w14:textId="659512C4"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Heliövaara</w:t>
            </w:r>
            <w:proofErr w:type="spellEnd"/>
            <w:r w:rsidRPr="00E007EB">
              <w:rPr>
                <w:rFonts w:ascii="Times New Roman" w:eastAsiaTheme="minorHAnsi" w:hAnsi="Times New Roman" w:cs="Times New Roman"/>
                <w:kern w:val="2"/>
                <w:sz w:val="16"/>
                <w:szCs w:val="16"/>
                <w:lang w:val="en-GB"/>
                <w14:ligatures w14:val="standardContextual"/>
              </w:rPr>
              <w:t>, 1987</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6DCA2C87"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01B24AB"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C5A5DB5"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1C9BB54"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3244DD2"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2CA55FE"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751CFE9"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A1E0EE"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53EE8A6"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96FE825"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529A3FD"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98504DE"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F1877F6"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BF04DC"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32A6CB9"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D99D857"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20D40F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A102BD" w:rsidRPr="00E007EB" w14:paraId="4E96BD98" w14:textId="77777777" w:rsidTr="00F33164">
        <w:trPr>
          <w:cantSplit/>
          <w:trHeight w:val="323"/>
        </w:trPr>
        <w:tc>
          <w:tcPr>
            <w:tcW w:w="1953" w:type="dxa"/>
            <w:vAlign w:val="center"/>
          </w:tcPr>
          <w:p w14:paraId="6BE6A4F3" w14:textId="22FDD28E" w:rsidR="00A102BD" w:rsidRPr="00E007EB" w:rsidRDefault="008B7860" w:rsidP="00B066D6">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Heliövaara</w:t>
            </w:r>
            <w:proofErr w:type="spellEnd"/>
            <w:r w:rsidRPr="00E007EB">
              <w:rPr>
                <w:rFonts w:ascii="Times New Roman" w:eastAsiaTheme="minorHAnsi" w:hAnsi="Times New Roman" w:cs="Times New Roman"/>
                <w:kern w:val="2"/>
                <w:sz w:val="16"/>
                <w:szCs w:val="16"/>
                <w:lang w:val="en-GB"/>
                <w14:ligatures w14:val="standardContextual"/>
              </w:rPr>
              <w:t>, 1987</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0A52FCC3"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CB76955"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50A6F7"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221757"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EE634A0"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07DDE08"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7BB8EC8"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1615924"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EA55C53"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8D39000"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7485003"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C327CFF"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7F230C9"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14642F2"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F831308"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27E00EF" w14:textId="77777777" w:rsidR="00A102BD" w:rsidRPr="00E007EB" w:rsidRDefault="00A102BD"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6F6A14C" w14:textId="46319FB2" w:rsidR="00A102BD" w:rsidRPr="00E007EB" w:rsidRDefault="008B7860"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B066D6" w:rsidRPr="00E007EB" w14:paraId="146DF8DB" w14:textId="77777777" w:rsidTr="00BC270C">
        <w:trPr>
          <w:cantSplit/>
          <w:trHeight w:val="323"/>
        </w:trPr>
        <w:tc>
          <w:tcPr>
            <w:tcW w:w="1953" w:type="dxa"/>
            <w:vAlign w:val="center"/>
          </w:tcPr>
          <w:p w14:paraId="63CA7FFA"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Bruske-Hohlfeld</w:t>
            </w:r>
            <w:proofErr w:type="spellEnd"/>
            <w:r w:rsidRPr="00E007EB">
              <w:rPr>
                <w:rFonts w:ascii="Times New Roman" w:eastAsiaTheme="minorHAnsi" w:hAnsi="Times New Roman" w:cs="Times New Roman"/>
                <w:kern w:val="2"/>
                <w:sz w:val="16"/>
                <w:szCs w:val="16"/>
                <w:lang w:val="en-GB"/>
                <w14:ligatures w14:val="standardContextual"/>
              </w:rPr>
              <w:t>, 1990</w:t>
            </w:r>
          </w:p>
        </w:tc>
        <w:tc>
          <w:tcPr>
            <w:tcW w:w="323" w:type="dxa"/>
            <w:shd w:val="clear" w:color="auto" w:fill="C5E0B3" w:themeFill="accent6" w:themeFillTint="66"/>
            <w:vAlign w:val="center"/>
          </w:tcPr>
          <w:p w14:paraId="6A9C7D3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07DDB84"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75B1392"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C0A9FDC"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EA369E8"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E22987D"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040B786"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DCD476D"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739FFD5"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718716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FC48E1C"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28C9965"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6E58DA3"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F7766CE"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2AFB658"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9F308B6"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BA2178A"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B066D6" w:rsidRPr="00E007EB" w14:paraId="02D39B81" w14:textId="77777777" w:rsidTr="00A102BD">
        <w:trPr>
          <w:cantSplit/>
          <w:trHeight w:val="323"/>
        </w:trPr>
        <w:tc>
          <w:tcPr>
            <w:tcW w:w="1953" w:type="dxa"/>
            <w:vAlign w:val="center"/>
          </w:tcPr>
          <w:p w14:paraId="59F09670"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Zitting</w:t>
            </w:r>
            <w:proofErr w:type="spellEnd"/>
            <w:r w:rsidRPr="00E007EB">
              <w:rPr>
                <w:rFonts w:ascii="Times New Roman" w:eastAsiaTheme="minorHAnsi" w:hAnsi="Times New Roman" w:cs="Times New Roman"/>
                <w:kern w:val="2"/>
                <w:sz w:val="16"/>
                <w:szCs w:val="16"/>
                <w:lang w:val="en-GB"/>
                <w14:ligatures w14:val="standardContextual"/>
              </w:rPr>
              <w:t>, 1998</w:t>
            </w:r>
          </w:p>
        </w:tc>
        <w:tc>
          <w:tcPr>
            <w:tcW w:w="323" w:type="dxa"/>
            <w:shd w:val="clear" w:color="auto" w:fill="C5E0B3" w:themeFill="accent6" w:themeFillTint="66"/>
            <w:vAlign w:val="center"/>
          </w:tcPr>
          <w:p w14:paraId="7DC83F52"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6321791"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ABEC302"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34BF973"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4AD5C75"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9C0F0BC"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9E03C48"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A7563C9"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481D064"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32452EA"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38D9288"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93B35BD"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F894E54"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18ECEF9"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EA6F3DB"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5E60AB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5373AB3"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B066D6" w:rsidRPr="00E007EB" w14:paraId="2546BA3C" w14:textId="77777777" w:rsidTr="00A102BD">
        <w:trPr>
          <w:cantSplit/>
          <w:trHeight w:val="323"/>
        </w:trPr>
        <w:tc>
          <w:tcPr>
            <w:tcW w:w="1953" w:type="dxa"/>
            <w:vAlign w:val="center"/>
          </w:tcPr>
          <w:p w14:paraId="0B01595E"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Miranda, 2002</w:t>
            </w:r>
          </w:p>
        </w:tc>
        <w:tc>
          <w:tcPr>
            <w:tcW w:w="323" w:type="dxa"/>
            <w:shd w:val="clear" w:color="auto" w:fill="C5E0B3" w:themeFill="accent6" w:themeFillTint="66"/>
            <w:vAlign w:val="center"/>
          </w:tcPr>
          <w:p w14:paraId="4DCE12CA"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5B39D39"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6A37A10"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88E7015"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B6EBF48"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2ACE4FB"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DD93106"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03A83BB"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FDC7186"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6FC24A7"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21707FD"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89A4F5A"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2E2EC64"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69370B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15946FA"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9049467"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FBDF402"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B066D6" w:rsidRPr="00E007EB" w14:paraId="7857F303" w14:textId="77777777" w:rsidTr="00A102BD">
        <w:trPr>
          <w:cantSplit/>
          <w:trHeight w:val="323"/>
        </w:trPr>
        <w:tc>
          <w:tcPr>
            <w:tcW w:w="1953" w:type="dxa"/>
            <w:vAlign w:val="center"/>
          </w:tcPr>
          <w:p w14:paraId="25634A8B"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Jhawar, 2006</w:t>
            </w:r>
          </w:p>
        </w:tc>
        <w:tc>
          <w:tcPr>
            <w:tcW w:w="323" w:type="dxa"/>
            <w:shd w:val="clear" w:color="auto" w:fill="C5E0B3" w:themeFill="accent6" w:themeFillTint="66"/>
            <w:vAlign w:val="center"/>
          </w:tcPr>
          <w:p w14:paraId="6D2F798E"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1572C3A"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489FCA"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526BF62"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A88D284"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E00E978"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409806D"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B90BBA6"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A7BB847"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75967FD"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BF739D7"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672BA47"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A613972"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EE5836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5F01BED"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76C54CD"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1FE0022"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B066D6" w:rsidRPr="00E007EB" w14:paraId="6B14C42B" w14:textId="77777777" w:rsidTr="00A102BD">
        <w:trPr>
          <w:cantSplit/>
          <w:trHeight w:val="323"/>
        </w:trPr>
        <w:tc>
          <w:tcPr>
            <w:tcW w:w="1953" w:type="dxa"/>
            <w:vAlign w:val="center"/>
          </w:tcPr>
          <w:p w14:paraId="6112B20C"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Mattila, 2008</w:t>
            </w:r>
          </w:p>
        </w:tc>
        <w:tc>
          <w:tcPr>
            <w:tcW w:w="323" w:type="dxa"/>
            <w:shd w:val="clear" w:color="auto" w:fill="C5E0B3" w:themeFill="accent6" w:themeFillTint="66"/>
            <w:vAlign w:val="center"/>
          </w:tcPr>
          <w:p w14:paraId="25456F38"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3C890A8"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0626AA6"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AA2589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12E780C"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EC0253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C61C743"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E264C53"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E4AF714"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CF57589"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FAAD63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7EA01A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4F6565"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BF1D731"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7D9443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51C0FBB"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09479E2"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ED2682" w:rsidRPr="00E007EB" w14:paraId="16D54A12" w14:textId="77777777" w:rsidTr="00E670DD">
        <w:trPr>
          <w:cantSplit/>
          <w:trHeight w:val="323"/>
        </w:trPr>
        <w:tc>
          <w:tcPr>
            <w:tcW w:w="1953" w:type="dxa"/>
            <w:vAlign w:val="center"/>
          </w:tcPr>
          <w:p w14:paraId="12F1E39B" w14:textId="544FB5D0"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Mattila, 2009</w:t>
            </w:r>
          </w:p>
        </w:tc>
        <w:tc>
          <w:tcPr>
            <w:tcW w:w="323" w:type="dxa"/>
            <w:shd w:val="clear" w:color="auto" w:fill="C5E0B3" w:themeFill="accent6" w:themeFillTint="66"/>
            <w:vAlign w:val="center"/>
          </w:tcPr>
          <w:p w14:paraId="64B56468"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DD9E557"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B40023D"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1A2AA82"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87440F4"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EEC90B4"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4782ED9"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1A9EC37"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ED7A1FE"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16E66F6"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370D577"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ABA17DE"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03246C3"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3D179A3"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634310A"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B4A29C5" w14:textId="77777777"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7313BF0" w14:textId="266DF4CD" w:rsidR="00AF404E"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C11ACA" w:rsidRPr="00E007EB" w14:paraId="6DC0811D" w14:textId="77777777" w:rsidTr="00C11ACA">
        <w:trPr>
          <w:cantSplit/>
          <w:trHeight w:val="323"/>
        </w:trPr>
        <w:tc>
          <w:tcPr>
            <w:tcW w:w="1953" w:type="dxa"/>
            <w:vAlign w:val="center"/>
          </w:tcPr>
          <w:p w14:paraId="62CA69B8" w14:textId="021608FA"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C11ACA">
              <w:rPr>
                <w:rFonts w:ascii="Times New Roman" w:eastAsiaTheme="minorHAnsi" w:hAnsi="Times New Roman" w:cs="Times New Roman"/>
                <w:kern w:val="2"/>
                <w:sz w:val="16"/>
                <w:szCs w:val="16"/>
                <w:lang w:val="en-GB"/>
                <w14:ligatures w14:val="standardContextual"/>
              </w:rPr>
              <w:t>Hincapié</w:t>
            </w:r>
            <w:proofErr w:type="spellEnd"/>
            <w:r w:rsidRPr="00C11ACA">
              <w:rPr>
                <w:rFonts w:ascii="Times New Roman" w:eastAsiaTheme="minorHAnsi" w:hAnsi="Times New Roman" w:cs="Times New Roman"/>
                <w:kern w:val="2"/>
                <w:sz w:val="16"/>
                <w:szCs w:val="16"/>
                <w:lang w:val="en-GB"/>
                <w14:ligatures w14:val="standardContextual"/>
              </w:rPr>
              <w:t>, 2018</w:t>
            </w:r>
          </w:p>
        </w:tc>
        <w:tc>
          <w:tcPr>
            <w:tcW w:w="323" w:type="dxa"/>
            <w:shd w:val="clear" w:color="auto" w:fill="C5E0B3" w:themeFill="accent6" w:themeFillTint="66"/>
            <w:vAlign w:val="center"/>
          </w:tcPr>
          <w:p w14:paraId="0A46AE4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5499C6D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A6E248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7B797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FCFCF"/>
            <w:vAlign w:val="center"/>
          </w:tcPr>
          <w:p w14:paraId="41F0068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FCFCF"/>
            <w:vAlign w:val="center"/>
          </w:tcPr>
          <w:p w14:paraId="30372E4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4FF72D5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58932A6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FCFCF"/>
            <w:vAlign w:val="center"/>
          </w:tcPr>
          <w:p w14:paraId="20CDF24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17D37CB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2764F8F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67AFC5D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5D45A61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5401AA2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E9864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FD1A2D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686109C4" w14:textId="226320AF"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C11ACA">
              <w:rPr>
                <w:rFonts w:ascii="Times New Roman" w:eastAsiaTheme="minorHAnsi" w:hAnsi="Times New Roman" w:cs="Times New Roman"/>
                <w:kern w:val="2"/>
                <w:sz w:val="16"/>
                <w:szCs w:val="16"/>
                <w:lang w:val="en-GB"/>
                <w14:ligatures w14:val="standardContextual"/>
              </w:rPr>
              <w:t>Low</w:t>
            </w:r>
          </w:p>
        </w:tc>
      </w:tr>
      <w:tr w:rsidR="00C11ACA" w:rsidRPr="00E007EB" w14:paraId="336BC835" w14:textId="77777777" w:rsidTr="00A102BD">
        <w:trPr>
          <w:cantSplit/>
          <w:trHeight w:val="323"/>
        </w:trPr>
        <w:tc>
          <w:tcPr>
            <w:tcW w:w="1953" w:type="dxa"/>
            <w:vAlign w:val="center"/>
          </w:tcPr>
          <w:p w14:paraId="16B6832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Wahlström</w:t>
            </w:r>
            <w:proofErr w:type="spellEnd"/>
            <w:r w:rsidRPr="00E007EB">
              <w:rPr>
                <w:rFonts w:ascii="Times New Roman" w:eastAsiaTheme="minorHAnsi" w:hAnsi="Times New Roman" w:cs="Times New Roman"/>
                <w:kern w:val="2"/>
                <w:sz w:val="16"/>
                <w:szCs w:val="16"/>
                <w:lang w:val="en-GB"/>
                <w14:ligatures w14:val="standardContextual"/>
              </w:rPr>
              <w:t>, 2018</w:t>
            </w:r>
          </w:p>
        </w:tc>
        <w:tc>
          <w:tcPr>
            <w:tcW w:w="323" w:type="dxa"/>
            <w:shd w:val="clear" w:color="auto" w:fill="C5E0B3" w:themeFill="accent6" w:themeFillTint="66"/>
            <w:vAlign w:val="center"/>
          </w:tcPr>
          <w:p w14:paraId="72D17D3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9BD032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2F42F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729D0D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A3E3F7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114C2B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47FD40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6F6FF8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CB6506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937338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5C0BBB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DEEA7C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A896D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9AFFD5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F96CBD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717041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905ED4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C11ACA" w:rsidRPr="00E007EB" w14:paraId="04DC8CF2" w14:textId="77777777" w:rsidTr="00A102BD">
        <w:trPr>
          <w:cantSplit/>
          <w:trHeight w:val="323"/>
        </w:trPr>
        <w:tc>
          <w:tcPr>
            <w:tcW w:w="1953" w:type="dxa"/>
            <w:vAlign w:val="center"/>
          </w:tcPr>
          <w:p w14:paraId="48EC5AD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Balling, 2019</w:t>
            </w:r>
          </w:p>
        </w:tc>
        <w:tc>
          <w:tcPr>
            <w:tcW w:w="323" w:type="dxa"/>
            <w:shd w:val="clear" w:color="auto" w:fill="C5E0B3" w:themeFill="accent6" w:themeFillTint="66"/>
            <w:vAlign w:val="center"/>
          </w:tcPr>
          <w:p w14:paraId="2E64DB4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E3D9E2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CE8B95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71C59B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5AB748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DA2938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032B4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1A0900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7C1FD5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21A1B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D44D30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60713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2E3EAE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CB761E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234C25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D10B6D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542F5C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C11ACA" w:rsidRPr="00E007EB" w14:paraId="617D24E7" w14:textId="77777777" w:rsidTr="00A102BD">
        <w:trPr>
          <w:cantSplit/>
          <w:trHeight w:val="323"/>
        </w:trPr>
        <w:tc>
          <w:tcPr>
            <w:tcW w:w="1953" w:type="dxa"/>
            <w:vAlign w:val="center"/>
          </w:tcPr>
          <w:p w14:paraId="1C17E0B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Brauer</w:t>
            </w:r>
            <w:proofErr w:type="spellEnd"/>
            <w:r w:rsidRPr="00E007EB">
              <w:rPr>
                <w:rFonts w:ascii="Times New Roman" w:eastAsiaTheme="minorHAnsi" w:hAnsi="Times New Roman" w:cs="Times New Roman"/>
                <w:kern w:val="2"/>
                <w:sz w:val="16"/>
                <w:szCs w:val="16"/>
                <w:lang w:val="en-GB"/>
                <w14:ligatures w14:val="standardContextual"/>
              </w:rPr>
              <w:t>, 2020</w:t>
            </w:r>
          </w:p>
        </w:tc>
        <w:tc>
          <w:tcPr>
            <w:tcW w:w="323" w:type="dxa"/>
            <w:shd w:val="clear" w:color="auto" w:fill="C5E0B3" w:themeFill="accent6" w:themeFillTint="66"/>
            <w:vAlign w:val="center"/>
          </w:tcPr>
          <w:p w14:paraId="5B151DF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42BFAE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64640A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02ADF0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7BA9DE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D49888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9069CE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DBEDE5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64192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124CDF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BFD974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AA15AE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B284CA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41126C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109ECE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4D2F5E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C303C1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C11ACA" w:rsidRPr="00E007EB" w14:paraId="4CE9AE34" w14:textId="77777777" w:rsidTr="00A102BD">
        <w:trPr>
          <w:cantSplit/>
          <w:trHeight w:val="323"/>
        </w:trPr>
        <w:tc>
          <w:tcPr>
            <w:tcW w:w="1953" w:type="dxa"/>
            <w:vAlign w:val="center"/>
          </w:tcPr>
          <w:p w14:paraId="18FD8BC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Jung, 2020</w:t>
            </w:r>
          </w:p>
        </w:tc>
        <w:tc>
          <w:tcPr>
            <w:tcW w:w="323" w:type="dxa"/>
            <w:shd w:val="clear" w:color="auto" w:fill="C5E0B3" w:themeFill="accent6" w:themeFillTint="66"/>
            <w:vAlign w:val="center"/>
          </w:tcPr>
          <w:p w14:paraId="51E7632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D3823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136866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CE761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294CF9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1ED4E3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7DD826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7E0394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0032C4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4C7139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44823C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E90AC7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F34DC5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9F50B2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B8ECF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968BDB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242EF7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C11ACA" w:rsidRPr="00E007EB" w14:paraId="5E94BFEE" w14:textId="77777777" w:rsidTr="00C011D9">
        <w:trPr>
          <w:cantSplit/>
          <w:trHeight w:val="323"/>
        </w:trPr>
        <w:tc>
          <w:tcPr>
            <w:tcW w:w="1953" w:type="dxa"/>
            <w:vAlign w:val="center"/>
          </w:tcPr>
          <w:p w14:paraId="3BCCD20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Hurme</w:t>
            </w:r>
            <w:proofErr w:type="spellEnd"/>
            <w:r w:rsidRPr="00E007EB">
              <w:rPr>
                <w:rFonts w:ascii="Times New Roman" w:eastAsiaTheme="minorHAnsi" w:hAnsi="Times New Roman" w:cs="Times New Roman"/>
                <w:kern w:val="2"/>
                <w:sz w:val="16"/>
                <w:szCs w:val="16"/>
                <w:lang w:val="en-GB"/>
                <w14:ligatures w14:val="standardContextual"/>
              </w:rPr>
              <w:t>, 1983</w:t>
            </w:r>
          </w:p>
        </w:tc>
        <w:tc>
          <w:tcPr>
            <w:tcW w:w="323" w:type="dxa"/>
            <w:shd w:val="clear" w:color="auto" w:fill="FFB6AA"/>
            <w:vAlign w:val="center"/>
          </w:tcPr>
          <w:p w14:paraId="3BA2989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7C55D6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99C41B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A92879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26776F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64C429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6A378A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859127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C26FB2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E7D2A4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2CAF6D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F6BD61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702121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57D015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7A9C35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6B7E52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7DEEF7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6D780BFD" w14:textId="77777777" w:rsidTr="00C011D9">
        <w:trPr>
          <w:cantSplit/>
          <w:trHeight w:val="323"/>
        </w:trPr>
        <w:tc>
          <w:tcPr>
            <w:tcW w:w="1953" w:type="dxa"/>
            <w:vAlign w:val="center"/>
          </w:tcPr>
          <w:p w14:paraId="0B93ED4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Heikkilä</w:t>
            </w:r>
            <w:proofErr w:type="spellEnd"/>
            <w:r w:rsidRPr="00E007EB">
              <w:rPr>
                <w:rFonts w:ascii="Times New Roman" w:eastAsiaTheme="minorHAnsi" w:hAnsi="Times New Roman" w:cs="Times New Roman"/>
                <w:kern w:val="2"/>
                <w:sz w:val="16"/>
                <w:szCs w:val="16"/>
                <w:lang w:val="en-GB"/>
                <w14:ligatures w14:val="standardContextual"/>
              </w:rPr>
              <w:t>, 1989</w:t>
            </w:r>
          </w:p>
        </w:tc>
        <w:tc>
          <w:tcPr>
            <w:tcW w:w="323" w:type="dxa"/>
            <w:shd w:val="clear" w:color="auto" w:fill="C5E0B3" w:themeFill="accent6" w:themeFillTint="66"/>
            <w:vAlign w:val="center"/>
          </w:tcPr>
          <w:p w14:paraId="45033C4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82D189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514F85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0876D1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6708BC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6B03B4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1DEB34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791D79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109437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6D936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5BDB82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A4E9E2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5167D9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ADDA70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45DC42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C3C169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83B7EB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60090135" w14:textId="77777777" w:rsidTr="00C011D9">
        <w:trPr>
          <w:cantSplit/>
          <w:trHeight w:val="323"/>
        </w:trPr>
        <w:tc>
          <w:tcPr>
            <w:tcW w:w="1953" w:type="dxa"/>
            <w:vAlign w:val="center"/>
          </w:tcPr>
          <w:p w14:paraId="3170D1E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Riihimäki</w:t>
            </w:r>
            <w:proofErr w:type="spellEnd"/>
            <w:r w:rsidRPr="00E007EB">
              <w:rPr>
                <w:rFonts w:ascii="Times New Roman" w:eastAsiaTheme="minorHAnsi" w:hAnsi="Times New Roman" w:cs="Times New Roman"/>
                <w:kern w:val="2"/>
                <w:sz w:val="16"/>
                <w:szCs w:val="16"/>
                <w:lang w:val="en-GB"/>
                <w14:ligatures w14:val="standardContextual"/>
              </w:rPr>
              <w:t>, 1989</w:t>
            </w:r>
          </w:p>
        </w:tc>
        <w:tc>
          <w:tcPr>
            <w:tcW w:w="323" w:type="dxa"/>
            <w:shd w:val="clear" w:color="auto" w:fill="FFB6AA"/>
            <w:vAlign w:val="center"/>
          </w:tcPr>
          <w:p w14:paraId="5030B75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F7A36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244BC3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1F4CE4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799C32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0E138D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B4F53D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D5166D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6E2C48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49A765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4BBA94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E59B3F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259631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A3B664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3CEEA4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FFCDF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78D3A7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74016426" w14:textId="77777777" w:rsidTr="00C011D9">
        <w:trPr>
          <w:cantSplit/>
          <w:trHeight w:val="323"/>
        </w:trPr>
        <w:tc>
          <w:tcPr>
            <w:tcW w:w="1953" w:type="dxa"/>
            <w:vAlign w:val="center"/>
          </w:tcPr>
          <w:p w14:paraId="5480328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Jørgensen</w:t>
            </w:r>
            <w:proofErr w:type="spellEnd"/>
            <w:r w:rsidRPr="00E007EB">
              <w:rPr>
                <w:rFonts w:ascii="Times New Roman" w:eastAsiaTheme="minorHAnsi" w:hAnsi="Times New Roman" w:cs="Times New Roman"/>
                <w:kern w:val="2"/>
                <w:sz w:val="16"/>
                <w:szCs w:val="16"/>
                <w:lang w:val="en-GB"/>
                <w14:ligatures w14:val="standardContextual"/>
              </w:rPr>
              <w:t>, 1994</w:t>
            </w:r>
          </w:p>
        </w:tc>
        <w:tc>
          <w:tcPr>
            <w:tcW w:w="323" w:type="dxa"/>
            <w:shd w:val="clear" w:color="auto" w:fill="C5E0B3" w:themeFill="accent6" w:themeFillTint="66"/>
            <w:vAlign w:val="center"/>
          </w:tcPr>
          <w:p w14:paraId="551E806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E313E8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238504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56BA29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D49073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5A6C80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A55C3A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741016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3E02EA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A69984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003A1B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65F3BE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E8ABC2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B6101D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8FFDC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6088ED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15DBBF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695C25B3" w14:textId="77777777" w:rsidTr="00327906">
        <w:trPr>
          <w:cantSplit/>
          <w:trHeight w:val="323"/>
        </w:trPr>
        <w:tc>
          <w:tcPr>
            <w:tcW w:w="1953" w:type="dxa"/>
            <w:vAlign w:val="center"/>
          </w:tcPr>
          <w:p w14:paraId="746BE915" w14:textId="30074916"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Riihimäki</w:t>
            </w:r>
            <w:proofErr w:type="spellEnd"/>
            <w:r w:rsidRPr="00E007EB">
              <w:rPr>
                <w:rFonts w:ascii="Times New Roman" w:eastAsiaTheme="minorHAnsi" w:hAnsi="Times New Roman" w:cs="Times New Roman"/>
                <w:kern w:val="2"/>
                <w:sz w:val="16"/>
                <w:szCs w:val="16"/>
                <w:lang w:val="en-GB"/>
                <w14:ligatures w14:val="standardContextual"/>
              </w:rPr>
              <w:t>, 1994</w:t>
            </w:r>
          </w:p>
        </w:tc>
        <w:tc>
          <w:tcPr>
            <w:tcW w:w="323" w:type="dxa"/>
            <w:shd w:val="clear" w:color="auto" w:fill="C5E0B3" w:themeFill="accent6" w:themeFillTint="66"/>
            <w:vAlign w:val="center"/>
          </w:tcPr>
          <w:p w14:paraId="6AD9BE6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E69F49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1D9453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740E1D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F25AC6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355044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F9283F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2DD88F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7DBB38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2835FC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4FDC99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72C0C4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FDF2EC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013146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701F08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0747D3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FF3DC6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7405BD28" w14:textId="77777777" w:rsidTr="007202CA">
        <w:trPr>
          <w:cantSplit/>
          <w:trHeight w:val="323"/>
        </w:trPr>
        <w:tc>
          <w:tcPr>
            <w:tcW w:w="1953" w:type="dxa"/>
            <w:vAlign w:val="center"/>
          </w:tcPr>
          <w:p w14:paraId="0F1F37A5" w14:textId="2AA3C13B"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Leino-Arjas</w:t>
            </w:r>
            <w:proofErr w:type="spellEnd"/>
            <w:r w:rsidRPr="00E007EB">
              <w:rPr>
                <w:rFonts w:ascii="Times New Roman" w:eastAsiaTheme="minorHAnsi" w:hAnsi="Times New Roman" w:cs="Times New Roman"/>
                <w:kern w:val="2"/>
                <w:sz w:val="16"/>
                <w:szCs w:val="16"/>
                <w:lang w:val="en-GB"/>
                <w14:ligatures w14:val="standardContextual"/>
              </w:rPr>
              <w:t>, 2004‡</w:t>
            </w:r>
          </w:p>
        </w:tc>
        <w:tc>
          <w:tcPr>
            <w:tcW w:w="323" w:type="dxa"/>
            <w:shd w:val="clear" w:color="auto" w:fill="C5E0B3" w:themeFill="accent6" w:themeFillTint="66"/>
            <w:vAlign w:val="center"/>
          </w:tcPr>
          <w:p w14:paraId="3BA672D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B90309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5A406B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0A169D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B678B5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E59880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C5802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2D2A77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6707D9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8FDF0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E6B039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A7512E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63862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D1E7CA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5A00CF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1F6AA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84C592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6839AB47" w14:textId="77777777" w:rsidTr="006B3631">
        <w:trPr>
          <w:cantSplit/>
          <w:trHeight w:val="323"/>
        </w:trPr>
        <w:tc>
          <w:tcPr>
            <w:tcW w:w="1953" w:type="dxa"/>
            <w:vAlign w:val="center"/>
          </w:tcPr>
          <w:p w14:paraId="1B368F03" w14:textId="77D6631A"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Leino-Arjas</w:t>
            </w:r>
            <w:proofErr w:type="spellEnd"/>
            <w:r w:rsidRPr="00E007EB">
              <w:rPr>
                <w:rFonts w:ascii="Times New Roman" w:eastAsiaTheme="minorHAnsi" w:hAnsi="Times New Roman" w:cs="Times New Roman"/>
                <w:kern w:val="2"/>
                <w:sz w:val="16"/>
                <w:szCs w:val="16"/>
                <w:lang w:val="en-GB"/>
                <w14:ligatures w14:val="standardContextual"/>
              </w:rPr>
              <w:t>, 2002‡</w:t>
            </w:r>
          </w:p>
        </w:tc>
        <w:tc>
          <w:tcPr>
            <w:tcW w:w="323" w:type="dxa"/>
            <w:shd w:val="clear" w:color="auto" w:fill="C5E0B3" w:themeFill="accent6" w:themeFillTint="66"/>
            <w:vAlign w:val="center"/>
          </w:tcPr>
          <w:p w14:paraId="171913B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166B7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F24694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2E6939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2B9E64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0C4B98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60ECB5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09C554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8812C6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E909B6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CA64BD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2B7F1A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5BDCA1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CFE9FF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F4B5E6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971A4E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7D02C2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7EAB2D4B" w14:textId="77777777" w:rsidTr="00C011D9">
        <w:trPr>
          <w:cantSplit/>
          <w:trHeight w:val="323"/>
        </w:trPr>
        <w:tc>
          <w:tcPr>
            <w:tcW w:w="1953" w:type="dxa"/>
            <w:vAlign w:val="center"/>
          </w:tcPr>
          <w:p w14:paraId="076CB2F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Leclerc, 2003</w:t>
            </w:r>
          </w:p>
        </w:tc>
        <w:tc>
          <w:tcPr>
            <w:tcW w:w="323" w:type="dxa"/>
            <w:shd w:val="clear" w:color="auto" w:fill="C5E0B3" w:themeFill="accent6" w:themeFillTint="66"/>
            <w:vAlign w:val="center"/>
          </w:tcPr>
          <w:p w14:paraId="701A5DF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E94657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06374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F82F0C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D5C3AF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64FF24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40F272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45DB8F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A8DC59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BE2981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EF24AF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0334CB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B13A22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B3FEA6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0FB15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B13BE5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F7AA22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7A67FB49" w14:textId="77777777" w:rsidTr="007202CA">
        <w:trPr>
          <w:cantSplit/>
          <w:trHeight w:val="323"/>
        </w:trPr>
        <w:tc>
          <w:tcPr>
            <w:tcW w:w="1953" w:type="dxa"/>
            <w:vAlign w:val="center"/>
          </w:tcPr>
          <w:p w14:paraId="07F59DDF" w14:textId="045E79F6"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Jarvik</w:t>
            </w:r>
            <w:proofErr w:type="spellEnd"/>
            <w:r w:rsidRPr="00E007EB">
              <w:rPr>
                <w:rFonts w:ascii="Times New Roman" w:eastAsiaTheme="minorHAnsi" w:hAnsi="Times New Roman" w:cs="Times New Roman"/>
                <w:kern w:val="2"/>
                <w:sz w:val="16"/>
                <w:szCs w:val="16"/>
                <w:lang w:val="en-GB"/>
                <w14:ligatures w14:val="standardContextual"/>
              </w:rPr>
              <w:t>, 2005§</w:t>
            </w:r>
          </w:p>
        </w:tc>
        <w:tc>
          <w:tcPr>
            <w:tcW w:w="323" w:type="dxa"/>
            <w:shd w:val="clear" w:color="auto" w:fill="C5E0B3" w:themeFill="accent6" w:themeFillTint="66"/>
            <w:vAlign w:val="center"/>
          </w:tcPr>
          <w:p w14:paraId="74B61EC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9C8471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35BDBD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60E114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4B913B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B369EF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97E104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443287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F7451B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C70D13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F1834F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EB4510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69551F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9760AB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08682E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35878D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41F936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7061DCA8" w14:textId="77777777" w:rsidTr="00ED2682">
        <w:trPr>
          <w:cantSplit/>
          <w:trHeight w:val="323"/>
        </w:trPr>
        <w:tc>
          <w:tcPr>
            <w:tcW w:w="1953" w:type="dxa"/>
            <w:vAlign w:val="center"/>
          </w:tcPr>
          <w:p w14:paraId="02202A5E" w14:textId="590BF3E5"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Suri, 2014§</w:t>
            </w:r>
          </w:p>
        </w:tc>
        <w:tc>
          <w:tcPr>
            <w:tcW w:w="323" w:type="dxa"/>
            <w:shd w:val="clear" w:color="auto" w:fill="C5E0B3" w:themeFill="accent6" w:themeFillTint="66"/>
            <w:vAlign w:val="center"/>
          </w:tcPr>
          <w:p w14:paraId="2705FB9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B91A67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DAC5FE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8E7E2A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2EE1FC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446786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E85D01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E8D304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9816AC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EB536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2EB65D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BAED7A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D92EBE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87070B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CA0924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19061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60C493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016D836F" w14:textId="77777777" w:rsidTr="00E670DD">
        <w:trPr>
          <w:cantSplit/>
          <w:trHeight w:val="323"/>
        </w:trPr>
        <w:tc>
          <w:tcPr>
            <w:tcW w:w="1953" w:type="dxa"/>
            <w:vAlign w:val="center"/>
          </w:tcPr>
          <w:p w14:paraId="755B07C6" w14:textId="2F0C78BF"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Sørensen</w:t>
            </w:r>
            <w:proofErr w:type="spellEnd"/>
            <w:r w:rsidRPr="00E007EB">
              <w:rPr>
                <w:rFonts w:ascii="Times New Roman" w:eastAsiaTheme="minorHAnsi" w:hAnsi="Times New Roman" w:cs="Times New Roman"/>
                <w:kern w:val="2"/>
                <w:sz w:val="16"/>
                <w:szCs w:val="16"/>
                <w:lang w:val="en-GB"/>
                <w14:ligatures w14:val="standardContextual"/>
              </w:rPr>
              <w:t>, 2011#</w:t>
            </w:r>
          </w:p>
        </w:tc>
        <w:tc>
          <w:tcPr>
            <w:tcW w:w="323" w:type="dxa"/>
            <w:shd w:val="clear" w:color="auto" w:fill="C5E0B3" w:themeFill="accent6" w:themeFillTint="66"/>
            <w:vAlign w:val="center"/>
          </w:tcPr>
          <w:p w14:paraId="404622C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DB0084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53A4E2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8D6120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7D7B4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3EFB84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E7E238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826162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82C0E9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D3964F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DE33FF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21966E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8CADA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6EF2A2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02FDF8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79EDF9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4F54BE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0A293D0B" w14:textId="77777777" w:rsidTr="00ED2682">
        <w:trPr>
          <w:cantSplit/>
          <w:trHeight w:val="323"/>
        </w:trPr>
        <w:tc>
          <w:tcPr>
            <w:tcW w:w="1953" w:type="dxa"/>
            <w:vAlign w:val="center"/>
          </w:tcPr>
          <w:p w14:paraId="6157FAE3" w14:textId="4E3F7296"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Jørgensen</w:t>
            </w:r>
            <w:proofErr w:type="spellEnd"/>
            <w:r w:rsidRPr="00E007EB">
              <w:rPr>
                <w:rFonts w:ascii="Times New Roman" w:eastAsiaTheme="minorHAnsi" w:hAnsi="Times New Roman" w:cs="Times New Roman"/>
                <w:kern w:val="2"/>
                <w:sz w:val="16"/>
                <w:szCs w:val="16"/>
                <w:lang w:val="en-GB"/>
                <w14:ligatures w14:val="standardContextual"/>
              </w:rPr>
              <w:t>, 2013#</w:t>
            </w:r>
          </w:p>
        </w:tc>
        <w:tc>
          <w:tcPr>
            <w:tcW w:w="323" w:type="dxa"/>
            <w:shd w:val="clear" w:color="auto" w:fill="C5E0B3" w:themeFill="accent6" w:themeFillTint="66"/>
            <w:vAlign w:val="center"/>
          </w:tcPr>
          <w:p w14:paraId="0740ADD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759A1B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49EB5F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B68FB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B3CC3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9AE8CD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5DB75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4EACD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B4A7F9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40D8D8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6FAA34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8566F3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6F6B44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16EF35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879370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D3FED4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87E239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7E5547B2" w14:textId="77777777" w:rsidTr="00C011D9">
        <w:trPr>
          <w:cantSplit/>
          <w:trHeight w:val="323"/>
        </w:trPr>
        <w:tc>
          <w:tcPr>
            <w:tcW w:w="1953" w:type="dxa"/>
            <w:vAlign w:val="center"/>
          </w:tcPr>
          <w:p w14:paraId="6B177DE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Wahlström</w:t>
            </w:r>
            <w:proofErr w:type="spellEnd"/>
            <w:r w:rsidRPr="00E007EB">
              <w:rPr>
                <w:rFonts w:ascii="Times New Roman" w:eastAsiaTheme="minorHAnsi" w:hAnsi="Times New Roman" w:cs="Times New Roman"/>
                <w:kern w:val="2"/>
                <w:sz w:val="16"/>
                <w:szCs w:val="16"/>
                <w:lang w:val="en-GB"/>
                <w14:ligatures w14:val="standardContextual"/>
              </w:rPr>
              <w:t>, 2012</w:t>
            </w:r>
          </w:p>
        </w:tc>
        <w:tc>
          <w:tcPr>
            <w:tcW w:w="323" w:type="dxa"/>
            <w:shd w:val="clear" w:color="auto" w:fill="C5E0B3" w:themeFill="accent6" w:themeFillTint="66"/>
            <w:vAlign w:val="center"/>
          </w:tcPr>
          <w:p w14:paraId="7F45D58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51D17A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20138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19A7AB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6363D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5F9743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DEC1E4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6532BE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FC895D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D2906D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9F72BC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A56954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6A9C2E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9A6BFE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D1DE72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F3986E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CF92D8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44F66084" w14:textId="77777777" w:rsidTr="00C011D9">
        <w:trPr>
          <w:cantSplit/>
          <w:trHeight w:val="323"/>
        </w:trPr>
        <w:tc>
          <w:tcPr>
            <w:tcW w:w="1953" w:type="dxa"/>
            <w:vAlign w:val="center"/>
          </w:tcPr>
          <w:p w14:paraId="28AC70F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Bovenzi</w:t>
            </w:r>
            <w:proofErr w:type="spellEnd"/>
            <w:r w:rsidRPr="00E007EB">
              <w:rPr>
                <w:rFonts w:ascii="Times New Roman" w:eastAsiaTheme="minorHAnsi" w:hAnsi="Times New Roman" w:cs="Times New Roman"/>
                <w:kern w:val="2"/>
                <w:sz w:val="16"/>
                <w:szCs w:val="16"/>
                <w:lang w:val="en-GB"/>
                <w14:ligatures w14:val="standardContextual"/>
              </w:rPr>
              <w:t>, 2015</w:t>
            </w:r>
          </w:p>
        </w:tc>
        <w:tc>
          <w:tcPr>
            <w:tcW w:w="323" w:type="dxa"/>
            <w:shd w:val="clear" w:color="auto" w:fill="C5E0B3" w:themeFill="accent6" w:themeFillTint="66"/>
            <w:vAlign w:val="center"/>
          </w:tcPr>
          <w:p w14:paraId="7A76DD4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D14621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2049A5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5A126F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25F954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7EEF20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4C7CE9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04D146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813969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285186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7057FA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FE326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ADFACD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1F6D32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510571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EE9DCD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CCAA3B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0040DC70" w14:textId="77777777" w:rsidTr="00C011D9">
        <w:trPr>
          <w:cantSplit/>
          <w:trHeight w:val="323"/>
        </w:trPr>
        <w:tc>
          <w:tcPr>
            <w:tcW w:w="1953" w:type="dxa"/>
            <w:vAlign w:val="center"/>
          </w:tcPr>
          <w:p w14:paraId="3AE1900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Chan, 2018</w:t>
            </w:r>
          </w:p>
        </w:tc>
        <w:tc>
          <w:tcPr>
            <w:tcW w:w="323" w:type="dxa"/>
            <w:shd w:val="clear" w:color="auto" w:fill="C5E0B3" w:themeFill="accent6" w:themeFillTint="66"/>
            <w:vAlign w:val="center"/>
          </w:tcPr>
          <w:p w14:paraId="7A5F41D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6DEB7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AEFE32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FEAAA6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898440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47792B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A4386A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B92E77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DC70F7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8A9CB8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4F2F9A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8613BB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53BA09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B8D5A0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8C4E60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4B9D96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8D576F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0BF44597" w14:textId="77777777" w:rsidTr="00C011D9">
        <w:trPr>
          <w:cantSplit/>
          <w:trHeight w:val="323"/>
        </w:trPr>
        <w:tc>
          <w:tcPr>
            <w:tcW w:w="1953" w:type="dxa"/>
            <w:vAlign w:val="center"/>
          </w:tcPr>
          <w:p w14:paraId="535562D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Fouquet, 2018</w:t>
            </w:r>
          </w:p>
        </w:tc>
        <w:tc>
          <w:tcPr>
            <w:tcW w:w="323" w:type="dxa"/>
            <w:shd w:val="clear" w:color="auto" w:fill="C5E0B3" w:themeFill="accent6" w:themeFillTint="66"/>
            <w:vAlign w:val="center"/>
          </w:tcPr>
          <w:p w14:paraId="0DBDCE1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599080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AD4BD3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E6AEEC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757D47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F7E904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572C73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F5182B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5116CD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88A632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00BB01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B6EDD5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72DFF8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AB2108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C31D7E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F33805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65D087B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3412347F" w14:textId="77777777" w:rsidTr="00C011D9">
        <w:trPr>
          <w:cantSplit/>
          <w:trHeight w:val="323"/>
        </w:trPr>
        <w:tc>
          <w:tcPr>
            <w:tcW w:w="1953" w:type="dxa"/>
            <w:vAlign w:val="center"/>
          </w:tcPr>
          <w:p w14:paraId="351E62D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Han, 2018</w:t>
            </w:r>
          </w:p>
        </w:tc>
        <w:tc>
          <w:tcPr>
            <w:tcW w:w="323" w:type="dxa"/>
            <w:shd w:val="clear" w:color="auto" w:fill="C5E0B3" w:themeFill="accent6" w:themeFillTint="66"/>
            <w:vAlign w:val="center"/>
          </w:tcPr>
          <w:p w14:paraId="69C363D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7D9373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28479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B4E78E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C8190C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19C387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2E6DE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D3B978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231EB7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024107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299BC2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ED483E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9D51D4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FD1A10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81C9BF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C98DCC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F5B7E8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16854F21" w14:textId="77777777" w:rsidTr="00C011D9">
        <w:trPr>
          <w:cantSplit/>
          <w:trHeight w:val="323"/>
        </w:trPr>
        <w:tc>
          <w:tcPr>
            <w:tcW w:w="1953" w:type="dxa"/>
            <w:vAlign w:val="center"/>
          </w:tcPr>
          <w:p w14:paraId="3974C71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Kim, 2018</w:t>
            </w:r>
          </w:p>
        </w:tc>
        <w:tc>
          <w:tcPr>
            <w:tcW w:w="323" w:type="dxa"/>
            <w:shd w:val="clear" w:color="auto" w:fill="C5E0B3" w:themeFill="accent6" w:themeFillTint="66"/>
            <w:vAlign w:val="center"/>
          </w:tcPr>
          <w:p w14:paraId="5006F78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653C48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6A71C8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3FE245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7C4C10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22EBFF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687B2C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EE1ADB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2D14AB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22D6D5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3C9327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8A118F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74724C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F5BB65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C6F411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31FB64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2A1068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0645C423" w14:textId="77777777" w:rsidTr="005969AB">
        <w:trPr>
          <w:cantSplit/>
          <w:trHeight w:val="323"/>
        </w:trPr>
        <w:tc>
          <w:tcPr>
            <w:tcW w:w="1953" w:type="dxa"/>
            <w:vAlign w:val="center"/>
          </w:tcPr>
          <w:p w14:paraId="13395AC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Knox, 2018</w:t>
            </w:r>
          </w:p>
        </w:tc>
        <w:tc>
          <w:tcPr>
            <w:tcW w:w="323" w:type="dxa"/>
            <w:shd w:val="clear" w:color="auto" w:fill="C5E0B3" w:themeFill="accent6" w:themeFillTint="66"/>
            <w:vAlign w:val="center"/>
          </w:tcPr>
          <w:p w14:paraId="1A5CBAE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27AAFE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7BBA43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4977D5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2B1392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3EA0A8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4A368F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BFF7A5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306346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0160FF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970474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36C78D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364C11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B50B2A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E1761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7C6BF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D47604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7D757671" w14:textId="77777777" w:rsidTr="005969AB">
        <w:trPr>
          <w:cantSplit/>
          <w:trHeight w:val="323"/>
        </w:trPr>
        <w:tc>
          <w:tcPr>
            <w:tcW w:w="1953" w:type="dxa"/>
            <w:vAlign w:val="center"/>
          </w:tcPr>
          <w:p w14:paraId="3D82309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lastRenderedPageBreak/>
              <w:t>Huang, 2019</w:t>
            </w:r>
          </w:p>
        </w:tc>
        <w:tc>
          <w:tcPr>
            <w:tcW w:w="323" w:type="dxa"/>
            <w:shd w:val="clear" w:color="auto" w:fill="C5E0B3" w:themeFill="accent6" w:themeFillTint="66"/>
            <w:vAlign w:val="center"/>
          </w:tcPr>
          <w:p w14:paraId="468F857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01352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860CEB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4E823F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8B9A05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449E88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26952B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D97E72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78B18A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E3ECBC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A1CD28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EC5968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D2D95B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8D43B2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0EE4C8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0FB304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F7743E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4EF2A803" w14:textId="77777777" w:rsidTr="0023737D">
        <w:trPr>
          <w:cantSplit/>
          <w:trHeight w:val="323"/>
        </w:trPr>
        <w:tc>
          <w:tcPr>
            <w:tcW w:w="1953" w:type="dxa"/>
            <w:vAlign w:val="center"/>
          </w:tcPr>
          <w:p w14:paraId="1E4DD8B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Jäntti</w:t>
            </w:r>
            <w:proofErr w:type="spellEnd"/>
            <w:r w:rsidRPr="00E007EB">
              <w:rPr>
                <w:rFonts w:ascii="Times New Roman" w:eastAsiaTheme="minorHAnsi" w:hAnsi="Times New Roman" w:cs="Times New Roman"/>
                <w:kern w:val="2"/>
                <w:sz w:val="16"/>
                <w:szCs w:val="16"/>
                <w:lang w:val="en-GB"/>
                <w14:ligatures w14:val="standardContextual"/>
              </w:rPr>
              <w:t>, 2022</w:t>
            </w:r>
          </w:p>
        </w:tc>
        <w:tc>
          <w:tcPr>
            <w:tcW w:w="323" w:type="dxa"/>
            <w:shd w:val="clear" w:color="auto" w:fill="C5E0B3" w:themeFill="accent6" w:themeFillTint="66"/>
            <w:vAlign w:val="center"/>
          </w:tcPr>
          <w:p w14:paraId="2B7FD48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207FB2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73BF4E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22EBF3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66AB2D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65CBB3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E8782F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FB881A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453569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C2D8DD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AA7204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88F612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F8FB31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6D67EF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DD12B4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C77594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9A8E1F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4099364C" w14:textId="77777777" w:rsidTr="0023737D">
        <w:trPr>
          <w:cantSplit/>
          <w:trHeight w:val="323"/>
        </w:trPr>
        <w:tc>
          <w:tcPr>
            <w:tcW w:w="1953" w:type="dxa"/>
            <w:vAlign w:val="center"/>
          </w:tcPr>
          <w:p w14:paraId="4E2453A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Nyrhi</w:t>
            </w:r>
            <w:proofErr w:type="spellEnd"/>
            <w:r w:rsidRPr="00E007EB">
              <w:rPr>
                <w:rFonts w:ascii="Times New Roman" w:eastAsiaTheme="minorHAnsi" w:hAnsi="Times New Roman" w:cs="Times New Roman"/>
                <w:kern w:val="2"/>
                <w:sz w:val="16"/>
                <w:szCs w:val="16"/>
                <w:lang w:val="en-GB"/>
                <w14:ligatures w14:val="standardContextual"/>
              </w:rPr>
              <w:t>, 2023</w:t>
            </w:r>
          </w:p>
        </w:tc>
        <w:tc>
          <w:tcPr>
            <w:tcW w:w="323" w:type="dxa"/>
            <w:shd w:val="clear" w:color="auto" w:fill="C5E0B3" w:themeFill="accent6" w:themeFillTint="66"/>
            <w:vAlign w:val="center"/>
          </w:tcPr>
          <w:p w14:paraId="62AA225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F3E99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F5580C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E3B19B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C56EBE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DA5F0E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218FB1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66256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0B6D90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1AFF8B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6E5804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D7666E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25585B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5F80F0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6667C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BA8E38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92DE43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C11ACA" w:rsidRPr="00E007EB" w14:paraId="07E915C4" w14:textId="77777777" w:rsidTr="0023737D">
        <w:trPr>
          <w:cantSplit/>
          <w:trHeight w:val="323"/>
        </w:trPr>
        <w:tc>
          <w:tcPr>
            <w:tcW w:w="1953" w:type="dxa"/>
            <w:vAlign w:val="center"/>
          </w:tcPr>
          <w:p w14:paraId="50C4E86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Bongers</w:t>
            </w:r>
            <w:proofErr w:type="spellEnd"/>
            <w:r w:rsidRPr="00E007EB">
              <w:rPr>
                <w:rFonts w:ascii="Times New Roman" w:eastAsiaTheme="minorHAnsi" w:hAnsi="Times New Roman" w:cs="Times New Roman"/>
                <w:kern w:val="2"/>
                <w:sz w:val="16"/>
                <w:szCs w:val="16"/>
                <w:lang w:val="en-GB"/>
                <w14:ligatures w14:val="standardContextual"/>
              </w:rPr>
              <w:t>, 1988</w:t>
            </w:r>
          </w:p>
        </w:tc>
        <w:tc>
          <w:tcPr>
            <w:tcW w:w="323" w:type="dxa"/>
            <w:shd w:val="clear" w:color="auto" w:fill="C5E0B3" w:themeFill="accent6" w:themeFillTint="66"/>
            <w:vAlign w:val="center"/>
          </w:tcPr>
          <w:p w14:paraId="2D14E61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5CB504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D28FE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FE8476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D08C94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51EC13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7E686B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1C9DA8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7D0C5D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F433C7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173DD9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509292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7C663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E6AAD9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D9250A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12BCAA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809B81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C11ACA" w:rsidRPr="00E007EB" w14:paraId="24599201" w14:textId="77777777" w:rsidTr="0023737D">
        <w:trPr>
          <w:cantSplit/>
          <w:trHeight w:val="323"/>
        </w:trPr>
        <w:tc>
          <w:tcPr>
            <w:tcW w:w="1953" w:type="dxa"/>
            <w:vAlign w:val="center"/>
          </w:tcPr>
          <w:p w14:paraId="13F4C2E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Netterstrøm</w:t>
            </w:r>
            <w:proofErr w:type="spellEnd"/>
            <w:r w:rsidRPr="00E007EB">
              <w:rPr>
                <w:rFonts w:ascii="Times New Roman" w:eastAsiaTheme="minorHAnsi" w:hAnsi="Times New Roman" w:cs="Times New Roman"/>
                <w:kern w:val="2"/>
                <w:sz w:val="16"/>
                <w:szCs w:val="16"/>
                <w:lang w:val="en-GB"/>
                <w14:ligatures w14:val="standardContextual"/>
              </w:rPr>
              <w:t>, 1989</w:t>
            </w:r>
          </w:p>
        </w:tc>
        <w:tc>
          <w:tcPr>
            <w:tcW w:w="323" w:type="dxa"/>
            <w:shd w:val="clear" w:color="auto" w:fill="FFB6AA"/>
            <w:vAlign w:val="center"/>
          </w:tcPr>
          <w:p w14:paraId="2FE571A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0450E4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442472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DB0C9A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235231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B90539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AE3BC1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DB2CDD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F8E852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996BB7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6A210E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26F5DF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57388D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C568DD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F8BEE7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648D74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37681A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C11ACA" w:rsidRPr="00E007EB" w14:paraId="6957FF50" w14:textId="77777777" w:rsidTr="0023737D">
        <w:trPr>
          <w:cantSplit/>
          <w:trHeight w:val="323"/>
        </w:trPr>
        <w:tc>
          <w:tcPr>
            <w:tcW w:w="1953" w:type="dxa"/>
            <w:vAlign w:val="center"/>
          </w:tcPr>
          <w:p w14:paraId="1B43073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Rivinoja</w:t>
            </w:r>
            <w:proofErr w:type="spellEnd"/>
            <w:r w:rsidRPr="00E007EB">
              <w:rPr>
                <w:rFonts w:ascii="Times New Roman" w:eastAsiaTheme="minorHAnsi" w:hAnsi="Times New Roman" w:cs="Times New Roman"/>
                <w:kern w:val="2"/>
                <w:sz w:val="16"/>
                <w:szCs w:val="16"/>
                <w:lang w:val="en-GB"/>
                <w14:ligatures w14:val="standardContextual"/>
              </w:rPr>
              <w:t>, 2011</w:t>
            </w:r>
          </w:p>
        </w:tc>
        <w:tc>
          <w:tcPr>
            <w:tcW w:w="323" w:type="dxa"/>
            <w:shd w:val="clear" w:color="auto" w:fill="C5E0B3" w:themeFill="accent6" w:themeFillTint="66"/>
            <w:vAlign w:val="center"/>
          </w:tcPr>
          <w:p w14:paraId="757843B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1CB681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648695"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28BC84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78E8CC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2BB915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0C3E21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5C66A1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7E1FD3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3BBA67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0EDA5E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803639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5117B2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AAEE12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1FFBE4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B32827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6BC46B5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C11ACA" w:rsidRPr="00E007EB" w14:paraId="1CC835B9" w14:textId="77777777" w:rsidTr="0023737D">
        <w:trPr>
          <w:cantSplit/>
          <w:trHeight w:val="323"/>
        </w:trPr>
        <w:tc>
          <w:tcPr>
            <w:tcW w:w="1953" w:type="dxa"/>
            <w:vAlign w:val="center"/>
          </w:tcPr>
          <w:p w14:paraId="6FEA9E2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Roquelaure, 2011</w:t>
            </w:r>
          </w:p>
        </w:tc>
        <w:tc>
          <w:tcPr>
            <w:tcW w:w="323" w:type="dxa"/>
            <w:shd w:val="clear" w:color="auto" w:fill="C5E0B3" w:themeFill="accent6" w:themeFillTint="66"/>
            <w:vAlign w:val="center"/>
          </w:tcPr>
          <w:p w14:paraId="16C2A60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467017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EB076F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2D1C7A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4E592F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644994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0B9EAF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7774D2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6D7F26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57BA22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3087D4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7B9B3E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A3677F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6A5CFB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21DAEA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7C18E4A"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77C760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C11ACA" w:rsidRPr="00E007EB" w14:paraId="238DD82B" w14:textId="77777777" w:rsidTr="0023737D">
        <w:trPr>
          <w:cantSplit/>
          <w:trHeight w:val="323"/>
        </w:trPr>
        <w:tc>
          <w:tcPr>
            <w:tcW w:w="1953" w:type="dxa"/>
            <w:vAlign w:val="center"/>
          </w:tcPr>
          <w:p w14:paraId="47C1AB8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Chung, 2013</w:t>
            </w:r>
          </w:p>
        </w:tc>
        <w:tc>
          <w:tcPr>
            <w:tcW w:w="323" w:type="dxa"/>
            <w:shd w:val="clear" w:color="auto" w:fill="C5E0B3" w:themeFill="accent6" w:themeFillTint="66"/>
            <w:vAlign w:val="center"/>
          </w:tcPr>
          <w:p w14:paraId="6BDD87F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CB71F7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83E422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77C1DD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F92AFB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96C69D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25D6FD"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9B59F5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7AEE15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B078F6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C16847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6E3CB4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BFA2FA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039AE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D5A32F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862C7A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093721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C11ACA" w:rsidRPr="00E007EB" w14:paraId="37098A6C" w14:textId="77777777" w:rsidTr="0023737D">
        <w:trPr>
          <w:cantSplit/>
          <w:trHeight w:val="323"/>
        </w:trPr>
        <w:tc>
          <w:tcPr>
            <w:tcW w:w="1953" w:type="dxa"/>
            <w:vAlign w:val="center"/>
          </w:tcPr>
          <w:p w14:paraId="13AAB95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Makovicka</w:t>
            </w:r>
            <w:proofErr w:type="spellEnd"/>
            <w:r w:rsidRPr="00E007EB">
              <w:rPr>
                <w:rFonts w:ascii="Times New Roman" w:eastAsiaTheme="minorHAnsi" w:hAnsi="Times New Roman" w:cs="Times New Roman"/>
                <w:kern w:val="2"/>
                <w:sz w:val="16"/>
                <w:szCs w:val="16"/>
                <w:lang w:val="en-GB"/>
                <w14:ligatures w14:val="standardContextual"/>
              </w:rPr>
              <w:t>, 2019</w:t>
            </w:r>
          </w:p>
        </w:tc>
        <w:tc>
          <w:tcPr>
            <w:tcW w:w="323" w:type="dxa"/>
            <w:shd w:val="clear" w:color="auto" w:fill="C5E0B3" w:themeFill="accent6" w:themeFillTint="66"/>
            <w:vAlign w:val="center"/>
          </w:tcPr>
          <w:p w14:paraId="1795490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51E4B4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63AF18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E50C93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C4448E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2ACA9EC"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FF6F7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66412E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837181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4A500B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918D00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7F0B5A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8762BE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7EFB09"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A7151FF"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86399A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00A527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C11ACA" w:rsidRPr="00E007EB" w14:paraId="0D0CA248" w14:textId="77777777" w:rsidTr="0023737D">
        <w:trPr>
          <w:cantSplit/>
          <w:trHeight w:val="323"/>
        </w:trPr>
        <w:tc>
          <w:tcPr>
            <w:tcW w:w="1953" w:type="dxa"/>
            <w:vAlign w:val="center"/>
          </w:tcPr>
          <w:p w14:paraId="0410351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Bailey, 2022</w:t>
            </w:r>
          </w:p>
        </w:tc>
        <w:tc>
          <w:tcPr>
            <w:tcW w:w="323" w:type="dxa"/>
            <w:shd w:val="clear" w:color="auto" w:fill="C5E0B3" w:themeFill="accent6" w:themeFillTint="66"/>
            <w:vAlign w:val="center"/>
          </w:tcPr>
          <w:p w14:paraId="7CD2783E"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5BD324"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ABFE63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EEFB98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DAD38F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96E920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1E3EE08"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02F6F3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6C96CD0"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8604273"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FE21C4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063BC3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D385D87"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668CBD2"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D6037F1"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F4EEDAB"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200A026" w14:textId="77777777" w:rsidR="00C11ACA" w:rsidRPr="00E007EB" w:rsidRDefault="00C11ACA" w:rsidP="00C11ACA">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C11ACA" w:rsidRPr="00E007EB" w14:paraId="7DA48FFF" w14:textId="77777777" w:rsidTr="00BC270C">
        <w:trPr>
          <w:cantSplit/>
          <w:trHeight w:val="329"/>
        </w:trPr>
        <w:tc>
          <w:tcPr>
            <w:tcW w:w="9113" w:type="dxa"/>
            <w:gridSpan w:val="18"/>
            <w:tcMar>
              <w:top w:w="57" w:type="dxa"/>
              <w:bottom w:w="57" w:type="dxa"/>
            </w:tcMar>
            <w:vAlign w:val="center"/>
          </w:tcPr>
          <w:p w14:paraId="38BA5AC8"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 xml:space="preserve">SIGN checklist items for </w:t>
            </w:r>
            <w:r w:rsidRPr="00E007EB">
              <w:rPr>
                <w:rFonts w:ascii="Times New Roman" w:eastAsiaTheme="minorHAnsi" w:hAnsi="Times New Roman" w:cs="Times New Roman"/>
                <w:b/>
                <w:bCs/>
                <w:kern w:val="2"/>
                <w:sz w:val="16"/>
                <w:szCs w:val="16"/>
                <w:lang w:val="en-GB"/>
                <w14:ligatures w14:val="standardContextual"/>
              </w:rPr>
              <w:t>cohort studies</w:t>
            </w:r>
            <w:r w:rsidRPr="00E007EB">
              <w:rPr>
                <w:rFonts w:ascii="Times New Roman" w:eastAsiaTheme="minorHAnsi" w:hAnsi="Times New Roman" w:cs="Times New Roman"/>
                <w:kern w:val="2"/>
                <w:sz w:val="16"/>
                <w:szCs w:val="16"/>
                <w:lang w:val="en-GB"/>
                <w14:ligatures w14:val="standardContextual"/>
              </w:rPr>
              <w:t>:</w:t>
            </w:r>
          </w:p>
          <w:p w14:paraId="60396E17"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w:t>
            </w:r>
            <w:r w:rsidRPr="00E007EB">
              <w:rPr>
                <w:rFonts w:ascii="Times New Roman" w:eastAsiaTheme="minorHAnsi" w:hAnsi="Times New Roman" w:cs="Times New Roman"/>
                <w:kern w:val="2"/>
                <w:sz w:val="16"/>
                <w:szCs w:val="16"/>
                <w:lang w:val="en-GB"/>
                <w14:ligatures w14:val="standardContextual"/>
              </w:rPr>
              <w:tab/>
              <w:t>The study addresses an appropriate and clearly focused question.</w:t>
            </w:r>
          </w:p>
          <w:p w14:paraId="1641547B"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2.</w:t>
            </w:r>
            <w:r w:rsidRPr="00E007EB">
              <w:rPr>
                <w:rFonts w:ascii="Times New Roman" w:eastAsiaTheme="minorHAnsi" w:hAnsi="Times New Roman" w:cs="Times New Roman"/>
                <w:kern w:val="2"/>
                <w:sz w:val="16"/>
                <w:szCs w:val="16"/>
                <w:lang w:val="en-GB"/>
                <w14:ligatures w14:val="standardContextual"/>
              </w:rPr>
              <w:tab/>
              <w:t xml:space="preserve">The two groups being studied are selected from source populations that are comparable in all respects other than the factor under </w:t>
            </w:r>
            <w:r w:rsidRPr="00E007EB">
              <w:rPr>
                <w:rFonts w:ascii="Times New Roman" w:eastAsiaTheme="minorHAnsi" w:hAnsi="Times New Roman" w:cs="Times New Roman"/>
                <w:kern w:val="2"/>
                <w:sz w:val="16"/>
                <w:szCs w:val="16"/>
                <w:lang w:val="en-GB"/>
                <w14:ligatures w14:val="standardContextual"/>
              </w:rPr>
              <w:tab/>
              <w:t>investigation.</w:t>
            </w:r>
          </w:p>
          <w:p w14:paraId="6352AA47"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3.</w:t>
            </w:r>
            <w:r w:rsidRPr="00E007EB">
              <w:rPr>
                <w:rFonts w:ascii="Times New Roman" w:eastAsiaTheme="minorHAnsi" w:hAnsi="Times New Roman" w:cs="Times New Roman"/>
                <w:kern w:val="2"/>
                <w:sz w:val="16"/>
                <w:szCs w:val="16"/>
                <w:lang w:val="en-GB"/>
                <w14:ligatures w14:val="standardContextual"/>
              </w:rPr>
              <w:tab/>
              <w:t>The study indicates how many of the people asked to take part did so, in each of the groups being studied.</w:t>
            </w:r>
          </w:p>
          <w:p w14:paraId="755B5D73"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4.</w:t>
            </w:r>
            <w:r w:rsidRPr="00E007EB">
              <w:rPr>
                <w:rFonts w:ascii="Times New Roman" w:eastAsiaTheme="minorHAnsi" w:hAnsi="Times New Roman" w:cs="Times New Roman"/>
                <w:kern w:val="2"/>
                <w:sz w:val="16"/>
                <w:szCs w:val="16"/>
                <w:lang w:val="en-GB"/>
                <w14:ligatures w14:val="standardContextual"/>
              </w:rPr>
              <w:tab/>
              <w:t xml:space="preserve">The likelihood that some eligible subjects might have the outcome at the time of enrolment is assessed and taken into account in the </w:t>
            </w:r>
            <w:r w:rsidRPr="00E007EB">
              <w:rPr>
                <w:rFonts w:ascii="Times New Roman" w:eastAsiaTheme="minorHAnsi" w:hAnsi="Times New Roman" w:cs="Times New Roman"/>
                <w:kern w:val="2"/>
                <w:sz w:val="16"/>
                <w:szCs w:val="16"/>
                <w:lang w:val="en-GB"/>
                <w14:ligatures w14:val="standardContextual"/>
              </w:rPr>
              <w:tab/>
              <w:t>analysis.</w:t>
            </w:r>
          </w:p>
          <w:p w14:paraId="4D1D080D"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5.</w:t>
            </w:r>
            <w:r w:rsidRPr="00E007EB">
              <w:rPr>
                <w:rFonts w:ascii="Times New Roman" w:eastAsiaTheme="minorHAnsi" w:hAnsi="Times New Roman" w:cs="Times New Roman"/>
                <w:kern w:val="2"/>
                <w:sz w:val="16"/>
                <w:szCs w:val="16"/>
                <w:lang w:val="en-GB"/>
                <w14:ligatures w14:val="standardContextual"/>
              </w:rPr>
              <w:tab/>
              <w:t>What percentage of individuals or clusters recruited into each arm of the study dropped out before the study was completed</w:t>
            </w:r>
            <w:r w:rsidRPr="00E007EB">
              <w:rPr>
                <w:rFonts w:ascii="Times New Roman" w:eastAsiaTheme="minorHAnsi" w:hAnsi="Times New Roman" w:cs="Times New Roman"/>
                <w:kern w:val="2"/>
                <w:sz w:val="16"/>
                <w:szCs w:val="16"/>
                <w:lang w:val="en-GB"/>
                <w14:ligatures w14:val="standardContextual"/>
              </w:rPr>
              <w:br/>
            </w:r>
            <w:r w:rsidRPr="00E007EB">
              <w:rPr>
                <w:rFonts w:ascii="Times New Roman" w:eastAsiaTheme="minorHAnsi" w:hAnsi="Times New Roman" w:cs="Times New Roman"/>
                <w:kern w:val="2"/>
                <w:sz w:val="16"/>
                <w:szCs w:val="16"/>
                <w:lang w:val="en-GB"/>
                <w14:ligatures w14:val="standardContextual"/>
              </w:rPr>
              <w:tab/>
              <w:t>(coded as ≤10% = green, 11% to 20% = amber, &gt;20% = red).</w:t>
            </w:r>
          </w:p>
          <w:p w14:paraId="6DCABD8D"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6.</w:t>
            </w:r>
            <w:r w:rsidRPr="00E007EB">
              <w:rPr>
                <w:rFonts w:ascii="Times New Roman" w:eastAsiaTheme="minorHAnsi" w:hAnsi="Times New Roman" w:cs="Times New Roman"/>
                <w:kern w:val="2"/>
                <w:sz w:val="16"/>
                <w:szCs w:val="16"/>
                <w:lang w:val="en-GB"/>
                <w14:ligatures w14:val="standardContextual"/>
              </w:rPr>
              <w:tab/>
              <w:t>Comparison is made between full participants and those lost to follow-up, by exposure status</w:t>
            </w:r>
          </w:p>
          <w:p w14:paraId="15D6BA78"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7.</w:t>
            </w:r>
            <w:r w:rsidRPr="00E007EB">
              <w:rPr>
                <w:rFonts w:ascii="Times New Roman" w:eastAsiaTheme="minorHAnsi" w:hAnsi="Times New Roman" w:cs="Times New Roman"/>
                <w:kern w:val="2"/>
                <w:sz w:val="16"/>
                <w:szCs w:val="16"/>
                <w:lang w:val="en-GB"/>
                <w14:ligatures w14:val="standardContextual"/>
              </w:rPr>
              <w:tab/>
              <w:t>The outcomes are clearly defined.</w:t>
            </w:r>
          </w:p>
          <w:p w14:paraId="69BC44F7"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8.</w:t>
            </w:r>
            <w:r w:rsidRPr="00E007EB">
              <w:rPr>
                <w:rFonts w:ascii="Times New Roman" w:eastAsiaTheme="minorHAnsi" w:hAnsi="Times New Roman" w:cs="Times New Roman"/>
                <w:kern w:val="2"/>
                <w:sz w:val="16"/>
                <w:szCs w:val="16"/>
                <w:lang w:val="en-GB"/>
                <w14:ligatures w14:val="standardContextual"/>
              </w:rPr>
              <w:tab/>
              <w:t>The assessment of outcome is made blind to exposure status.</w:t>
            </w:r>
          </w:p>
          <w:p w14:paraId="76AE9A7C"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9.</w:t>
            </w:r>
            <w:r w:rsidRPr="00E007EB">
              <w:rPr>
                <w:rFonts w:ascii="Times New Roman" w:eastAsiaTheme="minorHAnsi" w:hAnsi="Times New Roman" w:cs="Times New Roman"/>
                <w:kern w:val="2"/>
                <w:sz w:val="16"/>
                <w:szCs w:val="16"/>
                <w:lang w:val="en-GB"/>
                <w14:ligatures w14:val="standardContextual"/>
              </w:rPr>
              <w:tab/>
              <w:t xml:space="preserve">Where blinding was not possible, there is some recognition that knowledge of exposure status could have influenced the assessment </w:t>
            </w:r>
            <w:r w:rsidRPr="00E007EB">
              <w:rPr>
                <w:rFonts w:ascii="Times New Roman" w:eastAsiaTheme="minorHAnsi" w:hAnsi="Times New Roman" w:cs="Times New Roman"/>
                <w:kern w:val="2"/>
                <w:sz w:val="16"/>
                <w:szCs w:val="16"/>
                <w:lang w:val="en-GB"/>
                <w14:ligatures w14:val="standardContextual"/>
              </w:rPr>
              <w:tab/>
              <w:t>of outcome.</w:t>
            </w:r>
          </w:p>
          <w:p w14:paraId="23697053"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10.</w:t>
            </w:r>
            <w:r w:rsidRPr="00E007EB">
              <w:rPr>
                <w:rFonts w:ascii="Times New Roman" w:eastAsiaTheme="minorHAnsi" w:hAnsi="Times New Roman" w:cs="Times New Roman"/>
                <w:kern w:val="2"/>
                <w:sz w:val="16"/>
                <w:szCs w:val="16"/>
                <w:lang w:val="en-GB"/>
                <w14:ligatures w14:val="standardContextual"/>
              </w:rPr>
              <w:tab/>
              <w:t>The measure of assessment of exposure is reliable.</w:t>
            </w:r>
          </w:p>
          <w:p w14:paraId="1F06DB93"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11.</w:t>
            </w:r>
            <w:r w:rsidRPr="00E007EB">
              <w:rPr>
                <w:rFonts w:ascii="Times New Roman" w:eastAsiaTheme="minorHAnsi" w:hAnsi="Times New Roman" w:cs="Times New Roman"/>
                <w:kern w:val="2"/>
                <w:sz w:val="16"/>
                <w:szCs w:val="16"/>
                <w:lang w:val="en-GB"/>
                <w14:ligatures w14:val="standardContextual"/>
              </w:rPr>
              <w:tab/>
              <w:t>Evidence from other sources is used to demonstrate that the method of outcome assessment is valid and reliable.</w:t>
            </w:r>
          </w:p>
          <w:p w14:paraId="65224B73"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12.</w:t>
            </w:r>
            <w:r w:rsidRPr="00E007EB">
              <w:rPr>
                <w:rFonts w:ascii="Times New Roman" w:eastAsiaTheme="minorHAnsi" w:hAnsi="Times New Roman" w:cs="Times New Roman"/>
                <w:kern w:val="2"/>
                <w:sz w:val="16"/>
                <w:szCs w:val="16"/>
                <w:lang w:val="en-GB"/>
                <w14:ligatures w14:val="standardContextual"/>
              </w:rPr>
              <w:tab/>
              <w:t>Exposure level or prognostic factor is assessed more than once.</w:t>
            </w:r>
          </w:p>
          <w:p w14:paraId="6FB56BB1"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13.</w:t>
            </w:r>
            <w:r w:rsidRPr="00E007EB">
              <w:rPr>
                <w:rFonts w:ascii="Times New Roman" w:eastAsiaTheme="minorHAnsi" w:hAnsi="Times New Roman" w:cs="Times New Roman"/>
                <w:kern w:val="2"/>
                <w:sz w:val="16"/>
                <w:szCs w:val="16"/>
                <w:lang w:val="en-GB"/>
                <w14:ligatures w14:val="standardContextual"/>
              </w:rPr>
              <w:tab/>
              <w:t>The main potential confounders are identified and taken into account adequately in the design and analysis.</w:t>
            </w:r>
          </w:p>
          <w:p w14:paraId="1DF15B3E"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14.</w:t>
            </w:r>
            <w:r w:rsidRPr="00E007EB">
              <w:rPr>
                <w:rFonts w:ascii="Times New Roman" w:eastAsiaTheme="minorHAnsi" w:hAnsi="Times New Roman" w:cs="Times New Roman"/>
                <w:kern w:val="2"/>
                <w:sz w:val="16"/>
                <w:szCs w:val="16"/>
                <w:lang w:val="en-GB"/>
                <w14:ligatures w14:val="standardContextual"/>
              </w:rPr>
              <w:tab/>
              <w:t>Confidence intervals are provided.</w:t>
            </w:r>
          </w:p>
          <w:p w14:paraId="4F460967"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15.</w:t>
            </w:r>
            <w:r w:rsidRPr="00E007EB">
              <w:rPr>
                <w:rFonts w:ascii="Times New Roman" w:eastAsiaTheme="minorHAnsi" w:hAnsi="Times New Roman" w:cs="Times New Roman"/>
                <w:kern w:val="2"/>
                <w:sz w:val="16"/>
                <w:szCs w:val="16"/>
                <w:lang w:val="en-GB"/>
                <w14:ligatures w14:val="standardContextual"/>
              </w:rPr>
              <w:tab/>
              <w:t xml:space="preserve">Taking into account clinical considerations, your evaluation of the methodology used, and the statistical power of the study, are you </w:t>
            </w:r>
            <w:r w:rsidRPr="00E007EB">
              <w:rPr>
                <w:rFonts w:ascii="Times New Roman" w:eastAsiaTheme="minorHAnsi" w:hAnsi="Times New Roman" w:cs="Times New Roman"/>
                <w:kern w:val="2"/>
                <w:sz w:val="16"/>
                <w:szCs w:val="16"/>
                <w:lang w:val="en-GB"/>
                <w14:ligatures w14:val="standardContextual"/>
              </w:rPr>
              <w:tab/>
              <w:t>certain that the overall effect is due to the exposure being investigated?</w:t>
            </w:r>
          </w:p>
          <w:p w14:paraId="4CE390E1"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16.</w:t>
            </w:r>
            <w:r w:rsidRPr="00E007EB">
              <w:rPr>
                <w:rFonts w:ascii="Times New Roman" w:eastAsiaTheme="minorHAnsi" w:hAnsi="Times New Roman" w:cs="Times New Roman"/>
                <w:kern w:val="2"/>
                <w:sz w:val="16"/>
                <w:szCs w:val="16"/>
                <w:lang w:val="en-GB"/>
                <w14:ligatures w14:val="standardContextual"/>
              </w:rPr>
              <w:tab/>
              <w:t>Are the results of this study directly applicable to the objectives of this systematic review?</w:t>
            </w:r>
          </w:p>
          <w:p w14:paraId="5139E71F"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w:t>
            </w:r>
            <w:r w:rsidRPr="00E007EB">
              <w:rPr>
                <w:rFonts w:ascii="Times New Roman" w:eastAsiaTheme="minorHAnsi" w:hAnsi="Times New Roman" w:cs="Times New Roman"/>
                <w:kern w:val="2"/>
                <w:sz w:val="16"/>
                <w:szCs w:val="16"/>
                <w:lang w:val="en-GB"/>
                <w14:ligatures w14:val="standardContextual"/>
              </w:rPr>
              <w:tab/>
              <w:t xml:space="preserve">How well was the study done to minimize the risk of bias or confounding, and to establish a causal relationship between exposure </w:t>
            </w:r>
            <w:r w:rsidRPr="00E007EB">
              <w:rPr>
                <w:rFonts w:ascii="Times New Roman" w:eastAsiaTheme="minorHAnsi" w:hAnsi="Times New Roman" w:cs="Times New Roman"/>
                <w:kern w:val="2"/>
                <w:sz w:val="16"/>
                <w:szCs w:val="16"/>
                <w:lang w:val="en-GB"/>
                <w14:ligatures w14:val="standardContextual"/>
              </w:rPr>
              <w:tab/>
              <w:t>and effect?</w:t>
            </w:r>
          </w:p>
          <w:p w14:paraId="356472DE"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p>
          <w:p w14:paraId="699789FC" w14:textId="77777777" w:rsidR="00C11ACA" w:rsidRPr="00E007EB" w:rsidRDefault="00C11ACA" w:rsidP="00C11ACA">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Colour legend for risk of bias ratings:</w:t>
            </w:r>
          </w:p>
          <w:tbl>
            <w:tblPr>
              <w:tblStyle w:val="TableGrid7"/>
              <w:tblW w:w="8989" w:type="dxa"/>
              <w:tblInd w:w="222" w:type="dxa"/>
              <w:tblLayout w:type="fixed"/>
              <w:tblLook w:val="04A0" w:firstRow="1" w:lastRow="0" w:firstColumn="1" w:lastColumn="0" w:noHBand="0" w:noVBand="1"/>
            </w:tblPr>
            <w:tblGrid>
              <w:gridCol w:w="278"/>
              <w:gridCol w:w="8711"/>
            </w:tblGrid>
            <w:tr w:rsidR="00C11ACA" w:rsidRPr="00E007EB" w14:paraId="65C1D22B" w14:textId="77777777" w:rsidTr="00BC270C">
              <w:tc>
                <w:tcPr>
                  <w:tcW w:w="278" w:type="dxa"/>
                  <w:tcBorders>
                    <w:right w:val="single" w:sz="4" w:space="0" w:color="auto"/>
                  </w:tcBorders>
                  <w:shd w:val="clear" w:color="auto" w:fill="C5E0B3" w:themeFill="accent6" w:themeFillTint="66"/>
                </w:tcPr>
                <w:p w14:paraId="7595727E" w14:textId="77777777" w:rsidR="00C11ACA" w:rsidRPr="00E007EB" w:rsidRDefault="00C11ACA" w:rsidP="00C11AC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r>
                </w:p>
              </w:tc>
              <w:tc>
                <w:tcPr>
                  <w:tcW w:w="8711" w:type="dxa"/>
                  <w:tcBorders>
                    <w:top w:val="nil"/>
                    <w:left w:val="single" w:sz="4" w:space="0" w:color="auto"/>
                    <w:bottom w:val="nil"/>
                    <w:right w:val="nil"/>
                  </w:tcBorders>
                </w:tcPr>
                <w:p w14:paraId="015645D6" w14:textId="77777777" w:rsidR="00C11ACA" w:rsidRPr="00E007EB" w:rsidRDefault="00C11ACA" w:rsidP="00C11AC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Yes / Well covered / Adequately addressed</w:t>
                  </w:r>
                </w:p>
              </w:tc>
            </w:tr>
            <w:tr w:rsidR="00C11ACA" w:rsidRPr="00E007EB" w14:paraId="42190BF5" w14:textId="77777777" w:rsidTr="00BC270C">
              <w:tc>
                <w:tcPr>
                  <w:tcW w:w="278" w:type="dxa"/>
                  <w:tcBorders>
                    <w:right w:val="single" w:sz="4" w:space="0" w:color="auto"/>
                  </w:tcBorders>
                  <w:shd w:val="clear" w:color="auto" w:fill="FFE599" w:themeFill="accent4" w:themeFillTint="66"/>
                </w:tcPr>
                <w:p w14:paraId="57A8BB00" w14:textId="77777777" w:rsidR="00C11ACA" w:rsidRPr="00E007EB" w:rsidRDefault="00C11ACA" w:rsidP="00C11AC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tc>
              <w:tc>
                <w:tcPr>
                  <w:tcW w:w="8711" w:type="dxa"/>
                  <w:tcBorders>
                    <w:top w:val="nil"/>
                    <w:left w:val="single" w:sz="4" w:space="0" w:color="auto"/>
                    <w:bottom w:val="nil"/>
                    <w:right w:val="nil"/>
                  </w:tcBorders>
                </w:tcPr>
                <w:p w14:paraId="7F1ACC35" w14:textId="3A9BD9EA" w:rsidR="00C11ACA" w:rsidRPr="00E007EB" w:rsidRDefault="00C11ACA" w:rsidP="00C11AC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Can’t say / Not reported / Not addressed</w:t>
                  </w:r>
                </w:p>
              </w:tc>
            </w:tr>
            <w:tr w:rsidR="00C11ACA" w:rsidRPr="00E007EB" w14:paraId="72ED0CB8" w14:textId="77777777" w:rsidTr="00877FCA">
              <w:tc>
                <w:tcPr>
                  <w:tcW w:w="278" w:type="dxa"/>
                  <w:tcBorders>
                    <w:right w:val="single" w:sz="4" w:space="0" w:color="auto"/>
                  </w:tcBorders>
                  <w:shd w:val="clear" w:color="auto" w:fill="FFB6AA"/>
                </w:tcPr>
                <w:p w14:paraId="55EC95D6" w14:textId="77777777" w:rsidR="00C11ACA" w:rsidRPr="00E007EB" w:rsidRDefault="00C11ACA" w:rsidP="00C11AC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tc>
              <w:tc>
                <w:tcPr>
                  <w:tcW w:w="8711" w:type="dxa"/>
                  <w:tcBorders>
                    <w:top w:val="nil"/>
                    <w:left w:val="single" w:sz="4" w:space="0" w:color="auto"/>
                    <w:bottom w:val="nil"/>
                    <w:right w:val="nil"/>
                  </w:tcBorders>
                </w:tcPr>
                <w:p w14:paraId="703D18CB" w14:textId="6D4AE3F1" w:rsidR="00C11ACA" w:rsidRPr="00E007EB" w:rsidRDefault="00C11ACA" w:rsidP="00C11AC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No / Poorly addressed</w:t>
                  </w:r>
                </w:p>
              </w:tc>
            </w:tr>
            <w:tr w:rsidR="00C11ACA" w:rsidRPr="00E007EB" w14:paraId="4E0DF240" w14:textId="77777777" w:rsidTr="00BC270C">
              <w:tc>
                <w:tcPr>
                  <w:tcW w:w="278" w:type="dxa"/>
                  <w:tcBorders>
                    <w:right w:val="single" w:sz="4" w:space="0" w:color="auto"/>
                  </w:tcBorders>
                  <w:shd w:val="clear" w:color="auto" w:fill="D9D9D9" w:themeFill="background1" w:themeFillShade="D9"/>
                </w:tcPr>
                <w:p w14:paraId="0B0DDB1E" w14:textId="77777777" w:rsidR="00C11ACA" w:rsidRPr="00E007EB" w:rsidRDefault="00C11ACA" w:rsidP="00C11AC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tc>
              <w:tc>
                <w:tcPr>
                  <w:tcW w:w="8711" w:type="dxa"/>
                  <w:tcBorders>
                    <w:top w:val="nil"/>
                    <w:left w:val="single" w:sz="4" w:space="0" w:color="auto"/>
                    <w:bottom w:val="nil"/>
                    <w:right w:val="nil"/>
                  </w:tcBorders>
                </w:tcPr>
                <w:p w14:paraId="2D9BD382" w14:textId="77777777" w:rsidR="00C11ACA" w:rsidRPr="00E007EB" w:rsidRDefault="00C11ACA" w:rsidP="00C11AC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Not applicable</w:t>
                  </w:r>
                </w:p>
              </w:tc>
            </w:tr>
          </w:tbl>
          <w:p w14:paraId="08135ACB" w14:textId="77777777" w:rsidR="00C11ACA" w:rsidRPr="00E007EB" w:rsidRDefault="00C11ACA" w:rsidP="00C11AC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p w14:paraId="0F366EE2" w14:textId="0203992A" w:rsidR="00C11ACA" w:rsidRPr="00E007EB" w:rsidRDefault="00C11ACA" w:rsidP="00C11ACA">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Pr="00E007EB">
              <w:rPr>
                <w:rFonts w:ascii="Times New Roman" w:eastAsiaTheme="minorHAnsi" w:hAnsi="Times New Roman" w:cs="Times New Roman"/>
                <w:kern w:val="2"/>
                <w:sz w:val="16"/>
                <w:szCs w:val="16"/>
                <w:lang w:val="en-GB"/>
                <w14:ligatures w14:val="standardContextual"/>
              </w:rPr>
              <w:tab/>
            </w:r>
            <w:proofErr w:type="spellStart"/>
            <w:r w:rsidRPr="00E007EB">
              <w:rPr>
                <w:rFonts w:ascii="Times New Roman" w:eastAsiaTheme="minorHAnsi" w:hAnsi="Times New Roman" w:cs="Times New Roman"/>
                <w:kern w:val="2"/>
                <w:sz w:val="16"/>
                <w:szCs w:val="16"/>
                <w:lang w:val="en-GB"/>
                <w14:ligatures w14:val="standardContextual"/>
              </w:rPr>
              <w:t>Heliövaara</w:t>
            </w:r>
            <w:proofErr w:type="spellEnd"/>
            <w:r w:rsidRPr="00E007EB">
              <w:rPr>
                <w:rFonts w:ascii="Times New Roman" w:eastAsiaTheme="minorHAnsi" w:hAnsi="Times New Roman" w:cs="Times New Roman"/>
                <w:kern w:val="2"/>
                <w:sz w:val="16"/>
                <w:szCs w:val="16"/>
                <w:lang w:val="en-GB"/>
                <w14:ligatures w14:val="standardContextual"/>
              </w:rPr>
              <w:t xml:space="preserve"> 1987 and </w:t>
            </w:r>
            <w:proofErr w:type="spellStart"/>
            <w:r w:rsidRPr="00E007EB">
              <w:rPr>
                <w:rFonts w:ascii="Times New Roman" w:eastAsiaTheme="minorHAnsi" w:hAnsi="Times New Roman" w:cs="Times New Roman"/>
                <w:kern w:val="2"/>
                <w:sz w:val="16"/>
                <w:szCs w:val="16"/>
                <w:lang w:val="en-GB"/>
                <w14:ligatures w14:val="standardContextual"/>
              </w:rPr>
              <w:t>Heliövaara</w:t>
            </w:r>
            <w:proofErr w:type="spellEnd"/>
            <w:r w:rsidRPr="00E007EB">
              <w:rPr>
                <w:rFonts w:ascii="Times New Roman" w:eastAsiaTheme="minorHAnsi" w:hAnsi="Times New Roman" w:cs="Times New Roman"/>
                <w:kern w:val="2"/>
                <w:sz w:val="16"/>
                <w:szCs w:val="16"/>
                <w:lang w:val="en-GB"/>
                <w14:ligatures w14:val="standardContextual"/>
              </w:rPr>
              <w:t xml:space="preserve"> 1987 deemed one study represented by two publications. Ratings done at individual publication level.</w:t>
            </w:r>
          </w:p>
          <w:p w14:paraId="6661B5D7" w14:textId="0C66FD47" w:rsidR="00C11ACA" w:rsidRPr="00E007EB" w:rsidRDefault="00C11ACA" w:rsidP="00C11ACA">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Pr="00E007EB">
              <w:rPr>
                <w:rFonts w:ascii="Times New Roman" w:eastAsiaTheme="minorHAnsi" w:hAnsi="Times New Roman" w:cs="Times New Roman"/>
                <w:kern w:val="2"/>
                <w:sz w:val="16"/>
                <w:szCs w:val="16"/>
                <w:lang w:val="en-GB"/>
                <w14:ligatures w14:val="standardContextual"/>
              </w:rPr>
              <w:tab/>
            </w:r>
            <w:proofErr w:type="spellStart"/>
            <w:r w:rsidRPr="00E007EB">
              <w:rPr>
                <w:rFonts w:ascii="Times New Roman" w:eastAsiaTheme="minorHAnsi" w:hAnsi="Times New Roman" w:cs="Times New Roman"/>
                <w:kern w:val="2"/>
                <w:sz w:val="16"/>
                <w:szCs w:val="16"/>
                <w:lang w:val="en-GB"/>
                <w14:ligatures w14:val="standardContextual"/>
              </w:rPr>
              <w:t>Leino-Arjas</w:t>
            </w:r>
            <w:proofErr w:type="spellEnd"/>
            <w:r w:rsidRPr="00E007EB">
              <w:rPr>
                <w:rFonts w:ascii="Times New Roman" w:eastAsiaTheme="minorHAnsi" w:hAnsi="Times New Roman" w:cs="Times New Roman"/>
                <w:kern w:val="2"/>
                <w:sz w:val="16"/>
                <w:szCs w:val="16"/>
                <w:lang w:val="en-GB"/>
                <w14:ligatures w14:val="standardContextual"/>
              </w:rPr>
              <w:t xml:space="preserve"> 2004 and </w:t>
            </w:r>
            <w:proofErr w:type="spellStart"/>
            <w:r w:rsidRPr="00E007EB">
              <w:rPr>
                <w:rFonts w:ascii="Times New Roman" w:eastAsiaTheme="minorHAnsi" w:hAnsi="Times New Roman" w:cs="Times New Roman"/>
                <w:kern w:val="2"/>
                <w:sz w:val="16"/>
                <w:szCs w:val="16"/>
                <w:lang w:val="en-GB"/>
                <w14:ligatures w14:val="standardContextual"/>
              </w:rPr>
              <w:t>Leino-Arjas</w:t>
            </w:r>
            <w:proofErr w:type="spellEnd"/>
            <w:r w:rsidRPr="00E007EB">
              <w:rPr>
                <w:rFonts w:ascii="Times New Roman" w:eastAsiaTheme="minorHAnsi" w:hAnsi="Times New Roman" w:cs="Times New Roman"/>
                <w:kern w:val="2"/>
                <w:sz w:val="16"/>
                <w:szCs w:val="16"/>
                <w:lang w:val="en-GB"/>
                <w14:ligatures w14:val="standardContextual"/>
              </w:rPr>
              <w:t xml:space="preserve"> 2022 deemed one study represented by two publications.</w:t>
            </w:r>
          </w:p>
          <w:p w14:paraId="2756655F" w14:textId="4E9A23EA" w:rsidR="00C11ACA" w:rsidRPr="00E007EB" w:rsidRDefault="00C11ACA" w:rsidP="00C11ACA">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Pr="00E007EB">
              <w:rPr>
                <w:rFonts w:ascii="Times New Roman" w:eastAsiaTheme="minorHAnsi" w:hAnsi="Times New Roman" w:cs="Times New Roman"/>
                <w:kern w:val="2"/>
                <w:sz w:val="16"/>
                <w:szCs w:val="16"/>
                <w:lang w:val="en-GB"/>
                <w14:ligatures w14:val="standardContextual"/>
              </w:rPr>
              <w:tab/>
            </w:r>
            <w:proofErr w:type="spellStart"/>
            <w:r w:rsidRPr="00E007EB">
              <w:rPr>
                <w:rFonts w:ascii="Times New Roman" w:eastAsiaTheme="minorHAnsi" w:hAnsi="Times New Roman" w:cs="Times New Roman"/>
                <w:kern w:val="2"/>
                <w:sz w:val="16"/>
                <w:szCs w:val="16"/>
                <w:lang w:val="en-GB"/>
                <w14:ligatures w14:val="standardContextual"/>
              </w:rPr>
              <w:t>Jarvik</w:t>
            </w:r>
            <w:proofErr w:type="spellEnd"/>
            <w:r w:rsidRPr="00E007EB">
              <w:rPr>
                <w:rFonts w:ascii="Times New Roman" w:eastAsiaTheme="minorHAnsi" w:hAnsi="Times New Roman" w:cs="Times New Roman"/>
                <w:kern w:val="2"/>
                <w:sz w:val="16"/>
                <w:szCs w:val="16"/>
                <w:lang w:val="en-GB"/>
                <w14:ligatures w14:val="standardContextual"/>
              </w:rPr>
              <w:t xml:space="preserve"> 2005 and Suri 2014 deemed one study represented by two publications.</w:t>
            </w:r>
          </w:p>
          <w:p w14:paraId="387BBA3D" w14:textId="323E8ED5" w:rsidR="00C11ACA" w:rsidRPr="00E007EB" w:rsidRDefault="00C11ACA" w:rsidP="00C11ACA">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Pr="00E007EB">
              <w:rPr>
                <w:rFonts w:ascii="Times New Roman" w:eastAsiaTheme="minorHAnsi" w:hAnsi="Times New Roman" w:cs="Times New Roman"/>
                <w:kern w:val="2"/>
                <w:sz w:val="16"/>
                <w:szCs w:val="16"/>
                <w:lang w:val="en-GB"/>
                <w14:ligatures w14:val="standardContextual"/>
              </w:rPr>
              <w:tab/>
            </w:r>
            <w:proofErr w:type="spellStart"/>
            <w:r w:rsidRPr="00E007EB">
              <w:rPr>
                <w:rFonts w:ascii="Times New Roman" w:eastAsiaTheme="minorHAnsi" w:hAnsi="Times New Roman" w:cs="Times New Roman"/>
                <w:kern w:val="2"/>
                <w:sz w:val="16"/>
                <w:szCs w:val="16"/>
                <w:lang w:val="en-GB"/>
                <w14:ligatures w14:val="standardContextual"/>
              </w:rPr>
              <w:t>Sørensen</w:t>
            </w:r>
            <w:proofErr w:type="spellEnd"/>
            <w:r w:rsidRPr="00E007EB">
              <w:rPr>
                <w:rFonts w:ascii="Times New Roman" w:eastAsiaTheme="minorHAnsi" w:hAnsi="Times New Roman" w:cs="Times New Roman"/>
                <w:kern w:val="2"/>
                <w:sz w:val="16"/>
                <w:szCs w:val="16"/>
                <w:lang w:val="en-GB"/>
                <w14:ligatures w14:val="standardContextual"/>
              </w:rPr>
              <w:t xml:space="preserve"> 2011 and </w:t>
            </w:r>
            <w:proofErr w:type="spellStart"/>
            <w:r w:rsidRPr="00E007EB">
              <w:rPr>
                <w:rFonts w:ascii="Times New Roman" w:eastAsiaTheme="minorHAnsi" w:hAnsi="Times New Roman" w:cs="Times New Roman"/>
                <w:kern w:val="2"/>
                <w:sz w:val="16"/>
                <w:szCs w:val="16"/>
                <w:lang w:val="en-GB"/>
                <w14:ligatures w14:val="standardContextual"/>
              </w:rPr>
              <w:t>Jørgensen</w:t>
            </w:r>
            <w:proofErr w:type="spellEnd"/>
            <w:r w:rsidRPr="00E007EB">
              <w:rPr>
                <w:rFonts w:ascii="Times New Roman" w:eastAsiaTheme="minorHAnsi" w:hAnsi="Times New Roman" w:cs="Times New Roman"/>
                <w:kern w:val="2"/>
                <w:sz w:val="16"/>
                <w:szCs w:val="16"/>
                <w:lang w:val="en-GB"/>
                <w14:ligatures w14:val="standardContextual"/>
              </w:rPr>
              <w:t xml:space="preserve"> 2013 deemed one study represented by two publications.</w:t>
            </w:r>
          </w:p>
        </w:tc>
      </w:tr>
    </w:tbl>
    <w:p w14:paraId="2D3521AC" w14:textId="77777777" w:rsidR="00B066D6" w:rsidRPr="00E007EB" w:rsidRDefault="00B066D6" w:rsidP="00B066D6">
      <w:pPr>
        <w:spacing w:before="0" w:line="240" w:lineRule="auto"/>
        <w:jc w:val="left"/>
        <w:rPr>
          <w:rFonts w:ascii="Times New Roman" w:eastAsiaTheme="minorHAnsi" w:hAnsi="Times New Roman" w:cs="Times New Roman"/>
          <w:kern w:val="2"/>
          <w:sz w:val="22"/>
          <w:szCs w:val="22"/>
          <w:lang w:val="en-GB"/>
          <w14:ligatures w14:val="standardContextual"/>
        </w:rPr>
      </w:pPr>
    </w:p>
    <w:p w14:paraId="6A599D05" w14:textId="77777777" w:rsidR="00B066D6" w:rsidRPr="00E007EB" w:rsidRDefault="00B066D6" w:rsidP="00B066D6">
      <w:pPr>
        <w:spacing w:before="0" w:line="240" w:lineRule="auto"/>
        <w:jc w:val="left"/>
        <w:rPr>
          <w:rFonts w:ascii="Times New Roman" w:eastAsiaTheme="minorHAnsi" w:hAnsi="Times New Roman" w:cs="Times New Roman"/>
          <w:kern w:val="2"/>
          <w:sz w:val="22"/>
          <w:szCs w:val="22"/>
          <w:lang w:val="en-GB"/>
          <w14:ligatures w14:val="standardContextual"/>
        </w:rPr>
      </w:pPr>
    </w:p>
    <w:p w14:paraId="0AE9CB58" w14:textId="77777777" w:rsidR="00B066D6" w:rsidRPr="00E007EB" w:rsidRDefault="00B066D6" w:rsidP="00B066D6">
      <w:pPr>
        <w:spacing w:before="0" w:line="240" w:lineRule="auto"/>
        <w:jc w:val="left"/>
        <w:rPr>
          <w:rFonts w:ascii="Times New Roman" w:eastAsiaTheme="minorHAnsi" w:hAnsi="Times New Roman" w:cs="Times New Roman"/>
          <w:kern w:val="2"/>
          <w:sz w:val="22"/>
          <w:szCs w:val="22"/>
          <w:lang w:val="en-GB"/>
          <w14:ligatures w14:val="standardContextual"/>
        </w:rPr>
        <w:sectPr w:rsidR="00B066D6" w:rsidRPr="00E007EB" w:rsidSect="00F876C1">
          <w:pgSz w:w="11900" w:h="16840"/>
          <w:pgMar w:top="1418" w:right="1418" w:bottom="1418" w:left="1418" w:header="709" w:footer="709" w:gutter="0"/>
          <w:cols w:space="708"/>
          <w:docGrid w:linePitch="360"/>
        </w:sectPr>
      </w:pPr>
    </w:p>
    <w:p w14:paraId="462AB27B" w14:textId="7D035588" w:rsidR="00B066D6" w:rsidRPr="00E007EB" w:rsidRDefault="00B066D6" w:rsidP="00B066D6">
      <w:pPr>
        <w:spacing w:before="0" w:after="60" w:line="240" w:lineRule="auto"/>
        <w:jc w:val="left"/>
        <w:rPr>
          <w:rFonts w:ascii="Times New Roman" w:eastAsiaTheme="minorHAnsi" w:hAnsi="Times New Roman" w:cs="Times New Roman"/>
          <w:b/>
          <w:bCs/>
          <w:kern w:val="2"/>
          <w:sz w:val="22"/>
          <w:szCs w:val="22"/>
          <w:lang w:val="en-GB" w:eastAsia="en-CA"/>
          <w14:ligatures w14:val="standardContextual"/>
        </w:rPr>
      </w:pPr>
      <w:r w:rsidRPr="00E007EB">
        <w:rPr>
          <w:rFonts w:ascii="Times New Roman" w:eastAsiaTheme="minorHAnsi" w:hAnsi="Times New Roman" w:cs="Times New Roman"/>
          <w:b/>
          <w:bCs/>
          <w:kern w:val="2"/>
          <w:sz w:val="22"/>
          <w:szCs w:val="22"/>
          <w:lang w:val="en-GB" w:eastAsia="en-CA"/>
          <w14:ligatures w14:val="standardContextual"/>
        </w:rPr>
        <w:lastRenderedPageBreak/>
        <w:t xml:space="preserve">Risk of bias </w:t>
      </w:r>
      <w:r w:rsidR="007634CF" w:rsidRPr="00E007EB">
        <w:rPr>
          <w:rFonts w:ascii="Times New Roman" w:eastAsiaTheme="minorHAnsi" w:hAnsi="Times New Roman" w:cs="Times New Roman"/>
          <w:b/>
          <w:bCs/>
          <w:kern w:val="2"/>
          <w:sz w:val="22"/>
          <w:szCs w:val="22"/>
          <w:lang w:val="en-GB" w:eastAsia="en-CA"/>
          <w14:ligatures w14:val="standardContextual"/>
        </w:rPr>
        <w:t>–</w:t>
      </w:r>
      <w:r w:rsidRPr="00E007EB">
        <w:rPr>
          <w:rFonts w:ascii="Times New Roman" w:eastAsiaTheme="minorHAnsi" w:hAnsi="Times New Roman" w:cs="Times New Roman"/>
          <w:b/>
          <w:bCs/>
          <w:kern w:val="2"/>
          <w:sz w:val="22"/>
          <w:szCs w:val="22"/>
          <w:lang w:val="en-GB" w:eastAsia="en-CA"/>
          <w14:ligatures w14:val="standardContextual"/>
        </w:rPr>
        <w:t xml:space="preserve"> cohort studies examining risk factors for LDH with radiculopathy in adults</w:t>
      </w:r>
      <w:r w:rsidR="007634CF" w:rsidRPr="00E007EB">
        <w:rPr>
          <w:rFonts w:ascii="Times New Roman" w:eastAsiaTheme="minorHAnsi" w:hAnsi="Times New Roman" w:cs="Times New Roman"/>
          <w:b/>
          <w:bCs/>
          <w:kern w:val="2"/>
          <w:sz w:val="22"/>
          <w:szCs w:val="22"/>
          <w:lang w:val="en-GB" w:eastAsia="en-CA"/>
          <w14:ligatures w14:val="standardContextual"/>
        </w:rPr>
        <w:t xml:space="preserve"> </w:t>
      </w:r>
      <w:r w:rsidRPr="00E007EB">
        <w:rPr>
          <w:rFonts w:ascii="Times New Roman" w:eastAsiaTheme="minorHAnsi" w:hAnsi="Times New Roman" w:cs="Times New Roman"/>
          <w:b/>
          <w:bCs/>
          <w:kern w:val="2"/>
          <w:sz w:val="22"/>
          <w:szCs w:val="22"/>
          <w:lang w:val="en-GB" w:eastAsia="en-CA"/>
          <w14:ligatures w14:val="standardContextual"/>
        </w:rPr>
        <w:t>(n</w:t>
      </w:r>
      <w:r w:rsidR="007634CF" w:rsidRPr="00E007EB">
        <w:rPr>
          <w:rFonts w:ascii="Times New Roman" w:eastAsiaTheme="minorHAnsi" w:hAnsi="Times New Roman" w:cs="Times New Roman"/>
          <w:b/>
          <w:bCs/>
          <w:kern w:val="2"/>
          <w:sz w:val="22"/>
          <w:szCs w:val="22"/>
          <w:lang w:val="en-GB" w:eastAsia="en-CA"/>
          <w14:ligatures w14:val="standardContextual"/>
        </w:rPr>
        <w:t xml:space="preserve"> </w:t>
      </w:r>
      <w:r w:rsidRPr="00E007EB">
        <w:rPr>
          <w:rFonts w:ascii="Times New Roman" w:eastAsiaTheme="minorHAnsi" w:hAnsi="Times New Roman" w:cs="Times New Roman"/>
          <w:b/>
          <w:bCs/>
          <w:kern w:val="2"/>
          <w:sz w:val="22"/>
          <w:szCs w:val="22"/>
          <w:lang w:val="en-GB" w:eastAsia="en-CA"/>
          <w14:ligatures w14:val="standardContextual"/>
        </w:rPr>
        <w:t>=</w:t>
      </w:r>
      <w:r w:rsidR="007634CF" w:rsidRPr="00E007EB">
        <w:rPr>
          <w:rFonts w:ascii="Times New Roman" w:eastAsiaTheme="minorHAnsi" w:hAnsi="Times New Roman" w:cs="Times New Roman"/>
          <w:b/>
          <w:bCs/>
          <w:kern w:val="2"/>
          <w:sz w:val="22"/>
          <w:szCs w:val="22"/>
          <w:lang w:val="en-GB" w:eastAsia="en-CA"/>
          <w14:ligatures w14:val="standardContextual"/>
        </w:rPr>
        <w:t xml:space="preserve"> </w:t>
      </w:r>
      <w:r w:rsidR="00732E14" w:rsidRPr="00E007EB">
        <w:rPr>
          <w:rFonts w:ascii="Times New Roman" w:eastAsiaTheme="minorHAnsi" w:hAnsi="Times New Roman" w:cs="Times New Roman"/>
          <w:b/>
          <w:bCs/>
          <w:kern w:val="2"/>
          <w:sz w:val="22"/>
          <w:szCs w:val="22"/>
          <w:lang w:val="en-GB" w:eastAsia="en-CA"/>
          <w14:ligatures w14:val="standardContextual"/>
        </w:rPr>
        <w:t>3</w:t>
      </w:r>
      <w:r w:rsidR="00C11ACA">
        <w:rPr>
          <w:rFonts w:ascii="Times New Roman" w:eastAsiaTheme="minorHAnsi" w:hAnsi="Times New Roman" w:cs="Times New Roman"/>
          <w:b/>
          <w:bCs/>
          <w:kern w:val="2"/>
          <w:sz w:val="22"/>
          <w:szCs w:val="22"/>
          <w:lang w:val="en-GB" w:eastAsia="en-CA"/>
          <w14:ligatures w14:val="standardContextual"/>
        </w:rPr>
        <w:t>3</w:t>
      </w:r>
      <w:r w:rsidRPr="00E007EB">
        <w:rPr>
          <w:rFonts w:ascii="Times New Roman" w:eastAsiaTheme="minorHAnsi" w:hAnsi="Times New Roman" w:cs="Times New Roman"/>
          <w:b/>
          <w:bCs/>
          <w:kern w:val="2"/>
          <w:sz w:val="22"/>
          <w:szCs w:val="22"/>
          <w:lang w:val="en-GB" w:eastAsia="en-CA"/>
          <w14:ligatures w14:val="standardContextual"/>
        </w:rPr>
        <w:t>)</w:t>
      </w:r>
    </w:p>
    <w:tbl>
      <w:tblPr>
        <w:tblStyle w:val="TableGrid7"/>
        <w:tblW w:w="9113" w:type="dxa"/>
        <w:tblLayout w:type="fixed"/>
        <w:tblCellMar>
          <w:left w:w="57" w:type="dxa"/>
          <w:right w:w="57" w:type="dxa"/>
        </w:tblCellMar>
        <w:tblLook w:val="04A0" w:firstRow="1" w:lastRow="0" w:firstColumn="1" w:lastColumn="0" w:noHBand="0" w:noVBand="1"/>
      </w:tblPr>
      <w:tblGrid>
        <w:gridCol w:w="1953"/>
        <w:gridCol w:w="323"/>
        <w:gridCol w:w="323"/>
        <w:gridCol w:w="323"/>
        <w:gridCol w:w="323"/>
        <w:gridCol w:w="323"/>
        <w:gridCol w:w="323"/>
        <w:gridCol w:w="323"/>
        <w:gridCol w:w="323"/>
        <w:gridCol w:w="323"/>
        <w:gridCol w:w="323"/>
        <w:gridCol w:w="323"/>
        <w:gridCol w:w="323"/>
        <w:gridCol w:w="323"/>
        <w:gridCol w:w="323"/>
        <w:gridCol w:w="323"/>
        <w:gridCol w:w="323"/>
        <w:gridCol w:w="1992"/>
      </w:tblGrid>
      <w:tr w:rsidR="00B066D6" w:rsidRPr="00E007EB" w14:paraId="7B194AC9" w14:textId="77777777" w:rsidTr="00BC270C">
        <w:trPr>
          <w:cantSplit/>
          <w:trHeight w:val="2098"/>
          <w:tblHeader/>
        </w:trPr>
        <w:tc>
          <w:tcPr>
            <w:tcW w:w="1953" w:type="dxa"/>
            <w:tcMar>
              <w:left w:w="28" w:type="dxa"/>
              <w:right w:w="28" w:type="dxa"/>
            </w:tcMar>
            <w:vAlign w:val="bottom"/>
          </w:tcPr>
          <w:p w14:paraId="6F0DE568"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p>
        </w:tc>
        <w:tc>
          <w:tcPr>
            <w:tcW w:w="323" w:type="dxa"/>
            <w:tcMar>
              <w:left w:w="28" w:type="dxa"/>
              <w:right w:w="28" w:type="dxa"/>
            </w:tcMar>
            <w:textDirection w:val="btLr"/>
          </w:tcPr>
          <w:p w14:paraId="0326C6FD"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 Question</w:t>
            </w:r>
          </w:p>
        </w:tc>
        <w:tc>
          <w:tcPr>
            <w:tcW w:w="323" w:type="dxa"/>
            <w:tcMar>
              <w:left w:w="28" w:type="dxa"/>
              <w:right w:w="28" w:type="dxa"/>
            </w:tcMar>
            <w:textDirection w:val="btLr"/>
          </w:tcPr>
          <w:p w14:paraId="01AC834C"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2. Comparable populations</w:t>
            </w:r>
          </w:p>
        </w:tc>
        <w:tc>
          <w:tcPr>
            <w:tcW w:w="323" w:type="dxa"/>
            <w:tcMar>
              <w:left w:w="28" w:type="dxa"/>
              <w:right w:w="28" w:type="dxa"/>
            </w:tcMar>
            <w:textDirection w:val="btLr"/>
          </w:tcPr>
          <w:p w14:paraId="5235B49B"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3. Group participation</w:t>
            </w:r>
          </w:p>
        </w:tc>
        <w:tc>
          <w:tcPr>
            <w:tcW w:w="323" w:type="dxa"/>
            <w:textDirection w:val="btLr"/>
          </w:tcPr>
          <w:p w14:paraId="715E7F69"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4. Outcome at enrolment</w:t>
            </w:r>
          </w:p>
        </w:tc>
        <w:tc>
          <w:tcPr>
            <w:tcW w:w="323" w:type="dxa"/>
            <w:tcMar>
              <w:left w:w="28" w:type="dxa"/>
              <w:right w:w="28" w:type="dxa"/>
            </w:tcMar>
            <w:textDirection w:val="btLr"/>
          </w:tcPr>
          <w:p w14:paraId="514AC0ED"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5. Attrition</w:t>
            </w:r>
          </w:p>
        </w:tc>
        <w:tc>
          <w:tcPr>
            <w:tcW w:w="323" w:type="dxa"/>
            <w:tcMar>
              <w:left w:w="28" w:type="dxa"/>
              <w:right w:w="28" w:type="dxa"/>
            </w:tcMar>
            <w:textDirection w:val="btLr"/>
          </w:tcPr>
          <w:p w14:paraId="3BD81F96"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6. Participant comparison</w:t>
            </w:r>
          </w:p>
        </w:tc>
        <w:tc>
          <w:tcPr>
            <w:tcW w:w="323" w:type="dxa"/>
            <w:tcMar>
              <w:left w:w="28" w:type="dxa"/>
              <w:right w:w="28" w:type="dxa"/>
            </w:tcMar>
            <w:textDirection w:val="btLr"/>
          </w:tcPr>
          <w:p w14:paraId="6D408F03"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7. Outcome definition</w:t>
            </w:r>
          </w:p>
        </w:tc>
        <w:tc>
          <w:tcPr>
            <w:tcW w:w="323" w:type="dxa"/>
            <w:tcMar>
              <w:left w:w="28" w:type="dxa"/>
              <w:right w:w="28" w:type="dxa"/>
            </w:tcMar>
            <w:textDirection w:val="btLr"/>
          </w:tcPr>
          <w:p w14:paraId="60BB57E7"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8. Blinding</w:t>
            </w:r>
          </w:p>
        </w:tc>
        <w:tc>
          <w:tcPr>
            <w:tcW w:w="323" w:type="dxa"/>
            <w:tcMar>
              <w:left w:w="28" w:type="dxa"/>
              <w:right w:w="28" w:type="dxa"/>
            </w:tcMar>
            <w:textDirection w:val="btLr"/>
          </w:tcPr>
          <w:p w14:paraId="0E2835D4"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9. Knowledge of exposure</w:t>
            </w:r>
          </w:p>
        </w:tc>
        <w:tc>
          <w:tcPr>
            <w:tcW w:w="323" w:type="dxa"/>
            <w:tcMar>
              <w:left w:w="28" w:type="dxa"/>
              <w:right w:w="28" w:type="dxa"/>
            </w:tcMar>
            <w:textDirection w:val="btLr"/>
          </w:tcPr>
          <w:p w14:paraId="37A5B1A0"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10. Exposure assessment</w:t>
            </w:r>
          </w:p>
        </w:tc>
        <w:tc>
          <w:tcPr>
            <w:tcW w:w="323" w:type="dxa"/>
            <w:tcMar>
              <w:left w:w="28" w:type="dxa"/>
              <w:right w:w="28" w:type="dxa"/>
            </w:tcMar>
            <w:textDirection w:val="btLr"/>
          </w:tcPr>
          <w:p w14:paraId="6A9C1606"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11. Outcome assessment</w:t>
            </w:r>
          </w:p>
        </w:tc>
        <w:tc>
          <w:tcPr>
            <w:tcW w:w="323" w:type="dxa"/>
            <w:tcMar>
              <w:left w:w="28" w:type="dxa"/>
              <w:right w:w="28" w:type="dxa"/>
            </w:tcMar>
            <w:textDirection w:val="btLr"/>
          </w:tcPr>
          <w:p w14:paraId="0105C84A"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12. Repeat exposure</w:t>
            </w:r>
          </w:p>
        </w:tc>
        <w:tc>
          <w:tcPr>
            <w:tcW w:w="323" w:type="dxa"/>
            <w:tcMar>
              <w:left w:w="28" w:type="dxa"/>
              <w:right w:w="28" w:type="dxa"/>
            </w:tcMar>
            <w:textDirection w:val="btLr"/>
          </w:tcPr>
          <w:p w14:paraId="55E165C5"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13. Confounding</w:t>
            </w:r>
          </w:p>
        </w:tc>
        <w:tc>
          <w:tcPr>
            <w:tcW w:w="323" w:type="dxa"/>
            <w:tcMar>
              <w:left w:w="28" w:type="dxa"/>
              <w:right w:w="28" w:type="dxa"/>
            </w:tcMar>
            <w:textDirection w:val="btLr"/>
          </w:tcPr>
          <w:p w14:paraId="430A1AD2"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14. Confidence intervals</w:t>
            </w:r>
          </w:p>
        </w:tc>
        <w:tc>
          <w:tcPr>
            <w:tcW w:w="323" w:type="dxa"/>
            <w:tcMar>
              <w:left w:w="28" w:type="dxa"/>
              <w:right w:w="28" w:type="dxa"/>
            </w:tcMar>
            <w:textDirection w:val="btLr"/>
          </w:tcPr>
          <w:p w14:paraId="75B3D0F0"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15. Certainty of evidence</w:t>
            </w:r>
          </w:p>
        </w:tc>
        <w:tc>
          <w:tcPr>
            <w:tcW w:w="323" w:type="dxa"/>
            <w:tcMar>
              <w:left w:w="28" w:type="dxa"/>
              <w:right w:w="28" w:type="dxa"/>
            </w:tcMar>
            <w:textDirection w:val="btLr"/>
          </w:tcPr>
          <w:p w14:paraId="0E63818C"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16. Applicability</w:t>
            </w:r>
          </w:p>
        </w:tc>
        <w:tc>
          <w:tcPr>
            <w:tcW w:w="1992" w:type="dxa"/>
            <w:tcMar>
              <w:left w:w="28" w:type="dxa"/>
              <w:bottom w:w="28" w:type="dxa"/>
              <w:right w:w="28" w:type="dxa"/>
            </w:tcMar>
            <w:vAlign w:val="bottom"/>
          </w:tcPr>
          <w:p w14:paraId="1A6DA32A"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Overall risk of bias*</w:t>
            </w:r>
          </w:p>
        </w:tc>
      </w:tr>
      <w:tr w:rsidR="00B066D6" w:rsidRPr="00E007EB" w14:paraId="1AD93991" w14:textId="77777777" w:rsidTr="00484503">
        <w:trPr>
          <w:cantSplit/>
          <w:trHeight w:val="323"/>
        </w:trPr>
        <w:tc>
          <w:tcPr>
            <w:tcW w:w="1953" w:type="dxa"/>
            <w:vAlign w:val="center"/>
          </w:tcPr>
          <w:p w14:paraId="1456FAA2" w14:textId="40A18D7B" w:rsidR="00B066D6" w:rsidRPr="00E007EB" w:rsidRDefault="00AF404E"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Jhawar, 2006</w:t>
            </w:r>
          </w:p>
        </w:tc>
        <w:tc>
          <w:tcPr>
            <w:tcW w:w="323" w:type="dxa"/>
            <w:shd w:val="clear" w:color="auto" w:fill="C5E0B3" w:themeFill="accent6" w:themeFillTint="66"/>
            <w:vAlign w:val="center"/>
          </w:tcPr>
          <w:p w14:paraId="67D9C4D5"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861111F"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EDAA1C3"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47C84F8"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805CA61"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131AC20"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9A52D01"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0BC4FFC"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556178"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D891A26"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FBD10AD"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33593D7"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9757486"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A041538"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9AEC555"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0D52C5D" w14:textId="77777777" w:rsidR="00B066D6" w:rsidRPr="00E007EB" w:rsidRDefault="00B066D6"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D13C780" w14:textId="48BDD206" w:rsidR="00B066D6" w:rsidRPr="00E007EB" w:rsidRDefault="00484503"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C11ACA" w:rsidRPr="00E007EB" w14:paraId="1784FD19" w14:textId="77777777" w:rsidTr="00C11ACA">
        <w:trPr>
          <w:cantSplit/>
          <w:trHeight w:val="323"/>
        </w:trPr>
        <w:tc>
          <w:tcPr>
            <w:tcW w:w="1953" w:type="dxa"/>
            <w:vAlign w:val="center"/>
          </w:tcPr>
          <w:p w14:paraId="68B6F834" w14:textId="31D96F61"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Pr>
                <w:rFonts w:ascii="Times New Roman" w:eastAsiaTheme="minorHAnsi" w:hAnsi="Times New Roman" w:cs="Times New Roman"/>
                <w:kern w:val="2"/>
                <w:sz w:val="16"/>
                <w:szCs w:val="16"/>
                <w:lang w:val="en-GB"/>
                <w14:ligatures w14:val="standardContextual"/>
              </w:rPr>
              <w:t>Hincapié</w:t>
            </w:r>
            <w:proofErr w:type="spellEnd"/>
            <w:r>
              <w:rPr>
                <w:rFonts w:ascii="Times New Roman" w:eastAsiaTheme="minorHAnsi" w:hAnsi="Times New Roman" w:cs="Times New Roman"/>
                <w:kern w:val="2"/>
                <w:sz w:val="16"/>
                <w:szCs w:val="16"/>
                <w:lang w:val="en-GB"/>
                <w14:ligatures w14:val="standardContextual"/>
              </w:rPr>
              <w:t>, 2018</w:t>
            </w:r>
          </w:p>
        </w:tc>
        <w:tc>
          <w:tcPr>
            <w:tcW w:w="323" w:type="dxa"/>
            <w:shd w:val="clear" w:color="auto" w:fill="C5E0B3" w:themeFill="accent6" w:themeFillTint="66"/>
            <w:vAlign w:val="center"/>
          </w:tcPr>
          <w:p w14:paraId="4E5CBF80"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72B7ED2"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FCFCF"/>
            <w:vAlign w:val="center"/>
          </w:tcPr>
          <w:p w14:paraId="3AAD18A7"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1D979AC2"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FCFCF"/>
            <w:vAlign w:val="center"/>
          </w:tcPr>
          <w:p w14:paraId="5C18C104"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FCFCF"/>
            <w:vAlign w:val="center"/>
          </w:tcPr>
          <w:p w14:paraId="3CB1ADAA"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07602C3A"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0F8D5BE7"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FCFCF"/>
            <w:vAlign w:val="center"/>
          </w:tcPr>
          <w:p w14:paraId="3D0B748D"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7B831192"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vAlign w:val="center"/>
          </w:tcPr>
          <w:p w14:paraId="6E4611C3"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1244C45"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8EB23B"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5585FFE"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A6775F4"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E24F3F3" w14:textId="77777777"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AAF70BE" w14:textId="677F9243" w:rsidR="00C11ACA" w:rsidRPr="00E007EB" w:rsidRDefault="00C11ACA"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Pr>
                <w:rFonts w:ascii="Times New Roman" w:eastAsiaTheme="minorHAnsi" w:hAnsi="Times New Roman" w:cs="Times New Roman"/>
                <w:kern w:val="2"/>
                <w:sz w:val="16"/>
                <w:szCs w:val="16"/>
                <w:lang w:val="en-GB"/>
                <w14:ligatures w14:val="standardContextual"/>
              </w:rPr>
              <w:t>Low</w:t>
            </w:r>
          </w:p>
        </w:tc>
      </w:tr>
      <w:tr w:rsidR="00484503" w:rsidRPr="00E007EB" w14:paraId="12A24597" w14:textId="77777777" w:rsidTr="00484503">
        <w:trPr>
          <w:cantSplit/>
          <w:trHeight w:val="323"/>
        </w:trPr>
        <w:tc>
          <w:tcPr>
            <w:tcW w:w="1953" w:type="dxa"/>
            <w:vAlign w:val="center"/>
          </w:tcPr>
          <w:p w14:paraId="1A822EC5" w14:textId="36C8D0A5"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Wahlström</w:t>
            </w:r>
            <w:proofErr w:type="spellEnd"/>
            <w:r w:rsidRPr="00E007EB">
              <w:rPr>
                <w:rFonts w:ascii="Times New Roman" w:eastAsiaTheme="minorHAnsi" w:hAnsi="Times New Roman" w:cs="Times New Roman"/>
                <w:kern w:val="2"/>
                <w:sz w:val="16"/>
                <w:szCs w:val="16"/>
                <w:lang w:val="en-GB"/>
                <w14:ligatures w14:val="standardContextual"/>
              </w:rPr>
              <w:t>, 2018</w:t>
            </w:r>
          </w:p>
        </w:tc>
        <w:tc>
          <w:tcPr>
            <w:tcW w:w="323" w:type="dxa"/>
            <w:shd w:val="clear" w:color="auto" w:fill="C5E0B3" w:themeFill="accent6" w:themeFillTint="66"/>
            <w:vAlign w:val="center"/>
          </w:tcPr>
          <w:p w14:paraId="0F48ECC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BB10E8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287F2C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47A18C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B16867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A31E8E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C01BE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FFAC1F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1F0B76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AB83EC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94E702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1306F2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A257B8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B0162C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F38547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0D856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4C41D3C" w14:textId="5429B945"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484503" w:rsidRPr="00E007EB" w14:paraId="6E936305" w14:textId="77777777" w:rsidTr="00484503">
        <w:trPr>
          <w:cantSplit/>
          <w:trHeight w:val="323"/>
        </w:trPr>
        <w:tc>
          <w:tcPr>
            <w:tcW w:w="1953" w:type="dxa"/>
            <w:vAlign w:val="center"/>
          </w:tcPr>
          <w:p w14:paraId="76546D92" w14:textId="7B75B835"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Balling, 2019</w:t>
            </w:r>
          </w:p>
        </w:tc>
        <w:tc>
          <w:tcPr>
            <w:tcW w:w="323" w:type="dxa"/>
            <w:shd w:val="clear" w:color="auto" w:fill="C5E0B3" w:themeFill="accent6" w:themeFillTint="66"/>
            <w:vAlign w:val="center"/>
          </w:tcPr>
          <w:p w14:paraId="1FFC715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2945D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0D7149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63CC6A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49EF06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0799A0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415D22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42B3DE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9F3128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D197FE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64CC51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A31ED1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860FD6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E6D3F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5E089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F7B5CB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AA1DC76" w14:textId="5FB55F1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484503" w:rsidRPr="00E007EB" w14:paraId="170146FA" w14:textId="77777777" w:rsidTr="00484503">
        <w:trPr>
          <w:cantSplit/>
          <w:trHeight w:val="323"/>
        </w:trPr>
        <w:tc>
          <w:tcPr>
            <w:tcW w:w="1953" w:type="dxa"/>
            <w:vAlign w:val="center"/>
          </w:tcPr>
          <w:p w14:paraId="274AB3F3" w14:textId="217948F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Brauer</w:t>
            </w:r>
            <w:proofErr w:type="spellEnd"/>
            <w:r w:rsidRPr="00E007EB">
              <w:rPr>
                <w:rFonts w:ascii="Times New Roman" w:eastAsiaTheme="minorHAnsi" w:hAnsi="Times New Roman" w:cs="Times New Roman"/>
                <w:kern w:val="2"/>
                <w:sz w:val="16"/>
                <w:szCs w:val="16"/>
                <w:lang w:val="en-GB"/>
                <w14:ligatures w14:val="standardContextual"/>
              </w:rPr>
              <w:t>, 2020</w:t>
            </w:r>
          </w:p>
        </w:tc>
        <w:tc>
          <w:tcPr>
            <w:tcW w:w="323" w:type="dxa"/>
            <w:shd w:val="clear" w:color="auto" w:fill="C5E0B3" w:themeFill="accent6" w:themeFillTint="66"/>
            <w:vAlign w:val="center"/>
          </w:tcPr>
          <w:p w14:paraId="77E631F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516BB0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411B25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5F29EC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7C2DBF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97E579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EF4390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A3C288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0EB36A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A9D8C2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917617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102877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912CDE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171ADD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12727C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62E2E9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4BD8E1A" w14:textId="4C0DB2B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484503" w:rsidRPr="00E007EB" w14:paraId="3F3F544C" w14:textId="77777777" w:rsidTr="00E670DD">
        <w:trPr>
          <w:cantSplit/>
          <w:trHeight w:val="323"/>
        </w:trPr>
        <w:tc>
          <w:tcPr>
            <w:tcW w:w="1953" w:type="dxa"/>
            <w:vAlign w:val="center"/>
          </w:tcPr>
          <w:p w14:paraId="270C9BE5" w14:textId="79773BE0"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Heliövaara</w:t>
            </w:r>
            <w:proofErr w:type="spellEnd"/>
            <w:r w:rsidRPr="00E007EB">
              <w:rPr>
                <w:rFonts w:ascii="Times New Roman" w:eastAsiaTheme="minorHAnsi" w:hAnsi="Times New Roman" w:cs="Times New Roman"/>
                <w:kern w:val="2"/>
                <w:sz w:val="16"/>
                <w:szCs w:val="16"/>
                <w:lang w:val="en-GB"/>
                <w14:ligatures w14:val="standardContextual"/>
              </w:rPr>
              <w:t>, 1987</w:t>
            </w:r>
            <w:r w:rsidR="006B3631" w:rsidRPr="00E007EB">
              <w:rPr>
                <w:rFonts w:ascii="Times New Roman" w:eastAsiaTheme="minorHAnsi" w:hAnsi="Times New Roman" w:cs="Times New Roman"/>
                <w:kern w:val="2"/>
                <w:sz w:val="16"/>
                <w:szCs w:val="16"/>
                <w:lang w:val="en-GB"/>
                <w14:ligatures w14:val="standardContextual"/>
              </w:rPr>
              <w:t>a</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29C5671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510174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55A9ED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08B9A7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6B14EE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B2BAF1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5E88BF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54DC28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32C289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01E964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078F99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C0AF13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AD5888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CE374F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D0A098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51D7BC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722706A" w14:textId="448E33F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484503" w:rsidRPr="00E007EB" w14:paraId="7E2858CD" w14:textId="77777777" w:rsidTr="00E670DD">
        <w:trPr>
          <w:cantSplit/>
          <w:trHeight w:val="323"/>
        </w:trPr>
        <w:tc>
          <w:tcPr>
            <w:tcW w:w="1953" w:type="dxa"/>
            <w:vAlign w:val="center"/>
          </w:tcPr>
          <w:p w14:paraId="7B91AD84" w14:textId="6E40F2F0"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Heliövaara</w:t>
            </w:r>
            <w:proofErr w:type="spellEnd"/>
            <w:r w:rsidRPr="00E007EB">
              <w:rPr>
                <w:rFonts w:ascii="Times New Roman" w:eastAsiaTheme="minorHAnsi" w:hAnsi="Times New Roman" w:cs="Times New Roman"/>
                <w:kern w:val="2"/>
                <w:sz w:val="16"/>
                <w:szCs w:val="16"/>
                <w:lang w:val="en-GB"/>
                <w14:ligatures w14:val="standardContextual"/>
              </w:rPr>
              <w:t>, 1987</w:t>
            </w:r>
            <w:r w:rsidR="006B3631" w:rsidRPr="00E007EB">
              <w:rPr>
                <w:rFonts w:ascii="Times New Roman" w:eastAsiaTheme="minorHAnsi" w:hAnsi="Times New Roman" w:cs="Times New Roman"/>
                <w:kern w:val="2"/>
                <w:sz w:val="16"/>
                <w:szCs w:val="16"/>
                <w:lang w:val="en-GB"/>
                <w14:ligatures w14:val="standardContextual"/>
              </w:rPr>
              <w:t>b</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1EBA8CD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5BA503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7A584E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3E8BA9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24ABB1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7F8875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46C3B7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731320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559C1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F647F6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D79033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67E0D0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CC7C06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62C317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726F1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91D46B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32F71A9" w14:textId="1E6CF6A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484503" w:rsidRPr="00E007EB" w14:paraId="4ACB8AFC" w14:textId="77777777" w:rsidTr="00484503">
        <w:trPr>
          <w:cantSplit/>
          <w:trHeight w:val="323"/>
        </w:trPr>
        <w:tc>
          <w:tcPr>
            <w:tcW w:w="1953" w:type="dxa"/>
            <w:vAlign w:val="center"/>
          </w:tcPr>
          <w:p w14:paraId="6CE3ACC7" w14:textId="67F6E54C"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Zitting</w:t>
            </w:r>
            <w:proofErr w:type="spellEnd"/>
            <w:r w:rsidRPr="00E007EB">
              <w:rPr>
                <w:rFonts w:ascii="Times New Roman" w:eastAsiaTheme="minorHAnsi" w:hAnsi="Times New Roman" w:cs="Times New Roman"/>
                <w:kern w:val="2"/>
                <w:sz w:val="16"/>
                <w:szCs w:val="16"/>
                <w:lang w:val="en-GB"/>
                <w14:ligatures w14:val="standardContextual"/>
              </w:rPr>
              <w:t>, 1998</w:t>
            </w:r>
          </w:p>
        </w:tc>
        <w:tc>
          <w:tcPr>
            <w:tcW w:w="323" w:type="dxa"/>
            <w:shd w:val="clear" w:color="auto" w:fill="C5E0B3" w:themeFill="accent6" w:themeFillTint="66"/>
            <w:vAlign w:val="center"/>
          </w:tcPr>
          <w:p w14:paraId="7568355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9D25B5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606D64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F5701B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7E98B7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5993B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28FC90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11FDBB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E3D1B4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94D43A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29F59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8BFDFC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3F9808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5C5B38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C8644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610DE0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0215BCC" w14:textId="55404A8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484503" w:rsidRPr="00E007EB" w14:paraId="61910614" w14:textId="77777777" w:rsidTr="00484503">
        <w:trPr>
          <w:cantSplit/>
          <w:trHeight w:val="323"/>
        </w:trPr>
        <w:tc>
          <w:tcPr>
            <w:tcW w:w="1953" w:type="dxa"/>
            <w:vAlign w:val="center"/>
          </w:tcPr>
          <w:p w14:paraId="7D9FB258" w14:textId="1298182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Miranda, 2002</w:t>
            </w:r>
          </w:p>
        </w:tc>
        <w:tc>
          <w:tcPr>
            <w:tcW w:w="323" w:type="dxa"/>
            <w:shd w:val="clear" w:color="auto" w:fill="C5E0B3" w:themeFill="accent6" w:themeFillTint="66"/>
            <w:vAlign w:val="center"/>
          </w:tcPr>
          <w:p w14:paraId="7289E12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E8EEFA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C8BCD5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A50E13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BDBC7D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98DDE3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293BC4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AABBC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8F2557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C5084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8DC3E8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458732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0456C8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261C2C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B79FB3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1A6A22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0A69439" w14:textId="1E77E44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484503" w:rsidRPr="00E007EB" w14:paraId="43A20A71" w14:textId="77777777" w:rsidTr="00484503">
        <w:trPr>
          <w:cantSplit/>
          <w:trHeight w:val="323"/>
        </w:trPr>
        <w:tc>
          <w:tcPr>
            <w:tcW w:w="1953" w:type="dxa"/>
            <w:vAlign w:val="center"/>
          </w:tcPr>
          <w:p w14:paraId="13A31006" w14:textId="4149568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Mattila, 2008</w:t>
            </w:r>
          </w:p>
        </w:tc>
        <w:tc>
          <w:tcPr>
            <w:tcW w:w="323" w:type="dxa"/>
            <w:shd w:val="clear" w:color="auto" w:fill="C5E0B3" w:themeFill="accent6" w:themeFillTint="66"/>
            <w:vAlign w:val="center"/>
          </w:tcPr>
          <w:p w14:paraId="71AA791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F449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DA3BF4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DED15A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B6476D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30FC4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A4A797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622D66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188C14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66C9F8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031083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414D75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E96B2C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65615C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8F1D4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0633BD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9FB2AB4" w14:textId="787E2DD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484503" w:rsidRPr="00E007EB" w14:paraId="6AAA85FB" w14:textId="77777777" w:rsidTr="00484503">
        <w:trPr>
          <w:cantSplit/>
          <w:trHeight w:val="323"/>
        </w:trPr>
        <w:tc>
          <w:tcPr>
            <w:tcW w:w="1953" w:type="dxa"/>
            <w:vAlign w:val="center"/>
          </w:tcPr>
          <w:p w14:paraId="3A775CBB" w14:textId="0DCE7B50"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Jung, 2020</w:t>
            </w:r>
          </w:p>
        </w:tc>
        <w:tc>
          <w:tcPr>
            <w:tcW w:w="323" w:type="dxa"/>
            <w:shd w:val="clear" w:color="auto" w:fill="C5E0B3" w:themeFill="accent6" w:themeFillTint="66"/>
            <w:vAlign w:val="center"/>
          </w:tcPr>
          <w:p w14:paraId="102D36F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A1A08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0993BB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954E1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7E1F4C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277DB5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25A3A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E03B60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F6AF02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8BD83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3F1A95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8FA4AC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5132B3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B6E2AB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C6A3FE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322069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B648762" w14:textId="1BB1A970"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Low</w:t>
            </w:r>
          </w:p>
        </w:tc>
      </w:tr>
      <w:tr w:rsidR="00484503" w:rsidRPr="00E007EB" w14:paraId="3133B567" w14:textId="77777777" w:rsidTr="00484503">
        <w:trPr>
          <w:cantSplit/>
          <w:trHeight w:val="323"/>
        </w:trPr>
        <w:tc>
          <w:tcPr>
            <w:tcW w:w="1953" w:type="dxa"/>
            <w:vAlign w:val="center"/>
          </w:tcPr>
          <w:p w14:paraId="2AE2D4B0" w14:textId="1AEB8EF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Huang, 2019</w:t>
            </w:r>
          </w:p>
        </w:tc>
        <w:tc>
          <w:tcPr>
            <w:tcW w:w="323" w:type="dxa"/>
            <w:shd w:val="clear" w:color="auto" w:fill="C5E0B3" w:themeFill="accent6" w:themeFillTint="66"/>
            <w:vAlign w:val="center"/>
          </w:tcPr>
          <w:p w14:paraId="5B0629F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685EF1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B32C5F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5E232F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1C9B5B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24E4AF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09D97E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8D9540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4798BF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5FAC95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10ABCD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3FB3A5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7FA7C0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F747FD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58510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E28C31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CD0615C" w14:textId="2383502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E670DD" w:rsidRPr="00E007EB" w14:paraId="3C6949DD" w14:textId="77777777" w:rsidTr="00E670DD">
        <w:trPr>
          <w:cantSplit/>
          <w:trHeight w:val="323"/>
        </w:trPr>
        <w:tc>
          <w:tcPr>
            <w:tcW w:w="1953" w:type="dxa"/>
            <w:vAlign w:val="center"/>
          </w:tcPr>
          <w:p w14:paraId="27C305FD" w14:textId="5E14A933"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Leino-Arjas</w:t>
            </w:r>
            <w:proofErr w:type="spellEnd"/>
            <w:r w:rsidRPr="00E007EB">
              <w:rPr>
                <w:rFonts w:ascii="Times New Roman" w:eastAsiaTheme="minorHAnsi" w:hAnsi="Times New Roman" w:cs="Times New Roman"/>
                <w:kern w:val="2"/>
                <w:sz w:val="16"/>
                <w:szCs w:val="16"/>
                <w:lang w:val="en-GB"/>
                <w14:ligatures w14:val="standardContextual"/>
              </w:rPr>
              <w:t>, 2004</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7FC97F04"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01AC0EC"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D682355"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F2048A0"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48EE650"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92649C6"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CE93268"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93F94D4"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73D42B7"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43514B6"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6866BB"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739DAE4"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18F3730"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E452EE4"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249D72"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AB8F63C" w14:textId="77777777"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4CB0AC7" w14:textId="7FA78AF6" w:rsidR="00E670DD" w:rsidRPr="00E007EB" w:rsidRDefault="00E670DD" w:rsidP="00E670DD">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2115ABD6" w14:textId="77777777" w:rsidTr="006B3631">
        <w:trPr>
          <w:cantSplit/>
          <w:trHeight w:val="323"/>
        </w:trPr>
        <w:tc>
          <w:tcPr>
            <w:tcW w:w="1953" w:type="dxa"/>
            <w:vAlign w:val="center"/>
          </w:tcPr>
          <w:p w14:paraId="2E436765" w14:textId="374EC47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Leino-Arjas</w:t>
            </w:r>
            <w:proofErr w:type="spellEnd"/>
            <w:r w:rsidRPr="00E007EB">
              <w:rPr>
                <w:rFonts w:ascii="Times New Roman" w:eastAsiaTheme="minorHAnsi" w:hAnsi="Times New Roman" w:cs="Times New Roman"/>
                <w:kern w:val="2"/>
                <w:sz w:val="16"/>
                <w:szCs w:val="16"/>
                <w:lang w:val="en-GB"/>
                <w14:ligatures w14:val="standardContextual"/>
              </w:rPr>
              <w:t>, 2002</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6AE26BC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4E76B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C2CD27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E943CA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7E8EAA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D7EE3C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7F544B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759671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BD48B9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3FBD61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F5190C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72B89A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C4C3BA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9894A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8B028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2EC388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6B406954" w14:textId="598AFD8C"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201C3022" w14:textId="77777777" w:rsidTr="00965FDC">
        <w:trPr>
          <w:cantSplit/>
          <w:trHeight w:val="323"/>
        </w:trPr>
        <w:tc>
          <w:tcPr>
            <w:tcW w:w="1953" w:type="dxa"/>
            <w:vAlign w:val="center"/>
          </w:tcPr>
          <w:p w14:paraId="576DEF02" w14:textId="36119C3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Riihimäki</w:t>
            </w:r>
            <w:proofErr w:type="spellEnd"/>
            <w:r w:rsidRPr="00E007EB">
              <w:rPr>
                <w:rFonts w:ascii="Times New Roman" w:eastAsiaTheme="minorHAnsi" w:hAnsi="Times New Roman" w:cs="Times New Roman"/>
                <w:kern w:val="2"/>
                <w:sz w:val="16"/>
                <w:szCs w:val="16"/>
                <w:lang w:val="en-GB"/>
                <w14:ligatures w14:val="standardContextual"/>
              </w:rPr>
              <w:t>, 1989</w:t>
            </w:r>
          </w:p>
        </w:tc>
        <w:tc>
          <w:tcPr>
            <w:tcW w:w="323" w:type="dxa"/>
            <w:shd w:val="clear" w:color="auto" w:fill="FFB6AA"/>
            <w:vAlign w:val="center"/>
          </w:tcPr>
          <w:p w14:paraId="2F76F76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1FDA51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AB38DE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5574D8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147166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F32604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AA36F5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AF3FCD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D382EB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F64A4C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133E8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45212F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BAE4C5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8B4ACA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650823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99F97D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A9137F3" w14:textId="442DB93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642820F7" w14:textId="77777777" w:rsidTr="00965FDC">
        <w:trPr>
          <w:cantSplit/>
          <w:trHeight w:val="323"/>
        </w:trPr>
        <w:tc>
          <w:tcPr>
            <w:tcW w:w="1953" w:type="dxa"/>
            <w:vAlign w:val="center"/>
          </w:tcPr>
          <w:p w14:paraId="746F4D6F" w14:textId="28E0677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Jørgensen</w:t>
            </w:r>
            <w:proofErr w:type="spellEnd"/>
            <w:r w:rsidRPr="00E007EB">
              <w:rPr>
                <w:rFonts w:ascii="Times New Roman" w:eastAsiaTheme="minorHAnsi" w:hAnsi="Times New Roman" w:cs="Times New Roman"/>
                <w:kern w:val="2"/>
                <w:sz w:val="16"/>
                <w:szCs w:val="16"/>
                <w:lang w:val="en-GB"/>
                <w14:ligatures w14:val="standardContextual"/>
              </w:rPr>
              <w:t>, 1994</w:t>
            </w:r>
          </w:p>
        </w:tc>
        <w:tc>
          <w:tcPr>
            <w:tcW w:w="323" w:type="dxa"/>
            <w:shd w:val="clear" w:color="auto" w:fill="C5E0B3" w:themeFill="accent6" w:themeFillTint="66"/>
            <w:vAlign w:val="center"/>
          </w:tcPr>
          <w:p w14:paraId="6CFA874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2253EB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9E3865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8A5704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DD02D6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669ABD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EF1590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BF03A6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9FC6BD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C2C1D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1935D0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D649C0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7C375A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084E30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506643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13EDE8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3EADCE0" w14:textId="2926D57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7650430E" w14:textId="77777777" w:rsidTr="00327906">
        <w:trPr>
          <w:cantSplit/>
          <w:trHeight w:val="323"/>
        </w:trPr>
        <w:tc>
          <w:tcPr>
            <w:tcW w:w="1953" w:type="dxa"/>
            <w:vAlign w:val="center"/>
          </w:tcPr>
          <w:p w14:paraId="72858848" w14:textId="108259FC"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Riihimäki</w:t>
            </w:r>
            <w:proofErr w:type="spellEnd"/>
            <w:r w:rsidRPr="00E007EB">
              <w:rPr>
                <w:rFonts w:ascii="Times New Roman" w:eastAsiaTheme="minorHAnsi" w:hAnsi="Times New Roman" w:cs="Times New Roman"/>
                <w:kern w:val="2"/>
                <w:sz w:val="16"/>
                <w:szCs w:val="16"/>
                <w:lang w:val="en-GB"/>
                <w14:ligatures w14:val="standardContextual"/>
              </w:rPr>
              <w:t>, 1994</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07CA293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19C14F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DC6C5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234488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AD01CF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CF518F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1CB634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2AD0A7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37839D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650FF6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C62BF4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351BF5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225782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27FD91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DB9496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412D9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77FA0FF" w14:textId="51D7D3F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081A9673" w14:textId="77777777" w:rsidTr="00327906">
        <w:trPr>
          <w:cantSplit/>
          <w:trHeight w:val="323"/>
        </w:trPr>
        <w:tc>
          <w:tcPr>
            <w:tcW w:w="1953" w:type="dxa"/>
            <w:vAlign w:val="center"/>
          </w:tcPr>
          <w:p w14:paraId="00296A00" w14:textId="165E4E3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Pietri-Taleb</w:t>
            </w:r>
            <w:proofErr w:type="spellEnd"/>
            <w:r w:rsidRPr="00E007EB">
              <w:rPr>
                <w:rFonts w:ascii="Times New Roman" w:eastAsiaTheme="minorHAnsi" w:hAnsi="Times New Roman" w:cs="Times New Roman"/>
                <w:kern w:val="2"/>
                <w:sz w:val="16"/>
                <w:szCs w:val="16"/>
                <w:lang w:val="en-GB"/>
                <w14:ligatures w14:val="standardContextual"/>
              </w:rPr>
              <w:t>, 1995</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4FD4237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627A0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4F0644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5444D7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85D8FC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8607C5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8EC2E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7D946E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582045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7ECE06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568EF9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5BC1B1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C692EA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A2EC37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0C573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7A7CF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11830F3" w14:textId="5FEBFBEE"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4F75C43A" w14:textId="77777777" w:rsidTr="00965FDC">
        <w:trPr>
          <w:cantSplit/>
          <w:trHeight w:val="323"/>
        </w:trPr>
        <w:tc>
          <w:tcPr>
            <w:tcW w:w="1953" w:type="dxa"/>
            <w:vAlign w:val="center"/>
          </w:tcPr>
          <w:p w14:paraId="7F0A67C8" w14:textId="1497FA2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Leclerc, 2003</w:t>
            </w:r>
          </w:p>
        </w:tc>
        <w:tc>
          <w:tcPr>
            <w:tcW w:w="323" w:type="dxa"/>
            <w:shd w:val="clear" w:color="auto" w:fill="C5E0B3" w:themeFill="accent6" w:themeFillTint="66"/>
            <w:vAlign w:val="center"/>
          </w:tcPr>
          <w:p w14:paraId="4D3C51B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E181FF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E8F26F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4D5A7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390123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9178FD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7F5E5F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855EF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A9A440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B3100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1F042E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94250A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01E241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F5B4A0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C33561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7B8EA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71C304D" w14:textId="7B2CB8B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71409146" w14:textId="77777777" w:rsidTr="00E670DD">
        <w:trPr>
          <w:cantSplit/>
          <w:trHeight w:val="323"/>
        </w:trPr>
        <w:tc>
          <w:tcPr>
            <w:tcW w:w="1953" w:type="dxa"/>
            <w:vAlign w:val="center"/>
          </w:tcPr>
          <w:p w14:paraId="73F5BF22" w14:textId="785F015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Jarvik</w:t>
            </w:r>
            <w:proofErr w:type="spellEnd"/>
            <w:r w:rsidRPr="00E007EB">
              <w:rPr>
                <w:rFonts w:ascii="Times New Roman" w:eastAsiaTheme="minorHAnsi" w:hAnsi="Times New Roman" w:cs="Times New Roman"/>
                <w:kern w:val="2"/>
                <w:sz w:val="16"/>
                <w:szCs w:val="16"/>
                <w:lang w:val="en-GB"/>
                <w14:ligatures w14:val="standardContextual"/>
              </w:rPr>
              <w:t>, 2005</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35B261E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763B49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712CEA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78DD9E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EDE7A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CDC14D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218074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EDBBE7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F26408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9876E5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B9FCE0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CAFA9A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A0C2DA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041470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4E90B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81286A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9C4E2E0" w14:textId="7DB6595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437EA651" w14:textId="77777777" w:rsidTr="00E670DD">
        <w:trPr>
          <w:cantSplit/>
          <w:trHeight w:val="323"/>
        </w:trPr>
        <w:tc>
          <w:tcPr>
            <w:tcW w:w="1953" w:type="dxa"/>
            <w:vAlign w:val="center"/>
          </w:tcPr>
          <w:p w14:paraId="55122BD4" w14:textId="10AE563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Suri, 2014</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3528588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7D91E3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F680DE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5EA11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F9D6AD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519177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A5399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3A04E1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7DFE30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31653C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A97A10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60A415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278B93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C661EF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4BEB51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36C2A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6D70F9C" w14:textId="578DF59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493AFDA3" w14:textId="77777777" w:rsidTr="00ED2682">
        <w:trPr>
          <w:cantSplit/>
          <w:trHeight w:val="323"/>
        </w:trPr>
        <w:tc>
          <w:tcPr>
            <w:tcW w:w="1953" w:type="dxa"/>
            <w:vAlign w:val="center"/>
          </w:tcPr>
          <w:p w14:paraId="6CBF58AD" w14:textId="07DE41D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Sørensen</w:t>
            </w:r>
            <w:proofErr w:type="spellEnd"/>
            <w:r w:rsidRPr="00E007EB">
              <w:rPr>
                <w:rFonts w:ascii="Times New Roman" w:eastAsiaTheme="minorHAnsi" w:hAnsi="Times New Roman" w:cs="Times New Roman"/>
                <w:kern w:val="2"/>
                <w:sz w:val="16"/>
                <w:szCs w:val="16"/>
                <w:lang w:val="en-GB"/>
                <w14:ligatures w14:val="standardContextual"/>
              </w:rPr>
              <w:t>, 2011</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03B9CA3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98FE3C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021C81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B061E2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4BFAB7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822B4C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67DEC0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7D4385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382F24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1951A8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027A89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C7BE39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D6711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BE694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BD8EF6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C6527F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FBA4D7A" w14:textId="7C14328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5C720512" w14:textId="77777777" w:rsidTr="00E670DD">
        <w:trPr>
          <w:cantSplit/>
          <w:trHeight w:val="323"/>
        </w:trPr>
        <w:tc>
          <w:tcPr>
            <w:tcW w:w="1953" w:type="dxa"/>
            <w:vAlign w:val="center"/>
          </w:tcPr>
          <w:p w14:paraId="77213885" w14:textId="767EA4E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Jørgensen</w:t>
            </w:r>
            <w:proofErr w:type="spellEnd"/>
            <w:r w:rsidRPr="00E007EB">
              <w:rPr>
                <w:rFonts w:ascii="Times New Roman" w:eastAsiaTheme="minorHAnsi" w:hAnsi="Times New Roman" w:cs="Times New Roman"/>
                <w:kern w:val="2"/>
                <w:sz w:val="16"/>
                <w:szCs w:val="16"/>
                <w:lang w:val="en-GB"/>
                <w14:ligatures w14:val="standardContextual"/>
              </w:rPr>
              <w:t>, 2013</w:t>
            </w:r>
            <w:r w:rsidR="00327906"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50822C2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CE45B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F9A62A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0C7A6B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653929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F2BC27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CCF07C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D69FC8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60A0A2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A347A1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A3BE0B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6281CE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BE996A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B4511C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3C7F76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96B0AD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A8C1E45" w14:textId="2DE2F1C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3B057288" w14:textId="77777777" w:rsidTr="00965FDC">
        <w:trPr>
          <w:cantSplit/>
          <w:trHeight w:val="323"/>
        </w:trPr>
        <w:tc>
          <w:tcPr>
            <w:tcW w:w="1953" w:type="dxa"/>
            <w:vAlign w:val="center"/>
          </w:tcPr>
          <w:p w14:paraId="1D3972BC" w14:textId="34522F23"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Wahlström</w:t>
            </w:r>
            <w:proofErr w:type="spellEnd"/>
            <w:r w:rsidRPr="00E007EB">
              <w:rPr>
                <w:rFonts w:ascii="Times New Roman" w:eastAsiaTheme="minorHAnsi" w:hAnsi="Times New Roman" w:cs="Times New Roman"/>
                <w:kern w:val="2"/>
                <w:sz w:val="16"/>
                <w:szCs w:val="16"/>
                <w:lang w:val="en-GB"/>
                <w14:ligatures w14:val="standardContextual"/>
              </w:rPr>
              <w:t>, 2012</w:t>
            </w:r>
          </w:p>
        </w:tc>
        <w:tc>
          <w:tcPr>
            <w:tcW w:w="323" w:type="dxa"/>
            <w:shd w:val="clear" w:color="auto" w:fill="C5E0B3" w:themeFill="accent6" w:themeFillTint="66"/>
            <w:vAlign w:val="center"/>
          </w:tcPr>
          <w:p w14:paraId="3FF35F0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6925DD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828204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66B562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ED4000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6114CA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0B598A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1AE022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B966B7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4A4818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609E9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557EAD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8DA3B3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71F5EE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98903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8473E4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02DE05F" w14:textId="76625AF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402BEE90" w14:textId="77777777" w:rsidTr="00965FDC">
        <w:trPr>
          <w:cantSplit/>
          <w:trHeight w:val="323"/>
        </w:trPr>
        <w:tc>
          <w:tcPr>
            <w:tcW w:w="1953" w:type="dxa"/>
            <w:vAlign w:val="center"/>
          </w:tcPr>
          <w:p w14:paraId="5B0792F6" w14:textId="184736C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Chan, 2018</w:t>
            </w:r>
          </w:p>
        </w:tc>
        <w:tc>
          <w:tcPr>
            <w:tcW w:w="323" w:type="dxa"/>
            <w:shd w:val="clear" w:color="auto" w:fill="C5E0B3" w:themeFill="accent6" w:themeFillTint="66"/>
            <w:vAlign w:val="center"/>
          </w:tcPr>
          <w:p w14:paraId="4C9DD31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DB8E10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9D3C5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214A1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F246F2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3C935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91E5B5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CA2D25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D6D887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E18095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B2AB0C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FCCDD9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15EE4F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083C20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9B6A97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F90BCF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EADE4B7" w14:textId="3649E49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79F2ED06" w14:textId="77777777" w:rsidTr="00965FDC">
        <w:trPr>
          <w:cantSplit/>
          <w:trHeight w:val="323"/>
        </w:trPr>
        <w:tc>
          <w:tcPr>
            <w:tcW w:w="1953" w:type="dxa"/>
            <w:vAlign w:val="center"/>
          </w:tcPr>
          <w:p w14:paraId="706BD8FC" w14:textId="6BAC13B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Fouquet, 2018</w:t>
            </w:r>
          </w:p>
        </w:tc>
        <w:tc>
          <w:tcPr>
            <w:tcW w:w="323" w:type="dxa"/>
            <w:shd w:val="clear" w:color="auto" w:fill="C5E0B3" w:themeFill="accent6" w:themeFillTint="66"/>
            <w:vAlign w:val="center"/>
          </w:tcPr>
          <w:p w14:paraId="7470311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F18D8D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7445A1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441335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45A9A2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2D8509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F99627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A642BE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FF421B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3BF490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C620EB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8DBC65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254F09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F9F9E4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9883C0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A7476E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102F80D" w14:textId="4BD2794C"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3E0F387E" w14:textId="77777777" w:rsidTr="00965FDC">
        <w:trPr>
          <w:cantSplit/>
          <w:trHeight w:val="323"/>
        </w:trPr>
        <w:tc>
          <w:tcPr>
            <w:tcW w:w="1953" w:type="dxa"/>
            <w:vAlign w:val="center"/>
          </w:tcPr>
          <w:p w14:paraId="777C0B5E" w14:textId="57720EE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Han, 2018</w:t>
            </w:r>
          </w:p>
        </w:tc>
        <w:tc>
          <w:tcPr>
            <w:tcW w:w="323" w:type="dxa"/>
            <w:shd w:val="clear" w:color="auto" w:fill="C5E0B3" w:themeFill="accent6" w:themeFillTint="66"/>
            <w:vAlign w:val="center"/>
          </w:tcPr>
          <w:p w14:paraId="6CCD0FA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1DE794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EDF32C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3AC70B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96CBD3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BA41C1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1D62C7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073CA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52FA6A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019FE9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0487BC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7C0B55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6F8B73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E99D48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E7B428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9B49FD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165EBAF" w14:textId="648444A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7B8DE69E" w14:textId="77777777" w:rsidTr="00965FDC">
        <w:trPr>
          <w:cantSplit/>
          <w:trHeight w:val="323"/>
        </w:trPr>
        <w:tc>
          <w:tcPr>
            <w:tcW w:w="1953" w:type="dxa"/>
            <w:vAlign w:val="center"/>
          </w:tcPr>
          <w:p w14:paraId="68F72226" w14:textId="2D184F5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Kim, 2018</w:t>
            </w:r>
          </w:p>
        </w:tc>
        <w:tc>
          <w:tcPr>
            <w:tcW w:w="323" w:type="dxa"/>
            <w:shd w:val="clear" w:color="auto" w:fill="C5E0B3" w:themeFill="accent6" w:themeFillTint="66"/>
            <w:vAlign w:val="center"/>
          </w:tcPr>
          <w:p w14:paraId="6BE5F21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F84E72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8A4564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38EA18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1D8B48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192871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D566F3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7F4FEA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CD906B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CE32BA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20DFCE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DAC314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1ECAC8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FA337D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3A3196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12C25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1B72EDE" w14:textId="414AB80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965FDC" w:rsidRPr="00E007EB" w14:paraId="1F4F277B" w14:textId="77777777" w:rsidTr="00965FDC">
        <w:trPr>
          <w:cantSplit/>
          <w:trHeight w:val="323"/>
        </w:trPr>
        <w:tc>
          <w:tcPr>
            <w:tcW w:w="1953" w:type="dxa"/>
            <w:vAlign w:val="center"/>
          </w:tcPr>
          <w:p w14:paraId="0DD531CA" w14:textId="498CEA4C"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Knox, 2018</w:t>
            </w:r>
          </w:p>
        </w:tc>
        <w:tc>
          <w:tcPr>
            <w:tcW w:w="323" w:type="dxa"/>
            <w:shd w:val="clear" w:color="auto" w:fill="C5E0B3" w:themeFill="accent6" w:themeFillTint="66"/>
            <w:vAlign w:val="center"/>
          </w:tcPr>
          <w:p w14:paraId="46E3C58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B1EDB1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9C8AB0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256B81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3E0FDD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976A60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7CD311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5E2110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CB5390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F598D9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999E82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06BAAC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D84991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2F21C0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D29875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D38FB4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6E0DB7C0" w14:textId="6A82939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2232830D" w14:textId="77777777" w:rsidTr="00965FDC">
        <w:trPr>
          <w:cantSplit/>
          <w:trHeight w:val="323"/>
        </w:trPr>
        <w:tc>
          <w:tcPr>
            <w:tcW w:w="1953" w:type="dxa"/>
            <w:vAlign w:val="center"/>
          </w:tcPr>
          <w:p w14:paraId="3AAA4E5C" w14:textId="6806254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Nyrhi</w:t>
            </w:r>
            <w:proofErr w:type="spellEnd"/>
            <w:r w:rsidRPr="00E007EB">
              <w:rPr>
                <w:rFonts w:ascii="Times New Roman" w:eastAsiaTheme="minorHAnsi" w:hAnsi="Times New Roman" w:cs="Times New Roman"/>
                <w:kern w:val="2"/>
                <w:sz w:val="16"/>
                <w:szCs w:val="16"/>
                <w:lang w:val="en-GB"/>
                <w14:ligatures w14:val="standardContextual"/>
              </w:rPr>
              <w:t>, 2023</w:t>
            </w:r>
          </w:p>
        </w:tc>
        <w:tc>
          <w:tcPr>
            <w:tcW w:w="323" w:type="dxa"/>
            <w:shd w:val="clear" w:color="auto" w:fill="C5E0B3" w:themeFill="accent6" w:themeFillTint="66"/>
            <w:vAlign w:val="center"/>
          </w:tcPr>
          <w:p w14:paraId="328CED8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80055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158C8A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616421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EF1AE7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8BEE3B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E32F78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44F3F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F56214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6486BC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35A8A6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37D641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C75C72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D662C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C9556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DDF15C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252812E" w14:textId="2E65311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5113FEEA" w14:textId="77777777" w:rsidTr="00965FDC">
        <w:trPr>
          <w:cantSplit/>
          <w:trHeight w:val="323"/>
        </w:trPr>
        <w:tc>
          <w:tcPr>
            <w:tcW w:w="1953" w:type="dxa"/>
            <w:vAlign w:val="center"/>
          </w:tcPr>
          <w:p w14:paraId="06DA4C30" w14:textId="6FEDF89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Hurme</w:t>
            </w:r>
            <w:proofErr w:type="spellEnd"/>
            <w:r w:rsidRPr="00E007EB">
              <w:rPr>
                <w:rFonts w:ascii="Times New Roman" w:eastAsiaTheme="minorHAnsi" w:hAnsi="Times New Roman" w:cs="Times New Roman"/>
                <w:kern w:val="2"/>
                <w:sz w:val="16"/>
                <w:szCs w:val="16"/>
                <w:lang w:val="en-GB"/>
                <w14:ligatures w14:val="standardContextual"/>
              </w:rPr>
              <w:t xml:space="preserve"> 1983</w:t>
            </w:r>
          </w:p>
        </w:tc>
        <w:tc>
          <w:tcPr>
            <w:tcW w:w="323" w:type="dxa"/>
            <w:shd w:val="clear" w:color="auto" w:fill="FFB6AA"/>
            <w:vAlign w:val="center"/>
          </w:tcPr>
          <w:p w14:paraId="7FA9855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56CFB0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0E7EE3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CAAEC0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42CC06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3DDE15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219DF9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5A313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C41FDD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AB303E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0A9B22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9233D1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7EC199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79E751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4FEFF4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592F28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16EC1F7" w14:textId="7B1A323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65A78755" w14:textId="77777777" w:rsidTr="00965FDC">
        <w:trPr>
          <w:cantSplit/>
          <w:trHeight w:val="323"/>
        </w:trPr>
        <w:tc>
          <w:tcPr>
            <w:tcW w:w="1953" w:type="dxa"/>
            <w:vAlign w:val="center"/>
          </w:tcPr>
          <w:p w14:paraId="07273D37" w14:textId="4A08041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Bongers</w:t>
            </w:r>
            <w:proofErr w:type="spellEnd"/>
            <w:r w:rsidRPr="00E007EB">
              <w:rPr>
                <w:rFonts w:ascii="Times New Roman" w:eastAsiaTheme="minorHAnsi" w:hAnsi="Times New Roman" w:cs="Times New Roman"/>
                <w:kern w:val="2"/>
                <w:sz w:val="16"/>
                <w:szCs w:val="16"/>
                <w:lang w:val="en-GB"/>
                <w14:ligatures w14:val="standardContextual"/>
              </w:rPr>
              <w:t>, 1988</w:t>
            </w:r>
          </w:p>
        </w:tc>
        <w:tc>
          <w:tcPr>
            <w:tcW w:w="323" w:type="dxa"/>
            <w:shd w:val="clear" w:color="auto" w:fill="C5E0B3" w:themeFill="accent6" w:themeFillTint="66"/>
            <w:vAlign w:val="center"/>
          </w:tcPr>
          <w:p w14:paraId="0764112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4F35C3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725694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1454EB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AEAA97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773F6E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6D49A8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538B18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AFFD11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304ACE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56AF6E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3900BD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21EE0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8B43BC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5655F7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D0B1CF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E63CC75" w14:textId="542E9C33"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965FDC" w:rsidRPr="00E007EB" w14:paraId="5A817DA1" w14:textId="77777777" w:rsidTr="00965FDC">
        <w:trPr>
          <w:cantSplit/>
          <w:trHeight w:val="323"/>
        </w:trPr>
        <w:tc>
          <w:tcPr>
            <w:tcW w:w="1953" w:type="dxa"/>
            <w:vAlign w:val="center"/>
          </w:tcPr>
          <w:p w14:paraId="66FFB81F" w14:textId="6E45668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Chibnall, 2006</w:t>
            </w:r>
          </w:p>
        </w:tc>
        <w:tc>
          <w:tcPr>
            <w:tcW w:w="323" w:type="dxa"/>
            <w:shd w:val="clear" w:color="auto" w:fill="C5E0B3" w:themeFill="accent6" w:themeFillTint="66"/>
            <w:vAlign w:val="center"/>
          </w:tcPr>
          <w:p w14:paraId="7B475AD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B750BA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44CD0D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1F3E95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54AD13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24A2B4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26B81B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15BF6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FFBA09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4BFC4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51AC1B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E86FFC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C0F046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729BDF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769639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11DFD1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683D4A5" w14:textId="1B2B271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094D82F9" w14:textId="77777777" w:rsidTr="00965FDC">
        <w:trPr>
          <w:cantSplit/>
          <w:trHeight w:val="323"/>
        </w:trPr>
        <w:tc>
          <w:tcPr>
            <w:tcW w:w="1953" w:type="dxa"/>
            <w:vAlign w:val="center"/>
          </w:tcPr>
          <w:p w14:paraId="34BD7277" w14:textId="2D0CB4D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Rivinoja</w:t>
            </w:r>
            <w:proofErr w:type="spellEnd"/>
            <w:r w:rsidRPr="00E007EB">
              <w:rPr>
                <w:rFonts w:ascii="Times New Roman" w:eastAsiaTheme="minorHAnsi" w:hAnsi="Times New Roman" w:cs="Times New Roman"/>
                <w:kern w:val="2"/>
                <w:sz w:val="16"/>
                <w:szCs w:val="16"/>
                <w:lang w:val="en-GB"/>
                <w14:ligatures w14:val="standardContextual"/>
              </w:rPr>
              <w:t>, 2011</w:t>
            </w:r>
          </w:p>
        </w:tc>
        <w:tc>
          <w:tcPr>
            <w:tcW w:w="323" w:type="dxa"/>
            <w:shd w:val="clear" w:color="auto" w:fill="C5E0B3" w:themeFill="accent6" w:themeFillTint="66"/>
            <w:vAlign w:val="center"/>
          </w:tcPr>
          <w:p w14:paraId="62DD05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4181BB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BED153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15322D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D6B64D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C099AA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7EB1C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2766F6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49D0CC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800DF6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4873E7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374697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3FE0AD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3F1A3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81D52A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7F9EF5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A5EFE45" w14:textId="6186AF8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965FDC" w:rsidRPr="00E007EB" w14:paraId="05289FA9" w14:textId="77777777" w:rsidTr="00965FDC">
        <w:trPr>
          <w:cantSplit/>
          <w:trHeight w:val="323"/>
        </w:trPr>
        <w:tc>
          <w:tcPr>
            <w:tcW w:w="1953" w:type="dxa"/>
            <w:vAlign w:val="center"/>
          </w:tcPr>
          <w:p w14:paraId="7DA63F21" w14:textId="0C0FFF5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lastRenderedPageBreak/>
              <w:t>Roquelaure, 2011</w:t>
            </w:r>
          </w:p>
        </w:tc>
        <w:tc>
          <w:tcPr>
            <w:tcW w:w="323" w:type="dxa"/>
            <w:shd w:val="clear" w:color="auto" w:fill="C5E0B3" w:themeFill="accent6" w:themeFillTint="66"/>
            <w:vAlign w:val="center"/>
          </w:tcPr>
          <w:p w14:paraId="6DD0C96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DCC3EE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F96EC5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BF5317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876E7F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4ACB00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FEA3EE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87C2AD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E853F5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8DCE63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D79C45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36E4C6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97686A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18901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05C402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E171AA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7662865" w14:textId="761B9F4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965FDC" w:rsidRPr="00E007EB" w14:paraId="3D784938" w14:textId="77777777" w:rsidTr="00965FDC">
        <w:trPr>
          <w:cantSplit/>
          <w:trHeight w:val="323"/>
        </w:trPr>
        <w:tc>
          <w:tcPr>
            <w:tcW w:w="1953" w:type="dxa"/>
            <w:vAlign w:val="center"/>
          </w:tcPr>
          <w:p w14:paraId="0281B844" w14:textId="00ABBE4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Chung, 2013</w:t>
            </w:r>
          </w:p>
        </w:tc>
        <w:tc>
          <w:tcPr>
            <w:tcW w:w="323" w:type="dxa"/>
            <w:shd w:val="clear" w:color="auto" w:fill="C5E0B3" w:themeFill="accent6" w:themeFillTint="66"/>
            <w:vAlign w:val="center"/>
          </w:tcPr>
          <w:p w14:paraId="4586C01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D837BA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82BDC5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5AF9B5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CE72DE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BD7B8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DE0170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8E12B7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14D0A4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8F6F4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0ABCBF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9BC4A7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780EC7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7FBED5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6CCFC3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0F4D37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B61AEB7" w14:textId="1CBA9D2C"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8F1942" w:rsidRPr="00E007EB" w14:paraId="7ABE9CBD" w14:textId="77777777" w:rsidTr="008F1942">
        <w:trPr>
          <w:cantSplit/>
          <w:trHeight w:val="323"/>
        </w:trPr>
        <w:tc>
          <w:tcPr>
            <w:tcW w:w="1953" w:type="dxa"/>
            <w:vAlign w:val="center"/>
          </w:tcPr>
          <w:p w14:paraId="4A9DBFA9" w14:textId="1A79061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Netterstrøm</w:t>
            </w:r>
            <w:proofErr w:type="spellEnd"/>
            <w:r w:rsidRPr="00E007EB">
              <w:rPr>
                <w:rFonts w:ascii="Times New Roman" w:eastAsiaTheme="minorHAnsi" w:hAnsi="Times New Roman" w:cs="Times New Roman"/>
                <w:kern w:val="2"/>
                <w:sz w:val="16"/>
                <w:szCs w:val="16"/>
                <w:lang w:val="en-GB"/>
                <w14:ligatures w14:val="standardContextual"/>
              </w:rPr>
              <w:t>, 1989</w:t>
            </w:r>
          </w:p>
        </w:tc>
        <w:tc>
          <w:tcPr>
            <w:tcW w:w="323" w:type="dxa"/>
            <w:shd w:val="clear" w:color="auto" w:fill="FFB6AA"/>
            <w:vAlign w:val="center"/>
          </w:tcPr>
          <w:p w14:paraId="20CE99D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0F00EE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47909F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28106B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AEBE2E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66D009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EBBF1D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B3AFC7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0F5004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2189ED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591E86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98CC86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38EFF45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87E7B1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745CD8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BEA33D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2D2C439" w14:textId="3E2C58F5"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2F8BAE8C" w14:textId="77777777" w:rsidTr="008F1942">
        <w:trPr>
          <w:cantSplit/>
          <w:trHeight w:val="323"/>
        </w:trPr>
        <w:tc>
          <w:tcPr>
            <w:tcW w:w="1953" w:type="dxa"/>
            <w:vAlign w:val="center"/>
          </w:tcPr>
          <w:p w14:paraId="7D8FFD49" w14:textId="27464BB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Bailey, 2022</w:t>
            </w:r>
          </w:p>
        </w:tc>
        <w:tc>
          <w:tcPr>
            <w:tcW w:w="323" w:type="dxa"/>
            <w:shd w:val="clear" w:color="auto" w:fill="C5E0B3" w:themeFill="accent6" w:themeFillTint="66"/>
            <w:vAlign w:val="center"/>
          </w:tcPr>
          <w:p w14:paraId="17F4D8D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72EE18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C8DFD4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E3BABA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235B58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18115C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02CDC5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540EC5C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5C770D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41AE4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5C75AB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BEF190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EA034E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31B4D0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966D2B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8AEBA2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2277A4D" w14:textId="465D7CC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B066D6" w:rsidRPr="00E007EB" w14:paraId="6E3037A0" w14:textId="77777777" w:rsidTr="00BC270C">
        <w:trPr>
          <w:cantSplit/>
          <w:trHeight w:val="329"/>
        </w:trPr>
        <w:tc>
          <w:tcPr>
            <w:tcW w:w="9113" w:type="dxa"/>
            <w:gridSpan w:val="18"/>
            <w:tcMar>
              <w:top w:w="57" w:type="dxa"/>
              <w:bottom w:w="57" w:type="dxa"/>
            </w:tcMar>
            <w:vAlign w:val="center"/>
          </w:tcPr>
          <w:p w14:paraId="37C63BC0"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 xml:space="preserve">SIGN checklist items for </w:t>
            </w:r>
            <w:r w:rsidRPr="00E007EB">
              <w:rPr>
                <w:rFonts w:ascii="Times New Roman" w:eastAsiaTheme="minorHAnsi" w:hAnsi="Times New Roman" w:cs="Times New Roman"/>
                <w:b/>
                <w:bCs/>
                <w:kern w:val="2"/>
                <w:sz w:val="16"/>
                <w:szCs w:val="16"/>
                <w:lang w:val="en-GB"/>
                <w14:ligatures w14:val="standardContextual"/>
              </w:rPr>
              <w:t>cohort studies</w:t>
            </w:r>
            <w:r w:rsidRPr="00E007EB">
              <w:rPr>
                <w:rFonts w:ascii="Times New Roman" w:eastAsiaTheme="minorHAnsi" w:hAnsi="Times New Roman" w:cs="Times New Roman"/>
                <w:kern w:val="2"/>
                <w:sz w:val="16"/>
                <w:szCs w:val="16"/>
                <w:lang w:val="en-GB"/>
                <w14:ligatures w14:val="standardContextual"/>
              </w:rPr>
              <w:t>:</w:t>
            </w:r>
          </w:p>
          <w:p w14:paraId="4AEEF6B0"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w:t>
            </w:r>
            <w:r w:rsidRPr="00E007EB">
              <w:rPr>
                <w:rFonts w:ascii="Times New Roman" w:eastAsiaTheme="minorHAnsi" w:hAnsi="Times New Roman" w:cs="Times New Roman"/>
                <w:kern w:val="2"/>
                <w:sz w:val="16"/>
                <w:szCs w:val="16"/>
                <w:lang w:val="en-GB"/>
                <w14:ligatures w14:val="standardContextual"/>
              </w:rPr>
              <w:tab/>
              <w:t>The study addresses an appropriate and clearly focused question.</w:t>
            </w:r>
          </w:p>
          <w:p w14:paraId="4C7A91C8"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2.</w:t>
            </w:r>
            <w:r w:rsidRPr="00E007EB">
              <w:rPr>
                <w:rFonts w:ascii="Times New Roman" w:eastAsiaTheme="minorHAnsi" w:hAnsi="Times New Roman" w:cs="Times New Roman"/>
                <w:kern w:val="2"/>
                <w:sz w:val="16"/>
                <w:szCs w:val="16"/>
                <w:lang w:val="en-GB"/>
                <w14:ligatures w14:val="standardContextual"/>
              </w:rPr>
              <w:tab/>
              <w:t xml:space="preserve">The two groups being studied are selected from source populations that are comparable in all respects other than the factor under </w:t>
            </w:r>
            <w:r w:rsidRPr="00E007EB">
              <w:rPr>
                <w:rFonts w:ascii="Times New Roman" w:eastAsiaTheme="minorHAnsi" w:hAnsi="Times New Roman" w:cs="Times New Roman"/>
                <w:kern w:val="2"/>
                <w:sz w:val="16"/>
                <w:szCs w:val="16"/>
                <w:lang w:val="en-GB"/>
                <w14:ligatures w14:val="standardContextual"/>
              </w:rPr>
              <w:tab/>
              <w:t>investigation.</w:t>
            </w:r>
          </w:p>
          <w:p w14:paraId="15378950"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3.</w:t>
            </w:r>
            <w:r w:rsidRPr="00E007EB">
              <w:rPr>
                <w:rFonts w:ascii="Times New Roman" w:eastAsiaTheme="minorHAnsi" w:hAnsi="Times New Roman" w:cs="Times New Roman"/>
                <w:kern w:val="2"/>
                <w:sz w:val="16"/>
                <w:szCs w:val="16"/>
                <w:lang w:val="en-GB"/>
                <w14:ligatures w14:val="standardContextual"/>
              </w:rPr>
              <w:tab/>
              <w:t>The study indicates how many of the people asked to take part did so, in each of the groups being studied.</w:t>
            </w:r>
          </w:p>
          <w:p w14:paraId="0E9B8BDF"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4.</w:t>
            </w:r>
            <w:r w:rsidRPr="00E007EB">
              <w:rPr>
                <w:rFonts w:ascii="Times New Roman" w:eastAsiaTheme="minorHAnsi" w:hAnsi="Times New Roman" w:cs="Times New Roman"/>
                <w:kern w:val="2"/>
                <w:sz w:val="16"/>
                <w:szCs w:val="16"/>
                <w:lang w:val="en-GB"/>
                <w14:ligatures w14:val="standardContextual"/>
              </w:rPr>
              <w:tab/>
              <w:t xml:space="preserve">The likelihood that some eligible subjects might have the outcome at the time of enrolment is assessed and taken into account in the </w:t>
            </w:r>
            <w:r w:rsidRPr="00E007EB">
              <w:rPr>
                <w:rFonts w:ascii="Times New Roman" w:eastAsiaTheme="minorHAnsi" w:hAnsi="Times New Roman" w:cs="Times New Roman"/>
                <w:kern w:val="2"/>
                <w:sz w:val="16"/>
                <w:szCs w:val="16"/>
                <w:lang w:val="en-GB"/>
                <w14:ligatures w14:val="standardContextual"/>
              </w:rPr>
              <w:tab/>
              <w:t>analysis.</w:t>
            </w:r>
          </w:p>
          <w:p w14:paraId="00519A45"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5.</w:t>
            </w:r>
            <w:r w:rsidRPr="00E007EB">
              <w:rPr>
                <w:rFonts w:ascii="Times New Roman" w:eastAsiaTheme="minorHAnsi" w:hAnsi="Times New Roman" w:cs="Times New Roman"/>
                <w:kern w:val="2"/>
                <w:sz w:val="16"/>
                <w:szCs w:val="16"/>
                <w:lang w:val="en-GB"/>
                <w14:ligatures w14:val="standardContextual"/>
              </w:rPr>
              <w:tab/>
              <w:t>What percentage of individuals or clusters recruited into each arm of the study dropped out before the study was completed</w:t>
            </w:r>
            <w:r w:rsidRPr="00E007EB">
              <w:rPr>
                <w:rFonts w:ascii="Times New Roman" w:eastAsiaTheme="minorHAnsi" w:hAnsi="Times New Roman" w:cs="Times New Roman"/>
                <w:kern w:val="2"/>
                <w:sz w:val="16"/>
                <w:szCs w:val="16"/>
                <w:lang w:val="en-GB"/>
                <w14:ligatures w14:val="standardContextual"/>
              </w:rPr>
              <w:br/>
            </w:r>
            <w:r w:rsidRPr="00E007EB">
              <w:rPr>
                <w:rFonts w:ascii="Times New Roman" w:eastAsiaTheme="minorHAnsi" w:hAnsi="Times New Roman" w:cs="Times New Roman"/>
                <w:kern w:val="2"/>
                <w:sz w:val="16"/>
                <w:szCs w:val="16"/>
                <w:lang w:val="en-GB"/>
                <w14:ligatures w14:val="standardContextual"/>
              </w:rPr>
              <w:tab/>
              <w:t>(coded as ≤10% = green, 11% to 20% = amber, &gt;20% = red).</w:t>
            </w:r>
          </w:p>
          <w:p w14:paraId="5597FBA4"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6.</w:t>
            </w:r>
            <w:r w:rsidRPr="00E007EB">
              <w:rPr>
                <w:rFonts w:ascii="Times New Roman" w:eastAsiaTheme="minorHAnsi" w:hAnsi="Times New Roman" w:cs="Times New Roman"/>
                <w:kern w:val="2"/>
                <w:sz w:val="16"/>
                <w:szCs w:val="16"/>
                <w:lang w:val="en-GB"/>
                <w14:ligatures w14:val="standardContextual"/>
              </w:rPr>
              <w:tab/>
              <w:t>Comparison is made between full participants and those lost to follow-up, by exposure status</w:t>
            </w:r>
          </w:p>
          <w:p w14:paraId="429DB3B9"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7.</w:t>
            </w:r>
            <w:r w:rsidRPr="00E007EB">
              <w:rPr>
                <w:rFonts w:ascii="Times New Roman" w:eastAsiaTheme="minorHAnsi" w:hAnsi="Times New Roman" w:cs="Times New Roman"/>
                <w:kern w:val="2"/>
                <w:sz w:val="16"/>
                <w:szCs w:val="16"/>
                <w:lang w:val="en-GB"/>
                <w14:ligatures w14:val="standardContextual"/>
              </w:rPr>
              <w:tab/>
              <w:t>The outcomes are clearly defined.</w:t>
            </w:r>
          </w:p>
          <w:p w14:paraId="37048CB6"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8.</w:t>
            </w:r>
            <w:r w:rsidRPr="00E007EB">
              <w:rPr>
                <w:rFonts w:ascii="Times New Roman" w:eastAsiaTheme="minorHAnsi" w:hAnsi="Times New Roman" w:cs="Times New Roman"/>
                <w:kern w:val="2"/>
                <w:sz w:val="16"/>
                <w:szCs w:val="16"/>
                <w:lang w:val="en-GB"/>
                <w14:ligatures w14:val="standardContextual"/>
              </w:rPr>
              <w:tab/>
              <w:t>The assessment of outcome is made blind to exposure status.</w:t>
            </w:r>
          </w:p>
          <w:p w14:paraId="4496E70D"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9.</w:t>
            </w:r>
            <w:r w:rsidRPr="00E007EB">
              <w:rPr>
                <w:rFonts w:ascii="Times New Roman" w:eastAsiaTheme="minorHAnsi" w:hAnsi="Times New Roman" w:cs="Times New Roman"/>
                <w:kern w:val="2"/>
                <w:sz w:val="16"/>
                <w:szCs w:val="16"/>
                <w:lang w:val="en-GB"/>
                <w14:ligatures w14:val="standardContextual"/>
              </w:rPr>
              <w:tab/>
              <w:t xml:space="preserve">Where blinding was not possible, there is some recognition that knowledge of exposure status could have influenced the assessment </w:t>
            </w:r>
            <w:r w:rsidRPr="00E007EB">
              <w:rPr>
                <w:rFonts w:ascii="Times New Roman" w:eastAsiaTheme="minorHAnsi" w:hAnsi="Times New Roman" w:cs="Times New Roman"/>
                <w:kern w:val="2"/>
                <w:sz w:val="16"/>
                <w:szCs w:val="16"/>
                <w:lang w:val="en-GB"/>
                <w14:ligatures w14:val="standardContextual"/>
              </w:rPr>
              <w:tab/>
              <w:t>of outcome.</w:t>
            </w:r>
          </w:p>
          <w:p w14:paraId="6C2ABBC1"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10.</w:t>
            </w:r>
            <w:r w:rsidRPr="00E007EB">
              <w:rPr>
                <w:rFonts w:ascii="Times New Roman" w:eastAsiaTheme="minorHAnsi" w:hAnsi="Times New Roman" w:cs="Times New Roman"/>
                <w:kern w:val="2"/>
                <w:sz w:val="16"/>
                <w:szCs w:val="16"/>
                <w:lang w:val="en-GB"/>
                <w14:ligatures w14:val="standardContextual"/>
              </w:rPr>
              <w:tab/>
              <w:t>The measure of assessment of exposure is reliable.</w:t>
            </w:r>
          </w:p>
          <w:p w14:paraId="3E71D9BE"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11.</w:t>
            </w:r>
            <w:r w:rsidRPr="00E007EB">
              <w:rPr>
                <w:rFonts w:ascii="Times New Roman" w:eastAsiaTheme="minorHAnsi" w:hAnsi="Times New Roman" w:cs="Times New Roman"/>
                <w:kern w:val="2"/>
                <w:sz w:val="16"/>
                <w:szCs w:val="16"/>
                <w:lang w:val="en-GB"/>
                <w14:ligatures w14:val="standardContextual"/>
              </w:rPr>
              <w:tab/>
              <w:t>Evidence from other sources is used to demonstrate that the method of outcome assessment is valid and reliable.</w:t>
            </w:r>
          </w:p>
          <w:p w14:paraId="30BB26F7"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12.</w:t>
            </w:r>
            <w:r w:rsidRPr="00E007EB">
              <w:rPr>
                <w:rFonts w:ascii="Times New Roman" w:eastAsiaTheme="minorHAnsi" w:hAnsi="Times New Roman" w:cs="Times New Roman"/>
                <w:kern w:val="2"/>
                <w:sz w:val="16"/>
                <w:szCs w:val="16"/>
                <w:lang w:val="en-GB"/>
                <w14:ligatures w14:val="standardContextual"/>
              </w:rPr>
              <w:tab/>
              <w:t>Exposure level or prognostic factor is assessed more than once.</w:t>
            </w:r>
          </w:p>
          <w:p w14:paraId="16D29C83"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13.</w:t>
            </w:r>
            <w:r w:rsidRPr="00E007EB">
              <w:rPr>
                <w:rFonts w:ascii="Times New Roman" w:eastAsiaTheme="minorHAnsi" w:hAnsi="Times New Roman" w:cs="Times New Roman"/>
                <w:kern w:val="2"/>
                <w:sz w:val="16"/>
                <w:szCs w:val="16"/>
                <w:lang w:val="en-GB"/>
                <w14:ligatures w14:val="standardContextual"/>
              </w:rPr>
              <w:tab/>
              <w:t>The main potential confounders are identified and taken into account adequately in the design and analysis.</w:t>
            </w:r>
          </w:p>
          <w:p w14:paraId="28CB0BB5"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14.</w:t>
            </w:r>
            <w:r w:rsidRPr="00E007EB">
              <w:rPr>
                <w:rFonts w:ascii="Times New Roman" w:eastAsiaTheme="minorHAnsi" w:hAnsi="Times New Roman" w:cs="Times New Roman"/>
                <w:kern w:val="2"/>
                <w:sz w:val="16"/>
                <w:szCs w:val="16"/>
                <w:lang w:val="en-GB"/>
                <w14:ligatures w14:val="standardContextual"/>
              </w:rPr>
              <w:tab/>
              <w:t>Confidence intervals are provided.</w:t>
            </w:r>
          </w:p>
          <w:p w14:paraId="108CE87D"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15.</w:t>
            </w:r>
            <w:r w:rsidRPr="00E007EB">
              <w:rPr>
                <w:rFonts w:ascii="Times New Roman" w:eastAsiaTheme="minorHAnsi" w:hAnsi="Times New Roman" w:cs="Times New Roman"/>
                <w:kern w:val="2"/>
                <w:sz w:val="16"/>
                <w:szCs w:val="16"/>
                <w:lang w:val="en-GB"/>
                <w14:ligatures w14:val="standardContextual"/>
              </w:rPr>
              <w:tab/>
              <w:t xml:space="preserve">Taking into account clinical considerations, your evaluation of the methodology used, and the statistical power of the study, are you </w:t>
            </w:r>
            <w:r w:rsidRPr="00E007EB">
              <w:rPr>
                <w:rFonts w:ascii="Times New Roman" w:eastAsiaTheme="minorHAnsi" w:hAnsi="Times New Roman" w:cs="Times New Roman"/>
                <w:kern w:val="2"/>
                <w:sz w:val="16"/>
                <w:szCs w:val="16"/>
                <w:lang w:val="en-GB"/>
                <w14:ligatures w14:val="standardContextual"/>
              </w:rPr>
              <w:tab/>
              <w:t>certain that the overall effect is due to the exposure being investigated?</w:t>
            </w:r>
          </w:p>
          <w:p w14:paraId="08BFACB3"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16.</w:t>
            </w:r>
            <w:r w:rsidRPr="00E007EB">
              <w:rPr>
                <w:rFonts w:ascii="Times New Roman" w:eastAsiaTheme="minorHAnsi" w:hAnsi="Times New Roman" w:cs="Times New Roman"/>
                <w:kern w:val="2"/>
                <w:sz w:val="16"/>
                <w:szCs w:val="16"/>
                <w:lang w:val="en-GB"/>
                <w14:ligatures w14:val="standardContextual"/>
              </w:rPr>
              <w:tab/>
              <w:t>Are the results of this study directly applicable to the objectives of this systematic review?</w:t>
            </w:r>
          </w:p>
          <w:p w14:paraId="3C5105BA"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w:t>
            </w:r>
            <w:r w:rsidRPr="00E007EB">
              <w:rPr>
                <w:rFonts w:ascii="Times New Roman" w:eastAsiaTheme="minorHAnsi" w:hAnsi="Times New Roman" w:cs="Times New Roman"/>
                <w:kern w:val="2"/>
                <w:sz w:val="16"/>
                <w:szCs w:val="16"/>
                <w:lang w:val="en-GB"/>
                <w14:ligatures w14:val="standardContextual"/>
              </w:rPr>
              <w:tab/>
              <w:t xml:space="preserve">How well was the study done to minimize the risk of bias or confounding, and to establish a causal relationship between exposure </w:t>
            </w:r>
            <w:r w:rsidRPr="00E007EB">
              <w:rPr>
                <w:rFonts w:ascii="Times New Roman" w:eastAsiaTheme="minorHAnsi" w:hAnsi="Times New Roman" w:cs="Times New Roman"/>
                <w:kern w:val="2"/>
                <w:sz w:val="16"/>
                <w:szCs w:val="16"/>
                <w:lang w:val="en-GB"/>
                <w14:ligatures w14:val="standardContextual"/>
              </w:rPr>
              <w:tab/>
              <w:t>and effect?</w:t>
            </w:r>
          </w:p>
          <w:p w14:paraId="0B557AFA"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p>
          <w:p w14:paraId="695B8A75"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Colour legend for risk of bias ratings:</w:t>
            </w:r>
          </w:p>
          <w:tbl>
            <w:tblPr>
              <w:tblStyle w:val="TableGrid7"/>
              <w:tblW w:w="8989" w:type="dxa"/>
              <w:tblInd w:w="222" w:type="dxa"/>
              <w:tblLayout w:type="fixed"/>
              <w:tblLook w:val="04A0" w:firstRow="1" w:lastRow="0" w:firstColumn="1" w:lastColumn="0" w:noHBand="0" w:noVBand="1"/>
            </w:tblPr>
            <w:tblGrid>
              <w:gridCol w:w="278"/>
              <w:gridCol w:w="8711"/>
            </w:tblGrid>
            <w:tr w:rsidR="00B066D6" w:rsidRPr="00E007EB" w14:paraId="500D3F8E" w14:textId="77777777" w:rsidTr="00BC270C">
              <w:tc>
                <w:tcPr>
                  <w:tcW w:w="278" w:type="dxa"/>
                  <w:tcBorders>
                    <w:right w:val="single" w:sz="4" w:space="0" w:color="auto"/>
                  </w:tcBorders>
                  <w:shd w:val="clear" w:color="auto" w:fill="C5E0B3" w:themeFill="accent6" w:themeFillTint="66"/>
                </w:tcPr>
                <w:p w14:paraId="77DB88D6" w14:textId="77777777" w:rsidR="00B066D6" w:rsidRPr="00E007EB" w:rsidRDefault="00B066D6" w:rsidP="00B066D6">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r>
                </w:p>
              </w:tc>
              <w:tc>
                <w:tcPr>
                  <w:tcW w:w="8711" w:type="dxa"/>
                  <w:tcBorders>
                    <w:top w:val="nil"/>
                    <w:left w:val="single" w:sz="4" w:space="0" w:color="auto"/>
                    <w:bottom w:val="nil"/>
                    <w:right w:val="nil"/>
                  </w:tcBorders>
                </w:tcPr>
                <w:p w14:paraId="3C1D6DE2" w14:textId="77777777" w:rsidR="00B066D6" w:rsidRPr="00E007EB" w:rsidRDefault="00B066D6" w:rsidP="00B066D6">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Yes / Well covered / Adequately addressed</w:t>
                  </w:r>
                </w:p>
              </w:tc>
            </w:tr>
            <w:tr w:rsidR="0075271A" w:rsidRPr="00E007EB" w14:paraId="53266944" w14:textId="77777777" w:rsidTr="00BC270C">
              <w:tc>
                <w:tcPr>
                  <w:tcW w:w="278" w:type="dxa"/>
                  <w:tcBorders>
                    <w:right w:val="single" w:sz="4" w:space="0" w:color="auto"/>
                  </w:tcBorders>
                  <w:shd w:val="clear" w:color="auto" w:fill="FFE599" w:themeFill="accent4" w:themeFillTint="66"/>
                </w:tcPr>
                <w:p w14:paraId="274C1D3A" w14:textId="77777777" w:rsidR="0075271A" w:rsidRPr="00E007EB" w:rsidRDefault="0075271A" w:rsidP="0075271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tc>
              <w:tc>
                <w:tcPr>
                  <w:tcW w:w="8711" w:type="dxa"/>
                  <w:tcBorders>
                    <w:top w:val="nil"/>
                    <w:left w:val="single" w:sz="4" w:space="0" w:color="auto"/>
                    <w:bottom w:val="nil"/>
                    <w:right w:val="nil"/>
                  </w:tcBorders>
                </w:tcPr>
                <w:p w14:paraId="2E0A1077" w14:textId="4F7CB133" w:rsidR="0075271A" w:rsidRPr="00E007EB" w:rsidRDefault="0075271A" w:rsidP="0075271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Can’t say / Not reported / Not addressed</w:t>
                  </w:r>
                </w:p>
              </w:tc>
            </w:tr>
            <w:tr w:rsidR="0075271A" w:rsidRPr="00E007EB" w14:paraId="5D4A9BF2" w14:textId="77777777" w:rsidTr="00ED2682">
              <w:tc>
                <w:tcPr>
                  <w:tcW w:w="278" w:type="dxa"/>
                  <w:tcBorders>
                    <w:right w:val="single" w:sz="4" w:space="0" w:color="auto"/>
                  </w:tcBorders>
                  <w:shd w:val="clear" w:color="auto" w:fill="FFB6AA"/>
                </w:tcPr>
                <w:p w14:paraId="03A12CD9" w14:textId="77777777" w:rsidR="0075271A" w:rsidRPr="00E007EB" w:rsidRDefault="0075271A" w:rsidP="0075271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tc>
              <w:tc>
                <w:tcPr>
                  <w:tcW w:w="8711" w:type="dxa"/>
                  <w:tcBorders>
                    <w:top w:val="nil"/>
                    <w:left w:val="single" w:sz="4" w:space="0" w:color="auto"/>
                    <w:bottom w:val="nil"/>
                    <w:right w:val="nil"/>
                  </w:tcBorders>
                </w:tcPr>
                <w:p w14:paraId="59423DD3" w14:textId="0677FCEC" w:rsidR="0075271A" w:rsidRPr="00E007EB" w:rsidRDefault="0075271A" w:rsidP="0075271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No / Poorly addressed</w:t>
                  </w:r>
                </w:p>
              </w:tc>
            </w:tr>
            <w:tr w:rsidR="00B066D6" w:rsidRPr="00E007EB" w14:paraId="0597A40F" w14:textId="77777777" w:rsidTr="00BC270C">
              <w:tc>
                <w:tcPr>
                  <w:tcW w:w="278" w:type="dxa"/>
                  <w:tcBorders>
                    <w:right w:val="single" w:sz="4" w:space="0" w:color="auto"/>
                  </w:tcBorders>
                  <w:shd w:val="clear" w:color="auto" w:fill="D9D9D9" w:themeFill="background1" w:themeFillShade="D9"/>
                </w:tcPr>
                <w:p w14:paraId="124D7A05" w14:textId="77777777" w:rsidR="00B066D6" w:rsidRPr="00E007EB" w:rsidRDefault="00B066D6" w:rsidP="00B066D6">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tc>
              <w:tc>
                <w:tcPr>
                  <w:tcW w:w="8711" w:type="dxa"/>
                  <w:tcBorders>
                    <w:top w:val="nil"/>
                    <w:left w:val="single" w:sz="4" w:space="0" w:color="auto"/>
                    <w:bottom w:val="nil"/>
                    <w:right w:val="nil"/>
                  </w:tcBorders>
                </w:tcPr>
                <w:p w14:paraId="414EC2E5" w14:textId="77777777" w:rsidR="00B066D6" w:rsidRPr="00E007EB" w:rsidRDefault="00B066D6" w:rsidP="00B066D6">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Not applicable</w:t>
                  </w:r>
                </w:p>
              </w:tc>
            </w:tr>
          </w:tbl>
          <w:p w14:paraId="257D9743" w14:textId="77777777" w:rsidR="00B066D6" w:rsidRPr="00E007EB" w:rsidRDefault="00B066D6" w:rsidP="00B066D6">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p w14:paraId="688B8B3D" w14:textId="3DE3DC81" w:rsidR="00327906" w:rsidRPr="00E007EB" w:rsidRDefault="00B066D6" w:rsidP="00B066D6">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Pr="00E007EB">
              <w:rPr>
                <w:rFonts w:ascii="Times New Roman" w:eastAsiaTheme="minorHAnsi" w:hAnsi="Times New Roman" w:cs="Times New Roman"/>
                <w:kern w:val="2"/>
                <w:sz w:val="16"/>
                <w:szCs w:val="16"/>
                <w:lang w:val="en-GB"/>
                <w14:ligatures w14:val="standardContextual"/>
              </w:rPr>
              <w:tab/>
            </w:r>
            <w:proofErr w:type="spellStart"/>
            <w:r w:rsidR="00327906" w:rsidRPr="00E007EB">
              <w:rPr>
                <w:rFonts w:ascii="Times New Roman" w:eastAsiaTheme="minorHAnsi" w:hAnsi="Times New Roman" w:cs="Times New Roman"/>
                <w:kern w:val="2"/>
                <w:sz w:val="16"/>
                <w:szCs w:val="16"/>
                <w:lang w:val="en-GB"/>
                <w14:ligatures w14:val="standardContextual"/>
              </w:rPr>
              <w:t>Heliövaara</w:t>
            </w:r>
            <w:proofErr w:type="spellEnd"/>
            <w:r w:rsidR="00327906" w:rsidRPr="00E007EB">
              <w:rPr>
                <w:rFonts w:ascii="Times New Roman" w:eastAsiaTheme="minorHAnsi" w:hAnsi="Times New Roman" w:cs="Times New Roman"/>
                <w:kern w:val="2"/>
                <w:sz w:val="16"/>
                <w:szCs w:val="16"/>
                <w:lang w:val="en-GB"/>
                <w14:ligatures w14:val="standardContextual"/>
              </w:rPr>
              <w:t xml:space="preserve"> 1987 and </w:t>
            </w:r>
            <w:proofErr w:type="spellStart"/>
            <w:r w:rsidR="00327906" w:rsidRPr="00E007EB">
              <w:rPr>
                <w:rFonts w:ascii="Times New Roman" w:eastAsiaTheme="minorHAnsi" w:hAnsi="Times New Roman" w:cs="Times New Roman"/>
                <w:kern w:val="2"/>
                <w:sz w:val="16"/>
                <w:szCs w:val="16"/>
                <w:lang w:val="en-GB"/>
                <w14:ligatures w14:val="standardContextual"/>
              </w:rPr>
              <w:t>Heliövaara</w:t>
            </w:r>
            <w:proofErr w:type="spellEnd"/>
            <w:r w:rsidR="00327906" w:rsidRPr="00E007EB">
              <w:rPr>
                <w:rFonts w:ascii="Times New Roman" w:eastAsiaTheme="minorHAnsi" w:hAnsi="Times New Roman" w:cs="Times New Roman"/>
                <w:kern w:val="2"/>
                <w:sz w:val="16"/>
                <w:szCs w:val="16"/>
                <w:lang w:val="en-GB"/>
                <w14:ligatures w14:val="standardContextual"/>
              </w:rPr>
              <w:t xml:space="preserve"> 1987 deemed one study represented by two publications. Ratings done at individual publication level.</w:t>
            </w:r>
          </w:p>
          <w:p w14:paraId="5E20A793" w14:textId="36E44302" w:rsidR="00B066D6" w:rsidRPr="00E007EB" w:rsidRDefault="00327906" w:rsidP="00B066D6">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Pr="00E007EB">
              <w:rPr>
                <w:rFonts w:ascii="Times New Roman" w:eastAsiaTheme="minorHAnsi" w:hAnsi="Times New Roman" w:cs="Times New Roman"/>
                <w:kern w:val="2"/>
                <w:sz w:val="16"/>
                <w:szCs w:val="16"/>
                <w:lang w:val="en-GB"/>
                <w14:ligatures w14:val="standardContextual"/>
              </w:rPr>
              <w:tab/>
            </w:r>
            <w:proofErr w:type="spellStart"/>
            <w:r w:rsidR="00B066D6" w:rsidRPr="00E007EB">
              <w:rPr>
                <w:rFonts w:ascii="Times New Roman" w:eastAsiaTheme="minorHAnsi" w:hAnsi="Times New Roman" w:cs="Times New Roman"/>
                <w:kern w:val="2"/>
                <w:sz w:val="16"/>
                <w:szCs w:val="16"/>
                <w:lang w:val="en-GB"/>
                <w14:ligatures w14:val="standardContextual"/>
              </w:rPr>
              <w:t>Leino-Arjas</w:t>
            </w:r>
            <w:proofErr w:type="spellEnd"/>
            <w:r w:rsidR="00B066D6" w:rsidRPr="00E007EB">
              <w:rPr>
                <w:rFonts w:ascii="Times New Roman" w:eastAsiaTheme="minorHAnsi" w:hAnsi="Times New Roman" w:cs="Times New Roman"/>
                <w:kern w:val="2"/>
                <w:sz w:val="16"/>
                <w:szCs w:val="16"/>
                <w:lang w:val="en-GB"/>
                <w14:ligatures w14:val="standardContextual"/>
              </w:rPr>
              <w:t xml:space="preserve"> 2004 and </w:t>
            </w:r>
            <w:proofErr w:type="spellStart"/>
            <w:r w:rsidR="00B066D6" w:rsidRPr="00E007EB">
              <w:rPr>
                <w:rFonts w:ascii="Times New Roman" w:eastAsiaTheme="minorHAnsi" w:hAnsi="Times New Roman" w:cs="Times New Roman"/>
                <w:kern w:val="2"/>
                <w:sz w:val="16"/>
                <w:szCs w:val="16"/>
                <w:lang w:val="en-GB"/>
                <w14:ligatures w14:val="standardContextual"/>
              </w:rPr>
              <w:t>Leino-Arjas</w:t>
            </w:r>
            <w:proofErr w:type="spellEnd"/>
            <w:r w:rsidR="00B066D6" w:rsidRPr="00E007EB">
              <w:rPr>
                <w:rFonts w:ascii="Times New Roman" w:eastAsiaTheme="minorHAnsi" w:hAnsi="Times New Roman" w:cs="Times New Roman"/>
                <w:kern w:val="2"/>
                <w:sz w:val="16"/>
                <w:szCs w:val="16"/>
                <w:lang w:val="en-GB"/>
                <w14:ligatures w14:val="standardContextual"/>
              </w:rPr>
              <w:t xml:space="preserve"> 2022 deemed one study represented by two publications. Ratings done at individual publication level.</w:t>
            </w:r>
          </w:p>
          <w:p w14:paraId="25C9A21F" w14:textId="7913F297" w:rsidR="00B066D6" w:rsidRPr="00E007EB" w:rsidRDefault="00327906" w:rsidP="00B066D6">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00B066D6" w:rsidRPr="00E007EB">
              <w:rPr>
                <w:rFonts w:ascii="Times New Roman" w:eastAsiaTheme="minorHAnsi" w:hAnsi="Times New Roman" w:cs="Times New Roman"/>
                <w:kern w:val="2"/>
                <w:sz w:val="16"/>
                <w:szCs w:val="16"/>
                <w:lang w:val="en-GB"/>
                <w14:ligatures w14:val="standardContextual"/>
              </w:rPr>
              <w:tab/>
            </w:r>
            <w:proofErr w:type="spellStart"/>
            <w:r w:rsidR="00FA52DC" w:rsidRPr="00E007EB">
              <w:rPr>
                <w:rFonts w:ascii="Times New Roman" w:eastAsiaTheme="minorHAnsi" w:hAnsi="Times New Roman" w:cs="Times New Roman"/>
                <w:kern w:val="2"/>
                <w:sz w:val="16"/>
                <w:szCs w:val="16"/>
                <w:lang w:val="en-GB"/>
                <w14:ligatures w14:val="standardContextual"/>
              </w:rPr>
              <w:t>Rihiimäki</w:t>
            </w:r>
            <w:proofErr w:type="spellEnd"/>
            <w:r w:rsidR="00FA52DC" w:rsidRPr="00E007EB">
              <w:rPr>
                <w:rFonts w:ascii="Times New Roman" w:eastAsiaTheme="minorHAnsi" w:hAnsi="Times New Roman" w:cs="Times New Roman"/>
                <w:kern w:val="2"/>
                <w:sz w:val="16"/>
                <w:szCs w:val="16"/>
                <w:lang w:val="en-GB"/>
                <w14:ligatures w14:val="standardContextual"/>
              </w:rPr>
              <w:t xml:space="preserve"> 1994 and </w:t>
            </w:r>
            <w:proofErr w:type="spellStart"/>
            <w:r w:rsidR="00FA52DC" w:rsidRPr="00E007EB">
              <w:rPr>
                <w:rFonts w:ascii="Times New Roman" w:eastAsiaTheme="minorHAnsi" w:hAnsi="Times New Roman" w:cs="Times New Roman"/>
                <w:kern w:val="2"/>
                <w:sz w:val="16"/>
                <w:szCs w:val="16"/>
                <w:lang w:val="en-GB"/>
                <w14:ligatures w14:val="standardContextual"/>
              </w:rPr>
              <w:t>Pietri-Taleb</w:t>
            </w:r>
            <w:proofErr w:type="spellEnd"/>
            <w:r w:rsidR="00FA52DC" w:rsidRPr="00E007EB">
              <w:rPr>
                <w:rFonts w:ascii="Times New Roman" w:eastAsiaTheme="minorHAnsi" w:hAnsi="Times New Roman" w:cs="Times New Roman"/>
                <w:kern w:val="2"/>
                <w:sz w:val="16"/>
                <w:szCs w:val="16"/>
                <w:lang w:val="en-GB"/>
                <w14:ligatures w14:val="standardContextual"/>
              </w:rPr>
              <w:t xml:space="preserve"> 1995</w:t>
            </w:r>
            <w:r w:rsidR="00B066D6" w:rsidRPr="00E007EB">
              <w:rPr>
                <w:rFonts w:ascii="Times New Roman" w:eastAsiaTheme="minorHAnsi" w:hAnsi="Times New Roman" w:cs="Times New Roman"/>
                <w:kern w:val="2"/>
                <w:sz w:val="16"/>
                <w:szCs w:val="16"/>
                <w:lang w:val="en-GB"/>
                <w14:ligatures w14:val="standardContextual"/>
              </w:rPr>
              <w:t xml:space="preserve"> deemed one study represented by two publications.</w:t>
            </w:r>
          </w:p>
          <w:p w14:paraId="0EA4E3B7" w14:textId="6394B823" w:rsidR="00B066D6" w:rsidRPr="00E007EB" w:rsidRDefault="00327906" w:rsidP="00B066D6">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00B066D6" w:rsidRPr="00E007EB">
              <w:rPr>
                <w:rFonts w:ascii="Times New Roman" w:eastAsiaTheme="minorHAnsi" w:hAnsi="Times New Roman" w:cs="Times New Roman"/>
                <w:kern w:val="2"/>
                <w:sz w:val="16"/>
                <w:szCs w:val="16"/>
                <w:lang w:val="en-GB"/>
                <w14:ligatures w14:val="standardContextual"/>
              </w:rPr>
              <w:tab/>
            </w:r>
            <w:proofErr w:type="spellStart"/>
            <w:r w:rsidR="00FA52DC" w:rsidRPr="00E007EB">
              <w:rPr>
                <w:rFonts w:ascii="Times New Roman" w:eastAsiaTheme="minorHAnsi" w:hAnsi="Times New Roman" w:cs="Times New Roman"/>
                <w:kern w:val="2"/>
                <w:sz w:val="16"/>
                <w:szCs w:val="16"/>
                <w:lang w:val="en-GB"/>
                <w14:ligatures w14:val="standardContextual"/>
              </w:rPr>
              <w:t>Jarvik</w:t>
            </w:r>
            <w:proofErr w:type="spellEnd"/>
            <w:r w:rsidR="00FA52DC" w:rsidRPr="00E007EB">
              <w:rPr>
                <w:rFonts w:ascii="Times New Roman" w:eastAsiaTheme="minorHAnsi" w:hAnsi="Times New Roman" w:cs="Times New Roman"/>
                <w:kern w:val="2"/>
                <w:sz w:val="16"/>
                <w:szCs w:val="16"/>
                <w:lang w:val="en-GB"/>
                <w14:ligatures w14:val="standardContextual"/>
              </w:rPr>
              <w:t xml:space="preserve"> 2005 and Suri 2014</w:t>
            </w:r>
            <w:r w:rsidR="00B066D6" w:rsidRPr="00E007EB">
              <w:rPr>
                <w:rFonts w:ascii="Times New Roman" w:eastAsiaTheme="minorHAnsi" w:hAnsi="Times New Roman" w:cs="Times New Roman"/>
                <w:kern w:val="2"/>
                <w:sz w:val="16"/>
                <w:szCs w:val="16"/>
                <w:lang w:val="en-GB"/>
                <w14:ligatures w14:val="standardContextual"/>
              </w:rPr>
              <w:t xml:space="preserve"> deemed one study represented by two publications.</w:t>
            </w:r>
          </w:p>
          <w:p w14:paraId="435D526F" w14:textId="648BA40D" w:rsidR="00FA52DC" w:rsidRPr="00E007EB" w:rsidRDefault="00327906" w:rsidP="00B066D6">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00FA52DC" w:rsidRPr="00E007EB">
              <w:rPr>
                <w:rFonts w:ascii="Times New Roman" w:eastAsiaTheme="minorHAnsi" w:hAnsi="Times New Roman" w:cs="Times New Roman"/>
                <w:kern w:val="2"/>
                <w:sz w:val="16"/>
                <w:szCs w:val="16"/>
                <w:lang w:val="en-GB"/>
                <w14:ligatures w14:val="standardContextual"/>
              </w:rPr>
              <w:tab/>
            </w:r>
            <w:proofErr w:type="spellStart"/>
            <w:r w:rsidR="00FA52DC" w:rsidRPr="00E007EB">
              <w:rPr>
                <w:rFonts w:ascii="Times New Roman" w:eastAsiaTheme="minorHAnsi" w:hAnsi="Times New Roman" w:cs="Times New Roman"/>
                <w:kern w:val="2"/>
                <w:sz w:val="16"/>
                <w:szCs w:val="16"/>
                <w:lang w:val="en-GB"/>
                <w14:ligatures w14:val="standardContextual"/>
              </w:rPr>
              <w:t>Sørensen</w:t>
            </w:r>
            <w:proofErr w:type="spellEnd"/>
            <w:r w:rsidR="00FA52DC" w:rsidRPr="00E007EB">
              <w:rPr>
                <w:rFonts w:ascii="Times New Roman" w:eastAsiaTheme="minorHAnsi" w:hAnsi="Times New Roman" w:cs="Times New Roman"/>
                <w:kern w:val="2"/>
                <w:sz w:val="16"/>
                <w:szCs w:val="16"/>
                <w:lang w:val="en-GB"/>
                <w14:ligatures w14:val="standardContextual"/>
              </w:rPr>
              <w:t xml:space="preserve"> 2011 and </w:t>
            </w:r>
            <w:proofErr w:type="spellStart"/>
            <w:r w:rsidR="00FA52DC" w:rsidRPr="00E007EB">
              <w:rPr>
                <w:rFonts w:ascii="Times New Roman" w:eastAsiaTheme="minorHAnsi" w:hAnsi="Times New Roman" w:cs="Times New Roman"/>
                <w:kern w:val="2"/>
                <w:sz w:val="16"/>
                <w:szCs w:val="16"/>
                <w:lang w:val="en-GB"/>
                <w14:ligatures w14:val="standardContextual"/>
              </w:rPr>
              <w:t>Jørgensen</w:t>
            </w:r>
            <w:proofErr w:type="spellEnd"/>
            <w:r w:rsidR="00FA52DC" w:rsidRPr="00E007EB">
              <w:rPr>
                <w:rFonts w:ascii="Times New Roman" w:eastAsiaTheme="minorHAnsi" w:hAnsi="Times New Roman" w:cs="Times New Roman"/>
                <w:kern w:val="2"/>
                <w:sz w:val="16"/>
                <w:szCs w:val="16"/>
                <w:lang w:val="en-GB"/>
                <w14:ligatures w14:val="standardContextual"/>
              </w:rPr>
              <w:t xml:space="preserve"> 2013 deemed one study represented by two publications.</w:t>
            </w:r>
          </w:p>
        </w:tc>
      </w:tr>
    </w:tbl>
    <w:p w14:paraId="4AD2E405" w14:textId="77777777" w:rsidR="00B066D6" w:rsidRPr="00E007EB" w:rsidRDefault="00B066D6" w:rsidP="00B066D6">
      <w:pPr>
        <w:spacing w:before="0" w:line="240" w:lineRule="auto"/>
        <w:jc w:val="left"/>
        <w:rPr>
          <w:rFonts w:ascii="Times New Roman" w:eastAsiaTheme="minorHAnsi" w:hAnsi="Times New Roman" w:cs="Times New Roman"/>
          <w:kern w:val="2"/>
          <w:sz w:val="22"/>
          <w:szCs w:val="22"/>
          <w:lang w:val="en-GB"/>
          <w14:ligatures w14:val="standardContextual"/>
        </w:rPr>
      </w:pPr>
    </w:p>
    <w:p w14:paraId="17826711" w14:textId="77777777" w:rsidR="00B066D6" w:rsidRPr="00E007EB" w:rsidRDefault="00B066D6" w:rsidP="00B066D6">
      <w:pPr>
        <w:spacing w:before="0" w:line="240" w:lineRule="auto"/>
        <w:jc w:val="left"/>
        <w:rPr>
          <w:rFonts w:ascii="Times New Roman" w:eastAsiaTheme="minorHAnsi" w:hAnsi="Times New Roman" w:cs="Times New Roman"/>
          <w:kern w:val="2"/>
          <w:sz w:val="22"/>
          <w:szCs w:val="22"/>
          <w:lang w:val="en-GB"/>
          <w14:ligatures w14:val="standardContextual"/>
        </w:rPr>
      </w:pPr>
      <w:r w:rsidRPr="00E007EB">
        <w:rPr>
          <w:rFonts w:ascii="Times New Roman" w:eastAsiaTheme="minorHAnsi" w:hAnsi="Times New Roman" w:cs="Times New Roman"/>
          <w:kern w:val="2"/>
          <w:sz w:val="22"/>
          <w:szCs w:val="22"/>
          <w:lang w:val="en-GB"/>
          <w14:ligatures w14:val="standardContextual"/>
        </w:rPr>
        <w:br w:type="page"/>
      </w:r>
    </w:p>
    <w:p w14:paraId="00B8A317" w14:textId="059F35C3" w:rsidR="00B066D6" w:rsidRPr="00E007EB" w:rsidRDefault="00B066D6" w:rsidP="00B066D6">
      <w:pPr>
        <w:spacing w:before="0" w:after="60" w:line="240" w:lineRule="auto"/>
        <w:jc w:val="left"/>
        <w:rPr>
          <w:rFonts w:ascii="Times New Roman" w:eastAsiaTheme="minorHAnsi" w:hAnsi="Times New Roman" w:cs="Times New Roman"/>
          <w:kern w:val="2"/>
          <w:lang w:val="en-GB" w:eastAsia="en-CA"/>
          <w14:ligatures w14:val="standardContextual"/>
        </w:rPr>
      </w:pPr>
      <w:r w:rsidRPr="00E007EB">
        <w:rPr>
          <w:rFonts w:ascii="Times New Roman" w:eastAsiaTheme="minorHAnsi" w:hAnsi="Times New Roman" w:cs="Times New Roman"/>
          <w:kern w:val="2"/>
          <w:lang w:val="en-GB" w:eastAsia="en-CA"/>
          <w14:ligatures w14:val="standardContextual"/>
        </w:rPr>
        <w:lastRenderedPageBreak/>
        <w:t xml:space="preserve">Risk of bias for case-control studies examining risk factors for LDH with radiculopathy in adults (n = </w:t>
      </w:r>
      <w:r w:rsidR="00732E14" w:rsidRPr="00E007EB">
        <w:rPr>
          <w:rFonts w:ascii="Times New Roman" w:eastAsiaTheme="minorHAnsi" w:hAnsi="Times New Roman" w:cs="Times New Roman"/>
          <w:kern w:val="2"/>
          <w:lang w:val="en-GB" w:eastAsia="en-CA"/>
          <w14:ligatures w14:val="standardContextual"/>
        </w:rPr>
        <w:t>49</w:t>
      </w:r>
      <w:r w:rsidRPr="00E007EB">
        <w:rPr>
          <w:rFonts w:ascii="Times New Roman" w:eastAsiaTheme="minorHAnsi" w:hAnsi="Times New Roman" w:cs="Times New Roman"/>
          <w:kern w:val="2"/>
          <w:lang w:val="en-GB" w:eastAsia="en-CA"/>
          <w14:ligatures w14:val="standardContextual"/>
        </w:rPr>
        <w:t>)</w:t>
      </w:r>
    </w:p>
    <w:tbl>
      <w:tblPr>
        <w:tblStyle w:val="TableGrid7"/>
        <w:tblW w:w="8144" w:type="dxa"/>
        <w:tblLayout w:type="fixed"/>
        <w:tblCellMar>
          <w:left w:w="57" w:type="dxa"/>
          <w:right w:w="57" w:type="dxa"/>
        </w:tblCellMar>
        <w:tblLook w:val="04A0" w:firstRow="1" w:lastRow="0" w:firstColumn="1" w:lastColumn="0" w:noHBand="0" w:noVBand="1"/>
      </w:tblPr>
      <w:tblGrid>
        <w:gridCol w:w="1953"/>
        <w:gridCol w:w="323"/>
        <w:gridCol w:w="323"/>
        <w:gridCol w:w="323"/>
        <w:gridCol w:w="323"/>
        <w:gridCol w:w="323"/>
        <w:gridCol w:w="323"/>
        <w:gridCol w:w="323"/>
        <w:gridCol w:w="323"/>
        <w:gridCol w:w="323"/>
        <w:gridCol w:w="323"/>
        <w:gridCol w:w="323"/>
        <w:gridCol w:w="323"/>
        <w:gridCol w:w="323"/>
        <w:gridCol w:w="1992"/>
      </w:tblGrid>
      <w:tr w:rsidR="00B066D6" w:rsidRPr="00E007EB" w14:paraId="53AB0E82" w14:textId="77777777" w:rsidTr="00BC270C">
        <w:trPr>
          <w:cantSplit/>
          <w:trHeight w:val="2098"/>
          <w:tblHeader/>
        </w:trPr>
        <w:tc>
          <w:tcPr>
            <w:tcW w:w="1953" w:type="dxa"/>
            <w:tcMar>
              <w:left w:w="28" w:type="dxa"/>
              <w:right w:w="28" w:type="dxa"/>
            </w:tcMar>
            <w:vAlign w:val="bottom"/>
          </w:tcPr>
          <w:p w14:paraId="46554767"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p>
        </w:tc>
        <w:tc>
          <w:tcPr>
            <w:tcW w:w="323" w:type="dxa"/>
            <w:tcMar>
              <w:left w:w="28" w:type="dxa"/>
              <w:right w:w="28" w:type="dxa"/>
            </w:tcMar>
            <w:textDirection w:val="btLr"/>
          </w:tcPr>
          <w:p w14:paraId="50A10E0A"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 Question</w:t>
            </w:r>
          </w:p>
        </w:tc>
        <w:tc>
          <w:tcPr>
            <w:tcW w:w="323" w:type="dxa"/>
            <w:tcMar>
              <w:left w:w="28" w:type="dxa"/>
              <w:right w:w="28" w:type="dxa"/>
            </w:tcMar>
            <w:textDirection w:val="btLr"/>
          </w:tcPr>
          <w:p w14:paraId="4DA46FD9"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2. Comparable populations</w:t>
            </w:r>
          </w:p>
        </w:tc>
        <w:tc>
          <w:tcPr>
            <w:tcW w:w="323" w:type="dxa"/>
            <w:tcMar>
              <w:left w:w="28" w:type="dxa"/>
              <w:right w:w="28" w:type="dxa"/>
            </w:tcMar>
            <w:textDirection w:val="btLr"/>
          </w:tcPr>
          <w:p w14:paraId="3863A5FC"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3. Exclusion criteria</w:t>
            </w:r>
          </w:p>
        </w:tc>
        <w:tc>
          <w:tcPr>
            <w:tcW w:w="323" w:type="dxa"/>
            <w:textDirection w:val="btLr"/>
          </w:tcPr>
          <w:p w14:paraId="61E37954"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4. Attrition</w:t>
            </w:r>
          </w:p>
        </w:tc>
        <w:tc>
          <w:tcPr>
            <w:tcW w:w="323" w:type="dxa"/>
            <w:tcMar>
              <w:left w:w="28" w:type="dxa"/>
              <w:right w:w="28" w:type="dxa"/>
            </w:tcMar>
            <w:textDirection w:val="btLr"/>
          </w:tcPr>
          <w:p w14:paraId="6EB281FA"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5. Comparability</w:t>
            </w:r>
          </w:p>
        </w:tc>
        <w:tc>
          <w:tcPr>
            <w:tcW w:w="323" w:type="dxa"/>
            <w:tcMar>
              <w:left w:w="28" w:type="dxa"/>
              <w:right w:w="28" w:type="dxa"/>
            </w:tcMar>
            <w:textDirection w:val="btLr"/>
          </w:tcPr>
          <w:p w14:paraId="51313454"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6. Case definition</w:t>
            </w:r>
          </w:p>
        </w:tc>
        <w:tc>
          <w:tcPr>
            <w:tcW w:w="323" w:type="dxa"/>
            <w:tcMar>
              <w:left w:w="28" w:type="dxa"/>
              <w:right w:w="28" w:type="dxa"/>
            </w:tcMar>
            <w:textDirection w:val="btLr"/>
          </w:tcPr>
          <w:p w14:paraId="67B1528E"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7. Control ascertainment</w:t>
            </w:r>
          </w:p>
        </w:tc>
        <w:tc>
          <w:tcPr>
            <w:tcW w:w="323" w:type="dxa"/>
            <w:tcMar>
              <w:left w:w="28" w:type="dxa"/>
              <w:right w:w="28" w:type="dxa"/>
            </w:tcMar>
            <w:textDirection w:val="btLr"/>
          </w:tcPr>
          <w:p w14:paraId="18B8FBD6"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8. Case ascertainment</w:t>
            </w:r>
          </w:p>
        </w:tc>
        <w:tc>
          <w:tcPr>
            <w:tcW w:w="323" w:type="dxa"/>
            <w:tcMar>
              <w:left w:w="28" w:type="dxa"/>
              <w:right w:w="28" w:type="dxa"/>
            </w:tcMar>
            <w:textDirection w:val="btLr"/>
          </w:tcPr>
          <w:p w14:paraId="0BA209F3"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9. Exposure measurement</w:t>
            </w:r>
          </w:p>
        </w:tc>
        <w:tc>
          <w:tcPr>
            <w:tcW w:w="323" w:type="dxa"/>
            <w:tcMar>
              <w:left w:w="28" w:type="dxa"/>
              <w:right w:w="28" w:type="dxa"/>
            </w:tcMar>
            <w:textDirection w:val="btLr"/>
          </w:tcPr>
          <w:p w14:paraId="62647482"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10. Confounding</w:t>
            </w:r>
          </w:p>
        </w:tc>
        <w:tc>
          <w:tcPr>
            <w:tcW w:w="323" w:type="dxa"/>
            <w:tcMar>
              <w:left w:w="28" w:type="dxa"/>
              <w:right w:w="28" w:type="dxa"/>
            </w:tcMar>
            <w:textDirection w:val="btLr"/>
          </w:tcPr>
          <w:p w14:paraId="42D69923"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11. Confidence intervals</w:t>
            </w:r>
          </w:p>
        </w:tc>
        <w:tc>
          <w:tcPr>
            <w:tcW w:w="323" w:type="dxa"/>
            <w:tcMar>
              <w:left w:w="28" w:type="dxa"/>
              <w:right w:w="28" w:type="dxa"/>
            </w:tcMar>
            <w:textDirection w:val="btLr"/>
          </w:tcPr>
          <w:p w14:paraId="3DBD9B7F"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12. Certainty of evidence</w:t>
            </w:r>
          </w:p>
        </w:tc>
        <w:tc>
          <w:tcPr>
            <w:tcW w:w="323" w:type="dxa"/>
            <w:tcMar>
              <w:left w:w="28" w:type="dxa"/>
              <w:right w:w="28" w:type="dxa"/>
            </w:tcMar>
            <w:textDirection w:val="btLr"/>
          </w:tcPr>
          <w:p w14:paraId="2E03316D"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13. Applicability</w:t>
            </w:r>
          </w:p>
        </w:tc>
        <w:tc>
          <w:tcPr>
            <w:tcW w:w="1992" w:type="dxa"/>
            <w:tcMar>
              <w:left w:w="28" w:type="dxa"/>
              <w:bottom w:w="28" w:type="dxa"/>
              <w:right w:w="28" w:type="dxa"/>
            </w:tcMar>
            <w:vAlign w:val="bottom"/>
          </w:tcPr>
          <w:p w14:paraId="4B8BF7B7" w14:textId="77777777" w:rsidR="00B066D6" w:rsidRPr="00E007EB" w:rsidRDefault="00B066D6" w:rsidP="00B066D6">
            <w:pPr>
              <w:spacing w:before="0" w:line="240" w:lineRule="auto"/>
              <w:ind w:left="57" w:right="57"/>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Overall risk of bias*</w:t>
            </w:r>
          </w:p>
        </w:tc>
      </w:tr>
      <w:tr w:rsidR="0081327B" w:rsidRPr="00E007EB" w14:paraId="79AA1CB8" w14:textId="77777777" w:rsidTr="0081327B">
        <w:trPr>
          <w:cantSplit/>
          <w:trHeight w:val="323"/>
        </w:trPr>
        <w:tc>
          <w:tcPr>
            <w:tcW w:w="1953" w:type="dxa"/>
            <w:vAlign w:val="center"/>
          </w:tcPr>
          <w:p w14:paraId="10E9A64E" w14:textId="6133705C"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Heliövaara</w:t>
            </w:r>
            <w:proofErr w:type="spellEnd"/>
            <w:r w:rsidRPr="00E007EB">
              <w:rPr>
                <w:rFonts w:ascii="Times New Roman" w:eastAsiaTheme="minorHAnsi" w:hAnsi="Times New Roman" w:cs="Times New Roman"/>
                <w:kern w:val="2"/>
                <w:sz w:val="16"/>
                <w:szCs w:val="16"/>
                <w:lang w:val="en-GB"/>
                <w14:ligatures w14:val="standardContextual"/>
              </w:rPr>
              <w:t>, 1987</w:t>
            </w:r>
            <w:r w:rsidR="006B3631" w:rsidRPr="00E007EB">
              <w:rPr>
                <w:rFonts w:ascii="Times New Roman" w:eastAsiaTheme="minorHAnsi" w:hAnsi="Times New Roman" w:cs="Times New Roman"/>
                <w:kern w:val="2"/>
                <w:sz w:val="16"/>
                <w:szCs w:val="16"/>
                <w:lang w:val="en-GB"/>
                <w14:ligatures w14:val="standardContextual"/>
              </w:rPr>
              <w:t>a</w:t>
            </w:r>
            <w:r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6E9DBBD9"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3C78E8"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EF7268A"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A8E2FD6"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BCDE4F4"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4D55808"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79EFA42"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8F3772B"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F2F6125"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7AEAEF1"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7A3FF9"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3F506ED"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A179947"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65FF0EB" w14:textId="4F7E2ADE"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81327B" w:rsidRPr="00E007EB" w14:paraId="5CCC7829" w14:textId="77777777" w:rsidTr="0081327B">
        <w:trPr>
          <w:cantSplit/>
          <w:trHeight w:val="323"/>
        </w:trPr>
        <w:tc>
          <w:tcPr>
            <w:tcW w:w="1953" w:type="dxa"/>
            <w:vAlign w:val="center"/>
          </w:tcPr>
          <w:p w14:paraId="7512164E" w14:textId="7CB985FA"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Heliövaara</w:t>
            </w:r>
            <w:proofErr w:type="spellEnd"/>
            <w:r w:rsidRPr="00E007EB">
              <w:rPr>
                <w:rFonts w:ascii="Times New Roman" w:eastAsiaTheme="minorHAnsi" w:hAnsi="Times New Roman" w:cs="Times New Roman"/>
                <w:kern w:val="2"/>
                <w:sz w:val="16"/>
                <w:szCs w:val="16"/>
                <w:lang w:val="en-GB"/>
                <w14:ligatures w14:val="standardContextual"/>
              </w:rPr>
              <w:t>, 1987</w:t>
            </w:r>
            <w:r w:rsidR="006B3631" w:rsidRPr="00E007EB">
              <w:rPr>
                <w:rFonts w:ascii="Times New Roman" w:eastAsiaTheme="minorHAnsi" w:hAnsi="Times New Roman" w:cs="Times New Roman"/>
                <w:kern w:val="2"/>
                <w:sz w:val="16"/>
                <w:szCs w:val="16"/>
                <w:lang w:val="en-GB"/>
                <w14:ligatures w14:val="standardContextual"/>
              </w:rPr>
              <w:t>b</w:t>
            </w:r>
            <w:r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51EE94C3"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8CDE25E"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D720EB6"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BAB186F"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DD53CA2"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883D250"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428417F"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7657755"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A9FDBAF"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1BBA050"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60211CD"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871BF4F"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EC531BD" w14:textId="77777777"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E11D2B1" w14:textId="3A56B6B6" w:rsidR="0081327B" w:rsidRPr="00E007EB" w:rsidRDefault="0081327B" w:rsidP="0081327B">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6B3631" w:rsidRPr="00E007EB" w14:paraId="6A005AB4" w14:textId="77777777" w:rsidTr="006B3631">
        <w:trPr>
          <w:cantSplit/>
          <w:trHeight w:val="323"/>
        </w:trPr>
        <w:tc>
          <w:tcPr>
            <w:tcW w:w="1953" w:type="dxa"/>
            <w:vAlign w:val="center"/>
          </w:tcPr>
          <w:p w14:paraId="55F9E5F5" w14:textId="1A26A89F"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Heliövaara</w:t>
            </w:r>
            <w:proofErr w:type="spellEnd"/>
            <w:r w:rsidRPr="00E007EB">
              <w:rPr>
                <w:rFonts w:ascii="Times New Roman" w:eastAsiaTheme="minorHAnsi" w:hAnsi="Times New Roman" w:cs="Times New Roman"/>
                <w:kern w:val="2"/>
                <w:sz w:val="16"/>
                <w:szCs w:val="16"/>
                <w:lang w:val="en-GB"/>
                <w14:ligatures w14:val="standardContextual"/>
              </w:rPr>
              <w:t>, 1987c†</w:t>
            </w:r>
          </w:p>
        </w:tc>
        <w:tc>
          <w:tcPr>
            <w:tcW w:w="323" w:type="dxa"/>
            <w:shd w:val="clear" w:color="auto" w:fill="FFB6AA"/>
            <w:vAlign w:val="center"/>
          </w:tcPr>
          <w:p w14:paraId="6EF7BCAC"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0DF611"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FA5AD15"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1EE06B4"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383D578"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3A151A2"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EC58332"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A472313"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619914E"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DE82B7C"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ED91F31"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A8E9169"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A6D57A9" w14:textId="77777777"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FC8EB86" w14:textId="1E717083" w:rsidR="006B3631" w:rsidRPr="00E007EB" w:rsidRDefault="006B3631" w:rsidP="0081327B">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31B09C65" w14:textId="77777777" w:rsidTr="00A534F6">
        <w:trPr>
          <w:cantSplit/>
          <w:trHeight w:val="323"/>
        </w:trPr>
        <w:tc>
          <w:tcPr>
            <w:tcW w:w="1953" w:type="dxa"/>
            <w:vAlign w:val="center"/>
          </w:tcPr>
          <w:p w14:paraId="645861B3" w14:textId="3C392DB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Seidler, 2003</w:t>
            </w:r>
          </w:p>
        </w:tc>
        <w:tc>
          <w:tcPr>
            <w:tcW w:w="323" w:type="dxa"/>
            <w:shd w:val="clear" w:color="auto" w:fill="C5E0B3" w:themeFill="accent6" w:themeFillTint="66"/>
            <w:vAlign w:val="center"/>
          </w:tcPr>
          <w:p w14:paraId="2DA8ED0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49975E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E4C71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5AE657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E76E46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226799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913C56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6893D6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A04DCB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793A1C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5B25EE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6F0B22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AEFF01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1D98ADA" w14:textId="5AF4B65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59B6D0FD" w14:textId="77777777" w:rsidTr="0081327B">
        <w:trPr>
          <w:cantSplit/>
          <w:trHeight w:val="323"/>
        </w:trPr>
        <w:tc>
          <w:tcPr>
            <w:tcW w:w="1953" w:type="dxa"/>
            <w:vAlign w:val="center"/>
          </w:tcPr>
          <w:p w14:paraId="5F6CA84E" w14:textId="16D0C5B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Seidler, 2009</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66819B7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53609F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529D5A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0F6179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BF5123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3C7BD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0ACF1C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5C4D08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A81F9A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53779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820130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187DE4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66E34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6A299E9D" w14:textId="790358D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4C164D63" w14:textId="77777777" w:rsidTr="00EE499D">
        <w:trPr>
          <w:cantSplit/>
          <w:trHeight w:val="323"/>
        </w:trPr>
        <w:tc>
          <w:tcPr>
            <w:tcW w:w="1953" w:type="dxa"/>
            <w:vAlign w:val="center"/>
          </w:tcPr>
          <w:p w14:paraId="557C5F96" w14:textId="0951D210"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Bergmann 2017</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1F6BE9F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9FC695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3625E6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FCBDAB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A93C8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291CE6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EA8060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EFB443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875838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F444BE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A21BA8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AFDE1C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CB582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C008C61" w14:textId="1074A713"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26097FFA" w14:textId="77777777" w:rsidTr="007202CA">
        <w:trPr>
          <w:cantSplit/>
          <w:trHeight w:val="323"/>
        </w:trPr>
        <w:tc>
          <w:tcPr>
            <w:tcW w:w="1953" w:type="dxa"/>
            <w:vAlign w:val="center"/>
          </w:tcPr>
          <w:p w14:paraId="0EA3BB3D" w14:textId="33D0322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Schumann, 2010</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3A52D8B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74FEDB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05F898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C2AF5A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71ECEC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EF6A3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2CB2D4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794E07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57365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70CF2C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6C97FA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B31E8B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4BA0B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06A3895" w14:textId="663A2B63"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4562377D" w14:textId="77777777" w:rsidTr="00ED2682">
        <w:trPr>
          <w:cantSplit/>
          <w:trHeight w:val="323"/>
        </w:trPr>
        <w:tc>
          <w:tcPr>
            <w:tcW w:w="1953" w:type="dxa"/>
            <w:vAlign w:val="center"/>
          </w:tcPr>
          <w:p w14:paraId="557F571C" w14:textId="626D3F2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Seidler, 2011</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FFB6AA"/>
            <w:vAlign w:val="center"/>
          </w:tcPr>
          <w:p w14:paraId="113DBD5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895893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BBE28A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92A331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2F6914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82F68B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DD1293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C27230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477D40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40D0BF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392031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8E425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39385B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D7D2786" w14:textId="609F6A9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4F01BF01" w14:textId="77777777" w:rsidTr="00217697">
        <w:trPr>
          <w:cantSplit/>
          <w:trHeight w:val="323"/>
        </w:trPr>
        <w:tc>
          <w:tcPr>
            <w:tcW w:w="1953" w:type="dxa"/>
            <w:vAlign w:val="center"/>
          </w:tcPr>
          <w:p w14:paraId="63F7A155" w14:textId="31B58E7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Kelsey, 1975</w:t>
            </w:r>
            <w:r w:rsidR="006B3631" w:rsidRPr="00E007EB">
              <w:rPr>
                <w:rFonts w:ascii="Times New Roman" w:eastAsiaTheme="minorHAnsi" w:hAnsi="Times New Roman" w:cs="Times New Roman"/>
                <w:kern w:val="2"/>
                <w:sz w:val="16"/>
                <w:szCs w:val="16"/>
                <w:lang w:val="en-GB"/>
                <w14:ligatures w14:val="standardContextual"/>
              </w:rPr>
              <w:t>a</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2DF51B7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F2A5E3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76C7B1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7BAA31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E0F16E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3EF41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CB8C53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772067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C6E4A3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E21CAB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169B07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EA34F4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A24F0F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63C3674" w14:textId="5EC9768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3B3C7980" w14:textId="77777777" w:rsidTr="00776E03">
        <w:trPr>
          <w:cantSplit/>
          <w:trHeight w:val="323"/>
        </w:trPr>
        <w:tc>
          <w:tcPr>
            <w:tcW w:w="1953" w:type="dxa"/>
            <w:vAlign w:val="center"/>
          </w:tcPr>
          <w:p w14:paraId="1109726A" w14:textId="1D2795F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Kelsey, 1975</w:t>
            </w:r>
            <w:r w:rsidR="006B3631" w:rsidRPr="00E007EB">
              <w:rPr>
                <w:rFonts w:ascii="Times New Roman" w:eastAsiaTheme="minorHAnsi" w:hAnsi="Times New Roman" w:cs="Times New Roman"/>
                <w:kern w:val="2"/>
                <w:sz w:val="16"/>
                <w:szCs w:val="16"/>
                <w:lang w:val="en-GB"/>
                <w14:ligatures w14:val="standardContextual"/>
              </w:rPr>
              <w:t>b</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3277194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E12CC8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23C64C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1F3000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2560A2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9D057C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C35BE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9AAAAF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36E19C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1DFC2C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040442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C84642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E0375B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5C82B94" w14:textId="71D4F80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2E08840F" w14:textId="77777777" w:rsidTr="00776E03">
        <w:trPr>
          <w:cantSplit/>
          <w:trHeight w:val="323"/>
        </w:trPr>
        <w:tc>
          <w:tcPr>
            <w:tcW w:w="1953" w:type="dxa"/>
            <w:vAlign w:val="center"/>
          </w:tcPr>
          <w:p w14:paraId="1A0DE7D6" w14:textId="4F652A0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Kelsey, 1975</w:t>
            </w:r>
            <w:r w:rsidR="006B3631" w:rsidRPr="00E007EB">
              <w:rPr>
                <w:rFonts w:ascii="Times New Roman" w:eastAsiaTheme="minorHAnsi" w:hAnsi="Times New Roman" w:cs="Times New Roman"/>
                <w:kern w:val="2"/>
                <w:sz w:val="16"/>
                <w:szCs w:val="16"/>
                <w:lang w:val="en-GB"/>
                <w14:ligatures w14:val="standardContextual"/>
              </w:rPr>
              <w:t>c</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FFB6AA"/>
            <w:vAlign w:val="center"/>
          </w:tcPr>
          <w:p w14:paraId="2283C96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D1FA9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6863C1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6BCB0D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FD8606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AF7096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230F19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AB1E02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4F173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DF0FFC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1908BD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152AE1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BEEB96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04A50BF" w14:textId="123CF0D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5A616CF0" w14:textId="77777777" w:rsidTr="00776E03">
        <w:trPr>
          <w:cantSplit/>
          <w:trHeight w:val="323"/>
        </w:trPr>
        <w:tc>
          <w:tcPr>
            <w:tcW w:w="1953" w:type="dxa"/>
            <w:vAlign w:val="center"/>
          </w:tcPr>
          <w:p w14:paraId="17BEF0AB" w14:textId="770A335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Kelsey, 1975</w:t>
            </w:r>
            <w:r w:rsidR="006B3631" w:rsidRPr="00E007EB">
              <w:rPr>
                <w:rFonts w:ascii="Times New Roman" w:eastAsiaTheme="minorHAnsi" w:hAnsi="Times New Roman" w:cs="Times New Roman"/>
                <w:kern w:val="2"/>
                <w:sz w:val="16"/>
                <w:szCs w:val="16"/>
                <w:lang w:val="en-GB"/>
                <w14:ligatures w14:val="standardContextual"/>
              </w:rPr>
              <w:t>d</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132392F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6C99BB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F68A09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BE58F2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0B1C44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EC2B97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F5211E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A86892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647EDF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080E5F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C01ED6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0FE1BC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F7C8F7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89795FA" w14:textId="46F0A4D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08C21187" w14:textId="77777777" w:rsidTr="00776E03">
        <w:trPr>
          <w:cantSplit/>
          <w:trHeight w:val="323"/>
        </w:trPr>
        <w:tc>
          <w:tcPr>
            <w:tcW w:w="1953" w:type="dxa"/>
            <w:vAlign w:val="center"/>
          </w:tcPr>
          <w:p w14:paraId="669D1A36" w14:textId="5D5FB66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Kelsey, 1975</w:t>
            </w:r>
            <w:r w:rsidR="006B3631" w:rsidRPr="00E007EB">
              <w:rPr>
                <w:rFonts w:ascii="Times New Roman" w:eastAsiaTheme="minorHAnsi" w:hAnsi="Times New Roman" w:cs="Times New Roman"/>
                <w:kern w:val="2"/>
                <w:sz w:val="16"/>
                <w:szCs w:val="16"/>
                <w:lang w:val="en-GB"/>
                <w14:ligatures w14:val="standardContextual"/>
              </w:rPr>
              <w:t>e</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3403807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563BF2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EA8186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1BDD35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A62280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2A6194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9240A2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6A7AE0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9CC0D4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425077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B9C81C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E2B7A7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505486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6B64000" w14:textId="18F107E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37447836" w14:textId="77777777" w:rsidTr="007202CA">
        <w:trPr>
          <w:cantSplit/>
          <w:trHeight w:val="323"/>
        </w:trPr>
        <w:tc>
          <w:tcPr>
            <w:tcW w:w="1953" w:type="dxa"/>
            <w:vAlign w:val="center"/>
          </w:tcPr>
          <w:p w14:paraId="18270D23" w14:textId="3BE4FFD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Kelsey, 198</w:t>
            </w:r>
            <w:r w:rsidR="00F33164" w:rsidRPr="00E007EB">
              <w:rPr>
                <w:rFonts w:ascii="Times New Roman" w:eastAsiaTheme="minorHAnsi" w:hAnsi="Times New Roman" w:cs="Times New Roman"/>
                <w:kern w:val="2"/>
                <w:sz w:val="16"/>
                <w:szCs w:val="16"/>
                <w:lang w:val="en-GB"/>
                <w14:ligatures w14:val="standardContextual"/>
              </w:rPr>
              <w:t>4</w:t>
            </w:r>
            <w:r w:rsidR="006B3631" w:rsidRPr="00E007EB">
              <w:rPr>
                <w:rFonts w:ascii="Times New Roman" w:eastAsiaTheme="minorHAnsi" w:hAnsi="Times New Roman" w:cs="Times New Roman"/>
                <w:kern w:val="2"/>
                <w:sz w:val="16"/>
                <w:szCs w:val="16"/>
                <w:lang w:val="en-GB"/>
                <w14:ligatures w14:val="standardContextual"/>
              </w:rPr>
              <w:t>a</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2D2FA7D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45EE4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DD3864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6D2C26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E79ED1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689AA9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A61C91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46BF1E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C2B615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742123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CC15FA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17F992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723676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441B188" w14:textId="71C7FD8E"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13FFBD2C" w14:textId="77777777" w:rsidTr="00217697">
        <w:trPr>
          <w:cantSplit/>
          <w:trHeight w:val="323"/>
        </w:trPr>
        <w:tc>
          <w:tcPr>
            <w:tcW w:w="1953" w:type="dxa"/>
            <w:vAlign w:val="center"/>
          </w:tcPr>
          <w:p w14:paraId="58C4863C" w14:textId="5B38531E"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Kelsey, 1984</w:t>
            </w:r>
            <w:r w:rsidR="006B3631" w:rsidRPr="00E007EB">
              <w:rPr>
                <w:rFonts w:ascii="Times New Roman" w:eastAsiaTheme="minorHAnsi" w:hAnsi="Times New Roman" w:cs="Times New Roman"/>
                <w:kern w:val="2"/>
                <w:sz w:val="16"/>
                <w:szCs w:val="16"/>
                <w:lang w:val="en-GB"/>
                <w14:ligatures w14:val="standardContextual"/>
              </w:rPr>
              <w:t>b</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065E84B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317117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704DA2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0326D6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99CC53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E46A7E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7A4D38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9532D3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6FA950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6335BA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4FB4B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BD3A56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17DDFC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64FE89F7" w14:textId="205720F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0D666F11" w14:textId="77777777" w:rsidTr="0081327B">
        <w:trPr>
          <w:cantSplit/>
          <w:trHeight w:val="323"/>
        </w:trPr>
        <w:tc>
          <w:tcPr>
            <w:tcW w:w="1953" w:type="dxa"/>
            <w:vAlign w:val="center"/>
          </w:tcPr>
          <w:p w14:paraId="5508FECD" w14:textId="1AD98895"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Mundt, 1993</w:t>
            </w:r>
            <w:r w:rsidR="006B3631" w:rsidRPr="00E007EB">
              <w:rPr>
                <w:rFonts w:ascii="Times New Roman" w:eastAsiaTheme="minorHAnsi" w:hAnsi="Times New Roman" w:cs="Times New Roman"/>
                <w:kern w:val="2"/>
                <w:sz w:val="16"/>
                <w:szCs w:val="16"/>
                <w:lang w:val="en-GB"/>
                <w14:ligatures w14:val="standardContextual"/>
              </w:rPr>
              <w:t>a</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5523D2B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A56B06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ABB6DE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37375F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F80FF5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2D05D1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E8FDC7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009F2B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B1FBE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198C1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21FE04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BEB53F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E01EF3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B4411A9" w14:textId="4999025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5851EAF1" w14:textId="77777777" w:rsidTr="007202CA">
        <w:trPr>
          <w:cantSplit/>
          <w:trHeight w:val="323"/>
        </w:trPr>
        <w:tc>
          <w:tcPr>
            <w:tcW w:w="1953" w:type="dxa"/>
            <w:vAlign w:val="center"/>
          </w:tcPr>
          <w:p w14:paraId="2DBF9D84" w14:textId="26597813"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Mundt, 1993</w:t>
            </w:r>
            <w:r w:rsidR="006B3631" w:rsidRPr="00E007EB">
              <w:rPr>
                <w:rFonts w:ascii="Times New Roman" w:eastAsiaTheme="minorHAnsi" w:hAnsi="Times New Roman" w:cs="Times New Roman"/>
                <w:kern w:val="2"/>
                <w:sz w:val="16"/>
                <w:szCs w:val="16"/>
                <w:lang w:val="en-GB"/>
                <w14:ligatures w14:val="standardContextual"/>
              </w:rPr>
              <w:t>b</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2B0AAF9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3FEF72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5BFE4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F36368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DD7430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633E0F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F49B01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8F5CFE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934BCE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74100A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3C1F83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35CBDC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7EA87E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B6BF990" w14:textId="0DFBB68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7C7AB775" w14:textId="77777777" w:rsidTr="00A534F6">
        <w:trPr>
          <w:cantSplit/>
          <w:trHeight w:val="323"/>
        </w:trPr>
        <w:tc>
          <w:tcPr>
            <w:tcW w:w="1953" w:type="dxa"/>
            <w:vAlign w:val="center"/>
          </w:tcPr>
          <w:p w14:paraId="59AF1364" w14:textId="5F29366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Zhang, 2016</w:t>
            </w:r>
          </w:p>
        </w:tc>
        <w:tc>
          <w:tcPr>
            <w:tcW w:w="323" w:type="dxa"/>
            <w:shd w:val="clear" w:color="auto" w:fill="C5E0B3" w:themeFill="accent6" w:themeFillTint="66"/>
            <w:vAlign w:val="center"/>
          </w:tcPr>
          <w:p w14:paraId="2C87B62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D62B87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F4AF0E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909127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C15D7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CE8627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A157CF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567E97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E7577D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B83509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7B88B4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DC2E58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EC264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684B75A" w14:textId="0C96E4C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3C18DEAD" w14:textId="77777777" w:rsidTr="00F670CC">
        <w:trPr>
          <w:cantSplit/>
          <w:trHeight w:val="323"/>
        </w:trPr>
        <w:tc>
          <w:tcPr>
            <w:tcW w:w="1953" w:type="dxa"/>
            <w:vAlign w:val="center"/>
          </w:tcPr>
          <w:p w14:paraId="0ADCF373" w14:textId="35D61CE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Bjornsdottir</w:t>
            </w:r>
            <w:proofErr w:type="spellEnd"/>
            <w:r w:rsidRPr="00E007EB">
              <w:rPr>
                <w:rFonts w:ascii="Times New Roman" w:eastAsiaTheme="minorHAnsi" w:hAnsi="Times New Roman" w:cs="Times New Roman"/>
                <w:kern w:val="2"/>
                <w:sz w:val="16"/>
                <w:szCs w:val="16"/>
                <w:lang w:val="en-GB"/>
                <w14:ligatures w14:val="standardContextual"/>
              </w:rPr>
              <w:t>, 2017</w:t>
            </w:r>
          </w:p>
        </w:tc>
        <w:tc>
          <w:tcPr>
            <w:tcW w:w="323" w:type="dxa"/>
            <w:shd w:val="clear" w:color="auto" w:fill="FFB6AA"/>
            <w:vAlign w:val="center"/>
          </w:tcPr>
          <w:p w14:paraId="597444A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C7A147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26F8DE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CA439C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4A479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3AA193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F96424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27860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F2D147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F77C5B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0E7FFA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F486AA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830B4E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F99D8A4" w14:textId="13D2E6C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A83FD9" w:rsidRPr="00E007EB" w14:paraId="7CB172EC" w14:textId="77777777" w:rsidTr="00A83FD9">
        <w:trPr>
          <w:cantSplit/>
          <w:trHeight w:val="323"/>
        </w:trPr>
        <w:tc>
          <w:tcPr>
            <w:tcW w:w="1953" w:type="dxa"/>
            <w:vAlign w:val="center"/>
          </w:tcPr>
          <w:p w14:paraId="2123572F" w14:textId="2444423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Dong, 2018</w:t>
            </w:r>
            <w:r w:rsidR="00F33164" w:rsidRPr="00E007EB">
              <w:rPr>
                <w:rFonts w:ascii="Times New Roman" w:eastAsiaTheme="minorHAnsi" w:hAnsi="Times New Roman" w:cs="Times New Roman"/>
                <w:kern w:val="2"/>
                <w:sz w:val="16"/>
                <w:szCs w:val="16"/>
                <w:lang w:val="en-GB"/>
                <w14:ligatures w14:val="standardContextual"/>
              </w:rPr>
              <w:t>Δ</w:t>
            </w:r>
          </w:p>
        </w:tc>
        <w:tc>
          <w:tcPr>
            <w:tcW w:w="323" w:type="dxa"/>
            <w:shd w:val="clear" w:color="auto" w:fill="C5E0B3" w:themeFill="accent6" w:themeFillTint="66"/>
            <w:vAlign w:val="center"/>
          </w:tcPr>
          <w:p w14:paraId="63D472B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8421C7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B49F0D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EA9677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3F3D1C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BC4392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1D26AD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05A48F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2AE442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278B7B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C2D193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92D17D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1F86A2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20DF65F" w14:textId="1CEB52C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22A3F3AF" w14:textId="77777777" w:rsidTr="00A83FD9">
        <w:trPr>
          <w:cantSplit/>
          <w:trHeight w:val="323"/>
        </w:trPr>
        <w:tc>
          <w:tcPr>
            <w:tcW w:w="1953" w:type="dxa"/>
            <w:vAlign w:val="center"/>
          </w:tcPr>
          <w:p w14:paraId="3E92D4D3" w14:textId="69AC298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Zhu, 2018</w:t>
            </w:r>
            <w:r w:rsidR="00F33164" w:rsidRPr="00E007EB">
              <w:rPr>
                <w:rFonts w:ascii="Times New Roman" w:eastAsiaTheme="minorHAnsi" w:hAnsi="Times New Roman" w:cs="Times New Roman"/>
                <w:kern w:val="2"/>
                <w:sz w:val="16"/>
                <w:szCs w:val="16"/>
                <w:lang w:val="en-GB"/>
                <w14:ligatures w14:val="standardContextual"/>
              </w:rPr>
              <w:t>Δ</w:t>
            </w:r>
          </w:p>
        </w:tc>
        <w:tc>
          <w:tcPr>
            <w:tcW w:w="323" w:type="dxa"/>
            <w:shd w:val="clear" w:color="auto" w:fill="C5E0B3" w:themeFill="accent6" w:themeFillTint="66"/>
            <w:vAlign w:val="center"/>
          </w:tcPr>
          <w:p w14:paraId="21FB7DB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811BD6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B9AF00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1F81D4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689197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4A2EC2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94A930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CF7148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DDABC6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B7BB5C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3FA849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CBE60A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8E32B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03D81A9" w14:textId="0AD28B63"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21D71DDC" w14:textId="77777777" w:rsidTr="00F670CC">
        <w:trPr>
          <w:cantSplit/>
          <w:trHeight w:val="323"/>
        </w:trPr>
        <w:tc>
          <w:tcPr>
            <w:tcW w:w="1953" w:type="dxa"/>
            <w:vAlign w:val="center"/>
          </w:tcPr>
          <w:p w14:paraId="06C83866" w14:textId="6532C53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Jing, 2018</w:t>
            </w:r>
          </w:p>
        </w:tc>
        <w:tc>
          <w:tcPr>
            <w:tcW w:w="323" w:type="dxa"/>
            <w:shd w:val="clear" w:color="auto" w:fill="C5E0B3" w:themeFill="accent6" w:themeFillTint="66"/>
            <w:vAlign w:val="center"/>
          </w:tcPr>
          <w:p w14:paraId="4A2860E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A1A01B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2C1939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748D3B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FEED99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91F367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D79A30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E6F88E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7E2CA9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283258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C436CA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1AB4C5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39D202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DE7D4AF" w14:textId="4A39FD33"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7BFBE2EB" w14:textId="77777777" w:rsidTr="00F670CC">
        <w:trPr>
          <w:cantSplit/>
          <w:trHeight w:val="323"/>
        </w:trPr>
        <w:tc>
          <w:tcPr>
            <w:tcW w:w="1953" w:type="dxa"/>
            <w:vAlign w:val="center"/>
          </w:tcPr>
          <w:p w14:paraId="54A1440F" w14:textId="440F86F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Li, 2018</w:t>
            </w:r>
          </w:p>
        </w:tc>
        <w:tc>
          <w:tcPr>
            <w:tcW w:w="323" w:type="dxa"/>
            <w:shd w:val="clear" w:color="auto" w:fill="C5E0B3" w:themeFill="accent6" w:themeFillTint="66"/>
            <w:vAlign w:val="center"/>
          </w:tcPr>
          <w:p w14:paraId="49BCC3B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9AC721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7A26B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D14F41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7E4FEE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712E67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B2120B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0F0645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14569D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EFA44F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2343B6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8D7B47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631F43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573F145" w14:textId="2DB37C1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04EA2821" w14:textId="77777777" w:rsidTr="00A83FD9">
        <w:trPr>
          <w:cantSplit/>
          <w:trHeight w:val="323"/>
        </w:trPr>
        <w:tc>
          <w:tcPr>
            <w:tcW w:w="1953" w:type="dxa"/>
            <w:vAlign w:val="center"/>
          </w:tcPr>
          <w:p w14:paraId="093D3F25" w14:textId="185B5D4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Hu, 2019</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0DAC25F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0393F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F35037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FD3682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C4EFA7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CEC0C8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6A8D08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554F49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738BA2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64AF7F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5185BC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284F9D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270A6A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6B766A8" w14:textId="59AD8EF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41A700E1" w14:textId="77777777" w:rsidTr="00A83FD9">
        <w:trPr>
          <w:cantSplit/>
          <w:trHeight w:val="323"/>
        </w:trPr>
        <w:tc>
          <w:tcPr>
            <w:tcW w:w="1953" w:type="dxa"/>
            <w:vAlign w:val="center"/>
          </w:tcPr>
          <w:p w14:paraId="26123F73" w14:textId="05FF743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Ji, 2019</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2518E0D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677601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CAD47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EA0366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35429C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ED42DC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CEE28C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79E43C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D9A6CE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850A45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8BCC5C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CFCB4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5ADC49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65CD011" w14:textId="7253AF6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44FC81CD" w14:textId="77777777" w:rsidTr="00A83FD9">
        <w:trPr>
          <w:cantSplit/>
          <w:trHeight w:val="323"/>
        </w:trPr>
        <w:tc>
          <w:tcPr>
            <w:tcW w:w="1953" w:type="dxa"/>
            <w:vAlign w:val="center"/>
          </w:tcPr>
          <w:p w14:paraId="3ED99660" w14:textId="7D7020E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Liu, 2020</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3C6AA42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228971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A38C07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E3C8C2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3D9250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C6E89B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7A6C57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3F1594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CFB528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09A25C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4A79B6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D02B2E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B9585D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23C0E47" w14:textId="0F7C789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29CDD76A" w14:textId="77777777" w:rsidTr="00A83FD9">
        <w:trPr>
          <w:cantSplit/>
          <w:trHeight w:val="323"/>
        </w:trPr>
        <w:tc>
          <w:tcPr>
            <w:tcW w:w="1953" w:type="dxa"/>
            <w:vAlign w:val="center"/>
          </w:tcPr>
          <w:p w14:paraId="260C5E4E" w14:textId="54B4473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Wu, 2020</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438A9F1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061D8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DA6CA2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2A5663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E506E4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EA483F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68A99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23E417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961927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F3D008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24AFDD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1F8C1B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F2BCA6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E003A6A" w14:textId="352B8DB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5BF56FF6" w14:textId="77777777" w:rsidTr="00A83FD9">
        <w:trPr>
          <w:cantSplit/>
          <w:trHeight w:val="323"/>
        </w:trPr>
        <w:tc>
          <w:tcPr>
            <w:tcW w:w="1953" w:type="dxa"/>
            <w:vAlign w:val="center"/>
          </w:tcPr>
          <w:p w14:paraId="58CDCE5B" w14:textId="48BD764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Yang, 2020</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6A72528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ED4B3E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105600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640F91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5A051A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26858D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8260C2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6ACDCE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0A4691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E61180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DE4DCD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FF88D1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D4A015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B22AA8B" w14:textId="62E8F3F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630922C9" w14:textId="77777777" w:rsidTr="00732E14">
        <w:trPr>
          <w:cantSplit/>
          <w:trHeight w:val="323"/>
        </w:trPr>
        <w:tc>
          <w:tcPr>
            <w:tcW w:w="1953" w:type="dxa"/>
            <w:vAlign w:val="center"/>
          </w:tcPr>
          <w:p w14:paraId="71D5058F" w14:textId="7FAF193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Hu, 2022</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14432CF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0200C4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8836A1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488CE3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F5CDF9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FB61A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DD1DE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3D1EF0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7CBC8E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FE6BB8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1B4143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477447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8B3B1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E66A65E" w14:textId="1DE4D51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7EF49C95" w14:textId="77777777" w:rsidTr="00732E14">
        <w:trPr>
          <w:cantSplit/>
          <w:trHeight w:val="323"/>
        </w:trPr>
        <w:tc>
          <w:tcPr>
            <w:tcW w:w="1953" w:type="dxa"/>
            <w:vAlign w:val="center"/>
          </w:tcPr>
          <w:p w14:paraId="70887386" w14:textId="36BDD2E0"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Han, 2023</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3DC4DB3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41A601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2E5120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8F218F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AB4CE4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55AD1C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82FE5B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08D611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AD2C2F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28E512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8CB18E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28765C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5879E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6049815C" w14:textId="6ED0160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586E3A33" w14:textId="77777777" w:rsidTr="00732E14">
        <w:trPr>
          <w:cantSplit/>
          <w:trHeight w:val="323"/>
        </w:trPr>
        <w:tc>
          <w:tcPr>
            <w:tcW w:w="1953" w:type="dxa"/>
            <w:vAlign w:val="center"/>
          </w:tcPr>
          <w:p w14:paraId="0927EB21" w14:textId="2A2764D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Wu, 2023</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5B74132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F0F818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0E9FBE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B70B1A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D5CB92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938B4D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F7E464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A5B68D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FD1BF6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CA9585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7AFE8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27AA58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62DCAA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5C3ED2A" w14:textId="3FE993E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79B7D06A" w14:textId="77777777" w:rsidTr="00F670CC">
        <w:trPr>
          <w:cantSplit/>
          <w:trHeight w:val="323"/>
        </w:trPr>
        <w:tc>
          <w:tcPr>
            <w:tcW w:w="1953" w:type="dxa"/>
            <w:vAlign w:val="center"/>
          </w:tcPr>
          <w:p w14:paraId="17BB9D7B" w14:textId="1ACAEDE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Yang, 2019</w:t>
            </w:r>
          </w:p>
        </w:tc>
        <w:tc>
          <w:tcPr>
            <w:tcW w:w="323" w:type="dxa"/>
            <w:shd w:val="clear" w:color="auto" w:fill="C5E0B3" w:themeFill="accent6" w:themeFillTint="66"/>
            <w:vAlign w:val="center"/>
          </w:tcPr>
          <w:p w14:paraId="1395413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F2AF8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C4550E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A3E370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FD160C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E7B9C3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724107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D9796A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B7AF86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797832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A8FF1F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F429FC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9F818E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DDFB1E1" w14:textId="7EDC203E"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7B7420E5" w14:textId="77777777" w:rsidTr="00732E14">
        <w:trPr>
          <w:cantSplit/>
          <w:trHeight w:val="323"/>
        </w:trPr>
        <w:tc>
          <w:tcPr>
            <w:tcW w:w="1953" w:type="dxa"/>
            <w:vAlign w:val="center"/>
          </w:tcPr>
          <w:p w14:paraId="1BC35DE2" w14:textId="2D5E63A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Zhu, 2019</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30F565D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14FDE0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005FAA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06E9EE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ED2FEE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F88C1A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C79928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EF7DE8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6218B0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FDF9A8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037369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135C54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6DEE64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034FA53" w14:textId="5DCDD91E"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69BEC683" w14:textId="77777777" w:rsidTr="00732E14">
        <w:trPr>
          <w:cantSplit/>
          <w:trHeight w:val="323"/>
        </w:trPr>
        <w:tc>
          <w:tcPr>
            <w:tcW w:w="1953" w:type="dxa"/>
            <w:vAlign w:val="center"/>
          </w:tcPr>
          <w:p w14:paraId="311EF87A" w14:textId="034C578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Tai, 2020</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0C2F252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7B22CC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96CAAA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8DCADA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4FDB9D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4CFBB2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04BDB0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91D774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A7698D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2D17C0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9907E0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7407A3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F9D3A0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DC78178" w14:textId="3D0F31A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5E2A857D" w14:textId="77777777" w:rsidTr="00F670CC">
        <w:trPr>
          <w:cantSplit/>
          <w:trHeight w:val="323"/>
        </w:trPr>
        <w:tc>
          <w:tcPr>
            <w:tcW w:w="1953" w:type="dxa"/>
            <w:vAlign w:val="center"/>
          </w:tcPr>
          <w:p w14:paraId="56D27B69" w14:textId="3D4E21A0"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lastRenderedPageBreak/>
              <w:t>Luo, 2020</w:t>
            </w:r>
          </w:p>
        </w:tc>
        <w:tc>
          <w:tcPr>
            <w:tcW w:w="323" w:type="dxa"/>
            <w:shd w:val="clear" w:color="auto" w:fill="C5E0B3" w:themeFill="accent6" w:themeFillTint="66"/>
            <w:vAlign w:val="center"/>
          </w:tcPr>
          <w:p w14:paraId="63D5539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9F4D00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FDC6B6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6118C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A37116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DA2D90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B6DE2F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1A9521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7BED17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E77646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554966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91A70A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660162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F3E9017" w14:textId="0AEFF69C"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7061CA16" w14:textId="77777777" w:rsidTr="00F670CC">
        <w:trPr>
          <w:cantSplit/>
          <w:trHeight w:val="323"/>
        </w:trPr>
        <w:tc>
          <w:tcPr>
            <w:tcW w:w="1953" w:type="dxa"/>
            <w:vAlign w:val="center"/>
          </w:tcPr>
          <w:p w14:paraId="20500306" w14:textId="3C5E90F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Fidan</w:t>
            </w:r>
            <w:proofErr w:type="spellEnd"/>
            <w:r w:rsidRPr="00E007EB">
              <w:rPr>
                <w:rFonts w:ascii="Times New Roman" w:eastAsiaTheme="minorHAnsi" w:hAnsi="Times New Roman" w:cs="Times New Roman"/>
                <w:kern w:val="2"/>
                <w:sz w:val="16"/>
                <w:szCs w:val="16"/>
                <w:lang w:val="en-GB"/>
                <w14:ligatures w14:val="standardContextual"/>
              </w:rPr>
              <w:t xml:space="preserve"> 2022</w:t>
            </w:r>
          </w:p>
        </w:tc>
        <w:tc>
          <w:tcPr>
            <w:tcW w:w="323" w:type="dxa"/>
            <w:shd w:val="clear" w:color="auto" w:fill="C5E0B3" w:themeFill="accent6" w:themeFillTint="66"/>
            <w:vAlign w:val="center"/>
          </w:tcPr>
          <w:p w14:paraId="3890C54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4EC6B2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CD708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07616A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D4F7A5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D14BFC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00F3E9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3E1115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C62A1A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EDF565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900DC2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0B21C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1CC11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1276BDC" w14:textId="32D48195"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61D84083" w14:textId="77777777" w:rsidTr="00F670CC">
        <w:trPr>
          <w:cantSplit/>
          <w:trHeight w:val="323"/>
        </w:trPr>
        <w:tc>
          <w:tcPr>
            <w:tcW w:w="1953" w:type="dxa"/>
            <w:vAlign w:val="center"/>
          </w:tcPr>
          <w:p w14:paraId="72928ECC" w14:textId="7716CFD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Noponen-Hietala</w:t>
            </w:r>
            <w:proofErr w:type="spellEnd"/>
            <w:r w:rsidRPr="00E007EB">
              <w:rPr>
                <w:rFonts w:ascii="Times New Roman" w:eastAsiaTheme="minorHAnsi" w:hAnsi="Times New Roman" w:cs="Times New Roman"/>
                <w:kern w:val="2"/>
                <w:sz w:val="16"/>
                <w:szCs w:val="16"/>
                <w:lang w:val="en-GB"/>
                <w14:ligatures w14:val="standardContextual"/>
              </w:rPr>
              <w:t>, 2005</w:t>
            </w:r>
          </w:p>
        </w:tc>
        <w:tc>
          <w:tcPr>
            <w:tcW w:w="323" w:type="dxa"/>
            <w:shd w:val="clear" w:color="auto" w:fill="C5E0B3" w:themeFill="accent6" w:themeFillTint="66"/>
            <w:vAlign w:val="center"/>
          </w:tcPr>
          <w:p w14:paraId="7B7D1C0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9A8EC0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0734D9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2736DA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143299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89F51F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318F90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401567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038B4D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A7E826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25CC11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697BB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8BC9AF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6929E86" w14:textId="097D69D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2B86AB22" w14:textId="77777777" w:rsidTr="00F670CC">
        <w:trPr>
          <w:cantSplit/>
          <w:trHeight w:val="323"/>
        </w:trPr>
        <w:tc>
          <w:tcPr>
            <w:tcW w:w="1953" w:type="dxa"/>
            <w:vAlign w:val="center"/>
          </w:tcPr>
          <w:p w14:paraId="402FC685" w14:textId="500D80E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Mio, 2007</w:t>
            </w:r>
          </w:p>
        </w:tc>
        <w:tc>
          <w:tcPr>
            <w:tcW w:w="323" w:type="dxa"/>
            <w:shd w:val="clear" w:color="auto" w:fill="C5E0B3" w:themeFill="accent6" w:themeFillTint="66"/>
            <w:vAlign w:val="center"/>
          </w:tcPr>
          <w:p w14:paraId="03DFA97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676240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D5232C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572181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513F01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8EDAC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107E1F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6739EE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CA3371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C86584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8F5337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1C46B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765459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32C74B9" w14:textId="2B52847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0FCC62FF" w14:textId="77777777" w:rsidTr="00F670CC">
        <w:trPr>
          <w:cantSplit/>
          <w:trHeight w:val="323"/>
        </w:trPr>
        <w:tc>
          <w:tcPr>
            <w:tcW w:w="1953" w:type="dxa"/>
            <w:vAlign w:val="center"/>
          </w:tcPr>
          <w:p w14:paraId="68600D98" w14:textId="41C82B00"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Virtanen, 2007</w:t>
            </w:r>
          </w:p>
        </w:tc>
        <w:tc>
          <w:tcPr>
            <w:tcW w:w="323" w:type="dxa"/>
            <w:shd w:val="clear" w:color="auto" w:fill="C5E0B3" w:themeFill="accent6" w:themeFillTint="66"/>
            <w:vAlign w:val="center"/>
          </w:tcPr>
          <w:p w14:paraId="47F65CA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14E5E9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68FCFD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624ACF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80D4FD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1BD7E9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DAF491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894D5F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0E07AD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ED60A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60ECF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56FA82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793CE7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6C65932F" w14:textId="17B1CDB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5AF4BFD2" w14:textId="77777777" w:rsidTr="00F670CC">
        <w:trPr>
          <w:cantSplit/>
          <w:trHeight w:val="323"/>
        </w:trPr>
        <w:tc>
          <w:tcPr>
            <w:tcW w:w="1953" w:type="dxa"/>
            <w:vAlign w:val="center"/>
          </w:tcPr>
          <w:p w14:paraId="2EFE79EC" w14:textId="30B2999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Hirose, 2008</w:t>
            </w:r>
          </w:p>
        </w:tc>
        <w:tc>
          <w:tcPr>
            <w:tcW w:w="323" w:type="dxa"/>
            <w:shd w:val="clear" w:color="auto" w:fill="C5E0B3" w:themeFill="accent6" w:themeFillTint="66"/>
            <w:vAlign w:val="center"/>
          </w:tcPr>
          <w:p w14:paraId="73982FC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06E6F8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7B8DCA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9F64B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8AA6E7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D5CBA4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962F09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3B5812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5280E3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CB5CFB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5EE456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0E90A1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734B21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BA16D8E" w14:textId="1B2E77B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62A10E78" w14:textId="77777777" w:rsidTr="00F670CC">
        <w:trPr>
          <w:cantSplit/>
          <w:trHeight w:val="323"/>
        </w:trPr>
        <w:tc>
          <w:tcPr>
            <w:tcW w:w="1953" w:type="dxa"/>
            <w:vAlign w:val="center"/>
          </w:tcPr>
          <w:p w14:paraId="7A6FAFF4" w14:textId="56A831F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Karasugi</w:t>
            </w:r>
            <w:proofErr w:type="spellEnd"/>
            <w:r w:rsidRPr="00E007EB">
              <w:rPr>
                <w:rFonts w:ascii="Times New Roman" w:eastAsiaTheme="minorHAnsi" w:hAnsi="Times New Roman" w:cs="Times New Roman"/>
                <w:kern w:val="2"/>
                <w:sz w:val="16"/>
                <w:szCs w:val="16"/>
                <w:lang w:val="en-GB"/>
                <w14:ligatures w14:val="standardContextual"/>
              </w:rPr>
              <w:t>, 2009</w:t>
            </w:r>
          </w:p>
        </w:tc>
        <w:tc>
          <w:tcPr>
            <w:tcW w:w="323" w:type="dxa"/>
            <w:shd w:val="clear" w:color="auto" w:fill="C5E0B3" w:themeFill="accent6" w:themeFillTint="66"/>
            <w:vAlign w:val="center"/>
          </w:tcPr>
          <w:p w14:paraId="29BE2D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FE7966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281CF1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8F3D31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CF5284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417752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2F5291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236106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F1F157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687EB0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7501FC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7DF933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71EBBB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113E0BA" w14:textId="60B3A030"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580AE6CA" w14:textId="77777777" w:rsidTr="00F670CC">
        <w:trPr>
          <w:cantSplit/>
          <w:trHeight w:val="323"/>
        </w:trPr>
        <w:tc>
          <w:tcPr>
            <w:tcW w:w="1953" w:type="dxa"/>
            <w:vAlign w:val="center"/>
          </w:tcPr>
          <w:p w14:paraId="7106265D" w14:textId="71786D3E"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Cong, 2010</w:t>
            </w:r>
          </w:p>
        </w:tc>
        <w:tc>
          <w:tcPr>
            <w:tcW w:w="323" w:type="dxa"/>
            <w:shd w:val="clear" w:color="auto" w:fill="C5E0B3" w:themeFill="accent6" w:themeFillTint="66"/>
            <w:vAlign w:val="center"/>
          </w:tcPr>
          <w:p w14:paraId="13FAA13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107965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B1E8B5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DD5B59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AA377D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C38FF6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1AA977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880840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5568A7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40AC35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F568E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0C54C0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C020BD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58D47DE" w14:textId="6615432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1923683E" w14:textId="77777777" w:rsidTr="00F670CC">
        <w:trPr>
          <w:cantSplit/>
          <w:trHeight w:val="323"/>
        </w:trPr>
        <w:tc>
          <w:tcPr>
            <w:tcW w:w="1953" w:type="dxa"/>
            <w:vAlign w:val="center"/>
          </w:tcPr>
          <w:p w14:paraId="0FFF0639" w14:textId="27EFE30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Mu, 2014</w:t>
            </w:r>
          </w:p>
        </w:tc>
        <w:tc>
          <w:tcPr>
            <w:tcW w:w="323" w:type="dxa"/>
            <w:shd w:val="clear" w:color="auto" w:fill="C5E0B3" w:themeFill="accent6" w:themeFillTint="66"/>
            <w:vAlign w:val="center"/>
          </w:tcPr>
          <w:p w14:paraId="459E780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B6F444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69C8B8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EA090A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0D9563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CCE55A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2B7B17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6C1F1F7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1078CF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9B7030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CFCA2C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2FC785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AA1F9A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2F3AC3D" w14:textId="58BF0B35"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71B958A4" w14:textId="77777777" w:rsidTr="00F670CC">
        <w:trPr>
          <w:cantSplit/>
          <w:trHeight w:val="323"/>
        </w:trPr>
        <w:tc>
          <w:tcPr>
            <w:tcW w:w="1953" w:type="dxa"/>
            <w:vAlign w:val="center"/>
          </w:tcPr>
          <w:p w14:paraId="508B7ED1" w14:textId="228AEAFC"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Huang, 2017</w:t>
            </w:r>
          </w:p>
        </w:tc>
        <w:tc>
          <w:tcPr>
            <w:tcW w:w="323" w:type="dxa"/>
            <w:shd w:val="clear" w:color="auto" w:fill="C5E0B3" w:themeFill="accent6" w:themeFillTint="66"/>
            <w:vAlign w:val="center"/>
          </w:tcPr>
          <w:p w14:paraId="128CE78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299EF9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68968B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08428A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9184A2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E1E94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CBF1AB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A6FC03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C2E7FA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EE4435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5F875B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7C8B2C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97FC9E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6714036" w14:textId="341DE5BE"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6FB6206A" w14:textId="77777777" w:rsidTr="00F670CC">
        <w:trPr>
          <w:cantSplit/>
          <w:trHeight w:val="323"/>
        </w:trPr>
        <w:tc>
          <w:tcPr>
            <w:tcW w:w="1953" w:type="dxa"/>
            <w:vAlign w:val="center"/>
          </w:tcPr>
          <w:p w14:paraId="1E3E12E4" w14:textId="616EA2B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Jiang, 2017</w:t>
            </w:r>
          </w:p>
        </w:tc>
        <w:tc>
          <w:tcPr>
            <w:tcW w:w="323" w:type="dxa"/>
            <w:shd w:val="clear" w:color="auto" w:fill="C5E0B3" w:themeFill="accent6" w:themeFillTint="66"/>
            <w:vAlign w:val="center"/>
          </w:tcPr>
          <w:p w14:paraId="4E677CD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32CE69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C965E2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FA70CC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6A13B5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26ED37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0B3926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03BA1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E077BF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02CA57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BD509D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6E86D9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DC1929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622CA42" w14:textId="7A037CA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1668DFA1" w14:textId="77777777" w:rsidTr="00F670CC">
        <w:trPr>
          <w:cantSplit/>
          <w:trHeight w:val="323"/>
        </w:trPr>
        <w:tc>
          <w:tcPr>
            <w:tcW w:w="1953" w:type="dxa"/>
            <w:vAlign w:val="center"/>
          </w:tcPr>
          <w:p w14:paraId="02887F81" w14:textId="7CC94F0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Ghandhari</w:t>
            </w:r>
            <w:proofErr w:type="spellEnd"/>
            <w:r w:rsidRPr="00E007EB">
              <w:rPr>
                <w:rFonts w:ascii="Times New Roman" w:eastAsiaTheme="minorHAnsi" w:hAnsi="Times New Roman" w:cs="Times New Roman"/>
                <w:kern w:val="2"/>
                <w:sz w:val="16"/>
                <w:szCs w:val="16"/>
                <w:lang w:val="en-GB"/>
                <w14:ligatures w14:val="standardContextual"/>
              </w:rPr>
              <w:t>, 2018</w:t>
            </w:r>
          </w:p>
        </w:tc>
        <w:tc>
          <w:tcPr>
            <w:tcW w:w="323" w:type="dxa"/>
            <w:shd w:val="clear" w:color="auto" w:fill="C5E0B3" w:themeFill="accent6" w:themeFillTint="66"/>
            <w:vAlign w:val="center"/>
          </w:tcPr>
          <w:p w14:paraId="4990177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7E1BC8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A0B492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E027ED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0C9BD6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672E49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0B8511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A0BD03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23EFD2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581DB9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1D117D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D8BE4C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AD55CB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6652ED5C" w14:textId="72D2935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0E09186D" w14:textId="77777777" w:rsidTr="00F670CC">
        <w:trPr>
          <w:cantSplit/>
          <w:trHeight w:val="323"/>
        </w:trPr>
        <w:tc>
          <w:tcPr>
            <w:tcW w:w="1953" w:type="dxa"/>
            <w:vAlign w:val="center"/>
          </w:tcPr>
          <w:p w14:paraId="57B4F5B2" w14:textId="7D0A14B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Wang, 2018</w:t>
            </w:r>
          </w:p>
        </w:tc>
        <w:tc>
          <w:tcPr>
            <w:tcW w:w="323" w:type="dxa"/>
            <w:shd w:val="clear" w:color="auto" w:fill="C5E0B3" w:themeFill="accent6" w:themeFillTint="66"/>
            <w:vAlign w:val="center"/>
          </w:tcPr>
          <w:p w14:paraId="5442A14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B32050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8F8788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F356EE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FEB3CF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E8E0B3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A5248F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1C6778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5E49F0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EB4DA3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B23EBD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C1C312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095D9D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FD3DE6F" w14:textId="136C890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484503" w:rsidRPr="00E007EB" w14:paraId="33EC0C16" w14:textId="77777777" w:rsidTr="00F670CC">
        <w:trPr>
          <w:cantSplit/>
          <w:trHeight w:val="323"/>
        </w:trPr>
        <w:tc>
          <w:tcPr>
            <w:tcW w:w="1953" w:type="dxa"/>
            <w:vAlign w:val="center"/>
          </w:tcPr>
          <w:p w14:paraId="2C005980" w14:textId="44A9A24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Withanage</w:t>
            </w:r>
            <w:proofErr w:type="spellEnd"/>
            <w:r w:rsidRPr="00E007EB">
              <w:rPr>
                <w:rFonts w:ascii="Times New Roman" w:eastAsiaTheme="minorHAnsi" w:hAnsi="Times New Roman" w:cs="Times New Roman"/>
                <w:kern w:val="2"/>
                <w:sz w:val="16"/>
                <w:szCs w:val="16"/>
                <w:lang w:val="en-GB"/>
                <w14:ligatures w14:val="standardContextual"/>
              </w:rPr>
              <w:t>, 2018</w:t>
            </w:r>
          </w:p>
        </w:tc>
        <w:tc>
          <w:tcPr>
            <w:tcW w:w="323" w:type="dxa"/>
            <w:shd w:val="clear" w:color="auto" w:fill="C5E0B3" w:themeFill="accent6" w:themeFillTint="66"/>
            <w:vAlign w:val="center"/>
          </w:tcPr>
          <w:p w14:paraId="2476453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84A0DE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C04E06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221250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C959F0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303DA6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5DEF7C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5D4CD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FE49AF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01A5D3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E75B14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41F15D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79678A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2A08A73" w14:textId="45D2234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752B02" w:rsidRPr="00E007EB" w14:paraId="6995624F" w14:textId="77777777" w:rsidTr="00F670CC">
        <w:trPr>
          <w:cantSplit/>
          <w:trHeight w:val="323"/>
        </w:trPr>
        <w:tc>
          <w:tcPr>
            <w:tcW w:w="1953" w:type="dxa"/>
            <w:vAlign w:val="center"/>
          </w:tcPr>
          <w:p w14:paraId="007D020F" w14:textId="4D81C64F"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Zhou, 2018</w:t>
            </w:r>
          </w:p>
        </w:tc>
        <w:tc>
          <w:tcPr>
            <w:tcW w:w="323" w:type="dxa"/>
            <w:shd w:val="clear" w:color="auto" w:fill="C5E0B3" w:themeFill="accent6" w:themeFillTint="66"/>
            <w:vAlign w:val="center"/>
          </w:tcPr>
          <w:p w14:paraId="56C49D30"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FCF2CEE"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9FB7A61"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F92C5DD"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CBD74F8"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B3D2515"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3C4926A"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731A2AE"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63AD390"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9D319CC"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29182D3"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35498B7"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F7389F0"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E7F6D6B" w14:textId="4D61B76A" w:rsidR="00752B02" w:rsidRPr="00E007EB" w:rsidRDefault="00752B02"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Moderate</w:t>
            </w:r>
          </w:p>
        </w:tc>
      </w:tr>
      <w:tr w:rsidR="00752B02" w:rsidRPr="00E007EB" w14:paraId="359A7FBA" w14:textId="77777777" w:rsidTr="00F670CC">
        <w:trPr>
          <w:cantSplit/>
          <w:trHeight w:val="323"/>
        </w:trPr>
        <w:tc>
          <w:tcPr>
            <w:tcW w:w="1953" w:type="dxa"/>
            <w:vAlign w:val="center"/>
          </w:tcPr>
          <w:p w14:paraId="491C9FB3" w14:textId="4D4E2452" w:rsidR="00752B02" w:rsidRPr="00E007EB" w:rsidRDefault="00484503" w:rsidP="00B066D6">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Hrubec</w:t>
            </w:r>
            <w:proofErr w:type="spellEnd"/>
            <w:r w:rsidRPr="00E007EB">
              <w:rPr>
                <w:rFonts w:ascii="Times New Roman" w:eastAsiaTheme="minorHAnsi" w:hAnsi="Times New Roman" w:cs="Times New Roman"/>
                <w:kern w:val="2"/>
                <w:sz w:val="16"/>
                <w:szCs w:val="16"/>
                <w:lang w:val="en-GB"/>
                <w14:ligatures w14:val="standardContextual"/>
              </w:rPr>
              <w:t>, 1975</w:t>
            </w:r>
          </w:p>
        </w:tc>
        <w:tc>
          <w:tcPr>
            <w:tcW w:w="323" w:type="dxa"/>
            <w:shd w:val="clear" w:color="auto" w:fill="C5E0B3" w:themeFill="accent6" w:themeFillTint="66"/>
            <w:vAlign w:val="center"/>
          </w:tcPr>
          <w:p w14:paraId="6A2783B8"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8F5270D"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FE7E534"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E50E0AB"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FC7E5B9"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2C4CFBB"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3623DDC"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AEBDD63"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5990F34"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BE941FE"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E9569BE"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50667E8"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1CCE681" w14:textId="77777777" w:rsidR="00752B02" w:rsidRPr="00E007EB" w:rsidRDefault="00752B02" w:rsidP="00B066D6">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CB3B7AF" w14:textId="5DAC53C0" w:rsidR="00752B02"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570DC12A" w14:textId="77777777" w:rsidTr="00F670CC">
        <w:trPr>
          <w:cantSplit/>
          <w:trHeight w:val="323"/>
        </w:trPr>
        <w:tc>
          <w:tcPr>
            <w:tcW w:w="1953" w:type="dxa"/>
            <w:vAlign w:val="center"/>
          </w:tcPr>
          <w:p w14:paraId="3BD39593" w14:textId="6E7183B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Zhang, 20</w:t>
            </w:r>
            <w:r w:rsidR="00F670CC" w:rsidRPr="00E007EB">
              <w:rPr>
                <w:rFonts w:ascii="Times New Roman" w:eastAsiaTheme="minorHAnsi" w:hAnsi="Times New Roman" w:cs="Times New Roman"/>
                <w:kern w:val="2"/>
                <w:sz w:val="16"/>
                <w:szCs w:val="16"/>
                <w:lang w:val="en-GB"/>
                <w14:ligatures w14:val="standardContextual"/>
              </w:rPr>
              <w:t>0</w:t>
            </w:r>
            <w:r w:rsidRPr="00E007EB">
              <w:rPr>
                <w:rFonts w:ascii="Times New Roman" w:eastAsiaTheme="minorHAnsi" w:hAnsi="Times New Roman" w:cs="Times New Roman"/>
                <w:kern w:val="2"/>
                <w:sz w:val="16"/>
                <w:szCs w:val="16"/>
                <w:lang w:val="en-GB"/>
                <w14:ligatures w14:val="standardContextual"/>
              </w:rPr>
              <w:t>9</w:t>
            </w:r>
          </w:p>
        </w:tc>
        <w:tc>
          <w:tcPr>
            <w:tcW w:w="323" w:type="dxa"/>
            <w:shd w:val="clear" w:color="auto" w:fill="C5E0B3" w:themeFill="accent6" w:themeFillTint="66"/>
            <w:vAlign w:val="center"/>
          </w:tcPr>
          <w:p w14:paraId="3F1E0F9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F487F2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B43B61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FAD7AF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D53B4D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4E7FA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1838BF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E9E922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45A885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02D29B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FA6A05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662B07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318337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27B80ED" w14:textId="4E77136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45F9256F" w14:textId="77777777" w:rsidTr="008B7860">
        <w:trPr>
          <w:cantSplit/>
          <w:trHeight w:val="323"/>
        </w:trPr>
        <w:tc>
          <w:tcPr>
            <w:tcW w:w="1953" w:type="dxa"/>
            <w:vAlign w:val="center"/>
          </w:tcPr>
          <w:p w14:paraId="0CA7C7C5" w14:textId="02AE0E8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Zhang, 2013</w:t>
            </w:r>
          </w:p>
        </w:tc>
        <w:tc>
          <w:tcPr>
            <w:tcW w:w="323" w:type="dxa"/>
            <w:shd w:val="clear" w:color="auto" w:fill="FFB6AA"/>
            <w:vAlign w:val="center"/>
          </w:tcPr>
          <w:p w14:paraId="1BA794C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7026ED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362962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26450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F3323F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7F78F7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F47FF9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824BCD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46C4E8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A0E730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75EC9E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A7462E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E033CC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D3F06EB" w14:textId="49315EA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7972D57A" w14:textId="77777777" w:rsidTr="008B7860">
        <w:trPr>
          <w:cantSplit/>
          <w:trHeight w:val="323"/>
        </w:trPr>
        <w:tc>
          <w:tcPr>
            <w:tcW w:w="1953" w:type="dxa"/>
            <w:vAlign w:val="center"/>
          </w:tcPr>
          <w:p w14:paraId="640C5D17" w14:textId="5931BD9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Chiang, 2014</w:t>
            </w:r>
          </w:p>
        </w:tc>
        <w:tc>
          <w:tcPr>
            <w:tcW w:w="323" w:type="dxa"/>
            <w:shd w:val="clear" w:color="auto" w:fill="C5E0B3" w:themeFill="accent6" w:themeFillTint="66"/>
            <w:vAlign w:val="center"/>
          </w:tcPr>
          <w:p w14:paraId="495C208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E57FD4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09D909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7C2043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927C33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579C35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B46D13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6D42BA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49C74C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137A89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F4C781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3A7B0C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3363C8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2BDE122" w14:textId="06099BB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15C8913B" w14:textId="77777777" w:rsidTr="008B7860">
        <w:trPr>
          <w:cantSplit/>
          <w:trHeight w:val="323"/>
        </w:trPr>
        <w:tc>
          <w:tcPr>
            <w:tcW w:w="1953" w:type="dxa"/>
            <w:vAlign w:val="center"/>
          </w:tcPr>
          <w:p w14:paraId="69E5D1D1" w14:textId="3539BE9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Lee, 2015</w:t>
            </w:r>
          </w:p>
        </w:tc>
        <w:tc>
          <w:tcPr>
            <w:tcW w:w="323" w:type="dxa"/>
            <w:shd w:val="clear" w:color="auto" w:fill="FFB6AA"/>
            <w:vAlign w:val="center"/>
          </w:tcPr>
          <w:p w14:paraId="30AF3E9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E01879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BBA958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0080DD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0073C0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097CE3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ACEC16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DDCFC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079C75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AE0FC3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39B3B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4B10BA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7184B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A276E8B" w14:textId="39A6996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4FD6DA39" w14:textId="77777777" w:rsidTr="008B7860">
        <w:trPr>
          <w:cantSplit/>
          <w:trHeight w:val="323"/>
        </w:trPr>
        <w:tc>
          <w:tcPr>
            <w:tcW w:w="1953" w:type="dxa"/>
            <w:vAlign w:val="center"/>
          </w:tcPr>
          <w:p w14:paraId="4EBC6AD9" w14:textId="39143F5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Yang, 2020</w:t>
            </w:r>
          </w:p>
        </w:tc>
        <w:tc>
          <w:tcPr>
            <w:tcW w:w="323" w:type="dxa"/>
            <w:shd w:val="clear" w:color="auto" w:fill="C5E0B3" w:themeFill="accent6" w:themeFillTint="66"/>
            <w:vAlign w:val="center"/>
          </w:tcPr>
          <w:p w14:paraId="2D5BD77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76568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8560F5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898760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BF474B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C2F1EB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6BB661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E4979E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3D7113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CBCA44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BF7193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18E987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67BC60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568C83E" w14:textId="47582F4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246C1C61" w14:textId="77777777" w:rsidTr="008B7860">
        <w:trPr>
          <w:cantSplit/>
          <w:trHeight w:val="323"/>
        </w:trPr>
        <w:tc>
          <w:tcPr>
            <w:tcW w:w="1953" w:type="dxa"/>
            <w:vAlign w:val="center"/>
          </w:tcPr>
          <w:p w14:paraId="7DA0C16B" w14:textId="39759A4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Zhou, 2021</w:t>
            </w:r>
          </w:p>
        </w:tc>
        <w:tc>
          <w:tcPr>
            <w:tcW w:w="323" w:type="dxa"/>
            <w:shd w:val="clear" w:color="auto" w:fill="C5E0B3" w:themeFill="accent6" w:themeFillTint="66"/>
            <w:vAlign w:val="center"/>
          </w:tcPr>
          <w:p w14:paraId="1B29207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3CEE24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2CB72F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20752C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DFEF08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5EA59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2045CF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C6F3CE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2806D9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3F832F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3C8C93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8DAEF8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2241DF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E9EFD67" w14:textId="1D19AFD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210BCF1C" w14:textId="77777777" w:rsidTr="00ED2682">
        <w:trPr>
          <w:cantSplit/>
          <w:trHeight w:val="323"/>
        </w:trPr>
        <w:tc>
          <w:tcPr>
            <w:tcW w:w="1953" w:type="dxa"/>
            <w:vAlign w:val="center"/>
          </w:tcPr>
          <w:p w14:paraId="5CEF365A" w14:textId="09A9CFD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Sun, 2013</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6004F26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8D581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1C51C8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1E3449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6CB833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75A27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3E6357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19D599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C83B7E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432C08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A11E4C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B833E7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4FFA18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0DE4E402" w14:textId="7D7BEC7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469C1F02" w14:textId="77777777" w:rsidTr="00ED2682">
        <w:trPr>
          <w:cantSplit/>
          <w:trHeight w:val="323"/>
        </w:trPr>
        <w:tc>
          <w:tcPr>
            <w:tcW w:w="1953" w:type="dxa"/>
            <w:vAlign w:val="center"/>
          </w:tcPr>
          <w:p w14:paraId="77BA76E2" w14:textId="39F948E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Sun, 2011</w:t>
            </w:r>
            <w:r w:rsidR="00F33164" w:rsidRPr="00E007EB">
              <w:rPr>
                <w:rFonts w:ascii="Times New Roman" w:eastAsiaTheme="minorHAnsi" w:hAnsi="Times New Roman" w:cs="Times New Roman"/>
                <w:kern w:val="2"/>
                <w:sz w:val="16"/>
                <w:szCs w:val="16"/>
                <w:lang w:val="en-GB"/>
                <w14:ligatures w14:val="standardContextual"/>
              </w:rPr>
              <w:t>¶</w:t>
            </w:r>
          </w:p>
        </w:tc>
        <w:tc>
          <w:tcPr>
            <w:tcW w:w="323" w:type="dxa"/>
            <w:shd w:val="clear" w:color="auto" w:fill="C5E0B3" w:themeFill="accent6" w:themeFillTint="66"/>
            <w:vAlign w:val="center"/>
          </w:tcPr>
          <w:p w14:paraId="476FC6B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6275C2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F083AA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9BF391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7FDFD1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5E293F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052A72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DE3166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BE0213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067687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A1E7DA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EC68DB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23855F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647ABF1" w14:textId="162CCE15"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2340E3C4" w14:textId="77777777" w:rsidTr="00776E03">
        <w:trPr>
          <w:cantSplit/>
          <w:trHeight w:val="323"/>
        </w:trPr>
        <w:tc>
          <w:tcPr>
            <w:tcW w:w="1953" w:type="dxa"/>
            <w:vAlign w:val="center"/>
          </w:tcPr>
          <w:p w14:paraId="7555D89C" w14:textId="245F91E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Jacobsen, 2013</w:t>
            </w:r>
            <w:r w:rsidR="00F33164" w:rsidRPr="00E007EB">
              <w:rPr>
                <w:rFonts w:ascii="Times New Roman" w:hAnsi="Times New Roman" w:cs="Times New Roman"/>
                <w:color w:val="000000"/>
                <w:sz w:val="18"/>
                <w:szCs w:val="18"/>
                <w:shd w:val="clear" w:color="auto" w:fill="FFFFFF"/>
              </w:rPr>
              <w:t>♦</w:t>
            </w:r>
          </w:p>
        </w:tc>
        <w:tc>
          <w:tcPr>
            <w:tcW w:w="323" w:type="dxa"/>
            <w:shd w:val="clear" w:color="auto" w:fill="C5E0B3" w:themeFill="accent6" w:themeFillTint="66"/>
            <w:vAlign w:val="center"/>
          </w:tcPr>
          <w:p w14:paraId="7963C75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3E3396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F1D4A4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1B7724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5A85B5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6C43BD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138AC4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6350AD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ED89B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2C7E58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9BD358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ABC1CF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DB0192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7C1DCD0" w14:textId="4FEABE8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00E9C735" w14:textId="77777777" w:rsidTr="00776E03">
        <w:trPr>
          <w:cantSplit/>
          <w:trHeight w:val="323"/>
        </w:trPr>
        <w:tc>
          <w:tcPr>
            <w:tcW w:w="1953" w:type="dxa"/>
            <w:vAlign w:val="center"/>
          </w:tcPr>
          <w:p w14:paraId="0FB069E5" w14:textId="24242BD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Jacobsen, 2012</w:t>
            </w:r>
            <w:r w:rsidR="00F33164" w:rsidRPr="00E007EB">
              <w:rPr>
                <w:rFonts w:ascii="Times New Roman" w:hAnsi="Times New Roman" w:cs="Times New Roman"/>
                <w:color w:val="000000"/>
                <w:sz w:val="18"/>
                <w:szCs w:val="18"/>
                <w:shd w:val="clear" w:color="auto" w:fill="FFFFFF"/>
              </w:rPr>
              <w:t>♦</w:t>
            </w:r>
          </w:p>
        </w:tc>
        <w:tc>
          <w:tcPr>
            <w:tcW w:w="323" w:type="dxa"/>
            <w:shd w:val="clear" w:color="auto" w:fill="C5E0B3" w:themeFill="accent6" w:themeFillTint="66"/>
            <w:vAlign w:val="center"/>
          </w:tcPr>
          <w:p w14:paraId="7DDB384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E0ADD9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1E32BE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3179B5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BAF972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A46634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95B3F6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7C9D585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B530BB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BF4A2D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31944D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B72C17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C742E6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4025B050" w14:textId="7B9C95D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3C222350" w14:textId="77777777" w:rsidTr="008B7860">
        <w:trPr>
          <w:cantSplit/>
          <w:trHeight w:val="323"/>
        </w:trPr>
        <w:tc>
          <w:tcPr>
            <w:tcW w:w="1953" w:type="dxa"/>
            <w:vAlign w:val="center"/>
          </w:tcPr>
          <w:p w14:paraId="07129349" w14:textId="563C1F74"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An, 1994</w:t>
            </w:r>
          </w:p>
        </w:tc>
        <w:tc>
          <w:tcPr>
            <w:tcW w:w="323" w:type="dxa"/>
            <w:shd w:val="clear" w:color="auto" w:fill="C5E0B3" w:themeFill="accent6" w:themeFillTint="66"/>
            <w:vAlign w:val="center"/>
          </w:tcPr>
          <w:p w14:paraId="6EA9154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7A1789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9C1D2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818763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D7C8D5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E46857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27AF7A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27C92C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017711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E5B9F2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BF4B24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567CF8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A90DB9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245D5A7" w14:textId="412D2D8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4337460C" w14:textId="77777777" w:rsidTr="008B7860">
        <w:trPr>
          <w:cantSplit/>
          <w:trHeight w:val="323"/>
        </w:trPr>
        <w:tc>
          <w:tcPr>
            <w:tcW w:w="1953" w:type="dxa"/>
            <w:vAlign w:val="center"/>
          </w:tcPr>
          <w:p w14:paraId="2C978FC8" w14:textId="599C953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Lee, 2006</w:t>
            </w:r>
          </w:p>
        </w:tc>
        <w:tc>
          <w:tcPr>
            <w:tcW w:w="323" w:type="dxa"/>
            <w:shd w:val="clear" w:color="auto" w:fill="FFB6AA"/>
            <w:vAlign w:val="center"/>
          </w:tcPr>
          <w:p w14:paraId="4D73AD3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9C914B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22C5C0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AD2CD6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41E10D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07861E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5504F9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50AB6D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7142AA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BB5CB8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84E832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709C84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D5541A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AC4993B" w14:textId="7D3948F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52A88148" w14:textId="77777777" w:rsidTr="008B7860">
        <w:trPr>
          <w:cantSplit/>
          <w:trHeight w:val="323"/>
        </w:trPr>
        <w:tc>
          <w:tcPr>
            <w:tcW w:w="1953" w:type="dxa"/>
            <w:vAlign w:val="center"/>
          </w:tcPr>
          <w:p w14:paraId="3C89DB2F" w14:textId="17E9CE5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Saftic</w:t>
            </w:r>
            <w:proofErr w:type="spellEnd"/>
            <w:r w:rsidRPr="00E007EB">
              <w:rPr>
                <w:rFonts w:ascii="Times New Roman" w:eastAsiaTheme="minorHAnsi" w:hAnsi="Times New Roman" w:cs="Times New Roman"/>
                <w:kern w:val="2"/>
                <w:sz w:val="16"/>
                <w:szCs w:val="16"/>
                <w:lang w:val="en-GB"/>
                <w14:ligatures w14:val="standardContextual"/>
              </w:rPr>
              <w:t>, 2006</w:t>
            </w:r>
          </w:p>
        </w:tc>
        <w:tc>
          <w:tcPr>
            <w:tcW w:w="323" w:type="dxa"/>
            <w:shd w:val="clear" w:color="auto" w:fill="C5E0B3" w:themeFill="accent6" w:themeFillTint="66"/>
            <w:vAlign w:val="center"/>
          </w:tcPr>
          <w:p w14:paraId="0FAA7BD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A5E5B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0FB2A0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E8784A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FF943D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8ACD0B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8D00A7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02E7F7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2DC412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6BC885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9C6CE7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AEB7DC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74601C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3BE329D" w14:textId="19B14EA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3A3C2F7F" w14:textId="77777777" w:rsidTr="008B7860">
        <w:trPr>
          <w:cantSplit/>
          <w:trHeight w:val="323"/>
        </w:trPr>
        <w:tc>
          <w:tcPr>
            <w:tcW w:w="1953" w:type="dxa"/>
            <w:vAlign w:val="center"/>
          </w:tcPr>
          <w:p w14:paraId="4D17F84B" w14:textId="40AA3DAF"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Kunakornsawat</w:t>
            </w:r>
            <w:proofErr w:type="spellEnd"/>
            <w:r w:rsidRPr="00E007EB">
              <w:rPr>
                <w:rFonts w:ascii="Times New Roman" w:eastAsiaTheme="minorHAnsi" w:hAnsi="Times New Roman" w:cs="Times New Roman"/>
                <w:kern w:val="2"/>
                <w:sz w:val="16"/>
                <w:szCs w:val="16"/>
                <w:lang w:val="en-GB"/>
                <w14:ligatures w14:val="standardContextual"/>
              </w:rPr>
              <w:t>, 2007</w:t>
            </w:r>
          </w:p>
        </w:tc>
        <w:tc>
          <w:tcPr>
            <w:tcW w:w="323" w:type="dxa"/>
            <w:shd w:val="clear" w:color="auto" w:fill="FFB6AA"/>
            <w:vAlign w:val="center"/>
          </w:tcPr>
          <w:p w14:paraId="2B9D2CB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7C834C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69E86A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AA0508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33EADD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6A0575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0447C7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E6736A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8A937B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ECBD33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C725CD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A5F791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B660C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6EAB3C7B" w14:textId="422225C5"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70C71238" w14:textId="77777777" w:rsidTr="008B7860">
        <w:trPr>
          <w:cantSplit/>
          <w:trHeight w:val="323"/>
        </w:trPr>
        <w:tc>
          <w:tcPr>
            <w:tcW w:w="1953" w:type="dxa"/>
            <w:vAlign w:val="center"/>
          </w:tcPr>
          <w:p w14:paraId="3FB21C84" w14:textId="16FEA52E"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Paz Aparicio, 2011</w:t>
            </w:r>
          </w:p>
        </w:tc>
        <w:tc>
          <w:tcPr>
            <w:tcW w:w="323" w:type="dxa"/>
            <w:shd w:val="clear" w:color="auto" w:fill="C5E0B3" w:themeFill="accent6" w:themeFillTint="66"/>
            <w:vAlign w:val="center"/>
          </w:tcPr>
          <w:p w14:paraId="2EFCD7F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F6A4D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51E416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4BF742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FD7689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5D5193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B35261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0102919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A988D9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97CF97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A7AB86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100F20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C52C41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E3ACC94" w14:textId="330FC1A5"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41EF7AAA" w14:textId="77777777" w:rsidTr="008B7860">
        <w:trPr>
          <w:cantSplit/>
          <w:trHeight w:val="323"/>
        </w:trPr>
        <w:tc>
          <w:tcPr>
            <w:tcW w:w="1953" w:type="dxa"/>
            <w:vAlign w:val="center"/>
          </w:tcPr>
          <w:p w14:paraId="5FDABA8C" w14:textId="4C03A821"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Song, 2013</w:t>
            </w:r>
          </w:p>
        </w:tc>
        <w:tc>
          <w:tcPr>
            <w:tcW w:w="323" w:type="dxa"/>
            <w:shd w:val="clear" w:color="auto" w:fill="FFB6AA"/>
            <w:vAlign w:val="center"/>
          </w:tcPr>
          <w:p w14:paraId="6533707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16D61E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C511C3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EB3CF7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432A954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53AD42C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8E75D1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1EEA961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288DCC2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2DE949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FF65DB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974E8B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5100A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2381B452" w14:textId="7E84B0ED"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4FBBFB3A" w14:textId="77777777" w:rsidTr="008B7860">
        <w:trPr>
          <w:cantSplit/>
          <w:trHeight w:val="323"/>
        </w:trPr>
        <w:tc>
          <w:tcPr>
            <w:tcW w:w="1953" w:type="dxa"/>
            <w:vAlign w:val="center"/>
          </w:tcPr>
          <w:p w14:paraId="145F7E3B" w14:textId="679C9E2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Cong, 2014</w:t>
            </w:r>
          </w:p>
        </w:tc>
        <w:tc>
          <w:tcPr>
            <w:tcW w:w="323" w:type="dxa"/>
            <w:shd w:val="clear" w:color="auto" w:fill="C5E0B3" w:themeFill="accent6" w:themeFillTint="66"/>
            <w:vAlign w:val="center"/>
          </w:tcPr>
          <w:p w14:paraId="2E7A53D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5EEE74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92B3A8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A72100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34DEEB5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6F62A1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CB8850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D9D9D9" w:themeFill="background1" w:themeFillShade="D9"/>
            <w:vAlign w:val="center"/>
          </w:tcPr>
          <w:p w14:paraId="1DD40F8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B64411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02154F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9C634B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3E1434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3DEA0C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1ECA3E12" w14:textId="43847A1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3B7D441F" w14:textId="77777777" w:rsidTr="008B7860">
        <w:trPr>
          <w:cantSplit/>
          <w:trHeight w:val="323"/>
        </w:trPr>
        <w:tc>
          <w:tcPr>
            <w:tcW w:w="1953" w:type="dxa"/>
            <w:vAlign w:val="center"/>
          </w:tcPr>
          <w:p w14:paraId="76625515" w14:textId="538DD722"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Fei, 2017</w:t>
            </w:r>
          </w:p>
        </w:tc>
        <w:tc>
          <w:tcPr>
            <w:tcW w:w="323" w:type="dxa"/>
            <w:shd w:val="clear" w:color="auto" w:fill="C5E0B3" w:themeFill="accent6" w:themeFillTint="66"/>
            <w:vAlign w:val="center"/>
          </w:tcPr>
          <w:p w14:paraId="356700E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B9AD54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DF47DC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78905B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EAE1F7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8F90E9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5B176D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4291AF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7FBDE5B"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348E092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800CFB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22D7712"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53DD45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3007EF8A" w14:textId="4C4BD5B0"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33EFDEC0" w14:textId="77777777" w:rsidTr="008B7860">
        <w:trPr>
          <w:cantSplit/>
          <w:trHeight w:val="323"/>
        </w:trPr>
        <w:tc>
          <w:tcPr>
            <w:tcW w:w="1953" w:type="dxa"/>
            <w:vAlign w:val="center"/>
          </w:tcPr>
          <w:p w14:paraId="4DE5E4DB" w14:textId="575AADD3"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t>Keser</w:t>
            </w:r>
            <w:proofErr w:type="spellEnd"/>
            <w:r w:rsidRPr="00E007EB">
              <w:rPr>
                <w:rFonts w:ascii="Times New Roman" w:eastAsiaTheme="minorHAnsi" w:hAnsi="Times New Roman" w:cs="Times New Roman"/>
                <w:kern w:val="2"/>
                <w:sz w:val="16"/>
                <w:szCs w:val="16"/>
                <w:lang w:val="en-GB"/>
                <w14:ligatures w14:val="standardContextual"/>
              </w:rPr>
              <w:t>, 2017</w:t>
            </w:r>
          </w:p>
        </w:tc>
        <w:tc>
          <w:tcPr>
            <w:tcW w:w="323" w:type="dxa"/>
            <w:shd w:val="clear" w:color="auto" w:fill="C5E0B3" w:themeFill="accent6" w:themeFillTint="66"/>
            <w:vAlign w:val="center"/>
          </w:tcPr>
          <w:p w14:paraId="078989F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27E8B7E"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0BBA348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17E953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02DF9F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EDCA83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22F3A9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8E7E4E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344A22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B0C47F0"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130C9B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7B8125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1BA402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E12D7DB" w14:textId="14518FEA"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44C2CAF0" w14:textId="77777777" w:rsidTr="008B7860">
        <w:trPr>
          <w:cantSplit/>
          <w:trHeight w:val="323"/>
        </w:trPr>
        <w:tc>
          <w:tcPr>
            <w:tcW w:w="1953" w:type="dxa"/>
            <w:vAlign w:val="center"/>
          </w:tcPr>
          <w:p w14:paraId="1552DA21" w14:textId="41014C0B"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roofErr w:type="spellStart"/>
            <w:r w:rsidRPr="00E007EB">
              <w:rPr>
                <w:rFonts w:ascii="Times New Roman" w:eastAsiaTheme="minorHAnsi" w:hAnsi="Times New Roman" w:cs="Times New Roman"/>
                <w:kern w:val="2"/>
                <w:sz w:val="16"/>
                <w:szCs w:val="16"/>
                <w:lang w:val="en-GB"/>
                <w14:ligatures w14:val="standardContextual"/>
              </w:rPr>
              <w:lastRenderedPageBreak/>
              <w:t>Yaltirik</w:t>
            </w:r>
            <w:proofErr w:type="spellEnd"/>
            <w:r w:rsidRPr="00E007EB">
              <w:rPr>
                <w:rFonts w:ascii="Times New Roman" w:eastAsiaTheme="minorHAnsi" w:hAnsi="Times New Roman" w:cs="Times New Roman"/>
                <w:kern w:val="2"/>
                <w:sz w:val="16"/>
                <w:szCs w:val="16"/>
                <w:lang w:val="en-GB"/>
                <w14:ligatures w14:val="standardContextual"/>
              </w:rPr>
              <w:t>, 2019</w:t>
            </w:r>
          </w:p>
        </w:tc>
        <w:tc>
          <w:tcPr>
            <w:tcW w:w="323" w:type="dxa"/>
            <w:shd w:val="clear" w:color="auto" w:fill="C5E0B3" w:themeFill="accent6" w:themeFillTint="66"/>
            <w:vAlign w:val="center"/>
          </w:tcPr>
          <w:p w14:paraId="2686EA3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0D36193"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6852FCF9"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2BFBB9D"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208D6A1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6C2C28C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525697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74C720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0ABEF7AC"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5B302A6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1D7454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1A896D7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253847D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7B27E681" w14:textId="180AC8B8"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484503" w:rsidRPr="00E007EB" w14:paraId="7C52581C" w14:textId="77777777" w:rsidTr="008B7860">
        <w:trPr>
          <w:cantSplit/>
          <w:trHeight w:val="323"/>
        </w:trPr>
        <w:tc>
          <w:tcPr>
            <w:tcW w:w="1953" w:type="dxa"/>
            <w:vAlign w:val="center"/>
          </w:tcPr>
          <w:p w14:paraId="60BA4055" w14:textId="6E3DA276"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Wang, 2020</w:t>
            </w:r>
          </w:p>
        </w:tc>
        <w:tc>
          <w:tcPr>
            <w:tcW w:w="323" w:type="dxa"/>
            <w:shd w:val="clear" w:color="auto" w:fill="C5E0B3" w:themeFill="accent6" w:themeFillTint="66"/>
            <w:vAlign w:val="center"/>
          </w:tcPr>
          <w:p w14:paraId="6442E8C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5E8E358"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266AAFF"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37BAAE3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0FBA2297"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72CDC495"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5AFB7E24"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E599" w:themeFill="accent4" w:themeFillTint="66"/>
            <w:vAlign w:val="center"/>
          </w:tcPr>
          <w:p w14:paraId="7D230836"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43FEF75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27641BB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468874D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FFB6AA"/>
            <w:vAlign w:val="center"/>
          </w:tcPr>
          <w:p w14:paraId="7BF7B791"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323" w:type="dxa"/>
            <w:shd w:val="clear" w:color="auto" w:fill="C5E0B3" w:themeFill="accent6" w:themeFillTint="66"/>
            <w:vAlign w:val="center"/>
          </w:tcPr>
          <w:p w14:paraId="694A36DA" w14:textId="77777777"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p>
        </w:tc>
        <w:tc>
          <w:tcPr>
            <w:tcW w:w="1992" w:type="dxa"/>
            <w:vAlign w:val="center"/>
          </w:tcPr>
          <w:p w14:paraId="5F2728BA" w14:textId="70C303F9" w:rsidR="00484503" w:rsidRPr="00E007EB" w:rsidRDefault="00484503" w:rsidP="00484503">
            <w:pPr>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High</w:t>
            </w:r>
          </w:p>
        </w:tc>
      </w:tr>
      <w:tr w:rsidR="00B066D6" w:rsidRPr="00E007EB" w14:paraId="2C3FB33E" w14:textId="77777777" w:rsidTr="00484503">
        <w:trPr>
          <w:cantSplit/>
          <w:trHeight w:val="329"/>
        </w:trPr>
        <w:tc>
          <w:tcPr>
            <w:tcW w:w="8144" w:type="dxa"/>
            <w:gridSpan w:val="15"/>
            <w:tcMar>
              <w:top w:w="57" w:type="dxa"/>
              <w:bottom w:w="57" w:type="dxa"/>
            </w:tcMar>
            <w:vAlign w:val="center"/>
          </w:tcPr>
          <w:p w14:paraId="0DFAC7BF"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 xml:space="preserve">SIGN checklist items for </w:t>
            </w:r>
            <w:r w:rsidRPr="00E007EB">
              <w:rPr>
                <w:rFonts w:ascii="Times New Roman" w:eastAsiaTheme="minorHAnsi" w:hAnsi="Times New Roman" w:cs="Times New Roman"/>
                <w:b/>
                <w:bCs/>
                <w:kern w:val="2"/>
                <w:sz w:val="16"/>
                <w:szCs w:val="16"/>
                <w:lang w:val="en-GB"/>
                <w14:ligatures w14:val="standardContextual"/>
              </w:rPr>
              <w:t>case-control studies</w:t>
            </w:r>
            <w:r w:rsidRPr="00E007EB">
              <w:rPr>
                <w:rFonts w:ascii="Times New Roman" w:eastAsiaTheme="minorHAnsi" w:hAnsi="Times New Roman" w:cs="Times New Roman"/>
                <w:kern w:val="2"/>
                <w:sz w:val="16"/>
                <w:szCs w:val="16"/>
                <w:lang w:val="en-GB"/>
                <w14:ligatures w14:val="standardContextual"/>
              </w:rPr>
              <w:t>:</w:t>
            </w:r>
          </w:p>
          <w:p w14:paraId="4F1DCECF" w14:textId="77777777" w:rsidR="00197DF9" w:rsidRPr="00E007EB" w:rsidRDefault="00B066D6"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w:t>
            </w:r>
            <w:r w:rsidRPr="00E007EB">
              <w:rPr>
                <w:rFonts w:ascii="Times New Roman" w:eastAsiaTheme="minorHAnsi" w:hAnsi="Times New Roman" w:cs="Times New Roman"/>
                <w:kern w:val="2"/>
                <w:sz w:val="16"/>
                <w:szCs w:val="16"/>
                <w:lang w:val="en-GB"/>
                <w14:ligatures w14:val="standardContextual"/>
              </w:rPr>
              <w:tab/>
            </w:r>
            <w:r w:rsidR="00197DF9" w:rsidRPr="00E007EB">
              <w:rPr>
                <w:rFonts w:ascii="Times New Roman" w:eastAsiaTheme="minorHAnsi" w:hAnsi="Times New Roman" w:cs="Times New Roman"/>
                <w:kern w:val="2"/>
                <w:sz w:val="16"/>
                <w:szCs w:val="16"/>
                <w:lang w:val="en-GB"/>
                <w14:ligatures w14:val="standardContextual"/>
              </w:rPr>
              <w:t>The study addresses an appropriate and clearly focused question</w:t>
            </w:r>
          </w:p>
          <w:p w14:paraId="4593B184" w14:textId="1E6EF572"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2.</w:t>
            </w:r>
            <w:r w:rsidRPr="00E007EB">
              <w:rPr>
                <w:rFonts w:ascii="Times New Roman" w:eastAsiaTheme="minorHAnsi" w:hAnsi="Times New Roman" w:cs="Times New Roman"/>
                <w:kern w:val="2"/>
                <w:sz w:val="16"/>
                <w:szCs w:val="16"/>
                <w:lang w:val="en-GB"/>
                <w14:ligatures w14:val="standardContextual"/>
              </w:rPr>
              <w:tab/>
              <w:t>The cases and controls are taken from comparable populations</w:t>
            </w:r>
          </w:p>
          <w:p w14:paraId="4E0DF862" w14:textId="79B923C7"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3.</w:t>
            </w:r>
            <w:r w:rsidRPr="00E007EB">
              <w:rPr>
                <w:rFonts w:ascii="Times New Roman" w:eastAsiaTheme="minorHAnsi" w:hAnsi="Times New Roman" w:cs="Times New Roman"/>
                <w:kern w:val="2"/>
                <w:sz w:val="16"/>
                <w:szCs w:val="16"/>
                <w:lang w:val="en-GB"/>
                <w14:ligatures w14:val="standardContextual"/>
              </w:rPr>
              <w:tab/>
              <w:t>The same exclusion criteria are used for both cases and controls</w:t>
            </w:r>
          </w:p>
          <w:p w14:paraId="08FEA2DE" w14:textId="1C24D785"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4.</w:t>
            </w:r>
            <w:r w:rsidRPr="00E007EB">
              <w:rPr>
                <w:rFonts w:ascii="Times New Roman" w:eastAsiaTheme="minorHAnsi" w:hAnsi="Times New Roman" w:cs="Times New Roman"/>
                <w:kern w:val="2"/>
                <w:sz w:val="16"/>
                <w:szCs w:val="16"/>
                <w:lang w:val="en-GB"/>
                <w14:ligatures w14:val="standardContextual"/>
              </w:rPr>
              <w:tab/>
              <w:t xml:space="preserve">What percentage of each group (cases and controls) participated in the study </w:t>
            </w:r>
          </w:p>
          <w:p w14:paraId="2BBADB44" w14:textId="1DC5CBC7" w:rsidR="00197DF9" w:rsidRPr="00E007EB" w:rsidRDefault="005332F3"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 xml:space="preserve"> </w:t>
            </w:r>
            <w:r w:rsidRPr="00E007EB">
              <w:rPr>
                <w:rFonts w:ascii="Times New Roman" w:eastAsiaTheme="minorHAnsi" w:hAnsi="Times New Roman" w:cs="Times New Roman"/>
                <w:kern w:val="2"/>
                <w:sz w:val="16"/>
                <w:szCs w:val="16"/>
                <w:lang w:val="en-GB"/>
                <w14:ligatures w14:val="standardContextual"/>
              </w:rPr>
              <w:tab/>
            </w:r>
            <w:r w:rsidR="00197DF9" w:rsidRPr="00E007EB">
              <w:rPr>
                <w:rFonts w:ascii="Times New Roman" w:eastAsiaTheme="minorHAnsi" w:hAnsi="Times New Roman" w:cs="Times New Roman"/>
                <w:kern w:val="2"/>
                <w:sz w:val="16"/>
                <w:szCs w:val="16"/>
                <w:lang w:val="en-GB"/>
                <w14:ligatures w14:val="standardContextual"/>
              </w:rPr>
              <w:t>(coded as ≥90% = green, 80% to 90% = amber, &lt;80% = red)</w:t>
            </w:r>
          </w:p>
          <w:p w14:paraId="3A7A9785" w14:textId="0A2385FC"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5.</w:t>
            </w:r>
            <w:r w:rsidRPr="00E007EB">
              <w:rPr>
                <w:rFonts w:ascii="Times New Roman" w:eastAsiaTheme="minorHAnsi" w:hAnsi="Times New Roman" w:cs="Times New Roman"/>
                <w:kern w:val="2"/>
                <w:sz w:val="16"/>
                <w:szCs w:val="16"/>
                <w:lang w:val="en-GB"/>
                <w14:ligatures w14:val="standardContextual"/>
              </w:rPr>
              <w:tab/>
              <w:t>Comparison is made between participants and non-participants to establish their similarities or differences</w:t>
            </w:r>
          </w:p>
          <w:p w14:paraId="4734A147" w14:textId="77777777"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6.</w:t>
            </w:r>
            <w:r w:rsidRPr="00E007EB">
              <w:rPr>
                <w:rFonts w:ascii="Times New Roman" w:eastAsiaTheme="minorHAnsi" w:hAnsi="Times New Roman" w:cs="Times New Roman"/>
                <w:kern w:val="2"/>
                <w:sz w:val="16"/>
                <w:szCs w:val="16"/>
                <w:lang w:val="en-GB"/>
                <w14:ligatures w14:val="standardContextual"/>
              </w:rPr>
              <w:tab/>
              <w:t>Cases are clearly defined and differentiated from controls</w:t>
            </w:r>
          </w:p>
          <w:p w14:paraId="5757D5AF" w14:textId="27A4A7F8"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7.</w:t>
            </w:r>
            <w:r w:rsidRPr="00E007EB">
              <w:rPr>
                <w:rFonts w:ascii="Times New Roman" w:eastAsiaTheme="minorHAnsi" w:hAnsi="Times New Roman" w:cs="Times New Roman"/>
                <w:kern w:val="2"/>
                <w:sz w:val="16"/>
                <w:szCs w:val="16"/>
                <w:lang w:val="en-GB"/>
                <w14:ligatures w14:val="standardContextual"/>
              </w:rPr>
              <w:tab/>
              <w:t>It is clearly established that controls are non-cases</w:t>
            </w:r>
          </w:p>
          <w:p w14:paraId="5FAD832C" w14:textId="30E9FDCD"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8.</w:t>
            </w:r>
            <w:r w:rsidRPr="00E007EB">
              <w:rPr>
                <w:rFonts w:ascii="Times New Roman" w:eastAsiaTheme="minorHAnsi" w:hAnsi="Times New Roman" w:cs="Times New Roman"/>
                <w:kern w:val="2"/>
                <w:sz w:val="16"/>
                <w:szCs w:val="16"/>
                <w:lang w:val="en-GB"/>
                <w14:ligatures w14:val="standardContextual"/>
              </w:rPr>
              <w:tab/>
              <w:t>Measures will have been taken to prevent knowledge of primary exposure influencing case ascertainment</w:t>
            </w:r>
          </w:p>
          <w:p w14:paraId="1E8E1EB4" w14:textId="589E65D3"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9.</w:t>
            </w:r>
            <w:r w:rsidRPr="00E007EB">
              <w:rPr>
                <w:rFonts w:ascii="Times New Roman" w:eastAsiaTheme="minorHAnsi" w:hAnsi="Times New Roman" w:cs="Times New Roman"/>
                <w:kern w:val="2"/>
                <w:sz w:val="16"/>
                <w:szCs w:val="16"/>
                <w:lang w:val="en-GB"/>
                <w14:ligatures w14:val="standardContextual"/>
              </w:rPr>
              <w:tab/>
              <w:t>Exposure status is measured in a standard, valid and reliable way</w:t>
            </w:r>
          </w:p>
          <w:p w14:paraId="4D3CB290" w14:textId="566B5E9F"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10.</w:t>
            </w:r>
            <w:r w:rsidRPr="00E007EB">
              <w:rPr>
                <w:rFonts w:ascii="Times New Roman" w:eastAsiaTheme="minorHAnsi" w:hAnsi="Times New Roman" w:cs="Times New Roman"/>
                <w:kern w:val="2"/>
                <w:sz w:val="16"/>
                <w:szCs w:val="16"/>
                <w:lang w:val="en-GB"/>
                <w14:ligatures w14:val="standardContextual"/>
              </w:rPr>
              <w:tab/>
              <w:t>The main potential confounders are identified and taken into account in the design and analysis</w:t>
            </w:r>
          </w:p>
          <w:p w14:paraId="2C9B099E" w14:textId="47FBDC9D"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11.</w:t>
            </w:r>
            <w:r w:rsidRPr="00E007EB">
              <w:rPr>
                <w:rFonts w:ascii="Times New Roman" w:eastAsiaTheme="minorHAnsi" w:hAnsi="Times New Roman" w:cs="Times New Roman"/>
                <w:kern w:val="2"/>
                <w:sz w:val="16"/>
                <w:szCs w:val="16"/>
                <w:lang w:val="en-GB"/>
                <w14:ligatures w14:val="standardContextual"/>
              </w:rPr>
              <w:tab/>
              <w:t>Confidence intervals are provided</w:t>
            </w:r>
          </w:p>
          <w:p w14:paraId="52CCBAEE" w14:textId="4A616D3E"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12.</w:t>
            </w:r>
            <w:r w:rsidRPr="00E007EB">
              <w:rPr>
                <w:rFonts w:ascii="Times New Roman" w:eastAsiaTheme="minorHAnsi" w:hAnsi="Times New Roman" w:cs="Times New Roman"/>
                <w:kern w:val="2"/>
                <w:sz w:val="16"/>
                <w:szCs w:val="16"/>
                <w:lang w:val="en-GB"/>
                <w14:ligatures w14:val="standardContextual"/>
              </w:rPr>
              <w:tab/>
              <w:t xml:space="preserve">Taking into account clinical considerations, your evaluation of the methodology used and statistical power of the </w:t>
            </w:r>
            <w:r w:rsidR="005332F3" w:rsidRPr="00E007EB">
              <w:rPr>
                <w:rFonts w:ascii="Times New Roman" w:eastAsiaTheme="minorHAnsi" w:hAnsi="Times New Roman" w:cs="Times New Roman"/>
                <w:kern w:val="2"/>
                <w:sz w:val="16"/>
                <w:szCs w:val="16"/>
                <w:lang w:val="en-GB"/>
                <w14:ligatures w14:val="standardContextual"/>
              </w:rPr>
              <w:tab/>
            </w:r>
            <w:r w:rsidRPr="00E007EB">
              <w:rPr>
                <w:rFonts w:ascii="Times New Roman" w:eastAsiaTheme="minorHAnsi" w:hAnsi="Times New Roman" w:cs="Times New Roman"/>
                <w:kern w:val="2"/>
                <w:sz w:val="16"/>
                <w:szCs w:val="16"/>
                <w:lang w:val="en-GB"/>
                <w14:ligatures w14:val="standardContextual"/>
              </w:rPr>
              <w:t>study, are you certain that the overall effect is due to the exposure being investigated?</w:t>
            </w:r>
          </w:p>
          <w:p w14:paraId="132C0FB6" w14:textId="7B97E737" w:rsidR="00197DF9" w:rsidRPr="00E007EB" w:rsidRDefault="00197DF9"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13.</w:t>
            </w:r>
            <w:r w:rsidRPr="00E007EB">
              <w:rPr>
                <w:rFonts w:ascii="Times New Roman" w:eastAsiaTheme="minorHAnsi" w:hAnsi="Times New Roman" w:cs="Times New Roman"/>
                <w:kern w:val="2"/>
                <w:sz w:val="16"/>
                <w:szCs w:val="16"/>
                <w:lang w:val="en-GB"/>
                <w14:ligatures w14:val="standardContextual"/>
              </w:rPr>
              <w:tab/>
              <w:t>Are the results of this review directly applicable to the objectives of this systematic review?</w:t>
            </w:r>
          </w:p>
          <w:p w14:paraId="6A177CE2" w14:textId="16B8CCCB" w:rsidR="00197DF9" w:rsidRPr="00E007EB" w:rsidRDefault="005332F3" w:rsidP="00197DF9">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t>*</w:t>
            </w:r>
            <w:r w:rsidRPr="00E007EB">
              <w:rPr>
                <w:rFonts w:ascii="Times New Roman" w:eastAsiaTheme="minorHAnsi" w:hAnsi="Times New Roman" w:cs="Times New Roman"/>
                <w:kern w:val="2"/>
                <w:sz w:val="16"/>
                <w:szCs w:val="16"/>
                <w:lang w:val="en-GB"/>
                <w14:ligatures w14:val="standardContextual"/>
              </w:rPr>
              <w:tab/>
            </w:r>
            <w:r w:rsidR="00197DF9" w:rsidRPr="00E007EB">
              <w:rPr>
                <w:rFonts w:ascii="Times New Roman" w:eastAsiaTheme="minorHAnsi" w:hAnsi="Times New Roman" w:cs="Times New Roman"/>
                <w:kern w:val="2"/>
                <w:sz w:val="16"/>
                <w:szCs w:val="16"/>
                <w:lang w:val="en-GB"/>
                <w14:ligatures w14:val="standardContextual"/>
              </w:rPr>
              <w:t>How well was the study done to minimize bias?</w:t>
            </w:r>
          </w:p>
          <w:p w14:paraId="6E484410"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p>
          <w:p w14:paraId="65680901" w14:textId="77777777" w:rsidR="00B066D6" w:rsidRPr="00E007EB" w:rsidRDefault="00B066D6" w:rsidP="00B066D6">
            <w:pPr>
              <w:tabs>
                <w:tab w:val="left" w:pos="484"/>
              </w:tabs>
              <w:spacing w:before="0" w:line="240" w:lineRule="auto"/>
              <w:ind w:left="222" w:hanging="222"/>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Colour legend for risk of bias ratings:</w:t>
            </w:r>
          </w:p>
          <w:tbl>
            <w:tblPr>
              <w:tblStyle w:val="TableGrid7"/>
              <w:tblW w:w="8989" w:type="dxa"/>
              <w:tblInd w:w="222" w:type="dxa"/>
              <w:tblLayout w:type="fixed"/>
              <w:tblLook w:val="04A0" w:firstRow="1" w:lastRow="0" w:firstColumn="1" w:lastColumn="0" w:noHBand="0" w:noVBand="1"/>
            </w:tblPr>
            <w:tblGrid>
              <w:gridCol w:w="278"/>
              <w:gridCol w:w="8711"/>
            </w:tblGrid>
            <w:tr w:rsidR="00B066D6" w:rsidRPr="00E007EB" w14:paraId="5A29BFA6" w14:textId="77777777" w:rsidTr="00BC270C">
              <w:tc>
                <w:tcPr>
                  <w:tcW w:w="278" w:type="dxa"/>
                  <w:tcBorders>
                    <w:right w:val="single" w:sz="4" w:space="0" w:color="auto"/>
                  </w:tcBorders>
                  <w:shd w:val="clear" w:color="auto" w:fill="C5E0B3" w:themeFill="accent6" w:themeFillTint="66"/>
                </w:tcPr>
                <w:p w14:paraId="632E5A7B" w14:textId="77777777" w:rsidR="00B066D6" w:rsidRPr="00E007EB" w:rsidRDefault="00B066D6" w:rsidP="00B066D6">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ab/>
                  </w:r>
                </w:p>
              </w:tc>
              <w:tc>
                <w:tcPr>
                  <w:tcW w:w="8711" w:type="dxa"/>
                  <w:tcBorders>
                    <w:top w:val="nil"/>
                    <w:left w:val="single" w:sz="4" w:space="0" w:color="auto"/>
                    <w:bottom w:val="nil"/>
                    <w:right w:val="nil"/>
                  </w:tcBorders>
                </w:tcPr>
                <w:p w14:paraId="045208D6" w14:textId="77777777" w:rsidR="00B066D6" w:rsidRPr="00E007EB" w:rsidRDefault="00B066D6" w:rsidP="00B066D6">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Yes / Well covered / Adequately addressed</w:t>
                  </w:r>
                </w:p>
              </w:tc>
            </w:tr>
            <w:tr w:rsidR="0075271A" w:rsidRPr="00E007EB" w14:paraId="38CE6F93" w14:textId="77777777" w:rsidTr="00BC270C">
              <w:tc>
                <w:tcPr>
                  <w:tcW w:w="278" w:type="dxa"/>
                  <w:tcBorders>
                    <w:right w:val="single" w:sz="4" w:space="0" w:color="auto"/>
                  </w:tcBorders>
                  <w:shd w:val="clear" w:color="auto" w:fill="FFE599" w:themeFill="accent4" w:themeFillTint="66"/>
                </w:tcPr>
                <w:p w14:paraId="0EAA2F34" w14:textId="77777777" w:rsidR="0075271A" w:rsidRPr="00E007EB" w:rsidRDefault="0075271A" w:rsidP="0075271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tc>
              <w:tc>
                <w:tcPr>
                  <w:tcW w:w="8711" w:type="dxa"/>
                  <w:tcBorders>
                    <w:top w:val="nil"/>
                    <w:left w:val="single" w:sz="4" w:space="0" w:color="auto"/>
                    <w:bottom w:val="nil"/>
                    <w:right w:val="nil"/>
                  </w:tcBorders>
                </w:tcPr>
                <w:p w14:paraId="31E1A6F2" w14:textId="10F53139" w:rsidR="0075271A" w:rsidRPr="00E007EB" w:rsidRDefault="0075271A" w:rsidP="0075271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Can’t say / Not reported / Not addressed</w:t>
                  </w:r>
                </w:p>
              </w:tc>
            </w:tr>
            <w:tr w:rsidR="0075271A" w:rsidRPr="00E007EB" w14:paraId="3AAB18B6" w14:textId="77777777" w:rsidTr="008B7860">
              <w:tc>
                <w:tcPr>
                  <w:tcW w:w="278" w:type="dxa"/>
                  <w:tcBorders>
                    <w:right w:val="single" w:sz="4" w:space="0" w:color="auto"/>
                  </w:tcBorders>
                  <w:shd w:val="clear" w:color="auto" w:fill="FFB6AA"/>
                </w:tcPr>
                <w:p w14:paraId="629B3630" w14:textId="77777777" w:rsidR="0075271A" w:rsidRPr="00E007EB" w:rsidRDefault="0075271A" w:rsidP="0075271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tc>
              <w:tc>
                <w:tcPr>
                  <w:tcW w:w="8711" w:type="dxa"/>
                  <w:tcBorders>
                    <w:top w:val="nil"/>
                    <w:left w:val="single" w:sz="4" w:space="0" w:color="auto"/>
                    <w:bottom w:val="nil"/>
                    <w:right w:val="nil"/>
                  </w:tcBorders>
                </w:tcPr>
                <w:p w14:paraId="777ABCD4" w14:textId="7BEF6FEB" w:rsidR="0075271A" w:rsidRPr="00E007EB" w:rsidRDefault="0075271A" w:rsidP="0075271A">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No / Poorly addressed</w:t>
                  </w:r>
                </w:p>
              </w:tc>
            </w:tr>
            <w:tr w:rsidR="00B066D6" w:rsidRPr="00E007EB" w14:paraId="2A360FDD" w14:textId="77777777" w:rsidTr="00BC270C">
              <w:tc>
                <w:tcPr>
                  <w:tcW w:w="278" w:type="dxa"/>
                  <w:tcBorders>
                    <w:right w:val="single" w:sz="4" w:space="0" w:color="auto"/>
                  </w:tcBorders>
                  <w:shd w:val="clear" w:color="auto" w:fill="D9D9D9" w:themeFill="background1" w:themeFillShade="D9"/>
                </w:tcPr>
                <w:p w14:paraId="50DFD628" w14:textId="77777777" w:rsidR="00B066D6" w:rsidRPr="00E007EB" w:rsidRDefault="00B066D6" w:rsidP="00B066D6">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tc>
              <w:tc>
                <w:tcPr>
                  <w:tcW w:w="8711" w:type="dxa"/>
                  <w:tcBorders>
                    <w:top w:val="nil"/>
                    <w:left w:val="single" w:sz="4" w:space="0" w:color="auto"/>
                    <w:bottom w:val="nil"/>
                    <w:right w:val="nil"/>
                  </w:tcBorders>
                </w:tcPr>
                <w:p w14:paraId="3627A6C8" w14:textId="77777777" w:rsidR="00B066D6" w:rsidRPr="00E007EB" w:rsidRDefault="00B066D6" w:rsidP="00B066D6">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Not applicable</w:t>
                  </w:r>
                </w:p>
              </w:tc>
            </w:tr>
          </w:tbl>
          <w:p w14:paraId="770B5684" w14:textId="77777777" w:rsidR="00B066D6" w:rsidRPr="00E007EB" w:rsidRDefault="00B066D6" w:rsidP="00B066D6">
            <w:pPr>
              <w:tabs>
                <w:tab w:val="left" w:pos="484"/>
              </w:tabs>
              <w:spacing w:before="0" w:line="240" w:lineRule="auto"/>
              <w:jc w:val="left"/>
              <w:rPr>
                <w:rFonts w:ascii="Times New Roman" w:eastAsiaTheme="minorHAnsi" w:hAnsi="Times New Roman" w:cs="Times New Roman"/>
                <w:kern w:val="2"/>
                <w:sz w:val="16"/>
                <w:szCs w:val="16"/>
                <w:lang w:val="en-GB"/>
                <w14:ligatures w14:val="standardContextual"/>
              </w:rPr>
            </w:pPr>
          </w:p>
          <w:p w14:paraId="0902FFDD" w14:textId="014A593A" w:rsidR="00B066D6" w:rsidRPr="00E007EB" w:rsidRDefault="00B066D6" w:rsidP="00B066D6">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Pr="00E007EB">
              <w:rPr>
                <w:rFonts w:ascii="Times New Roman" w:eastAsiaTheme="minorHAnsi" w:hAnsi="Times New Roman" w:cs="Times New Roman"/>
                <w:kern w:val="2"/>
                <w:sz w:val="16"/>
                <w:szCs w:val="16"/>
                <w:lang w:val="en-GB"/>
                <w14:ligatures w14:val="standardContextual"/>
              </w:rPr>
              <w:tab/>
            </w:r>
            <w:proofErr w:type="spellStart"/>
            <w:r w:rsidR="00F33164" w:rsidRPr="00E007EB">
              <w:rPr>
                <w:rFonts w:ascii="Times New Roman" w:eastAsiaTheme="minorHAnsi" w:hAnsi="Times New Roman" w:cs="Times New Roman"/>
                <w:kern w:val="2"/>
                <w:sz w:val="16"/>
                <w:szCs w:val="16"/>
                <w:lang w:val="en-GB"/>
                <w14:ligatures w14:val="standardContextual"/>
              </w:rPr>
              <w:t>Heliövaara</w:t>
            </w:r>
            <w:proofErr w:type="spellEnd"/>
            <w:r w:rsidR="00F33164" w:rsidRPr="00E007EB">
              <w:rPr>
                <w:rFonts w:ascii="Times New Roman" w:eastAsiaTheme="minorHAnsi" w:hAnsi="Times New Roman" w:cs="Times New Roman"/>
                <w:kern w:val="2"/>
                <w:sz w:val="16"/>
                <w:szCs w:val="16"/>
                <w:lang w:val="en-GB"/>
                <w14:ligatures w14:val="standardContextual"/>
              </w:rPr>
              <w:t xml:space="preserve"> 1987</w:t>
            </w:r>
            <w:r w:rsidR="006B3631" w:rsidRPr="00E007EB">
              <w:rPr>
                <w:rFonts w:ascii="Times New Roman" w:eastAsiaTheme="minorHAnsi" w:hAnsi="Times New Roman" w:cs="Times New Roman"/>
                <w:kern w:val="2"/>
                <w:sz w:val="16"/>
                <w:szCs w:val="16"/>
                <w:lang w:val="en-GB"/>
                <w14:ligatures w14:val="standardContextual"/>
              </w:rPr>
              <w:t>a</w:t>
            </w:r>
            <w:r w:rsidR="00F33164" w:rsidRPr="00E007EB">
              <w:rPr>
                <w:rFonts w:ascii="Times New Roman" w:eastAsiaTheme="minorHAnsi" w:hAnsi="Times New Roman" w:cs="Times New Roman"/>
                <w:kern w:val="2"/>
                <w:sz w:val="16"/>
                <w:szCs w:val="16"/>
                <w:lang w:val="en-GB"/>
                <w14:ligatures w14:val="standardContextual"/>
              </w:rPr>
              <w:t xml:space="preserve">, </w:t>
            </w:r>
            <w:proofErr w:type="spellStart"/>
            <w:r w:rsidR="00F33164" w:rsidRPr="00E007EB">
              <w:rPr>
                <w:rFonts w:ascii="Times New Roman" w:eastAsiaTheme="minorHAnsi" w:hAnsi="Times New Roman" w:cs="Times New Roman"/>
                <w:kern w:val="2"/>
                <w:sz w:val="16"/>
                <w:szCs w:val="16"/>
                <w:lang w:val="en-GB"/>
                <w14:ligatures w14:val="standardContextual"/>
              </w:rPr>
              <w:t>Heliövaara</w:t>
            </w:r>
            <w:proofErr w:type="spellEnd"/>
            <w:r w:rsidR="00F33164" w:rsidRPr="00E007EB">
              <w:rPr>
                <w:rFonts w:ascii="Times New Roman" w:eastAsiaTheme="minorHAnsi" w:hAnsi="Times New Roman" w:cs="Times New Roman"/>
                <w:kern w:val="2"/>
                <w:sz w:val="16"/>
                <w:szCs w:val="16"/>
                <w:lang w:val="en-GB"/>
                <w14:ligatures w14:val="standardContextual"/>
              </w:rPr>
              <w:t xml:space="preserve"> 1987</w:t>
            </w:r>
            <w:r w:rsidR="006B3631" w:rsidRPr="00E007EB">
              <w:rPr>
                <w:rFonts w:ascii="Times New Roman" w:eastAsiaTheme="minorHAnsi" w:hAnsi="Times New Roman" w:cs="Times New Roman"/>
                <w:kern w:val="2"/>
                <w:sz w:val="16"/>
                <w:szCs w:val="16"/>
                <w:lang w:val="en-GB"/>
                <w14:ligatures w14:val="standardContextual"/>
              </w:rPr>
              <w:t>b</w:t>
            </w:r>
            <w:r w:rsidR="00F33164" w:rsidRPr="00E007EB">
              <w:rPr>
                <w:rFonts w:ascii="Times New Roman" w:eastAsiaTheme="minorHAnsi" w:hAnsi="Times New Roman" w:cs="Times New Roman"/>
                <w:kern w:val="2"/>
                <w:sz w:val="16"/>
                <w:szCs w:val="16"/>
                <w:lang w:val="en-GB"/>
                <w14:ligatures w14:val="standardContextual"/>
              </w:rPr>
              <w:t xml:space="preserve"> and </w:t>
            </w:r>
            <w:proofErr w:type="spellStart"/>
            <w:r w:rsidR="00F33164" w:rsidRPr="00E007EB">
              <w:rPr>
                <w:rFonts w:ascii="Times New Roman" w:eastAsiaTheme="minorHAnsi" w:hAnsi="Times New Roman" w:cs="Times New Roman"/>
                <w:kern w:val="2"/>
                <w:sz w:val="16"/>
                <w:szCs w:val="16"/>
                <w:lang w:val="en-GB"/>
                <w14:ligatures w14:val="standardContextual"/>
              </w:rPr>
              <w:t>Heliövaara</w:t>
            </w:r>
            <w:proofErr w:type="spellEnd"/>
            <w:r w:rsidR="00F33164" w:rsidRPr="00E007EB">
              <w:rPr>
                <w:rFonts w:ascii="Times New Roman" w:eastAsiaTheme="minorHAnsi" w:hAnsi="Times New Roman" w:cs="Times New Roman"/>
                <w:kern w:val="2"/>
                <w:sz w:val="16"/>
                <w:szCs w:val="16"/>
                <w:lang w:val="en-GB"/>
                <w14:ligatures w14:val="standardContextual"/>
              </w:rPr>
              <w:t xml:space="preserve"> 1987</w:t>
            </w:r>
            <w:r w:rsidR="006B3631" w:rsidRPr="00E007EB">
              <w:rPr>
                <w:rFonts w:ascii="Times New Roman" w:eastAsiaTheme="minorHAnsi" w:hAnsi="Times New Roman" w:cs="Times New Roman"/>
                <w:kern w:val="2"/>
                <w:sz w:val="16"/>
                <w:szCs w:val="16"/>
                <w:lang w:val="en-GB"/>
                <w14:ligatures w14:val="standardContextual"/>
              </w:rPr>
              <w:t>c</w:t>
            </w:r>
            <w:r w:rsidRPr="00E007EB">
              <w:rPr>
                <w:rFonts w:ascii="Times New Roman" w:eastAsiaTheme="minorHAnsi" w:hAnsi="Times New Roman" w:cs="Times New Roman"/>
                <w:kern w:val="2"/>
                <w:sz w:val="16"/>
                <w:szCs w:val="16"/>
                <w:lang w:val="en-GB"/>
                <w14:ligatures w14:val="standardContextual"/>
              </w:rPr>
              <w:t xml:space="preserve"> deemed one study represented by </w:t>
            </w:r>
            <w:r w:rsidR="0081327B" w:rsidRPr="00E007EB">
              <w:rPr>
                <w:rFonts w:ascii="Times New Roman" w:eastAsiaTheme="minorHAnsi" w:hAnsi="Times New Roman" w:cs="Times New Roman"/>
                <w:kern w:val="2"/>
                <w:sz w:val="16"/>
                <w:szCs w:val="16"/>
                <w:lang w:val="en-GB"/>
                <w14:ligatures w14:val="standardContextual"/>
              </w:rPr>
              <w:t>three</w:t>
            </w:r>
            <w:r w:rsidRPr="00E007EB">
              <w:rPr>
                <w:rFonts w:ascii="Times New Roman" w:eastAsiaTheme="minorHAnsi" w:hAnsi="Times New Roman" w:cs="Times New Roman"/>
                <w:kern w:val="2"/>
                <w:sz w:val="16"/>
                <w:szCs w:val="16"/>
                <w:lang w:val="en-GB"/>
                <w14:ligatures w14:val="standardContextual"/>
              </w:rPr>
              <w:t xml:space="preserve"> publications. Ratings </w:t>
            </w:r>
            <w:r w:rsidR="00054859" w:rsidRPr="00E007EB">
              <w:rPr>
                <w:rFonts w:ascii="Times New Roman" w:eastAsiaTheme="minorHAnsi" w:hAnsi="Times New Roman" w:cs="Times New Roman"/>
                <w:kern w:val="2"/>
                <w:sz w:val="16"/>
                <w:szCs w:val="16"/>
                <w:lang w:val="en-GB"/>
                <w14:ligatures w14:val="standardContextual"/>
              </w:rPr>
              <w:tab/>
            </w:r>
            <w:r w:rsidRPr="00E007EB">
              <w:rPr>
                <w:rFonts w:ascii="Times New Roman" w:eastAsiaTheme="minorHAnsi" w:hAnsi="Times New Roman" w:cs="Times New Roman"/>
                <w:kern w:val="2"/>
                <w:sz w:val="16"/>
                <w:szCs w:val="16"/>
                <w:lang w:val="en-GB"/>
                <w14:ligatures w14:val="standardContextual"/>
              </w:rPr>
              <w:t>done at individual publication level.</w:t>
            </w:r>
          </w:p>
          <w:p w14:paraId="531E8924" w14:textId="1E967DCF" w:rsidR="00B066D6" w:rsidRPr="00E007EB" w:rsidRDefault="00B066D6" w:rsidP="00B066D6">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00F33164" w:rsidRPr="00E007EB">
              <w:rPr>
                <w:rFonts w:ascii="Times New Roman" w:eastAsiaTheme="minorHAnsi" w:hAnsi="Times New Roman" w:cs="Times New Roman"/>
                <w:kern w:val="2"/>
                <w:sz w:val="16"/>
                <w:szCs w:val="16"/>
                <w:lang w:val="en-GB"/>
                <w14:ligatures w14:val="standardContextual"/>
              </w:rPr>
              <w:tab/>
              <w:t>Seidler 2009, Bergmann 2017, Schumann 2010 and Seidler 2011 deemed one study represented by four publications.</w:t>
            </w:r>
          </w:p>
          <w:p w14:paraId="06B9E63F" w14:textId="37D093E5" w:rsidR="00FA52DC" w:rsidRPr="00E007EB" w:rsidRDefault="00B066D6" w:rsidP="00B066D6">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00F33164" w:rsidRPr="00E007EB">
              <w:rPr>
                <w:rFonts w:ascii="Times New Roman" w:eastAsiaTheme="minorHAnsi" w:hAnsi="Times New Roman" w:cs="Times New Roman"/>
                <w:kern w:val="2"/>
                <w:sz w:val="16"/>
                <w:szCs w:val="16"/>
                <w:lang w:val="en-GB"/>
                <w14:ligatures w14:val="standardContextual"/>
              </w:rPr>
              <w:t xml:space="preserve"> </w:t>
            </w:r>
            <w:r w:rsidR="00F33164" w:rsidRPr="00E007EB">
              <w:rPr>
                <w:rFonts w:ascii="Times New Roman" w:eastAsiaTheme="minorHAnsi" w:hAnsi="Times New Roman" w:cs="Times New Roman"/>
                <w:kern w:val="2"/>
                <w:sz w:val="16"/>
                <w:szCs w:val="16"/>
                <w:lang w:val="en-GB"/>
                <w14:ligatures w14:val="standardContextual"/>
              </w:rPr>
              <w:tab/>
              <w:t>Kelsey 1975</w:t>
            </w:r>
            <w:r w:rsidR="006B3631" w:rsidRPr="00E007EB">
              <w:rPr>
                <w:rFonts w:ascii="Times New Roman" w:eastAsiaTheme="minorHAnsi" w:hAnsi="Times New Roman" w:cs="Times New Roman"/>
                <w:kern w:val="2"/>
                <w:sz w:val="16"/>
                <w:szCs w:val="16"/>
                <w:lang w:val="en-GB"/>
                <w14:ligatures w14:val="standardContextual"/>
              </w:rPr>
              <w:t>a</w:t>
            </w:r>
            <w:r w:rsidR="00F33164" w:rsidRPr="00E007EB">
              <w:rPr>
                <w:rFonts w:ascii="Times New Roman" w:eastAsiaTheme="minorHAnsi" w:hAnsi="Times New Roman" w:cs="Times New Roman"/>
                <w:kern w:val="2"/>
                <w:sz w:val="16"/>
                <w:szCs w:val="16"/>
                <w:lang w:val="en-GB"/>
                <w14:ligatures w14:val="standardContextual"/>
              </w:rPr>
              <w:t>, Kelsey 1975</w:t>
            </w:r>
            <w:r w:rsidR="006B3631" w:rsidRPr="00E007EB">
              <w:rPr>
                <w:rFonts w:ascii="Times New Roman" w:eastAsiaTheme="minorHAnsi" w:hAnsi="Times New Roman" w:cs="Times New Roman"/>
                <w:kern w:val="2"/>
                <w:sz w:val="16"/>
                <w:szCs w:val="16"/>
                <w:lang w:val="en-GB"/>
                <w14:ligatures w14:val="standardContextual"/>
              </w:rPr>
              <w:t>b</w:t>
            </w:r>
            <w:r w:rsidR="00F33164" w:rsidRPr="00E007EB">
              <w:rPr>
                <w:rFonts w:ascii="Times New Roman" w:eastAsiaTheme="minorHAnsi" w:hAnsi="Times New Roman" w:cs="Times New Roman"/>
                <w:kern w:val="2"/>
                <w:sz w:val="16"/>
                <w:szCs w:val="16"/>
                <w:lang w:val="en-GB"/>
                <w14:ligatures w14:val="standardContextual"/>
              </w:rPr>
              <w:t>, Kelsey 1975</w:t>
            </w:r>
            <w:r w:rsidR="006B3631" w:rsidRPr="00E007EB">
              <w:rPr>
                <w:rFonts w:ascii="Times New Roman" w:eastAsiaTheme="minorHAnsi" w:hAnsi="Times New Roman" w:cs="Times New Roman"/>
                <w:kern w:val="2"/>
                <w:sz w:val="16"/>
                <w:szCs w:val="16"/>
                <w:lang w:val="en-GB"/>
                <w14:ligatures w14:val="standardContextual"/>
              </w:rPr>
              <w:t>c</w:t>
            </w:r>
            <w:r w:rsidR="00F33164" w:rsidRPr="00E007EB">
              <w:rPr>
                <w:rFonts w:ascii="Times New Roman" w:eastAsiaTheme="minorHAnsi" w:hAnsi="Times New Roman" w:cs="Times New Roman"/>
                <w:kern w:val="2"/>
                <w:sz w:val="16"/>
                <w:szCs w:val="16"/>
                <w:lang w:val="en-GB"/>
                <w14:ligatures w14:val="standardContextual"/>
              </w:rPr>
              <w:t>, Kelsey 1975</w:t>
            </w:r>
            <w:r w:rsidR="006B3631" w:rsidRPr="00E007EB">
              <w:rPr>
                <w:rFonts w:ascii="Times New Roman" w:eastAsiaTheme="minorHAnsi" w:hAnsi="Times New Roman" w:cs="Times New Roman"/>
                <w:kern w:val="2"/>
                <w:sz w:val="16"/>
                <w:szCs w:val="16"/>
                <w:lang w:val="en-GB"/>
                <w14:ligatures w14:val="standardContextual"/>
              </w:rPr>
              <w:t>d</w:t>
            </w:r>
            <w:r w:rsidR="00F33164" w:rsidRPr="00E007EB">
              <w:rPr>
                <w:rFonts w:ascii="Times New Roman" w:eastAsiaTheme="minorHAnsi" w:hAnsi="Times New Roman" w:cs="Times New Roman"/>
                <w:kern w:val="2"/>
                <w:sz w:val="16"/>
                <w:szCs w:val="16"/>
                <w:lang w:val="en-GB"/>
                <w14:ligatures w14:val="standardContextual"/>
              </w:rPr>
              <w:t xml:space="preserve"> and Kelsey 1975</w:t>
            </w:r>
            <w:r w:rsidR="006B3631" w:rsidRPr="00E007EB">
              <w:rPr>
                <w:rFonts w:ascii="Times New Roman" w:eastAsiaTheme="minorHAnsi" w:hAnsi="Times New Roman" w:cs="Times New Roman"/>
                <w:kern w:val="2"/>
                <w:sz w:val="16"/>
                <w:szCs w:val="16"/>
                <w:lang w:val="en-GB"/>
                <w14:ligatures w14:val="standardContextual"/>
              </w:rPr>
              <w:t>e</w:t>
            </w:r>
            <w:r w:rsidR="00F33164" w:rsidRPr="00E007EB">
              <w:rPr>
                <w:rFonts w:ascii="Times New Roman" w:eastAsiaTheme="minorHAnsi" w:hAnsi="Times New Roman" w:cs="Times New Roman"/>
                <w:kern w:val="2"/>
                <w:sz w:val="16"/>
                <w:szCs w:val="16"/>
                <w:lang w:val="en-GB"/>
                <w14:ligatures w14:val="standardContextual"/>
              </w:rPr>
              <w:t xml:space="preserve"> were deemed one study represented by five </w:t>
            </w:r>
            <w:r w:rsidR="00054859" w:rsidRPr="00E007EB">
              <w:rPr>
                <w:rFonts w:ascii="Times New Roman" w:eastAsiaTheme="minorHAnsi" w:hAnsi="Times New Roman" w:cs="Times New Roman"/>
                <w:kern w:val="2"/>
                <w:sz w:val="16"/>
                <w:szCs w:val="16"/>
                <w:lang w:val="en-GB"/>
                <w14:ligatures w14:val="standardContextual"/>
              </w:rPr>
              <w:tab/>
            </w:r>
            <w:r w:rsidR="00F33164" w:rsidRPr="00E007EB">
              <w:rPr>
                <w:rFonts w:ascii="Times New Roman" w:eastAsiaTheme="minorHAnsi" w:hAnsi="Times New Roman" w:cs="Times New Roman"/>
                <w:kern w:val="2"/>
                <w:sz w:val="16"/>
                <w:szCs w:val="16"/>
                <w:lang w:val="en-GB"/>
                <w14:ligatures w14:val="standardContextual"/>
              </w:rPr>
              <w:t>publications.</w:t>
            </w:r>
          </w:p>
          <w:p w14:paraId="35500B64" w14:textId="74145A28" w:rsidR="00B066D6" w:rsidRPr="00E007EB" w:rsidRDefault="00FA52DC" w:rsidP="00B066D6">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00F33164" w:rsidRPr="00E007EB">
              <w:rPr>
                <w:rFonts w:ascii="Times New Roman" w:eastAsiaTheme="minorHAnsi" w:hAnsi="Times New Roman" w:cs="Times New Roman"/>
                <w:kern w:val="2"/>
                <w:sz w:val="16"/>
                <w:szCs w:val="16"/>
                <w:lang w:val="en-GB"/>
                <w14:ligatures w14:val="standardContextual"/>
              </w:rPr>
              <w:tab/>
              <w:t>Kelsey 1984</w:t>
            </w:r>
            <w:r w:rsidR="006B3631" w:rsidRPr="00E007EB">
              <w:rPr>
                <w:rFonts w:ascii="Times New Roman" w:eastAsiaTheme="minorHAnsi" w:hAnsi="Times New Roman" w:cs="Times New Roman"/>
                <w:kern w:val="2"/>
                <w:sz w:val="16"/>
                <w:szCs w:val="16"/>
                <w:lang w:val="en-GB"/>
                <w14:ligatures w14:val="standardContextual"/>
              </w:rPr>
              <w:t>a</w:t>
            </w:r>
            <w:r w:rsidR="00F33164" w:rsidRPr="00E007EB">
              <w:rPr>
                <w:rFonts w:ascii="Times New Roman" w:eastAsiaTheme="minorHAnsi" w:hAnsi="Times New Roman" w:cs="Times New Roman"/>
                <w:kern w:val="2"/>
                <w:sz w:val="16"/>
                <w:szCs w:val="16"/>
                <w:lang w:val="en-GB"/>
                <w14:ligatures w14:val="standardContextual"/>
              </w:rPr>
              <w:t xml:space="preserve"> and Kelsey 1984</w:t>
            </w:r>
            <w:r w:rsidR="006B3631" w:rsidRPr="00E007EB">
              <w:rPr>
                <w:rFonts w:ascii="Times New Roman" w:eastAsiaTheme="minorHAnsi" w:hAnsi="Times New Roman" w:cs="Times New Roman"/>
                <w:kern w:val="2"/>
                <w:sz w:val="16"/>
                <w:szCs w:val="16"/>
                <w:lang w:val="en-GB"/>
                <w14:ligatures w14:val="standardContextual"/>
              </w:rPr>
              <w:t>b</w:t>
            </w:r>
            <w:r w:rsidR="00F33164" w:rsidRPr="00E007EB">
              <w:rPr>
                <w:rFonts w:ascii="Times New Roman" w:eastAsiaTheme="minorHAnsi" w:hAnsi="Times New Roman" w:cs="Times New Roman"/>
                <w:kern w:val="2"/>
                <w:sz w:val="16"/>
                <w:szCs w:val="16"/>
                <w:lang w:val="en-GB"/>
                <w14:ligatures w14:val="standardContextual"/>
              </w:rPr>
              <w:t xml:space="preserve"> deemed one study represented by two publications.</w:t>
            </w:r>
          </w:p>
          <w:p w14:paraId="193DD820" w14:textId="1446C16D" w:rsidR="00752B02" w:rsidRPr="00E007EB" w:rsidRDefault="00752B02" w:rsidP="00B066D6">
            <w:pPr>
              <w:tabs>
                <w:tab w:val="left" w:pos="222"/>
              </w:tabs>
              <w:spacing w:before="0" w:line="240" w:lineRule="auto"/>
              <w:jc w:val="left"/>
              <w:rPr>
                <w:rFonts w:ascii="Times New Roman" w:eastAsiaTheme="minorHAnsi" w:hAnsi="Times New Roman" w:cs="Times New Roman"/>
                <w:kern w:val="2"/>
                <w:sz w:val="16"/>
                <w:szCs w:val="16"/>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00F33164" w:rsidRPr="00E007EB">
              <w:rPr>
                <w:rFonts w:ascii="Times New Roman" w:eastAsiaTheme="minorHAnsi" w:hAnsi="Times New Roman" w:cs="Times New Roman"/>
                <w:kern w:val="2"/>
                <w:sz w:val="16"/>
                <w:szCs w:val="16"/>
                <w:lang w:val="en-GB"/>
                <w14:ligatures w14:val="standardContextual"/>
              </w:rPr>
              <w:tab/>
              <w:t>Mundt 1993</w:t>
            </w:r>
            <w:r w:rsidR="006B3631" w:rsidRPr="00E007EB">
              <w:rPr>
                <w:rFonts w:ascii="Times New Roman" w:eastAsiaTheme="minorHAnsi" w:hAnsi="Times New Roman" w:cs="Times New Roman"/>
                <w:kern w:val="2"/>
                <w:sz w:val="16"/>
                <w:szCs w:val="16"/>
                <w:lang w:val="en-GB"/>
                <w14:ligatures w14:val="standardContextual"/>
              </w:rPr>
              <w:t>a</w:t>
            </w:r>
            <w:r w:rsidR="00F33164" w:rsidRPr="00E007EB">
              <w:rPr>
                <w:rFonts w:ascii="Times New Roman" w:eastAsiaTheme="minorHAnsi" w:hAnsi="Times New Roman" w:cs="Times New Roman"/>
                <w:kern w:val="2"/>
                <w:sz w:val="16"/>
                <w:szCs w:val="16"/>
                <w:lang w:val="en-GB"/>
                <w14:ligatures w14:val="standardContextual"/>
              </w:rPr>
              <w:t xml:space="preserve"> and Mundt 1993</w:t>
            </w:r>
            <w:r w:rsidR="006B3631" w:rsidRPr="00E007EB">
              <w:rPr>
                <w:rFonts w:ascii="Times New Roman" w:eastAsiaTheme="minorHAnsi" w:hAnsi="Times New Roman" w:cs="Times New Roman"/>
                <w:kern w:val="2"/>
                <w:sz w:val="16"/>
                <w:szCs w:val="16"/>
                <w:lang w:val="en-GB"/>
                <w14:ligatures w14:val="standardContextual"/>
              </w:rPr>
              <w:t>b</w:t>
            </w:r>
            <w:r w:rsidR="00F33164" w:rsidRPr="00E007EB">
              <w:rPr>
                <w:rFonts w:ascii="Times New Roman" w:eastAsiaTheme="minorHAnsi" w:hAnsi="Times New Roman" w:cs="Times New Roman"/>
                <w:kern w:val="2"/>
                <w:sz w:val="16"/>
                <w:szCs w:val="16"/>
                <w:lang w:val="en-GB"/>
                <w14:ligatures w14:val="standardContextual"/>
              </w:rPr>
              <w:t xml:space="preserve"> deemed one study represented by two publications.</w:t>
            </w:r>
          </w:p>
          <w:p w14:paraId="181AFFC9" w14:textId="2A376AD8" w:rsidR="00752B02" w:rsidRPr="00E007EB" w:rsidRDefault="00752B02" w:rsidP="00752B02">
            <w:pPr>
              <w:tabs>
                <w:tab w:val="left" w:pos="222"/>
              </w:tabs>
              <w:spacing w:before="0" w:line="240" w:lineRule="auto"/>
              <w:jc w:val="left"/>
              <w:rPr>
                <w:rFonts w:ascii="Times New Roman" w:eastAsiaTheme="minorHAnsi" w:hAnsi="Times New Roman" w:cs="Times New Roman"/>
                <w:kern w:val="2"/>
                <w:sz w:val="16"/>
                <w:szCs w:val="16"/>
                <w14:ligatures w14:val="standardContextual"/>
              </w:rPr>
            </w:pPr>
            <w:r w:rsidRPr="00E007EB">
              <w:rPr>
                <w:rFonts w:ascii="Times New Roman" w:eastAsiaTheme="minorHAnsi" w:hAnsi="Times New Roman" w:cs="Times New Roman"/>
                <w:kern w:val="2"/>
                <w:sz w:val="16"/>
                <w:szCs w:val="16"/>
                <w:lang w:val="en-GB"/>
                <w14:ligatures w14:val="standardContextual"/>
              </w:rPr>
              <w:t>Δ</w:t>
            </w:r>
            <w:r w:rsidR="00F33164" w:rsidRPr="00E007EB">
              <w:rPr>
                <w:rFonts w:ascii="Times New Roman" w:eastAsiaTheme="minorHAnsi" w:hAnsi="Times New Roman" w:cs="Times New Roman"/>
                <w:kern w:val="2"/>
                <w:sz w:val="16"/>
                <w:szCs w:val="16"/>
                <w:lang w:val="en-GB"/>
                <w14:ligatures w14:val="standardContextual"/>
              </w:rPr>
              <w:tab/>
              <w:t>Dong 2018 and Zhu 2018 deemed one study represented by two publications.</w:t>
            </w:r>
          </w:p>
          <w:p w14:paraId="5F0D6366" w14:textId="4213711B" w:rsidR="00752B02" w:rsidRPr="00E007EB" w:rsidRDefault="00752B02" w:rsidP="00752B02">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00F33164" w:rsidRPr="00E007EB">
              <w:rPr>
                <w:rFonts w:ascii="Times New Roman" w:eastAsiaTheme="minorHAnsi" w:hAnsi="Times New Roman" w:cs="Times New Roman"/>
                <w:kern w:val="2"/>
                <w:sz w:val="16"/>
                <w:szCs w:val="16"/>
                <w:lang w:val="en-GB"/>
                <w14:ligatures w14:val="standardContextual"/>
              </w:rPr>
              <w:tab/>
              <w:t xml:space="preserve">Hu 2019, Ji 2019, Liu 2020, Wu 2020, Yang 2020, Hu 2022, Han 2023 and Wu 2023 deemed one study represented by </w:t>
            </w:r>
            <w:r w:rsidR="00054859" w:rsidRPr="00E007EB">
              <w:rPr>
                <w:rFonts w:ascii="Times New Roman" w:eastAsiaTheme="minorHAnsi" w:hAnsi="Times New Roman" w:cs="Times New Roman"/>
                <w:kern w:val="2"/>
                <w:sz w:val="16"/>
                <w:szCs w:val="16"/>
                <w:lang w:val="en-GB"/>
                <w14:ligatures w14:val="standardContextual"/>
              </w:rPr>
              <w:tab/>
            </w:r>
            <w:r w:rsidR="00F33164" w:rsidRPr="00E007EB">
              <w:rPr>
                <w:rFonts w:ascii="Times New Roman" w:eastAsiaTheme="minorHAnsi" w:hAnsi="Times New Roman" w:cs="Times New Roman"/>
                <w:kern w:val="2"/>
                <w:sz w:val="16"/>
                <w:szCs w:val="16"/>
                <w:lang w:val="en-GB"/>
                <w14:ligatures w14:val="standardContextual"/>
              </w:rPr>
              <w:t>eight publications.</w:t>
            </w:r>
          </w:p>
          <w:p w14:paraId="4941C7BA" w14:textId="212A2C00" w:rsidR="00752B02" w:rsidRPr="00E007EB" w:rsidRDefault="00484503" w:rsidP="00B066D6">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00F33164" w:rsidRPr="00E007EB">
              <w:rPr>
                <w:rFonts w:ascii="Times New Roman" w:eastAsiaTheme="minorHAnsi" w:hAnsi="Times New Roman" w:cs="Times New Roman"/>
                <w:kern w:val="2"/>
                <w:sz w:val="16"/>
                <w:szCs w:val="16"/>
                <w:lang w:val="en-GB"/>
                <w14:ligatures w14:val="standardContextual"/>
              </w:rPr>
              <w:t xml:space="preserve"> </w:t>
            </w:r>
            <w:r w:rsidR="00F33164" w:rsidRPr="00E007EB">
              <w:rPr>
                <w:rFonts w:ascii="Times New Roman" w:eastAsiaTheme="minorHAnsi" w:hAnsi="Times New Roman" w:cs="Times New Roman"/>
                <w:kern w:val="2"/>
                <w:sz w:val="16"/>
                <w:szCs w:val="16"/>
                <w:lang w:val="en-GB"/>
                <w14:ligatures w14:val="standardContextual"/>
              </w:rPr>
              <w:tab/>
              <w:t>Zhu 2019 and Tai 2020 deemed one study represented by two publications.</w:t>
            </w:r>
          </w:p>
          <w:p w14:paraId="4FD76398" w14:textId="429DA0BF" w:rsidR="00F33164" w:rsidRPr="00E007EB" w:rsidRDefault="00484503" w:rsidP="00F33164">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eastAsiaTheme="minorHAnsi" w:hAnsi="Times New Roman" w:cs="Times New Roman"/>
                <w:kern w:val="2"/>
                <w:sz w:val="16"/>
                <w:szCs w:val="16"/>
                <w:lang w:val="en-GB"/>
                <w14:ligatures w14:val="standardContextual"/>
              </w:rPr>
              <w:t>¶</w:t>
            </w:r>
            <w:r w:rsidR="00F33164" w:rsidRPr="00E007EB">
              <w:rPr>
                <w:rFonts w:ascii="Times New Roman" w:eastAsiaTheme="minorHAnsi" w:hAnsi="Times New Roman" w:cs="Times New Roman"/>
                <w:kern w:val="2"/>
                <w:sz w:val="16"/>
                <w:szCs w:val="16"/>
                <w:lang w:val="en-GB"/>
                <w14:ligatures w14:val="standardContextual"/>
              </w:rPr>
              <w:t xml:space="preserve"> </w:t>
            </w:r>
            <w:r w:rsidR="00F33164" w:rsidRPr="00E007EB">
              <w:rPr>
                <w:rFonts w:ascii="Times New Roman" w:eastAsiaTheme="minorHAnsi" w:hAnsi="Times New Roman" w:cs="Times New Roman"/>
                <w:kern w:val="2"/>
                <w:sz w:val="16"/>
                <w:szCs w:val="16"/>
                <w:lang w:val="en-GB"/>
                <w14:ligatures w14:val="standardContextual"/>
              </w:rPr>
              <w:tab/>
              <w:t>Sun 2012 and Sun 2011 deemed one study represented by two publications</w:t>
            </w:r>
            <w:r w:rsidR="0081327B" w:rsidRPr="00E007EB">
              <w:rPr>
                <w:rFonts w:ascii="Times New Roman" w:eastAsiaTheme="minorHAnsi" w:hAnsi="Times New Roman" w:cs="Times New Roman"/>
                <w:kern w:val="2"/>
                <w:sz w:val="16"/>
                <w:szCs w:val="16"/>
                <w:lang w:val="en-GB"/>
                <w14:ligatures w14:val="standardContextual"/>
              </w:rPr>
              <w:t>.</w:t>
            </w:r>
          </w:p>
          <w:p w14:paraId="55800B56" w14:textId="1B20565B" w:rsidR="00484503" w:rsidRPr="00E007EB" w:rsidRDefault="00F33164" w:rsidP="00F33164">
            <w:pPr>
              <w:tabs>
                <w:tab w:val="left" w:pos="222"/>
              </w:tabs>
              <w:spacing w:before="0" w:line="240" w:lineRule="auto"/>
              <w:jc w:val="left"/>
              <w:rPr>
                <w:rFonts w:ascii="Times New Roman" w:eastAsiaTheme="minorHAnsi" w:hAnsi="Times New Roman" w:cs="Times New Roman"/>
                <w:kern w:val="2"/>
                <w:sz w:val="16"/>
                <w:szCs w:val="16"/>
                <w:lang w:val="en-GB"/>
                <w14:ligatures w14:val="standardContextual"/>
              </w:rPr>
            </w:pPr>
            <w:r w:rsidRPr="00E007EB">
              <w:rPr>
                <w:rFonts w:ascii="Times New Roman" w:hAnsi="Times New Roman" w:cs="Times New Roman"/>
                <w:color w:val="000000"/>
                <w:sz w:val="18"/>
                <w:szCs w:val="18"/>
                <w:shd w:val="clear" w:color="auto" w:fill="FFFFFF"/>
              </w:rPr>
              <w:t>♦</w:t>
            </w:r>
            <w:r w:rsidRPr="00E007EB">
              <w:rPr>
                <w:rFonts w:ascii="Times New Roman" w:eastAsiaTheme="minorHAnsi" w:hAnsi="Times New Roman" w:cs="Times New Roman"/>
                <w:kern w:val="2"/>
                <w:sz w:val="16"/>
                <w:szCs w:val="16"/>
                <w:lang w:val="en-GB"/>
                <w14:ligatures w14:val="standardContextual"/>
              </w:rPr>
              <w:t xml:space="preserve"> </w:t>
            </w:r>
            <w:r w:rsidRPr="00E007EB">
              <w:rPr>
                <w:rFonts w:ascii="Times New Roman" w:eastAsiaTheme="minorHAnsi" w:hAnsi="Times New Roman" w:cs="Times New Roman"/>
                <w:kern w:val="2"/>
                <w:sz w:val="16"/>
                <w:szCs w:val="16"/>
                <w:lang w:val="en-GB"/>
                <w14:ligatures w14:val="standardContextual"/>
              </w:rPr>
              <w:tab/>
              <w:t>Jacobsen 2013 and Jacobsen 2011 deemed one study represented by two publications</w:t>
            </w:r>
            <w:r w:rsidR="0081327B" w:rsidRPr="00E007EB">
              <w:rPr>
                <w:rFonts w:ascii="Times New Roman" w:eastAsiaTheme="minorHAnsi" w:hAnsi="Times New Roman" w:cs="Times New Roman"/>
                <w:kern w:val="2"/>
                <w:sz w:val="16"/>
                <w:szCs w:val="16"/>
                <w:lang w:val="en-GB"/>
                <w14:ligatures w14:val="standardContextual"/>
              </w:rPr>
              <w:t>.</w:t>
            </w:r>
          </w:p>
        </w:tc>
      </w:tr>
    </w:tbl>
    <w:p w14:paraId="22CC1290" w14:textId="77777777" w:rsidR="00B066D6" w:rsidRPr="00E007EB" w:rsidRDefault="00B066D6" w:rsidP="00B066D6">
      <w:pPr>
        <w:spacing w:before="0" w:line="240" w:lineRule="auto"/>
        <w:jc w:val="left"/>
        <w:rPr>
          <w:rFonts w:ascii="Times New Roman" w:eastAsiaTheme="minorHAnsi" w:hAnsi="Times New Roman" w:cs="Times New Roman"/>
          <w:kern w:val="2"/>
          <w:sz w:val="22"/>
          <w:szCs w:val="22"/>
          <w:lang w:val="en-GB"/>
          <w14:ligatures w14:val="standardContextual"/>
        </w:rPr>
      </w:pPr>
    </w:p>
    <w:p w14:paraId="1F15EE1C" w14:textId="77777777" w:rsidR="00FC635B" w:rsidRPr="00E007EB" w:rsidRDefault="00FC635B" w:rsidP="00FC635B">
      <w:pPr>
        <w:rPr>
          <w:rFonts w:ascii="Times New Roman" w:hAnsi="Times New Roman" w:cs="Times New Roman"/>
          <w:lang w:val="en-CA" w:eastAsia="en-CA"/>
        </w:rPr>
      </w:pPr>
    </w:p>
    <w:p w14:paraId="39286FED" w14:textId="58463977" w:rsidR="00FC635B" w:rsidRPr="00E007EB" w:rsidRDefault="00FC635B" w:rsidP="00FC635B">
      <w:pPr>
        <w:rPr>
          <w:rFonts w:ascii="Times New Roman" w:hAnsi="Times New Roman" w:cs="Times New Roman"/>
          <w:lang w:val="en-CA" w:eastAsia="en-CA"/>
        </w:rPr>
      </w:pPr>
    </w:p>
    <w:p w14:paraId="6D3AF0F6" w14:textId="77777777" w:rsidR="00FC635B" w:rsidRPr="00E007EB" w:rsidRDefault="00FC635B" w:rsidP="00FC635B">
      <w:pPr>
        <w:rPr>
          <w:rFonts w:ascii="Times New Roman" w:hAnsi="Times New Roman" w:cs="Times New Roman"/>
          <w:lang w:val="en-CA" w:eastAsia="en-CA"/>
        </w:rPr>
        <w:sectPr w:rsidR="00FC635B" w:rsidRPr="00E007EB" w:rsidSect="00F876C1">
          <w:pgSz w:w="11901" w:h="16817"/>
          <w:pgMar w:top="1418" w:right="1418" w:bottom="1134" w:left="1418" w:header="709" w:footer="709" w:gutter="0"/>
          <w:cols w:space="708"/>
          <w:docGrid w:linePitch="360"/>
        </w:sectPr>
      </w:pPr>
    </w:p>
    <w:p w14:paraId="34952697" w14:textId="5C8D98EE" w:rsidR="00786F39" w:rsidRPr="00E007EB" w:rsidRDefault="00EB7B18" w:rsidP="00EB7B18">
      <w:pPr>
        <w:pStyle w:val="Chapter"/>
        <w:jc w:val="left"/>
        <w:rPr>
          <w:rFonts w:ascii="Times New Roman" w:hAnsi="Times New Roman"/>
          <w:sz w:val="28"/>
          <w:szCs w:val="24"/>
          <w:lang w:val="en-CA"/>
        </w:rPr>
      </w:pPr>
      <w:bookmarkStart w:id="3" w:name="_Toc166869725"/>
      <w:r w:rsidRPr="00E007EB">
        <w:rPr>
          <w:rFonts w:ascii="Times New Roman" w:hAnsi="Times New Roman"/>
          <w:b/>
          <w:bCs/>
          <w:sz w:val="28"/>
          <w:szCs w:val="24"/>
        </w:rPr>
        <w:lastRenderedPageBreak/>
        <w:t>Appendix</w:t>
      </w:r>
      <w:r w:rsidR="003402DC" w:rsidRPr="00E007EB">
        <w:rPr>
          <w:rFonts w:ascii="Times New Roman" w:hAnsi="Times New Roman"/>
          <w:b/>
          <w:bCs/>
          <w:sz w:val="28"/>
          <w:szCs w:val="24"/>
        </w:rPr>
        <w:t xml:space="preserve"> </w:t>
      </w:r>
      <w:r w:rsidR="000A5D28">
        <w:rPr>
          <w:rFonts w:ascii="Times New Roman" w:hAnsi="Times New Roman"/>
          <w:b/>
          <w:bCs/>
          <w:sz w:val="28"/>
          <w:szCs w:val="24"/>
        </w:rPr>
        <w:t>4</w:t>
      </w:r>
      <w:r w:rsidRPr="00E007EB">
        <w:rPr>
          <w:rFonts w:ascii="Times New Roman" w:hAnsi="Times New Roman"/>
          <w:b/>
          <w:bCs/>
          <w:sz w:val="28"/>
          <w:szCs w:val="24"/>
        </w:rPr>
        <w:t>.</w:t>
      </w:r>
      <w:r w:rsidRPr="00E007EB">
        <w:rPr>
          <w:rFonts w:ascii="Times New Roman" w:hAnsi="Times New Roman"/>
          <w:sz w:val="28"/>
          <w:szCs w:val="24"/>
        </w:rPr>
        <w:t xml:space="preserve"> </w:t>
      </w:r>
      <w:r w:rsidR="00774225" w:rsidRPr="00E007EB">
        <w:rPr>
          <w:rFonts w:ascii="Times New Roman" w:hAnsi="Times New Roman"/>
          <w:sz w:val="28"/>
          <w:szCs w:val="24"/>
        </w:rPr>
        <w:t>Admissible s</w:t>
      </w:r>
      <w:proofErr w:type="spellStart"/>
      <w:r w:rsidR="00786F39" w:rsidRPr="00E007EB">
        <w:rPr>
          <w:rFonts w:ascii="Times New Roman" w:hAnsi="Times New Roman"/>
          <w:sz w:val="28"/>
          <w:szCs w:val="24"/>
          <w:lang w:val="en-CA"/>
        </w:rPr>
        <w:t>tudies</w:t>
      </w:r>
      <w:proofErr w:type="spellEnd"/>
      <w:r w:rsidR="00786F39" w:rsidRPr="00E007EB">
        <w:rPr>
          <w:rFonts w:ascii="Times New Roman" w:hAnsi="Times New Roman"/>
          <w:sz w:val="28"/>
          <w:szCs w:val="24"/>
          <w:lang w:val="en-CA"/>
        </w:rPr>
        <w:t xml:space="preserve"> examining the incidence of </w:t>
      </w:r>
      <w:r w:rsidR="00862627" w:rsidRPr="00E007EB">
        <w:rPr>
          <w:rFonts w:ascii="Times New Roman" w:hAnsi="Times New Roman"/>
          <w:sz w:val="28"/>
          <w:szCs w:val="24"/>
          <w:lang w:val="en-CA"/>
        </w:rPr>
        <w:t>LDH</w:t>
      </w:r>
      <w:r w:rsidR="00786F39" w:rsidRPr="00E007EB">
        <w:rPr>
          <w:rFonts w:ascii="Times New Roman" w:hAnsi="Times New Roman"/>
          <w:sz w:val="28"/>
          <w:szCs w:val="24"/>
          <w:lang w:val="en-CA"/>
        </w:rPr>
        <w:t xml:space="preserve"> with radiculopathy in adults</w:t>
      </w:r>
      <w:r w:rsidR="00942885" w:rsidRPr="00E007EB">
        <w:rPr>
          <w:rFonts w:ascii="Times New Roman" w:hAnsi="Times New Roman"/>
          <w:sz w:val="28"/>
          <w:szCs w:val="24"/>
          <w:lang w:val="en-CA"/>
        </w:rPr>
        <w:t xml:space="preserve"> (n = 30)</w:t>
      </w:r>
      <w:bookmarkEnd w:id="3"/>
    </w:p>
    <w:tbl>
      <w:tblPr>
        <w:tblW w:w="14459" w:type="dxa"/>
        <w:jc w:val="center"/>
        <w:tblBorders>
          <w:top w:val="single" w:sz="4" w:space="0" w:color="auto"/>
          <w:bottom w:val="single" w:sz="4" w:space="0" w:color="auto"/>
          <w:insideH w:val="single" w:sz="4" w:space="0" w:color="auto"/>
        </w:tblBorders>
        <w:tblLayout w:type="fixed"/>
        <w:tblCellMar>
          <w:top w:w="43" w:type="dxa"/>
          <w:left w:w="43" w:type="dxa"/>
          <w:bottom w:w="43" w:type="dxa"/>
          <w:right w:w="43" w:type="dxa"/>
        </w:tblCellMar>
        <w:tblLook w:val="00A0" w:firstRow="1" w:lastRow="0" w:firstColumn="1" w:lastColumn="0" w:noHBand="0" w:noVBand="0"/>
      </w:tblPr>
      <w:tblGrid>
        <w:gridCol w:w="2552"/>
        <w:gridCol w:w="3033"/>
        <w:gridCol w:w="3584"/>
        <w:gridCol w:w="604"/>
        <w:gridCol w:w="4686"/>
      </w:tblGrid>
      <w:tr w:rsidR="00326D51" w:rsidRPr="00E007EB" w14:paraId="24B2361E" w14:textId="77777777" w:rsidTr="00C11ACA">
        <w:trPr>
          <w:cantSplit/>
          <w:tblHeader/>
          <w:jc w:val="center"/>
        </w:trPr>
        <w:tc>
          <w:tcPr>
            <w:tcW w:w="2552" w:type="dxa"/>
            <w:shd w:val="clear" w:color="auto" w:fill="F2F2F2" w:themeFill="background1" w:themeFillShade="F2"/>
          </w:tcPr>
          <w:p w14:paraId="65782A1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First author, Year published</w:t>
            </w:r>
          </w:p>
          <w:p w14:paraId="4DF4ADB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Country</w:t>
            </w:r>
          </w:p>
          <w:p w14:paraId="3EB8559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Study design</w:t>
            </w:r>
          </w:p>
        </w:tc>
        <w:tc>
          <w:tcPr>
            <w:tcW w:w="3033" w:type="dxa"/>
            <w:shd w:val="clear" w:color="auto" w:fill="F2F2F2"/>
          </w:tcPr>
          <w:p w14:paraId="40B93A9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Study population and setting</w:t>
            </w:r>
          </w:p>
          <w:p w14:paraId="1D0A2C9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w:t>
            </w:r>
          </w:p>
          <w:p w14:paraId="2A5D865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 (% female)</w:t>
            </w:r>
          </w:p>
          <w:p w14:paraId="60F8214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Age range (mean)</w:t>
            </w:r>
          </w:p>
          <w:p w14:paraId="2A229BC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Participation %</w:t>
            </w:r>
          </w:p>
        </w:tc>
        <w:tc>
          <w:tcPr>
            <w:tcW w:w="3584" w:type="dxa"/>
            <w:shd w:val="clear" w:color="auto" w:fill="F2F2F2" w:themeFill="background1" w:themeFillShade="F2"/>
          </w:tcPr>
          <w:p w14:paraId="0CBF177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Study outcome</w:t>
            </w:r>
          </w:p>
          <w:p w14:paraId="19F3A82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 definition type</w:t>
            </w:r>
          </w:p>
          <w:p w14:paraId="33862F3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 definition</w:t>
            </w:r>
          </w:p>
        </w:tc>
        <w:tc>
          <w:tcPr>
            <w:tcW w:w="604" w:type="dxa"/>
            <w:shd w:val="clear" w:color="auto" w:fill="F2F2F2" w:themeFill="background1" w:themeFillShade="F2"/>
          </w:tcPr>
          <w:p w14:paraId="3DCF1FE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ROB</w:t>
            </w:r>
          </w:p>
        </w:tc>
        <w:tc>
          <w:tcPr>
            <w:tcW w:w="4686" w:type="dxa"/>
            <w:shd w:val="clear" w:color="auto" w:fill="F2F2F2" w:themeFill="background1" w:themeFillShade="F2"/>
          </w:tcPr>
          <w:p w14:paraId="4E0804E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estimates (95% CI)</w:t>
            </w:r>
          </w:p>
        </w:tc>
      </w:tr>
      <w:tr w:rsidR="00326D51" w:rsidRPr="00E007EB" w14:paraId="3584AE0C" w14:textId="77777777" w:rsidTr="00C11ACA">
        <w:trPr>
          <w:cantSplit/>
          <w:jc w:val="center"/>
        </w:trPr>
        <w:tc>
          <w:tcPr>
            <w:tcW w:w="2552" w:type="dxa"/>
            <w:shd w:val="clear" w:color="auto" w:fill="auto"/>
          </w:tcPr>
          <w:p w14:paraId="63D2E8F3" w14:textId="7BBA90B4"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Heliövaara</w:t>
            </w:r>
            <w:proofErr w:type="spellEnd"/>
            <w:r w:rsidRPr="00E007EB">
              <w:rPr>
                <w:rFonts w:ascii="Times New Roman" w:eastAsia="Cambria" w:hAnsi="Times New Roman"/>
                <w:sz w:val="18"/>
                <w:lang w:val="en-CA"/>
              </w:rPr>
              <w:t>, 1987</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zcxZmIwMzMtOWIwMi00NDY5LTk3NTUtNDRiOTAwNTg4Yjg5IiwicHJvcGVydGllcyI6eyJub3RlSW5kZXgiOjB9LCJpc0VkaXRlZCI6ZmFsc2UsIm1hbnVhbE92ZXJyaWRlIjp7ImlzTWFudWFsbHlPdmVycmlkZGVuIjpmYWxzZSwiY2l0ZXByb2NUZXh0IjoiWzHigJMzXSIsIm1hbnVhbE92ZXJyaWRlVGV4dCI6IiJ9LCJjaXRhdGlvbkl0ZW1zIjpbeyJpZCI6IjUyZDA5YzljLTNmN2EtMzU5Yi1hZTY0LWFlOGE3YzBjMmZjYiIsIml0ZW1EYXRhIjp7InR5cGUiOiJhcnRpY2xlLWpvdXJuYWwiLCJpZCI6IjUyZDA5YzljLTNmN2EtMzU5Yi1hZTY0LWFlOGE3YzBjMmZjYiIsInRpdGxlIjoiT2NjdXBhdGlvbiBhbmQgcmlzayBvZiBoZXJuaWF0ZWQgbHVtYmFyIGludGVydmVydGVicmFsIGRpc2Mgb3Igc2NpYXRpY2EgbGVhZGluZyB0byBob3NwaXRhbGl6YXRpb24iLCJhdXRob3IiOlt7ImZhbWlseSI6IkhlbGnDtnZhYXJhIiwiZ2l2ZW4iOiJNYXJra3UiLCJwYXJzZS1uYW1lcyI6ZmFsc2UsImRyb3BwaW5nLXBhcnRpY2xlIjoiIiwibm9uLWRyb3BwaW5nLXBhcnRpY2xlIjoiIn1dLCJjb250YWluZXItdGl0bGUiOiJKIENocm9uaWMgRGlzIiwiRE9JIjoiMTAuMTAxNi8wMDIxLTk2ODEoODcpOTAxNjItNyIsIklTU04iOiIwMDIxOTY4MSIsImlzc3VlZCI6eyJkYXRlLXBhcnRzIjpbWzE5ODcsMV1dfSwicGFnZSI6IjI1OS0yNjQiLCJpc3N1ZSI6IjMiLCJ2b2x1bWUiOiI0MCIsImNvbnRhaW5lci10aXRsZS1zaG9ydCI6IiJ9LCJpc1RlbXBvcmFyeSI6ZmFsc2V9LHsiaWQiOiI1MGNiM2FmYy1hODhjLTNjYWEtODRhZS00MTBkMmYyZjFiYzEiLCJpdGVtRGF0YSI6eyJ0eXBlIjoiYXJ0aWNsZS1qb3VybmFsIiwiaWQiOiI1MGNiM2FmYy1hODhjLTNjYWEtODRhZS00MTBkMmYyZjFiYzEiLCJ0aXRsZSI6IkJvZHkgaGVpZ2h0LCBvYmVzaXR5LCBhbmQgcmlzayBvZiBoZXJuaWF0ZWQgbHVtYmFyIGludGVydmVydGVicmFsIGRpc2MiLCJhdXRob3IiOlt7ImZhbWlseSI6IkhlbGlvdmFhcmEiLCJnaXZlbiI6Ik1hcmtrdSIsInBhcnNlLW5hbWVzIjpmYWxzZSwiZHJvcHBpbmctcGFydGljbGUiOiIiLCJub24tZHJvcHBpbmctcGFydGljbGUiOiIifV0sImNvbnRhaW5lci10aXRsZSI6IlNwaW5lIiwiY29udGFpbmVyLXRpdGxlLXNob3J0IjoiU3BpbmUgKFBoaWxhIFBhIDE5NzYpIiwiRE9JIjoiMTAuMTA5Ny8wMDAwNzYzMi0xOTg3MDYwMDAtMDAwMDkiLCJJU1NOIjoiMDM2Mi0yNDM2IiwiaXNzdWVkIjp7ImRhdGUtcGFydHMiOltbMTk4Nyw2XV19LCJwYWdlIjoiNDY5LTQ3MiIsImlzc3VlIjoiNSIsInZvbHVtZSI6IjEyIn0sImlzVGVtcG9yYXJ5IjpmYWxzZX0seyJpZCI6IjhmN2M1MmMyLTY2MGQtM2UxMy1iODMzLWZhNjRiNWVkZDQzOCIsIml0ZW1EYXRhIjp7InR5cGUiOiJhcnRpY2xlLWpvdXJuYWwiLCJpZCI6IjhmN2M1MmMyLTY2MGQtM2UxMy1iODMzLWZhNjRiNWVkZDQzOCIsInRpdGxlIjoiSW5jaWRlbmNlIGFuZCByaXNrIGZhY3RvcnMgb2YgaGVybmlhdGVkIGx1bWJhciBpbnRlcnZlcnRlYnJhbCBkaXNjIG9yIHNjaWF0aWNhIGxlYWRpbmcgdG8gaG9zcGl0YWxpemF0aW9uIiwiYXV0aG9yIjpbeyJmYW1pbHkiOiJIZWxpw7Z2YWFyYSIsImdpdmVuIjoiTWFya2t1IiwicGFyc2UtbmFtZXMiOmZhbHNlLCJkcm9wcGluZy1wYXJ0aWNsZSI6IiIsIm5vbi1kcm9wcGluZy1wYXJ0aWNsZSI6IiJ9LHsiZmFtaWx5IjoiS25la3QiLCJnaXZlbiI6IlBhdWwiLCJwYXJzZS1uYW1lcyI6ZmFsc2UsImRyb3BwaW5nLXBhcnRpY2xlIjoiIiwibm9uLWRyb3BwaW5nLXBhcnRpY2xlIjoiIn0seyJmYW1pbHkiOiJBcm9tYWEiLCJnaXZlbiI6IkFycG8iLCJwYXJzZS1uYW1lcyI6ZmFsc2UsImRyb3BwaW5nLXBhcnRpY2xlIjoiIiwibm9uLWRyb3BwaW5nLXBhcnRpY2xlIjoiIn1dLCJjb250YWluZXItdGl0bGUiOiJKIENocm9uaWMgRGlzIiwiRE9JIjoiMTAuMTAxNi8wMDIxLTk2ODEoODcpOTAxNjEtNSIsIklTU04iOiIwMDIxOTY4MSIsImlzc3VlZCI6eyJkYXRlLXBhcnRzIjpbWzE5ODcsMV1dfSwicGFnZSI6IjI1MS0yNTgiLCJpc3N1ZSI6IjMiLCJ2b2x1bWUiOiI0MCIsImNvbnRhaW5lci10aXRsZS1zaG9ydCI6IiJ9LCJpc1RlbXBvcmFyeSI6ZmFsc2V9XX0="/>
                <w:id w:val="1342894783"/>
                <w:placeholder>
                  <w:docPart w:val="DefaultPlaceholder_-1854013440"/>
                </w:placeholder>
              </w:sdtPr>
              <w:sdtContent>
                <w:r w:rsidR="00007A1B" w:rsidRPr="00007A1B">
                  <w:rPr>
                    <w:rFonts w:ascii="Times New Roman" w:eastAsia="Cambria" w:hAnsi="Times New Roman"/>
                    <w:color w:val="000000"/>
                    <w:sz w:val="18"/>
                    <w:lang w:val="en-CA"/>
                  </w:rPr>
                  <w:t>[1–3]</w:t>
                </w:r>
              </w:sdtContent>
            </w:sdt>
          </w:p>
          <w:p w14:paraId="2D3F9A2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7C08B46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74FD0FF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Nationwide cohort of Finnish adults followed from 1970-1980 for hospitalized LDH or sciatica in the National Hospital Discharge Register</w:t>
            </w:r>
          </w:p>
          <w:p w14:paraId="2B5AFE1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11y</w:t>
            </w:r>
          </w:p>
          <w:p w14:paraId="5CD3174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N=57,000 (48%)</w:t>
            </w:r>
          </w:p>
          <w:p w14:paraId="2930742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≥15y (NR)</w:t>
            </w:r>
          </w:p>
          <w:p w14:paraId="42E4DDF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83%</w:t>
            </w:r>
          </w:p>
        </w:tc>
        <w:tc>
          <w:tcPr>
            <w:tcW w:w="3584" w:type="dxa"/>
            <w:shd w:val="clear" w:color="auto" w:fill="auto"/>
          </w:tcPr>
          <w:p w14:paraId="61238EB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 or sciatica</w:t>
            </w:r>
          </w:p>
          <w:p w14:paraId="2C25E6D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45162F2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ICD-8 codes indicating principal diagnosis for hospitalization: 725.10 or 725.19 for LDH; 353.99 for sciatica</w:t>
            </w:r>
          </w:p>
        </w:tc>
        <w:tc>
          <w:tcPr>
            <w:tcW w:w="604" w:type="dxa"/>
            <w:shd w:val="clear" w:color="auto" w:fill="auto"/>
          </w:tcPr>
          <w:p w14:paraId="7F1B017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Low</w:t>
            </w:r>
          </w:p>
        </w:tc>
        <w:tc>
          <w:tcPr>
            <w:tcW w:w="4686" w:type="dxa"/>
            <w:shd w:val="clear" w:color="auto" w:fill="auto"/>
          </w:tcPr>
          <w:p w14:paraId="4A1340F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11-year cumulative incidence of hospitalized LDH or sciatica: 14.5 (13.5-15.5) per 1,000 persons; of hospitalized LDH: 8.0 (7.3-8.7) per 1,000 persons; of hospitalized sciatica: 6.5 (5.9-7.2) per 1,000 persons</w:t>
            </w:r>
          </w:p>
          <w:p w14:paraId="5FAF1ED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 of hospitalized LDH or sciatica: 1.3 (1.2-1.4) per 1,000 persons; of hospitalized LDH: 0.7 (0.7-0.8) per 1,000 persons; of hospitalized sciatica: 0.6 (0.5-0.7) per 1,000 persons</w:t>
            </w:r>
          </w:p>
          <w:p w14:paraId="5C3DF36B" w14:textId="77777777" w:rsidR="00326D51" w:rsidRPr="00E007EB" w:rsidRDefault="00326D51" w:rsidP="00BB6D32">
            <w:pPr>
              <w:pStyle w:val="Table"/>
              <w:spacing w:line="240" w:lineRule="auto"/>
              <w:rPr>
                <w:rFonts w:ascii="Times New Roman" w:eastAsia="Cambria" w:hAnsi="Times New Roman"/>
                <w:sz w:val="18"/>
                <w:lang w:val="en-CA"/>
              </w:rPr>
            </w:pPr>
          </w:p>
          <w:p w14:paraId="4FB0324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825/57,000, 454/57,000, 371/57,000</w:t>
            </w:r>
          </w:p>
        </w:tc>
      </w:tr>
      <w:tr w:rsidR="00326D51" w:rsidRPr="00E007EB" w14:paraId="1495575B" w14:textId="77777777" w:rsidTr="00C11ACA">
        <w:trPr>
          <w:cantSplit/>
          <w:jc w:val="center"/>
        </w:trPr>
        <w:tc>
          <w:tcPr>
            <w:tcW w:w="2552" w:type="dxa"/>
            <w:shd w:val="clear" w:color="auto" w:fill="auto"/>
          </w:tcPr>
          <w:p w14:paraId="3E15D24F" w14:textId="05607CA2"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B</w:t>
            </w:r>
            <w:r w:rsidR="00C92D05" w:rsidRPr="00E007EB">
              <w:rPr>
                <w:rFonts w:ascii="Times New Roman" w:eastAsia="Cambria" w:hAnsi="Times New Roman"/>
                <w:sz w:val="18"/>
                <w:lang w:val="en-CA"/>
              </w:rPr>
              <w:t>ru</w:t>
            </w:r>
            <w:r w:rsidRPr="00E007EB">
              <w:rPr>
                <w:rFonts w:ascii="Times New Roman" w:eastAsia="Cambria" w:hAnsi="Times New Roman"/>
                <w:sz w:val="18"/>
                <w:lang w:val="en-CA"/>
              </w:rPr>
              <w:t>ske-Hohlfeld</w:t>
            </w:r>
            <w:proofErr w:type="spellEnd"/>
            <w:r w:rsidRPr="00E007EB">
              <w:rPr>
                <w:rFonts w:ascii="Times New Roman" w:eastAsia="Cambria" w:hAnsi="Times New Roman"/>
                <w:sz w:val="18"/>
                <w:lang w:val="en-CA"/>
              </w:rPr>
              <w:t>, 1990</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jQyZGY5N2MtMTdjZS00OTliLWIyMmQtZTUyOTY3M2EyYjA4IiwicHJvcGVydGllcyI6eyJub3RlSW5kZXgiOjB9LCJpc0VkaXRlZCI6ZmFsc2UsIm1hbnVhbE92ZXJyaWRlIjp7ImlzTWFudWFsbHlPdmVycmlkZGVuIjpmYWxzZSwiY2l0ZXByb2NUZXh0IjoiWzRdIiwibWFudWFsT3ZlcnJpZGVUZXh0IjoiIn0sImNpdGF0aW9uSXRlbXMiOlt7ImlkIjoiZDlhNjA5MmEtNzM0MS0zNzYyLWFkNmMtNjllYmI2ZWEzYWI4IiwiaXRlbURhdGEiOnsidHlwZSI6ImFydGljbGUtam91cm5hbCIsImlkIjoiZDlhNjA5MmEtNzM0MS0zNzYyLWFkNmMtNjllYmI2ZWEzYWI4IiwidGl0bGUiOiJJbmNpZGVuY2Ugb2YgbHVtYmFyIGRpc2Mgc3VyZ2VyeTogYSBwb3B1bGF0aW9uLWJhc2VkIHN0dWR5IGluIE9sbXN0ZWQgQ291bnR5LCBNaW5uZXNvdGEsIDE5NTDigJMxOTc5IiwiYXV0aG9yIjpbeyJmYW1pbHkiOiJCcnVza2UtSG9obGZlbGQiLCJnaXZlbiI6IklyZW5lIiwicGFyc2UtbmFtZXMiOmZhbHNlLCJkcm9wcGluZy1wYXJ0aWNsZSI6IiIsIm5vbi1kcm9wcGluZy1wYXJ0aWNsZSI6IiJ9LHsiZmFtaWx5IjoiTWVycml0dCIsImdpdmVuIjoiSm9obiBMLiIsInBhcnNlLW5hbWVzIjpmYWxzZSwiZHJvcHBpbmctcGFydGljbGUiOiIiLCJub24tZHJvcHBpbmctcGFydGljbGUiOiIifSx7ImZhbWlseSI6Ik9ub2ZyaW8iLCJnaXZlbiI6IkJ1cnRvbiBNLiIsInBhcnNlLW5hbWVzIjpmYWxzZSwiZHJvcHBpbmctcGFydGljbGUiOiIiLCJub24tZHJvcHBpbmctcGFydGljbGUiOiIifSx7ImZhbWlseSI6IlN0b25uaW5ndG9uIiwiZ2l2ZW4iOiJIZW5yeSBILiIsInBhcnNlLW5hbWVzIjpmYWxzZSwiZHJvcHBpbmctcGFydGljbGUiOiIiLCJub24tZHJvcHBpbmctcGFydGljbGUiOiIifSx7ImZhbWlseSI6Ik9mZm9yZCIsImdpdmVuIjoiS2VubmV0aCBQLiIsInBhcnNlLW5hbWVzIjpmYWxzZSwiZHJvcHBpbmctcGFydGljbGUiOiIiLCJub24tZHJvcHBpbmctcGFydGljbGUiOiIifSx7ImZhbWlseSI6IkJlcmdzdHJhbGgiLCJnaXZlbiI6IkVyaWsgSi4iLCJwYXJzZS1uYW1lcyI6ZmFsc2UsImRyb3BwaW5nLXBhcnRpY2xlIjoiIiwibm9uLWRyb3BwaW5nLXBhcnRpY2xlIjoiIn0seyJmYW1pbHkiOiJCZWFyZCIsImdpdmVuIjoiTWFyeSBDLiIsInBhcnNlLW5hbWVzIjpmYWxzZSwiZHJvcHBpbmctcGFydGljbGUiOiIiLCJub24tZHJvcHBpbmctcGFydGljbGUiOiIifSx7ImZhbWlseSI6Ik1lbHRvbiIsImdpdmVuIjoiSm9zZXBoIEwuIiwicGFyc2UtbmFtZXMiOmZhbHNlLCJkcm9wcGluZy1wYXJ0aWNsZSI6IiIsIm5vbi1kcm9wcGluZy1wYXJ0aWNsZSI6IiJ9LHsiZmFtaWx5IjoiS3VybGFuZCIsImdpdmVuIjoiTGVvbmFyZCBULiIsInBhcnNlLW5hbWVzIjpmYWxzZSwiZHJvcHBpbmctcGFydGljbGUiOiIiLCJub24tZHJvcHBpbmctcGFydGljbGUiOiIifV0sImNvbnRhaW5lci10aXRsZSI6IlNwaW5lIiwiRE9JIjoiMTAuMTA5Ny8wMDAwNzYzMi0xOTkwMDEwMDAtMDAwMDkiLCJJU1NOIjoiMDM2Mi0yNDM2IiwiaXNzdWVkIjp7ImRhdGUtcGFydHMiOltbMTk5MCwxXV19LCJwYWdlIjoiMzEtMzUiLCJpc3N1ZSI6IjEiLCJ2b2x1bWUiOiIxNSIsImNvbnRhaW5lci10aXRsZS1zaG9ydCI6IlNwaW5lIChQaGlsYSBQYSAxOTc2KSJ9LCJpc1RlbXBvcmFyeSI6ZmFsc2V9XX0="/>
                <w:id w:val="-492406987"/>
                <w:placeholder>
                  <w:docPart w:val="DefaultPlaceholder_-1854013440"/>
                </w:placeholder>
              </w:sdtPr>
              <w:sdtContent>
                <w:r w:rsidR="00007A1B" w:rsidRPr="00007A1B">
                  <w:rPr>
                    <w:rFonts w:ascii="Times New Roman" w:eastAsia="Cambria" w:hAnsi="Times New Roman"/>
                    <w:color w:val="000000"/>
                    <w:sz w:val="18"/>
                    <w:lang w:val="en-CA"/>
                  </w:rPr>
                  <w:t>[4]</w:t>
                </w:r>
              </w:sdtContent>
            </w:sdt>
          </w:p>
          <w:p w14:paraId="6631F34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USA</w:t>
            </w:r>
          </w:p>
          <w:p w14:paraId="254E7E5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4F5205D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All Olmsted County residents followed from 1950-1979 for any form of LDH surgery</w:t>
            </w:r>
          </w:p>
          <w:p w14:paraId="18B68CA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30y</w:t>
            </w:r>
          </w:p>
          <w:p w14:paraId="2E3DC49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N=1,028 (NR)</w:t>
            </w:r>
          </w:p>
          <w:p w14:paraId="12AAE4D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15-78y (42)</w:t>
            </w:r>
          </w:p>
          <w:p w14:paraId="4119D0B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88% incident surgery</w:t>
            </w:r>
          </w:p>
        </w:tc>
        <w:tc>
          <w:tcPr>
            <w:tcW w:w="3584" w:type="dxa"/>
            <w:shd w:val="clear" w:color="auto" w:fill="auto"/>
          </w:tcPr>
          <w:p w14:paraId="1669CB3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LDH surgery</w:t>
            </w:r>
          </w:p>
          <w:p w14:paraId="73A4B2D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Surgical</w:t>
            </w:r>
          </w:p>
          <w:p w14:paraId="106D1FF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Any form of back surgery for suspected LDH, HNP, or fragments of disc material identified by review of complete (inpatient and outpatient) medical records</w:t>
            </w:r>
          </w:p>
          <w:p w14:paraId="456F51E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“Proven” LDH was a protruded, extruded or sequestered disc seen during surgery</w:t>
            </w:r>
          </w:p>
          <w:p w14:paraId="5AA6776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“Suspected” LDH was a disc described as bulging or degenerated</w:t>
            </w:r>
          </w:p>
        </w:tc>
        <w:tc>
          <w:tcPr>
            <w:tcW w:w="604" w:type="dxa"/>
            <w:shd w:val="clear" w:color="auto" w:fill="auto"/>
          </w:tcPr>
          <w:p w14:paraId="3F3F1B0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Low</w:t>
            </w:r>
          </w:p>
        </w:tc>
        <w:tc>
          <w:tcPr>
            <w:tcW w:w="4686" w:type="dxa"/>
            <w:shd w:val="clear" w:color="auto" w:fill="auto"/>
          </w:tcPr>
          <w:p w14:paraId="72FDDF38" w14:textId="7B28B324" w:rsidR="00326D51" w:rsidRPr="00E007EB" w:rsidRDefault="00420AAE"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density</w:t>
            </w:r>
            <w:r w:rsidR="00326D51" w:rsidRPr="00E007EB">
              <w:rPr>
                <w:rFonts w:ascii="Times New Roman" w:eastAsia="Cambria" w:hAnsi="Times New Roman"/>
                <w:sz w:val="18"/>
                <w:lang w:val="en-CA"/>
              </w:rPr>
              <w:t xml:space="preserve"> of first surgery for suspected LDH: age-adjusted in men, 0.6 (0.5-0.6) per 1,000 person-years; age-adjusted in women, 0.4 (0.3-0.4) per 1,000 person-years; age- and sex-adjusted, 0.5 (0.4-0.5) per 1,000 person-years</w:t>
            </w:r>
          </w:p>
          <w:p w14:paraId="10696035" w14:textId="636D5FEA" w:rsidR="00326D51" w:rsidRPr="00E007EB" w:rsidRDefault="00420AAE"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density</w:t>
            </w:r>
            <w:r w:rsidR="00326D51" w:rsidRPr="00E007EB">
              <w:rPr>
                <w:rFonts w:ascii="Times New Roman" w:eastAsia="Cambria" w:hAnsi="Times New Roman"/>
                <w:sz w:val="18"/>
                <w:lang w:val="en-CA"/>
              </w:rPr>
              <w:t xml:space="preserve"> of first surgery for proven LDH: </w:t>
            </w:r>
            <w:r w:rsidR="00326D51" w:rsidRPr="00E007EB">
              <w:rPr>
                <w:rFonts w:ascii="Times New Roman" w:eastAsia="Cambria" w:hAnsi="Times New Roman"/>
                <w:sz w:val="18"/>
                <w:lang w:val="en-CA"/>
              </w:rPr>
              <w:br/>
              <w:t>age-adjusted in men, 0.5 (0.5-0.6) per 1,000 person-years; age-adjusted in women, 0.3 (0.3-0.3) per 1,000 person-years; age- and sex-adjusted, 0.4 (0.4-0.4) per 1,000 person-years</w:t>
            </w:r>
          </w:p>
          <w:p w14:paraId="359C8448" w14:textId="77777777" w:rsidR="00326D51" w:rsidRPr="00E007EB" w:rsidRDefault="00326D51" w:rsidP="00BB6D32">
            <w:pPr>
              <w:pStyle w:val="Table"/>
              <w:spacing w:line="240" w:lineRule="auto"/>
              <w:rPr>
                <w:rFonts w:ascii="Times New Roman" w:eastAsia="Cambria" w:hAnsi="Times New Roman"/>
                <w:sz w:val="18"/>
                <w:lang w:val="en-CA"/>
              </w:rPr>
            </w:pPr>
          </w:p>
          <w:p w14:paraId="508B8C6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numerators: 538, 371, 909, 485, 316, 801; denominators: NR, but census data used to derive denominator person-years</w:t>
            </w:r>
          </w:p>
        </w:tc>
      </w:tr>
      <w:tr w:rsidR="00326D51" w:rsidRPr="00E007EB" w14:paraId="1EFBE437" w14:textId="77777777" w:rsidTr="00C11ACA">
        <w:trPr>
          <w:cantSplit/>
          <w:jc w:val="center"/>
        </w:trPr>
        <w:tc>
          <w:tcPr>
            <w:tcW w:w="2552" w:type="dxa"/>
            <w:shd w:val="clear" w:color="auto" w:fill="auto"/>
          </w:tcPr>
          <w:p w14:paraId="40450A09" w14:textId="6CFF1F70"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lastRenderedPageBreak/>
              <w:t>Zitting</w:t>
            </w:r>
            <w:proofErr w:type="spellEnd"/>
            <w:r w:rsidRPr="00E007EB">
              <w:rPr>
                <w:rFonts w:ascii="Times New Roman" w:eastAsia="Cambria" w:hAnsi="Times New Roman"/>
                <w:sz w:val="18"/>
                <w:lang w:val="en-CA"/>
              </w:rPr>
              <w:t>, 1998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Yjk3NWNmM2ItMDk3My00NDRiLTllMzYtOWI3NzhhNTY5ZDczIiwicHJvcGVydGllcyI6eyJub3RlSW5kZXgiOjB9LCJpc0VkaXRlZCI6ZmFsc2UsIm1hbnVhbE92ZXJyaWRlIjp7ImlzTWFudWFsbHlPdmVycmlkZGVuIjpmYWxzZSwiY2l0ZXByb2NUZXh0IjoiWzVdIiwibWFudWFsT3ZlcnJpZGVUZXh0IjoiIn0sImNpdGF0aW9uSXRlbXMiOlt7ImlkIjoiYjA3ZGVjZTktOWQ0Zi0zMTQyLThiMGQtNzJhZTI0MGQ4ODRlIiwiaXRlbURhdGEiOnsidHlwZSI6ImFydGljbGUtam91cm5hbCIsImlkIjoiYjA3ZGVjZTktOWQ0Zi0zMTQyLThiMGQtNzJhZTI0MGQ4ODRlIiwidGl0bGUiOiJDdW11bGF0aXZlIGluY2lkZW5jZSBvZiBsdW1iYXIgZGlzYyBkaXNlYXNlcyBsZWFkaW5nIHRvIGhvc3BpdGFsaXphdGlvbiB1cCB0byB0aGUgYWdlIG9mIDI4IHllYXJzLiIsImF1dGhvciI6W3siZmFtaWx5IjoiWml0dGluZyIsImdpdmVuIjoiUCIsInBhcnNlLW5hbWVzIjpmYWxzZSwiZHJvcHBpbmctcGFydGljbGUiOiIiLCJub24tZHJvcHBpbmctcGFydGljbGUiOiIifSx7ImZhbWlseSI6IlJhbnRha2FsbGlvIiwiZ2l2ZW4iOiJQIiwicGFyc2UtbmFtZXMiOmZhbHNlLCJkcm9wcGluZy1wYXJ0aWNsZSI6IiIsIm5vbi1kcm9wcGluZy1wYXJ0aWNsZSI6IiJ9LHsiZmFtaWx5IjoiVmFuaGFyYW50YSIsImdpdmVuIjoiSCIsInBhcnNlLW5hbWVzIjpmYWxzZSwiZHJvcHBpbmctcGFydGljbGUiOiIiLCJub24tZHJvcHBpbmctcGFydGljbGUiOiIifV0sImNvbnRhaW5lci10aXRsZSI6IlNwaW5lIiwiY29udGFpbmVyLXRpdGxlLXNob3J0IjoiU3BpbmUgKFBoaWxhIFBhIDE5NzYpIiwiRE9JIjoiMTAuMTA5Ny8wMDAwNzYzMi0xOTk4MTEwMTAtMDAwMTciLCJJU1NOIjoiMDM2Mi0yNDM2IiwiUE1JRCI6Ijk4MjA5MTUiLCJpc3N1ZWQiOnsiZGF0ZS1wYXJ0cyI6W1sxOTk4LDExLDFdXX0sInBhZ2UiOiIyMzM3LTQzOyBkaXNjdXNzaW9uIDIzNDMtNCIsImFic3RyYWN0IjoiU1RVRFkgREVTSUdOIEEgY29ob3J0IHN0dWR5IG9mIDEyLDAwMCBwZXJzb25zIHdpdGggYSBmb2xsb3ctdXAgcGVyaW9kIHJhbmdpbmcgZnJvbSBiaXJ0aCB0byB0aGUgYWdlIG9mIDI4IHllYXJzLiBPQkpFQ1RJVkVTIFRvIGRldGVybWluZSB0aGUgY3VtdWxhdGl2ZSBpbmNpZGVuY2Ugb2YgbHVtYmFyIGRpc2MgZGlzZWFzZSBsZWFkaW5nIHRvIGhvc3BpdGFsaXphdGlvbiBpbiBhIHdlbGwtZGVmaW5lZCBnZW9ncmFwaGljIHBvcHVsYXRpb24sIHdpdGggc3BlY2lhbCBlbXBoYXNpcyBvbiBhZ2Ugb2Ygb25zZXQgYW5kIGRpZmZlcmVuY2VzIGJldHdlZW4gdGhlIGdlbmRlcnMgYW5kIGFtb25nIGRpc2Vhc2UgY2F0ZWdvcmllcy4gU1VNTUFSWSBPRiBCQUNLR1JPVU5EIERBVEEgVGhlcmUgYXJlIGZldyBwdWJsaXNoZWQgcmVwb3J0cyBvbiBsb3cgYmFjayBwYWluIGluIGFkb2xlc2NlbmNlLCBhbmQgbW9zdCBvZiB0aGVtIGFyZSBjcm9zcy1zZWN0aW9uYWwgaW4gZGVzaWduLiBNRVRIT0RTIFRoZSBGaW5uaXNoIE5hdGlvbmFsIEhvc3BpdGFsIERpc2NoYXJnZSBSZWdpc3RlciB3YXMgdXNlZCB0byBpZGVudGlmeSBhbGwgcG9zc2libGUgY2FzZXMgb2YgbHVtYmFyIGRpc2MgZGlzZWFzZS4gQ29waWVzIG9mIGFsbCBob3NwaXRhbCByZWNvcmRzIHJlZ2FyZGluZyB0aGUgZGlhZ25vc2lzIGFuZCBjb3Vyc2Ugb2YgdGhlIGRpc2Vhc2Ugd2VyZSBjb2xsZWN0ZWQgYW5kIHRoZSBob3NwaXRhbGl6YXRpb25zIHdlcmUgY2xhc3NpZmllZCBpbnRvIHRocmVlIGNhdGVnb3JpZXM6IDEpIGNvbmZpcm1lZCBoZXJuaWF0ZWQgbnVjbGV1cyBwdWxwb3N1cyAoSE5QKSwgMikgdW5jb25maXJtZWQgSE5QIChzY2lhdGljYSBzeW1wdG9tcyB3aXRob3V0IHZpc2libGUgaGVybmlhdGlvbiksIGFuZCAzKSBvdGhlciBsb3cgYmFjayBkaXNlYXNlcy4gVGhlIHBhdGllbnRzIHdlcmUgY2xhc3NpZmllZCBhY2NvcmRpbmcgdG8gdGhlIGhpZ2hlc3QgY2F0ZWdvcnkgb2YgZGlhZ25vc2lzIGFjaGlldmVkIGJ5IGVhY2guIFJFU1VMVFMgU3ltcHRvbWF0aWMgbG93IGJhY2sgcGFpbiBsZWFkaW5nIHRvIGhvc3BpdGFsaXphdGlvbiBmaXJzdCBhcHBlYXJlZCBhcm91bmQgdGhlIGFnZSBvZiAxNSB5ZWFycywgYW5kIHRoZSBpbmNpZGVuY2Ugcm9zZSBtb3JlIHNoYXJwbHkgZnJvbSB0aGUgYWdlIG9mIDE5LCBlc3BlY2lhbGx5IGluIG1lbiB3aXRoIG90aGVyIGxvdyBiYWNrIGRpc2Vhc2VzLiBNZW4gd2VyZSBob3NwaXRhbGl6ZWQgbW9yZSB0aGFuIHR3aWNlIGFzIG9mdGVuIGFzIHdvbWVuLiBDT05DTFVTSU9OUyBMdW1iYXIgZGlzYyBkaXNlYXNlcyBsZWFkaW5nIHRvIGhvc3BpdGFsaXphdGlvbiBiZWdpbiBlYXJseS4iLCJpc3N1ZSI6IjIxIiwidm9sdW1lIjoiMjMifSwiaXNUZW1wb3JhcnkiOmZhbHNlfV19"/>
                <w:id w:val="118801259"/>
                <w:placeholder>
                  <w:docPart w:val="DefaultPlaceholder_-1854013440"/>
                </w:placeholder>
              </w:sdtPr>
              <w:sdtContent>
                <w:r w:rsidR="00007A1B" w:rsidRPr="00007A1B">
                  <w:rPr>
                    <w:rFonts w:ascii="Times New Roman" w:eastAsia="Cambria" w:hAnsi="Times New Roman"/>
                    <w:color w:val="000000"/>
                    <w:sz w:val="18"/>
                    <w:lang w:val="en-CA"/>
                  </w:rPr>
                  <w:t>[5]</w:t>
                </w:r>
              </w:sdtContent>
            </w:sdt>
          </w:p>
          <w:p w14:paraId="339EDC2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707098A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2A9E6D9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Birth cohort from 2 provinces of Finland followed from 1966-1994 for hospitalized LDH in the National Hospital Discharge Register</w:t>
            </w:r>
          </w:p>
          <w:p w14:paraId="1ADEB84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28y</w:t>
            </w:r>
          </w:p>
          <w:p w14:paraId="6D50831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N=12,058 (NR)</w:t>
            </w:r>
          </w:p>
          <w:p w14:paraId="44C2CB0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15-28y among cases (NR)</w:t>
            </w:r>
          </w:p>
          <w:p w14:paraId="7FF376C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92%</w:t>
            </w:r>
          </w:p>
        </w:tc>
        <w:tc>
          <w:tcPr>
            <w:tcW w:w="3584" w:type="dxa"/>
            <w:shd w:val="clear" w:color="auto" w:fill="auto"/>
          </w:tcPr>
          <w:p w14:paraId="3A2082B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w:t>
            </w:r>
          </w:p>
          <w:p w14:paraId="0C4378D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137F286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ICD-9 diagnosis codes and corresponding ICD-8 codes used to identify all possible lumbar disc disease cases: 7221, 7227, 7244, 7225, 7242, 7245, 7561, 7384, 7385, 7213, 7214</w:t>
            </w:r>
          </w:p>
          <w:p w14:paraId="103D7A3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“Confirmed” LDH was a reliable description of herniation in a surgical report or reliable evidence of a herniation on MRI, CT or myelogram with appropriate symptoms (i.e., on the same side) described in the medical records</w:t>
            </w:r>
          </w:p>
        </w:tc>
        <w:tc>
          <w:tcPr>
            <w:tcW w:w="604" w:type="dxa"/>
            <w:shd w:val="clear" w:color="auto" w:fill="auto"/>
          </w:tcPr>
          <w:p w14:paraId="218578E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Low</w:t>
            </w:r>
          </w:p>
        </w:tc>
        <w:tc>
          <w:tcPr>
            <w:tcW w:w="4686" w:type="dxa"/>
            <w:shd w:val="clear" w:color="auto" w:fill="auto"/>
          </w:tcPr>
          <w:p w14:paraId="187CEEB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Cumulative incidence of hospitalized LDH: </w:t>
            </w:r>
            <w:r w:rsidRPr="00E007EB">
              <w:rPr>
                <w:rFonts w:ascii="Times New Roman" w:eastAsia="Cambria" w:hAnsi="Times New Roman"/>
                <w:sz w:val="18"/>
                <w:lang w:val="en-CA"/>
              </w:rPr>
              <w:br/>
              <w:t xml:space="preserve">in men, 9.1 (6.9-12.0) per 1,000 persons; </w:t>
            </w:r>
            <w:r w:rsidRPr="00E007EB">
              <w:rPr>
                <w:rFonts w:ascii="Times New Roman" w:eastAsia="Cambria" w:hAnsi="Times New Roman"/>
                <w:sz w:val="18"/>
                <w:lang w:val="en-CA"/>
              </w:rPr>
              <w:br/>
              <w:t>in women, 4.2 (2.8-6.4) per 1,000 persons</w:t>
            </w:r>
          </w:p>
          <w:p w14:paraId="0BDFD64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w:t>
            </w:r>
            <w:r w:rsidRPr="00E007EB">
              <w:rPr>
                <w:rFonts w:ascii="Times New Roman" w:eastAsia="Cambria" w:hAnsi="Times New Roman"/>
                <w:sz w:val="18"/>
                <w:lang w:val="en-CA"/>
              </w:rPr>
              <w:br/>
              <w:t>in men, 0.3 (0.3-0.4) per 1,000 persons</w:t>
            </w:r>
            <w:r w:rsidRPr="00E007EB">
              <w:rPr>
                <w:rFonts w:ascii="Times New Roman" w:eastAsia="Cambria" w:hAnsi="Times New Roman"/>
                <w:sz w:val="18"/>
                <w:lang w:val="en-CA"/>
              </w:rPr>
              <w:br/>
              <w:t>in women, 0.2 (0.1-0.2) per 1,000 persons</w:t>
            </w:r>
          </w:p>
          <w:p w14:paraId="252C20CF" w14:textId="77777777" w:rsidR="00326D51" w:rsidRPr="00E007EB" w:rsidRDefault="00326D51" w:rsidP="00BB6D32">
            <w:pPr>
              <w:pStyle w:val="Table"/>
              <w:spacing w:line="240" w:lineRule="auto"/>
              <w:rPr>
                <w:rFonts w:ascii="Times New Roman" w:eastAsia="Cambria" w:hAnsi="Times New Roman"/>
                <w:sz w:val="18"/>
                <w:lang w:val="en-CA"/>
              </w:rPr>
            </w:pPr>
          </w:p>
          <w:p w14:paraId="28F375D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in men, 50/5,474; in women, 22/5,218</w:t>
            </w:r>
          </w:p>
        </w:tc>
      </w:tr>
      <w:tr w:rsidR="00326D51" w:rsidRPr="00E007EB" w14:paraId="285FBF4D" w14:textId="77777777" w:rsidTr="00C11ACA">
        <w:trPr>
          <w:cantSplit/>
          <w:jc w:val="center"/>
        </w:trPr>
        <w:tc>
          <w:tcPr>
            <w:tcW w:w="2552" w:type="dxa"/>
            <w:shd w:val="clear" w:color="auto" w:fill="auto"/>
          </w:tcPr>
          <w:p w14:paraId="406ECD2D" w14:textId="27DEA5FD"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Miranda, 2002</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TY2Y2I3OWEtMDdjYy00N2FiLWEyMzItNDk1OTBmNTUyOTliIiwicHJvcGVydGllcyI6eyJub3RlSW5kZXgiOjB9LCJpc0VkaXRlZCI6ZmFsc2UsIm1hbnVhbE92ZXJyaWRlIjp7ImlzTWFudWFsbHlPdmVycmlkZGVuIjpmYWxzZSwiY2l0ZXByb2NUZXh0IjoiWzZdIiwibWFudWFsT3ZlcnJpZGVUZXh0IjoiIn0sImNpdGF0aW9uSXRlbXMiOlt7ImlkIjoiOWI5NDI4MWYtYjU3MS0zY2ZmLTliMjgtODQyYTI1NGNkMGNjIiwiaXRlbURhdGEiOnsidHlwZSI6ImFydGljbGUtam91cm5hbCIsImlkIjoiOWI5NDI4MWYtYjU3MS0zY2ZmLTliMjgtODQyYTI1NGNkMGNjIiwidGl0bGUiOiJJbmRpdmlkdWFsIGZhY3RvcnMsIG9jY3VwYXRpb25hbCBsb2FkaW5nLCBhbmQgcGh5c2ljYWwgZXhlcmNpc2UgYXMgcHJlZGljdG9ycyBvZiBzY2lhdGljIHBhaW4uIiwiYXV0aG9yIjpbeyJmYW1pbHkiOiJNaXJhbmRhIiwiZ2l2ZW4iOiJIZWxlbmEiLCJwYXJzZS1uYW1lcyI6ZmFsc2UsImRyb3BwaW5nLXBhcnRpY2xlIjoiIiwibm9uLWRyb3BwaW5nLXBhcnRpY2xlIjoiIn0seyJmYW1pbHkiOiJWaWlrYXJpLUp1bnR1cmEiLCJnaXZlbiI6IkVpcmEiLCJwYXJzZS1uYW1lcyI6ZmFsc2UsImRyb3BwaW5nLXBhcnRpY2xlIjoiIiwibm9uLWRyb3BwaW5nLXBhcnRpY2xlIjoiIn0seyJmYW1pbHkiOiJNYXJ0aWthaW5lbiIsImdpdmVuIjoiUmFtaSIsInBhcnNlLW5hbWVzIjpmYWxzZSwiZHJvcHBpbmctcGFydGljbGUiOiIiLCJub24tZHJvcHBpbmctcGFydGljbGUiOiIifSx7ImZhbWlseSI6IlRha2FsYSIsImdpdmVuIjoiRXNhLVBla2thIiwicGFyc2UtbmFtZXMiOmZhbHNlLCJkcm9wcGluZy1wYXJ0aWNsZSI6IiIsIm5vbi1kcm9wcGluZy1wYXJ0aWNsZSI6IiJ9LHsiZmFtaWx5IjoiUmlpaGltw6RraSIsImdpdmVuIjoiSGlsa2thIiwicGFyc2UtbmFtZXMiOmZhbHNlLCJkcm9wcGluZy1wYXJ0aWNsZSI6IiIsIm5vbi1kcm9wcGluZy1wYXJ0aWNsZSI6IiJ9XSwiY29udGFpbmVyLXRpdGxlIjoiU3BpbmUiLCJjb250YWluZXItdGl0bGUtc2hvcnQiOiJTcGluZSAoUGhpbGEgUGEgMTk3NikiLCJET0kiOiIxMC4xMDk3LzAwMDA3NjMyLTIwMDIwNTE1MC0wMDAxNyIsIklTU04iOiIxNTI4LTExNTkiLCJQTUlEIjoiMTIwMDQxNzkiLCJpc3N1ZWQiOnsiZGF0ZS1wYXJ0cyI6W1syMDAyLDUsMTVdXX0sInBhZ2UiOiIxMTAyLTkiLCJhYnN0cmFjdCI6IlNUVURZIERFU0lHTiBJbiB0aGlzIHByb3NwZWN0aXZlIHN0dWR5LCBhIGNvaG9ydCBvZiAyMDc3IHdvcmtlcnMgZnJlZSBvZiBzY2lhdGljIHBhaW4gYW5kIGFub3RoZXIgY29ob3J0IG9mIDMyNyB3b3JrZXJzIHdpdGggc2V2ZXJlIHNjaWF0aWMgcGFpbiB3ZXJlIGZvbGxvd2VkIHVwIGZvciAxIHllYXIuIE9CSkVDVElWRSBUbyBldmFsdWF0ZSB0aGUgZWZmZWN0cyBvZiBkaWZmZXJlbnQgcmlzayBmYWN0b3JzIG9uIHRoZSBpbmNpZGVuY2UgYW5kIHBlcnNpc3RlbmNlIG9mIHNjaWF0aWMgcGFpbi4gU1VNTUFSWSBPRiBCQUNLR1JPVU5EIERBVEEgU2NpYXRpYyBwYWluIHNlZW1zIHRvIGRpZmZlciBmcm9tIG90aGVyIHR5cGVzIG9mIGxvdyBiYWNrIHBhaW4gaW4gdGVybXMgb2YgZXRpb2xvZ3ksIG9jY3VycmVuY2UsIGFuZCBwcm9nbm9zaXMuIFlldCBvbmx5IGEgZmV3IHN0dWRpZXMgb2Ygc2NpYXRpYyBwYWluIGV4aXN0LiBUaGUgcm9sZSBvZiBpbmRpdmlkdWFsIGNoYXJhY3RlcmlzdGljcywgb2NjdXBhdGlvbmFsIGxvYWRpbmcsIGFuZCBwYXJ0aWNpcGF0aW9uIGluIGRpZmZlcmVudCBzcG9ydHMgaGFzIHJhcmVseSBiZWVuIGFzc2Vzc2VkIGluIGEgc3R1ZHkgd2l0aCBhIHByb3NwZWN0aXZlIGRlc2lnbiBhbW9uZyBhIHdvcmtpbmcgcG9wdWxhdGlvbi4gTUVUSE9EUyBUaGUgc3ViamVjdHMgb2YgdGhpcyBzdHVkeSwgRmlubmlzaCBmb3Jlc3QgaW5kdXN0cnkgd29ya2VycywgcmVwbGllZCB0byBhIG1vZGlmaWVkIHZlcnNpb24gb2YgdGhlIE5vcmRpYyBRdWVzdGlvbm5haXJlIGF0IHRoZSBiYXNlbGluZSBvZiB0aGlzIHN0dWR5IGFuZCBhZnRlciAxIHllYXIuIFRoZSBlZmZlY3RzIG9mIHRoZSBwcmVkaWN0b3JzIG9uIHRoZSAxLXllYXIgaW5jaWRlbmNlIGFuZCBwZXJzaXN0ZW5jZSBvZiBzY2lhdGljIHBhaW4gd2VyZSBzdHVkaWVkIHdpdGggbXVsdGl2YXJpYWJsZSBsb2dpc3RpYyByZWdyZXNzaW9uIG1vZGVsaW5nLiBSRVNVTFRTIEdyZWF0ZXIgYWdlLCBtZW50YWwgc3RyZXNzLCBzbW9raW5nIG9mIGxvbmcgZHVyYXRpb24sIGFuZCB3b3JrLXJlbGF0ZWQgdHdpc3Rpbmcgb2YgdGhlIHRydW5rIGluY3JlYXNlZCB0aGUgcmlzayBvZiBpbmNpZGVudGFsIHNjaWF0aWMgcGFpbi4gSm9nZ2VycyBoYWQgYSBsb3dlciByaXNrIGZvciBpbmNpZGVudGFsIHNjaWF0aWMgcGFpbiwgYnV0IGEgaGlnaGVyIHJpc2sgZm9yIHBlcnNpc3RlbnQgc3ltcHRvbXMuIFdhbGtpbmcgd2FzIHBvc2l0aXZlbHkgYXNzb2NpYXRlZCB3aXRoIHRoZSByaXNrIG9mIGluY2lkZW50YWwgcGFpbi4gR3JlYXRlciBhZ2UsIG1lbnRhbCBzdHJlc3MsIGZvcm1lciBzbW9raW5nLCBqb2dnaW5nLCBhbmQgcG9vciBqb2Igc2F0aXNmYWN0aW9uIGluY3JlYXNlZCB0aGUgcmlzayBmb3IgcGVyc2lzdGVudCBzZXZlcmUgc2NpYXRpYyBwYWluLiBDT05DTFVTSU9OUyBUaGUgZmluZGluZ3MgZnJvbSB0aGlzIHN0dWR5IHN1Z2dlc3QgdGhhdCBtZW50YWwgc3RyZXNzIGFuZCBzbW9raW5nIGFyZSBpbmRlcGVuZGVudCByaXNrIGZhY3RvcnMgZm9yIGluY2lkZW50YWwgc2NpYXRpYyBwYWluLiBPdmVyYWxsIHBoeXNpY2FsIGV4ZXJjaXNlIGFuZCBtb3N0IG9mIHRoZSBzcG9ydHMgYWN0aXZpdGllcywgZXhjZXB0IGpvZ2dpbmcgYW5kIHdhbGtpbmcsIGhhZCBubyBlZmZlY3Qgb24gc2NpYXRpYyBwYWluLiBQaHlzaWNhbCB3b3JrbG9hZCBmYWN0b3JzIHNlZW1lZCB0byBiZSBtb3JlIGludm9sdmVkIGluIHRoZSBvbnNldCBvZiBzY2lhdGljIHBhaW4sIHdoZXJlYXMgcHN5Y2hvc29jaWFsIGZhY3RvcnMgd2VyZSByZWxhdGVkIHRvIHRoZSBwZXJzaXN0ZW5jZSBvZiBzeW1wdG9tcy4iLCJpc3N1ZSI6IjEwIiwidm9sdW1lIjoiMjcifSwiaXNUZW1wb3JhcnkiOmZhbHNlfV19"/>
                <w:id w:val="-1202867218"/>
                <w:placeholder>
                  <w:docPart w:val="DefaultPlaceholder_-1854013440"/>
                </w:placeholder>
              </w:sdtPr>
              <w:sdtContent>
                <w:r w:rsidR="00007A1B" w:rsidRPr="00007A1B">
                  <w:rPr>
                    <w:rFonts w:ascii="Times New Roman" w:eastAsia="Cambria" w:hAnsi="Times New Roman"/>
                    <w:color w:val="000000"/>
                    <w:sz w:val="18"/>
                    <w:lang w:val="en-CA"/>
                  </w:rPr>
                  <w:t>[6]</w:t>
                </w:r>
              </w:sdtContent>
            </w:sdt>
          </w:p>
          <w:p w14:paraId="75C1FDD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2E34917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31BDC3C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Forest industry workers who had no sciatica during the past 12 months in 1994</w:t>
            </w:r>
          </w:p>
          <w:p w14:paraId="580C3D3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1y</w:t>
            </w:r>
          </w:p>
          <w:p w14:paraId="689599A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N=2,077 (26%)</w:t>
            </w:r>
          </w:p>
          <w:p w14:paraId="4E35B09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(45)</w:t>
            </w:r>
          </w:p>
          <w:p w14:paraId="7CC40E1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77%</w:t>
            </w:r>
          </w:p>
        </w:tc>
        <w:tc>
          <w:tcPr>
            <w:tcW w:w="3584" w:type="dxa"/>
            <w:shd w:val="clear" w:color="auto" w:fill="auto"/>
          </w:tcPr>
          <w:p w14:paraId="085D203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Sciatica</w:t>
            </w:r>
          </w:p>
          <w:p w14:paraId="77A87BE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15A6E63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Sciatica was more than 7 days of low back pain radiating below the knee during the preceding 12 months, with a manikin used to denote the anatomic area in mailed questionnaire</w:t>
            </w:r>
          </w:p>
        </w:tc>
        <w:tc>
          <w:tcPr>
            <w:tcW w:w="604" w:type="dxa"/>
            <w:shd w:val="clear" w:color="auto" w:fill="auto"/>
          </w:tcPr>
          <w:p w14:paraId="3EDA07D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Low</w:t>
            </w:r>
          </w:p>
        </w:tc>
        <w:tc>
          <w:tcPr>
            <w:tcW w:w="4686" w:type="dxa"/>
            <w:shd w:val="clear" w:color="auto" w:fill="auto"/>
          </w:tcPr>
          <w:p w14:paraId="4D6CCB9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1-year cumulative incidence of sciatica: 93.4 (81.6-106.7) per 1,000 persons</w:t>
            </w:r>
          </w:p>
          <w:p w14:paraId="61CAD73D" w14:textId="77777777" w:rsidR="00326D51" w:rsidRPr="00E007EB" w:rsidRDefault="00326D51" w:rsidP="00BB6D32">
            <w:pPr>
              <w:pStyle w:val="Table"/>
              <w:spacing w:line="240" w:lineRule="auto"/>
              <w:rPr>
                <w:rFonts w:ascii="Times New Roman" w:eastAsia="Cambria" w:hAnsi="Times New Roman"/>
                <w:sz w:val="18"/>
                <w:lang w:val="en-CA"/>
              </w:rPr>
            </w:pPr>
          </w:p>
          <w:p w14:paraId="3DB01D4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194/2,077</w:t>
            </w:r>
          </w:p>
        </w:tc>
      </w:tr>
      <w:tr w:rsidR="00326D51" w:rsidRPr="00E007EB" w14:paraId="4087C24D" w14:textId="77777777" w:rsidTr="00C11ACA">
        <w:trPr>
          <w:cantSplit/>
          <w:jc w:val="center"/>
        </w:trPr>
        <w:tc>
          <w:tcPr>
            <w:tcW w:w="2552" w:type="dxa"/>
            <w:shd w:val="clear" w:color="auto" w:fill="auto"/>
          </w:tcPr>
          <w:p w14:paraId="7C3AC1A3" w14:textId="431E840B"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Jhawar, 2006</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mZmNGM2ZDEtZDA2Yi00YzE1LTliZWUtY2Y4YTFjNmRhNWQyIiwicHJvcGVydGllcyI6eyJub3RlSW5kZXgiOjB9LCJpc0VkaXRlZCI6ZmFsc2UsIm1hbnVhbE92ZXJyaWRlIjp7ImlzTWFudWFsbHlPdmVycmlkZGVuIjpmYWxzZSwiY2l0ZXByb2NUZXh0IjoiWzddIiwibWFudWFsT3ZlcnJpZGVUZXh0IjoiIn0sImNpdGF0aW9uSXRlbXMiOlt7ImlkIjoiMzFjZGNkNTEtMzU2Mi0zYTgzLTkyZWItZjhlMWM4NDg5YmQ4IiwiaXRlbURhdGEiOnsidHlwZSI6ImFydGljbGUtam91cm5hbCIsImlkIjoiMzFjZGNkNTEtMzU2Mi0zYTgzLTkyZWItZjhlMWM4NDg5YmQ4IiwidGl0bGUiOiJDYXJkaW92YXNjdWxhciByaXNrIGZhY3RvcnMgZm9yIHBoeXNpY2lhbi1kaWFnbm9zZWQgbHVtYmFyIGRpc2MgaGVybmlhdGlvbiIsImF1dGhvciI6W3siZmFtaWx5IjoiSmhhd2FyIiwiZ2l2ZW4iOiJCYWxyYWogUy4iLCJwYXJzZS1uYW1lcyI6ZmFsc2UsImRyb3BwaW5nLXBhcnRpY2xlIjoiIiwibm9uLWRyb3BwaW5nLXBhcnRpY2xlIjoiIn0seyJmYW1pbHkiOiJGdWNocyIsImdpdmVuIjoiQ2hhcmxlcyBTLiIsInBhcnNlLW5hbWVzIjpmYWxzZSwiZHJvcHBpbmctcGFydGljbGUiOiIiLCJub24tZHJvcHBpbmctcGFydGljbGUiOiIifSx7ImZhbWlseSI6IkNvbGRpdHoiLCJnaXZlbiI6IkdyYWhhbSBBLiIsInBhcnNlLW5hbWVzIjpmYWxzZSwiZHJvcHBpbmctcGFydGljbGUiOiIiLCJub24tZHJvcHBpbmctcGFydGljbGUiOiIifSx7ImZhbWlseSI6IlN0YW1wZmVyIiwiZ2l2ZW4iOiJNZWlyIEouIiwicGFyc2UtbmFtZXMiOmZhbHNlLCJkcm9wcGluZy1wYXJ0aWNsZSI6IiIsIm5vbi1kcm9wcGluZy1wYXJ0aWNsZSI6IiJ9XSwiY29udGFpbmVyLXRpdGxlIjoiU3BpbmUgSiIsIkRPSSI6IjEwLjEwMTYvai5zcGluZWUuMjAwNi4wNC4wMTYiLCJJU1NOIjoiMTUyOTk0MzAiLCJpc3N1ZWQiOnsiZGF0ZS1wYXJ0cyI6W1syMDA2LDExXV19LCJwYWdlIjoiNjg0LTY5MSIsImlzc3VlIjoiNiIsInZvbHVtZSI6IjYiLCJjb250YWluZXItdGl0bGUtc2hvcnQiOiIifSwiaXNUZW1wb3JhcnkiOmZhbHNlfV19"/>
                <w:id w:val="84046699"/>
                <w:placeholder>
                  <w:docPart w:val="DefaultPlaceholder_-1854013440"/>
                </w:placeholder>
              </w:sdtPr>
              <w:sdtContent>
                <w:r w:rsidR="00007A1B" w:rsidRPr="00007A1B">
                  <w:rPr>
                    <w:rFonts w:ascii="Times New Roman" w:eastAsia="Cambria" w:hAnsi="Times New Roman"/>
                    <w:color w:val="000000"/>
                    <w:sz w:val="18"/>
                    <w:lang w:val="en-CA"/>
                  </w:rPr>
                  <w:t>[7]</w:t>
                </w:r>
              </w:sdtContent>
            </w:sdt>
          </w:p>
          <w:p w14:paraId="7523942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USA</w:t>
            </w:r>
          </w:p>
          <w:p w14:paraId="70F7ABC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6886DF9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Female nurses from the Nurses’ Health Study without prior LDH in 1976, were followed up in 1992</w:t>
            </w:r>
          </w:p>
          <w:p w14:paraId="193D8BE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16y</w:t>
            </w:r>
          </w:p>
          <w:p w14:paraId="692C54F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N=98,407 (100%)</w:t>
            </w:r>
          </w:p>
          <w:p w14:paraId="64C5395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30-55y in 1976 (NR)</w:t>
            </w:r>
          </w:p>
          <w:p w14:paraId="7D367B4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≥85%</w:t>
            </w:r>
          </w:p>
        </w:tc>
        <w:tc>
          <w:tcPr>
            <w:tcW w:w="3584" w:type="dxa"/>
            <w:shd w:val="clear" w:color="auto" w:fill="auto"/>
          </w:tcPr>
          <w:p w14:paraId="2E23379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 LDH</w:t>
            </w:r>
          </w:p>
          <w:p w14:paraId="18197B7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24A37B7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Self-reported physician-diagnosis of LDH that was confirmed by MRI or CT, in follow-up mailed questionnaire</w:t>
            </w:r>
          </w:p>
        </w:tc>
        <w:tc>
          <w:tcPr>
            <w:tcW w:w="604" w:type="dxa"/>
            <w:shd w:val="clear" w:color="auto" w:fill="auto"/>
          </w:tcPr>
          <w:p w14:paraId="2EC49D9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Low</w:t>
            </w:r>
          </w:p>
        </w:tc>
        <w:tc>
          <w:tcPr>
            <w:tcW w:w="4686" w:type="dxa"/>
            <w:shd w:val="clear" w:color="auto" w:fill="auto"/>
          </w:tcPr>
          <w:p w14:paraId="47DF3C8B" w14:textId="75A8AD56" w:rsidR="00326D51" w:rsidRPr="00E007EB" w:rsidRDefault="00420AAE"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density</w:t>
            </w:r>
            <w:r w:rsidR="00326D51" w:rsidRPr="00E007EB">
              <w:rPr>
                <w:rFonts w:ascii="Times New Roman" w:eastAsia="Cambria" w:hAnsi="Times New Roman"/>
                <w:sz w:val="18"/>
                <w:lang w:val="en-CA"/>
              </w:rPr>
              <w:t>: 6.2 (6.0-6.5) per 1,000 person-years</w:t>
            </w:r>
          </w:p>
          <w:p w14:paraId="5A22764A" w14:textId="77777777" w:rsidR="00326D51" w:rsidRPr="00E007EB" w:rsidRDefault="00326D51" w:rsidP="00BB6D32">
            <w:pPr>
              <w:pStyle w:val="Table"/>
              <w:spacing w:line="240" w:lineRule="auto"/>
              <w:rPr>
                <w:rFonts w:ascii="Times New Roman" w:eastAsia="Cambria" w:hAnsi="Times New Roman"/>
                <w:sz w:val="18"/>
                <w:lang w:val="en-CA"/>
              </w:rPr>
            </w:pPr>
          </w:p>
          <w:p w14:paraId="7720CDE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2,727/438,662</w:t>
            </w:r>
          </w:p>
        </w:tc>
      </w:tr>
      <w:tr w:rsidR="00326D51" w:rsidRPr="00E007EB" w14:paraId="029E678D" w14:textId="77777777" w:rsidTr="00C11ACA">
        <w:trPr>
          <w:cantSplit/>
          <w:jc w:val="center"/>
        </w:trPr>
        <w:tc>
          <w:tcPr>
            <w:tcW w:w="2552" w:type="dxa"/>
            <w:shd w:val="clear" w:color="auto" w:fill="auto"/>
          </w:tcPr>
          <w:p w14:paraId="3335E468" w14:textId="52741AE2"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Mattila, 2008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WIzN2U4YjgtYmVmNi00OTlhLWE2ZWQtMGIxMTcwNTEzMDMxIiwicHJvcGVydGllcyI6eyJub3RlSW5kZXgiOjB9LCJpc0VkaXRlZCI6ZmFsc2UsIm1hbnVhbE92ZXJyaWRlIjp7ImlzTWFudWFsbHlPdmVycmlkZGVuIjpmYWxzZSwiY2l0ZXByb2NUZXh0IjoiWzhdIiwibWFudWFsT3ZlcnJpZGVUZXh0IjoiIn0sImNpdGF0aW9uSXRlbXMiOlt7ImlkIjoiYzcyMzE3OGItN2M3Yy0zOWYzLWE5ZTAtZjg4Y2QwZDE4M2YyIiwiaXRlbURhdGEiOnsidHlwZSI6ImFydGljbGUtam91cm5hbCIsImlkIjoiYzcyMzE3OGItN2M3Yy0zOWYzLWE5ZTAtZjg4Y2QwZDE4M2YyIiwidGl0bGUiOiJFYXJseSByaXNrIGZhY3RvcnMgZm9yIGx1bWJhciBkaXNjZWN0b215OiBhbiAxMS15ZWFyIGZvbGxvdy11cCBvZiA1Nyw0MDggYWRvbGVzY2VudHMiLCJhdXRob3IiOlt7ImZhbWlseSI6Ik1hdHRpbGEiLCJnaXZlbiI6IlZpbGxlIE0uIiwicGFyc2UtbmFtZXMiOmZhbHNlLCJkcm9wcGluZy1wYXJ0aWNsZSI6IiIsIm5vbi1kcm9wcGluZy1wYXJ0aWNsZSI6IiJ9LHsiZmFtaWx5IjoiU2Fhcm5pIiwiZ2l2ZW4iOiJMZWEiLCJwYXJzZS1uYW1lcyI6ZmFsc2UsImRyb3BwaW5nLXBhcnRpY2xlIjoiIiwibm9uLWRyb3BwaW5nLXBhcnRpY2xlIjoiIn0seyJmYW1pbHkiOiJQYXJra2FyaSIsImdpdmVuIjoiSmFyaSIsInBhcnNlLW5hbWVzIjpmYWxzZSwiZHJvcHBpbmctcGFydGljbGUiOiIiLCJub24tZHJvcHBpbmctcGFydGljbGUiOiIifSx7ImZhbWlseSI6IktvaXZ1c2lsdGEiLCJnaXZlbiI6IkxlZW5hIiwicGFyc2UtbmFtZXMiOmZhbHNlLCJkcm9wcGluZy1wYXJ0aWNsZSI6IiIsIm5vbi1kcm9wcGluZy1wYXJ0aWNsZSI6IiJ9LHsiZmFtaWx5IjoiUmltcGVsw6QiLCJnaXZlbiI6IkFyamEiLCJwYXJzZS1uYW1lcyI6ZmFsc2UsImRyb3BwaW5nLXBhcnRpY2xlIjoiIiwibm9uLWRyb3BwaW5nLXBhcnRpY2xlIjoiIn1dLCJjb250YWluZXItdGl0bGUiOiJFdXIgU3BpbmUgSiAiLCJET0kiOiIxMC4xMDA3L3MwMDU4Ni0wMDgtMDczOC0yIiwiSVNTTiI6IjA5NDAtNjcxOSIsImlzc3VlZCI6eyJkYXRlLXBhcnRzIjpbWzIwMDgsMTAsNl1dfSwicGFnZSI6IjEzMTctMTMyMyIsImlzc3VlIjoiMTAiLCJ2b2x1bWUiOiIxNyIsImNvbnRhaW5lci10aXRsZS1zaG9ydCI6IiJ9LCJpc1RlbXBvcmFyeSI6ZmFsc2V9XX0="/>
                <w:id w:val="1388605614"/>
                <w:placeholder>
                  <w:docPart w:val="DefaultPlaceholder_-1854013440"/>
                </w:placeholder>
              </w:sdtPr>
              <w:sdtContent>
                <w:r w:rsidR="00007A1B" w:rsidRPr="00007A1B">
                  <w:rPr>
                    <w:rFonts w:ascii="Times New Roman" w:eastAsia="Cambria" w:hAnsi="Times New Roman"/>
                    <w:color w:val="000000"/>
                    <w:sz w:val="18"/>
                    <w:lang w:val="en-CA"/>
                  </w:rPr>
                  <w:t>[8]</w:t>
                </w:r>
              </w:sdtContent>
            </w:sdt>
          </w:p>
          <w:p w14:paraId="35883AD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4646AB9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2030A28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Nationwide cohort of adolescents aged 14-18y, without LDH and prior hospitalized nonspecific back-related diagnosis followed up to December 31, 2001, in the National Hospital Discharge Register</w:t>
            </w:r>
          </w:p>
          <w:p w14:paraId="04D71DF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651,027 person-years (11y average follow-up)</w:t>
            </w:r>
          </w:p>
          <w:p w14:paraId="4BA60E5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N=57,408 (54%)</w:t>
            </w:r>
          </w:p>
          <w:p w14:paraId="3C80BF2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15-41y among cases (27 at surgery)</w:t>
            </w:r>
          </w:p>
          <w:p w14:paraId="323200B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79%</w:t>
            </w:r>
          </w:p>
        </w:tc>
        <w:tc>
          <w:tcPr>
            <w:tcW w:w="3584" w:type="dxa"/>
            <w:shd w:val="clear" w:color="auto" w:fill="auto"/>
          </w:tcPr>
          <w:p w14:paraId="4351C27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LDH surgery</w:t>
            </w:r>
          </w:p>
          <w:p w14:paraId="329D6D1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Surgical</w:t>
            </w:r>
          </w:p>
          <w:p w14:paraId="5C6E4DB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Lumbar discectomy defined as ICD code 9211 between 1979 and 1996, and then with new codes ABC07, ABC16 and ABC26 from 1997 onwards</w:t>
            </w:r>
          </w:p>
        </w:tc>
        <w:tc>
          <w:tcPr>
            <w:tcW w:w="604" w:type="dxa"/>
            <w:shd w:val="clear" w:color="auto" w:fill="auto"/>
          </w:tcPr>
          <w:p w14:paraId="0EA7465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Low</w:t>
            </w:r>
          </w:p>
        </w:tc>
        <w:tc>
          <w:tcPr>
            <w:tcW w:w="4686" w:type="dxa"/>
            <w:shd w:val="clear" w:color="auto" w:fill="auto"/>
          </w:tcPr>
          <w:p w14:paraId="42420C36" w14:textId="6A1D290F"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Incidence </w:t>
            </w:r>
            <w:r w:rsidR="00420AAE" w:rsidRPr="00E007EB">
              <w:rPr>
                <w:rFonts w:ascii="Times New Roman" w:eastAsia="Cambria" w:hAnsi="Times New Roman"/>
                <w:sz w:val="18"/>
                <w:lang w:val="en-CA"/>
              </w:rPr>
              <w:t xml:space="preserve">density </w:t>
            </w:r>
            <w:r w:rsidRPr="00E007EB">
              <w:rPr>
                <w:rFonts w:ascii="Times New Roman" w:eastAsia="Cambria" w:hAnsi="Times New Roman"/>
                <w:sz w:val="18"/>
                <w:lang w:val="en-CA"/>
              </w:rPr>
              <w:t xml:space="preserve">of LDH surgery: </w:t>
            </w:r>
            <w:r w:rsidRPr="00E007EB">
              <w:rPr>
                <w:rFonts w:ascii="Times New Roman" w:eastAsia="Cambria" w:hAnsi="Times New Roman"/>
                <w:sz w:val="18"/>
                <w:lang w:val="en-CA"/>
              </w:rPr>
              <w:br/>
              <w:t xml:space="preserve">0.4 (0.4-0.5) per 1,000 person-years; </w:t>
            </w:r>
            <w:r w:rsidRPr="00E007EB">
              <w:rPr>
                <w:rFonts w:ascii="Times New Roman" w:eastAsia="Cambria" w:hAnsi="Times New Roman"/>
                <w:sz w:val="18"/>
                <w:lang w:val="en-CA"/>
              </w:rPr>
              <w:br/>
              <w:t>in men, 0.6 (0.5-0.6) per 1,000 persons-years; in women, 0.3 (0.2-0.3) per 1,000 persons-years</w:t>
            </w:r>
          </w:p>
          <w:p w14:paraId="7ADB4B94" w14:textId="77777777" w:rsidR="00326D51" w:rsidRPr="00E007EB" w:rsidRDefault="00326D51" w:rsidP="00BB6D32">
            <w:pPr>
              <w:pStyle w:val="Table"/>
              <w:spacing w:line="240" w:lineRule="auto"/>
              <w:rPr>
                <w:rFonts w:ascii="Times New Roman" w:eastAsia="Cambria" w:hAnsi="Times New Roman"/>
                <w:sz w:val="18"/>
                <w:lang w:val="en-CA"/>
              </w:rPr>
            </w:pPr>
          </w:p>
          <w:p w14:paraId="49EF766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numerators: 251, 166, 85; denominators: NR</w:t>
            </w:r>
          </w:p>
        </w:tc>
      </w:tr>
      <w:tr w:rsidR="00326D51" w:rsidRPr="00E007EB" w14:paraId="3BA77008" w14:textId="77777777" w:rsidTr="00C11ACA">
        <w:trPr>
          <w:cantSplit/>
          <w:jc w:val="center"/>
        </w:trPr>
        <w:tc>
          <w:tcPr>
            <w:tcW w:w="2552" w:type="dxa"/>
            <w:shd w:val="clear" w:color="auto" w:fill="auto"/>
          </w:tcPr>
          <w:p w14:paraId="11F731B1" w14:textId="4A4D722D"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Mattila, 2009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zc2MWY0YjMtZWQ3ZS00NzU1LWE5MjUtYjQ0OGYyYWMxZWE5IiwicHJvcGVydGllcyI6eyJub3RlSW5kZXgiOjB9LCJpc0VkaXRlZCI6ZmFsc2UsIm1hbnVhbE92ZXJyaWRlIjp7ImlzTWFudWFsbHlPdmVycmlkZGVuIjpmYWxzZSwiY2l0ZXByb2NUZXh0IjoiWzldIiwibWFudWFsT3ZlcnJpZGVUZXh0IjoiIn0sImNpdGF0aW9uSXRlbXMiOlt7ImlkIjoiYTM2NGRiMWMtMzg2Yy0zNDdjLThjNWItMWEzZGRjY2VmYzM1IiwiaXRlbURhdGEiOnsidHlwZSI6ImFydGljbGUtam91cm5hbCIsImlkIjoiYTM2NGRiMWMtMzg2Yy0zNDdjLThjNWItMWEzZGRjY2VmYzM1IiwidGl0bGUiOiJJbmNpZGVuY2UgYW5kIHRyZW5kcyBvZiBsb3cgYmFjayBwYWluIGhvc3BpdGFsaXNhdGlvbiBkdXJpbmcgbWlsaXRhcnkgc2VydmljZSDigJMgQW4gYW5hbHlzaXMgb2YgMzg3LDA3MCBGaW5uaXNoIHlvdW5nIG1hbGVzIiwiYXV0aG9yIjpbeyJmYW1pbHkiOiJNYXR0aWxhIiwiZ2l2ZW4iOiJWaWxsZSBNIiwicGFyc2UtbmFtZXMiOmZhbHNlLCJkcm9wcGluZy1wYXJ0aWNsZSI6IiIsIm5vbi1kcm9wcGluZy1wYXJ0aWNsZSI6IiJ9LHsiZmFtaWx5IjoiU2lsbGFucMOkw6QiLCJnaXZlbiI6IlBldHJpIiwicGFyc2UtbmFtZXMiOmZhbHNlLCJkcm9wcGluZy1wYXJ0aWNsZSI6IiIsIm5vbi1kcm9wcGluZy1wYXJ0aWNsZSI6IiJ9LHsiZmFtaWx5IjoiVmlzdXJpIiwiZ2l2ZW4iOiJUdW9tbyIsInBhcnNlLW5hbWVzIjpmYWxzZSwiZHJvcHBpbmctcGFydGljbGUiOiIiLCJub24tZHJvcHBpbmctcGFydGljbGUiOiIifSx7ImZhbWlseSI6IlBpaGxhamFtw6RraSIsImdpdmVuIjoiSGFycmkiLCJwYXJzZS1uYW1lcyI6ZmFsc2UsImRyb3BwaW5nLXBhcnRpY2xlIjoiIiwibm9uLWRyb3BwaW5nLXBhcnRpY2xlIjoiIn1dLCJjb250YWluZXItdGl0bGUiOiJCTUMgTXVzY3Vsb3NrZWxldCBEaXNvcmQiLCJET0kiOiIxMC4xMTg2LzE0NzEtMjQ3NC0xMC0xMCIsIklTU04iOiIxNDcxLTI0NzQiLCJpc3N1ZWQiOnsiZGF0ZS1wYXJ0cyI6W1syMDA5LDEyLDE5XV19LCJwYWdlIjoiMTAiLCJpc3N1ZSI6IjEiLCJ2b2x1bWUiOiIxMCIsImNvbnRhaW5lci10aXRsZS1zaG9ydCI6IiJ9LCJpc1RlbXBvcmFyeSI6ZmFsc2V9XX0="/>
                <w:id w:val="263885223"/>
                <w:placeholder>
                  <w:docPart w:val="DefaultPlaceholder_-1854013440"/>
                </w:placeholder>
              </w:sdtPr>
              <w:sdtContent>
                <w:r w:rsidR="00007A1B" w:rsidRPr="00007A1B">
                  <w:rPr>
                    <w:rFonts w:ascii="Times New Roman" w:eastAsia="Cambria" w:hAnsi="Times New Roman"/>
                    <w:color w:val="000000"/>
                    <w:sz w:val="18"/>
                    <w:lang w:val="en-CA"/>
                  </w:rPr>
                  <w:t>[9]</w:t>
                </w:r>
              </w:sdtContent>
            </w:sdt>
          </w:p>
          <w:p w14:paraId="5339FFE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731A74D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5902347A" w14:textId="77777777"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All male</w:t>
            </w:r>
            <w:proofErr w:type="spellEnd"/>
            <w:r w:rsidRPr="00E007EB">
              <w:rPr>
                <w:rFonts w:ascii="Times New Roman" w:eastAsia="Cambria" w:hAnsi="Times New Roman"/>
                <w:sz w:val="18"/>
                <w:lang w:val="en-CA"/>
              </w:rPr>
              <w:t xml:space="preserve"> military conscripts without severe back diseases and performing compulsory service between 1990-2002, were followed during their service period by record linkage to the National Hospital Discharge Register</w:t>
            </w:r>
          </w:p>
          <w:p w14:paraId="44A3FF4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267,700 person-years; 6- to 12-month military service period</w:t>
            </w:r>
          </w:p>
          <w:p w14:paraId="6284B07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N=387,070 (0%)</w:t>
            </w:r>
          </w:p>
          <w:p w14:paraId="17729A2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18-29y (20)</w:t>
            </w:r>
          </w:p>
          <w:p w14:paraId="228F8FC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100%</w:t>
            </w:r>
          </w:p>
        </w:tc>
        <w:tc>
          <w:tcPr>
            <w:tcW w:w="3584" w:type="dxa"/>
            <w:shd w:val="clear" w:color="auto" w:fill="auto"/>
          </w:tcPr>
          <w:p w14:paraId="788A6F3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w:t>
            </w:r>
          </w:p>
          <w:p w14:paraId="71D9B99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48B0E43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 (lumbar and other intervertebral disc disorders with radiculopathy) was ICD-10 diagnosis code M51.1 (lumbar and other intervertebral disc disorders with radiculopathy), and ICD-9 diagnosis codes 7227C and 3539X</w:t>
            </w:r>
          </w:p>
        </w:tc>
        <w:tc>
          <w:tcPr>
            <w:tcW w:w="604" w:type="dxa"/>
            <w:shd w:val="clear" w:color="auto" w:fill="auto"/>
          </w:tcPr>
          <w:p w14:paraId="452EF0A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Low</w:t>
            </w:r>
          </w:p>
        </w:tc>
        <w:tc>
          <w:tcPr>
            <w:tcW w:w="4686" w:type="dxa"/>
            <w:shd w:val="clear" w:color="auto" w:fill="auto"/>
          </w:tcPr>
          <w:p w14:paraId="34D35A76" w14:textId="406CB66E" w:rsidR="00326D51" w:rsidRPr="00E007EB" w:rsidRDefault="00420AAE"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density</w:t>
            </w:r>
            <w:r w:rsidR="00326D51" w:rsidRPr="00E007EB">
              <w:rPr>
                <w:rFonts w:ascii="Times New Roman" w:eastAsia="Cambria" w:hAnsi="Times New Roman"/>
                <w:sz w:val="18"/>
                <w:lang w:val="en-CA"/>
              </w:rPr>
              <w:t xml:space="preserve"> of hospitalized LDH: 7.8 (6.7-8.3) per 1,000 person-years</w:t>
            </w:r>
          </w:p>
          <w:p w14:paraId="2B423D41" w14:textId="259F80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Incidence </w:t>
            </w:r>
            <w:r w:rsidR="00420AAE" w:rsidRPr="00E007EB">
              <w:rPr>
                <w:rFonts w:ascii="Times New Roman" w:eastAsia="Cambria" w:hAnsi="Times New Roman"/>
                <w:sz w:val="18"/>
                <w:lang w:val="en-CA"/>
              </w:rPr>
              <w:t xml:space="preserve">densities </w:t>
            </w:r>
            <w:r w:rsidRPr="00E007EB">
              <w:rPr>
                <w:rFonts w:ascii="Times New Roman" w:eastAsia="Cambria" w:hAnsi="Times New Roman"/>
                <w:sz w:val="18"/>
                <w:lang w:val="en-CA"/>
              </w:rPr>
              <w:t>ranged from a high of 12.3 (9.6-13.3) per 1,000 person-years in 1993, to a low of 4.2 (3.0-5.0) per 1,000 person-years 2001</w:t>
            </w:r>
          </w:p>
          <w:p w14:paraId="2734BF08" w14:textId="77777777" w:rsidR="00326D51" w:rsidRPr="00E007EB" w:rsidRDefault="00326D51" w:rsidP="00BB6D32">
            <w:pPr>
              <w:pStyle w:val="Table"/>
              <w:spacing w:line="240" w:lineRule="auto"/>
              <w:rPr>
                <w:rFonts w:ascii="Times New Roman" w:eastAsia="Cambria" w:hAnsi="Times New Roman"/>
                <w:sz w:val="18"/>
                <w:lang w:val="en-CA"/>
              </w:rPr>
            </w:pPr>
          </w:p>
          <w:p w14:paraId="2D91564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NR</w:t>
            </w:r>
          </w:p>
        </w:tc>
      </w:tr>
      <w:tr w:rsidR="00C11ACA" w:rsidRPr="00C11ACA" w14:paraId="354871FB" w14:textId="77777777" w:rsidTr="00C11ACA">
        <w:trPr>
          <w:cantSplit/>
          <w:jc w:val="center"/>
        </w:trPr>
        <w:tc>
          <w:tcPr>
            <w:tcW w:w="2552" w:type="dxa"/>
            <w:shd w:val="clear" w:color="auto" w:fill="auto"/>
          </w:tcPr>
          <w:p w14:paraId="77C0EBF6" w14:textId="443B7815" w:rsidR="00C11ACA" w:rsidRPr="00C11ACA" w:rsidRDefault="00C11ACA" w:rsidP="00C11ACA">
            <w:pPr>
              <w:pStyle w:val="Table"/>
              <w:spacing w:line="240" w:lineRule="auto"/>
              <w:rPr>
                <w:rFonts w:ascii="Times" w:eastAsia="Cambria" w:hAnsi="Times"/>
                <w:sz w:val="18"/>
                <w:lang w:val="en-CA"/>
              </w:rPr>
            </w:pPr>
            <w:proofErr w:type="spellStart"/>
            <w:r w:rsidRPr="00C11ACA">
              <w:rPr>
                <w:rFonts w:ascii="Times" w:eastAsia="Cambria" w:hAnsi="Times"/>
                <w:sz w:val="18"/>
                <w:lang w:val="en-CA"/>
              </w:rPr>
              <w:lastRenderedPageBreak/>
              <w:t>Hincapié</w:t>
            </w:r>
            <w:proofErr w:type="spellEnd"/>
            <w:r w:rsidRPr="00C11ACA">
              <w:rPr>
                <w:rFonts w:ascii="Times" w:eastAsia="Cambria" w:hAnsi="Times"/>
                <w:sz w:val="18"/>
                <w:lang w:val="en-CA"/>
              </w:rPr>
              <w:t>, 2018</w:t>
            </w:r>
            <w:r>
              <w:rPr>
                <w:rFonts w:ascii="Times" w:eastAsia="Cambria" w:hAnsi="Times"/>
                <w:sz w:val="18"/>
                <w:lang w:val="en-CA"/>
              </w:rPr>
              <w:t xml:space="preserve"> </w:t>
            </w:r>
            <w:sdt>
              <w:sdtPr>
                <w:rPr>
                  <w:rFonts w:ascii="Times" w:eastAsia="Cambria" w:hAnsi="Times"/>
                  <w:color w:val="000000"/>
                  <w:sz w:val="18"/>
                  <w:lang w:val="en-CA"/>
                </w:rPr>
                <w:tag w:val="MENDELEY_CITATION_v3_eyJjaXRhdGlvbklEIjoiTUVOREVMRVlfQ0lUQVRJT05fYTczODgwMjYtZjEwMy00MzYyLThkNTAtYWMzMzFkMjAwMjhhIiwicHJvcGVydGllcyI6eyJub3RlSW5kZXgiOjB9LCJpc0VkaXRlZCI6ZmFsc2UsIm1hbnVhbE92ZXJyaWRlIjp7ImlzTWFudWFsbHlPdmVycmlkZGVuIjpmYWxzZSwiY2l0ZXByb2NUZXh0IjoiWzEwXSIsIm1hbnVhbE92ZXJyaWRlVGV4dCI6IiJ9LCJjaXRhdGlvbkl0ZW1zIjpbeyJpZCI6IjZlYWY3MGU2LTkxNzYtMzA1Yy04MGQ1LTU0OWIxOGQzNTI2NCIsIml0ZW1EYXRhIjp7InR5cGUiOiJhcnRpY2xlLWpvdXJuYWwiLCJpZCI6IjZlYWY3MGU2LTkxNzYtMzA1Yy04MGQ1LTU0OWIxOGQzNTI2NCIsInRpdGxlIjoiQ2hpcm9wcmFjdGljIGNhcmUgYW5kIHJpc2sgZm9yIGFjdXRlIGx1bWJhciBkaXNjIGhlcm5pYXRpb246IGEgcG9wdWxhdGlvbi1iYXNlZCBzZWxmLWNvbnRyb2xsZWQgY2FzZSBzZXJpZXMgc3R1ZHkiLCJhdXRob3IiOlt7ImZhbWlseSI6IkhpbmNhcGnDqSIsImdpdmVuIjoiQ2VzYXIgQS4iLCJwYXJzZS1uYW1lcyI6ZmFsc2UsImRyb3BwaW5nLXBhcnRpY2xlIjoiIiwibm9uLWRyb3BwaW5nLXBhcnRpY2xlIjoiIn0seyJmYW1pbHkiOiJUb21saW5zb24iLCJnaXZlbiI6Ikdlb3JnZSBBLiIsInBhcnNlLW5hbWVzIjpmYWxzZSwiZHJvcHBpbmctcGFydGljbGUiOiIiLCJub24tZHJvcHBpbmctcGFydGljbGUiOiIifSx7ImZhbWlseSI6IkPDtHTDqSIsImdpdmVuIjoiUGllcnJlIiwicGFyc2UtbmFtZXMiOmZhbHNlLCJkcm9wcGluZy1wYXJ0aWNsZSI6IiIsIm5vbi1kcm9wcGluZy1wYXJ0aWNsZSI6IiJ9LHsiZmFtaWx5IjoiUmFtcGVyc2F1ZCIsImdpdmVuIjoiWS4gUmFqYSIsInBhcnNlLW5hbWVzIjpmYWxzZSwiZHJvcHBpbmctcGFydGljbGUiOiIiLCJub24tZHJvcHBpbmctcGFydGljbGUiOiIifSx7ImZhbWlseSI6IkphZGFkIiwiZ2l2ZW4iOiJBbGVqYW5kcm8gUi4iLCJwYXJzZS1uYW1lcyI6ZmFsc2UsImRyb3BwaW5nLXBhcnRpY2xlIjoiIiwibm9uLWRyb3BwaW5nLXBhcnRpY2xlIjoiIn0seyJmYW1pbHkiOiJDYXNzaWR5IiwiZ2l2ZW4iOiJKLiBEYXZpZCIsInBhcnNlLW5hbWVzIjpmYWxzZSwiZHJvcHBpbmctcGFydGljbGUiOiIiLCJub24tZHJvcHBpbmctcGFydGljbGUiOiIifV0sImNvbnRhaW5lci10aXRsZSI6IkV1ciBTcGluZSBKIiwiRE9JIjoiMTAuMTAwNy9zMDA1ODYtMDE3LTUzMjUteSIsIklTU04iOiIwOTQwLTY3MTkiLCJpc3N1ZWQiOnsiZGF0ZS1wYXJ0cyI6W1syMDE4LDcsMTZdXX0sInBhZ2UiOiIxNTI2LTE1MzciLCJpc3N1ZSI6IjciLCJ2b2x1bWUiOiIyNyIsImNvbnRhaW5lci10aXRsZS1zaG9ydCI6IiJ9LCJpc1RlbXBvcmFyeSI6ZmFsc2V9XX0="/>
                <w:id w:val="-2066556586"/>
                <w:placeholder>
                  <w:docPart w:val="6079A92FAC7D5442BA321EE905F0CD5F"/>
                </w:placeholder>
              </w:sdtPr>
              <w:sdtContent>
                <w:r w:rsidR="00007A1B" w:rsidRPr="00007A1B">
                  <w:rPr>
                    <w:rFonts w:ascii="Times" w:eastAsia="Cambria" w:hAnsi="Times"/>
                    <w:color w:val="000000"/>
                    <w:sz w:val="18"/>
                    <w:lang w:val="en-CA"/>
                  </w:rPr>
                  <w:t>[10]</w:t>
                </w:r>
              </w:sdtContent>
            </w:sdt>
          </w:p>
          <w:p w14:paraId="3F29298A" w14:textId="77777777" w:rsidR="00C11ACA" w:rsidRPr="00C11ACA" w:rsidRDefault="00C11ACA" w:rsidP="00C11ACA">
            <w:pPr>
              <w:pStyle w:val="Table"/>
              <w:spacing w:line="240" w:lineRule="auto"/>
              <w:rPr>
                <w:rFonts w:ascii="Times" w:eastAsia="Cambria" w:hAnsi="Times"/>
                <w:sz w:val="18"/>
                <w:lang w:val="en-CA"/>
              </w:rPr>
            </w:pPr>
            <w:r w:rsidRPr="00C11ACA">
              <w:rPr>
                <w:rFonts w:ascii="Times" w:eastAsia="Cambria" w:hAnsi="Times"/>
                <w:sz w:val="18"/>
                <w:lang w:val="en-CA"/>
              </w:rPr>
              <w:t>Canada</w:t>
            </w:r>
          </w:p>
          <w:p w14:paraId="6592E568" w14:textId="292B5FA3" w:rsidR="00C11ACA" w:rsidRPr="00C11ACA" w:rsidRDefault="00C11ACA" w:rsidP="00C11ACA">
            <w:pPr>
              <w:pStyle w:val="Table"/>
              <w:spacing w:line="240" w:lineRule="auto"/>
              <w:rPr>
                <w:rFonts w:ascii="Times" w:eastAsia="Cambria" w:hAnsi="Times"/>
                <w:sz w:val="18"/>
                <w:lang w:val="en-CA"/>
              </w:rPr>
            </w:pPr>
            <w:r w:rsidRPr="00C11ACA">
              <w:rPr>
                <w:rFonts w:ascii="Times" w:eastAsia="Cambria" w:hAnsi="Times"/>
                <w:sz w:val="18"/>
                <w:lang w:val="en-CA"/>
              </w:rPr>
              <w:t>Cohort with self-controlled case series analysis</w:t>
            </w:r>
          </w:p>
        </w:tc>
        <w:tc>
          <w:tcPr>
            <w:tcW w:w="3033" w:type="dxa"/>
            <w:shd w:val="clear" w:color="auto" w:fill="auto"/>
          </w:tcPr>
          <w:p w14:paraId="06254C6C"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sz w:val="18"/>
                <w:lang w:val="en-GB"/>
              </w:rPr>
              <w:t>All adults with acute LDH requiring ED visit and early LDH surgery from April 1994 to December 2004, using population-based Ontario healthcare databases</w:t>
            </w:r>
          </w:p>
          <w:p w14:paraId="5FF1914A"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Follow-up: 11 years</w:t>
            </w:r>
          </w:p>
          <w:p w14:paraId="515FBDB7"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 xml:space="preserve">N=195 (40%), primary analysis; N=961(NR), sensitivity </w:t>
            </w:r>
            <w:proofErr w:type="spellStart"/>
            <w:r w:rsidRPr="00C11ACA">
              <w:rPr>
                <w:rFonts w:ascii="Times" w:eastAsia="Cambria" w:hAnsi="Times" w:cs="Gill Sans Light"/>
                <w:sz w:val="18"/>
                <w:szCs w:val="18"/>
                <w:lang w:val="en-CA"/>
              </w:rPr>
              <w:t>analyis</w:t>
            </w:r>
            <w:proofErr w:type="spellEnd"/>
          </w:p>
          <w:p w14:paraId="60FDFCA8"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sz w:val="18"/>
                <w:lang w:val="en-GB"/>
              </w:rPr>
              <w:t>≥18y (43y)</w:t>
            </w:r>
          </w:p>
          <w:p w14:paraId="4F77A737" w14:textId="0AD29772" w:rsidR="00C11ACA" w:rsidRPr="00C11ACA" w:rsidRDefault="00C11ACA" w:rsidP="00C11ACA">
            <w:pPr>
              <w:pStyle w:val="Table"/>
              <w:spacing w:line="240" w:lineRule="auto"/>
              <w:rPr>
                <w:rFonts w:ascii="Times" w:eastAsia="Cambria" w:hAnsi="Times"/>
                <w:sz w:val="18"/>
                <w:lang w:val="en-CA"/>
              </w:rPr>
            </w:pPr>
            <w:r w:rsidRPr="00C11ACA">
              <w:rPr>
                <w:rFonts w:ascii="Times" w:eastAsia="Cambria" w:hAnsi="Times" w:cs="Gill Sans Light"/>
                <w:sz w:val="18"/>
                <w:szCs w:val="18"/>
                <w:lang w:val="en-CA"/>
              </w:rPr>
              <w:t>NR</w:t>
            </w:r>
          </w:p>
        </w:tc>
        <w:tc>
          <w:tcPr>
            <w:tcW w:w="3584" w:type="dxa"/>
            <w:shd w:val="clear" w:color="auto" w:fill="auto"/>
          </w:tcPr>
          <w:p w14:paraId="4C089ECB" w14:textId="77777777" w:rsidR="00C11ACA" w:rsidRPr="00C11ACA" w:rsidRDefault="00C11ACA" w:rsidP="00C11ACA">
            <w:pPr>
              <w:pStyle w:val="Table"/>
              <w:spacing w:line="240" w:lineRule="auto"/>
              <w:rPr>
                <w:rFonts w:ascii="Times" w:eastAsia="Cambria" w:hAnsi="Times" w:cs="Gill Sans Light"/>
                <w:sz w:val="18"/>
                <w:szCs w:val="18"/>
                <w:lang w:val="en-CA"/>
              </w:rPr>
            </w:pPr>
            <w:r w:rsidRPr="006F55C5">
              <w:rPr>
                <w:rFonts w:ascii="Times" w:eastAsia="Cambria" w:hAnsi="Times" w:cs="Gill Sans Light"/>
                <w:sz w:val="18"/>
                <w:szCs w:val="18"/>
                <w:lang w:val="en-CA"/>
              </w:rPr>
              <w:t>Early</w:t>
            </w:r>
            <w:r w:rsidRPr="00C11ACA">
              <w:rPr>
                <w:rFonts w:ascii="Times" w:eastAsia="Cambria" w:hAnsi="Times" w:cs="Gill Sans Light"/>
                <w:sz w:val="18"/>
                <w:szCs w:val="18"/>
                <w:lang w:val="en-CA"/>
              </w:rPr>
              <w:t xml:space="preserve"> LDH surgery</w:t>
            </w:r>
          </w:p>
          <w:p w14:paraId="01C0BC4C"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Surgical</w:t>
            </w:r>
          </w:p>
          <w:p w14:paraId="3C56BA0E" w14:textId="5A046E53" w:rsidR="00C11ACA" w:rsidRPr="00C11ACA" w:rsidRDefault="00C11ACA" w:rsidP="00C11ACA">
            <w:pPr>
              <w:pStyle w:val="Table"/>
              <w:spacing w:line="240" w:lineRule="auto"/>
              <w:rPr>
                <w:rFonts w:ascii="Times" w:eastAsia="Cambria" w:hAnsi="Times"/>
                <w:sz w:val="18"/>
                <w:lang w:val="en-CA"/>
              </w:rPr>
            </w:pPr>
            <w:r w:rsidRPr="00C11ACA">
              <w:rPr>
                <w:rFonts w:ascii="Times" w:eastAsia="Cambria" w:hAnsi="Times"/>
                <w:sz w:val="18"/>
                <w:lang w:val="en-CA"/>
              </w:rPr>
              <w:t>Patients with at least one disc surgery intervention code and a recent primary care physician or chiropractic care visit due to LDH</w:t>
            </w:r>
          </w:p>
        </w:tc>
        <w:tc>
          <w:tcPr>
            <w:tcW w:w="604" w:type="dxa"/>
            <w:shd w:val="clear" w:color="auto" w:fill="auto"/>
          </w:tcPr>
          <w:p w14:paraId="662C7317" w14:textId="77094144" w:rsidR="00C11ACA" w:rsidRPr="00C11ACA" w:rsidRDefault="00C11ACA" w:rsidP="00C11ACA">
            <w:pPr>
              <w:pStyle w:val="Table"/>
              <w:spacing w:line="240" w:lineRule="auto"/>
              <w:rPr>
                <w:rFonts w:ascii="Times" w:eastAsia="Cambria" w:hAnsi="Times"/>
                <w:sz w:val="18"/>
                <w:lang w:val="en-CA"/>
              </w:rPr>
            </w:pPr>
            <w:r w:rsidRPr="00C11ACA">
              <w:rPr>
                <w:rFonts w:ascii="Times" w:eastAsia="Cambria" w:hAnsi="Times"/>
                <w:sz w:val="18"/>
                <w:lang w:val="en-CA"/>
              </w:rPr>
              <w:t>Low</w:t>
            </w:r>
          </w:p>
        </w:tc>
        <w:tc>
          <w:tcPr>
            <w:tcW w:w="4686" w:type="dxa"/>
            <w:shd w:val="clear" w:color="auto" w:fill="auto"/>
          </w:tcPr>
          <w:p w14:paraId="3919B9C0"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11-year cumulative incidence for early LDH surgery after primary care physician or chiropractic care LDH visit: 0.002 per 1,000 person-years</w:t>
            </w:r>
          </w:p>
          <w:p w14:paraId="2AF7D1E5"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Average annual incidence for early LDH surgery after primary care physician or chiropractic care LDH visit: 0.0002 per 1,000 person-years</w:t>
            </w:r>
          </w:p>
          <w:p w14:paraId="003BFB30" w14:textId="77777777" w:rsidR="00C11ACA" w:rsidRPr="00C11ACA" w:rsidRDefault="00C11ACA" w:rsidP="00C11ACA">
            <w:pPr>
              <w:pStyle w:val="Table"/>
              <w:spacing w:line="240" w:lineRule="auto"/>
              <w:rPr>
                <w:rFonts w:ascii="Times" w:eastAsia="Cambria" w:hAnsi="Times" w:cs="Gill Sans Light"/>
                <w:sz w:val="18"/>
                <w:szCs w:val="18"/>
                <w:lang w:val="en-CA"/>
              </w:rPr>
            </w:pPr>
          </w:p>
          <w:p w14:paraId="18200E5F"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11-year cumulative incidence for early LDH surgery after primary care physician or chiropractic care LDH visit (using a more sensitive outcome case definition): 0.01 per 1,000 person-years</w:t>
            </w:r>
          </w:p>
          <w:p w14:paraId="20D41341"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Average annual incidence for early LDH surgery after primary care physician or chiropractic care LDH visit (using a more sensitive outcome case definition): 0.001 per 1,000 person-years</w:t>
            </w:r>
          </w:p>
          <w:p w14:paraId="02F36410" w14:textId="77777777" w:rsidR="00C11ACA" w:rsidRPr="00C11ACA" w:rsidRDefault="00C11ACA" w:rsidP="00C11ACA">
            <w:pPr>
              <w:pStyle w:val="Table"/>
              <w:spacing w:line="240" w:lineRule="auto"/>
              <w:rPr>
                <w:rFonts w:ascii="Times" w:eastAsia="Cambria" w:hAnsi="Times" w:cs="Gill Sans Light"/>
                <w:sz w:val="18"/>
                <w:szCs w:val="18"/>
                <w:lang w:val="en-CA"/>
              </w:rPr>
            </w:pPr>
          </w:p>
          <w:p w14:paraId="5248288C" w14:textId="4E526F63" w:rsidR="00C11ACA" w:rsidRPr="00C11ACA" w:rsidRDefault="00C11ACA" w:rsidP="00C11ACA">
            <w:pPr>
              <w:pStyle w:val="Table"/>
              <w:spacing w:line="240" w:lineRule="auto"/>
              <w:rPr>
                <w:rFonts w:ascii="Times" w:eastAsia="Cambria" w:hAnsi="Times"/>
                <w:sz w:val="18"/>
                <w:lang w:val="en-CA"/>
              </w:rPr>
            </w:pPr>
            <w:r w:rsidRPr="00C11ACA">
              <w:rPr>
                <w:rFonts w:ascii="Times" w:eastAsia="Cambria" w:hAnsi="Times" w:cs="Gill Sans Light"/>
                <w:sz w:val="18"/>
                <w:szCs w:val="18"/>
                <w:lang w:val="en-CA"/>
              </w:rPr>
              <w:t>Raw data: numerators 195, 961; denominator &gt;100,000,000 person-years</w:t>
            </w:r>
          </w:p>
        </w:tc>
      </w:tr>
      <w:tr w:rsidR="00326D51" w:rsidRPr="00E007EB" w14:paraId="28A234F3" w14:textId="77777777" w:rsidTr="00C11ACA">
        <w:trPr>
          <w:cantSplit/>
          <w:jc w:val="center"/>
        </w:trPr>
        <w:tc>
          <w:tcPr>
            <w:tcW w:w="2552" w:type="dxa"/>
            <w:shd w:val="clear" w:color="auto" w:fill="auto"/>
          </w:tcPr>
          <w:p w14:paraId="2181AA04" w14:textId="20F70B2A"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Wahlström</w:t>
            </w:r>
            <w:proofErr w:type="spellEnd"/>
            <w:r w:rsidRPr="00E007EB">
              <w:rPr>
                <w:rFonts w:ascii="Times New Roman" w:eastAsia="Cambria" w:hAnsi="Times New Roman"/>
                <w:sz w:val="18"/>
                <w:lang w:val="en-CA"/>
              </w:rPr>
              <w:t>, 2018</w:t>
            </w:r>
            <w:sdt>
              <w:sdtPr>
                <w:rPr>
                  <w:rFonts w:ascii="Times New Roman" w:eastAsia="Cambria" w:hAnsi="Times New Roman"/>
                  <w:color w:val="000000"/>
                  <w:sz w:val="18"/>
                  <w:lang w:val="en-CA"/>
                </w:rPr>
                <w:tag w:val="MENDELEY_CITATION_v3_eyJjaXRhdGlvbklEIjoiTUVOREVMRVlfQ0lUQVRJT05fYjdiMGVkNzEtMTViNC00NTNiLThlNGItZTBjNjk4YjFlNWJhIiwicHJvcGVydGllcyI6eyJub3RlSW5kZXgiOjB9LCJpc0VkaXRlZCI6ZmFsc2UsIm1hbnVhbE92ZXJyaWRlIjp7ImlzTWFudWFsbHlPdmVycmlkZGVuIjpmYWxzZSwiY2l0ZXByb2NUZXh0IjoiWzExXSIsIm1hbnVhbE92ZXJyaWRlVGV4dCI6IiJ9LCJjaXRhdGlvbkl0ZW1zIjpbeyJpZCI6ImZmNmJjZDU3LWQzZTQtMzYxZS04MmRhLTlhYjQ4OGE0MTYwMyIsIml0ZW1EYXRhIjp7InR5cGUiOiJhcnRpY2xlLWpvdXJuYWwiLCJpZCI6ImZmNmJjZDU3LWQzZTQtMzYxZS04MmRhLTlhYjQ4OGE0MTYwMyIsInRpdGxlIjoiRXhwb3N1cmUgdG8gd2hvbGUtYm9keSB2aWJyYXRpb24gYW5kIGhvc3BpdGFsaXphdGlvbiBkdWUgdG8gbHVtYmFyIGRpc2MgaGVybmlhdGlvbiIsImF1dGhvciI6W3siZmFtaWx5IjoiV2FobHN0csO2bSIsImdpdmVuIjoiSmVucyIsInBhcnNlLW5hbWVzIjpmYWxzZSwiZHJvcHBpbmctcGFydGljbGUiOiIiLCJub24tZHJvcHBpbmctcGFydGljbGUiOiIifSx7ImZhbWlseSI6IkJ1cnN0csO2bSIsImdpdmVuIjoiTGFnZSIsInBhcnNlLW5hbWVzIjpmYWxzZSwiZHJvcHBpbmctcGFydGljbGUiOiIiLCJub24tZHJvcHBpbmctcGFydGljbGUiOiIifSx7ImZhbWlseSI6IkpvaG5zb24iLCJnaXZlbiI6IlBldGVyIFcuIiwicGFyc2UtbmFtZXMiOmZhbHNlLCJkcm9wcGluZy1wYXJ0aWNsZSI6IiIsIm5vbi1kcm9wcGluZy1wYXJ0aWNsZSI6IiJ9LHsiZmFtaWx5IjoiTmlsc3NvbiIsImdpdmVuIjoiVG9ociIsInBhcnNlLW5hbWVzIjpmYWxzZSwiZHJvcHBpbmctcGFydGljbGUiOiIiLCJub24tZHJvcHBpbmctcGFydGljbGUiOiIifSx7ImZhbWlseSI6IkrDpHJ2aG9sbSIsImdpdmVuIjoiQmVuZ3QiLCJwYXJzZS1uYW1lcyI6ZmFsc2UsImRyb3BwaW5nLXBhcnRpY2xlIjoiIiwibm9uLWRyb3BwaW5nLXBhcnRpY2xlIjoiIn1dLCJjb250YWluZXItdGl0bGUiOiJJbnQgQXJjaCBPY2N1cCBFbnZpcm9uIEhlYWx0aCIsIkRPSSI6IjEwLjEwMDcvczAwNDIwLTAxOC0xMzE2LTUiLCJJU1NOIjoiMDM0MC0wMTMxIiwiaXNzdWVkIjp7ImRhdGUtcGFydHMiOltbMjAxOCw4LDMxXV19LCJwYWdlIjoiNjg5LTY5NCIsImlzc3VlIjoiNiIsInZvbHVtZSI6IjkxIiwiY29udGFpbmVyLXRpdGxlLXNob3J0IjoiIn0sImlzVGVtcG9yYXJ5IjpmYWxzZX1dfQ=="/>
                <w:id w:val="-818497850"/>
                <w:placeholder>
                  <w:docPart w:val="DefaultPlaceholder_-1854013440"/>
                </w:placeholder>
              </w:sdtPr>
              <w:sdtContent>
                <w:r w:rsidR="00007A1B" w:rsidRPr="00007A1B">
                  <w:rPr>
                    <w:rFonts w:ascii="Times New Roman" w:eastAsia="Cambria" w:hAnsi="Times New Roman"/>
                    <w:color w:val="000000"/>
                    <w:sz w:val="18"/>
                    <w:lang w:val="en-CA"/>
                  </w:rPr>
                  <w:t>[11]</w:t>
                </w:r>
              </w:sdtContent>
            </w:sdt>
          </w:p>
          <w:p w14:paraId="06641D6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Sweden</w:t>
            </w:r>
          </w:p>
          <w:p w14:paraId="49C8592C" w14:textId="77777777" w:rsidR="00326D51" w:rsidRPr="00E007EB" w:rsidRDefault="00326D51" w:rsidP="00BB6D32">
            <w:pPr>
              <w:pStyle w:val="Table"/>
              <w:spacing w:line="240" w:lineRule="auto"/>
              <w:rPr>
                <w:rFonts w:ascii="Times New Roman" w:eastAsia="Cambria" w:hAnsi="Times New Roman"/>
                <w:sz w:val="18"/>
                <w:vertAlign w:val="superscript"/>
                <w:lang w:val="en-CA"/>
              </w:rPr>
            </w:pPr>
            <w:r w:rsidRPr="00E007EB">
              <w:rPr>
                <w:rFonts w:ascii="Times New Roman" w:eastAsia="Cambria" w:hAnsi="Times New Roman"/>
                <w:sz w:val="18"/>
                <w:lang w:val="en-CA"/>
              </w:rPr>
              <w:t>Cohort</w:t>
            </w:r>
          </w:p>
        </w:tc>
        <w:tc>
          <w:tcPr>
            <w:tcW w:w="3033" w:type="dxa"/>
            <w:shd w:val="clear" w:color="auto" w:fill="auto"/>
          </w:tcPr>
          <w:p w14:paraId="2611D0A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Male construction workers </w:t>
            </w:r>
            <w:r w:rsidRPr="00E007EB">
              <w:rPr>
                <w:rFonts w:ascii="Times New Roman" w:eastAsia="Cambria" w:hAnsi="Times New Roman"/>
                <w:sz w:val="18"/>
                <w:szCs w:val="18"/>
                <w:lang w:val="en-CA"/>
              </w:rPr>
              <w:t>who participated in a national occupational health surveillance program from 1971 to 1992, linked to Swedish Hospital Discharge Register</w:t>
            </w:r>
          </w:p>
          <w:p w14:paraId="147DED6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1-32y</w:t>
            </w:r>
          </w:p>
          <w:p w14:paraId="3E089F3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w:t>
            </w:r>
            <w:r w:rsidRPr="00E007EB">
              <w:rPr>
                <w:rFonts w:ascii="Times New Roman" w:eastAsia="Cambria" w:hAnsi="Times New Roman"/>
                <w:sz w:val="18"/>
                <w:szCs w:val="18"/>
                <w:lang w:val="en-CA"/>
              </w:rPr>
              <w:t>=288,926</w:t>
            </w:r>
          </w:p>
          <w:p w14:paraId="6BD1004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20-65y (NR)</w:t>
            </w:r>
          </w:p>
          <w:p w14:paraId="4C04BB4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≥80%</w:t>
            </w:r>
          </w:p>
        </w:tc>
        <w:tc>
          <w:tcPr>
            <w:tcW w:w="3584" w:type="dxa"/>
            <w:shd w:val="clear" w:color="auto" w:fill="auto"/>
          </w:tcPr>
          <w:p w14:paraId="6C92373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w:t>
            </w:r>
          </w:p>
          <w:p w14:paraId="405DF6D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6FD2EA9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Primary diagnosis codes for LDH: 722.1 (“Displacement of thoracic or lumbar intervertebral disc without myelopathy,” ICD-9, 1987–1996) or M51.1 (“Lumbar and other intervertebral disc disorders with radiculopathy,” ICD-10, 1997-2003)</w:t>
            </w:r>
          </w:p>
        </w:tc>
        <w:tc>
          <w:tcPr>
            <w:tcW w:w="604" w:type="dxa"/>
            <w:shd w:val="clear" w:color="auto" w:fill="auto"/>
          </w:tcPr>
          <w:p w14:paraId="097DCEC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Low</w:t>
            </w:r>
          </w:p>
        </w:tc>
        <w:tc>
          <w:tcPr>
            <w:tcW w:w="4686" w:type="dxa"/>
            <w:shd w:val="clear" w:color="auto" w:fill="auto"/>
          </w:tcPr>
          <w:p w14:paraId="3A72D6A7"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Incidence of hospitalization due to LDH among construction workers from 1987 till 2010 was 1%</w:t>
            </w:r>
          </w:p>
          <w:p w14:paraId="62A19224"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32y-cumulative incidence: 10.0 (9.6-10.3) per 1,000 persons</w:t>
            </w:r>
          </w:p>
          <w:p w14:paraId="6B70683C"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Average annual incidence: 0.04 (0.04-0.04) per 1,000 persons </w:t>
            </w:r>
          </w:p>
          <w:p w14:paraId="525BBAFC" w14:textId="77777777" w:rsidR="00326D51" w:rsidRPr="00E007EB" w:rsidRDefault="00326D51" w:rsidP="00BB6D32">
            <w:pPr>
              <w:pStyle w:val="Table"/>
              <w:spacing w:line="240" w:lineRule="auto"/>
              <w:rPr>
                <w:rFonts w:ascii="Times New Roman" w:eastAsia="Cambria" w:hAnsi="Times New Roman"/>
                <w:sz w:val="18"/>
                <w:szCs w:val="18"/>
                <w:lang w:val="en-CA"/>
              </w:rPr>
            </w:pPr>
          </w:p>
          <w:p w14:paraId="242132AF" w14:textId="77777777" w:rsidR="00326D51" w:rsidRPr="00E007EB" w:rsidRDefault="00326D51" w:rsidP="00BB6D32">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Raw data: 2880/288,926</w:t>
            </w:r>
          </w:p>
        </w:tc>
      </w:tr>
      <w:tr w:rsidR="00326D51" w:rsidRPr="00E007EB" w14:paraId="0F0D184F" w14:textId="77777777" w:rsidTr="00C11ACA">
        <w:trPr>
          <w:cantSplit/>
          <w:jc w:val="center"/>
        </w:trPr>
        <w:tc>
          <w:tcPr>
            <w:tcW w:w="2552" w:type="dxa"/>
            <w:shd w:val="clear" w:color="auto" w:fill="auto"/>
          </w:tcPr>
          <w:p w14:paraId="71D60BCA" w14:textId="0464A468"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Balling, 2019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TgzZTM1M2MtZDViYS00YjllLWIyZjctZWEzNWU4OTA5OWZjIiwicHJvcGVydGllcyI6eyJub3RlSW5kZXgiOjB9LCJpc0VkaXRlZCI6ZmFsc2UsIm1hbnVhbE92ZXJyaWRlIjp7ImlzTWFudWFsbHlPdmVycmlkZGVuIjpmYWxzZSwiY2l0ZXByb2NUZXh0IjoiWzEyXSIsIm1hbnVhbE92ZXJyaWRlVGV4dCI6IiJ9LCJjaXRhdGlvbkl0ZW1zIjpbeyJpZCI6ImE1YjgzZWYzLWZiZjItM2I0ZS1hYzk1LWMyZTgzZTBkMjQ2OSIsIml0ZW1EYXRhIjp7InR5cGUiOiJhcnRpY2xlLWpvdXJuYWwiLCJpZCI6ImE1YjgzZWYzLWZiZjItM2I0ZS1hYzk1LWMyZTgzZTBkMjQ2OSIsInRpdGxlIjoiVG90YWwgc2l0dGluZyB0aW1lLCBsZWlzdXJlIHRpbWUgcGh5c2ljYWwgYWN0aXZpdHkgYW5kIHJpc2sgb2YgaG9zcGl0YWxpemF0aW9uIGR1ZSB0byBsb3cgYmFjayBwYWluOiBUaGUgRGFuaXNoIEhlYWx0aCBFeGFtaW5hdGlvbiBTdXJ2ZXkgY29ob3J0IDIwMDfigJMyMDA4IiwiYXV0aG9yIjpbeyJmYW1pbHkiOiJCYWxsaW5nIiwiZ2l2ZW4iOiJNaWUiLCJwYXJzZS1uYW1lcyI6ZmFsc2UsImRyb3BwaW5nLXBhcnRpY2xlIjoiIiwibm9uLWRyb3BwaW5nLXBhcnRpY2xlIjoiIn0seyJmYW1pbHkiOiJIb2xtYmVyZyIsImdpdmVuIjoiVGVyZXNhIiwicGFyc2UtbmFtZXMiOmZhbHNlLCJkcm9wcGluZy1wYXJ0aWNsZSI6IiIsIm5vbi1kcm9wcGluZy1wYXJ0aWNsZSI6IiJ9LHsiZmFtaWx5IjoiUGV0ZXJzZW4iLCJnaXZlbiI6IkNocmlzdGluYSBCLiIsInBhcnNlLW5hbWVzIjpmYWxzZSwiZHJvcHBpbmctcGFydGljbGUiOiIiLCJub24tZHJvcHBpbmctcGFydGljbGUiOiIifSx7ImZhbWlseSI6IkFhZGFobCIsImdpdmVuIjoiTWV0dGUiLCJwYXJzZS1uYW1lcyI6ZmFsc2UsImRyb3BwaW5nLXBhcnRpY2xlIjoiIiwibm9uLWRyb3BwaW5nLXBhcnRpY2xlIjoiIn0seyJmYW1pbHkiOiJNZXlyb3dpdHNjaCIsImdpdmVuIjoiRGFuIFcuIiwicGFyc2UtbmFtZXMiOmZhbHNlLCJkcm9wcGluZy1wYXJ0aWNsZSI6IiIsIm5vbi1kcm9wcGluZy1wYXJ0aWNsZSI6IiJ9LHsiZmFtaWx5IjoiVG9sc3RydXAiLCJnaXZlbiI6Ikphbm5lIFMuIiwicGFyc2UtbmFtZXMiOmZhbHNlLCJkcm9wcGluZy1wYXJ0aWNsZSI6IiIsIm5vbi1kcm9wcGluZy1wYXJ0aWNsZSI6IiJ9XSwiY29udGFpbmVyLXRpdGxlIjoiU2NhbmQgSiBQdWJsaWMgSGVhbHRoIiwiRE9JIjoiMTAuMTE3Ny8xNDAzNDk0ODE4NzU4ODQzIiwiSVNTTiI6IjE0MDMtNDk0OCIsImlzc3VlZCI6eyJkYXRlLXBhcnRzIjpbWzIwMTksMiwxXV19LCJwYWdlIjoiNDUtNTIiLCJhYnN0cmFjdCI6IjxwPkFpbXM6IFRoaXMgc3R1ZHkgYWltZWQgdG8gdGVzdCB0aGUgaHlwb3RoZXNlcyB0aGF0IGEgaGlnaCB0b3RhbCBzaXR0aW5nIHRpbWUgYW5kIHZpZ29yb3VzIHBoeXNpY2FsIGFjdGl2aXR5IGluIGxlaXN1cmUgdGltZSBpbmNyZWFzZSB0aGUgcmlzayBvZiBsb3cgYmFjayBwYWluIGFuZCBoZXJuaWF0ZWQgbHVtYmFyIGRpc2MgZGlzZWFzZS4gTWV0aG9kczogQSB0b3RhbCBvZiA3Niw0MzggYWR1bHRzIGFuc3dlcmVkIHF1ZXN0aW9ucyByZWdhcmRpbmcgdGhlaXIgdG90YWwgc2l0dGluZyB0aW1lIGFuZCBwaHlzaWNhbCBhY3Rpdml0eSBkdXJpbmcgbGVpc3VyZSB0aW1lIGluIHRoZSBEYW5pc2ggSGVhbHRoIEV4YW1pbmF0aW9uIFN1cnZleSAyMDA34oCTMjAwOC4gSW5mb3JtYXRpb24gb24gbG93IGJhY2sgcGFpbiBkaWFnbm9zZXMgdXAgdG8gMTAgU2VwdGVtYmVyIDIwMTUgd2FzIG9idGFpbmVkIGZyb20gVGhlIE5hdGlvbmFsIFBhdGllbnQgUmVnaXN0ZXIuIFRoZSBtZWFuIGZvbGxvdy11cCB0aW1lIHdhcyA3LjQgeWVhcnMuIERhdGEgd2VyZSBhbmFseXNlZCB1c2luZyBDb3ggcmVncmVzc2lvbiBhbmFseXNpcyB3aXRoIGFkanVzdG1lbnQgZm9yIHBvdGVudGlhbCBjb25mb3VuZGVycy4gTXVsdGlwbGUgaW1wdXRhdGlvbnMgd2VyZSBwZXJmb3JtZWQgZm9yIG1pc3NpbmcgdmFsdWVzLiBSZXN1bHRzOiBEdXJpbmcgdGhlIGZvbGxvdy11cCBwZXJpb2QsIDE3OTYgaW5kaXZpZHVhbHMgd2VyZSBkaWFnbm9zZWQgd2l0aCBsb3cgYmFjayBwYWluLCBvZiB3aG9tIDQ3OSB3ZXJlIGRpYWdub3NlZCB3aXRoIGhlcm5pYXRlZCBsdW1iYXIgZGlzYyBkaXNlYXNlLiBUb3RhbCBzaXR0aW5nIHRpbWUgd2FzIG5vdCBhc3NvY2lhdGVkIHdpdGggbG93IGJhY2sgcGFpbiBvciBoZXJuaWF0ZWQgbHVtYmFyIGRpc2MgZGlzZWFzZS4gSG93ZXZlciwgbW9kZXJhdGUgb3Igdmlnb3JvdXMgcGh5c2ljYWwgYWN0aXZpdHksIGFzIGNvbXBhcmVkIHRvIGxpZ2h0IHBoeXNpY2FsIGFjdGl2aXR5LCB3YXMgYXNzb2NpYXRlZCB3aXRoIGluY3JlYXNlZCByaXNrIG9mIGxvdyBiYWNrIHBhaW4gKEhSID0gMS4xNiwgOTUlIENJOiAxLjAz4oCTMS4zMCBhbmQgSFIgPSAxLjQ1LCA5NSUgQ0k6IDEuMTXigJMxLjgzKS4gTW9kZXJhdGUsIGJ1dCBub3Qgdmlnb3JvdXMgcGh5c2ljYWwgYWN0aXZpdHkgd2FzIGFzc29jaWF0ZWQgd2l0aCBpbmNyZWFzZWQgcmlzayBvZiBoZXJuaWF0ZWQgbHVtYmFyIGRpc2MgZGlzZWFzZS4gQ29uY2x1c2lvbnM6IFRoZSByZXN1bHRzIHN1Z2dlc3QgdGhhdCB0b3RhbCBzaXR0aW5nIHRpbWUgaXMgbm90IGFzc29jaWF0ZWQgd2l0aCBsb3cgYmFjayBwYWluLCBidXQgbW9kZXJhdGUgYW5kIHZpZ29yb3VzIHBoeXNpY2FsIGFjdGl2aXR5IGlzIGFzc29jaWF0ZWQgd2l0aCBpbmNyZWFzZWQgcmlzayBvZiBsb3cgYmFjayBwYWluIGNvbXBhcmVkIHdpdGggbGlnaHQgcGh5c2ljYWwgYWN0aXZpdHkuPC9wPiIsImlzc3VlIjoiMSIsInZvbHVtZSI6IjQ3IiwiY29udGFpbmVyLXRpdGxlLXNob3J0IjoiIn0sImlzVGVtcG9yYXJ5IjpmYWxzZX1dfQ=="/>
                <w:id w:val="1419135002"/>
                <w:placeholder>
                  <w:docPart w:val="DefaultPlaceholder_-1854013440"/>
                </w:placeholder>
              </w:sdtPr>
              <w:sdtContent>
                <w:r w:rsidR="00007A1B" w:rsidRPr="00007A1B">
                  <w:rPr>
                    <w:rFonts w:ascii="Times New Roman" w:eastAsia="Cambria" w:hAnsi="Times New Roman"/>
                    <w:color w:val="000000"/>
                    <w:sz w:val="18"/>
                    <w:lang w:val="en-CA"/>
                  </w:rPr>
                  <w:t>[12]</w:t>
                </w:r>
              </w:sdtContent>
            </w:sdt>
          </w:p>
          <w:p w14:paraId="3B8F497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Denmark</w:t>
            </w:r>
          </w:p>
          <w:p w14:paraId="0301D7C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78BF078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Nationwide cohort on Danish adults followed till 2015 for hospitalization due to LBP or LDH from the Danish Health Examination Survey</w:t>
            </w:r>
          </w:p>
          <w:p w14:paraId="53911FB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7.4y</w:t>
            </w:r>
          </w:p>
          <w:p w14:paraId="017A6D2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N=46,826 (60%)</w:t>
            </w:r>
          </w:p>
          <w:p w14:paraId="50BA111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18-99y (48)</w:t>
            </w:r>
          </w:p>
          <w:p w14:paraId="0D2E615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14%</w:t>
            </w:r>
          </w:p>
        </w:tc>
        <w:tc>
          <w:tcPr>
            <w:tcW w:w="3584" w:type="dxa"/>
            <w:shd w:val="clear" w:color="auto" w:fill="auto"/>
          </w:tcPr>
          <w:p w14:paraId="475A396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 or sciatica</w:t>
            </w:r>
          </w:p>
          <w:p w14:paraId="6B59E21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7244525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LDH ICD-10 code M51.1</w:t>
            </w:r>
          </w:p>
          <w:p w14:paraId="4218C647" w14:textId="77777777" w:rsidR="00326D51" w:rsidRPr="00E007EB" w:rsidRDefault="00326D51" w:rsidP="00BB6D32">
            <w:pPr>
              <w:pStyle w:val="Table"/>
              <w:spacing w:line="240" w:lineRule="auto"/>
              <w:rPr>
                <w:rFonts w:ascii="Times New Roman" w:eastAsia="Cambria" w:hAnsi="Times New Roman"/>
                <w:sz w:val="18"/>
                <w:lang w:val="en-CA"/>
              </w:rPr>
            </w:pPr>
          </w:p>
        </w:tc>
        <w:tc>
          <w:tcPr>
            <w:tcW w:w="604" w:type="dxa"/>
            <w:shd w:val="clear" w:color="auto" w:fill="auto"/>
          </w:tcPr>
          <w:p w14:paraId="4B7B5B7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Low</w:t>
            </w:r>
          </w:p>
        </w:tc>
        <w:tc>
          <w:tcPr>
            <w:tcW w:w="4686" w:type="dxa"/>
            <w:shd w:val="clear" w:color="auto" w:fill="auto"/>
          </w:tcPr>
          <w:p w14:paraId="5670137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7.4-year cumulative incidence of hospitalized LDH: 10.2 (9.4-11.2) per 1,000 persons </w:t>
            </w:r>
          </w:p>
          <w:p w14:paraId="24A750B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 1.4 (1.3-1.5) per 1,000 persons</w:t>
            </w:r>
          </w:p>
          <w:p w14:paraId="41CF39F8" w14:textId="77777777" w:rsidR="00326D51" w:rsidRPr="00E007EB" w:rsidRDefault="00326D51" w:rsidP="00BB6D32">
            <w:pPr>
              <w:pStyle w:val="Table"/>
              <w:spacing w:line="240" w:lineRule="auto"/>
              <w:rPr>
                <w:rFonts w:ascii="Times New Roman" w:eastAsia="Cambria" w:hAnsi="Times New Roman"/>
                <w:sz w:val="18"/>
                <w:lang w:val="en-CA"/>
              </w:rPr>
            </w:pPr>
          </w:p>
          <w:p w14:paraId="45EFA44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479/46,826</w:t>
            </w:r>
          </w:p>
          <w:p w14:paraId="157D1E31" w14:textId="77777777" w:rsidR="00326D51" w:rsidRPr="00E007EB" w:rsidRDefault="00326D51" w:rsidP="00BB6D32">
            <w:pPr>
              <w:pStyle w:val="Table"/>
              <w:spacing w:line="240" w:lineRule="auto"/>
              <w:ind w:left="0" w:firstLine="0"/>
              <w:rPr>
                <w:rFonts w:ascii="Times New Roman" w:eastAsia="Cambria" w:hAnsi="Times New Roman"/>
                <w:i/>
                <w:iCs/>
                <w:sz w:val="18"/>
                <w:lang w:val="en-CA"/>
              </w:rPr>
            </w:pPr>
          </w:p>
          <w:p w14:paraId="7BFC09B3" w14:textId="77777777" w:rsidR="00326D51" w:rsidRPr="00E007EB" w:rsidRDefault="00326D51" w:rsidP="00BB6D32">
            <w:pPr>
              <w:pStyle w:val="Table"/>
              <w:spacing w:line="240" w:lineRule="auto"/>
              <w:rPr>
                <w:rFonts w:ascii="Times New Roman" w:eastAsia="Cambria" w:hAnsi="Times New Roman"/>
                <w:sz w:val="18"/>
                <w:lang w:val="en-CA"/>
              </w:rPr>
            </w:pPr>
          </w:p>
        </w:tc>
      </w:tr>
      <w:tr w:rsidR="00326D51" w:rsidRPr="00E007EB" w14:paraId="41A04BEE" w14:textId="77777777" w:rsidTr="00C11ACA">
        <w:trPr>
          <w:cantSplit/>
          <w:jc w:val="center"/>
        </w:trPr>
        <w:tc>
          <w:tcPr>
            <w:tcW w:w="2552" w:type="dxa"/>
            <w:shd w:val="clear" w:color="auto" w:fill="auto"/>
          </w:tcPr>
          <w:p w14:paraId="046A40FB" w14:textId="429F12BD"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lastRenderedPageBreak/>
              <w:t>Brauer</w:t>
            </w:r>
            <w:proofErr w:type="spellEnd"/>
            <w:r w:rsidRPr="00E007EB">
              <w:rPr>
                <w:rFonts w:ascii="Times New Roman" w:eastAsia="Cambria" w:hAnsi="Times New Roman"/>
                <w:sz w:val="18"/>
                <w:lang w:val="en-CA"/>
              </w:rPr>
              <w:t>, 2020</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DE5MTg0MzAtNTRjMC00MzBhLWJmNjktMzMzOTNiNWM1NmRmIiwicHJvcGVydGllcyI6eyJub3RlSW5kZXgiOjB9LCJpc0VkaXRlZCI6ZmFsc2UsIm1hbnVhbE92ZXJyaWRlIjp7ImlzTWFudWFsbHlPdmVycmlkZGVuIjpmYWxzZSwiY2l0ZXByb2NUZXh0IjoiWzEzXSIsIm1hbnVhbE92ZXJyaWRlVGV4dCI6IiJ9LCJjaXRhdGlvbkl0ZW1zIjpbeyJpZCI6IjFmNTU4OWRmLTY3MzgtM2ZkZS1hNzFlLTM4N2VmNzU5OGI1MCIsIml0ZW1EYXRhIjp7InR5cGUiOiJhcnRpY2xlLWpvdXJuYWwiLCJpZCI6IjFmNTU4OWRmLTY3MzgtM2ZkZS1hNzFlLTM4N2VmNzU5OGI1MCIsInRpdGxlIjoiT2NjdXBhdGlvbmFsIGxpZnRpbmcgcHJlZGljdHMgaG9zcGl0YWwgYWRtaXNzaW9uIGR1ZSB0byBsb3cgYmFjayBwYWluIGluIGEgY29ob3J0IG9mIGFpcnBvcnQgYmFnZ2FnZSBoYW5kbGVycyIsImF1dGhvciI6W3siZmFtaWx5IjoiQnJhdWVyIiwiZ2l2ZW4iOiJDaGFybG90dGUiLCJwYXJzZS1uYW1lcyI6ZmFsc2UsImRyb3BwaW5nLXBhcnRpY2xlIjoiIiwibm9uLWRyb3BwaW5nLXBhcnRpY2xlIjoiIn0seyJmYW1pbHkiOiJNaWtrZWxzZW4iLCJnaXZlbiI6IlNpZ3VyZCIsInBhcnNlLW5hbWVzIjpmYWxzZSwiZHJvcHBpbmctcGFydGljbGUiOiIiLCJub24tZHJvcHBpbmctcGFydGljbGUiOiIifSx7ImZhbWlseSI6IlBlZGVyc2VuIiwiZ2l2ZW4iOiJFbGxlbiBCw7h0a2VyIiwicGFyc2UtbmFtZXMiOmZhbHNlLCJkcm9wcGluZy1wYXJ0aWNsZSI6IiIsIm5vbi1kcm9wcGluZy1wYXJ0aWNsZSI6IiJ9LHsiZmFtaWx5IjoiTcO4bGxlciIsImdpdmVuIjoiS2FyaW5hIExhdWVuYm9yZyIsInBhcnNlLW5hbWVzIjpmYWxzZSwiZHJvcHBpbmctcGFydGljbGUiOiIiLCJub24tZHJvcHBpbmctcGFydGljbGUiOiIifSx7ImZhbWlseSI6IlNpbW9uc2VuIiwiZ2l2ZW4iOiJFcmlrIEJydXVuIiwicGFyc2UtbmFtZXMiOmZhbHNlLCJkcm9wcGluZy1wYXJ0aWNsZSI6IiIsIm5vbi1kcm9wcGluZy1wYXJ0aWNsZSI6IiJ9LHsiZmFtaWx5IjoiS29ibGF1Y2giLCJnaXZlbiI6IkhlbnJpayIsInBhcnNlLW5hbWVzIjpmYWxzZSwiZHJvcHBpbmctcGFydGljbGUiOiIiLCJub24tZHJvcHBpbmctcGFydGljbGUiOiIifSx7ImZhbWlseSI6IkFsa2rDpnIiLCJnaXZlbiI6IlRpbmUiLCJwYXJzZS1uYW1lcyI6ZmFsc2UsImRyb3BwaW5nLXBhcnRpY2xlIjoiIiwibm9uLWRyb3BwaW5nLXBhcnRpY2xlIjoiIn0seyJmYW1pbHkiOiJIZWx3ZWctTGFyc2VuIiwiZ2l2ZW4iOiJLYXJpbiIsInBhcnNlLW5hbWVzIjpmYWxzZSwiZHJvcHBpbmctcGFydGljbGUiOiIiLCJub24tZHJvcHBpbmctcGFydGljbGUiOiIifSx7ImZhbWlseSI6IlRoeWdlc2VuIiwiZ2l2ZW4iOiJMYXUgQ2FzcGFyIiwicGFyc2UtbmFtZXMiOmZhbHNlLCJkcm9wcGluZy1wYXJ0aWNsZSI6IiIsIm5vbi1kcm9wcGluZy1wYXJ0aWNsZSI6IiJ9XSwiY29udGFpbmVyLXRpdGxlIjoiSW50IEFyY2ggT2NjdXAgRW52aXJvbiBIZWFsdGggIiwiRE9JIjoiMTAuMTAwNy9zMDA0MjAtMDE5LTAxNDcwLXoiLCJJU1NOIjoiMDM0MC0wMTMxIiwiaXNzdWVkIjp7ImRhdGUtcGFydHMiOltbMjAyMCwxLDI2XV19LCJwYWdlIjoiMTExLTEyMiIsImlzc3VlIjoiMSIsInZvbHVtZSI6IjkzIiwiY29udGFpbmVyLXRpdGxlLXNob3J0IjoiIn0sImlzVGVtcG9yYXJ5IjpmYWxzZX1dfQ=="/>
                <w:id w:val="-395359239"/>
                <w:placeholder>
                  <w:docPart w:val="DefaultPlaceholder_-1854013440"/>
                </w:placeholder>
              </w:sdtPr>
              <w:sdtContent>
                <w:r w:rsidR="00007A1B" w:rsidRPr="00007A1B">
                  <w:rPr>
                    <w:rFonts w:ascii="Times New Roman" w:eastAsia="Cambria" w:hAnsi="Times New Roman"/>
                    <w:color w:val="000000"/>
                    <w:sz w:val="18"/>
                    <w:lang w:val="en-CA"/>
                  </w:rPr>
                  <w:t>[13]</w:t>
                </w:r>
              </w:sdtContent>
            </w:sdt>
          </w:p>
          <w:p w14:paraId="7B4B8C1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Denmark</w:t>
            </w:r>
          </w:p>
          <w:p w14:paraId="1C4A1CF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6245AB4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Airport baggage handlers with first time hospital diagnosis or treatment for low back disorders from 1990-2012 with linkage to the National Patient Register and Civil Registration System</w:t>
            </w:r>
          </w:p>
          <w:p w14:paraId="25C9DA6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0-22y</w:t>
            </w:r>
          </w:p>
          <w:p w14:paraId="4BCC800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N=68,436 (0%)</w:t>
            </w:r>
          </w:p>
          <w:p w14:paraId="7F595C5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&lt;30-&gt;60 (NR)</w:t>
            </w:r>
          </w:p>
          <w:p w14:paraId="223986B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100%</w:t>
            </w:r>
          </w:p>
          <w:p w14:paraId="13F140F2" w14:textId="77777777" w:rsidR="00326D51" w:rsidRPr="00E007EB" w:rsidRDefault="00326D51" w:rsidP="00BB6D32">
            <w:pPr>
              <w:pStyle w:val="Table"/>
              <w:spacing w:line="240" w:lineRule="auto"/>
              <w:rPr>
                <w:rFonts w:ascii="Times New Roman" w:eastAsia="Cambria" w:hAnsi="Times New Roman"/>
                <w:sz w:val="18"/>
                <w:lang w:val="en-CA"/>
              </w:rPr>
            </w:pPr>
          </w:p>
        </w:tc>
        <w:tc>
          <w:tcPr>
            <w:tcW w:w="3584" w:type="dxa"/>
            <w:shd w:val="clear" w:color="auto" w:fill="auto"/>
          </w:tcPr>
          <w:p w14:paraId="2955351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First-time hospitalisation with a diagnosis or surgical treatment for lumbar disc herniation</w:t>
            </w:r>
          </w:p>
          <w:p w14:paraId="44E1AD0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20B70BC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LDH diagnosis codes: ICD-8 codes (72510, 72511), ICD-10 codes (M51.0, M51.0A, M51.1, M51.1A, M51.1B, M51.1C, M51.1D, M51.1E, M51.1F, M51.1I, M51.2, M51.2A, M51.2B, M51.2C, M51.2D, M51.2E, M51.2F) </w:t>
            </w:r>
          </w:p>
          <w:p w14:paraId="294BBA4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LDH surgical procedure codes: Old surgical codes (77480, 82073, 82173), NOMESCO (ABC16, ABC26)</w:t>
            </w:r>
          </w:p>
          <w:p w14:paraId="5935AEE6" w14:textId="77777777" w:rsidR="00326D51" w:rsidRPr="00E007EB" w:rsidRDefault="00326D51" w:rsidP="00BB6D32">
            <w:pPr>
              <w:pStyle w:val="Table"/>
              <w:spacing w:line="240" w:lineRule="auto"/>
              <w:rPr>
                <w:rFonts w:ascii="Times New Roman" w:eastAsia="Cambria" w:hAnsi="Times New Roman"/>
                <w:sz w:val="18"/>
                <w:lang w:val="en-CA"/>
              </w:rPr>
            </w:pPr>
          </w:p>
          <w:p w14:paraId="7B83927B" w14:textId="77777777" w:rsidR="00326D51" w:rsidRPr="00E007EB" w:rsidRDefault="00326D51" w:rsidP="00BB6D32">
            <w:pPr>
              <w:pStyle w:val="Table"/>
              <w:spacing w:line="240" w:lineRule="auto"/>
              <w:ind w:left="0" w:firstLine="0"/>
              <w:rPr>
                <w:rFonts w:ascii="Times New Roman" w:eastAsia="Cambria" w:hAnsi="Times New Roman"/>
                <w:sz w:val="18"/>
                <w:lang w:val="en-CA"/>
              </w:rPr>
            </w:pPr>
          </w:p>
          <w:p w14:paraId="01976C3A" w14:textId="77777777" w:rsidR="00326D51" w:rsidRPr="00E007EB" w:rsidRDefault="00326D51" w:rsidP="00BB6D32">
            <w:pPr>
              <w:pStyle w:val="Table"/>
              <w:spacing w:line="240" w:lineRule="auto"/>
              <w:rPr>
                <w:rFonts w:ascii="Times New Roman" w:eastAsia="Cambria" w:hAnsi="Times New Roman"/>
                <w:sz w:val="18"/>
                <w:lang w:val="en-CA"/>
              </w:rPr>
            </w:pPr>
          </w:p>
          <w:p w14:paraId="291FA425" w14:textId="77777777" w:rsidR="00326D51" w:rsidRPr="00E007EB" w:rsidRDefault="00326D51" w:rsidP="00BB6D32">
            <w:pPr>
              <w:pStyle w:val="Table"/>
              <w:spacing w:line="240" w:lineRule="auto"/>
              <w:rPr>
                <w:rFonts w:ascii="Times New Roman" w:eastAsia="Cambria" w:hAnsi="Times New Roman"/>
                <w:sz w:val="18"/>
                <w:lang w:val="en-CA"/>
              </w:rPr>
            </w:pPr>
          </w:p>
          <w:p w14:paraId="3DE8E653" w14:textId="77777777" w:rsidR="00326D51" w:rsidRPr="00E007EB" w:rsidRDefault="00326D51" w:rsidP="00BB6D32">
            <w:pPr>
              <w:pStyle w:val="Table"/>
              <w:spacing w:line="240" w:lineRule="auto"/>
              <w:rPr>
                <w:rFonts w:ascii="Times New Roman" w:eastAsia="Cambria" w:hAnsi="Times New Roman"/>
                <w:sz w:val="18"/>
                <w:lang w:val="en-CA"/>
              </w:rPr>
            </w:pPr>
          </w:p>
        </w:tc>
        <w:tc>
          <w:tcPr>
            <w:tcW w:w="604" w:type="dxa"/>
            <w:shd w:val="clear" w:color="auto" w:fill="auto"/>
          </w:tcPr>
          <w:p w14:paraId="2AD8DD0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Low</w:t>
            </w:r>
          </w:p>
        </w:tc>
        <w:tc>
          <w:tcPr>
            <w:tcW w:w="4686" w:type="dxa"/>
            <w:shd w:val="clear" w:color="auto" w:fill="auto"/>
          </w:tcPr>
          <w:p w14:paraId="5CA50440" w14:textId="77777777" w:rsidR="00326D51" w:rsidRPr="00E007EB" w:rsidRDefault="00326D51" w:rsidP="00BB6D32">
            <w:pPr>
              <w:pStyle w:val="Table"/>
              <w:spacing w:line="240" w:lineRule="auto"/>
              <w:ind w:left="161" w:hanging="161"/>
              <w:rPr>
                <w:rFonts w:ascii="Times New Roman" w:eastAsia="Cambria" w:hAnsi="Times New Roman"/>
                <w:sz w:val="18"/>
                <w:szCs w:val="18"/>
                <w:lang w:val="en-CA"/>
              </w:rPr>
            </w:pPr>
            <w:r w:rsidRPr="00E007EB">
              <w:rPr>
                <w:rFonts w:ascii="Times New Roman" w:eastAsia="Cambria" w:hAnsi="Times New Roman"/>
                <w:sz w:val="18"/>
                <w:szCs w:val="18"/>
                <w:lang w:val="en-CA"/>
              </w:rPr>
              <w:t>Cumulative incidence of LDH: 32.8 (31.5-34.1) per 1,000 persons</w:t>
            </w:r>
          </w:p>
          <w:p w14:paraId="41A104DC" w14:textId="2D24C6B4" w:rsidR="00326D51" w:rsidRPr="00E007EB" w:rsidRDefault="00420AAE" w:rsidP="00BB6D32">
            <w:pPr>
              <w:pStyle w:val="Table"/>
              <w:spacing w:line="240" w:lineRule="auto"/>
              <w:ind w:left="161" w:hanging="161"/>
              <w:rPr>
                <w:rFonts w:ascii="Times New Roman" w:eastAsia="Cambria" w:hAnsi="Times New Roman"/>
                <w:sz w:val="18"/>
                <w:szCs w:val="18"/>
                <w:lang w:val="en-CA"/>
              </w:rPr>
            </w:pPr>
            <w:r w:rsidRPr="00E007EB">
              <w:rPr>
                <w:rFonts w:ascii="Times New Roman" w:eastAsia="Cambria" w:hAnsi="Times New Roman"/>
                <w:sz w:val="18"/>
                <w:szCs w:val="18"/>
                <w:lang w:val="en-CA"/>
              </w:rPr>
              <w:t>Incidence density</w:t>
            </w:r>
            <w:r w:rsidR="00326D51" w:rsidRPr="00E007EB">
              <w:rPr>
                <w:rFonts w:ascii="Times New Roman" w:eastAsia="Cambria" w:hAnsi="Times New Roman"/>
                <w:sz w:val="18"/>
                <w:szCs w:val="18"/>
                <w:lang w:val="en-CA"/>
              </w:rPr>
              <w:t xml:space="preserve"> of LDH: 2.2 (2.1-2.3) per 1,000 person-years</w:t>
            </w:r>
          </w:p>
          <w:p w14:paraId="59443E31" w14:textId="76E7BCE1" w:rsidR="00326D51" w:rsidRPr="00E007EB" w:rsidRDefault="00420AAE" w:rsidP="00BB6D32">
            <w:pPr>
              <w:pStyle w:val="Table"/>
              <w:spacing w:line="240" w:lineRule="auto"/>
              <w:ind w:left="161" w:hanging="161"/>
              <w:rPr>
                <w:rFonts w:ascii="Times New Roman" w:eastAsia="Cambria" w:hAnsi="Times New Roman"/>
                <w:sz w:val="18"/>
                <w:szCs w:val="18"/>
                <w:lang w:val="en-CA"/>
              </w:rPr>
            </w:pPr>
            <w:r w:rsidRPr="00E007EB">
              <w:rPr>
                <w:rFonts w:ascii="Times New Roman" w:eastAsia="Cambria" w:hAnsi="Times New Roman"/>
                <w:sz w:val="18"/>
                <w:szCs w:val="18"/>
                <w:lang w:val="en-CA"/>
              </w:rPr>
              <w:t>Incidence density</w:t>
            </w:r>
            <w:r w:rsidR="00326D51" w:rsidRPr="00E007EB">
              <w:rPr>
                <w:rFonts w:ascii="Times New Roman" w:eastAsia="Cambria" w:hAnsi="Times New Roman"/>
                <w:sz w:val="18"/>
                <w:szCs w:val="18"/>
                <w:lang w:val="en-CA"/>
              </w:rPr>
              <w:t xml:space="preserve"> among baggage-handlers: 2.5 (2.1-3.0) per 1,000 person-years</w:t>
            </w:r>
          </w:p>
          <w:p w14:paraId="2A12C893" w14:textId="77777777" w:rsidR="00326D51" w:rsidRPr="00E007EB" w:rsidRDefault="00326D51" w:rsidP="00BB6D32">
            <w:pPr>
              <w:pStyle w:val="Table"/>
              <w:spacing w:line="240" w:lineRule="auto"/>
              <w:ind w:left="161" w:hanging="161"/>
              <w:rPr>
                <w:rFonts w:ascii="Times New Roman" w:eastAsia="Cambria" w:hAnsi="Times New Roman"/>
                <w:sz w:val="18"/>
                <w:szCs w:val="18"/>
                <w:lang w:val="en-CA"/>
              </w:rPr>
            </w:pPr>
          </w:p>
          <w:p w14:paraId="2DA5830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2,244/68,436 persons, 2,244/1,020,756 person-years, baggage-handlers 118/47,228 person-years</w:t>
            </w:r>
          </w:p>
        </w:tc>
      </w:tr>
      <w:tr w:rsidR="00326D51" w:rsidRPr="00E007EB" w14:paraId="0A44DFCB" w14:textId="77777777" w:rsidTr="00C11ACA">
        <w:trPr>
          <w:cantSplit/>
          <w:jc w:val="center"/>
        </w:trPr>
        <w:tc>
          <w:tcPr>
            <w:tcW w:w="2552" w:type="dxa"/>
            <w:shd w:val="clear" w:color="auto" w:fill="auto"/>
          </w:tcPr>
          <w:p w14:paraId="3D8DBFA1" w14:textId="7682C79B"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Jung, 2020</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DdiYmNmZGEtYWQ0Ny00MTcxLWEyYTItMDNjNmJkZGYxN2M4IiwicHJvcGVydGllcyI6eyJub3RlSW5kZXgiOjB9LCJpc0VkaXRlZCI6ZmFsc2UsIm1hbnVhbE92ZXJyaWRlIjp7ImlzTWFudWFsbHlPdmVycmlkZGVuIjpmYWxzZSwiY2l0ZXByb2NUZXh0IjoiWzE0XSIsIm1hbnVhbE92ZXJyaWRlVGV4dCI6IiJ9LCJjaXRhdGlvbkl0ZW1zIjpbeyJpZCI6IjU2ZmU1ZmVhLTljNDgtMzMwMy1hZTdjLWFhNDBiMDAwNDUxZiIsIml0ZW1EYXRhIjp7InR5cGUiOiJhcnRpY2xlLWpvdXJuYWwiLCJpZCI6IjU2ZmU1ZmVhLTljNDgtMzMwMy1hZTdjLWFhNDBiMDAwNDUxZiIsInRpdGxlIjoiVHJlbmRzIGluIGluY2lkZW5jZSBhbmQgdHJlYXRtZW50IG9mIGhlcm5pYXRlZCBsdW1iYXIgZGlzYyBpbiBSZXB1YmxpYyBvZiBLb3JlYSA6IEEgbmF0aW9ud2lkZSBkYXRhYmFzZSBzdHVkeSIsImF1dGhvciI6W3siZmFtaWx5IjoiSnVuZyIsImdpdmVuIjoiSm9uZy1NeXVuZyIsInBhcnNlLW5hbWVzIjpmYWxzZSwiZHJvcHBpbmctcGFydGljbGUiOiIiLCJub24tZHJvcHBpbmctcGFydGljbGUiOiIifSx7ImZhbWlseSI6IkxlZSIsImdpdmVuIjoiU2kgVW4iLCJwYXJzZS1uYW1lcyI6ZmFsc2UsImRyb3BwaW5nLXBhcnRpY2xlIjoiIiwibm9uLWRyb3BwaW5nLXBhcnRpY2xlIjoiIn0seyJmYW1pbHkiOiJIeXVuIiwiZ2l2ZW4iOiJTZXVuZy1KYWUiLCJwYXJzZS1uYW1lcyI6ZmFsc2UsImRyb3BwaW5nLXBhcnRpY2xlIjoiIiwibm9uLWRyb3BwaW5nLXBhcnRpY2xlIjoiIn0seyJmYW1pbHkiOiJLaW0iLCJnaXZlbiI6IktpLUplb25nIiwicGFyc2UtbmFtZXMiOmZhbHNlLCJkcm9wcGluZy1wYXJ0aWNsZSI6IiIsIm5vbi1kcm9wcGluZy1wYXJ0aWNsZSI6IiJ9LHsiZmFtaWx5IjoiSmFobmciLCJnaXZlbiI6IlRhZS1BaG4iLCJwYXJzZS1uYW1lcyI6ZmFsc2UsImRyb3BwaW5nLXBhcnRpY2xlIjoiIiwibm9uLWRyb3BwaW5nLXBhcnRpY2xlIjoiIn0seyJmYW1pbHkiOiJPaCIsImdpdmVuIjoiQ2hhbmcgV2FuIiwicGFyc2UtbmFtZXMiOmZhbHNlLCJkcm9wcGluZy1wYXJ0aWNsZSI6IiIsIm5vbi1kcm9wcGluZy1wYXJ0aWNsZSI6IiJ9LHsiZmFtaWx5IjoiS2ltIiwiZ2l2ZW4iOiJIeXVuLUppYiIsInBhcnNlLW5hbWVzIjpmYWxzZSwiZHJvcHBpbmctcGFydGljbGUiOiIiLCJub24tZHJvcHBpbmctcGFydGljbGUiOiIifV0sImNvbnRhaW5lci10aXRsZSI6IkogS29yZWFuIE5ldXJvc3VyZyBTb2MgIiwiRE9JIjoiMTAuMzM0MC9qa25zLjIwMTkuMDA3NSIsIklTU04iOiIyMDA1LTM3MTEiLCJpc3N1ZWQiOnsiZGF0ZS1wYXJ0cyI6W1syMDIwLDEsMV1dfSwicGFnZSI6IjEwOC0xMTgiLCJpc3N1ZSI6IjEiLCJ2b2x1bWUiOiI2MyIsImNvbnRhaW5lci10aXRsZS1zaG9ydCI6IiJ9LCJpc1RlbXBvcmFyeSI6ZmFsc2V9XX0="/>
                <w:id w:val="-850023761"/>
                <w:placeholder>
                  <w:docPart w:val="DefaultPlaceholder_-1854013440"/>
                </w:placeholder>
              </w:sdtPr>
              <w:sdtContent>
                <w:r w:rsidR="00007A1B" w:rsidRPr="00007A1B">
                  <w:rPr>
                    <w:rFonts w:ascii="Times New Roman" w:eastAsia="Cambria" w:hAnsi="Times New Roman"/>
                    <w:color w:val="000000"/>
                    <w:sz w:val="18"/>
                    <w:lang w:val="en-CA"/>
                  </w:rPr>
                  <w:t>[14]</w:t>
                </w:r>
              </w:sdtContent>
            </w:sdt>
          </w:p>
          <w:p w14:paraId="01FD58F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Korea</w:t>
            </w:r>
          </w:p>
          <w:p w14:paraId="6F4B78B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3D61DA2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Nationwide cohort of Korean residents with LDH followed from 2008-2016 by the National Health Insurance Service</w:t>
            </w:r>
          </w:p>
          <w:p w14:paraId="6DFB997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9y</w:t>
            </w:r>
          </w:p>
          <w:p w14:paraId="683BF92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N=NR (NR)</w:t>
            </w:r>
          </w:p>
          <w:p w14:paraId="5FD2DFA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0-80+y (NR)</w:t>
            </w:r>
          </w:p>
          <w:p w14:paraId="37DA0AB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100%</w:t>
            </w:r>
          </w:p>
        </w:tc>
        <w:tc>
          <w:tcPr>
            <w:tcW w:w="3584" w:type="dxa"/>
            <w:shd w:val="clear" w:color="auto" w:fill="auto"/>
          </w:tcPr>
          <w:p w14:paraId="42DADA0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w:t>
            </w:r>
          </w:p>
          <w:p w14:paraId="60EB824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45F0E28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 LDH with imaging confirmation</w:t>
            </w:r>
          </w:p>
          <w:p w14:paraId="452F835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ICD-10 codes M51.06, M51.16, M51.17, M51.26, M51.27, M51.86, M51.87, G83.4 as a main diagnosis</w:t>
            </w:r>
          </w:p>
        </w:tc>
        <w:tc>
          <w:tcPr>
            <w:tcW w:w="604" w:type="dxa"/>
            <w:shd w:val="clear" w:color="auto" w:fill="auto"/>
          </w:tcPr>
          <w:p w14:paraId="4ACDF40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Low</w:t>
            </w:r>
          </w:p>
        </w:tc>
        <w:tc>
          <w:tcPr>
            <w:tcW w:w="4686" w:type="dxa"/>
            <w:shd w:val="clear" w:color="auto" w:fill="auto"/>
          </w:tcPr>
          <w:p w14:paraId="5A176118" w14:textId="3097F6E9" w:rsidR="00326D51" w:rsidRPr="00E007EB" w:rsidRDefault="00326D51" w:rsidP="00BB6D32">
            <w:pPr>
              <w:pStyle w:val="Table"/>
              <w:spacing w:line="240" w:lineRule="auto"/>
              <w:ind w:left="161" w:hanging="161"/>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Incidence </w:t>
            </w:r>
            <w:r w:rsidR="00420AAE" w:rsidRPr="00E007EB">
              <w:rPr>
                <w:rFonts w:ascii="Times New Roman" w:eastAsia="Cambria" w:hAnsi="Times New Roman"/>
                <w:sz w:val="18"/>
                <w:szCs w:val="18"/>
                <w:lang w:val="en-CA"/>
              </w:rPr>
              <w:t xml:space="preserve">densities </w:t>
            </w:r>
            <w:r w:rsidRPr="00E007EB">
              <w:rPr>
                <w:rFonts w:ascii="Times New Roman" w:eastAsia="Cambria" w:hAnsi="Times New Roman"/>
                <w:sz w:val="18"/>
                <w:szCs w:val="18"/>
                <w:lang w:val="en-CA"/>
              </w:rPr>
              <w:t>ranged from 9.5 (8.9-10.0) per 1,000 person-years in 2008, to 9.8 (9.2-10.4) per 1,000 person-years in 2012, to 8.0 (7.4-8.5) per 1,000 person-years in 2016</w:t>
            </w:r>
          </w:p>
          <w:p w14:paraId="4DF4CA88" w14:textId="77777777" w:rsidR="00326D51" w:rsidRPr="00E007EB" w:rsidRDefault="00326D51" w:rsidP="00BB6D32">
            <w:pPr>
              <w:pStyle w:val="Table"/>
              <w:spacing w:line="240" w:lineRule="auto"/>
              <w:ind w:left="161" w:hanging="161"/>
              <w:rPr>
                <w:rFonts w:ascii="Times New Roman" w:eastAsia="Cambria" w:hAnsi="Times New Roman"/>
                <w:sz w:val="18"/>
                <w:szCs w:val="18"/>
                <w:lang w:val="en-CA"/>
              </w:rPr>
            </w:pPr>
          </w:p>
          <w:p w14:paraId="430AA410" w14:textId="77777777" w:rsidR="00326D51" w:rsidRPr="00E007EB" w:rsidRDefault="00326D51" w:rsidP="00BB6D32">
            <w:pPr>
              <w:pStyle w:val="Table"/>
              <w:spacing w:line="240" w:lineRule="auto"/>
              <w:ind w:left="161" w:hanging="161"/>
              <w:rPr>
                <w:rFonts w:ascii="Times New Roman" w:eastAsia="Cambria" w:hAnsi="Times New Roman"/>
                <w:sz w:val="18"/>
                <w:lang w:val="en-CA"/>
              </w:rPr>
            </w:pPr>
            <w:r w:rsidRPr="00E007EB">
              <w:rPr>
                <w:rFonts w:ascii="Times New Roman" w:eastAsia="Cambria" w:hAnsi="Times New Roman"/>
                <w:sz w:val="18"/>
                <w:szCs w:val="18"/>
                <w:lang w:val="en-CA"/>
              </w:rPr>
              <w:t>Raw data: 472,245 in 2008, 537,577 in 2012, 478,697 in 2016, denominator NR</w:t>
            </w:r>
          </w:p>
        </w:tc>
      </w:tr>
      <w:tr w:rsidR="00326D51" w:rsidRPr="00E007EB" w14:paraId="77E917D8" w14:textId="77777777" w:rsidTr="00C11ACA">
        <w:trPr>
          <w:cantSplit/>
          <w:jc w:val="center"/>
        </w:trPr>
        <w:tc>
          <w:tcPr>
            <w:tcW w:w="2552" w:type="dxa"/>
            <w:shd w:val="clear" w:color="auto" w:fill="auto"/>
          </w:tcPr>
          <w:p w14:paraId="0F4A2A64" w14:textId="56995159" w:rsidR="00326D51" w:rsidRPr="00E007EB" w:rsidRDefault="00326D51" w:rsidP="00BB6D32">
            <w:pPr>
              <w:pStyle w:val="Table"/>
              <w:spacing w:line="240" w:lineRule="auto"/>
              <w:ind w:left="0" w:firstLine="0"/>
              <w:rPr>
                <w:rFonts w:ascii="Times New Roman" w:eastAsia="Cambria" w:hAnsi="Times New Roman"/>
                <w:sz w:val="18"/>
                <w:lang w:val="en-CA"/>
              </w:rPr>
            </w:pPr>
            <w:proofErr w:type="spellStart"/>
            <w:r w:rsidRPr="00E007EB">
              <w:rPr>
                <w:rFonts w:ascii="Times New Roman" w:eastAsia="Cambria" w:hAnsi="Times New Roman"/>
                <w:sz w:val="18"/>
                <w:lang w:val="en-CA"/>
              </w:rPr>
              <w:t>Hurme</w:t>
            </w:r>
            <w:proofErr w:type="spellEnd"/>
            <w:r w:rsidRPr="00E007EB">
              <w:rPr>
                <w:rFonts w:ascii="Times New Roman" w:eastAsia="Cambria" w:hAnsi="Times New Roman"/>
                <w:sz w:val="18"/>
                <w:lang w:val="en-CA"/>
              </w:rPr>
              <w:t>, 1983</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DY1NDY1NWYtMmQyYi00MmQ0LWE5OGMtOTJmZDgyNTNiNmI2IiwicHJvcGVydGllcyI6eyJub3RlSW5kZXgiOjB9LCJpc0VkaXRlZCI6ZmFsc2UsIm1hbnVhbE92ZXJyaWRlIjp7ImlzTWFudWFsbHlPdmVycmlkZGVuIjpmYWxzZSwiY2l0ZXByb2NUZXh0IjoiWzE1XSIsIm1hbnVhbE92ZXJyaWRlVGV4dCI6IiJ9LCJjaXRhdGlvbkl0ZW1zIjpbeyJpZCI6ImNlZWFmZWE3LWE3YzYtMzdjMi1iYWFjLWFkZjIwNDY5YTRmNyIsIml0ZW1EYXRhIjp7InR5cGUiOiJhcnRpY2xlLWpvdXJuYWwiLCJpZCI6ImNlZWFmZWE3LWE3YzYtMzdjMi1iYWFjLWFkZjIwNDY5YTRmNyIsInRpdGxlIjoiT3BlcmF0ZWQgbHVtYmFyIGRpc2MgaGVybmlhdGlvbjogZXBpZGVtaW9sb2dpY2FsIGFzcGVjdHMuIiwiYXV0aG9yIjpbeyJmYW1pbHkiOiJIdXJtZSIsImdpdmVuIjoiTSIsInBhcnNlLW5hbWVzIjpmYWxzZSwiZHJvcHBpbmctcGFydGljbGUiOiIiLCJub24tZHJvcHBpbmctcGFydGljbGUiOiIifSx7ImZhbWlseSI6IkFsYXJhbnRhIiwiZ2l2ZW4iOiJIIiwicGFyc2UtbmFtZXMiOmZhbHNlLCJkcm9wcGluZy1wYXJ0aWNsZSI6IiIsIm5vbi1kcm9wcGluZy1wYXJ0aWNsZSI6IiJ9LHsiZmFtaWx5IjoiVMO2cm3DpCIsImdpdmVuIjoiVCIsInBhcnNlLW5hbWVzIjpmYWxzZSwiZHJvcHBpbmctcGFydGljbGUiOiIiLCJub24tZHJvcHBpbmctcGFydGljbGUiOiIifSx7ImZhbWlseSI6IkVpbm9sYSIsImdpdmVuIjoiUyIsInBhcnNlLW5hbWVzIjpmYWxzZSwiZHJvcHBpbmctcGFydGljbGUiOiIiLCJub24tZHJvcHBpbmctcGFydGljbGUiOiIifV0sImNvbnRhaW5lci10aXRsZSI6IkFubiBDaGlyIEd5bmFlY29sICIsIklTU04iOiIwMzU1LTk1MjEiLCJQTUlEIjoiNjg0NzExMSIsImlzc3VlZCI6eyJkYXRlLXBhcnRzIjpbWzE5ODNdXX0sInBhZ2UiOiIzMy02IiwiYWJzdHJhY3QiOiJBIHRvdGFsIG9mIDEwMTEgb3BlcmF0aW9ucyBmb3IgbHVtYmFyIGRpc2MgaGVybmlhdGlvbiB3ZXJlIGNhcnJpZWQgb3V0IGluIFNvdXRoLVdlc3QgRmlubGFuZCBkdXJpbmcgdGhlIHBlcmlvZCAxOTc1LTE5NzkuIE9mIHRoZXNlIG9wZXJhdGlvbnMgOTA3IHdlcmUgZmlyc3QgYW5kIDEwNCByZW9wZXJhdGlvbnMuIEVsZXZlbiBwYXRpZW50cyBoYWQgY2F1ZGEgZXF1aW5hIHN5bXB0b21zLiBUaGVyZSB3ZXJlIDg1NiBvcGVyYXRpb25zIHBlcmZvcm1lZCBvbiBwYXRpZW50cyBsaXZpbmcgaW4gdGhlIGFyZWEgc2VydmVkIGJ5IFR1cmt1IFVuaXZlcnNpdHkgQ2VudHJhbCBIb3NwaXRhbCwgYW4gYXJlYSB3aXRoIDQ1NSAwMDAgaW5oYWJpdGFudHMuIE9wZXJhdGlvbnMgb24gNzc4IHBhdGllbnRzICgzNDIgd29tZW4gYW5kIDQzNiBtZW4sIG1lYW4gYWdlIDQxLjYgeWVhcnMpIHdlcmUgZmlyc3QgYW5kIG9wZXJhdGlvbnMgb24gNzggcGF0aWVudHMgKDM2IHdvbWVuIGFuZCA0MiBtZW4sIG1lYW4gYWdlIDQyLjcgeWVhcnMpIHdlcmUgcmVvcGVyYXRpb25zICg5LjElKS4gTmVhcmx5IDkwJSBvZiB0aGUgcGF0aWVudHMgd2VyZSBiZXR3ZWVuIDI1IGFuZCA1NCB5ZWFycyBvZiBhZ2UuIE5laXRoZXIgaGVhdnkgbm9yIGxpZ2h0IHdvcmsgd2FzIG1vcmUgY29tbW9uIGFtb25nIHRoZSBmaXJzdCBvcGVyYXRlZCBvciByZW9wZXJhdGVkIHBhdGllbnRzIHRoYW4gaW4gdGhlIHBvcHVsYXRpb24gYXQgbGFyZ2UuIFRoZSBtb250aGx5IHZhcmlhdGlvbiBpbiB0aGUgbnVtYmVyIG9mIG9wZXJhdGlvbnMgaGFkIG5vIHN0YXRpc3RpY2FsIHNpZ25pZmljYW5jZS4gVGhlIGluY2lkZW5jZSBvZiBvcGVyYXRpb24gZm9yIGZpcnN0IGx1bWJhciBkaXNjIGhlcm5pYXRpb24gdmFyaWVkIHllYXJseSBmcm9tIDMxIHRvIDM2IHBlciAxMCg1KSBwZXJzb25zIGxpdmluZyBpbiB0aGUgVHVya3UgVW5pdmVyc2l0eSBDZW50cmFsIEhvc3BpdGFsIGFyZWEuIiwiaXNzdWUiOiIxIiwidm9sdW1lIjoiNzIiLCJjb250YWluZXItdGl0bGUtc2hvcnQiOiIifSwiaXNUZW1wb3JhcnkiOmZhbHNlfV19"/>
                <w:id w:val="1552961843"/>
                <w:placeholder>
                  <w:docPart w:val="DefaultPlaceholder_-1854013440"/>
                </w:placeholder>
              </w:sdtPr>
              <w:sdtContent>
                <w:r w:rsidR="00007A1B" w:rsidRPr="00007A1B">
                  <w:rPr>
                    <w:rFonts w:ascii="Times New Roman" w:eastAsia="Cambria" w:hAnsi="Times New Roman"/>
                    <w:color w:val="000000"/>
                    <w:sz w:val="18"/>
                    <w:lang w:val="en-CA"/>
                  </w:rPr>
                  <w:t>[15]</w:t>
                </w:r>
              </w:sdtContent>
            </w:sdt>
          </w:p>
          <w:p w14:paraId="2B49084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2BCF96B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55D594D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AII lumbar disc herniation surgeries performed in South-West Finland from 1975-1979, based on surgical department registers of the Turku University Central Hospital area (mean area population during study period, 455,000)</w:t>
            </w:r>
          </w:p>
          <w:p w14:paraId="7DBAE17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5y</w:t>
            </w:r>
          </w:p>
          <w:p w14:paraId="0567FC9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N=1,011 surgeries (44%)</w:t>
            </w:r>
          </w:p>
          <w:p w14:paraId="015180B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15-80y among cases (42 at surgery)</w:t>
            </w:r>
          </w:p>
          <w:p w14:paraId="2EC4139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79% incident surgery</w:t>
            </w:r>
          </w:p>
        </w:tc>
        <w:tc>
          <w:tcPr>
            <w:tcW w:w="3584" w:type="dxa"/>
            <w:shd w:val="clear" w:color="auto" w:fill="auto"/>
          </w:tcPr>
          <w:p w14:paraId="332FA42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LDH surgery</w:t>
            </w:r>
          </w:p>
          <w:p w14:paraId="45B84E0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Surgical</w:t>
            </w:r>
          </w:p>
          <w:p w14:paraId="4A96686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No explicit case definition provided</w:t>
            </w:r>
          </w:p>
          <w:p w14:paraId="0730115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Included all operations performed for LDH, classified as first operations and reoperations</w:t>
            </w:r>
          </w:p>
        </w:tc>
        <w:tc>
          <w:tcPr>
            <w:tcW w:w="604" w:type="dxa"/>
            <w:shd w:val="clear" w:color="auto" w:fill="auto"/>
          </w:tcPr>
          <w:p w14:paraId="5A15C28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0FD43D9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5-year cumulative incidence of first LDH surgery: 1.7 (1.6-1.8) per 1,000 persons</w:t>
            </w:r>
          </w:p>
          <w:p w14:paraId="5C4B721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 0.3 (0.3-0.4) per 1,000 persons</w:t>
            </w:r>
          </w:p>
          <w:p w14:paraId="5564CAF3" w14:textId="77777777" w:rsidR="00326D51" w:rsidRPr="00E007EB" w:rsidRDefault="00326D51" w:rsidP="00BB6D32">
            <w:pPr>
              <w:pStyle w:val="Table"/>
              <w:spacing w:line="240" w:lineRule="auto"/>
              <w:rPr>
                <w:rFonts w:ascii="Times New Roman" w:eastAsia="Cambria" w:hAnsi="Times New Roman"/>
                <w:sz w:val="18"/>
                <w:lang w:val="en-CA"/>
              </w:rPr>
            </w:pPr>
          </w:p>
          <w:p w14:paraId="16CAAA0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778/455,000</w:t>
            </w:r>
          </w:p>
        </w:tc>
      </w:tr>
      <w:tr w:rsidR="00326D51" w:rsidRPr="00E007EB" w14:paraId="10EDDEB4" w14:textId="77777777" w:rsidTr="00C11ACA">
        <w:trPr>
          <w:cantSplit/>
          <w:jc w:val="center"/>
        </w:trPr>
        <w:tc>
          <w:tcPr>
            <w:tcW w:w="2552" w:type="dxa"/>
            <w:shd w:val="clear" w:color="auto" w:fill="auto"/>
          </w:tcPr>
          <w:p w14:paraId="4444A2BE" w14:textId="11D2E119"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lastRenderedPageBreak/>
              <w:t>Heikkilä</w:t>
            </w:r>
            <w:proofErr w:type="spellEnd"/>
            <w:r w:rsidRPr="00E007EB">
              <w:rPr>
                <w:rFonts w:ascii="Times New Roman" w:eastAsia="Cambria" w:hAnsi="Times New Roman"/>
                <w:sz w:val="18"/>
                <w:lang w:val="en-CA"/>
              </w:rPr>
              <w:t>, 1989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TNiMzRkNjQtMzgxYS00MTc5LWIxYmMtM2IyOGEzMTljMzQxIiwicHJvcGVydGllcyI6eyJub3RlSW5kZXgiOjB9LCJpc0VkaXRlZCI6ZmFsc2UsIm1hbnVhbE92ZXJyaWRlIjp7ImlzTWFudWFsbHlPdmVycmlkZGVuIjpmYWxzZSwiY2l0ZXByb2NUZXh0IjoiWzE2XSIsIm1hbnVhbE92ZXJyaWRlVGV4dCI6IiJ9LCJjaXRhdGlvbkl0ZW1zIjpbeyJpZCI6IjM2Zjc5YzM3LWZhZmUtMzQyMS1iZDM0LTEyNzc4MDM4NWU0YiIsIml0ZW1EYXRhIjp7InR5cGUiOiJhcnRpY2xlLWpvdXJuYWwiLCJpZCI6IjM2Zjc5YzM3LWZhZmUtMzQyMS1iZDM0LTEyNzc4MDM4NWU0YiIsInRpdGxlIjoiR2VuZXRpYyBhbmQgZW52aXJvbm1lbnRhbCBmYWN0b3JzIGluIHNjaWF0aWNhIGV2aWRlbmNlIGZyb20gYSBuYXRpb253aWRlIHBhbmVsIG9mIDkzNjUgYWR1bHQgdHdpbiBwYWlycyIsImF1dGhvciI6W3siZmFtaWx5IjoiSGVpa2tpbMOkIiwiZ2l2ZW4iOiJKb3JtYSBLLiIsInBhcnNlLW5hbWVzIjpmYWxzZSwiZHJvcHBpbmctcGFydGljbGUiOiIiLCJub24tZHJvcHBpbmctcGFydGljbGUiOiIifSx7ImZhbWlseSI6IkhlaWtraWzDpCIsImdpdmVuIjoiS2F1a28iLCJwYXJzZS1uYW1lcyI6ZmFsc2UsImRyb3BwaW5nLXBhcnRpY2xlIjoiIiwibm9uLWRyb3BwaW5nLXBhcnRpY2xlIjoiIn0seyJmYW1pbHkiOiJSaXRhIiwiZ2l2ZW4iOiJIZWxpIiwicGFyc2UtbmFtZXMiOmZhbHNlLCJkcm9wcGluZy1wYXJ0aWNsZSI6IiIsIm5vbi1kcm9wcGluZy1wYXJ0aWNsZSI6IiJ9LHsiZmFtaWx5IjoiS29za2VudnVvIiwiZ2l2ZW4iOiJNYXJra3UiLCJwYXJzZS1uYW1lcyI6ZmFsc2UsImRyb3BwaW5nLXBhcnRpY2xlIjoiIiwibm9uLWRyb3BwaW5nLXBhcnRpY2xlIjoiIn0seyJmYW1pbHkiOiJIZWxpb3ZhYXJhIiwiZ2l2ZW4iOiJNYXJra3UiLCJwYXJzZS1uYW1lcyI6ZmFsc2UsImRyb3BwaW5nLXBhcnRpY2xlIjoiIiwibm9uLWRyb3BwaW5nLXBhcnRpY2xlIjoiIn0seyJmYW1pbHkiOiJLdXJwcGEiLCJnaXZlbiI6IkthcmkiLCJwYXJzZS1uYW1lcyI6ZmFsc2UsImRyb3BwaW5nLXBhcnRpY2xlIjoiIiwibm9uLWRyb3BwaW5nLXBhcnRpY2xlIjoiIn0seyJmYW1pbHkiOiJSaWloaW3DpGtpIiwiZ2l2ZW4iOiJIaWxra2EiLCJwYXJzZS1uYW1lcyI6ZmFsc2UsImRyb3BwaW5nLXBhcnRpY2xlIjoiIiwibm9uLWRyb3BwaW5nLXBhcnRpY2xlIjoiIn0seyJmYW1pbHkiOiJWaWRlbWFuIiwiZ2l2ZW4iOiJUYXBpbyIsInBhcnNlLW5hbWVzIjpmYWxzZSwiZHJvcHBpbmctcGFydGljbGUiOiIiLCJub24tZHJvcHBpbmctcGFydGljbGUiOiIifV0sImNvbnRhaW5lci10aXRsZSI6IkFubiBNZWQiLCJET0kiOiIxMC4zMTA5LzA3ODUzODk4OTA5MTQ5MjI3IiwiSVNTTiI6IjA3ODUtMzg5MCIsImlzc3VlZCI6eyJkYXRlLXBhcnRzIjpbWzE5ODksMSw4XV19LCJwYWdlIjoiMzkzLTM5OCIsImlzc3VlIjoiNSIsInZvbHVtZSI6IjIxIiwiY29udGFpbmVyLXRpdGxlLXNob3J0IjoiIn0sImlzVGVtcG9yYXJ5IjpmYWxzZX1dfQ=="/>
                <w:id w:val="956532164"/>
                <w:placeholder>
                  <w:docPart w:val="DefaultPlaceholder_-1854013440"/>
                </w:placeholder>
              </w:sdtPr>
              <w:sdtContent>
                <w:r w:rsidR="00007A1B" w:rsidRPr="00007A1B">
                  <w:rPr>
                    <w:rFonts w:ascii="Times New Roman" w:eastAsia="Cambria" w:hAnsi="Times New Roman"/>
                    <w:color w:val="000000"/>
                    <w:sz w:val="18"/>
                    <w:lang w:val="en-CA"/>
                  </w:rPr>
                  <w:t>[16]</w:t>
                </w:r>
              </w:sdtContent>
            </w:sdt>
          </w:p>
          <w:p w14:paraId="182434C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400A9E4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7265C7C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Finnish twin cohort consisting of 9,365 adult pairs of the same sex followed from 1972-1985 for hospitalized sciatica by record linkage to the National Hospital Discharge Register</w:t>
            </w:r>
          </w:p>
          <w:p w14:paraId="45AEF96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14y</w:t>
            </w:r>
          </w:p>
          <w:p w14:paraId="64A3076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N=18,730 (55%)</w:t>
            </w:r>
          </w:p>
          <w:p w14:paraId="5D5F3D6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24-60y+ (NR)</w:t>
            </w:r>
          </w:p>
          <w:p w14:paraId="29C45DF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100%</w:t>
            </w:r>
          </w:p>
        </w:tc>
        <w:tc>
          <w:tcPr>
            <w:tcW w:w="3584" w:type="dxa"/>
            <w:shd w:val="clear" w:color="auto" w:fill="auto"/>
          </w:tcPr>
          <w:p w14:paraId="6D5648C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sciatica</w:t>
            </w:r>
          </w:p>
          <w:p w14:paraId="223348B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2479A4D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Sciatica was ICD-8 discharge diagnosis code: 353</w:t>
            </w:r>
          </w:p>
        </w:tc>
        <w:tc>
          <w:tcPr>
            <w:tcW w:w="604" w:type="dxa"/>
            <w:shd w:val="clear" w:color="auto" w:fill="auto"/>
          </w:tcPr>
          <w:p w14:paraId="69B6B34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2109D5A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14-year cumulative incidence of hospitalized sciatica among twins: 16.5 (14.8-18.5) per 1,000 persons</w:t>
            </w:r>
          </w:p>
          <w:p w14:paraId="115686D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 1.2 (1.1-1.3) per 1,000 persons</w:t>
            </w:r>
          </w:p>
          <w:p w14:paraId="3F7ED246" w14:textId="77777777" w:rsidR="00326D51" w:rsidRPr="00E007EB" w:rsidRDefault="00326D51" w:rsidP="00BB6D32">
            <w:pPr>
              <w:pStyle w:val="Table"/>
              <w:spacing w:line="240" w:lineRule="auto"/>
              <w:rPr>
                <w:rFonts w:ascii="Times New Roman" w:eastAsia="Cambria" w:hAnsi="Times New Roman"/>
                <w:sz w:val="18"/>
                <w:lang w:val="en-CA"/>
              </w:rPr>
            </w:pPr>
          </w:p>
          <w:p w14:paraId="7F5592C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304/18,370</w:t>
            </w:r>
          </w:p>
        </w:tc>
      </w:tr>
      <w:tr w:rsidR="00326D51" w:rsidRPr="00E007EB" w14:paraId="20DD974E" w14:textId="77777777" w:rsidTr="00C11ACA">
        <w:trPr>
          <w:cantSplit/>
          <w:jc w:val="center"/>
        </w:trPr>
        <w:tc>
          <w:tcPr>
            <w:tcW w:w="2552" w:type="dxa"/>
            <w:shd w:val="clear" w:color="auto" w:fill="auto"/>
          </w:tcPr>
          <w:p w14:paraId="1085483B" w14:textId="272E7F74"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Riihimäki</w:t>
            </w:r>
            <w:proofErr w:type="spellEnd"/>
            <w:r w:rsidRPr="00E007EB">
              <w:rPr>
                <w:rFonts w:ascii="Times New Roman" w:eastAsia="Cambria" w:hAnsi="Times New Roman"/>
                <w:sz w:val="18"/>
                <w:lang w:val="en-CA"/>
              </w:rPr>
              <w:t>, 1989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TlmMzYwOGYtMWI1ZC00MDQ2LTkzMTgtZmYzMGFmNjExYmQzIiwicHJvcGVydGllcyI6eyJub3RlSW5kZXgiOjB9LCJpc0VkaXRlZCI6ZmFsc2UsIm1hbnVhbE92ZXJyaWRlIjp7ImlzTWFudWFsbHlPdmVycmlkZGVuIjpmYWxzZSwiY2l0ZXByb2NUZXh0IjoiWzE3XSIsIm1hbnVhbE92ZXJyaWRlVGV4dCI6IiJ9LCJjaXRhdGlvbkl0ZW1zIjpbeyJpZCI6ImE5MDE1NzUzLWM1YjktMzAxOS04OTA3LWQ2ZGRiMWIzNTJhNCIsIml0ZW1EYXRhIjp7InR5cGUiOiJhcnRpY2xlLWpvdXJuYWwiLCJpZCI6ImE5MDE1NzUzLWM1YjktMzAxOS04OTA3LWQ2ZGRiMWIzNTJhNCIsInRpdGxlIjoiUHJlZGljdG9ycyBvZiBzY2lhdGljIHBhaW4gYW1vbmcgY29uY3JldGUgcmVpbmZvcmNlbWVudCB3b3JrZXJzIGFuZCBob3VzZSBwYWludGVycy0tYSBmaXZlLXllYXIgZm9sbG93LXVwLiIsImF1dGhvciI6W3siZmFtaWx5IjoiUmlpaGltYWtpIiwiZ2l2ZW4iOiJIIiwicGFyc2UtbmFtZXMiOmZhbHNlLCJkcm9wcGluZy1wYXJ0aWNsZSI6IiIsIm5vbi1kcm9wcGluZy1wYXJ0aWNsZSI6IiJ9LHsiZmFtaWx5IjoiV2lja3N0csO2bSIsImdpdmVuIjoiR3VzdGF2IiwicGFyc2UtbmFtZXMiOmZhbHNlLCJkcm9wcGluZy1wYXJ0aWNsZSI6IiIsIm5vbi1kcm9wcGluZy1wYXJ0aWNsZSI6IiJ9LHsiZmFtaWx5IjoiSGFubmluZW4iLCJnaXZlbiI6IksiLCJwYXJzZS1uYW1lcyI6ZmFsc2UsImRyb3BwaW5nLXBhcnRpY2xlIjoiIiwibm9uLWRyb3BwaW5nLXBhcnRpY2xlIjoiIn0seyJmYW1pbHkiOiJMdW9wYWphcnZpIiwiZ2l2ZW4iOiJUIiwicGFyc2UtbmFtZXMiOmZhbHNlLCJkcm9wcGluZy1wYXJ0aWNsZSI6IiIsIm5vbi1kcm9wcGluZy1wYXJ0aWNsZSI6IiJ9XSwiY29udGFpbmVyLXRpdGxlIjoiU2NhbmQgSiBXb3JrIEVudmlyb24gSGVhbHRoIiwiRE9JIjoiMTAuNTI3MS9zandlaC4xODM2IiwiSVNTTiI6IjAzNTUtMzE0MCIsImlzc3VlZCI6eyJkYXRlLXBhcnRzIjpbWzE5ODksMTJdXX0sInBhZ2UiOiI0MTUtNDIzIiwiaXNzdWUiOiI2Iiwidm9sdW1lIjoiMTUiLCJjb250YWluZXItdGl0bGUtc2hvcnQiOiIifSwiaXNUZW1wb3JhcnkiOmZhbHNlfV19"/>
                <w:id w:val="-1341004118"/>
                <w:placeholder>
                  <w:docPart w:val="DefaultPlaceholder_-1854013440"/>
                </w:placeholder>
              </w:sdtPr>
              <w:sdtContent>
                <w:r w:rsidR="00007A1B" w:rsidRPr="00007A1B">
                  <w:rPr>
                    <w:rFonts w:ascii="Times New Roman" w:eastAsia="Cambria" w:hAnsi="Times New Roman"/>
                    <w:color w:val="000000"/>
                    <w:sz w:val="18"/>
                    <w:lang w:val="en-CA"/>
                  </w:rPr>
                  <w:t>[17]</w:t>
                </w:r>
              </w:sdtContent>
            </w:sdt>
          </w:p>
          <w:p w14:paraId="6430B2A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3B43C6B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322ACD2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Male concrete reinforcement workers and house painters without prior history of sciatic pain in 1977 followed up in 1982</w:t>
            </w:r>
          </w:p>
          <w:p w14:paraId="2F0CD18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5y</w:t>
            </w:r>
          </w:p>
          <w:p w14:paraId="19CF97D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N=178 (0%)</w:t>
            </w:r>
          </w:p>
          <w:p w14:paraId="4BFFE9F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25-54y at baseline</w:t>
            </w:r>
          </w:p>
          <w:p w14:paraId="33C0908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77-80%</w:t>
            </w:r>
          </w:p>
        </w:tc>
        <w:tc>
          <w:tcPr>
            <w:tcW w:w="3584" w:type="dxa"/>
            <w:shd w:val="clear" w:color="auto" w:fill="auto"/>
          </w:tcPr>
          <w:p w14:paraId="7D75BAB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Sciatica</w:t>
            </w:r>
          </w:p>
          <w:p w14:paraId="288A2F9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584FA30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Sciatica was defined as back pain radiating to a leg in follow-up mailed questionnaire</w:t>
            </w:r>
          </w:p>
        </w:tc>
        <w:tc>
          <w:tcPr>
            <w:tcW w:w="604" w:type="dxa"/>
            <w:shd w:val="clear" w:color="auto" w:fill="auto"/>
          </w:tcPr>
          <w:p w14:paraId="022DCC6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3206B61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5-year cumulative incidence of sciatica: among concrete reinforcement workers, 343 (244-457) per 1,000 persons; among house painters, 229 (159-318) per 1,000 persons</w:t>
            </w:r>
          </w:p>
          <w:p w14:paraId="4683D50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 of sciatica: among concrete reinforcement workers, 68.5 (48.8-91.3) per 1,000 persons; among house painters, 45.7 (31.7-63.5) per 1,000 persons</w:t>
            </w:r>
          </w:p>
          <w:p w14:paraId="4A8FCA54" w14:textId="77777777" w:rsidR="00326D51" w:rsidRPr="00E007EB" w:rsidRDefault="00326D51" w:rsidP="00BB6D32">
            <w:pPr>
              <w:pStyle w:val="Table"/>
              <w:spacing w:line="240" w:lineRule="auto"/>
              <w:rPr>
                <w:rFonts w:ascii="Times New Roman" w:eastAsia="Cambria" w:hAnsi="Times New Roman"/>
                <w:sz w:val="18"/>
                <w:lang w:val="en-CA"/>
              </w:rPr>
            </w:pPr>
          </w:p>
          <w:p w14:paraId="0951C41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25/73, 24/105</w:t>
            </w:r>
          </w:p>
        </w:tc>
      </w:tr>
      <w:tr w:rsidR="00326D51" w:rsidRPr="00E007EB" w14:paraId="7A545599" w14:textId="77777777" w:rsidTr="00C11ACA">
        <w:trPr>
          <w:cantSplit/>
          <w:jc w:val="center"/>
        </w:trPr>
        <w:tc>
          <w:tcPr>
            <w:tcW w:w="2552" w:type="dxa"/>
            <w:shd w:val="clear" w:color="auto" w:fill="auto"/>
          </w:tcPr>
          <w:p w14:paraId="70024E18" w14:textId="4978CA0E"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Jørgensen</w:t>
            </w:r>
            <w:proofErr w:type="spellEnd"/>
            <w:r w:rsidRPr="00E007EB">
              <w:rPr>
                <w:rFonts w:ascii="Times New Roman" w:eastAsia="Cambria" w:hAnsi="Times New Roman"/>
                <w:sz w:val="18"/>
                <w:lang w:val="en-CA"/>
              </w:rPr>
              <w:t>, 1994</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YzhiYzhkMGItNDBjMS00ZWY2LWFjYjEtODRhZDE4ZGZmMjIyIiwicHJvcGVydGllcyI6eyJub3RlSW5kZXgiOjB9LCJpc0VkaXRlZCI6ZmFsc2UsIm1hbnVhbE92ZXJyaWRlIjp7ImlzTWFudWFsbHlPdmVycmlkZGVuIjpmYWxzZSwiY2l0ZXByb2NUZXh0IjoiWzE4XSIsIm1hbnVhbE92ZXJyaWRlVGV4dCI6IiJ9LCJjaXRhdGlvbkl0ZW1zIjpbeyJpZCI6ImExOTdiMWY4LTkwMDEtMzBlOC1iNjQwLWRlODEwNzIwYzY1NSIsIml0ZW1EYXRhIjp7InR5cGUiOiJhcnRpY2xlLWpvdXJuYWwiLCJpZCI6ImExOTdiMWY4LTkwMDEtMzBlOC1iNjQwLWRlODEwNzIwYzY1NSIsInRpdGxlIjoiSGVhdnkgbGlmdGluZyBhdCB3b3JrIGFuZCByaXNrIG9mIGdlbml0YWwgcHJvbGFwc2UgYW5kIGhlcm5pYXRlZCBsdW1iYXIgZGlzYyBpbiBhc3Npc3RhbnQgbnVyc2VzIiwiYXV0aG9yIjpbeyJmYW1pbHkiOiJKw7hyZ2Vuc2VuIiwiZ2l2ZW4iOiJTLiIsInBhcnNlLW5hbWVzIjpmYWxzZSwiZHJvcHBpbmctcGFydGljbGUiOiIiLCJub24tZHJvcHBpbmctcGFydGljbGUiOiIifSx7ImZhbWlseSI6IkhlaW4iLCJnaXZlbiI6IkguIE8uIiwicGFyc2UtbmFtZXMiOmZhbHNlLCJkcm9wcGluZy1wYXJ0aWNsZSI6IiIsIm5vbi1kcm9wcGluZy1wYXJ0aWNsZSI6IiJ9LHsiZmFtaWx5IjoiR3ludGVsYmVyZyIsImdpdmVuIjoiRi4iLCJwYXJzZS1uYW1lcyI6ZmFsc2UsImRyb3BwaW5nLXBhcnRpY2xlIjoiIiwibm9uLWRyb3BwaW5nLXBhcnRpY2xlIjoiIn1dLCJjb250YWluZXItdGl0bGUiOiJPY2N1cCBNZWQiLCJET0kiOiIxMC4xMDkzL29jY21lZC80NC4xLjQ3IiwiSVNTTiI6IjA5NjItNzQ4MCIsImlzc3VlZCI6eyJkYXRlLXBhcnRzIjpbWzE5OTRdXX0sInBhZ2UiOiI0Ny00OSIsImlzc3VlIjoiMSIsInZvbHVtZSI6IjQ0IiwiY29udGFpbmVyLXRpdGxlLXNob3J0IjoiIn0sImlzVGVtcG9yYXJ5IjpmYWxzZX1dfQ=="/>
                <w:id w:val="-1969966128"/>
                <w:placeholder>
                  <w:docPart w:val="DefaultPlaceholder_-1854013440"/>
                </w:placeholder>
              </w:sdtPr>
              <w:sdtContent>
                <w:r w:rsidR="00007A1B" w:rsidRPr="00007A1B">
                  <w:rPr>
                    <w:rFonts w:ascii="Times New Roman" w:eastAsia="Cambria" w:hAnsi="Times New Roman"/>
                    <w:color w:val="000000"/>
                    <w:sz w:val="18"/>
                    <w:lang w:val="en-CA"/>
                  </w:rPr>
                  <w:t>[18]</w:t>
                </w:r>
              </w:sdtContent>
            </w:sdt>
          </w:p>
          <w:p w14:paraId="237AE8D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Denmark</w:t>
            </w:r>
          </w:p>
          <w:p w14:paraId="3D43D00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6D909EC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Occupationally active assistant nurses followed for LDH surgery in 1988 by record linkage to the Danish National Registry of Hospitalized Patients, and compared to all Danish females</w:t>
            </w:r>
          </w:p>
          <w:p w14:paraId="6027B99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1y</w:t>
            </w:r>
          </w:p>
          <w:p w14:paraId="6F06CCF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N=1,681,152 (100%)</w:t>
            </w:r>
          </w:p>
          <w:p w14:paraId="72F1D8A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20-69y (NR)</w:t>
            </w:r>
          </w:p>
          <w:p w14:paraId="4312407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100%</w:t>
            </w:r>
          </w:p>
        </w:tc>
        <w:tc>
          <w:tcPr>
            <w:tcW w:w="3584" w:type="dxa"/>
            <w:shd w:val="clear" w:color="auto" w:fill="auto"/>
          </w:tcPr>
          <w:p w14:paraId="2E40B49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LDH surgery</w:t>
            </w:r>
          </w:p>
          <w:p w14:paraId="035C825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Surgical</w:t>
            </w:r>
          </w:p>
          <w:p w14:paraId="0EFFE3C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LDH surgery was ICD-8 surgical codes: 82073, </w:t>
            </w:r>
            <w:r w:rsidRPr="00E007EB">
              <w:rPr>
                <w:rFonts w:ascii="Times New Roman" w:eastAsia="Cambria" w:hAnsi="Times New Roman"/>
                <w:i/>
                <w:sz w:val="18"/>
                <w:lang w:val="en-CA"/>
              </w:rPr>
              <w:t xml:space="preserve">ablatio prolapsus </w:t>
            </w:r>
            <w:proofErr w:type="spellStart"/>
            <w:r w:rsidRPr="00E007EB">
              <w:rPr>
                <w:rFonts w:ascii="Times New Roman" w:eastAsia="Cambria" w:hAnsi="Times New Roman"/>
                <w:i/>
                <w:sz w:val="18"/>
                <w:lang w:val="en-CA"/>
              </w:rPr>
              <w:t>disci</w:t>
            </w:r>
            <w:proofErr w:type="spellEnd"/>
            <w:r w:rsidRPr="00E007EB">
              <w:rPr>
                <w:rFonts w:ascii="Times New Roman" w:eastAsia="Cambria" w:hAnsi="Times New Roman"/>
                <w:i/>
                <w:sz w:val="18"/>
                <w:lang w:val="en-CA"/>
              </w:rPr>
              <w:t xml:space="preserve"> </w:t>
            </w:r>
            <w:proofErr w:type="spellStart"/>
            <w:r w:rsidRPr="00E007EB">
              <w:rPr>
                <w:rFonts w:ascii="Times New Roman" w:eastAsia="Cambria" w:hAnsi="Times New Roman"/>
                <w:i/>
                <w:sz w:val="18"/>
                <w:lang w:val="en-CA"/>
              </w:rPr>
              <w:t>intervertebralis</w:t>
            </w:r>
            <w:proofErr w:type="spellEnd"/>
            <w:r w:rsidRPr="00E007EB">
              <w:rPr>
                <w:rFonts w:ascii="Times New Roman" w:eastAsia="Cambria" w:hAnsi="Times New Roman"/>
                <w:i/>
                <w:sz w:val="18"/>
                <w:lang w:val="en-CA"/>
              </w:rPr>
              <w:t xml:space="preserve"> </w:t>
            </w:r>
            <w:proofErr w:type="spellStart"/>
            <w:r w:rsidRPr="00E007EB">
              <w:rPr>
                <w:rFonts w:ascii="Times New Roman" w:eastAsia="Cambria" w:hAnsi="Times New Roman"/>
                <w:i/>
                <w:sz w:val="18"/>
                <w:lang w:val="en-CA"/>
              </w:rPr>
              <w:t>lumbalis</w:t>
            </w:r>
            <w:proofErr w:type="spellEnd"/>
            <w:r w:rsidRPr="00E007EB">
              <w:rPr>
                <w:rFonts w:ascii="Times New Roman" w:eastAsia="Cambria" w:hAnsi="Times New Roman"/>
                <w:sz w:val="18"/>
                <w:lang w:val="en-CA"/>
              </w:rPr>
              <w:t xml:space="preserve">; 82173, </w:t>
            </w:r>
            <w:proofErr w:type="spellStart"/>
            <w:r w:rsidRPr="00E007EB">
              <w:rPr>
                <w:rFonts w:ascii="Times New Roman" w:eastAsia="Cambria" w:hAnsi="Times New Roman"/>
                <w:i/>
                <w:sz w:val="18"/>
                <w:lang w:val="en-CA"/>
              </w:rPr>
              <w:t>evacuatio</w:t>
            </w:r>
            <w:proofErr w:type="spellEnd"/>
            <w:r w:rsidRPr="00E007EB">
              <w:rPr>
                <w:rFonts w:ascii="Times New Roman" w:eastAsia="Cambria" w:hAnsi="Times New Roman"/>
                <w:i/>
                <w:sz w:val="18"/>
                <w:lang w:val="en-CA"/>
              </w:rPr>
              <w:t xml:space="preserve"> </w:t>
            </w:r>
            <w:proofErr w:type="spellStart"/>
            <w:r w:rsidRPr="00E007EB">
              <w:rPr>
                <w:rFonts w:ascii="Times New Roman" w:eastAsia="Cambria" w:hAnsi="Times New Roman"/>
                <w:i/>
                <w:sz w:val="18"/>
                <w:lang w:val="en-CA"/>
              </w:rPr>
              <w:t>disci</w:t>
            </w:r>
            <w:proofErr w:type="spellEnd"/>
            <w:r w:rsidRPr="00E007EB">
              <w:rPr>
                <w:rFonts w:ascii="Times New Roman" w:eastAsia="Cambria" w:hAnsi="Times New Roman"/>
                <w:i/>
                <w:sz w:val="18"/>
                <w:lang w:val="en-CA"/>
              </w:rPr>
              <w:t xml:space="preserve"> </w:t>
            </w:r>
            <w:proofErr w:type="spellStart"/>
            <w:r w:rsidRPr="00E007EB">
              <w:rPr>
                <w:rFonts w:ascii="Times New Roman" w:eastAsia="Cambria" w:hAnsi="Times New Roman"/>
                <w:i/>
                <w:sz w:val="18"/>
                <w:lang w:val="en-CA"/>
              </w:rPr>
              <w:t>intervertebralis</w:t>
            </w:r>
            <w:proofErr w:type="spellEnd"/>
            <w:r w:rsidRPr="00E007EB">
              <w:rPr>
                <w:rFonts w:ascii="Times New Roman" w:eastAsia="Cambria" w:hAnsi="Times New Roman"/>
                <w:i/>
                <w:sz w:val="18"/>
                <w:lang w:val="en-CA"/>
              </w:rPr>
              <w:t xml:space="preserve"> </w:t>
            </w:r>
            <w:proofErr w:type="spellStart"/>
            <w:r w:rsidRPr="00E007EB">
              <w:rPr>
                <w:rFonts w:ascii="Times New Roman" w:eastAsia="Cambria" w:hAnsi="Times New Roman"/>
                <w:i/>
                <w:sz w:val="18"/>
                <w:lang w:val="en-CA"/>
              </w:rPr>
              <w:t>lumbalis</w:t>
            </w:r>
            <w:proofErr w:type="spellEnd"/>
          </w:p>
        </w:tc>
        <w:tc>
          <w:tcPr>
            <w:tcW w:w="604" w:type="dxa"/>
            <w:shd w:val="clear" w:color="auto" w:fill="auto"/>
          </w:tcPr>
          <w:p w14:paraId="09D2CD7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77205B1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1-year cumulative incidence of LDH surgery among nurses aged 30-69y: 1.3 (1.0-1.8) per 1,000 persons</w:t>
            </w:r>
          </w:p>
          <w:p w14:paraId="2F526E0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1-year cumulative incidence of LDH surgery among Danish women aged 30-69y: 0.78 (0.74-0.84) per 1,000 persons</w:t>
            </w:r>
          </w:p>
          <w:p w14:paraId="0854984E" w14:textId="77777777" w:rsidR="00326D51" w:rsidRPr="00E007EB" w:rsidRDefault="00326D51" w:rsidP="00BB6D32">
            <w:pPr>
              <w:pStyle w:val="Table"/>
              <w:spacing w:line="240" w:lineRule="auto"/>
              <w:rPr>
                <w:rFonts w:ascii="Times New Roman" w:eastAsia="Cambria" w:hAnsi="Times New Roman"/>
                <w:sz w:val="18"/>
                <w:lang w:val="en-CA"/>
              </w:rPr>
            </w:pPr>
          </w:p>
          <w:p w14:paraId="3063A8E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37/28,008; 969/1,235,038</w:t>
            </w:r>
          </w:p>
        </w:tc>
      </w:tr>
      <w:tr w:rsidR="00326D51" w:rsidRPr="00E007EB" w14:paraId="04378E01" w14:textId="77777777" w:rsidTr="00C11ACA">
        <w:trPr>
          <w:cantSplit/>
          <w:jc w:val="center"/>
        </w:trPr>
        <w:tc>
          <w:tcPr>
            <w:tcW w:w="2552" w:type="dxa"/>
            <w:shd w:val="clear" w:color="auto" w:fill="auto"/>
          </w:tcPr>
          <w:p w14:paraId="1064D60E" w14:textId="23A6AE8E"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Riihimäki</w:t>
            </w:r>
            <w:proofErr w:type="spellEnd"/>
            <w:r w:rsidRPr="00E007EB">
              <w:rPr>
                <w:rFonts w:ascii="Times New Roman" w:eastAsia="Cambria" w:hAnsi="Times New Roman"/>
                <w:sz w:val="18"/>
                <w:lang w:val="en-CA"/>
              </w:rPr>
              <w:t>, 1994</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DVmM2I0ODUtZmZjNC00MzhkLTgxZTYtYjg3M2I3YWI4YWFiIiwicHJvcGVydGllcyI6eyJub3RlSW5kZXgiOjB9LCJpc0VkaXRlZCI6ZmFsc2UsIm1hbnVhbE92ZXJyaWRlIjp7ImlzTWFudWFsbHlPdmVycmlkZGVuIjpmYWxzZSwiY2l0ZXByb2NUZXh0IjoiWzE5XSIsIm1hbnVhbE92ZXJyaWRlVGV4dCI6IiJ9LCJjaXRhdGlvbkl0ZW1zIjpbeyJpZCI6Ijk0MDU5YjJiLTYwZGUtMzg2Ny1iM2U2LTgxNDNkYjg3ZDZiMyIsIml0ZW1EYXRhIjp7InR5cGUiOiJhcnRpY2xlLWpvdXJuYWwiLCJpZCI6Ijk0MDU5YjJiLTYwZGUtMzg2Ny1iM2U2LTgxNDNkYjg3ZDZiMyIsInRpdGxlIjoiSW5jaWRlbmNlIG9mIHNjaWF0aWMgcGFpbiBhbW9uZyBtZW4gaW4gbWFjaGluZSBvcGVyYXRpbmcsIGR5bmFtaWMgcGh5c2ljYWwgd29yaywgYW5kIHNlZGVudGFyeSB3b3JrIiwiYXV0aG9yIjpbeyJmYW1pbHkiOiJSaWloaW3DpGtpIiwiZ2l2ZW4iOiJIaWxra2EiLCJwYXJzZS1uYW1lcyI6ZmFsc2UsImRyb3BwaW5nLXBhcnRpY2xlIjoiIiwibm9uLWRyb3BwaW5nLXBhcnRpY2xlIjoiIn0seyJmYW1pbHkiOiJWaWlrYXJpLUp1bnR1cmEiLCJnaXZlbiI6IkVpcmEiLCJwYXJzZS1uYW1lcyI6ZmFsc2UsImRyb3BwaW5nLXBhcnRpY2xlIjoiIiwibm9uLWRyb3BwaW5nLXBhcnRpY2xlIjoiIn0seyJmYW1pbHkiOiJNb25ldGEiLCJnaXZlbiI6Ikdpb3Zhbm5pIiwicGFyc2UtbmFtZXMiOmZhbHNlLCJkcm9wcGluZy1wYXJ0aWNsZSI6IiIsIm5vbi1kcm9wcGluZy1wYXJ0aWNsZSI6IiJ9LHsiZmFtaWx5IjoiS3VoYSIsImdpdmVuIjoiSm91bmkiLCJwYXJzZS1uYW1lcyI6ZmFsc2UsImRyb3BwaW5nLXBhcnRpY2xlIjoiIiwibm9uLWRyb3BwaW5nLXBhcnRpY2xlIjoiIn0seyJmYW1pbHkiOiJWaWRlbWFuIiwiZ2l2ZW4iOiJUYXBpbyIsInBhcnNlLW5hbWVzIjpmYWxzZSwiZHJvcHBpbmctcGFydGljbGUiOiIiLCJub24tZHJvcHBpbmctcGFydGljbGUiOiIifSx7ImZhbWlseSI6IlRvbGEiLCJnaXZlbiI6IlNha2FyaSIsInBhcnNlLW5hbWVzIjpmYWxzZSwiZHJvcHBpbmctcGFydGljbGUiOiIiLCJub24tZHJvcHBpbmctcGFydGljbGUiOiIifV0sImNvbnRhaW5lci10aXRsZSI6IlNwaW5lIiwiY29udGFpbmVyLXRpdGxlLXNob3J0IjoiU3BpbmUgKFBoaWxhIFBhIDE5NzYpIiwiRE9JIjoiMTAuMTA5Ny8wMDAwNzYzMi0xOTk0MDEwMDEtMDAwMDMiLCJJU1NOIjoiMDM2Mi0yNDM2IiwiaXNzdWVkIjp7ImRhdGUtcGFydHMiOltbMTk5NCwxXV19LCJwYWdlIjoiMTM4LTE0MiIsImlzc3VlIjoiU3VwcGxlbWVudCIsInZvbHVtZSI6IjE5In0sImlzVGVtcG9yYXJ5IjpmYWxzZX1dfQ=="/>
                <w:id w:val="-1072047315"/>
                <w:placeholder>
                  <w:docPart w:val="DefaultPlaceholder_-1854013440"/>
                </w:placeholder>
              </w:sdtPr>
              <w:sdtContent>
                <w:r w:rsidR="00007A1B" w:rsidRPr="00007A1B">
                  <w:rPr>
                    <w:rFonts w:ascii="Times New Roman" w:eastAsia="Cambria" w:hAnsi="Times New Roman"/>
                    <w:color w:val="000000"/>
                    <w:sz w:val="18"/>
                    <w:lang w:val="en-CA"/>
                  </w:rPr>
                  <w:t>[19]</w:t>
                </w:r>
              </w:sdtContent>
            </w:sdt>
          </w:p>
          <w:p w14:paraId="07749A2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1F4A6D1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0547B13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Male machine operators, carpenters and office workers without prior history of sciatica in 1984, followed up in 1987</w:t>
            </w:r>
          </w:p>
          <w:p w14:paraId="2A659A9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3y</w:t>
            </w:r>
          </w:p>
          <w:p w14:paraId="16E85B0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N=1,149 (0%);</w:t>
            </w:r>
          </w:p>
          <w:p w14:paraId="6AF858D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25-49y (37)</w:t>
            </w:r>
          </w:p>
          <w:p w14:paraId="5475B06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83%</w:t>
            </w:r>
          </w:p>
        </w:tc>
        <w:tc>
          <w:tcPr>
            <w:tcW w:w="3584" w:type="dxa"/>
            <w:shd w:val="clear" w:color="auto" w:fill="auto"/>
          </w:tcPr>
          <w:p w14:paraId="41FE7B4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Sciatica</w:t>
            </w:r>
          </w:p>
          <w:p w14:paraId="5ACCFEC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055809C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Sciatica was LBP radiating to a leg in follow-up mailed questionnaire</w:t>
            </w:r>
          </w:p>
        </w:tc>
        <w:tc>
          <w:tcPr>
            <w:tcW w:w="604" w:type="dxa"/>
            <w:shd w:val="clear" w:color="auto" w:fill="auto"/>
          </w:tcPr>
          <w:p w14:paraId="1D7B716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23B9738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3-year cumulative incidence of sciatica: among office workers, 141 (111-177) per 1,000 persons; among machine operators, 220 (181-264) per 1,000 persons; among carpenters, 241 (198-290) per 1,000 persons</w:t>
            </w:r>
          </w:p>
          <w:p w14:paraId="1C91BAF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 of sciatic pain: among carpenters, 80.4 (66.1-96.5) per 1,000 persons; among machine operators, 73.2 (60.4-87.8) per 1,000 persons; among office workers, 46.9 (37.0-59.0) per 1,000 persons</w:t>
            </w:r>
          </w:p>
          <w:p w14:paraId="1DBF578D" w14:textId="77777777" w:rsidR="00326D51" w:rsidRPr="00E007EB" w:rsidRDefault="00326D51" w:rsidP="00BB6D32">
            <w:pPr>
              <w:pStyle w:val="Table"/>
              <w:spacing w:line="240" w:lineRule="auto"/>
              <w:rPr>
                <w:rFonts w:ascii="Times New Roman" w:eastAsia="Cambria" w:hAnsi="Times New Roman"/>
                <w:sz w:val="18"/>
                <w:lang w:val="en-CA"/>
              </w:rPr>
            </w:pPr>
          </w:p>
          <w:p w14:paraId="508E755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81/336; 85/387; 60/426</w:t>
            </w:r>
          </w:p>
        </w:tc>
      </w:tr>
      <w:tr w:rsidR="00326D51" w:rsidRPr="00E007EB" w14:paraId="1083D6AF" w14:textId="77777777" w:rsidTr="00C11ACA">
        <w:trPr>
          <w:cantSplit/>
          <w:jc w:val="center"/>
        </w:trPr>
        <w:tc>
          <w:tcPr>
            <w:tcW w:w="2552" w:type="dxa"/>
            <w:shd w:val="clear" w:color="auto" w:fill="auto"/>
          </w:tcPr>
          <w:p w14:paraId="2D3D5659" w14:textId="2A4975EA" w:rsidR="009C7F3C" w:rsidRPr="00E007EB" w:rsidRDefault="009C7F3C"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vertAlign w:val="superscript"/>
                <w:lang w:val="en-CA"/>
              </w:rPr>
              <w:lastRenderedPageBreak/>
              <w:t>a</w:t>
            </w:r>
            <w:r w:rsidRPr="00E007EB">
              <w:rPr>
                <w:rFonts w:ascii="Times New Roman" w:eastAsia="Cambria" w:hAnsi="Times New Roman"/>
                <w:sz w:val="18"/>
                <w:lang w:val="en-CA"/>
              </w:rPr>
              <w:t xml:space="preserve"> </w:t>
            </w:r>
            <w:proofErr w:type="spellStart"/>
            <w:r w:rsidR="00326D51" w:rsidRPr="00E007EB">
              <w:rPr>
                <w:rFonts w:ascii="Times New Roman" w:eastAsia="Cambria" w:hAnsi="Times New Roman"/>
                <w:sz w:val="18"/>
                <w:lang w:val="en-CA"/>
              </w:rPr>
              <w:t>Leino-Arjas</w:t>
            </w:r>
            <w:proofErr w:type="spellEnd"/>
            <w:r w:rsidR="00326D51" w:rsidRPr="00E007EB">
              <w:rPr>
                <w:rFonts w:ascii="Times New Roman" w:eastAsia="Cambria" w:hAnsi="Times New Roman"/>
                <w:sz w:val="18"/>
                <w:lang w:val="en-CA"/>
              </w:rPr>
              <w:t>, 2004</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zExZDY0MTEtYWVmYi00MzcyLWE4OTQtMmYyZjNhNzBkN2EyIiwicHJvcGVydGllcyI6eyJub3RlSW5kZXgiOjB9LCJpc0VkaXRlZCI6ZmFsc2UsIm1hbnVhbE92ZXJyaWRlIjp7ImlzTWFudWFsbHlPdmVycmlkZGVuIjpmYWxzZSwiY2l0ZXByb2NUZXh0IjoiWzIw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
                <w:id w:val="-2060154634"/>
                <w:placeholder>
                  <w:docPart w:val="DefaultPlaceholder_-1854013440"/>
                </w:placeholder>
              </w:sdtPr>
              <w:sdtContent>
                <w:r w:rsidR="00007A1B" w:rsidRPr="00007A1B">
                  <w:rPr>
                    <w:rFonts w:ascii="Times New Roman" w:eastAsia="Cambria" w:hAnsi="Times New Roman"/>
                    <w:color w:val="000000"/>
                    <w:sz w:val="18"/>
                    <w:lang w:val="en-CA"/>
                  </w:rPr>
                  <w:t>[20]</w:t>
                </w:r>
              </w:sdtContent>
            </w:sdt>
            <w:r w:rsidRPr="00E007EB">
              <w:rPr>
                <w:rFonts w:ascii="Times New Roman" w:eastAsia="Cambria" w:hAnsi="Times New Roman"/>
                <w:color w:val="000000"/>
                <w:sz w:val="18"/>
                <w:vertAlign w:val="superscript"/>
                <w:lang w:val="en-CA"/>
              </w:rPr>
              <w:br/>
            </w:r>
            <w:r w:rsidRPr="00E007EB">
              <w:rPr>
                <w:rFonts w:ascii="Times New Roman" w:eastAsia="Cambria" w:hAnsi="Times New Roman"/>
                <w:sz w:val="18"/>
                <w:vertAlign w:val="superscript"/>
                <w:lang w:val="en-CA"/>
              </w:rPr>
              <w:t>b</w:t>
            </w:r>
            <w:r w:rsidRPr="00E007EB">
              <w:rPr>
                <w:rFonts w:ascii="Times New Roman" w:eastAsia="Cambria" w:hAnsi="Times New Roman"/>
                <w:sz w:val="18"/>
                <w:lang w:val="en-CA"/>
              </w:rPr>
              <w:t xml:space="preserve"> </w:t>
            </w:r>
            <w:proofErr w:type="spellStart"/>
            <w:r w:rsidRPr="00E007EB">
              <w:rPr>
                <w:rFonts w:ascii="Times New Roman" w:eastAsia="Cambria" w:hAnsi="Times New Roman"/>
                <w:sz w:val="18"/>
                <w:lang w:val="en-CA"/>
              </w:rPr>
              <w:t>Leino-Arjas</w:t>
            </w:r>
            <w:proofErr w:type="spellEnd"/>
            <w:r w:rsidRPr="00E007EB">
              <w:rPr>
                <w:rFonts w:ascii="Times New Roman" w:eastAsia="Cambria" w:hAnsi="Times New Roman"/>
                <w:sz w:val="18"/>
                <w:lang w:val="en-CA"/>
              </w:rPr>
              <w:t>, 2002</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DAzMDJmN2UtNzZiZC00OGExLWJlMzUtNDRmZjczODVhMjgzIiwicHJvcGVydGllcyI6eyJub3RlSW5kZXgiOjB9LCJpc0VkaXRlZCI6ZmFsc2UsIm1hbnVhbE92ZXJyaWRlIjp7ImlzTWFudWFsbHlPdmVycmlkZGVuIjpmYWxzZSwiY2l0ZXByb2NUZXh0IjoiWzIxXSIsIm1hbnVhbE92ZXJyaWRlVGV4dCI6IiJ9LCJjaXRhdGlvbkl0ZW1zIjpbeyJpZCI6IjEyYmVmYWEwLTMxNjQtMzA1NC04N2ZkLTY0OTE4M2U0YWVlNiIsIml0ZW1EYXRhIjp7InR5cGUiOiJhcnRpY2xlLWpvdXJuYWwiLCJpZCI6IjEyYmVmYWEwLTMxNjQtMzA1NC04N2ZkLTY0OTE4M2U0YWVlNiIsInRpdGxlIjoiSW5wYXRpZW50IGhvc3BpdGFsIGNhcmUgZm9yIGx1bWJhciBpbnRlcnZlcnRlYnJhbCBkaXNjIGRpc29yZGVycyBpbiBGaW5sYW5kIGluIHJlbGF0aW9uIHRvIGVkdWNhdGlvbiwgb2NjdXBhdGlvbmFsIGNsYXNzLCBpbmNvbWUsIGFuZCBlbXBsb3ltZW50IiwiYXV0aG9yIjpbeyJmYW1pbHkiOiJMZWluby1BcmphcyIsImdpdmVuIjoiUCIsInBhcnNlLW5hbWVzIjpmYWxzZSwiZHJvcHBpbmctcGFydGljbGUiOiIiLCJub24tZHJvcHBpbmctcGFydGljbGUiOiIifSx7ImZhbWlseSI6IkthaWxhLUthbmdhcyIsImdpdmVuIjoiTCIsInBhcnNlLW5hbWVzIjpmYWxzZSwiZHJvcHBpbmctcGFydGljbGUiOiIiLCJub24tZHJvcHBpbmctcGFydGljbGUiOiIifSx7ImZhbWlseSI6Iktlc2tpbcOka2kiLCJnaXZlbiI6IkkiLCJwYXJzZS1uYW1lcyI6ZmFsc2UsImRyb3BwaW5nLXBhcnRpY2xlIjoiIiwibm9uLWRyb3BwaW5nLXBhcnRpY2xlIjoiIn0seyJmYW1pbHkiOiJOb3Rrb2xhIiwiZ2l2ZW4iOiJWIiwicGFyc2UtbmFtZXMiOmZhbHNlLCJkcm9wcGluZy1wYXJ0aWNsZSI6IiIsIm5vbi1kcm9wcGluZy1wYXJ0aWNsZSI6IiJ9LHsiZmFtaWx5IjoiTXV0YW5lbiIsImdpdmVuIjoiUCIsInBhcnNlLW5hbWVzIjpmYWxzZSwiZHJvcHBpbmctcGFydGljbGUiOiIiLCJub24tZHJvcHBpbmctcGFydGljbGUiOiIifV0sImNvbnRhaW5lci10aXRsZSI6IlB1YmxpYyBIZWFsdGgiLCJjb250YWluZXItdGl0bGUtc2hvcnQiOiJQdWJsaWMgSGVhbHRoIiwiRE9JIjoiMTAuMTAzOC9zai5waC4xOTAwODY4IiwiSVNTTiI6IjAwMzMzNTA2IiwiaXNzdWVkIjp7ImRhdGUtcGFydHMiOltbMjAwMiw5XV19LCJwYWdlIjoiMjcyLTI3OCIsImlzc3VlIjoiNSIsInZvbHVtZSI6IjExNiJ9LCJpc1RlbXBvcmFyeSI6ZmFsc2V9XX0="/>
                <w:id w:val="-830137180"/>
                <w:placeholder>
                  <w:docPart w:val="544E0FCA07B145448C8DAC9AD4830A6D"/>
                </w:placeholder>
              </w:sdtPr>
              <w:sdtContent>
                <w:r w:rsidR="00007A1B" w:rsidRPr="00007A1B">
                  <w:rPr>
                    <w:rFonts w:ascii="Times New Roman" w:eastAsia="Cambria" w:hAnsi="Times New Roman"/>
                    <w:color w:val="000000"/>
                    <w:sz w:val="18"/>
                    <w:lang w:val="en-CA"/>
                  </w:rPr>
                  <w:t>[21]</w:t>
                </w:r>
              </w:sdtContent>
            </w:sdt>
          </w:p>
          <w:p w14:paraId="1C1DC14E" w14:textId="77777777" w:rsidR="00326D51" w:rsidRPr="00E007EB" w:rsidRDefault="00326D51" w:rsidP="009C7F3C">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3C8D9D8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1FE06BB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Nationwide workforce cohort followed in 1996 for lumbar intervertebral disc disorders by record linkage to the National Hospital Discharge Register</w:t>
            </w:r>
          </w:p>
          <w:p w14:paraId="7F90AC4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1y</w:t>
            </w:r>
          </w:p>
          <w:p w14:paraId="6C2F3D5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N=2,409,319 (NR)</w:t>
            </w:r>
          </w:p>
          <w:p w14:paraId="6B505EE9" w14:textId="77777777" w:rsidR="00326D51" w:rsidRPr="00E007EB" w:rsidRDefault="00326D51" w:rsidP="00BB6D32">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20-64y (NR)</w:t>
            </w:r>
          </w:p>
          <w:p w14:paraId="0555EEAF" w14:textId="77777777" w:rsidR="00326D51" w:rsidRPr="00E007EB" w:rsidRDefault="00326D51" w:rsidP="00BB6D32">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100%</w:t>
            </w:r>
          </w:p>
          <w:p w14:paraId="7CFE1A60" w14:textId="75BD7E5B" w:rsidR="009C7F3C" w:rsidRPr="00E007EB" w:rsidRDefault="009C7F3C" w:rsidP="00BB6D32">
            <w:pPr>
              <w:pStyle w:val="Table"/>
              <w:spacing w:line="240" w:lineRule="auto"/>
              <w:rPr>
                <w:rFonts w:ascii="Times New Roman" w:eastAsia="Cambria" w:hAnsi="Times New Roman"/>
                <w:sz w:val="18"/>
                <w:lang w:val="fr-FR"/>
              </w:rPr>
            </w:pPr>
            <w:proofErr w:type="spellStart"/>
            <w:r w:rsidRPr="00E007EB">
              <w:rPr>
                <w:rFonts w:ascii="Times New Roman" w:eastAsia="Cambria" w:hAnsi="Times New Roman"/>
                <w:sz w:val="18"/>
                <w:vertAlign w:val="superscript"/>
                <w:lang w:val="fr-FR"/>
              </w:rPr>
              <w:t>a</w:t>
            </w:r>
            <w:proofErr w:type="spellEnd"/>
            <w:r w:rsidRPr="00E007EB">
              <w:rPr>
                <w:rFonts w:ascii="Times New Roman" w:eastAsia="Cambria" w:hAnsi="Times New Roman"/>
                <w:sz w:val="18"/>
                <w:lang w:val="fr-FR"/>
              </w:rPr>
              <w:t xml:space="preserve"> n=1,783,616 (51% </w:t>
            </w:r>
            <w:proofErr w:type="spellStart"/>
            <w:r w:rsidRPr="00E007EB">
              <w:rPr>
                <w:rFonts w:ascii="Times New Roman" w:eastAsia="Cambria" w:hAnsi="Times New Roman"/>
                <w:sz w:val="18"/>
                <w:lang w:val="fr-FR"/>
              </w:rPr>
              <w:t>women</w:t>
            </w:r>
            <w:proofErr w:type="spellEnd"/>
            <w:r w:rsidRPr="00E007EB">
              <w:rPr>
                <w:rFonts w:ascii="Times New Roman" w:eastAsia="Cambria" w:hAnsi="Times New Roman"/>
                <w:sz w:val="18"/>
                <w:lang w:val="fr-FR"/>
              </w:rPr>
              <w:t>); 25-64y</w:t>
            </w:r>
          </w:p>
          <w:p w14:paraId="4CB2618D" w14:textId="5C6BFE96" w:rsidR="00326D51" w:rsidRPr="00E007EB" w:rsidRDefault="009C7F3C" w:rsidP="00BB6D32">
            <w:pPr>
              <w:pStyle w:val="Table"/>
              <w:spacing w:line="240" w:lineRule="auto"/>
              <w:rPr>
                <w:rFonts w:ascii="Times New Roman" w:eastAsia="Cambria" w:hAnsi="Times New Roman"/>
                <w:sz w:val="18"/>
                <w:lang w:val="fr-FR"/>
              </w:rPr>
            </w:pPr>
            <w:r w:rsidRPr="00E007EB">
              <w:rPr>
                <w:rFonts w:ascii="Times New Roman" w:eastAsia="Cambria" w:hAnsi="Times New Roman"/>
                <w:sz w:val="18"/>
                <w:vertAlign w:val="superscript"/>
                <w:lang w:val="fr-FR"/>
              </w:rPr>
              <w:t>b</w:t>
            </w:r>
            <w:r w:rsidR="00326D51" w:rsidRPr="00E007EB">
              <w:rPr>
                <w:rFonts w:ascii="Times New Roman" w:eastAsia="Cambria" w:hAnsi="Times New Roman"/>
                <w:sz w:val="18"/>
                <w:lang w:val="fr-FR"/>
              </w:rPr>
              <w:t xml:space="preserve"> n=2,409,319 (NR); 20-64y</w:t>
            </w:r>
          </w:p>
          <w:p w14:paraId="72553DFA" w14:textId="0649976E" w:rsidR="00326D51" w:rsidRPr="00E007EB" w:rsidRDefault="00326D51" w:rsidP="00BB6D32">
            <w:pPr>
              <w:pStyle w:val="Table"/>
              <w:spacing w:line="240" w:lineRule="auto"/>
              <w:rPr>
                <w:rFonts w:ascii="Times New Roman" w:eastAsia="Cambria" w:hAnsi="Times New Roman"/>
                <w:sz w:val="18"/>
                <w:lang w:val="fr-FR"/>
              </w:rPr>
            </w:pPr>
          </w:p>
        </w:tc>
        <w:tc>
          <w:tcPr>
            <w:tcW w:w="3584" w:type="dxa"/>
            <w:shd w:val="clear" w:color="auto" w:fill="auto"/>
          </w:tcPr>
          <w:p w14:paraId="4B37A54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 and LDH surgery</w:t>
            </w:r>
          </w:p>
          <w:p w14:paraId="30CC0EE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 and Surgical</w:t>
            </w:r>
          </w:p>
          <w:p w14:paraId="1F6373C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 was primary diagnosis ICD-10 codes M51.1-M51.9 (intervertebral disc disorders other than those of the cervical spine)</w:t>
            </w:r>
          </w:p>
          <w:p w14:paraId="455E63C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LDH surgery was those with information on surgical decompression or </w:t>
            </w:r>
            <w:proofErr w:type="spellStart"/>
            <w:r w:rsidRPr="00E007EB">
              <w:rPr>
                <w:rFonts w:ascii="Times New Roman" w:eastAsia="Cambria" w:hAnsi="Times New Roman"/>
                <w:sz w:val="18"/>
                <w:lang w:val="en-CA"/>
              </w:rPr>
              <w:t>spondylodesis</w:t>
            </w:r>
            <w:proofErr w:type="spellEnd"/>
            <w:r w:rsidRPr="00E007EB">
              <w:rPr>
                <w:rFonts w:ascii="Times New Roman" w:eastAsia="Cambria" w:hAnsi="Times New Roman"/>
                <w:sz w:val="18"/>
                <w:lang w:val="en-CA"/>
              </w:rPr>
              <w:t xml:space="preserve"> of the lumbar spine during any of the admissions in 1996</w:t>
            </w:r>
          </w:p>
        </w:tc>
        <w:tc>
          <w:tcPr>
            <w:tcW w:w="604" w:type="dxa"/>
            <w:shd w:val="clear" w:color="auto" w:fill="auto"/>
          </w:tcPr>
          <w:p w14:paraId="512791A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760AA56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1-year cumulative incidence of hospitalized LDH: among entire 20-64y workforce, 1.9 (1.9-2.0) per 1,000 persons; among those gainfully employed throughout prior year, 2.2 (2.1-2.2) per 1,000 persons; among men gainfully employed throughout prior year, 2.5 (2.4-2.7) per 1,000 persons; among women gainfully employed throughout prior year, 1.8 (1.7-1.9) per 1,000 persons</w:t>
            </w:r>
          </w:p>
          <w:p w14:paraId="1177568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1-year cumulative incidence of LDH surgery: among entire 20-64y workforce, 1.0 (0.9-1.0) per 1,000 persons; among those gainfully employed throughout prior year, 1.1 (1.1-1.2) per 1,000 persons</w:t>
            </w:r>
          </w:p>
          <w:p w14:paraId="2A4030AC" w14:textId="77777777" w:rsidR="00326D51" w:rsidRPr="00E007EB" w:rsidRDefault="00326D51" w:rsidP="00BB6D32">
            <w:pPr>
              <w:pStyle w:val="Table"/>
              <w:spacing w:line="240" w:lineRule="auto"/>
              <w:rPr>
                <w:rFonts w:ascii="Times New Roman" w:eastAsia="Cambria" w:hAnsi="Times New Roman"/>
                <w:sz w:val="18"/>
                <w:lang w:val="en-CA"/>
              </w:rPr>
            </w:pPr>
          </w:p>
          <w:p w14:paraId="7B97FAF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4,643/2,409,319 entire workforce; 3,863/1,783,616 gainfully employed workforce; 2,211/868,876 in men gainfully employed; 1,652/914,740 in women gainfully employed; 2,368/2,409,319 surgical cases in entire workforce; 2,015/1,783,616 surgical cases in gainfully employed workforce</w:t>
            </w:r>
          </w:p>
        </w:tc>
      </w:tr>
      <w:tr w:rsidR="00326D51" w:rsidRPr="00E007EB" w14:paraId="5FA7AF88" w14:textId="77777777" w:rsidTr="00C11ACA">
        <w:trPr>
          <w:cantSplit/>
          <w:jc w:val="center"/>
        </w:trPr>
        <w:tc>
          <w:tcPr>
            <w:tcW w:w="2552" w:type="dxa"/>
            <w:shd w:val="clear" w:color="auto" w:fill="auto"/>
          </w:tcPr>
          <w:p w14:paraId="2CCFC247" w14:textId="1AB6B391"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Leclerc, 2003</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DI1OTBjMDItMGZhNy00MGM4LTkwNmYtODg0MTA1YzQxNjk4IiwicHJvcGVydGllcyI6eyJub3RlSW5kZXgiOjB9LCJpc0VkaXRlZCI6ZmFsc2UsIm1hbnVhbE92ZXJyaWRlIjp7ImlzTWFudWFsbHlPdmVycmlkZGVuIjpmYWxzZSwiY2l0ZXByb2NUZXh0IjoiWzIy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
                <w:id w:val="-351335997"/>
                <w:placeholder>
                  <w:docPart w:val="DefaultPlaceholder_-1854013440"/>
                </w:placeholder>
              </w:sdtPr>
              <w:sdtContent>
                <w:r w:rsidR="00007A1B" w:rsidRPr="00007A1B">
                  <w:rPr>
                    <w:rFonts w:ascii="Times New Roman" w:eastAsia="Cambria" w:hAnsi="Times New Roman"/>
                    <w:color w:val="000000"/>
                    <w:sz w:val="18"/>
                    <w:lang w:val="en-CA"/>
                  </w:rPr>
                  <w:t>[22]</w:t>
                </w:r>
              </w:sdtContent>
            </w:sdt>
          </w:p>
          <w:p w14:paraId="395CFB4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France</w:t>
            </w:r>
          </w:p>
          <w:p w14:paraId="3F21AD3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09FDD9B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Male workers in the French national electricity and gas company without LBP during the past 12 months in 1992 were followed up in 1994</w:t>
            </w:r>
          </w:p>
          <w:p w14:paraId="6A95FBB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2y</w:t>
            </w:r>
          </w:p>
          <w:p w14:paraId="16E5E10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N=841 (0%)</w:t>
            </w:r>
          </w:p>
          <w:p w14:paraId="0BF6FC6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40-50y at baseline (NR)</w:t>
            </w:r>
          </w:p>
          <w:p w14:paraId="1D3D9EA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65%</w:t>
            </w:r>
          </w:p>
        </w:tc>
        <w:tc>
          <w:tcPr>
            <w:tcW w:w="3584" w:type="dxa"/>
            <w:shd w:val="clear" w:color="auto" w:fill="auto"/>
          </w:tcPr>
          <w:p w14:paraId="5FFB94E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Sciatica</w:t>
            </w:r>
          </w:p>
          <w:p w14:paraId="518D2D6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3013921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Sciatica was pain, discomfort or stiffness in the low back region at least 1 day in the previous 12 months, with radiating symptoms in the leg, in follow-up mailed questionnaire</w:t>
            </w:r>
          </w:p>
        </w:tc>
        <w:tc>
          <w:tcPr>
            <w:tcW w:w="604" w:type="dxa"/>
            <w:shd w:val="clear" w:color="auto" w:fill="auto"/>
          </w:tcPr>
          <w:p w14:paraId="79D7AB9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61DE544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2-year cumulative incidence of sciatica: 55.9 (42.3-73.5) per 1,000 persons; among those with a history of LBP before 1992, 101.9 (63.7-159.1) per 1,000 persons; among those with no history of LBP before 1992, 45.3 (32.1-63.6) per 1,000 persons</w:t>
            </w:r>
          </w:p>
          <w:p w14:paraId="29554B2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 of sciatica: 27.9 (21.1-36.8) per 1,000 persons; among those with a history of LBP before 1992, 51.0 (31.9-79.5) per 1,000 persons; among those with no history of LBP before 1992, 22.6 (16.1-31.8) per 1,000 persons</w:t>
            </w:r>
          </w:p>
          <w:p w14:paraId="48317CC0" w14:textId="77777777" w:rsidR="00326D51" w:rsidRPr="00E007EB" w:rsidRDefault="00326D51" w:rsidP="00BB6D32">
            <w:pPr>
              <w:pStyle w:val="Table"/>
              <w:spacing w:line="240" w:lineRule="auto"/>
              <w:rPr>
                <w:rFonts w:ascii="Times New Roman" w:eastAsia="Cambria" w:hAnsi="Times New Roman"/>
                <w:sz w:val="18"/>
                <w:lang w:val="en-CA"/>
              </w:rPr>
            </w:pPr>
          </w:p>
          <w:p w14:paraId="2D8B9A3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47/841; 16/157; 31/684</w:t>
            </w:r>
          </w:p>
        </w:tc>
      </w:tr>
      <w:tr w:rsidR="00326D51" w:rsidRPr="00E007EB" w14:paraId="5DD9C001" w14:textId="77777777" w:rsidTr="00C11ACA">
        <w:trPr>
          <w:cantSplit/>
          <w:jc w:val="center"/>
        </w:trPr>
        <w:tc>
          <w:tcPr>
            <w:tcW w:w="2552" w:type="dxa"/>
            <w:shd w:val="clear" w:color="auto" w:fill="auto"/>
          </w:tcPr>
          <w:p w14:paraId="3F05CACD" w14:textId="4296A4FB" w:rsidR="00326D51" w:rsidRPr="00E007EB" w:rsidRDefault="00326D51" w:rsidP="00BB6D32">
            <w:pPr>
              <w:pStyle w:val="Table"/>
              <w:spacing w:line="240" w:lineRule="auto"/>
              <w:rPr>
                <w:rFonts w:ascii="Times New Roman" w:eastAsia="Cambria" w:hAnsi="Times New Roman"/>
                <w:sz w:val="18"/>
                <w:lang w:val="it-IT"/>
              </w:rPr>
            </w:pPr>
            <w:r w:rsidRPr="00E007EB">
              <w:rPr>
                <w:rFonts w:ascii="Times New Roman" w:eastAsia="Cambria" w:hAnsi="Times New Roman"/>
                <w:sz w:val="18"/>
                <w:vertAlign w:val="superscript"/>
                <w:lang w:val="it-IT"/>
              </w:rPr>
              <w:lastRenderedPageBreak/>
              <w:t xml:space="preserve">a </w:t>
            </w:r>
            <w:r w:rsidRPr="00E007EB">
              <w:rPr>
                <w:rFonts w:ascii="Times New Roman" w:eastAsia="Cambria" w:hAnsi="Times New Roman"/>
                <w:sz w:val="18"/>
                <w:lang w:val="it-IT"/>
              </w:rPr>
              <w:t>Jarvik, 2005</w:t>
            </w:r>
            <w:r w:rsidR="00E007EB">
              <w:rPr>
                <w:rFonts w:ascii="Times New Roman" w:eastAsia="Cambria" w:hAnsi="Times New Roman"/>
                <w:sz w:val="18"/>
                <w:lang w:val="it-IT"/>
              </w:rPr>
              <w:t xml:space="preserve"> </w:t>
            </w:r>
            <w:sdt>
              <w:sdtPr>
                <w:rPr>
                  <w:rFonts w:ascii="Times New Roman" w:eastAsia="Cambria" w:hAnsi="Times New Roman"/>
                  <w:color w:val="000000"/>
                  <w:sz w:val="18"/>
                  <w:lang w:val="it-IT"/>
                </w:rPr>
                <w:tag w:val="MENDELEY_CITATION_v3_eyJjaXRhdGlvbklEIjoiTUVOREVMRVlfQ0lUQVRJT05fNzc0MWE1M2ItN2RmNS00ZjRkLTg5MmMtYWIwMWE1NDQ0OGEzIiwicHJvcGVydGllcyI6eyJub3RlSW5kZXgiOjB9LCJpc0VkaXRlZCI6ZmFsc2UsIm1hbnVhbE92ZXJyaWRlIjp7ImlzTWFudWFsbHlPdmVycmlkZGVuIjpmYWxzZSwiY2l0ZXByb2NUZXh0IjoiWzIzXSIsIm1hbnVhbE92ZXJyaWRlVGV4dCI6IiJ9LCJjaXRhdGlvbkl0ZW1zIjpbeyJpZCI6Ijg2ZThhNDBkLTZlNzMtMzJmYS1hNjM1LTYwMDAwZmQ2ZGFmNCIsIml0ZW1EYXRhIjp7InR5cGUiOiJhcnRpY2xlLWpvdXJuYWwiLCJpZCI6Ijg2ZThhNDBkLTZlNzMtMzJmYS1hNjM1LTYwMDAwZmQ2ZGFmNCIsInRpdGxlIjoiVGhyZWUteWVhciBpbmNpZGVuY2Ugb2YgbG93IGJhY2sgcGFpbiBpbiBhbiBpbml0aWFsbHkgYXN5bXB0b21hdGljIGNvaG9ydCIsImF1dGhvciI6W3siZmFtaWx5IjoiSmFydmlrIiwiZ2l2ZW4iOiJKZWZmcmV5IEcuIiwicGFyc2UtbmFtZXMiOmZhbHNlLCJkcm9wcGluZy1wYXJ0aWNsZSI6IiIsIm5vbi1kcm9wcGluZy1wYXJ0aWNsZSI6IiJ9LHsiZmFtaWx5IjoiSG9sbGluZ3dvcnRoIiwiZ2l2ZW4iOiJXaWxsaWFtIiwicGFyc2UtbmFtZXMiOmZhbHNlLCJkcm9wcGluZy1wYXJ0aWNsZSI6IiIsIm5vbi1kcm9wcGluZy1wYXJ0aWNsZSI6IiJ9LHsiZmFtaWx5IjoiSGVhZ2VydHkiLCJnaXZlbiI6IlBhdHJpY2sgSi4iLCJwYXJzZS1uYW1lcyI6ZmFsc2UsImRyb3BwaW5nLXBhcnRpY2xlIjoiIiwibm9uLWRyb3BwaW5nLXBhcnRpY2xlIjoiIn0seyJmYW1pbHkiOiJIYXlub3IiLCJnaXZlbiI6IkRhdmlkIFIuIiwicGFyc2UtbmFtZXMiOmZhbHNlLCJkcm9wcGluZy1wYXJ0aWNsZSI6IiIsIm5vbi1kcm9wcGluZy1wYXJ0aWNsZSI6IiJ9LHsiZmFtaWx5IjoiQm95a28iLCJnaXZlbiI6IkVkd2FyZCBKLiIsInBhcnNlLW5hbWVzIjpmYWxzZSwiZHJvcHBpbmctcGFydGljbGUiOiIiLCJub24tZHJvcHBpbmctcGFydGljbGUiOiIifSx7ImZhbWlseSI6IkRleW8iLCJnaXZlbiI6IlJpY2hhcmQgQS4iLCJwYXJzZS1uYW1lcyI6ZmFsc2UsImRyb3BwaW5nLXBhcnRpY2xlIjoiIiwibm9uLWRyb3BwaW5nLXBhcnRpY2xlIjoiIn1dLCJjb250YWluZXItdGl0bGUiOiJTcGluZSIsImNvbnRhaW5lci10aXRsZS1zaG9ydCI6IlNwaW5lIChQaGlsYSBQYSAxOTc2KSIsIkRPSSI6IjEwLjEwOTcvMDEuYnJzLjAwMDAxNjc1MzYuNjAwMDIuODciLCJJU1NOIjoiMDM2Mi0yNDM2IiwiaXNzdWVkIjp7ImRhdGUtcGFydHMiOltbMjAwNSw3XV19LCJwYWdlIjoiMTU0MS0xNTQ4IiwiaXNzdWUiOiIxMyIsInZvbHVtZSI6IjMwIn0sImlzVGVtcG9yYXJ5IjpmYWxzZX1dfQ=="/>
                <w:id w:val="1677381992"/>
                <w:placeholder>
                  <w:docPart w:val="DefaultPlaceholder_-1854013440"/>
                </w:placeholder>
              </w:sdtPr>
              <w:sdtContent>
                <w:r w:rsidR="00007A1B" w:rsidRPr="00007A1B">
                  <w:rPr>
                    <w:rFonts w:ascii="Times New Roman" w:eastAsia="Cambria" w:hAnsi="Times New Roman"/>
                    <w:color w:val="000000"/>
                    <w:sz w:val="18"/>
                    <w:lang w:val="it-IT"/>
                  </w:rPr>
                  <w:t>[23]</w:t>
                </w:r>
              </w:sdtContent>
            </w:sdt>
            <w:r w:rsidRPr="00E007EB">
              <w:rPr>
                <w:rFonts w:ascii="Times New Roman" w:eastAsia="Cambria" w:hAnsi="Times New Roman"/>
                <w:sz w:val="18"/>
                <w:lang w:val="it-IT"/>
              </w:rPr>
              <w:br/>
            </w:r>
            <w:r w:rsidRPr="00E007EB">
              <w:rPr>
                <w:rFonts w:ascii="Times New Roman" w:eastAsia="Cambria" w:hAnsi="Times New Roman"/>
                <w:sz w:val="18"/>
                <w:vertAlign w:val="superscript"/>
                <w:lang w:val="it-IT"/>
              </w:rPr>
              <w:t xml:space="preserve">b </w:t>
            </w:r>
            <w:r w:rsidRPr="00E007EB">
              <w:rPr>
                <w:rFonts w:ascii="Times New Roman" w:eastAsia="Cambria" w:hAnsi="Times New Roman"/>
                <w:sz w:val="18"/>
                <w:lang w:val="it-IT"/>
              </w:rPr>
              <w:t>Suri, 2014</w:t>
            </w:r>
            <w:r w:rsidR="00E007EB">
              <w:rPr>
                <w:rFonts w:ascii="Times New Roman" w:eastAsia="Cambria" w:hAnsi="Times New Roman"/>
                <w:sz w:val="18"/>
                <w:lang w:val="it-IT"/>
              </w:rPr>
              <w:t xml:space="preserve"> </w:t>
            </w:r>
            <w:sdt>
              <w:sdtPr>
                <w:rPr>
                  <w:rFonts w:ascii="Times New Roman" w:eastAsia="Cambria" w:hAnsi="Times New Roman"/>
                  <w:color w:val="000000"/>
                  <w:sz w:val="18"/>
                  <w:lang w:val="it-IT"/>
                </w:rPr>
                <w:tag w:val="MENDELEY_CITATION_v3_eyJjaXRhdGlvbklEIjoiTUVOREVMRVlfQ0lUQVRJT05fOGVjZDlmMmYtNzMwMS00NmVmLTlhMWYtYmUyZmZmZjQ1OTlkIiwicHJvcGVydGllcyI6eyJub3RlSW5kZXgiOjB9LCJpc0VkaXRlZCI6ZmFsc2UsIm1hbnVhbE92ZXJyaWRlIjp7ImlzTWFudWFsbHlPdmVycmlkZGVuIjpmYWxzZSwiY2l0ZXByb2NUZXh0IjoiWzI0XSIsIm1hbnVhbE92ZXJyaWRlVGV4dCI6IiJ9LCJjaXRhdGlvbkl0ZW1zIjpbeyJpZCI6IjAxZGJkY2I1LTA4NTAtM2NmYS04NzA5LTA5OTVkMGYyMzRiNyIsIml0ZW1EYXRhIjp7InR5cGUiOiJhcnRpY2xlLWpvdXJuYWwiLCJpZCI6IjAxZGJkY2I1LTA4NTAtM2NmYS04NzA5LTA5OTVkMGYyMzRiNyIsInRpdGxlIjoiTG9uZ2l0dWRpbmFsIGFzc29jaWF0aW9ucyBiZXR3ZWVuIGluY2lkZW50IGx1bWJhciBzcGluZSBNUkkgZmluZGluZ3MgYW5kIGNocm9uaWMgbG93IGJhY2sgcGFpbiBvciByYWRpY3VsYXIgc3ltcHRvbXM6IHJldHJvc3BlY3RpdmUgYW5hbHlzaXMgb2YgZGF0YSBmcm9tIHRoZSBsb25naXR1ZGluYWwgYXNzZXNzbWVudCBvZiBpbWFnaW5nIGFuZCBkaXNhYmlsaXR5IG9mIHRoZSBiYWNrIChMQUlEQkFDSykiLCJhdXRob3IiOlt7ImZhbWlseSI6IlN1cmkiLCJnaXZlbiI6IlByYWRlZXAiLCJwYXJzZS1uYW1lcyI6ZmFsc2UsImRyb3BwaW5nLXBhcnRpY2xlIjoiIiwibm9uLWRyb3BwaW5nLXBhcnRpY2xlIjoiIn0seyJmYW1pbHkiOiJCb3lrbyIsImdpdmVuIjoiRWR3YXJkIEoiLCJwYXJzZS1uYW1lcyI6ZmFsc2UsImRyb3BwaW5nLXBhcnRpY2xlIjoiIiwibm9uLWRyb3BwaW5nLXBhcnRpY2xlIjoiIn0seyJmYW1pbHkiOiJHb2xkYmVyZyIsImdpdmVuIjoiSmFjayIsInBhcnNlLW5hbWVzIjpmYWxzZSwiZHJvcHBpbmctcGFydGljbGUiOiIiLCJub24tZHJvcHBpbmctcGFydGljbGUiOiIifSx7ImZhbWlseSI6IkZvcnNiZXJnIiwiZ2l2ZW4iOiJDaHJpc3RvcGhlciBXIiwicGFyc2UtbmFtZXMiOmZhbHNlLCJkcm9wcGluZy1wYXJ0aWNsZSI6IiIsIm5vbi1kcm9wcGluZy1wYXJ0aWNsZSI6IiJ9LHsiZmFtaWx5IjoiSmFydmlrIiwiZ2l2ZW4iOiJKZWZmcmV5IEciLCJwYXJzZS1uYW1lcyI6ZmFsc2UsImRyb3BwaW5nLXBhcnRpY2xlIjoiIiwibm9uLWRyb3BwaW5nLXBhcnRpY2xlIjoiIn1dLCJjb250YWluZXItdGl0bGUiOiJCTUMgTXVzY3Vsb3NrZWxldCBEaXNvcmQiLCJET0kiOiIxMC4xMTg2LzE0NzEtMjQ3NC0xNS0xNTIiLCJJU1NOIjoiMTQ3MS0yNDc0IiwiaXNzdWVkIjp7ImRhdGUtcGFydHMiOltbMjAxNCwxMiwxM11dfSwicGFnZSI6IjE1MiIsImlzc3VlIjoiMSIsInZvbHVtZSI6IjE1IiwiY29udGFpbmVyLXRpdGxlLXNob3J0IjoiIn0sImlzVGVtcG9yYXJ5IjpmYWxzZX1dfQ=="/>
                <w:id w:val="993452269"/>
                <w:placeholder>
                  <w:docPart w:val="DefaultPlaceholder_-1854013440"/>
                </w:placeholder>
              </w:sdtPr>
              <w:sdtContent>
                <w:r w:rsidR="00007A1B" w:rsidRPr="00007A1B">
                  <w:rPr>
                    <w:rFonts w:ascii="Times New Roman" w:eastAsia="Cambria" w:hAnsi="Times New Roman"/>
                    <w:color w:val="000000"/>
                    <w:sz w:val="18"/>
                    <w:lang w:val="it-IT"/>
                  </w:rPr>
                  <w:t>[24]</w:t>
                </w:r>
              </w:sdtContent>
            </w:sdt>
          </w:p>
          <w:p w14:paraId="5C41DE82" w14:textId="77777777" w:rsidR="00326D51" w:rsidRPr="00E007EB" w:rsidRDefault="00326D51" w:rsidP="00BB6D32">
            <w:pPr>
              <w:pStyle w:val="Table"/>
              <w:spacing w:line="240" w:lineRule="auto"/>
              <w:rPr>
                <w:rFonts w:ascii="Times New Roman" w:eastAsia="Cambria" w:hAnsi="Times New Roman"/>
                <w:sz w:val="18"/>
                <w:lang w:val="it-IT"/>
              </w:rPr>
            </w:pPr>
            <w:r w:rsidRPr="00E007EB">
              <w:rPr>
                <w:rFonts w:ascii="Times New Roman" w:eastAsia="Cambria" w:hAnsi="Times New Roman"/>
                <w:sz w:val="18"/>
                <w:lang w:val="it-IT"/>
              </w:rPr>
              <w:t>USA</w:t>
            </w:r>
          </w:p>
          <w:p w14:paraId="6601F85E" w14:textId="77777777" w:rsidR="00326D51" w:rsidRPr="00E007EB" w:rsidRDefault="00326D51" w:rsidP="00BB6D32">
            <w:pPr>
              <w:pStyle w:val="Table"/>
              <w:spacing w:line="240" w:lineRule="auto"/>
              <w:rPr>
                <w:rFonts w:ascii="Times New Roman" w:eastAsia="Cambria" w:hAnsi="Times New Roman"/>
                <w:sz w:val="18"/>
                <w:lang w:val="it-IT"/>
              </w:rPr>
            </w:pPr>
            <w:proofErr w:type="spellStart"/>
            <w:r w:rsidRPr="00E007EB">
              <w:rPr>
                <w:rFonts w:ascii="Times New Roman" w:eastAsia="Cambria" w:hAnsi="Times New Roman"/>
                <w:sz w:val="18"/>
                <w:lang w:val="it-IT"/>
              </w:rPr>
              <w:t>Cohort</w:t>
            </w:r>
            <w:proofErr w:type="spellEnd"/>
          </w:p>
        </w:tc>
        <w:tc>
          <w:tcPr>
            <w:tcW w:w="3033" w:type="dxa"/>
            <w:shd w:val="clear" w:color="auto" w:fill="auto"/>
          </w:tcPr>
          <w:p w14:paraId="74A2118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Outpatients without LBP or sciatica in the past 4 months from four clinics at the Veterans Affairs Puget Sound Health Care System, Seattle Division</w:t>
            </w:r>
          </w:p>
          <w:p w14:paraId="0886562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3y</w:t>
            </w:r>
          </w:p>
          <w:p w14:paraId="24A423B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N=148 (13%)</w:t>
            </w:r>
          </w:p>
          <w:p w14:paraId="47FAB52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35-70y (median, 53)</w:t>
            </w:r>
          </w:p>
          <w:p w14:paraId="7804E10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89%</w:t>
            </w:r>
          </w:p>
        </w:tc>
        <w:tc>
          <w:tcPr>
            <w:tcW w:w="3584" w:type="dxa"/>
            <w:shd w:val="clear" w:color="auto" w:fill="auto"/>
          </w:tcPr>
          <w:p w14:paraId="6E38A78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 LDH and sciatica</w:t>
            </w:r>
          </w:p>
          <w:p w14:paraId="0E808B1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7464B41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vertAlign w:val="superscript"/>
                <w:lang w:val="en-CA"/>
              </w:rPr>
              <w:t xml:space="preserve">a </w:t>
            </w:r>
            <w:r w:rsidRPr="00E007EB">
              <w:rPr>
                <w:rFonts w:ascii="Times New Roman" w:eastAsia="Cambria" w:hAnsi="Times New Roman"/>
                <w:sz w:val="18"/>
                <w:lang w:val="en-CA"/>
              </w:rPr>
              <w:t>LDH was MRI-confirmed disc protrusion or extrusion, with pain frequency for low back or buttock pain rated as more than “some of the time” [and] sciatic leg pain; or numbness or tingling in the leg, foot, or groin; or weakness in leg or foot, rated as more than “none”</w:t>
            </w:r>
          </w:p>
          <w:p w14:paraId="565EB6A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vertAlign w:val="superscript"/>
                <w:lang w:val="en-CA"/>
              </w:rPr>
              <w:t xml:space="preserve">b </w:t>
            </w:r>
            <w:r w:rsidRPr="00E007EB">
              <w:rPr>
                <w:rFonts w:ascii="Times New Roman" w:eastAsia="Cambria" w:hAnsi="Times New Roman"/>
                <w:sz w:val="18"/>
                <w:lang w:val="en-CA"/>
              </w:rPr>
              <w:t>Incident sciatica (“radicular symptoms”) defined as any self-reported sciatica, lower extremity numbness or tingling, or lower extremity weakness, at one or more time points over the 3-year follow-up</w:t>
            </w:r>
          </w:p>
        </w:tc>
        <w:tc>
          <w:tcPr>
            <w:tcW w:w="604" w:type="dxa"/>
            <w:shd w:val="clear" w:color="auto" w:fill="auto"/>
          </w:tcPr>
          <w:p w14:paraId="0A929AF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354F84D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vertAlign w:val="superscript"/>
                <w:lang w:val="en-CA"/>
              </w:rPr>
              <w:t xml:space="preserve">a </w:t>
            </w:r>
            <w:r w:rsidRPr="00E007EB">
              <w:rPr>
                <w:rFonts w:ascii="Times New Roman" w:eastAsia="Cambria" w:hAnsi="Times New Roman"/>
                <w:sz w:val="18"/>
                <w:lang w:val="en-CA"/>
              </w:rPr>
              <w:t>3-year cumulative incidence of LDH: 89.4 (50.7-153.1) per 1,000 persons</w:t>
            </w:r>
            <w:r w:rsidRPr="00E007EB">
              <w:rPr>
                <w:rFonts w:ascii="Times New Roman" w:eastAsia="Cambria" w:hAnsi="Times New Roman"/>
                <w:sz w:val="18"/>
                <w:lang w:val="en-CA"/>
              </w:rPr>
              <w:br/>
              <w:t>Average annual incidence: 29.8 (16.9-51.0) per 1,000 persons</w:t>
            </w:r>
          </w:p>
          <w:p w14:paraId="46A906A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vertAlign w:val="superscript"/>
                <w:lang w:val="en-CA"/>
              </w:rPr>
              <w:t xml:space="preserve">b </w:t>
            </w:r>
            <w:r w:rsidRPr="00E007EB">
              <w:rPr>
                <w:rFonts w:ascii="Times New Roman" w:eastAsia="Cambria" w:hAnsi="Times New Roman"/>
                <w:sz w:val="18"/>
                <w:lang w:val="en-CA"/>
              </w:rPr>
              <w:t>3-year cumulative incidence of radicular symptoms: 569.1 (480.8-653.2) per 1,000 persons</w:t>
            </w:r>
            <w:r w:rsidRPr="00E007EB">
              <w:rPr>
                <w:rFonts w:ascii="Times New Roman" w:eastAsia="Cambria" w:hAnsi="Times New Roman"/>
                <w:sz w:val="18"/>
                <w:lang w:val="en-CA"/>
              </w:rPr>
              <w:br/>
              <w:t>Average annual incidence: 189.7 (160.3-217.7) per 1,000 persons</w:t>
            </w:r>
          </w:p>
          <w:p w14:paraId="5D70EB84" w14:textId="77777777" w:rsidR="00326D51" w:rsidRPr="00E007EB" w:rsidRDefault="00326D51" w:rsidP="00BB6D32">
            <w:pPr>
              <w:pStyle w:val="Table"/>
              <w:spacing w:line="240" w:lineRule="auto"/>
              <w:ind w:left="0" w:firstLine="0"/>
              <w:rPr>
                <w:rFonts w:ascii="Times New Roman" w:eastAsia="Cambria" w:hAnsi="Times New Roman"/>
                <w:sz w:val="18"/>
                <w:lang w:val="en-CA"/>
              </w:rPr>
            </w:pPr>
          </w:p>
          <w:p w14:paraId="5007FF4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11/123; 70/123</w:t>
            </w:r>
          </w:p>
        </w:tc>
      </w:tr>
      <w:tr w:rsidR="00326D51" w:rsidRPr="00E007EB" w14:paraId="126B1F07" w14:textId="77777777" w:rsidTr="00C11ACA">
        <w:trPr>
          <w:cantSplit/>
          <w:jc w:val="center"/>
        </w:trPr>
        <w:tc>
          <w:tcPr>
            <w:tcW w:w="2552" w:type="dxa"/>
            <w:shd w:val="clear" w:color="auto" w:fill="auto"/>
          </w:tcPr>
          <w:p w14:paraId="05A7C573" w14:textId="00AB23C8" w:rsidR="00326D51" w:rsidRPr="00E007EB" w:rsidRDefault="00326D51" w:rsidP="00BB6D32">
            <w:pPr>
              <w:pStyle w:val="Table"/>
              <w:spacing w:line="240" w:lineRule="auto"/>
              <w:rPr>
                <w:rFonts w:ascii="Times New Roman" w:eastAsia="Cambria" w:hAnsi="Times New Roman"/>
                <w:sz w:val="18"/>
                <w:szCs w:val="18"/>
                <w:lang w:val="de-CH"/>
              </w:rPr>
            </w:pPr>
            <w:r w:rsidRPr="00E007EB">
              <w:rPr>
                <w:rFonts w:ascii="Times New Roman" w:eastAsia="Cambria" w:hAnsi="Times New Roman"/>
                <w:sz w:val="18"/>
                <w:szCs w:val="18"/>
                <w:vertAlign w:val="superscript"/>
                <w:lang w:val="de-CH"/>
              </w:rPr>
              <w:t xml:space="preserve">a </w:t>
            </w:r>
            <w:proofErr w:type="spellStart"/>
            <w:r w:rsidRPr="00E007EB">
              <w:rPr>
                <w:rFonts w:ascii="Times New Roman" w:eastAsia="Cambria" w:hAnsi="Times New Roman"/>
                <w:sz w:val="18"/>
                <w:szCs w:val="18"/>
                <w:lang w:val="de-CH"/>
              </w:rPr>
              <w:t>Sørensen</w:t>
            </w:r>
            <w:proofErr w:type="spellEnd"/>
            <w:r w:rsidRPr="00E007EB">
              <w:rPr>
                <w:rFonts w:ascii="Times New Roman" w:eastAsia="Cambria" w:hAnsi="Times New Roman"/>
                <w:sz w:val="18"/>
                <w:szCs w:val="18"/>
                <w:lang w:val="de-CH"/>
              </w:rPr>
              <w:t>, 2011</w:t>
            </w:r>
            <w:r w:rsidR="00E007EB">
              <w:rPr>
                <w:rFonts w:ascii="Times New Roman" w:eastAsia="Cambria" w:hAnsi="Times New Roman"/>
                <w:sz w:val="18"/>
                <w:szCs w:val="18"/>
                <w:lang w:val="de-CH"/>
              </w:rPr>
              <w:t xml:space="preserve"> </w:t>
            </w:r>
            <w:sdt>
              <w:sdtPr>
                <w:rPr>
                  <w:rFonts w:ascii="Times New Roman" w:eastAsia="Cambria" w:hAnsi="Times New Roman"/>
                  <w:color w:val="000000"/>
                  <w:sz w:val="18"/>
                  <w:szCs w:val="18"/>
                  <w:lang w:val="de-CH"/>
                </w:rPr>
                <w:tag w:val="MENDELEY_CITATION_v3_eyJjaXRhdGlvbklEIjoiTUVOREVMRVlfQ0lUQVRJT05fM2E0YTU1YzgtMjMzNS00ZDgyLTk1M2YtM2FkNDI0ZDdkNzMzIiwicHJvcGVydGllcyI6eyJub3RlSW5kZXgiOjB9LCJpc0VkaXRlZCI6ZmFsc2UsIm1hbnVhbE92ZXJyaWRlIjp7ImlzTWFudWFsbHlPdmVycmlkZGVuIjpmYWxzZSwiY2l0ZXByb2NUZXh0IjoiWzI1XSIsIm1hbnVhbE92ZXJyaWRlVGV4dCI6IiJ9LCJjaXRhdGlvbkl0ZW1zIjpb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V19"/>
                <w:id w:val="-7830276"/>
                <w:placeholder>
                  <w:docPart w:val="DefaultPlaceholder_-1854013440"/>
                </w:placeholder>
              </w:sdtPr>
              <w:sdtContent>
                <w:r w:rsidR="00007A1B" w:rsidRPr="00007A1B">
                  <w:rPr>
                    <w:rFonts w:ascii="Times New Roman" w:eastAsia="Cambria" w:hAnsi="Times New Roman"/>
                    <w:color w:val="000000"/>
                    <w:sz w:val="18"/>
                    <w:szCs w:val="18"/>
                    <w:lang w:val="de-CH"/>
                  </w:rPr>
                  <w:t>[25]</w:t>
                </w:r>
              </w:sdtContent>
            </w:sdt>
            <w:r w:rsidRPr="00E007EB">
              <w:rPr>
                <w:rFonts w:ascii="Times New Roman" w:eastAsia="Cambria" w:hAnsi="Times New Roman"/>
                <w:sz w:val="18"/>
                <w:szCs w:val="18"/>
                <w:lang w:val="de-CH"/>
              </w:rPr>
              <w:br/>
            </w:r>
            <w:r w:rsidRPr="00E007EB">
              <w:rPr>
                <w:rFonts w:ascii="Times New Roman" w:eastAsia="Cambria" w:hAnsi="Times New Roman"/>
                <w:sz w:val="18"/>
                <w:szCs w:val="18"/>
                <w:vertAlign w:val="superscript"/>
                <w:lang w:val="de-CH"/>
              </w:rPr>
              <w:t xml:space="preserve">b </w:t>
            </w:r>
            <w:r w:rsidRPr="00E007EB">
              <w:rPr>
                <w:rFonts w:ascii="Times New Roman" w:eastAsia="Cambria" w:hAnsi="Times New Roman"/>
                <w:sz w:val="18"/>
                <w:szCs w:val="18"/>
                <w:lang w:val="de-CH"/>
              </w:rPr>
              <w:t>Jørgensen, 2013</w:t>
            </w:r>
            <w:r w:rsidR="00E007EB">
              <w:rPr>
                <w:rFonts w:ascii="Times New Roman" w:eastAsia="Cambria" w:hAnsi="Times New Roman"/>
                <w:sz w:val="18"/>
                <w:szCs w:val="18"/>
                <w:lang w:val="de-CH"/>
              </w:rPr>
              <w:t xml:space="preserve"> </w:t>
            </w:r>
            <w:sdt>
              <w:sdtPr>
                <w:rPr>
                  <w:rFonts w:ascii="Times New Roman" w:eastAsia="Cambria" w:hAnsi="Times New Roman"/>
                  <w:color w:val="000000"/>
                  <w:sz w:val="18"/>
                  <w:szCs w:val="18"/>
                  <w:lang w:val="de-CH"/>
                </w:rPr>
                <w:tag w:val="MENDELEY_CITATION_v3_eyJjaXRhdGlvbklEIjoiTUVOREVMRVlfQ0lUQVRJT05fMjZjZWVkMGItY2E1ZS00MmZiLWE2NjQtMzVhNmZiYzAxZDlmIiwicHJvcGVydGllcyI6eyJub3RlSW5kZXgiOjB9LCJpc0VkaXRlZCI6ZmFsc2UsIm1hbnVhbE92ZXJyaWRlIjp7ImlzTWFudWFsbHlPdmVycmlkZGVuIjpmYWxzZSwiY2l0ZXByb2NUZXh0IjoiWzI2XSIsIm1hbnVhbE92ZXJyaWRlVGV4dCI6IiJ9LCJjaXRhdGlvbkl0ZW1zIjpbeyJpZCI6ImFlNTMyZmM3LWYxMjUtMzI1OS05MzliLWQyYzljZTY5NzM4ZCIsIml0ZW1EYXRhIjp7InR5cGUiOiJhcnRpY2xlLWpvdXJuYWwiLCJpZCI6ImFlNTMyZmM3LWYxMjUtMzI1OS05MzliLWQyYzljZTY5NzM4ZCIsInRpdGxlIjoiUGh5c2ljYWwgZml0bmVzcyBhcyBhIHByZWRpY3RvciBvZiBoZXJuaWF0ZWQgbHVtYmFyIGRpc2MgZGlzZWFzZSDigJMgYSAzMy15ZWFyIGZvbGxvdy11cCBpbiB0aGUgQ29wZW5oYWdlbiBtYWxlIHN0dWR5IiwiYXV0aG9yIjpbeyJmYW1pbHkiOiJKw7hyZ2Vuc2VuIiwiZ2l2ZW4iOiJNYXJpZSBCIiwicGFyc2UtbmFtZXMiOmZhbHNlLCJkcm9wcGluZy1wYXJ0aWNsZSI6IiIsIm5vbi1kcm9wcGluZy1wYXJ0aWNsZSI6IiJ9LHsiZmFtaWx5IjoiSG9sdGVybWFubiIsImdpdmVuIjoiQW5kcmVhcyIsInBhcnNlLW5hbWVzIjpmYWxzZSwiZHJvcHBpbmctcGFydGljbGUiOiIiLCJub24tZHJvcHBpbmctcGFydGljbGUiOiIifSx7ImZhbWlseSI6Ikd5bnRlbGJlcmciLCJnaXZlbiI6IkZpbm4iLCJwYXJzZS1uYW1lcyI6ZmFsc2UsImRyb3BwaW5nLXBhcnRpY2xlIjoiIiwibm9uLWRyb3BwaW5nLXBhcnRpY2xlIjoiIn0seyJmYW1pbHkiOiJTdWFkaWNhbmkiLCJnaXZlbiI6IlBvdWwiLCJwYXJzZS1uYW1lcyI6ZmFsc2UsImRyb3BwaW5nLXBhcnRpY2xlIjoiIiwibm9uLWRyb3BwaW5nLXBhcnRpY2xlIjoiIn1dLCJjb250YWluZXItdGl0bGUiOiJCTUMgTXVzY3Vsb3NrZWxldCBEaXNvcmQiLCJET0kiOiIxMC4xMTg2LzE0NzEtMjQ3NC0xNC04NiIsIklTU04iOiIxNDcxLTI0NzQiLCJpc3N1ZWQiOnsiZGF0ZS1wYXJ0cyI6W1syMDEzLDEyLDldXX0sInBhZ2UiOiI4NiIsImlzc3VlIjoiMSIsInZvbHVtZSI6IjE0IiwiY29udGFpbmVyLXRpdGxlLXNob3J0IjoiIn0sImlzVGVtcG9yYXJ5IjpmYWxzZX1dfQ=="/>
                <w:id w:val="804740247"/>
                <w:placeholder>
                  <w:docPart w:val="DefaultPlaceholder_-1854013440"/>
                </w:placeholder>
              </w:sdtPr>
              <w:sdtContent>
                <w:r w:rsidR="00007A1B" w:rsidRPr="00007A1B">
                  <w:rPr>
                    <w:rFonts w:ascii="Times New Roman" w:eastAsia="Cambria" w:hAnsi="Times New Roman"/>
                    <w:color w:val="000000"/>
                    <w:sz w:val="18"/>
                    <w:szCs w:val="18"/>
                    <w:lang w:val="de-CH"/>
                  </w:rPr>
                  <w:t>[26]</w:t>
                </w:r>
              </w:sdtContent>
            </w:sdt>
          </w:p>
          <w:p w14:paraId="104E9383" w14:textId="77777777" w:rsidR="00326D51" w:rsidRPr="00E007EB" w:rsidRDefault="00326D51" w:rsidP="00BB6D32">
            <w:pPr>
              <w:pStyle w:val="Table"/>
              <w:spacing w:line="240" w:lineRule="auto"/>
              <w:rPr>
                <w:rFonts w:ascii="Times New Roman" w:eastAsia="Cambria" w:hAnsi="Times New Roman"/>
                <w:sz w:val="18"/>
                <w:szCs w:val="18"/>
                <w:lang w:val="de-CH"/>
              </w:rPr>
            </w:pPr>
            <w:proofErr w:type="spellStart"/>
            <w:r w:rsidRPr="00E007EB">
              <w:rPr>
                <w:rFonts w:ascii="Times New Roman" w:eastAsia="Cambria" w:hAnsi="Times New Roman"/>
                <w:sz w:val="18"/>
                <w:szCs w:val="18"/>
                <w:lang w:val="de-CH"/>
              </w:rPr>
              <w:t>Denmark</w:t>
            </w:r>
            <w:proofErr w:type="spellEnd"/>
          </w:p>
          <w:p w14:paraId="317DCE0D" w14:textId="77777777" w:rsidR="00326D51" w:rsidRPr="00E007EB" w:rsidRDefault="00326D51" w:rsidP="00BB6D32">
            <w:pPr>
              <w:pStyle w:val="Table"/>
              <w:spacing w:line="240" w:lineRule="auto"/>
              <w:rPr>
                <w:rFonts w:ascii="Times New Roman" w:eastAsia="Cambria" w:hAnsi="Times New Roman"/>
                <w:sz w:val="18"/>
                <w:szCs w:val="18"/>
                <w:lang w:val="de-CH"/>
              </w:rPr>
            </w:pPr>
            <w:proofErr w:type="spellStart"/>
            <w:r w:rsidRPr="00E007EB">
              <w:rPr>
                <w:rFonts w:ascii="Times New Roman" w:eastAsia="Cambria" w:hAnsi="Times New Roman"/>
                <w:sz w:val="18"/>
                <w:szCs w:val="18"/>
                <w:lang w:val="de-CH"/>
              </w:rPr>
              <w:t>Cohort</w:t>
            </w:r>
            <w:proofErr w:type="spellEnd"/>
          </w:p>
        </w:tc>
        <w:tc>
          <w:tcPr>
            <w:tcW w:w="3033" w:type="dxa"/>
            <w:shd w:val="clear" w:color="auto" w:fill="auto"/>
          </w:tcPr>
          <w:p w14:paraId="42568ACF"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Male workers in 1970 to 1971, at 14 private and public companies (railway, telephone, insurance, postal and firefighting) in Copenhagen, linked to Danish National Hospital Register (Copenhagen Male Study)</w:t>
            </w:r>
          </w:p>
          <w:p w14:paraId="0D1808FC"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6-33y</w:t>
            </w:r>
          </w:p>
          <w:p w14:paraId="6E1D6098"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N=3,833 (0%)</w:t>
            </w:r>
          </w:p>
          <w:p w14:paraId="780F9822"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40-59y (NR)</w:t>
            </w:r>
          </w:p>
          <w:p w14:paraId="094C465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87%</w:t>
            </w:r>
          </w:p>
        </w:tc>
        <w:tc>
          <w:tcPr>
            <w:tcW w:w="3584" w:type="dxa"/>
            <w:shd w:val="clear" w:color="auto" w:fill="auto"/>
          </w:tcPr>
          <w:p w14:paraId="4E343AEC"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LDH</w:t>
            </w:r>
          </w:p>
          <w:p w14:paraId="44C5411B"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w:t>
            </w:r>
          </w:p>
          <w:p w14:paraId="5E5F8CB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Hospitalization due to LDH identified in the National Hospital Register: ICD-8 code 725.11, from 1977 to 1994, and ICD-10 code M51.1, from 1994 to 2003.</w:t>
            </w:r>
          </w:p>
        </w:tc>
        <w:tc>
          <w:tcPr>
            <w:tcW w:w="604" w:type="dxa"/>
            <w:shd w:val="clear" w:color="auto" w:fill="auto"/>
          </w:tcPr>
          <w:p w14:paraId="12A51AA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62FC1C8F" w14:textId="77777777"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t>a,b</w:t>
            </w:r>
            <w:proofErr w:type="spellEnd"/>
            <w:r w:rsidRPr="00E007EB">
              <w:rPr>
                <w:rFonts w:ascii="Times New Roman" w:eastAsia="Cambria" w:hAnsi="Times New Roman"/>
                <w:sz w:val="18"/>
                <w:lang w:val="en-CA"/>
              </w:rPr>
              <w:t xml:space="preserve"> 26-year cumulative incidence of LDH: 16.7 (13.1-21.3) per 1,000 persons</w:t>
            </w:r>
          </w:p>
          <w:p w14:paraId="7CE0740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 0.6 (0.5-0.8) per 1,000 persons</w:t>
            </w:r>
          </w:p>
          <w:p w14:paraId="49CF7DAB" w14:textId="77777777" w:rsidR="00326D51" w:rsidRPr="00E007EB" w:rsidRDefault="00326D51" w:rsidP="00BB6D32">
            <w:pPr>
              <w:pStyle w:val="Table"/>
              <w:spacing w:line="240" w:lineRule="auto"/>
              <w:rPr>
                <w:rFonts w:ascii="Times New Roman" w:eastAsia="Cambria" w:hAnsi="Times New Roman"/>
                <w:sz w:val="18"/>
                <w:lang w:val="en-CA"/>
              </w:rPr>
            </w:pPr>
          </w:p>
          <w:p w14:paraId="3814D63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64/3,833</w:t>
            </w:r>
          </w:p>
        </w:tc>
      </w:tr>
      <w:tr w:rsidR="00326D51" w:rsidRPr="00E007EB" w14:paraId="3C1574AB" w14:textId="77777777" w:rsidTr="00C11ACA">
        <w:trPr>
          <w:cantSplit/>
          <w:jc w:val="center"/>
        </w:trPr>
        <w:tc>
          <w:tcPr>
            <w:tcW w:w="2552" w:type="dxa"/>
            <w:shd w:val="clear" w:color="auto" w:fill="auto"/>
          </w:tcPr>
          <w:p w14:paraId="32920C9C" w14:textId="144AACE7"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Wahlström</w:t>
            </w:r>
            <w:proofErr w:type="spellEnd"/>
            <w:r w:rsidRPr="00E007EB">
              <w:rPr>
                <w:rFonts w:ascii="Times New Roman" w:eastAsia="Cambria" w:hAnsi="Times New Roman"/>
                <w:sz w:val="18"/>
                <w:lang w:val="en-CA"/>
              </w:rPr>
              <w:t>, 2012</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DcyZGMxMGMtY2MwMi00NWRlLTgyYjMtNjFkMzE3MWFhODEwIiwicHJvcGVydGllcyI6eyJub3RlSW5kZXgiOjB9LCJpc0VkaXRlZCI6ZmFsc2UsIm1hbnVhbE92ZXJyaWRlIjp7ImlzTWFudWFsbHlPdmVycmlkZGVuIjpmYWxzZSwiY2l0ZXByb2NUZXh0IjoiWzI3XSIsIm1hbnVhbE92ZXJyaWRlVGV4dCI6IiJ9LCJjaXRhdGlvbkl0ZW1zIjpbeyJpZCI6IjQ5MjczYjFiLWIyNzMtM2FlNC04MmJjLWQ5ODIxNTgyNGI5ZCIsIml0ZW1EYXRhIjp7InR5cGUiOiJhcnRpY2xlLWpvdXJuYWwiLCJpZCI6IjQ5MjczYjFiLWIyNzMtM2FlNC04MmJjLWQ5ODIxNTgyNGI5ZCIsInRpdGxlIjoiUmlzayBmYWN0b3JzIGZvciBob3NwaXRhbGl6YXRpb24gZHVlIHRvIGx1bWJhciBkaXNjIGRpc2Vhc2UiLCJhdXRob3IiOlt7ImZhbWlseSI6IldhaGxzdHLDtm0iLCJnaXZlbiI6IkplbnMiLCJwYXJzZS1uYW1lcyI6ZmFsc2UsImRyb3BwaW5nLXBhcnRpY2xlIjoiIiwibm9uLWRyb3BwaW5nLXBhcnRpY2xlIjoiIn0seyJmYW1pbHkiOiJCdXJzdHLDtm0iLCJnaXZlbiI6IkxhZ2UiLCJwYXJzZS1uYW1lcyI6ZmFsc2UsImRyb3BwaW5nLXBhcnRpY2xlIjoiIiwibm9uLWRyb3BwaW5nLXBhcnRpY2xlIjoiIn0seyJmYW1pbHkiOiJOaWxzc29uIiwiZ2l2ZW4iOiJUb2hyIiwicGFyc2UtbmFtZXMiOmZhbHNlLCJkcm9wcGluZy1wYXJ0aWNsZSI6IiIsIm5vbi1kcm9wcGluZy1wYXJ0aWNsZSI6IiJ9LHsiZmFtaWx5IjoiSsOkcnZob2xtIiwiZ2l2ZW4iOiJCZW5ndCIsInBhcnNlLW5hbWVzIjpmYWxzZSwiZHJvcHBpbmctcGFydGljbGUiOiIiLCJub24tZHJvcHBpbmctcGFydGljbGUiOiIifV0sImNvbnRhaW5lci10aXRsZSI6IlNwaW5lIiwiY29udGFpbmVyLXRpdGxlLXNob3J0IjoiU3BpbmUgKFBoaWxhIFBhIDE5NzYpIiwiRE9JIjoiMTAuMTA5Ny9CUlMuMGIwMTNlMzE4MjRiNTQ2NCIsIklTU04iOiIwMzYyLTI0MzYiLCJpc3N1ZWQiOnsiZGF0ZS1wYXJ0cyI6W1syMDEyLDddXX0sInBhZ2UiOiIxMzM0LTEzMzkiLCJpc3N1ZSI6IjE1Iiwidm9sdW1lIjoiMzcifSwiaXNUZW1wb3JhcnkiOmZhbHNlfV19"/>
                <w:id w:val="538554558"/>
                <w:placeholder>
                  <w:docPart w:val="DefaultPlaceholder_-1854013440"/>
                </w:placeholder>
              </w:sdtPr>
              <w:sdtContent>
                <w:r w:rsidR="00007A1B" w:rsidRPr="00007A1B">
                  <w:rPr>
                    <w:rFonts w:ascii="Times New Roman" w:eastAsia="Cambria" w:hAnsi="Times New Roman"/>
                    <w:color w:val="000000"/>
                    <w:sz w:val="18"/>
                    <w:lang w:val="en-CA"/>
                  </w:rPr>
                  <w:t>[27]</w:t>
                </w:r>
              </w:sdtContent>
            </w:sdt>
          </w:p>
          <w:p w14:paraId="27FA97F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Sweden</w:t>
            </w:r>
          </w:p>
          <w:p w14:paraId="53A38EC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44AA4CA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Male construction workers </w:t>
            </w:r>
            <w:r w:rsidRPr="00E007EB">
              <w:rPr>
                <w:rFonts w:ascii="Times New Roman" w:eastAsia="Cambria" w:hAnsi="Times New Roman"/>
                <w:sz w:val="18"/>
                <w:szCs w:val="18"/>
                <w:lang w:val="en-CA"/>
              </w:rPr>
              <w:t>who participated in a national occupational health surveillance program from 1971 to 1992, linked to Swedish Hospital Discharge Register</w:t>
            </w:r>
          </w:p>
          <w:p w14:paraId="544B780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1-32y</w:t>
            </w:r>
          </w:p>
          <w:p w14:paraId="6E47E0A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w:t>
            </w:r>
            <w:r w:rsidRPr="00E007EB">
              <w:rPr>
                <w:rFonts w:ascii="Times New Roman" w:eastAsia="Cambria" w:hAnsi="Times New Roman"/>
                <w:sz w:val="18"/>
                <w:szCs w:val="18"/>
                <w:lang w:val="en-CA"/>
              </w:rPr>
              <w:t>263,529</w:t>
            </w:r>
            <w:r w:rsidRPr="00E007EB">
              <w:rPr>
                <w:rFonts w:ascii="Times New Roman" w:eastAsia="Cambria" w:hAnsi="Times New Roman"/>
                <w:sz w:val="18"/>
                <w:lang w:val="en-CA"/>
              </w:rPr>
              <w:t xml:space="preserve"> (0%)</w:t>
            </w:r>
          </w:p>
          <w:p w14:paraId="5682778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20-65y (NR)</w:t>
            </w:r>
          </w:p>
          <w:p w14:paraId="662F6E0C"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≥80%</w:t>
            </w:r>
          </w:p>
          <w:p w14:paraId="449DA890" w14:textId="77777777" w:rsidR="00326D51" w:rsidRPr="00E007EB" w:rsidRDefault="00326D51" w:rsidP="00BB6D32">
            <w:pPr>
              <w:pStyle w:val="Table"/>
              <w:spacing w:line="240" w:lineRule="auto"/>
              <w:rPr>
                <w:rFonts w:ascii="Times New Roman" w:eastAsia="Cambria" w:hAnsi="Times New Roman"/>
                <w:sz w:val="18"/>
                <w:lang w:val="en-CA"/>
              </w:rPr>
            </w:pPr>
          </w:p>
        </w:tc>
        <w:tc>
          <w:tcPr>
            <w:tcW w:w="3584" w:type="dxa"/>
            <w:shd w:val="clear" w:color="auto" w:fill="auto"/>
          </w:tcPr>
          <w:p w14:paraId="6F586CD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w:t>
            </w:r>
          </w:p>
          <w:p w14:paraId="2E5517E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1181D23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Primary diagnosis codes for LDH: 722.1 (“Displacement of thoracic or lumbar intervertebral disc without myelopathy,” ICD-9, 1987–1996) or M51.1 (“Lumbar and other intervertebral disc disorders with radiculopathy,” ICD-10, 1997-2003)</w:t>
            </w:r>
          </w:p>
        </w:tc>
        <w:tc>
          <w:tcPr>
            <w:tcW w:w="604" w:type="dxa"/>
            <w:shd w:val="clear" w:color="auto" w:fill="auto"/>
          </w:tcPr>
          <w:p w14:paraId="3C69E8F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461AF790" w14:textId="241DA95C" w:rsidR="00326D51" w:rsidRPr="00E007EB" w:rsidRDefault="00420AAE"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Incidence density</w:t>
            </w:r>
            <w:r w:rsidR="00326D51" w:rsidRPr="00E007EB">
              <w:rPr>
                <w:rFonts w:ascii="Times New Roman" w:eastAsia="Cambria" w:hAnsi="Times New Roman"/>
                <w:sz w:val="18"/>
                <w:szCs w:val="18"/>
                <w:lang w:val="en-CA"/>
              </w:rPr>
              <w:t xml:space="preserve"> of hospitalized LDH among male construction workers: 0.6 (0.6-0.6) per 1,000 person-years</w:t>
            </w:r>
          </w:p>
          <w:p w14:paraId="1398331F" w14:textId="20F6F083"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Incidence </w:t>
            </w:r>
            <w:r w:rsidR="00420AAE" w:rsidRPr="00E007EB">
              <w:rPr>
                <w:rFonts w:ascii="Times New Roman" w:eastAsia="Cambria" w:hAnsi="Times New Roman"/>
                <w:sz w:val="18"/>
                <w:szCs w:val="18"/>
                <w:lang w:val="en-CA"/>
              </w:rPr>
              <w:t xml:space="preserve">densities </w:t>
            </w:r>
            <w:r w:rsidRPr="00E007EB">
              <w:rPr>
                <w:rFonts w:ascii="Times New Roman" w:eastAsia="Cambria" w:hAnsi="Times New Roman"/>
                <w:sz w:val="18"/>
                <w:szCs w:val="18"/>
                <w:lang w:val="en-CA"/>
              </w:rPr>
              <w:t>ranged from a low of 0.4 (0.4-0.5) per 1,000 person-years in white collar and foremen workers, to a high of 1.0 (0.6-1.5) per 1,000 person-years in refrigerator technicians</w:t>
            </w:r>
          </w:p>
          <w:p w14:paraId="50EDDDA4" w14:textId="77777777" w:rsidR="00326D51" w:rsidRPr="00E007EB" w:rsidRDefault="00326D51" w:rsidP="00BB6D32">
            <w:pPr>
              <w:pStyle w:val="Table"/>
              <w:spacing w:line="240" w:lineRule="auto"/>
              <w:rPr>
                <w:rFonts w:ascii="Times New Roman" w:eastAsia="Cambria" w:hAnsi="Times New Roman"/>
                <w:sz w:val="18"/>
                <w:szCs w:val="18"/>
                <w:lang w:val="en-CA"/>
              </w:rPr>
            </w:pPr>
          </w:p>
          <w:p w14:paraId="505CAAF4"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Raw data: 2,239/3,740,546 in male construction workers; 208/479,839 in white-collar and foremen; 17/17,655 in refrigerator technicians</w:t>
            </w:r>
          </w:p>
          <w:p w14:paraId="0E172C55" w14:textId="77777777" w:rsidR="00326D51" w:rsidRPr="00E007EB" w:rsidRDefault="00326D51" w:rsidP="00BB6D32">
            <w:pPr>
              <w:pStyle w:val="Table"/>
              <w:spacing w:line="240" w:lineRule="auto"/>
              <w:rPr>
                <w:rFonts w:ascii="Times New Roman" w:eastAsia="Cambria" w:hAnsi="Times New Roman"/>
                <w:sz w:val="18"/>
                <w:szCs w:val="18"/>
                <w:lang w:val="en-CA"/>
              </w:rPr>
            </w:pPr>
          </w:p>
          <w:p w14:paraId="2A0C7C9E" w14:textId="77777777" w:rsidR="00326D51" w:rsidRPr="00E007EB" w:rsidRDefault="00326D51" w:rsidP="00BB6D32">
            <w:pPr>
              <w:pStyle w:val="Table"/>
              <w:spacing w:line="240" w:lineRule="auto"/>
              <w:rPr>
                <w:rFonts w:ascii="Times New Roman" w:eastAsia="Cambria" w:hAnsi="Times New Roman"/>
                <w:sz w:val="18"/>
                <w:szCs w:val="18"/>
                <w:lang w:val="en-CA"/>
              </w:rPr>
            </w:pPr>
          </w:p>
        </w:tc>
      </w:tr>
      <w:tr w:rsidR="00326D51" w:rsidRPr="00E007EB" w14:paraId="39A414FC" w14:textId="77777777" w:rsidTr="00C11ACA">
        <w:trPr>
          <w:cantSplit/>
          <w:jc w:val="center"/>
        </w:trPr>
        <w:tc>
          <w:tcPr>
            <w:tcW w:w="2552" w:type="dxa"/>
            <w:shd w:val="clear" w:color="auto" w:fill="auto"/>
          </w:tcPr>
          <w:p w14:paraId="1E299199" w14:textId="38063DC3"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lastRenderedPageBreak/>
              <w:t>Bovenzi</w:t>
            </w:r>
            <w:proofErr w:type="spellEnd"/>
            <w:r w:rsidRPr="00E007EB">
              <w:rPr>
                <w:rFonts w:ascii="Times New Roman" w:eastAsia="Cambria" w:hAnsi="Times New Roman"/>
                <w:sz w:val="18"/>
                <w:lang w:val="en-CA"/>
              </w:rPr>
              <w:t>, 2015</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TNiYWYyNTgtMDI3YS00OTAwLTkwZWQtMzYwOTU0ZmNlMDlmIiwicHJvcGVydGllcyI6eyJub3RlSW5kZXgiOjB9LCJpc0VkaXRlZCI6ZmFsc2UsIm1hbnVhbE92ZXJyaWRlIjp7ImlzTWFudWFsbHlPdmVycmlkZGVuIjpmYWxzZSwiY2l0ZXByb2NUZXh0IjoiWzI4XSIsIm1hbnVhbE92ZXJyaWRlVGV4dCI6IiJ9LCJjaXRhdGlvbkl0ZW1zIjpbeyJpZCI6IjIzMzU1MjkwLTJlNWQtMzlmYi1iMGIxLTczYTRlYjI4ZTgyMyIsIml0ZW1EYXRhIjp7InR5cGUiOiJhcnRpY2xlLWpvdXJuYWwiLCJpZCI6IjIzMzU1MjkwLTJlNWQtMzlmYi1iMGIxLTczYTRlYjI4ZTgyMyIsInRpdGxlIjoiQSBjb2hvcnQgc3R1ZHkgb2Ygc2NpYXRpYyBwYWluIGFuZCBtZWFzdXJlcyBvZiBpbnRlcm5hbCBzcGluYWwgbG9hZCBpbiBwcm9mZXNzaW9uYWwgZHJpdmVycyIsImF1dGhvciI6W3siZmFtaWx5IjoiQm92ZW56aSIsImdpdmVuIjoiTWFzc2ltbyIsInBhcnNlLW5hbWVzIjpmYWxzZSwiZHJvcHBpbmctcGFydGljbGUiOiIiLCJub24tZHJvcHBpbmctcGFydGljbGUiOiIifSx7ImZhbWlseSI6IlNjaHVzdCIsImdpdmVuIjoiTWFyaWFubmUiLCJwYXJzZS1uYW1lcyI6ZmFsc2UsImRyb3BwaW5nLXBhcnRpY2xlIjoiIiwibm9uLWRyb3BwaW5nLXBhcnRpY2xlIjoiIn0seyJmYW1pbHkiOiJNZW56ZWwiLCJnaXZlbiI6IkdlcmhhcmQiLCJwYXJzZS1uYW1lcyI6ZmFsc2UsImRyb3BwaW5nLXBhcnRpY2xlIjoiIiwibm9uLWRyb3BwaW5nLXBhcnRpY2xlIjoiIn0seyJmYW1pbHkiOiJIb2ZtYW5uIiwiZ2l2ZW4iOiJKw7ZyZyIsInBhcnNlLW5hbWVzIjpmYWxzZSwiZHJvcHBpbmctcGFydGljbGUiOiIiLCJub24tZHJvcHBpbmctcGFydGljbGUiOiIifSx7ImZhbWlseSI6IkhpbnoiLCJnaXZlbiI6IkJhcmJhcmEiLCJwYXJzZS1uYW1lcyI6ZmFsc2UsImRyb3BwaW5nLXBhcnRpY2xlIjoiIiwibm9uLWRyb3BwaW5nLXBhcnRpY2xlIjoiIn1dLCJjb250YWluZXItdGl0bGUiOiJFcmdvbm9taWNzIiwiY29udGFpbmVyLXRpdGxlLXNob3J0IjoiRXJnb25vbWljcyIsIkRPSSI6IjEwLjEwODAvMDAxNDAxMzkuMjAxNC45NDMzMDIiLCJJU1NOIjoiMDAxNC0wMTM5IiwiaXNzdWVkIjp7ImRhdGUtcGFydHMiOltbMjAxNSw3LDNdXX0sInBhZ2UiOiIxMDg4LTExMDIiLCJpc3N1ZSI6IjciLCJ2b2x1bWUiOiI1OCJ9LCJpc1RlbXBvcmFyeSI6ZmFsc2V9XX0="/>
                <w:id w:val="-709725746"/>
                <w:placeholder>
                  <w:docPart w:val="DefaultPlaceholder_-1854013440"/>
                </w:placeholder>
              </w:sdtPr>
              <w:sdtContent>
                <w:r w:rsidR="00007A1B" w:rsidRPr="00007A1B">
                  <w:rPr>
                    <w:rFonts w:ascii="Times New Roman" w:eastAsia="Cambria" w:hAnsi="Times New Roman"/>
                    <w:color w:val="000000"/>
                    <w:sz w:val="18"/>
                    <w:lang w:val="en-CA"/>
                  </w:rPr>
                  <w:t>[28]</w:t>
                </w:r>
              </w:sdtContent>
            </w:sdt>
          </w:p>
          <w:p w14:paraId="3BC36D6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Italy</w:t>
            </w:r>
          </w:p>
          <w:p w14:paraId="5347F11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09F7CFF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Male professional drivers employed in several industries (marble quarries, marble laboratories, dockyards and paper mills) and public utilities (garbage services and public transport) in various provinces of Italy</w:t>
            </w:r>
          </w:p>
          <w:p w14:paraId="02F16EA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1-2y</w:t>
            </w:r>
          </w:p>
          <w:p w14:paraId="032EBA3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N=598 (0%)</w:t>
            </w:r>
          </w:p>
          <w:p w14:paraId="32A97BC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(41y)</w:t>
            </w:r>
          </w:p>
          <w:p w14:paraId="2AFEAF4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90%</w:t>
            </w:r>
          </w:p>
        </w:tc>
        <w:tc>
          <w:tcPr>
            <w:tcW w:w="3584" w:type="dxa"/>
            <w:shd w:val="clear" w:color="auto" w:fill="auto"/>
          </w:tcPr>
          <w:p w14:paraId="0796D9C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Sciatica</w:t>
            </w:r>
          </w:p>
          <w:p w14:paraId="412DC73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143F6E1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Sciatic pain defined as LBP radiating to one or both legs below the knee, lasting one day or longer in the last 7 days and the previous 12 months</w:t>
            </w:r>
          </w:p>
        </w:tc>
        <w:tc>
          <w:tcPr>
            <w:tcW w:w="604" w:type="dxa"/>
            <w:shd w:val="clear" w:color="auto" w:fill="auto"/>
          </w:tcPr>
          <w:p w14:paraId="606FCA5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3BB23ED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1-year cumulative incidence of sciatica: among all drivers,167.6 (138.4-201.5) per 1,000 persons; among drivers of earth-moving machines in marble quarries and laboratories (group A), 217.7 (154.2-298.3) per 1,000 persons; among drivers of forklift trucks in marble laboratories, dockyards and paper mills (group B), 165.7 (117.2-229.0) per 1,000 persons; among drivers of buses in public transport and garbage machines in public services (group C), 143.4 (105.0-193.0) per 1,000 persons</w:t>
            </w:r>
          </w:p>
          <w:p w14:paraId="40220378" w14:textId="77777777" w:rsidR="00326D51" w:rsidRPr="00E007EB" w:rsidRDefault="00326D51" w:rsidP="00BB6D32">
            <w:pPr>
              <w:pStyle w:val="Table"/>
              <w:spacing w:line="240" w:lineRule="auto"/>
              <w:rPr>
                <w:rFonts w:ascii="Times New Roman" w:eastAsia="Cambria" w:hAnsi="Times New Roman"/>
                <w:sz w:val="18"/>
                <w:lang w:val="en-CA"/>
              </w:rPr>
            </w:pPr>
          </w:p>
          <w:p w14:paraId="73EBD70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all drivers, 90/537; group A, 27/124; group B, 28/169; group C, 35/244</w:t>
            </w:r>
          </w:p>
        </w:tc>
      </w:tr>
      <w:tr w:rsidR="00326D51" w:rsidRPr="00E007EB" w14:paraId="0D9E9B81" w14:textId="77777777" w:rsidTr="00C11ACA">
        <w:trPr>
          <w:cantSplit/>
          <w:jc w:val="center"/>
        </w:trPr>
        <w:tc>
          <w:tcPr>
            <w:tcW w:w="2552" w:type="dxa"/>
            <w:shd w:val="clear" w:color="auto" w:fill="auto"/>
          </w:tcPr>
          <w:p w14:paraId="56707565" w14:textId="7413AC30"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Chan,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DhiZGM2YTEtNDVhNS00YTMzLTk1MzYtMDBlMjI4Y2UzOWM2IiwicHJvcGVydGllcyI6eyJub3RlSW5kZXgiOjB9LCJpc0VkaXRlZCI6ZmFsc2UsIm1hbnVhbE92ZXJyaWRlIjp7ImlzTWFudWFsbHlPdmVycmlkZGVuIjpmYWxzZSwiY2l0ZXByb2NUZXh0IjoiWzI5XSIsIm1hbnVhbE92ZXJyaWRlVGV4dCI6IiJ9LCJjaXRhdGlvbkl0ZW1zIjpbeyJpZCI6ImY3MGE0NGU5LTllZjktMzQzNi1hNTdjLTQ2YWM3ZGI3NWJkNCIsIml0ZW1EYXRhIjp7InR5cGUiOiJhcnRpY2xlLWpvdXJuYWwiLCJpZCI6ImY3MGE0NGU5LTllZjktMzQzNi1hNTdjLTQ2YWM3ZGI3NWJkNCIsInRpdGxlIjoiUGh5c2ljaWFucyBhcyB3ZWxsIGFzIG5vbnBoeXNpY2lhbiBoZWFsdGggY2FyZSBwcm9mZXNzaW9uYWxzIGluIFRhaXdhbiBoYXZlIGhpZ2hlciByaXNrIGZvciBsdW1iYXIgaGVybmlhdGVkIGludGVydmVydGVicmFsIGRpc2MgdGhhbiBnZW5lcmFsIHBvcHVsYXRpb24iLCJhdXRob3IiOlt7ImZhbWlseSI6IkNoYW4iLCJnaXZlbiI6IkZlbmctS2FpIiwicGFyc2UtbmFtZXMiOmZhbHNlLCJkcm9wcGluZy1wYXJ0aWNsZSI6IiIsIm5vbi1kcm9wcGluZy1wYXJ0aWNsZSI6IiJ9LHsiZmFtaWx5IjoiSHN1IiwiZ2l2ZW4iOiJDaGllbi1DaGluIiwicGFyc2UtbmFtZXMiOmZhbHNlLCJkcm9wcGluZy1wYXJ0aWNsZSI6IiIsIm5vbi1kcm9wcGluZy1wYXJ0aWNsZSI6IiJ9LHsiZmFtaWx5IjoiTGluIiwiZ2l2ZW4iOiJIdW5nLUp1bmciLCJwYXJzZS1uYW1lcyI6ZmFsc2UsImRyb3BwaW5nLXBhcnRpY2xlIjoiIiwibm9uLWRyb3BwaW5nLXBhcnRpY2xlIjoiIn0seyJmYW1pbHkiOiJXYW5nIiwiZ2l2ZW4iOiJKaGktSm91bmciLCJwYXJzZS1uYW1lcyI6ZmFsc2UsImRyb3BwaW5nLXBhcnRpY2xlIjoiIiwibm9uLWRyb3BwaW5nLXBhcnRpY2xlIjoiIn0seyJmYW1pbHkiOiJTdSIsImdpdmVuIjoiU2hpaC1CaW4iLCJwYXJzZS1uYW1lcyI6ZmFsc2UsImRyb3BwaW5nLXBhcnRpY2xlIjoiIiwibm9uLWRyb3BwaW5nLXBhcnRpY2xlIjoiIn0seyJmYW1pbHkiOiJIdWFuZyIsImdpdmVuIjoiQ2hpZW4tQ2hlbmciLCJwYXJzZS1uYW1lcyI6ZmFsc2UsImRyb3BwaW5nLXBhcnRpY2xlIjoiIiwibm9uLWRyb3BwaW5nLXBhcnRpY2xlIjoiIn0seyJmYW1pbHkiOiJXZW5nIiwiZ2l2ZW4iOiJTaGloLUZlbmciLCJwYXJzZS1uYW1lcyI6ZmFsc2UsImRyb3BwaW5nLXBhcnRpY2xlIjoiIiwibm9uLWRyb3BwaW5nLXBhcnRpY2xlIjoiIn1dLCJjb250YWluZXItdGl0bGUiOiJNZWRpY2luZSIsImNvbnRhaW5lci10aXRsZS1zaG9ydCI6Ik1lZGljaW5lIiwiRE9JIjoiMTAuMTA5Ny9NRC4wMDAwMDAwMDAwMDA5NTYxIiwiSVNTTiI6IjAwMjUtNzk3NCIsImlzc3VlZCI6eyJkYXRlLXBhcnRzIjpbWzIwMTgsMV1dfSwicGFnZSI6ImU5NTYxIiwiaXNzdWUiOiIxIiwidm9sdW1lIjoiOTcifSwiaXNUZW1wb3JhcnkiOmZhbHNlfV19"/>
                <w:id w:val="-1541658674"/>
                <w:placeholder>
                  <w:docPart w:val="DefaultPlaceholder_-1854013440"/>
                </w:placeholder>
              </w:sdtPr>
              <w:sdtContent>
                <w:r w:rsidR="00007A1B" w:rsidRPr="00007A1B">
                  <w:rPr>
                    <w:rFonts w:ascii="Times New Roman" w:eastAsia="Cambria" w:hAnsi="Times New Roman"/>
                    <w:color w:val="000000"/>
                    <w:sz w:val="18"/>
                    <w:lang w:val="en-CA"/>
                  </w:rPr>
                  <w:t>[29]</w:t>
                </w:r>
              </w:sdtContent>
            </w:sdt>
          </w:p>
          <w:p w14:paraId="33547A0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Taiwan</w:t>
            </w:r>
          </w:p>
          <w:p w14:paraId="4AD9822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156313C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Physician and non-physician healthcare professionals with LDH linked to the Taiwan National Health Research Database</w:t>
            </w:r>
          </w:p>
          <w:p w14:paraId="14FB35B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5y</w:t>
            </w:r>
          </w:p>
          <w:p w14:paraId="0448F86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 115,488 (42%)</w:t>
            </w:r>
          </w:p>
          <w:p w14:paraId="7E6DC34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(47y)</w:t>
            </w:r>
          </w:p>
          <w:p w14:paraId="53EA834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100% </w:t>
            </w:r>
          </w:p>
        </w:tc>
        <w:tc>
          <w:tcPr>
            <w:tcW w:w="3584" w:type="dxa"/>
            <w:shd w:val="clear" w:color="auto" w:fill="auto"/>
          </w:tcPr>
          <w:p w14:paraId="66BAB253" w14:textId="77777777" w:rsidR="00326D51" w:rsidRPr="00E007EB" w:rsidRDefault="00326D51" w:rsidP="00BB6D32">
            <w:pPr>
              <w:pStyle w:val="Table"/>
              <w:spacing w:line="240" w:lineRule="auto"/>
              <w:rPr>
                <w:rFonts w:ascii="Times New Roman" w:eastAsia="Cambria" w:hAnsi="Times New Roman"/>
                <w:sz w:val="18"/>
                <w:lang w:val="fr-FR"/>
              </w:rPr>
            </w:pPr>
            <w:proofErr w:type="spellStart"/>
            <w:r w:rsidRPr="00E007EB">
              <w:rPr>
                <w:rFonts w:ascii="Times New Roman" w:eastAsia="Cambria" w:hAnsi="Times New Roman"/>
                <w:sz w:val="18"/>
                <w:lang w:val="fr-FR"/>
              </w:rPr>
              <w:t>Clinical</w:t>
            </w:r>
            <w:proofErr w:type="spellEnd"/>
            <w:r w:rsidRPr="00E007EB">
              <w:rPr>
                <w:rFonts w:ascii="Times New Roman" w:eastAsia="Cambria" w:hAnsi="Times New Roman"/>
                <w:sz w:val="18"/>
                <w:lang w:val="fr-FR"/>
              </w:rPr>
              <w:t xml:space="preserve"> LDH</w:t>
            </w:r>
          </w:p>
          <w:p w14:paraId="23580633" w14:textId="77777777" w:rsidR="00326D51" w:rsidRPr="00E007EB" w:rsidRDefault="00326D51" w:rsidP="00BB6D32">
            <w:pPr>
              <w:pStyle w:val="Table"/>
              <w:spacing w:line="240" w:lineRule="auto"/>
              <w:rPr>
                <w:rFonts w:ascii="Times New Roman" w:eastAsia="Cambria" w:hAnsi="Times New Roman"/>
                <w:sz w:val="18"/>
                <w:lang w:val="fr-FR"/>
              </w:rPr>
            </w:pPr>
            <w:proofErr w:type="spellStart"/>
            <w:r w:rsidRPr="00E007EB">
              <w:rPr>
                <w:rFonts w:ascii="Times New Roman" w:eastAsia="Cambria" w:hAnsi="Times New Roman"/>
                <w:sz w:val="18"/>
                <w:lang w:val="fr-FR"/>
              </w:rPr>
              <w:t>Clinical</w:t>
            </w:r>
            <w:proofErr w:type="spellEnd"/>
          </w:p>
          <w:p w14:paraId="02F2A986" w14:textId="77777777" w:rsidR="00326D51" w:rsidRPr="00E007EB" w:rsidRDefault="00326D51" w:rsidP="00BB6D32">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 xml:space="preserve">ICD-9-CM </w:t>
            </w:r>
            <w:proofErr w:type="spellStart"/>
            <w:r w:rsidRPr="00E007EB">
              <w:rPr>
                <w:rFonts w:ascii="Times New Roman" w:eastAsia="Cambria" w:hAnsi="Times New Roman"/>
                <w:sz w:val="18"/>
                <w:lang w:val="fr-FR"/>
              </w:rPr>
              <w:t>diagnosis</w:t>
            </w:r>
            <w:proofErr w:type="spellEnd"/>
            <w:r w:rsidRPr="00E007EB">
              <w:rPr>
                <w:rFonts w:ascii="Times New Roman" w:eastAsia="Cambria" w:hAnsi="Times New Roman"/>
                <w:sz w:val="18"/>
                <w:lang w:val="fr-FR"/>
              </w:rPr>
              <w:t xml:space="preserve"> codes: 722.10, 722.52, 722.73, 722.93</w:t>
            </w:r>
          </w:p>
          <w:p w14:paraId="325E28BC" w14:textId="77777777" w:rsidR="00326D51" w:rsidRPr="00E007EB" w:rsidRDefault="00326D51" w:rsidP="00BB6D32">
            <w:pPr>
              <w:pStyle w:val="Table"/>
              <w:spacing w:line="240" w:lineRule="auto"/>
              <w:rPr>
                <w:rFonts w:ascii="Times New Roman" w:eastAsia="Cambria" w:hAnsi="Times New Roman"/>
                <w:sz w:val="18"/>
                <w:lang w:val="fr-FR"/>
              </w:rPr>
            </w:pPr>
          </w:p>
        </w:tc>
        <w:tc>
          <w:tcPr>
            <w:tcW w:w="604" w:type="dxa"/>
            <w:shd w:val="clear" w:color="auto" w:fill="auto"/>
          </w:tcPr>
          <w:p w14:paraId="614D90D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77BA38B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5-year cumulative incidence of LDH 17.6 (16.8-18.4) per 1,000 persons</w:t>
            </w:r>
          </w:p>
          <w:p w14:paraId="3E1F59B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 of LDH 3.5 (3.4-3.7) per 1,000 persons</w:t>
            </w:r>
          </w:p>
          <w:p w14:paraId="53C19E04" w14:textId="77777777" w:rsidR="00326D51" w:rsidRPr="00E007EB" w:rsidRDefault="00326D51" w:rsidP="00BB6D32">
            <w:pPr>
              <w:pStyle w:val="Table"/>
              <w:spacing w:line="240" w:lineRule="auto"/>
              <w:rPr>
                <w:rFonts w:ascii="Times New Roman" w:eastAsia="Cambria" w:hAnsi="Times New Roman"/>
                <w:sz w:val="18"/>
                <w:lang w:val="en-CA"/>
              </w:rPr>
            </w:pPr>
          </w:p>
          <w:p w14:paraId="45D7E5C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2,031/115,488</w:t>
            </w:r>
          </w:p>
          <w:p w14:paraId="0697EE53" w14:textId="77777777" w:rsidR="00326D51" w:rsidRPr="00E007EB" w:rsidRDefault="00326D51" w:rsidP="00BB6D32">
            <w:pPr>
              <w:pStyle w:val="Table"/>
              <w:spacing w:line="240" w:lineRule="auto"/>
              <w:rPr>
                <w:rFonts w:ascii="Times New Roman" w:eastAsia="Cambria" w:hAnsi="Times New Roman"/>
                <w:sz w:val="18"/>
                <w:lang w:val="en-CA"/>
              </w:rPr>
            </w:pPr>
          </w:p>
        </w:tc>
      </w:tr>
      <w:tr w:rsidR="00326D51" w:rsidRPr="00E007EB" w14:paraId="3EF81CBA" w14:textId="77777777" w:rsidTr="00C11ACA">
        <w:trPr>
          <w:cantSplit/>
          <w:jc w:val="center"/>
        </w:trPr>
        <w:tc>
          <w:tcPr>
            <w:tcW w:w="2552" w:type="dxa"/>
            <w:shd w:val="clear" w:color="auto" w:fill="auto"/>
          </w:tcPr>
          <w:p w14:paraId="18C063EE" w14:textId="0EE46B1D"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Fouquet,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WZlZDI0NTMtY2IzZC00ZTMxLWJiYmQtOTdjZTU2MjAwNDZjIiwicHJvcGVydGllcyI6eyJub3RlSW5kZXgiOjB9LCJpc0VkaXRlZCI6ZmFsc2UsIm1hbnVhbE92ZXJyaWRlIjp7ImlzTWFudWFsbHlPdmVycmlkZGVuIjpmYWxzZSwiY2l0ZXByb2NUZXh0IjoiWzMwXSIsIm1hbnVhbE92ZXJyaWRlVGV4dCI6IiJ9LCJjaXRhdGlvbkl0ZW1zIjpbeyJpZCI6ImU2NDQ5MDc4LTg5YzctMzljMS04NzJjLTk4NmE3MWY4MmRjYyIsIml0ZW1EYXRhIjp7InR5cGUiOiJhcnRpY2xlLWpvdXJuYWwiLCJpZCI6ImU2NDQ5MDc4LTg5YzctMzljMS04NzJjLTk4NmE3MWY4MmRjYyIsInRpdGxlIjoiVXNlIG9mIG11bHRpcGxlIGRhdGEgc291cmNlcyBmb3Igc3VydmVpbGxhbmNlIG9mIHdvcmstcmVsYXRlZCBjaHJvbmljIGxvdy1iYWNrIHBhaW4gYW5kIGRpc2MtcmVsYXRlZCBzY2lhdGljYSBpbiBhIGZyZW5jaCByZWdpb24iLCJhdXRob3IiOlt7ImZhbWlseSI6IkZvdXF1ZXQiLCJnaXZlbiI6Ik5hdGFjaGEiLCJwYXJzZS1uYW1lcyI6ZmFsc2UsImRyb3BwaW5nLXBhcnRpY2xlIjoiIiwibm9uLWRyb3BwaW5nLXBhcnRpY2xlIjoiIn0seyJmYW1pbHkiOiJCb2RpbiIsImdpdmVuIjoiSnVsaWUiLCJwYXJzZS1uYW1lcyI6ZmFsc2UsImRyb3BwaW5nLXBhcnRpY2xlIjoiIiwibm9uLWRyb3BwaW5nLXBhcnRpY2xlIjoiIn0seyJmYW1pbHkiOiJDaGF6ZWxsZSIsImdpdmVuIjoiRW1pbGllIiwicGFyc2UtbmFtZXMiOmZhbHNlLCJkcm9wcGluZy1wYXJ0aWNsZSI6IiIsIm5vbi1kcm9wcGluZy1wYXJ0aWNsZSI6IiJ9LHsiZmFtaWx5IjoiRGVzY2F0aGEiLCJnaXZlbiI6IkFsZXhpcyIsInBhcnNlLW5hbWVzIjpmYWxzZSwiZHJvcHBpbmctcGFydGljbGUiOiIiLCJub24tZHJvcHBpbmctcGFydGljbGUiOiIifSx7ImZhbWlseSI6IlJvcXVlbGF1cmUiLCJnaXZlbiI6Ill2ZXMiLCJwYXJzZS1uYW1lcyI6ZmFsc2UsImRyb3BwaW5nLXBhcnRpY2xlIjoiIiwibm9uLWRyb3BwaW5nLXBhcnRpY2xlIjoiIn1dLCJjb250YWluZXItdGl0bGUiOiJBbm4gV29yayBFeHBvIEhlYWx0aCIsIkRPSSI6IjEwLjEwOTMvYW5ud2VoL3d4eTAyMyIsIklTU04iOiIyMzk4LTczMDgiLCJpc3N1ZWQiOnsiZGF0ZS1wYXJ0cyI6W1syMDE4LDUsMjhdXX0sInBhZ2UiOiI1MzAtNTQ2IiwiaXNzdWUiOiI1Iiwidm9sdW1lIjoiNjIiLCJjb250YWluZXItdGl0bGUtc2hvcnQiOiIifSwiaXNUZW1wb3JhcnkiOmZhbHNlfV19"/>
                <w:id w:val="-1827504345"/>
                <w:placeholder>
                  <w:docPart w:val="DefaultPlaceholder_-1854013440"/>
                </w:placeholder>
              </w:sdtPr>
              <w:sdtContent>
                <w:r w:rsidR="00007A1B" w:rsidRPr="00007A1B">
                  <w:rPr>
                    <w:rFonts w:ascii="Times New Roman" w:eastAsia="Cambria" w:hAnsi="Times New Roman"/>
                    <w:color w:val="000000"/>
                    <w:sz w:val="18"/>
                    <w:lang w:val="en-CA"/>
                  </w:rPr>
                  <w:t>[30]</w:t>
                </w:r>
              </w:sdtContent>
            </w:sdt>
          </w:p>
          <w:p w14:paraId="27C6608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France</w:t>
            </w:r>
          </w:p>
          <w:p w14:paraId="0072D8D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50F48A5D" w14:textId="77777777" w:rsidR="00326D51" w:rsidRPr="00E007EB" w:rsidRDefault="00326D51" w:rsidP="00BB6D32">
            <w:pPr>
              <w:pStyle w:val="Table"/>
              <w:spacing w:line="240" w:lineRule="auto"/>
              <w:rPr>
                <w:rFonts w:ascii="Times New Roman" w:eastAsia="Cambria" w:hAnsi="Times New Roman"/>
                <w:sz w:val="18"/>
                <w:u w:val="single"/>
                <w:lang w:val="en-CA"/>
              </w:rPr>
            </w:pPr>
            <w:proofErr w:type="spellStart"/>
            <w:r w:rsidRPr="00E007EB">
              <w:rPr>
                <w:rFonts w:ascii="Times New Roman" w:eastAsia="Cambria" w:hAnsi="Times New Roman"/>
                <w:sz w:val="18"/>
                <w:vertAlign w:val="superscript"/>
                <w:lang w:val="en-CA"/>
              </w:rPr>
              <w:t>a</w:t>
            </w:r>
            <w:r w:rsidRPr="00E007EB">
              <w:rPr>
                <w:rFonts w:ascii="Times New Roman" w:eastAsia="Cambria" w:hAnsi="Times New Roman"/>
                <w:sz w:val="18"/>
                <w:u w:val="single"/>
                <w:lang w:val="en-CA"/>
              </w:rPr>
              <w:t>Lumbar</w:t>
            </w:r>
            <w:proofErr w:type="spellEnd"/>
            <w:r w:rsidRPr="00E007EB">
              <w:rPr>
                <w:rFonts w:ascii="Times New Roman" w:eastAsia="Cambria" w:hAnsi="Times New Roman"/>
                <w:sz w:val="18"/>
                <w:u w:val="single"/>
                <w:lang w:val="en-CA"/>
              </w:rPr>
              <w:t xml:space="preserve"> disc surgery (LDS) study:</w:t>
            </w:r>
          </w:p>
          <w:p w14:paraId="506CF3B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Patients with LDH surgery from 2007-2008 who responded to a questionnaire</w:t>
            </w:r>
          </w:p>
          <w:p w14:paraId="7ECEA84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2y</w:t>
            </w:r>
          </w:p>
          <w:p w14:paraId="591B25E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N=1489 (NR)</w:t>
            </w:r>
          </w:p>
          <w:p w14:paraId="0189F50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20-59y (NR)</w:t>
            </w:r>
          </w:p>
          <w:p w14:paraId="248A96F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57%</w:t>
            </w:r>
          </w:p>
          <w:p w14:paraId="73CD5D43" w14:textId="77777777" w:rsidR="00326D51" w:rsidRPr="00E007EB" w:rsidRDefault="00326D51" w:rsidP="00BB6D32">
            <w:pPr>
              <w:pStyle w:val="Table"/>
              <w:spacing w:line="240" w:lineRule="auto"/>
              <w:rPr>
                <w:rFonts w:ascii="Times New Roman" w:eastAsia="Cambria" w:hAnsi="Times New Roman"/>
                <w:sz w:val="18"/>
                <w:lang w:val="en-CA"/>
              </w:rPr>
            </w:pPr>
          </w:p>
          <w:p w14:paraId="287FC425" w14:textId="77777777" w:rsidR="00326D51" w:rsidRPr="00E007EB" w:rsidRDefault="00326D51" w:rsidP="00BB6D32">
            <w:pPr>
              <w:pStyle w:val="Table"/>
              <w:spacing w:line="240" w:lineRule="auto"/>
              <w:rPr>
                <w:rFonts w:ascii="Times New Roman" w:eastAsia="Cambria" w:hAnsi="Times New Roman"/>
                <w:sz w:val="18"/>
                <w:u w:val="single"/>
                <w:lang w:val="en-CA"/>
              </w:rPr>
            </w:pPr>
            <w:proofErr w:type="spellStart"/>
            <w:r w:rsidRPr="00E007EB">
              <w:rPr>
                <w:rFonts w:ascii="Times New Roman" w:eastAsia="Cambria" w:hAnsi="Times New Roman"/>
                <w:sz w:val="18"/>
                <w:vertAlign w:val="superscript"/>
                <w:lang w:val="en-CA"/>
              </w:rPr>
              <w:t>b</w:t>
            </w:r>
            <w:r w:rsidRPr="00E007EB">
              <w:rPr>
                <w:rFonts w:ascii="Times New Roman" w:eastAsia="Cambria" w:hAnsi="Times New Roman"/>
                <w:sz w:val="18"/>
                <w:u w:val="single"/>
                <w:lang w:val="en-CA"/>
              </w:rPr>
              <w:t>Occupational</w:t>
            </w:r>
            <w:proofErr w:type="spellEnd"/>
            <w:r w:rsidRPr="00E007EB">
              <w:rPr>
                <w:rFonts w:ascii="Times New Roman" w:eastAsia="Cambria" w:hAnsi="Times New Roman"/>
                <w:sz w:val="18"/>
                <w:u w:val="single"/>
                <w:lang w:val="en-CA"/>
              </w:rPr>
              <w:t xml:space="preserve"> disease - disc related sciatica (OD-DRS):</w:t>
            </w:r>
          </w:p>
          <w:p w14:paraId="489497C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French workers compensated for disc related sciatica as </w:t>
            </w:r>
            <w:proofErr w:type="spellStart"/>
            <w:r w:rsidRPr="00E007EB">
              <w:rPr>
                <w:rFonts w:ascii="Times New Roman" w:eastAsia="Cambria" w:hAnsi="Times New Roman"/>
                <w:sz w:val="18"/>
                <w:lang w:val="en-CA"/>
              </w:rPr>
              <w:t>a</w:t>
            </w:r>
            <w:proofErr w:type="spellEnd"/>
            <w:r w:rsidRPr="00E007EB">
              <w:rPr>
                <w:rFonts w:ascii="Times New Roman" w:eastAsia="Cambria" w:hAnsi="Times New Roman"/>
                <w:sz w:val="18"/>
                <w:lang w:val="en-CA"/>
              </w:rPr>
              <w:t xml:space="preserve"> occupational disease living in the Pays de la Loire from 2009-2010</w:t>
            </w:r>
          </w:p>
          <w:p w14:paraId="078FB36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2y</w:t>
            </w:r>
          </w:p>
          <w:p w14:paraId="2EE2C89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N=1009 (NR)</w:t>
            </w:r>
          </w:p>
          <w:p w14:paraId="4D3635F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20-59y (NR)</w:t>
            </w:r>
          </w:p>
          <w:p w14:paraId="33C0971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w:t>
            </w:r>
          </w:p>
        </w:tc>
        <w:tc>
          <w:tcPr>
            <w:tcW w:w="3584" w:type="dxa"/>
            <w:shd w:val="clear" w:color="auto" w:fill="auto"/>
          </w:tcPr>
          <w:p w14:paraId="7E718287" w14:textId="77777777" w:rsidR="00326D51" w:rsidRPr="00E007EB" w:rsidRDefault="00326D51" w:rsidP="00BB6D32">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t>a</w:t>
            </w:r>
            <w:r w:rsidRPr="00E007EB">
              <w:rPr>
                <w:rFonts w:ascii="Times New Roman" w:eastAsia="Cambria" w:hAnsi="Times New Roman"/>
                <w:sz w:val="18"/>
                <w:lang w:val="en-CA"/>
              </w:rPr>
              <w:t>LDH</w:t>
            </w:r>
            <w:proofErr w:type="spellEnd"/>
            <w:r w:rsidRPr="00E007EB">
              <w:rPr>
                <w:rFonts w:ascii="Times New Roman" w:eastAsia="Cambria" w:hAnsi="Times New Roman"/>
                <w:sz w:val="18"/>
                <w:lang w:val="en-CA"/>
              </w:rPr>
              <w:t xml:space="preserve"> surgery </w:t>
            </w:r>
          </w:p>
          <w:p w14:paraId="63A97D3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Surgical </w:t>
            </w:r>
          </w:p>
          <w:p w14:paraId="783475E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Surgical codes for hospital discharge database (LHPH907 LFFA002 LFFA003 LFFC002 LFFA011 LFFA010 LHKA900 )</w:t>
            </w:r>
          </w:p>
          <w:p w14:paraId="0F9CD69F" w14:textId="77777777" w:rsidR="00326D51" w:rsidRPr="00E007EB" w:rsidRDefault="00326D51" w:rsidP="00BB6D32">
            <w:pPr>
              <w:pStyle w:val="Table"/>
              <w:spacing w:line="240" w:lineRule="auto"/>
              <w:ind w:left="0" w:firstLine="0"/>
              <w:rPr>
                <w:rFonts w:ascii="Times New Roman" w:eastAsia="Cambria" w:hAnsi="Times New Roman"/>
                <w:sz w:val="18"/>
                <w:lang w:val="en-CA"/>
              </w:rPr>
            </w:pPr>
          </w:p>
          <w:p w14:paraId="0EE25D38" w14:textId="77777777" w:rsidR="00326D51" w:rsidRPr="00E007EB" w:rsidRDefault="00326D51" w:rsidP="00BB6D32">
            <w:pPr>
              <w:pStyle w:val="Table"/>
              <w:spacing w:line="240" w:lineRule="auto"/>
              <w:ind w:left="0" w:firstLine="0"/>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t>b</w:t>
            </w:r>
            <w:r w:rsidRPr="00E007EB">
              <w:rPr>
                <w:rFonts w:ascii="Times New Roman" w:eastAsia="Cambria" w:hAnsi="Times New Roman"/>
                <w:sz w:val="18"/>
                <w:lang w:val="en-CA"/>
              </w:rPr>
              <w:t>Clinical</w:t>
            </w:r>
            <w:proofErr w:type="spellEnd"/>
            <w:r w:rsidRPr="00E007EB">
              <w:rPr>
                <w:rFonts w:ascii="Times New Roman" w:eastAsia="Cambria" w:hAnsi="Times New Roman"/>
                <w:sz w:val="18"/>
                <w:lang w:val="en-CA"/>
              </w:rPr>
              <w:t xml:space="preserve"> LDH</w:t>
            </w:r>
          </w:p>
          <w:p w14:paraId="1D1EDD73" w14:textId="77777777" w:rsidR="00326D51" w:rsidRPr="00E007EB" w:rsidRDefault="00326D51" w:rsidP="00BB6D32">
            <w:pPr>
              <w:pStyle w:val="Table"/>
              <w:spacing w:line="240" w:lineRule="auto"/>
              <w:ind w:left="0" w:firstLine="0"/>
              <w:rPr>
                <w:rFonts w:ascii="Times New Roman" w:eastAsia="Cambria" w:hAnsi="Times New Roman"/>
                <w:sz w:val="18"/>
                <w:lang w:val="en-CA"/>
              </w:rPr>
            </w:pPr>
            <w:r w:rsidRPr="00E007EB">
              <w:rPr>
                <w:rFonts w:ascii="Times New Roman" w:eastAsia="Cambria" w:hAnsi="Times New Roman"/>
                <w:sz w:val="18"/>
                <w:lang w:val="en-CA"/>
              </w:rPr>
              <w:t>Clinical</w:t>
            </w:r>
          </w:p>
          <w:p w14:paraId="44224FC8" w14:textId="77777777" w:rsidR="00326D51" w:rsidRPr="00E007EB" w:rsidRDefault="00326D51" w:rsidP="00BB6D32">
            <w:pPr>
              <w:pStyle w:val="Table"/>
              <w:spacing w:line="240" w:lineRule="auto"/>
              <w:ind w:left="0" w:firstLine="0"/>
              <w:rPr>
                <w:rFonts w:ascii="Times New Roman" w:eastAsia="Cambria" w:hAnsi="Times New Roman"/>
                <w:sz w:val="18"/>
                <w:lang w:val="en-CA"/>
              </w:rPr>
            </w:pPr>
            <w:r w:rsidRPr="00E007EB">
              <w:rPr>
                <w:rFonts w:ascii="Times New Roman" w:eastAsia="Cambria" w:hAnsi="Times New Roman"/>
                <w:sz w:val="18"/>
                <w:lang w:val="en-CA"/>
              </w:rPr>
              <w:t>ICD-10 code M511</w:t>
            </w:r>
          </w:p>
          <w:p w14:paraId="735B7EA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Chronic LBP associated with lumbar disc herniation with radiculopathy caused by vibration or manual handling of loads</w:t>
            </w:r>
            <w:r w:rsidRPr="00E007EB">
              <w:rPr>
                <w:rFonts w:ascii="Times New Roman" w:eastAsia="Cambria" w:hAnsi="Times New Roman"/>
                <w:sz w:val="18"/>
                <w:lang w:val="en-CA"/>
              </w:rPr>
              <w:br/>
            </w:r>
          </w:p>
          <w:p w14:paraId="18179694" w14:textId="77777777" w:rsidR="00326D51" w:rsidRPr="00E007EB" w:rsidRDefault="00326D51" w:rsidP="00BB6D32">
            <w:pPr>
              <w:pStyle w:val="Table"/>
              <w:spacing w:line="240" w:lineRule="auto"/>
              <w:rPr>
                <w:rFonts w:ascii="Times New Roman" w:eastAsia="Cambria" w:hAnsi="Times New Roman"/>
                <w:sz w:val="18"/>
                <w:lang w:val="en-CA"/>
              </w:rPr>
            </w:pPr>
          </w:p>
        </w:tc>
        <w:tc>
          <w:tcPr>
            <w:tcW w:w="604" w:type="dxa"/>
            <w:shd w:val="clear" w:color="auto" w:fill="auto"/>
          </w:tcPr>
          <w:p w14:paraId="5BF87C9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66D16C7F" w14:textId="6480871B"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vertAlign w:val="superscript"/>
                <w:lang w:val="en-CA"/>
              </w:rPr>
              <w:t>a</w:t>
            </w:r>
            <w:r w:rsidR="006E1725" w:rsidRPr="00E007EB">
              <w:rPr>
                <w:rFonts w:ascii="Times New Roman" w:eastAsia="Cambria" w:hAnsi="Times New Roman"/>
                <w:sz w:val="18"/>
                <w:lang w:val="en-CA"/>
              </w:rPr>
              <w:t>2-year cumulative incidence of LDH</w:t>
            </w:r>
            <w:r w:rsidR="003D0B9D" w:rsidRPr="00E007EB">
              <w:rPr>
                <w:rFonts w:ascii="Times New Roman" w:eastAsia="Cambria" w:hAnsi="Times New Roman"/>
                <w:sz w:val="18"/>
                <w:lang w:val="en-CA"/>
              </w:rPr>
              <w:t xml:space="preserve"> surgery</w:t>
            </w:r>
            <w:r w:rsidR="006E1725" w:rsidRPr="00E007EB">
              <w:rPr>
                <w:rFonts w:ascii="Times New Roman" w:eastAsia="Cambria" w:hAnsi="Times New Roman"/>
                <w:sz w:val="18"/>
                <w:lang w:val="en-CA"/>
              </w:rPr>
              <w:t xml:space="preserve">: </w:t>
            </w:r>
            <w:r w:rsidRPr="00E007EB">
              <w:rPr>
                <w:rFonts w:ascii="Times New Roman" w:eastAsia="Cambria" w:hAnsi="Times New Roman"/>
                <w:sz w:val="18"/>
                <w:lang w:val="en-CA"/>
              </w:rPr>
              <w:t xml:space="preserve">men </w:t>
            </w:r>
            <w:r w:rsidR="006E1725" w:rsidRPr="00E007EB">
              <w:rPr>
                <w:rFonts w:ascii="Times New Roman" w:eastAsia="Cambria" w:hAnsi="Times New Roman"/>
                <w:sz w:val="18"/>
                <w:lang w:val="en-CA"/>
              </w:rPr>
              <w:t>0.5 (0.2-1.2) per 1,000 persons, in women 0.5 (0.2-1.2) per 1,000 persons</w:t>
            </w:r>
          </w:p>
          <w:p w14:paraId="784F5394" w14:textId="7938CC84" w:rsidR="006E1725" w:rsidRPr="00E007EB" w:rsidRDefault="006E1725"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 of LDH</w:t>
            </w:r>
            <w:r w:rsidR="003D0B9D" w:rsidRPr="00E007EB">
              <w:rPr>
                <w:rFonts w:ascii="Times New Roman" w:eastAsia="Cambria" w:hAnsi="Times New Roman"/>
                <w:sz w:val="18"/>
                <w:lang w:val="en-CA"/>
              </w:rPr>
              <w:t xml:space="preserve"> surgery</w:t>
            </w:r>
            <w:r w:rsidRPr="00E007EB">
              <w:rPr>
                <w:rFonts w:ascii="Times New Roman" w:eastAsia="Cambria" w:hAnsi="Times New Roman"/>
                <w:sz w:val="18"/>
                <w:lang w:val="en-CA"/>
              </w:rPr>
              <w:t>: men 0.3 (0.1-0.6) per 1,000 persons, women 0.3 (0.1-0.6) per 1,000 persons</w:t>
            </w:r>
          </w:p>
          <w:p w14:paraId="0B3C3FB2" w14:textId="77777777" w:rsidR="00326D51" w:rsidRPr="00E007EB" w:rsidRDefault="00326D51" w:rsidP="00BB6D32">
            <w:pPr>
              <w:pStyle w:val="Table"/>
              <w:spacing w:line="240" w:lineRule="auto"/>
              <w:rPr>
                <w:rFonts w:ascii="Times New Roman" w:eastAsia="Cambria" w:hAnsi="Times New Roman"/>
                <w:sz w:val="18"/>
                <w:lang w:val="en-CA"/>
              </w:rPr>
            </w:pPr>
          </w:p>
          <w:p w14:paraId="30AAE494" w14:textId="170BA7EF" w:rsidR="006E1725" w:rsidRPr="00E007EB" w:rsidRDefault="00326D51" w:rsidP="006E1725">
            <w:pPr>
              <w:pStyle w:val="Table"/>
              <w:spacing w:line="240" w:lineRule="auto"/>
              <w:rPr>
                <w:rFonts w:ascii="Times New Roman" w:eastAsia="Cambria" w:hAnsi="Times New Roman"/>
                <w:sz w:val="18"/>
                <w:lang w:val="en-CA"/>
              </w:rPr>
            </w:pPr>
            <w:r w:rsidRPr="00E007EB">
              <w:rPr>
                <w:rFonts w:ascii="Times New Roman" w:eastAsia="Cambria" w:hAnsi="Times New Roman"/>
                <w:sz w:val="18"/>
                <w:vertAlign w:val="superscript"/>
                <w:lang w:val="en-CA"/>
              </w:rPr>
              <w:t>b</w:t>
            </w:r>
            <w:r w:rsidR="006E1725" w:rsidRPr="00E007EB">
              <w:rPr>
                <w:rFonts w:ascii="Times New Roman" w:eastAsia="Cambria" w:hAnsi="Times New Roman"/>
                <w:sz w:val="18"/>
                <w:lang w:val="en-CA"/>
              </w:rPr>
              <w:t xml:space="preserve">2-year cumulative incidence of </w:t>
            </w:r>
            <w:r w:rsidR="003D0B9D" w:rsidRPr="00E007EB">
              <w:rPr>
                <w:rFonts w:ascii="Times New Roman" w:eastAsia="Cambria" w:hAnsi="Times New Roman"/>
                <w:sz w:val="18"/>
                <w:lang w:val="en-CA"/>
              </w:rPr>
              <w:t>clinical LDH or disc-related sciatica</w:t>
            </w:r>
            <w:r w:rsidR="006E1725" w:rsidRPr="00E007EB">
              <w:rPr>
                <w:rFonts w:ascii="Times New Roman" w:eastAsia="Cambria" w:hAnsi="Times New Roman"/>
                <w:sz w:val="18"/>
                <w:lang w:val="en-CA"/>
              </w:rPr>
              <w:t>: men 0.5 (0.2-1.2) per 1,000 persons, in women 0.2 (0.1-0.7) per 1,000 persons</w:t>
            </w:r>
          </w:p>
          <w:p w14:paraId="270FC1C2" w14:textId="0BA443DE" w:rsidR="006E1725" w:rsidRPr="00E007EB" w:rsidRDefault="006E1725" w:rsidP="006E172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Average annual incidence of </w:t>
            </w:r>
            <w:r w:rsidR="003D0B9D" w:rsidRPr="00E007EB">
              <w:rPr>
                <w:rFonts w:ascii="Times New Roman" w:eastAsia="Cambria" w:hAnsi="Times New Roman"/>
                <w:sz w:val="18"/>
                <w:lang w:val="en-CA"/>
              </w:rPr>
              <w:t>clinical LDH or disc-related sciatica:</w:t>
            </w:r>
            <w:r w:rsidRPr="00E007EB">
              <w:rPr>
                <w:rFonts w:ascii="Times New Roman" w:eastAsia="Cambria" w:hAnsi="Times New Roman"/>
                <w:sz w:val="18"/>
                <w:lang w:val="en-CA"/>
              </w:rPr>
              <w:t xml:space="preserve"> men 0.3 (0.1-0.6) per 1,000 persons, women 0.1 (0.1-0.4) per 1,000 persons</w:t>
            </w:r>
          </w:p>
          <w:p w14:paraId="296C22E4" w14:textId="2288E79A" w:rsidR="006E1725" w:rsidRPr="00E007EB" w:rsidRDefault="006E1725" w:rsidP="00BB6D32">
            <w:pPr>
              <w:pStyle w:val="Table"/>
              <w:spacing w:line="240" w:lineRule="auto"/>
              <w:rPr>
                <w:rFonts w:ascii="Times New Roman" w:eastAsia="Cambria" w:hAnsi="Times New Roman"/>
                <w:sz w:val="18"/>
                <w:vertAlign w:val="superscript"/>
                <w:lang w:val="en-CA"/>
              </w:rPr>
            </w:pPr>
          </w:p>
          <w:p w14:paraId="71D62E00" w14:textId="77777777" w:rsidR="00326D51" w:rsidRDefault="006E1725" w:rsidP="006E172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NR</w:t>
            </w:r>
          </w:p>
          <w:p w14:paraId="2F30032D" w14:textId="77777777" w:rsidR="000A5D28" w:rsidRPr="000A5D28" w:rsidRDefault="000A5D28" w:rsidP="000A5D28">
            <w:pPr>
              <w:rPr>
                <w:lang w:val="en-CA" w:eastAsia="en-CA"/>
              </w:rPr>
            </w:pPr>
          </w:p>
          <w:p w14:paraId="116A2721" w14:textId="77777777" w:rsidR="000A5D28" w:rsidRPr="000A5D28" w:rsidRDefault="000A5D28" w:rsidP="000A5D28">
            <w:pPr>
              <w:rPr>
                <w:lang w:val="en-CA" w:eastAsia="en-CA"/>
              </w:rPr>
            </w:pPr>
          </w:p>
          <w:p w14:paraId="31716AB1" w14:textId="77777777" w:rsidR="000A5D28" w:rsidRPr="000A5D28" w:rsidRDefault="000A5D28" w:rsidP="000A5D28">
            <w:pPr>
              <w:rPr>
                <w:lang w:val="en-CA" w:eastAsia="en-CA"/>
              </w:rPr>
            </w:pPr>
          </w:p>
          <w:p w14:paraId="709E56E6" w14:textId="77777777" w:rsidR="000A5D28" w:rsidRPr="000A5D28" w:rsidRDefault="000A5D28" w:rsidP="000A5D28">
            <w:pPr>
              <w:rPr>
                <w:lang w:val="en-CA" w:eastAsia="en-CA"/>
              </w:rPr>
            </w:pPr>
          </w:p>
          <w:p w14:paraId="01075AA4" w14:textId="77777777" w:rsidR="000A5D28" w:rsidRPr="000A5D28" w:rsidRDefault="000A5D28" w:rsidP="000A5D28">
            <w:pPr>
              <w:rPr>
                <w:lang w:val="en-CA" w:eastAsia="en-CA"/>
              </w:rPr>
            </w:pPr>
          </w:p>
          <w:p w14:paraId="62CB7AB7" w14:textId="77777777" w:rsidR="000A5D28" w:rsidRPr="000A5D28" w:rsidRDefault="000A5D28" w:rsidP="000A5D28">
            <w:pPr>
              <w:rPr>
                <w:lang w:val="en-CA" w:eastAsia="en-CA"/>
              </w:rPr>
            </w:pPr>
          </w:p>
          <w:p w14:paraId="44847CE4" w14:textId="77777777" w:rsidR="000A5D28" w:rsidRPr="000A5D28" w:rsidRDefault="000A5D28" w:rsidP="000A5D28">
            <w:pPr>
              <w:rPr>
                <w:lang w:val="en-CA" w:eastAsia="en-CA"/>
              </w:rPr>
            </w:pPr>
          </w:p>
          <w:p w14:paraId="2175CAF7" w14:textId="79854ED5" w:rsidR="000A5D28" w:rsidRPr="000A5D28" w:rsidRDefault="000A5D28" w:rsidP="000A5D28">
            <w:pPr>
              <w:rPr>
                <w:lang w:val="en-CA" w:eastAsia="en-CA"/>
              </w:rPr>
            </w:pPr>
          </w:p>
        </w:tc>
      </w:tr>
      <w:tr w:rsidR="00326D51" w:rsidRPr="00E007EB" w14:paraId="7437B2DA" w14:textId="77777777" w:rsidTr="00C11ACA">
        <w:trPr>
          <w:cantSplit/>
          <w:jc w:val="center"/>
        </w:trPr>
        <w:tc>
          <w:tcPr>
            <w:tcW w:w="2552" w:type="dxa"/>
            <w:shd w:val="clear" w:color="auto" w:fill="auto"/>
          </w:tcPr>
          <w:p w14:paraId="4F72F1D9" w14:textId="6C4BE16A"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Han,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TU5ZGYxMjMtYWQyZS00YWVjLWFjN2YtZGFhODBkNjRjOWI3IiwicHJvcGVydGllcyI6eyJub3RlSW5kZXgiOjB9LCJpc0VkaXRlZCI6ZmFsc2UsIm1hbnVhbE92ZXJyaWRlIjp7ImlzTWFudWFsbHlPdmVycmlkZGVuIjpmYWxzZSwiY2l0ZXByb2NUZXh0IjoiWzMxXSIsIm1hbnVhbE92ZXJyaWRlVGV4dCI6IiJ9LCJjaXRhdGlvbkl0ZW1zIjpbeyJpZCI6ImY5N2E4NDk2LTIzZmQtMzk5YS04MzMzLTQyZGNkMDU4YWYxNiIsIml0ZW1EYXRhIjp7InR5cGUiOiJhcnRpY2xlLWpvdXJuYWwiLCJpZCI6ImY5N2E4NDk2LTIzZmQtMzk5YS04MzMzLTQyZGNkMDU4YWYxNiIsInRpdGxlIjoiRG8gcG9saWNlIG9mZmljZXJzIGFuZCBmaXJlZmlnaHRlcnMgaGF2ZSBhIGhpZ2hlciByaXNrIG9mIGRpc2Vhc2UgdGhhbiBvdGhlciBwdWJsaWMgb2ZmaWNlcnM/IEEgMTMteWVhciBuYXRpb253aWRlIGNvaG9ydCBzdHVkeSBpbiBTb3V0aCBLb3JlYSIsImF1dGhvciI6W3siZmFtaWx5IjoiSGFuIiwiZ2l2ZW4iOiJNaW5reXVuZyIsInBhcnNlLW5hbWVzIjpmYWxzZSwiZHJvcHBpbmctcGFydGljbGUiOiIiLCJub24tZHJvcHBpbmctcGFydGljbGUiOiIifSx7ImZhbWlseSI6IlBhcmsiLCJnaXZlbiI6IlNvaGVlIiwicGFyc2UtbmFtZXMiOmZhbHNlLCJkcm9wcGluZy1wYXJ0aWNsZSI6IiIsIm5vbi1kcm9wcGluZy1wYXJ0aWNsZSI6IiJ9LHsiZmFtaWx5IjoiUGFyayIsImdpdmVuIjoiSm9uZyBIZW9uIiwicGFyc2UtbmFtZXMiOmZhbHNlLCJkcm9wcGluZy1wYXJ0aWNsZSI6IiIsIm5vbi1kcm9wcGluZy1wYXJ0aWNsZSI6IiJ9LHsiZmFtaWx5IjoiSHdhbmciLCJnaXZlbiI6IlNldW5nLVNpayIsInBhcnNlLW5hbWVzIjpmYWxzZSwiZHJvcHBpbmctcGFydGljbGUiOiIiLCJub24tZHJvcHBpbmctcGFydGljbGUiOiIifSx7ImZhbWlseSI6IktpbSIsImdpdmVuIjoiSW5haCIsInBhcnNlLW5hbWVzIjpmYWxzZSwiZHJvcHBpbmctcGFydGljbGUiOiIiLCJub24tZHJvcHBpbmctcGFydGljbGUiOiIifV0sImNvbnRhaW5lci10aXRsZSI6IkJNSiBPcGVuIiwiRE9JIjoiMTAuMTEzNi9ibWpvcGVuLTIwMTctMDE5OTg3IiwiSVNTTiI6IjIwNDQtNjA1NSIsImlzc3VlZCI6eyJkYXRlLXBhcnRzIjpbWzIwMTgsMSwzMV1dfSwicGFnZSI6ImUwMTk5ODciLCJpc3N1ZSI6IjEiLCJ2b2x1bWUiOiI4IiwiY29udGFpbmVyLXRpdGxlLXNob3J0IjoiQk1KIE9wZW4ifSwiaXNUZW1wb3JhcnkiOmZhbHNlfV19"/>
                <w:id w:val="-1734916565"/>
                <w:placeholder>
                  <w:docPart w:val="DefaultPlaceholder_-1854013440"/>
                </w:placeholder>
              </w:sdtPr>
              <w:sdtContent>
                <w:r w:rsidR="00007A1B" w:rsidRPr="00007A1B">
                  <w:rPr>
                    <w:rFonts w:ascii="Times New Roman" w:eastAsia="Cambria" w:hAnsi="Times New Roman"/>
                    <w:color w:val="000000"/>
                    <w:sz w:val="18"/>
                    <w:lang w:val="en-CA"/>
                  </w:rPr>
                  <w:t>[31]</w:t>
                </w:r>
              </w:sdtContent>
            </w:sdt>
          </w:p>
          <w:p w14:paraId="07B4E95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South Korea</w:t>
            </w:r>
          </w:p>
          <w:p w14:paraId="4268DB2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4BACC04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Nationwide cohort of Korean public officers (Police officer, firefighter, public educational officers) and </w:t>
            </w:r>
            <w:r w:rsidRPr="00E007EB">
              <w:rPr>
                <w:rFonts w:ascii="Times New Roman" w:eastAsia="Cambria" w:hAnsi="Times New Roman"/>
                <w:sz w:val="18"/>
                <w:lang w:val="en-CA"/>
              </w:rPr>
              <w:lastRenderedPageBreak/>
              <w:t>national and regional government officers with claims data from 2002-2014 collected from the National Health Insurance Service</w:t>
            </w:r>
          </w:p>
          <w:p w14:paraId="3D5A7FA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13y</w:t>
            </w:r>
          </w:p>
          <w:p w14:paraId="53E0D5A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N=860,221 (36%)</w:t>
            </w:r>
          </w:p>
          <w:p w14:paraId="73725923"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(40y)</w:t>
            </w:r>
          </w:p>
          <w:p w14:paraId="04D2874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100%</w:t>
            </w:r>
          </w:p>
        </w:tc>
        <w:tc>
          <w:tcPr>
            <w:tcW w:w="3584" w:type="dxa"/>
            <w:shd w:val="clear" w:color="auto" w:fill="auto"/>
          </w:tcPr>
          <w:p w14:paraId="1B9BA60D" w14:textId="77777777" w:rsidR="00326D51" w:rsidRPr="00E007EB" w:rsidRDefault="00326D51" w:rsidP="00BB6D32">
            <w:pPr>
              <w:pStyle w:val="Table"/>
              <w:spacing w:line="240" w:lineRule="auto"/>
              <w:rPr>
                <w:rFonts w:ascii="Times New Roman" w:eastAsia="Cambria" w:hAnsi="Times New Roman"/>
                <w:sz w:val="18"/>
                <w:lang w:val="fr-FR"/>
              </w:rPr>
            </w:pPr>
            <w:proofErr w:type="spellStart"/>
            <w:r w:rsidRPr="00E007EB">
              <w:rPr>
                <w:rFonts w:ascii="Times New Roman" w:eastAsia="Cambria" w:hAnsi="Times New Roman"/>
                <w:sz w:val="18"/>
                <w:lang w:val="fr-FR"/>
              </w:rPr>
              <w:lastRenderedPageBreak/>
              <w:t>Clinical</w:t>
            </w:r>
            <w:proofErr w:type="spellEnd"/>
            <w:r w:rsidRPr="00E007EB">
              <w:rPr>
                <w:rFonts w:ascii="Times New Roman" w:eastAsia="Cambria" w:hAnsi="Times New Roman"/>
                <w:sz w:val="18"/>
                <w:lang w:val="fr-FR"/>
              </w:rPr>
              <w:t xml:space="preserve"> LDH</w:t>
            </w:r>
          </w:p>
          <w:p w14:paraId="3D3E079B" w14:textId="77777777" w:rsidR="00326D51" w:rsidRPr="00E007EB" w:rsidRDefault="00326D51" w:rsidP="00BB6D32">
            <w:pPr>
              <w:pStyle w:val="Table"/>
              <w:spacing w:line="240" w:lineRule="auto"/>
              <w:rPr>
                <w:rFonts w:ascii="Times New Roman" w:eastAsia="Cambria" w:hAnsi="Times New Roman"/>
                <w:sz w:val="18"/>
                <w:lang w:val="fr-FR"/>
              </w:rPr>
            </w:pPr>
            <w:proofErr w:type="spellStart"/>
            <w:r w:rsidRPr="00E007EB">
              <w:rPr>
                <w:rFonts w:ascii="Times New Roman" w:eastAsia="Cambria" w:hAnsi="Times New Roman"/>
                <w:sz w:val="18"/>
                <w:lang w:val="fr-FR"/>
              </w:rPr>
              <w:t>Clinical</w:t>
            </w:r>
            <w:proofErr w:type="spellEnd"/>
          </w:p>
          <w:p w14:paraId="0FB698B5" w14:textId="77777777" w:rsidR="00326D51" w:rsidRPr="00E007EB" w:rsidRDefault="00326D51" w:rsidP="00BB6D32">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ICD-10 code M51 («</w:t>
            </w:r>
            <w:proofErr w:type="spellStart"/>
            <w:r w:rsidRPr="00E007EB">
              <w:rPr>
                <w:rFonts w:ascii="Times New Roman" w:eastAsia="Cambria" w:hAnsi="Times New Roman"/>
                <w:sz w:val="18"/>
                <w:lang w:val="fr-FR"/>
              </w:rPr>
              <w:t>lumbar</w:t>
            </w:r>
            <w:proofErr w:type="spellEnd"/>
            <w:r w:rsidRPr="00E007EB">
              <w:rPr>
                <w:rFonts w:ascii="Times New Roman" w:eastAsia="Cambria" w:hAnsi="Times New Roman"/>
                <w:sz w:val="18"/>
                <w:lang w:val="fr-FR"/>
              </w:rPr>
              <w:t xml:space="preserve"> disc </w:t>
            </w:r>
            <w:proofErr w:type="spellStart"/>
            <w:r w:rsidRPr="00E007EB">
              <w:rPr>
                <w:rFonts w:ascii="Times New Roman" w:eastAsia="Cambria" w:hAnsi="Times New Roman"/>
                <w:sz w:val="18"/>
                <w:lang w:val="fr-FR"/>
              </w:rPr>
              <w:t>herniation</w:t>
            </w:r>
            <w:proofErr w:type="spellEnd"/>
            <w:r w:rsidRPr="00E007EB">
              <w:rPr>
                <w:rFonts w:ascii="Times New Roman" w:eastAsia="Cambria" w:hAnsi="Times New Roman"/>
                <w:sz w:val="18"/>
                <w:lang w:val="fr-FR"/>
              </w:rPr>
              <w:t>»)</w:t>
            </w:r>
          </w:p>
        </w:tc>
        <w:tc>
          <w:tcPr>
            <w:tcW w:w="604" w:type="dxa"/>
            <w:shd w:val="clear" w:color="auto" w:fill="auto"/>
          </w:tcPr>
          <w:p w14:paraId="6B0D119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6F68FD1C" w14:textId="77777777" w:rsidR="00326D51" w:rsidRPr="00E007EB" w:rsidRDefault="00326D51" w:rsidP="00BB6D32">
            <w:pPr>
              <w:pStyle w:val="Table"/>
              <w:spacing w:line="240" w:lineRule="auto"/>
              <w:rPr>
                <w:rFonts w:ascii="Times New Roman" w:eastAsia="Cambria" w:hAnsi="Times New Roman"/>
                <w:sz w:val="18"/>
                <w:u w:val="single"/>
                <w:lang w:val="en-CA"/>
              </w:rPr>
            </w:pPr>
            <w:r w:rsidRPr="00E007EB">
              <w:rPr>
                <w:rFonts w:ascii="Times New Roman" w:eastAsia="Cambria" w:hAnsi="Times New Roman"/>
                <w:sz w:val="18"/>
                <w:u w:val="single"/>
                <w:lang w:val="en-CA"/>
              </w:rPr>
              <w:t>In men:</w:t>
            </w:r>
          </w:p>
          <w:p w14:paraId="29C315FB" w14:textId="742A49CE" w:rsidR="00326D51" w:rsidRPr="00E007EB" w:rsidRDefault="00420AAE"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density</w:t>
            </w:r>
            <w:r w:rsidR="00326D51" w:rsidRPr="00E007EB">
              <w:rPr>
                <w:rFonts w:ascii="Times New Roman" w:eastAsia="Cambria" w:hAnsi="Times New Roman"/>
                <w:sz w:val="18"/>
                <w:lang w:val="en-CA"/>
              </w:rPr>
              <w:t xml:space="preserve">: Police 23.6 (22.7-24.5), firefighter 25.5 (24.6-26.5), public educational officer 22.1 (21.2-23.0), </w:t>
            </w:r>
            <w:r w:rsidR="00326D51" w:rsidRPr="00E007EB">
              <w:rPr>
                <w:rFonts w:ascii="Times New Roman" w:eastAsia="Cambria" w:hAnsi="Times New Roman"/>
                <w:sz w:val="18"/>
                <w:lang w:val="en-CA"/>
              </w:rPr>
              <w:lastRenderedPageBreak/>
              <w:t>national and regional government officer 21.1 (20.2-22.0) per 1,000 person-years</w:t>
            </w:r>
          </w:p>
          <w:p w14:paraId="3C2F0CEF" w14:textId="77777777" w:rsidR="00326D51" w:rsidRPr="00E007EB" w:rsidRDefault="00326D51" w:rsidP="00BB6D32">
            <w:pPr>
              <w:pStyle w:val="Table"/>
              <w:spacing w:line="240" w:lineRule="auto"/>
              <w:rPr>
                <w:rFonts w:ascii="Times New Roman" w:eastAsia="Cambria" w:hAnsi="Times New Roman"/>
                <w:sz w:val="18"/>
                <w:u w:val="single"/>
                <w:lang w:val="en-CA"/>
              </w:rPr>
            </w:pPr>
            <w:r w:rsidRPr="00E007EB">
              <w:rPr>
                <w:rFonts w:ascii="Times New Roman" w:eastAsia="Cambria" w:hAnsi="Times New Roman"/>
                <w:sz w:val="18"/>
                <w:u w:val="single"/>
                <w:lang w:val="en-CA"/>
              </w:rPr>
              <w:t>In women:</w:t>
            </w:r>
          </w:p>
          <w:p w14:paraId="741002FD" w14:textId="155E5C40" w:rsidR="00326D51" w:rsidRPr="00E007EB" w:rsidRDefault="00420AAE"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density</w:t>
            </w:r>
            <w:r w:rsidR="00326D51" w:rsidRPr="00E007EB">
              <w:rPr>
                <w:rFonts w:ascii="Times New Roman" w:eastAsia="Cambria" w:hAnsi="Times New Roman"/>
                <w:sz w:val="18"/>
                <w:lang w:val="en-CA"/>
              </w:rPr>
              <w:t>: Police 21.1 (20.3-22.0), firefighter 26.6 (25.6-27-6), public educational officer 19.7 (18.9-20.6), national and regional government officer 19.9 (19.0-20.7) per 1,000 person-years</w:t>
            </w:r>
          </w:p>
          <w:p w14:paraId="254F9FC5" w14:textId="77777777" w:rsidR="00326D51" w:rsidRPr="00E007EB" w:rsidRDefault="00326D51" w:rsidP="00BB6D32">
            <w:pPr>
              <w:pStyle w:val="Table"/>
              <w:spacing w:line="240" w:lineRule="auto"/>
              <w:rPr>
                <w:rFonts w:ascii="Times New Roman" w:eastAsia="Cambria" w:hAnsi="Times New Roman"/>
                <w:sz w:val="18"/>
                <w:lang w:val="en-CA"/>
              </w:rPr>
            </w:pPr>
          </w:p>
          <w:p w14:paraId="74C623D6" w14:textId="77777777" w:rsidR="00326D51"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Raw data: </w:t>
            </w:r>
            <w:r w:rsidR="00DE3C6B" w:rsidRPr="00E007EB">
              <w:rPr>
                <w:rFonts w:ascii="Times New Roman" w:eastAsia="Cambria" w:hAnsi="Times New Roman"/>
                <w:sz w:val="18"/>
                <w:lang w:val="en-CA"/>
              </w:rPr>
              <w:t>numerator</w:t>
            </w:r>
            <w:r w:rsidRPr="00E007EB">
              <w:rPr>
                <w:rFonts w:ascii="Times New Roman" w:eastAsia="Cambria" w:hAnsi="Times New Roman"/>
                <w:sz w:val="18"/>
                <w:lang w:val="en-CA"/>
              </w:rPr>
              <w:t xml:space="preserve"> NR, denominator overall 10,017,374 person-years, in men 6,315,940 person-years, in women 3,701,434 person-years</w:t>
            </w:r>
          </w:p>
          <w:p w14:paraId="3C45C2B4" w14:textId="77777777" w:rsidR="000A5D28" w:rsidRPr="000A5D28" w:rsidRDefault="000A5D28" w:rsidP="000A5D28">
            <w:pPr>
              <w:rPr>
                <w:lang w:val="en-CA" w:eastAsia="en-CA"/>
              </w:rPr>
            </w:pPr>
          </w:p>
          <w:p w14:paraId="7AB105C8" w14:textId="24239B25" w:rsidR="000A5D28" w:rsidRPr="000A5D28" w:rsidRDefault="000A5D28" w:rsidP="000A5D28">
            <w:pPr>
              <w:rPr>
                <w:lang w:val="en-CA" w:eastAsia="en-CA"/>
              </w:rPr>
            </w:pPr>
          </w:p>
        </w:tc>
      </w:tr>
      <w:tr w:rsidR="00326D51" w:rsidRPr="00E007EB" w14:paraId="75012474" w14:textId="77777777" w:rsidTr="00C11ACA">
        <w:trPr>
          <w:cantSplit/>
          <w:jc w:val="center"/>
        </w:trPr>
        <w:tc>
          <w:tcPr>
            <w:tcW w:w="2552" w:type="dxa"/>
            <w:shd w:val="clear" w:color="auto" w:fill="auto"/>
          </w:tcPr>
          <w:p w14:paraId="17D5564D" w14:textId="06B355DD"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Kim,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YjM4YmVlNzgtZjg2Yy00YmY3LThkZTAtNGI0MTljNjVkNWI2IiwicHJvcGVydGllcyI6eyJub3RlSW5kZXgiOjB9LCJpc0VkaXRlZCI6ZmFsc2UsIm1hbnVhbE92ZXJyaWRlIjp7ImlzTWFudWFsbHlPdmVycmlkZGVuIjpmYWxzZSwiY2l0ZXByb2NUZXh0IjoiWzMyXSIsIm1hbnVhbE92ZXJyaWRlVGV4dCI6IiJ9LCJjaXRhdGlvbkl0ZW1zIjpbeyJpZCI6Ijk1MzlkN2FkLWViNTYtMzc5YS05ZGZiLWMyYTIxMGJmYTY2MSIsIml0ZW1EYXRhIjp7InR5cGUiOiJhcnRpY2xlLWpvdXJuYWwiLCJpZCI6Ijk1MzlkN2FkLWViNTYtMzc5YS05ZGZiLWMyYTIxMGJmYTY2MSIsInRpdGxlIjoiRGlmZmVyZW5jZXMgaW4gdGhlIGluY2lkZW5jZSBvZiBzeW1wdG9tYXRpYyBjZXJ2aWNhbCBhbmQgbHVtYmFyIGRpc2MgaGVybmlhdGlvbiBhY2NvcmRpbmcgdG8gYWdlLCBzZXggYW5kIG5hdGlvbmFsIGhlYWx0aCBpbnN1cmFuY2UgZWxpZ2liaWxpdHk6IEEgcGlsb3Qgc3R1ZHkgb24gdGhlIGRpc2Vhc2XigJlzIGFzc29jaWF0aW9uIHdpdGggd29yayIsImF1dGhvciI6W3siZmFtaWx5IjoiS2ltIiwiZ2l2ZW4iOiJZb3VuZy1LaSIsInBhcnNlLW5hbWVzIjpmYWxzZSwiZHJvcHBpbmctcGFydGljbGUiOiIiLCJub24tZHJvcHBpbmctcGFydGljbGUiOiIifSx7ImZhbWlseSI6IkthbmciLCJnaXZlbiI6IkRvbmdtdWciLCJwYXJzZS1uYW1lcyI6ZmFsc2UsImRyb3BwaW5nLXBhcnRpY2xlIjoiIiwibm9uLWRyb3BwaW5nLXBhcnRpY2xlIjoiIn0seyJmYW1pbHkiOiJMZWUiLCJnaXZlbiI6IklsaG8iLCJwYXJzZS1uYW1lcyI6ZmFsc2UsImRyb3BwaW5nLXBhcnRpY2xlIjoiIiwibm9uLWRyb3BwaW5nLXBhcnRpY2xlIjoiIn0seyJmYW1pbHkiOiJLaW0iLCJnaXZlbiI6IlNlLVllb25nIiwicGFyc2UtbmFtZXMiOmZhbHNlLCJkcm9wcGluZy1wYXJ0aWNsZSI6IiIsIm5vbi1kcm9wcGluZy1wYXJ0aWNsZSI6IiJ9XSwiY29udGFpbmVyLXRpdGxlIjoiSW50IEogRW52aXJvbiBSZXMgUHVibGljIEhlYWx0aCIsIkRPSSI6IjEwLjMzOTAvaWplcnBoMTUxMDIwOTQiLCJJU1NOIjoiMTY2MC00NjAxIiwiaXNzdWVkIjp7ImRhdGUtcGFydHMiOltbMjAxOCw5LDI1XV19LCJwYWdlIjoiMjA5NCIsImFic3RyYWN0IjoiPHA+VGhlIGFpbSBvZiB0aGlzIHJlc2VhcmNoIHdhcyB0byBpZGVudGlmeSB0aGUgZGlmZmVyZW5jZXMgaW4gdGhlIGluY2lkZW5jZSBvZiBzeW1wdG9tYXRpYyBjZXJ2aWNhbCBhbmQgbHVtYmFyIGRpc2MgaGVybmlhdGlvbiBhY2NvcmRpbmcgdG8gYWdlLCBzZXgsIGFuZCBuYXRpb25hbCBoZWFsdGggaW5zdXJhbmNlIGVsaWdpYmlsaXR5LiBXZSBldmFsdWF0ZWQgdGhlIGhvc3BpdGFsIGRvY3VtZW50cyBvZiBwYXRpZW50cyB3aG8gcmVjZWl2ZWQgbWVkaWNhbCB0cmVhdG1lbnQgZm9yIHN5bXB0b21hdGljIGNlcnZpY2FsIGFuZCBsdW1iYXIgZGlzYyBoZXJuaWF0aW9uIGJldHdlZW4gMjAwNCBhbmQgMjAxMCBhbmQgZXhjbHVkZWQgdGhvc2Ugd2hvIGNsYWltZWQgdG8gaGF2ZSBleHBlbnNlcyBhdCBvcmllbnRhbCBtZWRpY2FsIGNsaW5pY3Mgb3IgcGhhcm1hY2llcy4gRnVydGhlcm1vcmUsIGFueSBkdXBsaWNhdGUgZG9jdW1lbnRzIGZyb20gdGhlIGxhYm9yIGZvcmNlIHBvcHVsYXRpb24gYWdlZCAyMOKAkzY5IHllYXJzIHdlcmUgZXhjbHVkZWQgZnJvbSB0aGUgYW5hbHlzaXMuIFRoZSByZXN1bHRzIHNob3dlZCB0aGF0IHRoZSBudW1iZXIgb2YgaW5kaXZpZHVhbHMgZGlhZ25vc2VkIHdpdGggc3ltcHRvbWF0aWMgY2VydmljYWwgYW5kIGx1bWJhciBkaXNjIGhlcm5pYXRpb24gaW5jcmVhc2VkIHdpdGggYWdlLCBhbmQgdGhlIGluY2lkZW5jZSBvZiB0aGVzZSBkaXNlYXNlcyB3YXMgaGlnaGVyIGluIHdvbWVuIHRoYW4gaW4gbWVuLiBBZGRpdGlvbmFsbHksIHRoZSBpbmNpZGVuY2UgZGlmZmVyZWQgZGVwZW5kaW5nIG9uIHRoZSBzdWJqZWN04oCZcyBxdWFsaWZpY2F0aW9uIGZvciBoZWFsdGggaW5zdXJhbmNlLiBUaGUgaW5jaWRlbmNlIG9mIGx1bWJhciBkaXNjIGhlcm5pYXRpb24gc2hvd2VkIGRpZmZlcmVuY2VzIGRlcGVuZGluZyBvbiB0aGUgZGVncmVlIG9mIHRoZSBsdW1iYXIgYnVyZGVuLiBUaGUgcHJlc2VudCBzdHVkeSBmaW5kaW5ncyBtYXkgaGVscCBkZXRlcm1pbmUgd2hldGhlciBsdW1iYXIgZGlzYyBoZXJuaWF0aW9uIGlzIGFzc29jaWF0ZWQgd2l0aCB0YXNrcyBwZXJmb3JtZWQgYXQgdGhlIHBhdGllbnTigJlzIHdvcmtwbGFjZS4gRnVydGhlciByZXNlYXJjaCBpcyBuZWVkZWQgdG8gY2xhc3NpZnkgdGhlIHJpc2sgb2YgbHVtYmFyIGRpc2sgaGVybmlhdGlvbiBpbiB0aGUgd29ya3BsYWNlIGludG8gZGV0YWlsZWQgY2F0ZWdvcmllcyBzdWNoIGFzIHR5cGVzIG9mIGJ1c2luZXNzLCB0eXBlcyBvZiBvY2N1cGF0aW9uLCBhbmQgbHVtYmFyIGNvbXByZXNzaW9uIGZvcmNlLjwvcD4iLCJpc3N1ZSI6IjEwIiwidm9sdW1lIjoiMTUiLCJjb250YWluZXItdGl0bGUtc2hvcnQiOiIifSwiaXNUZW1wb3JhcnkiOmZhbHNlfV19"/>
                <w:id w:val="-809253449"/>
                <w:placeholder>
                  <w:docPart w:val="DefaultPlaceholder_-1854013440"/>
                </w:placeholder>
              </w:sdtPr>
              <w:sdtContent>
                <w:r w:rsidR="00007A1B" w:rsidRPr="00007A1B">
                  <w:rPr>
                    <w:rFonts w:ascii="Times New Roman" w:eastAsia="Cambria" w:hAnsi="Times New Roman"/>
                    <w:color w:val="000000"/>
                    <w:sz w:val="18"/>
                    <w:lang w:val="en-CA"/>
                  </w:rPr>
                  <w:t>[32]</w:t>
                </w:r>
              </w:sdtContent>
            </w:sdt>
          </w:p>
          <w:p w14:paraId="6E5C7A3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Korea</w:t>
            </w:r>
          </w:p>
          <w:p w14:paraId="6CCABE8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38FBC31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Nationwide cohort followed for LDH from 2004-2010 by record linkage to the National Health Insurance Service</w:t>
            </w:r>
          </w:p>
          <w:p w14:paraId="2D77396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7y</w:t>
            </w:r>
          </w:p>
          <w:p w14:paraId="51E29A5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N=18,786,256 (33%)</w:t>
            </w:r>
          </w:p>
          <w:p w14:paraId="7D478E4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20-69y (NR)</w:t>
            </w:r>
          </w:p>
          <w:p w14:paraId="3D2982F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100%</w:t>
            </w:r>
          </w:p>
        </w:tc>
        <w:tc>
          <w:tcPr>
            <w:tcW w:w="3584" w:type="dxa"/>
            <w:shd w:val="clear" w:color="auto" w:fill="auto"/>
          </w:tcPr>
          <w:p w14:paraId="7C915940" w14:textId="77777777" w:rsidR="00326D51" w:rsidRPr="00E007EB" w:rsidRDefault="00326D51" w:rsidP="00BB6D32">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Clinical LDH</w:t>
            </w:r>
          </w:p>
          <w:p w14:paraId="6F19D632" w14:textId="77777777" w:rsidR="00326D51" w:rsidRPr="00E007EB" w:rsidRDefault="00326D51" w:rsidP="00BB6D32">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Clinical</w:t>
            </w:r>
          </w:p>
          <w:p w14:paraId="4D3B365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color w:val="000000" w:themeColor="text1"/>
                <w:sz w:val="18"/>
                <w:lang w:val="en-CA"/>
              </w:rPr>
              <w:t>The following diagnosis codes were used: M501, M510, MM11, M512</w:t>
            </w:r>
          </w:p>
        </w:tc>
        <w:tc>
          <w:tcPr>
            <w:tcW w:w="604" w:type="dxa"/>
            <w:shd w:val="clear" w:color="auto" w:fill="auto"/>
          </w:tcPr>
          <w:p w14:paraId="73A1BE3D"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color w:val="000000" w:themeColor="text1"/>
                <w:sz w:val="18"/>
                <w:lang w:val="en-CA"/>
              </w:rPr>
              <w:t>Mod</w:t>
            </w:r>
          </w:p>
        </w:tc>
        <w:tc>
          <w:tcPr>
            <w:tcW w:w="4686" w:type="dxa"/>
            <w:shd w:val="clear" w:color="auto" w:fill="auto"/>
          </w:tcPr>
          <w:p w14:paraId="1F0C214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7-year cumulative incidence of LDH: 93.7 (93.0-94.3) per 1,000 persons, in men 80.4 (79.6-81.3) per 1,000 persons, in women 106.9 (105.9-107.9) per 1,000 persons, among regional subscribers 83.3 (82.1-84.5) per 1,000 persons, among company subscribers 96.1 (94.8-97.4) per 1,000 persons, among government office and private school subscribers 86.6 (85.4-87.8) per 1,000 persons, among medical care 108.8 (107.4-110.1) per 1,000 persons</w:t>
            </w:r>
          </w:p>
          <w:p w14:paraId="2F66334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Average annual incidence of LDH: 13.4 (13.3-13.5) per 1,000 persons</w:t>
            </w:r>
          </w:p>
          <w:p w14:paraId="7EC92BDC" w14:textId="77777777" w:rsidR="00326D51" w:rsidRPr="00E007EB" w:rsidRDefault="00326D51" w:rsidP="00BB6D32">
            <w:pPr>
              <w:pStyle w:val="Table"/>
              <w:spacing w:line="240" w:lineRule="auto"/>
              <w:rPr>
                <w:rFonts w:ascii="Times New Roman" w:eastAsia="Cambria" w:hAnsi="Times New Roman"/>
                <w:sz w:val="18"/>
                <w:lang w:val="en-CA"/>
              </w:rPr>
            </w:pPr>
          </w:p>
          <w:p w14:paraId="06A4A2AB" w14:textId="5A6E91EF"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74,941/800,000, in men 32,171/400,000, in women 42</w:t>
            </w:r>
            <w:r w:rsidR="002857F3" w:rsidRPr="00E007EB">
              <w:rPr>
                <w:rFonts w:ascii="Times New Roman" w:eastAsia="Cambria" w:hAnsi="Times New Roman"/>
                <w:sz w:val="18"/>
                <w:lang w:val="en-CA"/>
              </w:rPr>
              <w:t>,</w:t>
            </w:r>
            <w:r w:rsidRPr="00E007EB">
              <w:rPr>
                <w:rFonts w:ascii="Times New Roman" w:eastAsia="Cambria" w:hAnsi="Times New Roman"/>
                <w:sz w:val="18"/>
                <w:lang w:val="en-CA"/>
              </w:rPr>
              <w:t>771/400,000</w:t>
            </w:r>
          </w:p>
        </w:tc>
      </w:tr>
      <w:tr w:rsidR="00326D51" w:rsidRPr="00E007EB" w14:paraId="01EEBEAD" w14:textId="77777777" w:rsidTr="00C11ACA">
        <w:trPr>
          <w:cantSplit/>
          <w:jc w:val="center"/>
        </w:trPr>
        <w:tc>
          <w:tcPr>
            <w:tcW w:w="2552" w:type="dxa"/>
            <w:shd w:val="clear" w:color="auto" w:fill="auto"/>
          </w:tcPr>
          <w:p w14:paraId="47E06808" w14:textId="749015A6"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Knox,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WM0MWY3M2UtOWVlOC00YjZhLWJlYmQtNGEwOGMyM2JmMTgyIiwicHJvcGVydGllcyI6eyJub3RlSW5kZXgiOjB9LCJpc0VkaXRlZCI6ZmFsc2UsIm1hbnVhbE92ZXJyaWRlIjp7ImlzTWFudWFsbHlPdmVycmlkZGVuIjpmYWxzZSwiY2l0ZXByb2NUZXh0IjoiWzMzXSIsIm1hbnVhbE92ZXJyaWRlVGV4dCI6IiJ9LCJjaXRhdGlvbkl0ZW1zIjpbeyJpZCI6IjVlYzlhMWMzLWU5MDgtMzExYy05YmFhLWFhYTI4N2NmMzRlYSIsIml0ZW1EYXRhIjp7InR5cGUiOiJhcnRpY2xlLWpvdXJuYWwiLCJpZCI6IjVlYzlhMWMzLWU5MDgtMzExYy05YmFhLWFhYTI4N2NmMzRlYSIsInRpdGxlIjoiTHVtYmFyIGRpc2MgaGVybmlhdGlvbiBpbiBtaWxpdGFyeSBoZWxpY29wdGVyIHBpbG90cyB2cy4gbWF0Y2hlZCBjb250cm9scyIsImF1dGhvciI6W3siZmFtaWx5IjoiS25veCIsImdpdmVuIjoiSmVmZnJleSBCLiIsInBhcnNlLW5hbWVzIjpmYWxzZSwiZHJvcHBpbmctcGFydGljbGUiOiIiLCJub24tZHJvcHBpbmctcGFydGljbGUiOiIifSx7ImZhbWlseSI6IkRlYWwiLCJnaXZlbiI6IkouIEJhbmtzIiwicGFyc2UtbmFtZXMiOmZhbHNlLCJkcm9wcGluZy1wYXJ0aWNsZSI6IiIsIm5vbi1kcm9wcGluZy1wYXJ0aWNsZSI6IiJ9LHsiZmFtaWx5IjoiS25veCIsImdpdmVuIjoiSmVubmlmZXIgQS4iLCJwYXJzZS1uYW1lcyI6ZmFsc2UsImRyb3BwaW5nLXBhcnRpY2xlIjoiIiwibm9uLWRyb3BwaW5nLXBhcnRpY2xlIjoiIn1dLCJjb250YWluZXItdGl0bGUiOiJBZXJvc3AgTWVkIEh1bSBQZXJmb3JtIiwiRE9JIjoiMTAuMzM1Ny9BTUhQLjQ5MzUuMjAxOCIsIklTU04iOiIyMzc1LTYzMTQiLCJpc3N1ZWQiOnsiZGF0ZS1wYXJ0cyI6W1syMDE4LDUsMV1dfSwicGFnZSI6IjQ0Mi00NDUiLCJpc3N1ZSI6IjUiLCJ2b2x1bWUiOiI4OSIsImNvbnRhaW5lci10aXRsZS1zaG9ydCI6IiJ9LCJpc1RlbXBvcmFyeSI6ZmFsc2V9XX0="/>
                <w:id w:val="1207751346"/>
                <w:placeholder>
                  <w:docPart w:val="DefaultPlaceholder_-1854013440"/>
                </w:placeholder>
              </w:sdtPr>
              <w:sdtContent>
                <w:r w:rsidR="00007A1B" w:rsidRPr="00007A1B">
                  <w:rPr>
                    <w:rFonts w:ascii="Times New Roman" w:eastAsia="Cambria" w:hAnsi="Times New Roman"/>
                    <w:color w:val="000000"/>
                    <w:sz w:val="18"/>
                    <w:lang w:val="en-CA"/>
                  </w:rPr>
                  <w:t>[33]</w:t>
                </w:r>
              </w:sdtContent>
            </w:sdt>
          </w:p>
          <w:p w14:paraId="0703D85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USA</w:t>
            </w:r>
          </w:p>
          <w:p w14:paraId="398F6ED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p w14:paraId="4E9C7497" w14:textId="77777777" w:rsidR="00326D51" w:rsidRPr="00E007EB" w:rsidRDefault="00326D51" w:rsidP="00BB6D32">
            <w:pPr>
              <w:pStyle w:val="Table"/>
              <w:spacing w:line="240" w:lineRule="auto"/>
              <w:rPr>
                <w:rFonts w:ascii="Times New Roman" w:eastAsia="Cambria" w:hAnsi="Times New Roman"/>
                <w:sz w:val="18"/>
                <w:lang w:val="en-CA"/>
              </w:rPr>
            </w:pPr>
          </w:p>
        </w:tc>
        <w:tc>
          <w:tcPr>
            <w:tcW w:w="3033" w:type="dxa"/>
            <w:shd w:val="clear" w:color="auto" w:fill="auto"/>
          </w:tcPr>
          <w:p w14:paraId="6331A510"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Military helicopter pilots and matched active-duty military service members with first time diagnosis of lumbar disc displacement linked to the Defense Medical Epidemiology Database followed from 2006-2015</w:t>
            </w:r>
          </w:p>
          <w:p w14:paraId="02963959"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10y</w:t>
            </w:r>
          </w:p>
          <w:p w14:paraId="5822B956"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N=NR (NR)</w:t>
            </w:r>
          </w:p>
          <w:p w14:paraId="472D0650"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20-40y+ (NR)</w:t>
            </w:r>
          </w:p>
          <w:p w14:paraId="25581563"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100%</w:t>
            </w:r>
          </w:p>
        </w:tc>
        <w:tc>
          <w:tcPr>
            <w:tcW w:w="3584" w:type="dxa"/>
            <w:shd w:val="clear" w:color="auto" w:fill="auto"/>
          </w:tcPr>
          <w:p w14:paraId="3F394723" w14:textId="77777777" w:rsidR="00326D51" w:rsidRPr="00E007EB" w:rsidRDefault="00326D51" w:rsidP="00BB6D32">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First-time diagnosis with lumbar disc displacement</w:t>
            </w:r>
          </w:p>
          <w:p w14:paraId="136AF132" w14:textId="77777777" w:rsidR="00326D51" w:rsidRPr="00E007EB" w:rsidRDefault="00326D51" w:rsidP="00BB6D32">
            <w:pPr>
              <w:pStyle w:val="Table"/>
              <w:spacing w:line="240" w:lineRule="auto"/>
              <w:rPr>
                <w:rFonts w:ascii="Times New Roman" w:eastAsia="Cambria" w:hAnsi="Times New Roman"/>
                <w:color w:val="000000" w:themeColor="text1"/>
                <w:sz w:val="18"/>
                <w:lang w:val="fr-FR"/>
              </w:rPr>
            </w:pPr>
            <w:proofErr w:type="spellStart"/>
            <w:r w:rsidRPr="00E007EB">
              <w:rPr>
                <w:rFonts w:ascii="Times New Roman" w:eastAsia="Cambria" w:hAnsi="Times New Roman"/>
                <w:color w:val="000000" w:themeColor="text1"/>
                <w:sz w:val="18"/>
                <w:lang w:val="fr-FR"/>
              </w:rPr>
              <w:t>Clinical</w:t>
            </w:r>
            <w:proofErr w:type="spellEnd"/>
          </w:p>
          <w:p w14:paraId="08B3B8B9" w14:textId="77777777" w:rsidR="00326D51" w:rsidRPr="00E007EB" w:rsidRDefault="00326D51" w:rsidP="00BB6D32">
            <w:pPr>
              <w:pStyle w:val="Table"/>
              <w:spacing w:line="240" w:lineRule="auto"/>
              <w:rPr>
                <w:rFonts w:ascii="Times New Roman" w:eastAsia="Cambria" w:hAnsi="Times New Roman"/>
                <w:color w:val="000000" w:themeColor="text1"/>
                <w:sz w:val="18"/>
                <w:lang w:val="fr-FR"/>
              </w:rPr>
            </w:pPr>
            <w:r w:rsidRPr="00E007EB">
              <w:rPr>
                <w:rFonts w:ascii="Times New Roman" w:eastAsia="Cambria" w:hAnsi="Times New Roman"/>
                <w:color w:val="000000" w:themeColor="text1"/>
                <w:sz w:val="18"/>
                <w:lang w:val="fr-FR"/>
              </w:rPr>
              <w:t>ICD-9 code 722.1 (</w:t>
            </w:r>
            <w:proofErr w:type="spellStart"/>
            <w:r w:rsidRPr="00E007EB">
              <w:rPr>
                <w:rFonts w:ascii="Times New Roman" w:eastAsia="Cambria" w:hAnsi="Times New Roman"/>
                <w:color w:val="000000" w:themeColor="text1"/>
                <w:sz w:val="18"/>
                <w:lang w:val="fr-FR"/>
              </w:rPr>
              <w:t>lumbar</w:t>
            </w:r>
            <w:proofErr w:type="spellEnd"/>
            <w:r w:rsidRPr="00E007EB">
              <w:rPr>
                <w:rFonts w:ascii="Times New Roman" w:eastAsia="Cambria" w:hAnsi="Times New Roman"/>
                <w:color w:val="000000" w:themeColor="text1"/>
                <w:sz w:val="18"/>
                <w:lang w:val="fr-FR"/>
              </w:rPr>
              <w:t xml:space="preserve"> disc </w:t>
            </w:r>
            <w:proofErr w:type="spellStart"/>
            <w:r w:rsidRPr="00E007EB">
              <w:rPr>
                <w:rFonts w:ascii="Times New Roman" w:eastAsia="Cambria" w:hAnsi="Times New Roman"/>
                <w:color w:val="000000" w:themeColor="text1"/>
                <w:sz w:val="18"/>
                <w:lang w:val="fr-FR"/>
              </w:rPr>
              <w:t>displacement</w:t>
            </w:r>
            <w:proofErr w:type="spellEnd"/>
            <w:r w:rsidRPr="00E007EB">
              <w:rPr>
                <w:rFonts w:ascii="Times New Roman" w:eastAsia="Cambria" w:hAnsi="Times New Roman"/>
                <w:color w:val="000000" w:themeColor="text1"/>
                <w:sz w:val="18"/>
                <w:lang w:val="fr-FR"/>
              </w:rPr>
              <w:t>)</w:t>
            </w:r>
          </w:p>
          <w:p w14:paraId="71C25577" w14:textId="77777777" w:rsidR="00326D51" w:rsidRPr="00E007EB" w:rsidRDefault="00326D51" w:rsidP="00BB6D32">
            <w:pPr>
              <w:pStyle w:val="Table"/>
              <w:spacing w:line="240" w:lineRule="auto"/>
              <w:rPr>
                <w:rFonts w:ascii="Times New Roman" w:eastAsia="Cambria" w:hAnsi="Times New Roman"/>
                <w:sz w:val="18"/>
                <w:lang w:val="fr-FR"/>
              </w:rPr>
            </w:pPr>
          </w:p>
        </w:tc>
        <w:tc>
          <w:tcPr>
            <w:tcW w:w="604" w:type="dxa"/>
            <w:shd w:val="clear" w:color="auto" w:fill="auto"/>
          </w:tcPr>
          <w:p w14:paraId="4755A24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color w:val="000000" w:themeColor="text1"/>
                <w:sz w:val="18"/>
                <w:lang w:val="en-CA"/>
              </w:rPr>
              <w:t>Mod</w:t>
            </w:r>
          </w:p>
        </w:tc>
        <w:tc>
          <w:tcPr>
            <w:tcW w:w="4686" w:type="dxa"/>
            <w:shd w:val="clear" w:color="auto" w:fill="auto"/>
          </w:tcPr>
          <w:p w14:paraId="3B3F54EF" w14:textId="497AA1FE" w:rsidR="00326D51" w:rsidRPr="00E007EB" w:rsidRDefault="00420AAE"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density</w:t>
            </w:r>
            <w:r w:rsidR="00326D51" w:rsidRPr="00E007EB">
              <w:rPr>
                <w:rFonts w:ascii="Times New Roman" w:eastAsia="Cambria" w:hAnsi="Times New Roman"/>
                <w:sz w:val="18"/>
                <w:lang w:val="en-CA"/>
              </w:rPr>
              <w:t>: helicopter pilots 8.6 (8.1-9.1) per 1,000 person-years, active-duty military members 7.0 (6.9-7.2) per 1,000 person-years</w:t>
            </w:r>
          </w:p>
          <w:p w14:paraId="07AA382F" w14:textId="00A56B8A" w:rsidR="00326D51" w:rsidRPr="00E007EB" w:rsidRDefault="00420AAE"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density</w:t>
            </w:r>
            <w:r w:rsidR="00326D51" w:rsidRPr="00E007EB">
              <w:rPr>
                <w:rFonts w:ascii="Times New Roman" w:eastAsia="Cambria" w:hAnsi="Times New Roman"/>
                <w:sz w:val="18"/>
                <w:lang w:val="en-CA"/>
              </w:rPr>
              <w:t xml:space="preserve"> in 1997 was 4.1 per 1,000 person-years, 2014 10.7 per 1,000 person-years</w:t>
            </w:r>
          </w:p>
          <w:p w14:paraId="283A1102" w14:textId="77777777" w:rsidR="00326D51" w:rsidRPr="00E007EB" w:rsidRDefault="00326D51" w:rsidP="00BB6D32">
            <w:pPr>
              <w:pStyle w:val="Table"/>
              <w:spacing w:line="240" w:lineRule="auto"/>
              <w:rPr>
                <w:rFonts w:ascii="Times New Roman" w:eastAsia="Cambria" w:hAnsi="Times New Roman"/>
                <w:sz w:val="18"/>
                <w:lang w:val="en-CA"/>
              </w:rPr>
            </w:pPr>
          </w:p>
          <w:p w14:paraId="56AB3A77" w14:textId="3296D6BD"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helicopter pilots 1</w:t>
            </w:r>
            <w:r w:rsidR="002857F3" w:rsidRPr="00E007EB">
              <w:rPr>
                <w:rFonts w:ascii="Times New Roman" w:eastAsia="Cambria" w:hAnsi="Times New Roman"/>
                <w:sz w:val="18"/>
                <w:lang w:val="en-CA"/>
              </w:rPr>
              <w:t>,</w:t>
            </w:r>
            <w:r w:rsidRPr="00E007EB">
              <w:rPr>
                <w:rFonts w:ascii="Times New Roman" w:eastAsia="Cambria" w:hAnsi="Times New Roman"/>
                <w:sz w:val="18"/>
                <w:lang w:val="en-CA"/>
              </w:rPr>
              <w:t>218/141,383, non-pilots 15,111/2,147,246</w:t>
            </w:r>
          </w:p>
        </w:tc>
      </w:tr>
      <w:tr w:rsidR="00326D51" w:rsidRPr="00E007EB" w14:paraId="49DE7850" w14:textId="77777777" w:rsidTr="00C11ACA">
        <w:trPr>
          <w:cantSplit/>
          <w:jc w:val="center"/>
        </w:trPr>
        <w:tc>
          <w:tcPr>
            <w:tcW w:w="2552" w:type="dxa"/>
            <w:shd w:val="clear" w:color="auto" w:fill="auto"/>
          </w:tcPr>
          <w:p w14:paraId="3F15A55A" w14:textId="27DC521D"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Huang, 2019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YjY3YWRhMDQtMGNjZS00MTMxLTk5NjAtMDNjZjI4NzkxODhlIiwicHJvcGVydGllcyI6eyJub3RlSW5kZXgiOjB9LCJpc0VkaXRlZCI6ZmFsc2UsIm1hbnVhbE92ZXJyaWRlIjp7ImlzTWFudWFsbHlPdmVycmlkZGVuIjpmYWxzZSwiY2l0ZXByb2NUZXh0IjoiWzM0XSIsIm1hbnVhbE92ZXJyaWRlVGV4dCI6IiJ9LCJjaXRhdGlvbkl0ZW1zIjpbeyJpZCI6IjU3MGI2Yjc1LTNmYmUtM2RmMS1hZDZhLTI0MDM4MDhiNTVkNCIsIml0ZW1EYXRhIjp7InR5cGUiOiJhcnRpY2xlLWpvdXJuYWwiLCJpZCI6IjU3MGI2Yjc1LTNmYmUtM2RmMS1hZDZhLTI0MDM4MDhiNTVkNCIsInRpdGxlIjoiQ29tcGFyaXNvbiBvZiB0aGUgcmlzayBvZiBkZXZlbG9waW5nIGx1bWJhciBoZXJuaWF0ZWQgaW50ZXJ2ZXJ0ZWJyYWwgZGlzYyBiZXR3ZWVuIGRlbnRpc3RzIGFuZCBvdGhlciBvY2N1cGF0aW9uczogQSBuYXRpb253aWRlIHBvcHVsYXRpb27igJBiYXNlZCBzdHVkeSBpbiBUYWl3YW4iLCJhdXRob3IiOlt7ImZhbWlseSI6Ikh1YW5nIiwiZ2l2ZW4iOiJXZWnigJBUYSIsInBhcnNlLW5hbWVzIjpmYWxzZSwiZHJvcHBpbmctcGFydGljbGUiOiIiLCJub24tZHJvcHBpbmctcGFydGljbGUiOiIifSx7ImZhbWlseSI6IldlbmciLCJnaXZlbiI6IlNoaWjigJBGZW5nIiwicGFyc2UtbmFtZXMiOmZhbHNlLCJkcm9wcGluZy1wYXJ0aWNsZSI6IiIsIm5vbi1kcm9wcGluZy1wYXJ0aWNsZSI6IiJ9LHsiZmFtaWx5IjoiSHN1IiwiZ2l2ZW4iOiJDaGllbuKAkENoaW4iLCJwYXJzZS1uYW1lcyI6ZmFsc2UsImRyb3BwaW5nLXBhcnRpY2xlIjoiIiwibm9uLWRyb3BwaW5nLXBhcnRpY2xlIjoiIn0seyJmYW1pbHkiOiJMaW4iLCJnaXZlbiI6Ikh1bmfigJBKdW5nIiwicGFyc2UtbmFtZXMiOmZhbHNlLCJkcm9wcGluZy1wYXJ0aWNsZSI6IiIsIm5vbi1kcm9wcGluZy1wYXJ0aWNsZSI6IiJ9LHsiZmFtaWx5IjoiU3UiLCJnaXZlbiI6IlNoaWjigJBCaW4iLCJwYXJzZS1uYW1lcyI6ZmFsc2UsImRyb3BwaW5nLXBhcnRpY2xlIjoiIiwibm9uLWRyb3BwaW5nLXBhcnRpY2xlIjoiIn0seyJmYW1pbHkiOiJXYW5nIiwiZ2l2ZW4iOiJKaGnigJBKb3VuZyIsInBhcnNlLW5hbWVzIjpmYWxzZSwiZHJvcHBpbmctcGFydGljbGUiOiIiLCJub24tZHJvcHBpbmctcGFydGljbGUiOiIifSx7ImZhbWlseSI6Ikh1YW5nIiwiZ2l2ZW4iOiJDaGllbuKAkENoZW5nIiwicGFyc2UtbmFtZXMiOmZhbHNlLCJkcm9wcGluZy1wYXJ0aWNsZSI6IiIsIm5vbi1kcm9wcGluZy1wYXJ0aWNsZSI6IiJ9XSwiY29udGFpbmVyLXRpdGxlIjoiSiBPY2N1cCBIZWFsdGgiLCJET0kiOiIxMC4xMDAyLzEzNDgtOTU4NS4xMjAzNiIsIklTU04iOiIxMzQxLTkxNDUiLCJpc3N1ZWQiOnsiZGF0ZS1wYXJ0cyI6W1syMDE5LDUsNl1dfSwicGFnZSI6IjIyNy0yMzQiLCJpc3N1ZSI6IjMiLCJ2b2x1bWUiOiI2MSIsImNvbnRhaW5lci10aXRsZS1zaG9ydCI6IiJ9LCJpc1RlbXBvcmFyeSI6ZmFsc2V9XX0="/>
                <w:id w:val="1242529020"/>
                <w:placeholder>
                  <w:docPart w:val="DefaultPlaceholder_-1854013440"/>
                </w:placeholder>
              </w:sdtPr>
              <w:sdtContent>
                <w:r w:rsidR="00007A1B" w:rsidRPr="00007A1B">
                  <w:rPr>
                    <w:rFonts w:ascii="Times New Roman" w:eastAsia="Cambria" w:hAnsi="Times New Roman"/>
                    <w:color w:val="000000"/>
                    <w:sz w:val="18"/>
                    <w:lang w:val="en-CA"/>
                  </w:rPr>
                  <w:t>[34]</w:t>
                </w:r>
              </w:sdtContent>
            </w:sdt>
          </w:p>
          <w:p w14:paraId="3C75318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Taiwan</w:t>
            </w:r>
          </w:p>
          <w:p w14:paraId="76F9217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4E85B8E2" w14:textId="05DE9722"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Nationwide cohort of dentists, non-dentist healthcare professionals and age and </w:t>
            </w:r>
            <w:r w:rsidR="005A0238" w:rsidRPr="00E007EB">
              <w:rPr>
                <w:rFonts w:ascii="Times New Roman" w:eastAsia="Cambria" w:hAnsi="Times New Roman"/>
                <w:sz w:val="18"/>
                <w:szCs w:val="18"/>
                <w:lang w:val="en-CA"/>
              </w:rPr>
              <w:t>sex</w:t>
            </w:r>
            <w:r w:rsidRPr="00E007EB">
              <w:rPr>
                <w:rFonts w:ascii="Times New Roman" w:eastAsia="Cambria" w:hAnsi="Times New Roman"/>
                <w:sz w:val="18"/>
                <w:szCs w:val="18"/>
                <w:lang w:val="en-CA"/>
              </w:rPr>
              <w:t xml:space="preserve"> matched participants from the general population without LDH before 2007 followed up till 2011 in the National Health Insurance Research Database</w:t>
            </w:r>
          </w:p>
          <w:p w14:paraId="7B128A3E" w14:textId="77777777" w:rsidR="00326D51" w:rsidRPr="00E007EB" w:rsidRDefault="00326D51" w:rsidP="00BB6D32">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Follow-up: 5y</w:t>
            </w:r>
          </w:p>
          <w:p w14:paraId="114E6C0E" w14:textId="77777777" w:rsidR="00326D51" w:rsidRPr="00E007EB" w:rsidRDefault="00326D51" w:rsidP="00BB6D32">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N=165,600 (36%)</w:t>
            </w:r>
          </w:p>
          <w:p w14:paraId="08940E8F" w14:textId="77777777" w:rsidR="00326D51" w:rsidRPr="00E007EB" w:rsidRDefault="00326D51" w:rsidP="00BB6D32">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≤34-60y+ (43y)</w:t>
            </w:r>
          </w:p>
          <w:p w14:paraId="32FF43A4"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100%</w:t>
            </w:r>
          </w:p>
        </w:tc>
        <w:tc>
          <w:tcPr>
            <w:tcW w:w="3584" w:type="dxa"/>
            <w:shd w:val="clear" w:color="auto" w:fill="auto"/>
          </w:tcPr>
          <w:p w14:paraId="05D2AD3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 LDH</w:t>
            </w:r>
          </w:p>
          <w:p w14:paraId="7E4AF6A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1CE489C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ICD‐9‐CM codes: 722.10, 722.52, 722.73 and 722.93 </w:t>
            </w:r>
          </w:p>
          <w:p w14:paraId="06868AE9" w14:textId="77777777" w:rsidR="00326D51" w:rsidRPr="00E007EB" w:rsidRDefault="00326D51" w:rsidP="00BB6D32">
            <w:pPr>
              <w:pStyle w:val="Table"/>
              <w:spacing w:line="240" w:lineRule="auto"/>
              <w:rPr>
                <w:rFonts w:ascii="Times New Roman" w:eastAsia="Cambria" w:hAnsi="Times New Roman"/>
                <w:sz w:val="18"/>
                <w:lang w:val="en-CA"/>
              </w:rPr>
            </w:pPr>
          </w:p>
        </w:tc>
        <w:tc>
          <w:tcPr>
            <w:tcW w:w="604" w:type="dxa"/>
            <w:shd w:val="clear" w:color="auto" w:fill="auto"/>
          </w:tcPr>
          <w:p w14:paraId="728BCA8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4686" w:type="dxa"/>
            <w:shd w:val="clear" w:color="auto" w:fill="auto"/>
          </w:tcPr>
          <w:p w14:paraId="77E5C4F4" w14:textId="689127C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5-year cumulative incidence of LDH among dentists: 14.0 (11.9-16.3) per 1,000 persons</w:t>
            </w:r>
          </w:p>
          <w:p w14:paraId="44C1C717" w14:textId="23AFE84B"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5-year cumulative incidence of LDH among non-dentist healthcare providers: 15.9 (15.0-16.9) per 1,000 persons</w:t>
            </w:r>
          </w:p>
          <w:p w14:paraId="58FFA056" w14:textId="2E6F4769"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5-year cumulative incidence of LDH in general population: 16.1 (15.2-17.0) per 1,000 persons</w:t>
            </w:r>
          </w:p>
          <w:p w14:paraId="61B6DB0E" w14:textId="77777777" w:rsidR="00326D51" w:rsidRPr="00E007EB" w:rsidRDefault="00326D51" w:rsidP="00BB6D32">
            <w:pPr>
              <w:pStyle w:val="Table"/>
              <w:spacing w:line="240" w:lineRule="auto"/>
              <w:rPr>
                <w:rFonts w:ascii="Times New Roman" w:eastAsia="Cambria" w:hAnsi="Times New Roman"/>
                <w:sz w:val="18"/>
                <w:lang w:val="en-CA"/>
              </w:rPr>
            </w:pPr>
          </w:p>
          <w:p w14:paraId="3EFEA3C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dentists 150/10,734, non-dentist healthcare provider 1,147/72,066, general population 1,331/82,800</w:t>
            </w:r>
          </w:p>
        </w:tc>
      </w:tr>
      <w:tr w:rsidR="007E4033" w:rsidRPr="00E007EB" w14:paraId="5F2A27C3" w14:textId="77777777" w:rsidTr="00C11ACA">
        <w:trPr>
          <w:cantSplit/>
          <w:jc w:val="center"/>
        </w:trPr>
        <w:tc>
          <w:tcPr>
            <w:tcW w:w="2552" w:type="dxa"/>
            <w:shd w:val="clear" w:color="auto" w:fill="auto"/>
          </w:tcPr>
          <w:p w14:paraId="4D0E5516" w14:textId="1EA69063" w:rsidR="007E4033" w:rsidRPr="00E007EB" w:rsidRDefault="007E4033" w:rsidP="007E4033">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Jäntti</w:t>
            </w:r>
            <w:proofErr w:type="spellEnd"/>
            <w:r w:rsidRPr="00E007EB">
              <w:rPr>
                <w:rFonts w:ascii="Times New Roman" w:eastAsia="Cambria" w:hAnsi="Times New Roman"/>
                <w:sz w:val="18"/>
                <w:lang w:val="en-CA"/>
              </w:rPr>
              <w:t>, 2022</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jU2ZjAxMzctYTUyMi00Y2Y4LWE0MzMtOGJhNDcyZThmZTMwIiwicHJvcGVydGllcyI6eyJub3RlSW5kZXgiOjB9LCJpc0VkaXRlZCI6ZmFsc2UsIm1hbnVhbE92ZXJyaWRlIjp7ImlzTWFudWFsbHlPdmVycmlkZGVuIjpmYWxzZSwiY2l0ZXByb2NUZXh0IjoiWzM1XSIsIm1hbnVhbE92ZXJyaWRlVGV4dCI6IiJ9LCJjaXRhdGlvbkl0ZW1zIjpbeyJpZCI6ImVhMDRlNmY3LTI0ZDgtMzkwMi05N2EzLWQwNzZlNzZkZTEyZCIsIml0ZW1EYXRhIjp7InR5cGUiOiJhcnRpY2xlLWpvdXJuYWwiLCJpZCI6ImVhMDRlNmY3LTI0ZDgtMzkwMi05N2EzLWQwNzZlNzZkZTEyZCIsInRpdGxlIjoiVHJlbmRzIGluIGVtZXJnZW5jeSBkZXBhcnRtZW50IHZpc2l0cyBkdWUgdG8gYmFjayBwYWluIGFuZCBzcGluZSBzdXJnZXJpZXMgZHVyaW5nIHRoZSBDT1ZJRC0xOSBwYW5kZW1pYyBpbiBGaW5sYW5kIiwiYXV0aG9yIjpbeyJmYW1pbHkiOiJKw6RudHRpIiwiZ2l2ZW4iOiJTYWFyYSIsInBhcnNlLW5hbWVzIjpmYWxzZSwiZHJvcHBpbmctcGFydGljbGUiOiIiLCJub24tZHJvcHBpbmctcGFydGljbGUiOiIifSx7ImZhbWlseSI6IlBvbmtpbGFpbmVuIiwiZ2l2ZW4iOiJWaWxsZSIsInBhcnNlLW5hbWVzIjpmYWxzZSwiZHJvcHBpbmctcGFydGljbGUiOiIiLCJub24tZHJvcHBpbmctcGFydGljbGUiOiIifSx7ImZhbWlseSI6Ik3DpG50eW3DpGtpIiwiZ2l2ZW4iOiJIZWlra2kiLCJwYXJzZS1uYW1lcyI6ZmFsc2UsImRyb3BwaW5nLXBhcnRpY2xlIjoiIiwibm9uLWRyb3BwaW5nLXBhcnRpY2xlIjoiIn0seyJmYW1pbHkiOiJVaW1vbmVuIiwiZ2l2ZW4iOiJNaWtrbyIsInBhcnNlLW5hbWVzIjpmYWxzZSwiZHJvcHBpbmctcGFydGljbGUiOiIiLCJub24tZHJvcHBpbmctcGFydGljbGUiOiIifSx7ImZhbWlseSI6Ikt1aXR1bmVuIiwiZ2l2ZW4iOiJJbGFyaSIsInBhcnNlLW5hbWVzIjpmYWxzZSwiZHJvcHBpbmctcGFydGljbGUiOiIiLCJub24tZHJvcHBpbmctcGFydGljbGUiOiIifSx7ImZhbWlseSI6Ik1hdHRpbGEiLCJnaXZlbiI6IlZpbGxlIE0uIiwicGFyc2UtbmFtZXMiOmZhbHNlLCJkcm9wcGluZy1wYXJ0aWNsZSI6IiIsIm5vbi1kcm9wcGluZy1wYXJ0aWNsZSI6IiJ9XSwiY29udGFpbmVyLXRpdGxlIjoiTWVkaWNpbmUiLCJjb250YWluZXItdGl0bGUtc2hvcnQiOiJNZWRpY2luZSIsIkRPSSI6IjEwLjEwOTcvTUQuMDAwMDAwMDAwMDAyOTQ5NiIsIklTU04iOiIwMDI1LTc5NzQiLCJpc3N1ZWQiOnsiZGF0ZS1wYXJ0cyI6W1syMDIyLDYsMTBdXX0sInBhZ2UiOiJlMjk0OTYiLCJpc3N1ZSI6IjIzIiwidm9sdW1lIjoiMTAxIn0sImlzVGVtcG9yYXJ5IjpmYWxzZX1dfQ=="/>
                <w:id w:val="-101808166"/>
                <w:placeholder>
                  <w:docPart w:val="DefaultPlaceholder_-1854013440"/>
                </w:placeholder>
              </w:sdtPr>
              <w:sdtContent>
                <w:r w:rsidR="00007A1B" w:rsidRPr="00007A1B">
                  <w:rPr>
                    <w:rFonts w:ascii="Times New Roman" w:eastAsia="Cambria" w:hAnsi="Times New Roman"/>
                    <w:color w:val="000000"/>
                    <w:sz w:val="18"/>
                    <w:lang w:val="en-CA"/>
                  </w:rPr>
                  <w:t>[35]</w:t>
                </w:r>
              </w:sdtContent>
            </w:sdt>
          </w:p>
          <w:p w14:paraId="39E317B1"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78ABC82F" w14:textId="5810ADF4"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12EE3C84"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Patients presenting to the emergency department at Tampere University Hospital, Mikkeli Central Hospital or Central Finland Hospital during the year 2020</w:t>
            </w:r>
          </w:p>
          <w:p w14:paraId="58944362"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w:t>
            </w:r>
          </w:p>
          <w:p w14:paraId="4AE9DF9E"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N=4,310 (55%)</w:t>
            </w:r>
          </w:p>
          <w:p w14:paraId="09348226"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(54y)</w:t>
            </w:r>
          </w:p>
          <w:p w14:paraId="3E71A5CD"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100%</w:t>
            </w:r>
          </w:p>
          <w:p w14:paraId="712BB512" w14:textId="7378FBB7" w:rsidR="007E4033" w:rsidRPr="00E007EB" w:rsidRDefault="00E37A2C" w:rsidP="007E4033">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w:t>
            </w:r>
            <w:r w:rsidR="007E4033" w:rsidRPr="00E007EB">
              <w:rPr>
                <w:rFonts w:ascii="Times New Roman" w:eastAsia="Cambria" w:hAnsi="Times New Roman"/>
                <w:sz w:val="18"/>
                <w:lang w:val="en-CA"/>
              </w:rPr>
              <w:t>=NR</w:t>
            </w:r>
          </w:p>
        </w:tc>
        <w:tc>
          <w:tcPr>
            <w:tcW w:w="3584" w:type="dxa"/>
            <w:shd w:val="clear" w:color="auto" w:fill="auto"/>
          </w:tcPr>
          <w:p w14:paraId="7848C0E4" w14:textId="18BAD2AF" w:rsidR="007E4033" w:rsidRPr="00E007EB" w:rsidRDefault="00BF5B45"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Hospital-based </w:t>
            </w:r>
            <w:r w:rsidR="007E4033" w:rsidRPr="00E007EB">
              <w:rPr>
                <w:rFonts w:ascii="Times New Roman" w:eastAsia="Cambria" w:hAnsi="Times New Roman"/>
                <w:sz w:val="18"/>
                <w:lang w:val="en-CA"/>
              </w:rPr>
              <w:t>LDH</w:t>
            </w:r>
            <w:r w:rsidRPr="00E007EB">
              <w:rPr>
                <w:rFonts w:ascii="Times New Roman" w:eastAsia="Cambria" w:hAnsi="Times New Roman"/>
                <w:sz w:val="18"/>
                <w:lang w:val="en-CA"/>
              </w:rPr>
              <w:t xml:space="preserve"> (ED visits for LDH)</w:t>
            </w:r>
          </w:p>
          <w:p w14:paraId="1A1CD9A6"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34CE7970" w14:textId="12203332"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LDH: ICD-10 codes M51.0 and M51.1</w:t>
            </w:r>
          </w:p>
        </w:tc>
        <w:tc>
          <w:tcPr>
            <w:tcW w:w="604" w:type="dxa"/>
            <w:shd w:val="clear" w:color="auto" w:fill="auto"/>
          </w:tcPr>
          <w:p w14:paraId="701587F0" w14:textId="4338E764"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rPr>
              <w:t>Mod</w:t>
            </w:r>
          </w:p>
        </w:tc>
        <w:tc>
          <w:tcPr>
            <w:tcW w:w="4686" w:type="dxa"/>
            <w:shd w:val="clear" w:color="auto" w:fill="auto"/>
          </w:tcPr>
          <w:p w14:paraId="7911CD9A" w14:textId="035D9F6F" w:rsidR="007E4033" w:rsidRPr="00E007EB" w:rsidRDefault="0023244B"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Annual i</w:t>
            </w:r>
            <w:r w:rsidR="007E4033" w:rsidRPr="00E007EB">
              <w:rPr>
                <w:rFonts w:ascii="Times New Roman" w:eastAsia="Cambria" w:hAnsi="Times New Roman"/>
                <w:sz w:val="18"/>
                <w:lang w:val="en-CA"/>
              </w:rPr>
              <w:t xml:space="preserve">ncidence of emergency department visits for LDH: </w:t>
            </w:r>
            <w:r w:rsidR="00E37A2C" w:rsidRPr="00E007EB">
              <w:rPr>
                <w:rFonts w:ascii="Times New Roman" w:eastAsia="Cambria" w:hAnsi="Times New Roman"/>
                <w:sz w:val="18"/>
                <w:lang w:val="en-CA"/>
              </w:rPr>
              <w:br/>
            </w:r>
            <w:r w:rsidRPr="00E007EB">
              <w:rPr>
                <w:rFonts w:ascii="Times New Roman" w:eastAsia="Cambria" w:hAnsi="Times New Roman"/>
                <w:sz w:val="18"/>
                <w:lang w:val="en-CA"/>
              </w:rPr>
              <w:t>0.3</w:t>
            </w:r>
            <w:r w:rsidR="007E4033" w:rsidRPr="00E007EB">
              <w:rPr>
                <w:rFonts w:ascii="Times New Roman" w:eastAsia="Cambria" w:hAnsi="Times New Roman"/>
                <w:sz w:val="18"/>
                <w:lang w:val="en-CA"/>
              </w:rPr>
              <w:t xml:space="preserve"> </w:t>
            </w:r>
            <w:r w:rsidRPr="00E007EB">
              <w:rPr>
                <w:rFonts w:ascii="Times New Roman" w:eastAsia="Cambria" w:hAnsi="Times New Roman"/>
                <w:sz w:val="18"/>
                <w:lang w:val="en-CA"/>
              </w:rPr>
              <w:t>(0.2-0.</w:t>
            </w:r>
            <w:r w:rsidR="00963B98" w:rsidRPr="00E007EB">
              <w:rPr>
                <w:rFonts w:ascii="Times New Roman" w:eastAsia="Cambria" w:hAnsi="Times New Roman"/>
                <w:sz w:val="18"/>
                <w:lang w:val="en-CA"/>
              </w:rPr>
              <w:t>5</w:t>
            </w:r>
            <w:r w:rsidRPr="00E007EB">
              <w:rPr>
                <w:rFonts w:ascii="Times New Roman" w:eastAsia="Cambria" w:hAnsi="Times New Roman"/>
                <w:sz w:val="18"/>
                <w:lang w:val="en-CA"/>
              </w:rPr>
              <w:t>)</w:t>
            </w:r>
            <w:r w:rsidR="00256CDA" w:rsidRPr="00E007EB">
              <w:rPr>
                <w:rFonts w:ascii="Times New Roman" w:eastAsia="Cambria" w:hAnsi="Times New Roman"/>
                <w:sz w:val="18"/>
                <w:lang w:val="en-CA"/>
              </w:rPr>
              <w:t xml:space="preserve"> </w:t>
            </w:r>
            <w:r w:rsidR="007E4033" w:rsidRPr="00E007EB">
              <w:rPr>
                <w:rFonts w:ascii="Times New Roman" w:eastAsia="Cambria" w:hAnsi="Times New Roman"/>
                <w:sz w:val="18"/>
                <w:lang w:val="en-CA"/>
              </w:rPr>
              <w:t>per 1,000 persons</w:t>
            </w:r>
          </w:p>
          <w:p w14:paraId="3B098AD3" w14:textId="77777777" w:rsidR="007E4033" w:rsidRPr="00E007EB" w:rsidRDefault="007E4033" w:rsidP="007E4033">
            <w:pPr>
              <w:pStyle w:val="Table"/>
              <w:spacing w:line="240" w:lineRule="auto"/>
              <w:rPr>
                <w:rFonts w:ascii="Times New Roman" w:eastAsia="Cambria" w:hAnsi="Times New Roman"/>
                <w:sz w:val="18"/>
                <w:lang w:val="en-CA"/>
              </w:rPr>
            </w:pPr>
          </w:p>
          <w:p w14:paraId="781FA07C" w14:textId="77777777" w:rsidR="007E4033" w:rsidRPr="00E007EB" w:rsidRDefault="007E4033" w:rsidP="007E4033">
            <w:pPr>
              <w:pStyle w:val="Table"/>
              <w:spacing w:line="240" w:lineRule="auto"/>
              <w:rPr>
                <w:rFonts w:ascii="Times New Roman" w:eastAsia="Cambria" w:hAnsi="Times New Roman"/>
                <w:sz w:val="18"/>
                <w:u w:val="single"/>
                <w:lang w:val="en-CA"/>
              </w:rPr>
            </w:pPr>
            <w:r w:rsidRPr="00E007EB">
              <w:rPr>
                <w:rFonts w:ascii="Times New Roman" w:eastAsia="Cambria" w:hAnsi="Times New Roman"/>
                <w:sz w:val="18"/>
                <w:u w:val="single"/>
                <w:lang w:val="en-CA"/>
              </w:rPr>
              <w:t>Other findings:</w:t>
            </w:r>
          </w:p>
          <w:p w14:paraId="705C9B19" w14:textId="77B2280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The incidence </w:t>
            </w:r>
            <w:r w:rsidR="00420AAE" w:rsidRPr="00E007EB">
              <w:rPr>
                <w:rFonts w:ascii="Times New Roman" w:eastAsia="Cambria" w:hAnsi="Times New Roman"/>
                <w:sz w:val="18"/>
                <w:lang w:val="en-CA"/>
              </w:rPr>
              <w:t xml:space="preserve">density </w:t>
            </w:r>
            <w:r w:rsidRPr="00E007EB">
              <w:rPr>
                <w:rFonts w:ascii="Times New Roman" w:eastAsia="Cambria" w:hAnsi="Times New Roman"/>
                <w:sz w:val="18"/>
                <w:lang w:val="en-CA"/>
              </w:rPr>
              <w:t>of visits due to lumbar disc herniation remained the same during COVID compared to the reference years.</w:t>
            </w:r>
          </w:p>
          <w:p w14:paraId="2BB6F735" w14:textId="77777777" w:rsidR="007E4033" w:rsidRPr="00E007EB" w:rsidRDefault="007E4033" w:rsidP="007E4033">
            <w:pPr>
              <w:pStyle w:val="Table"/>
              <w:spacing w:line="240" w:lineRule="auto"/>
              <w:rPr>
                <w:rFonts w:ascii="Times New Roman" w:eastAsia="Cambria" w:hAnsi="Times New Roman"/>
                <w:sz w:val="18"/>
                <w:lang w:val="en-CA"/>
              </w:rPr>
            </w:pPr>
          </w:p>
          <w:p w14:paraId="050D029E" w14:textId="007C70FF"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Raw data: </w:t>
            </w:r>
            <w:r w:rsidR="00DE3C6B" w:rsidRPr="00E007EB">
              <w:rPr>
                <w:rFonts w:ascii="Times New Roman" w:eastAsia="Cambria" w:hAnsi="Times New Roman"/>
                <w:sz w:val="18"/>
                <w:lang w:val="en-CA"/>
              </w:rPr>
              <w:t>numerator</w:t>
            </w:r>
            <w:r w:rsidRPr="00E007EB">
              <w:rPr>
                <w:rFonts w:ascii="Times New Roman" w:eastAsia="Cambria" w:hAnsi="Times New Roman"/>
                <w:sz w:val="18"/>
                <w:lang w:val="en-CA"/>
              </w:rPr>
              <w:t xml:space="preserve"> NR, 90</w:t>
            </w:r>
            <w:r w:rsidR="005B295A" w:rsidRPr="00E007EB">
              <w:rPr>
                <w:rFonts w:ascii="Times New Roman" w:eastAsia="Cambria" w:hAnsi="Times New Roman"/>
                <w:sz w:val="18"/>
                <w:lang w:val="en-CA"/>
              </w:rPr>
              <w:t>0</w:t>
            </w:r>
            <w:r w:rsidRPr="00E007EB">
              <w:rPr>
                <w:rFonts w:ascii="Times New Roman" w:eastAsia="Cambria" w:hAnsi="Times New Roman"/>
                <w:sz w:val="18"/>
                <w:lang w:val="en-CA"/>
              </w:rPr>
              <w:t>,000 denominator</w:t>
            </w:r>
          </w:p>
        </w:tc>
      </w:tr>
      <w:tr w:rsidR="007E4033" w:rsidRPr="00E007EB" w14:paraId="63586A94" w14:textId="77777777" w:rsidTr="00C11ACA">
        <w:trPr>
          <w:cantSplit/>
          <w:jc w:val="center"/>
        </w:trPr>
        <w:tc>
          <w:tcPr>
            <w:tcW w:w="2552" w:type="dxa"/>
            <w:shd w:val="clear" w:color="auto" w:fill="auto"/>
          </w:tcPr>
          <w:p w14:paraId="1CA413CE" w14:textId="0729EABE" w:rsidR="007E4033" w:rsidRPr="00E007EB" w:rsidRDefault="007E4033" w:rsidP="007E4033">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lastRenderedPageBreak/>
              <w:t>Nyr</w:t>
            </w:r>
            <w:r w:rsidR="00F01E86" w:rsidRPr="00E007EB">
              <w:rPr>
                <w:rFonts w:ascii="Times New Roman" w:eastAsia="Cambria" w:hAnsi="Times New Roman"/>
                <w:sz w:val="18"/>
                <w:lang w:val="en-CA"/>
              </w:rPr>
              <w:t>h</w:t>
            </w:r>
            <w:r w:rsidRPr="00E007EB">
              <w:rPr>
                <w:rFonts w:ascii="Times New Roman" w:eastAsia="Cambria" w:hAnsi="Times New Roman"/>
                <w:sz w:val="18"/>
                <w:lang w:val="en-CA"/>
              </w:rPr>
              <w:t>i</w:t>
            </w:r>
            <w:proofErr w:type="spellEnd"/>
            <w:r w:rsidRPr="00E007EB">
              <w:rPr>
                <w:rFonts w:ascii="Times New Roman" w:eastAsia="Cambria" w:hAnsi="Times New Roman"/>
                <w:sz w:val="18"/>
                <w:lang w:val="en-CA"/>
              </w:rPr>
              <w:t>, 2023</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zY5Mjc1NmYtNGQwNi00MWY0LWI5ODAtYTFhNGVkMTNhM2ZkIiwicHJvcGVydGllcyI6eyJub3RlSW5kZXgiOjB9LCJpc0VkaXRlZCI6ZmFsc2UsIm1hbnVhbE92ZXJyaWRlIjp7ImlzTWFudWFsbHlPdmVycmlkZGVuIjpmYWxzZSwiY2l0ZXByb2NUZXh0IjoiWzM2XSIsIm1hbnVhbE92ZXJyaWRlVGV4dCI6IiJ9LCJjaXRhdGlvbkl0ZW1zIjpbeyJpZCI6IjI3OWUyNDNiLWE4M2UtM2I3Ni04ZWQ5LTRjYTYwZTM1OTFkYyIsIml0ZW1EYXRhIjp7InR5cGUiOiJhcnRpY2xlLWpvdXJuYWwiLCJpZCI6IjI3OWUyNDNiLWE4M2UtM2I3Ni04ZWQ5LTRjYTYwZTM1OTFkYyIsInRpdGxlIjoiSW5jaWRlbmNlIG9mIGx1bWJhciBkaXNjZWN0b215IGR1cmluZyBwcmVnbmFuY3kgYW5kIHdpdGhpbiAxMiBtb250aHMgcG9zdC1wYXJ0dW0gaW4gRmlubGFuZCBiZXR3ZWVuIDE5OTkgYW5kIDIwMTc6IGEgcmV0cm9zcGVjdGl2ZSByZWdpc3Rlci1iYXNlZCBjb2hvcnQgc3R1ZHkiLCJhdXRob3IiOlt7ImZhbWlseSI6Ik55cmhpIiwiZ2l2ZW4iOiJMYXVyaSIsInBhcnNlLW5hbWVzIjpmYWxzZSwiZHJvcHBpbmctcGFydGljbGUiOiIiLCJub24tZHJvcHBpbmctcGFydGljbGUiOiIifSx7ImZhbWlseSI6Ikt1aXR1bmVuIiwiZ2l2ZW4iOiJJbGFyaSIsInBhcnNlLW5hbWVzIjpmYWxzZSwiZHJvcHBpbmctcGFydGljbGUiOiIiLCJub24tZHJvcHBpbmctcGFydGljbGUiOiIifSx7ImZhbWlseSI6IlBvbmtpbGFpbmVuIiwiZ2l2ZW4iOiJWaWxsZSIsInBhcnNlLW5hbWVzIjpmYWxzZSwiZHJvcHBpbmctcGFydGljbGUiOiIiLCJub24tZHJvcHBpbmctcGFydGljbGUiOiIifSx7ImZhbWlseSI6Ik3DpG50eW3DpGtpIiwiZ2l2ZW4iOiJIZWlra2kiLCJwYXJzZS1uYW1lcyI6ZmFsc2UsImRyb3BwaW5nLXBhcnRpY2xlIjoiIiwibm9uLWRyb3BwaW5nLXBhcnRpY2xlIjoiIn0seyJmYW1pbHkiOiJIdXR0dW5lbiIsImdpdmVuIjoiVHVvbWFzIFQuIiwicGFyc2UtbmFtZXMiOmZhbHNlLCJkcm9wcGluZy1wYXJ0aWNsZSI6IiIsIm5vbi1kcm9wcGluZy1wYXJ0aWNsZSI6IiJ9LHsiZmFtaWx5IjoiTWF0dGlsYSIsImdpdmVuIjoiVmlsbGUgTS4iLCJwYXJzZS1uYW1lcyI6ZmFsc2UsImRyb3BwaW5nLXBhcnRpY2xlIjoiIiwibm9uLWRyb3BwaW5nLXBhcnRpY2xlIjoiIn1dLCJjb250YWluZXItdGl0bGUiOiJTcGluZSBKIiwiRE9JIjoiMTAuMTAxNi9qLnNwaW5lZS4yMDIyLjEwLjAxNSIsIklTU04iOiIxNTI5OTQzMCIsImlzc3VlZCI6eyJkYXRlLXBhcnRzIjpbWzIwMjMsMl1dfSwicGFnZSI6IjI4Ny0yOTQiLCJpc3N1ZSI6IjIiLCJ2b2x1bWUiOiIyMyIsImNvbnRhaW5lci10aXRsZS1zaG9ydCI6IiJ9LCJpc1RlbXBvcmFyeSI6ZmFsc2V9XX0="/>
                <w:id w:val="1736509498"/>
                <w:placeholder>
                  <w:docPart w:val="DefaultPlaceholder_-1854013440"/>
                </w:placeholder>
              </w:sdtPr>
              <w:sdtContent>
                <w:r w:rsidR="00007A1B" w:rsidRPr="00007A1B">
                  <w:rPr>
                    <w:rFonts w:ascii="Times New Roman" w:eastAsia="Cambria" w:hAnsi="Times New Roman"/>
                    <w:color w:val="000000"/>
                    <w:sz w:val="18"/>
                    <w:lang w:val="en-CA"/>
                  </w:rPr>
                  <w:t>[36]</w:t>
                </w:r>
              </w:sdtContent>
            </w:sdt>
          </w:p>
          <w:p w14:paraId="5D989555"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29601958" w14:textId="41A5D35E"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3033" w:type="dxa"/>
            <w:shd w:val="clear" w:color="auto" w:fill="auto"/>
          </w:tcPr>
          <w:p w14:paraId="11AA8FCC"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Nationwide cohort of Finnish women from the Finnish Care Register for Health and the Finnish Medical Birth Register with a lumbar discectomy between 1999 and 2017</w:t>
            </w:r>
          </w:p>
          <w:p w14:paraId="575B45FF"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19y</w:t>
            </w:r>
          </w:p>
          <w:p w14:paraId="63992D03"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N=13,912 (100%)</w:t>
            </w:r>
          </w:p>
          <w:p w14:paraId="0660C314"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15-49y (NR)</w:t>
            </w:r>
          </w:p>
          <w:p w14:paraId="66B91870" w14:textId="49289AD3"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100%</w:t>
            </w:r>
          </w:p>
        </w:tc>
        <w:tc>
          <w:tcPr>
            <w:tcW w:w="3584" w:type="dxa"/>
            <w:shd w:val="clear" w:color="auto" w:fill="auto"/>
          </w:tcPr>
          <w:p w14:paraId="35C87236" w14:textId="547E2434" w:rsidR="007E4033" w:rsidRPr="00E007EB" w:rsidRDefault="00BB6D32"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LDH surgery</w:t>
            </w:r>
          </w:p>
          <w:p w14:paraId="65D2481F"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Surgical</w:t>
            </w:r>
          </w:p>
          <w:p w14:paraId="65EB7EDD" w14:textId="4F25CA8B"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Nordic-Medico-Statistical Committee classification codes: ABC01, ABC04, ABC07, ABC10, ABC13, ABC16, ABC17, ABC20, ABC23, ABC26</w:t>
            </w:r>
          </w:p>
        </w:tc>
        <w:tc>
          <w:tcPr>
            <w:tcW w:w="604" w:type="dxa"/>
            <w:shd w:val="clear" w:color="auto" w:fill="auto"/>
          </w:tcPr>
          <w:p w14:paraId="166EDFFF" w14:textId="18393182" w:rsidR="007E4033" w:rsidRPr="00E007EB" w:rsidRDefault="007E4033" w:rsidP="007E4033">
            <w:pPr>
              <w:pStyle w:val="Table"/>
              <w:spacing w:line="240" w:lineRule="auto"/>
              <w:rPr>
                <w:rFonts w:ascii="Times New Roman" w:eastAsia="Cambria" w:hAnsi="Times New Roman"/>
                <w:sz w:val="18"/>
              </w:rPr>
            </w:pPr>
            <w:r w:rsidRPr="00E007EB">
              <w:rPr>
                <w:rFonts w:ascii="Times New Roman" w:eastAsia="Cambria" w:hAnsi="Times New Roman"/>
                <w:sz w:val="18"/>
              </w:rPr>
              <w:t>Mod</w:t>
            </w:r>
          </w:p>
        </w:tc>
        <w:tc>
          <w:tcPr>
            <w:tcW w:w="4686" w:type="dxa"/>
            <w:shd w:val="clear" w:color="auto" w:fill="auto"/>
          </w:tcPr>
          <w:p w14:paraId="35429893" w14:textId="508C515A" w:rsidR="007E4033" w:rsidRPr="00E007EB" w:rsidRDefault="00420AAE"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density</w:t>
            </w:r>
            <w:r w:rsidR="007E4033" w:rsidRPr="00E007EB">
              <w:rPr>
                <w:rFonts w:ascii="Times New Roman" w:eastAsia="Cambria" w:hAnsi="Times New Roman"/>
                <w:sz w:val="18"/>
                <w:lang w:val="en-CA"/>
              </w:rPr>
              <w:t xml:space="preserve"> of LDH surgery during pregnancy: 0.1 (0.1-0.2) per 1,000 person-years</w:t>
            </w:r>
          </w:p>
          <w:p w14:paraId="56E3FF2A" w14:textId="3219C2F0" w:rsidR="007E4033" w:rsidRPr="00E007EB" w:rsidRDefault="00420AAE"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density</w:t>
            </w:r>
            <w:r w:rsidR="007E4033" w:rsidRPr="00E007EB">
              <w:rPr>
                <w:rFonts w:ascii="Times New Roman" w:eastAsia="Cambria" w:hAnsi="Times New Roman"/>
                <w:sz w:val="18"/>
                <w:lang w:val="en-CA"/>
              </w:rPr>
              <w:t xml:space="preserve"> of LDH surgery within 12 months postpartum: 0.5 per 1,000 person-years</w:t>
            </w:r>
          </w:p>
          <w:p w14:paraId="03C0DE34"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IRR of LDH surgery: not pregnant OR 1.0, during pregnancy 0.2 (0.1-0.2), first 12 months postpartum 0.7 (0.6-0.8)</w:t>
            </w:r>
          </w:p>
          <w:p w14:paraId="1919329B" w14:textId="77777777" w:rsidR="007E4033" w:rsidRPr="00E007EB" w:rsidRDefault="007E4033" w:rsidP="007E4033">
            <w:pPr>
              <w:pStyle w:val="Table"/>
              <w:spacing w:line="240" w:lineRule="auto"/>
              <w:rPr>
                <w:rFonts w:ascii="Times New Roman" w:eastAsia="Cambria" w:hAnsi="Times New Roman"/>
                <w:sz w:val="18"/>
                <w:lang w:val="en-CA"/>
              </w:rPr>
            </w:pPr>
          </w:p>
          <w:p w14:paraId="76B7233F"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NR</w:t>
            </w:r>
          </w:p>
          <w:p w14:paraId="3693E8D8" w14:textId="77777777" w:rsidR="007E4033" w:rsidRPr="00E007EB" w:rsidRDefault="007E4033" w:rsidP="007E4033">
            <w:pPr>
              <w:pStyle w:val="Table"/>
              <w:spacing w:line="240" w:lineRule="auto"/>
              <w:rPr>
                <w:rFonts w:ascii="Times New Roman" w:eastAsia="Cambria" w:hAnsi="Times New Roman"/>
                <w:sz w:val="18"/>
                <w:vertAlign w:val="superscript"/>
                <w:lang w:val="en-CA"/>
              </w:rPr>
            </w:pPr>
          </w:p>
        </w:tc>
      </w:tr>
      <w:tr w:rsidR="007E4033" w:rsidRPr="00E007EB" w14:paraId="6BBB88E1" w14:textId="77777777" w:rsidTr="00C11ACA">
        <w:trPr>
          <w:cantSplit/>
          <w:jc w:val="center"/>
        </w:trPr>
        <w:tc>
          <w:tcPr>
            <w:tcW w:w="14459" w:type="dxa"/>
            <w:gridSpan w:val="5"/>
            <w:shd w:val="clear" w:color="auto" w:fill="auto"/>
          </w:tcPr>
          <w:p w14:paraId="76BA7F88" w14:textId="77777777" w:rsidR="007E4033" w:rsidRPr="00E007EB" w:rsidRDefault="007E4033" w:rsidP="007E4033">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Abbreviations: CT, computerized tomography; HNP, herniated nucleus pulposus; ICD, international classification of diseases; LBP, low back pain; LDH, lumbar disc herniation; Mod, moderate; MRI, magnetic resonance imaging; N, study size; NR, not reported; ROB, risk of bias; y, years</w:t>
            </w:r>
          </w:p>
        </w:tc>
      </w:tr>
    </w:tbl>
    <w:p w14:paraId="1198A1EB" w14:textId="2B9006C4" w:rsidR="00326D51" w:rsidRPr="00E007EB" w:rsidRDefault="00326D51">
      <w:pPr>
        <w:spacing w:before="0" w:line="240" w:lineRule="auto"/>
        <w:jc w:val="left"/>
        <w:rPr>
          <w:rFonts w:ascii="Times New Roman" w:eastAsia="Times New Roman" w:hAnsi="Times New Roman" w:cs="Times New Roman"/>
          <w:b/>
          <w:bCs/>
          <w:sz w:val="18"/>
          <w:szCs w:val="10"/>
          <w:lang w:val="en-CA" w:eastAsia="en-CA"/>
        </w:rPr>
      </w:pPr>
    </w:p>
    <w:p w14:paraId="3086FCEF" w14:textId="5099EF42" w:rsidR="00786F39" w:rsidRPr="00E007EB" w:rsidRDefault="00774225" w:rsidP="00774225">
      <w:pPr>
        <w:pStyle w:val="Chapter"/>
        <w:jc w:val="left"/>
        <w:rPr>
          <w:rFonts w:ascii="Times New Roman" w:hAnsi="Times New Roman"/>
          <w:sz w:val="28"/>
          <w:lang w:val="en-CA"/>
        </w:rPr>
      </w:pPr>
      <w:bookmarkStart w:id="4" w:name="_Toc166869726"/>
      <w:r w:rsidRPr="00E007EB">
        <w:rPr>
          <w:rFonts w:ascii="Times New Roman" w:hAnsi="Times New Roman"/>
          <w:b/>
          <w:bCs/>
          <w:sz w:val="28"/>
        </w:rPr>
        <w:lastRenderedPageBreak/>
        <w:t>Appendix</w:t>
      </w:r>
      <w:r w:rsidR="00786F39" w:rsidRPr="00E007EB">
        <w:rPr>
          <w:rFonts w:ascii="Times New Roman" w:hAnsi="Times New Roman"/>
          <w:b/>
          <w:bCs/>
          <w:sz w:val="28"/>
        </w:rPr>
        <w:t xml:space="preserve"> </w:t>
      </w:r>
      <w:r w:rsidR="000A5D28">
        <w:rPr>
          <w:rFonts w:ascii="Times New Roman" w:hAnsi="Times New Roman"/>
          <w:b/>
          <w:bCs/>
          <w:sz w:val="28"/>
        </w:rPr>
        <w:t>5</w:t>
      </w:r>
      <w:r w:rsidR="00A20312" w:rsidRPr="00E007EB">
        <w:rPr>
          <w:rFonts w:ascii="Times New Roman" w:hAnsi="Times New Roman"/>
          <w:b/>
          <w:bCs/>
          <w:sz w:val="28"/>
        </w:rPr>
        <w:t>.</w:t>
      </w:r>
      <w:r w:rsidRPr="00E007EB">
        <w:rPr>
          <w:rFonts w:ascii="Times New Roman" w:hAnsi="Times New Roman"/>
          <w:b/>
          <w:bCs/>
          <w:sz w:val="28"/>
        </w:rPr>
        <w:t xml:space="preserve"> </w:t>
      </w:r>
      <w:r w:rsidR="00786F39" w:rsidRPr="00E007EB">
        <w:rPr>
          <w:rFonts w:ascii="Times New Roman" w:hAnsi="Times New Roman"/>
          <w:sz w:val="28"/>
          <w:lang w:val="en-CA"/>
        </w:rPr>
        <w:t xml:space="preserve">Admissible studies examining risk factors for </w:t>
      </w:r>
      <w:r w:rsidR="00862627" w:rsidRPr="00E007EB">
        <w:rPr>
          <w:rFonts w:ascii="Times New Roman" w:hAnsi="Times New Roman"/>
          <w:sz w:val="28"/>
          <w:lang w:val="en-CA"/>
        </w:rPr>
        <w:t>LDH</w:t>
      </w:r>
      <w:r w:rsidR="00786F39" w:rsidRPr="00E007EB">
        <w:rPr>
          <w:rFonts w:ascii="Times New Roman" w:hAnsi="Times New Roman"/>
          <w:sz w:val="28"/>
          <w:lang w:val="en-CA"/>
        </w:rPr>
        <w:t xml:space="preserve"> with radiculopathy in adults</w:t>
      </w:r>
      <w:r w:rsidR="00942885" w:rsidRPr="00E007EB">
        <w:rPr>
          <w:rFonts w:ascii="Times New Roman" w:hAnsi="Times New Roman"/>
          <w:sz w:val="28"/>
          <w:lang w:val="en-CA"/>
        </w:rPr>
        <w:t xml:space="preserve"> (n = 53)</w:t>
      </w:r>
      <w:bookmarkEnd w:id="4"/>
    </w:p>
    <w:tbl>
      <w:tblPr>
        <w:tblW w:w="14459" w:type="dxa"/>
        <w:jc w:val="center"/>
        <w:tblBorders>
          <w:top w:val="single" w:sz="4" w:space="0" w:color="auto"/>
          <w:bottom w:val="single" w:sz="4" w:space="0" w:color="auto"/>
          <w:insideH w:val="single" w:sz="4" w:space="0" w:color="auto"/>
        </w:tblBorders>
        <w:tblLayout w:type="fixed"/>
        <w:tblCellMar>
          <w:top w:w="43" w:type="dxa"/>
          <w:left w:w="43" w:type="dxa"/>
          <w:bottom w:w="43" w:type="dxa"/>
          <w:right w:w="43" w:type="dxa"/>
        </w:tblCellMar>
        <w:tblLook w:val="00A0" w:firstRow="1" w:lastRow="0" w:firstColumn="1" w:lastColumn="0" w:noHBand="0" w:noVBand="0"/>
      </w:tblPr>
      <w:tblGrid>
        <w:gridCol w:w="1468"/>
        <w:gridCol w:w="2579"/>
        <w:gridCol w:w="2629"/>
        <w:gridCol w:w="602"/>
        <w:gridCol w:w="2611"/>
        <w:gridCol w:w="4570"/>
      </w:tblGrid>
      <w:tr w:rsidR="00737A2F" w:rsidRPr="00E007EB" w14:paraId="58728C97" w14:textId="77777777" w:rsidTr="00C11ACA">
        <w:trPr>
          <w:tblHeader/>
          <w:jc w:val="center"/>
        </w:trPr>
        <w:tc>
          <w:tcPr>
            <w:tcW w:w="1468" w:type="dxa"/>
            <w:shd w:val="clear" w:color="auto" w:fill="F2F2F2" w:themeFill="background1" w:themeFillShade="F2"/>
          </w:tcPr>
          <w:p w14:paraId="386BB3CB"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First author, Year of publication</w:t>
            </w:r>
          </w:p>
          <w:p w14:paraId="16DD32F6"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Country</w:t>
            </w:r>
          </w:p>
          <w:p w14:paraId="3EF8D465"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Study design</w:t>
            </w:r>
          </w:p>
        </w:tc>
        <w:tc>
          <w:tcPr>
            <w:tcW w:w="2579" w:type="dxa"/>
            <w:shd w:val="clear" w:color="auto" w:fill="F2F2F2" w:themeFill="background1" w:themeFillShade="F2"/>
          </w:tcPr>
          <w:p w14:paraId="6AF8F60A"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Participants and setting</w:t>
            </w:r>
          </w:p>
          <w:p w14:paraId="6C03C52E"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w:t>
            </w:r>
          </w:p>
          <w:p w14:paraId="67B0771C"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 (% female)</w:t>
            </w:r>
          </w:p>
          <w:p w14:paraId="77D661AF"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range (mean)</w:t>
            </w:r>
          </w:p>
          <w:p w14:paraId="766E61B8"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Participation %</w:t>
            </w:r>
          </w:p>
        </w:tc>
        <w:tc>
          <w:tcPr>
            <w:tcW w:w="2629" w:type="dxa"/>
            <w:shd w:val="clear" w:color="auto" w:fill="F2F2F2" w:themeFill="background1" w:themeFillShade="F2"/>
          </w:tcPr>
          <w:p w14:paraId="03A7C676"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Study outcome</w:t>
            </w:r>
          </w:p>
          <w:p w14:paraId="56753EA9"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 definition type</w:t>
            </w:r>
          </w:p>
          <w:p w14:paraId="6AF1B029"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 definition</w:t>
            </w:r>
          </w:p>
        </w:tc>
        <w:tc>
          <w:tcPr>
            <w:tcW w:w="602" w:type="dxa"/>
            <w:shd w:val="clear" w:color="auto" w:fill="F2F2F2" w:themeFill="background1" w:themeFillShade="F2"/>
          </w:tcPr>
          <w:p w14:paraId="54FFFBC5"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ROB</w:t>
            </w:r>
          </w:p>
        </w:tc>
        <w:tc>
          <w:tcPr>
            <w:tcW w:w="2611" w:type="dxa"/>
            <w:shd w:val="clear" w:color="auto" w:fill="F2F2F2" w:themeFill="background1" w:themeFillShade="F2"/>
          </w:tcPr>
          <w:p w14:paraId="7B6A9D8A"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Risk factors considered</w:t>
            </w:r>
          </w:p>
        </w:tc>
        <w:tc>
          <w:tcPr>
            <w:tcW w:w="4570" w:type="dxa"/>
            <w:shd w:val="clear" w:color="auto" w:fill="F2F2F2" w:themeFill="background1" w:themeFillShade="F2"/>
          </w:tcPr>
          <w:p w14:paraId="442AA354"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of evidence</w:t>
            </w:r>
          </w:p>
          <w:p w14:paraId="32C8B272" w14:textId="77777777" w:rsidR="00737A2F" w:rsidRPr="00E007EB" w:rsidRDefault="00737A2F"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Risk estimates (95% CI)</w:t>
            </w:r>
          </w:p>
        </w:tc>
      </w:tr>
      <w:tr w:rsidR="001231A7" w:rsidRPr="00E007EB" w14:paraId="4A3740CE" w14:textId="77777777" w:rsidTr="00C11ACA">
        <w:trPr>
          <w:jc w:val="center"/>
        </w:trPr>
        <w:tc>
          <w:tcPr>
            <w:tcW w:w="1468" w:type="dxa"/>
            <w:shd w:val="clear" w:color="auto" w:fill="auto"/>
          </w:tcPr>
          <w:p w14:paraId="7637289F" w14:textId="6561624C"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Jhawar, 2006</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OGE3N2U3ODQtZTJhYS00YjM0LWJkZDgtYjU1Mjk1MDgxODI0IiwicHJvcGVydGllcyI6eyJub3RlSW5kZXgiOjB9LCJpc0VkaXRlZCI6ZmFsc2UsIm1hbnVhbE92ZXJyaWRlIjp7ImlzTWFudWFsbHlPdmVycmlkZGVuIjpmYWxzZSwiY2l0ZXByb2NUZXh0IjoiWzddIiwibWFudWFsT3ZlcnJpZGVUZXh0IjoiIn0sImNpdGF0aW9uSXRlbXMiOlt7ImlkIjoiMzFjZGNkNTEtMzU2Mi0zYTgzLTkyZWItZjhlMWM4NDg5YmQ4IiwiaXRlbURhdGEiOnsidHlwZSI6ImFydGljbGUtam91cm5hbCIsImlkIjoiMzFjZGNkNTEtMzU2Mi0zYTgzLTkyZWItZjhlMWM4NDg5YmQ4IiwidGl0bGUiOiJDYXJkaW92YXNjdWxhciByaXNrIGZhY3RvcnMgZm9yIHBoeXNpY2lhbi1kaWFnbm9zZWQgbHVtYmFyIGRpc2MgaGVybmlhdGlvbiIsImF1dGhvciI6W3siZmFtaWx5IjoiSmhhd2FyIiwiZ2l2ZW4iOiJCYWxyYWogUy4iLCJwYXJzZS1uYW1lcyI6ZmFsc2UsImRyb3BwaW5nLXBhcnRpY2xlIjoiIiwibm9uLWRyb3BwaW5nLXBhcnRpY2xlIjoiIn0seyJmYW1pbHkiOiJGdWNocyIsImdpdmVuIjoiQ2hhcmxlcyBTLiIsInBhcnNlLW5hbWVzIjpmYWxzZSwiZHJvcHBpbmctcGFydGljbGUiOiIiLCJub24tZHJvcHBpbmctcGFydGljbGUiOiIifSx7ImZhbWlseSI6IkNvbGRpdHoiLCJnaXZlbiI6IkdyYWhhbSBBLiIsInBhcnNlLW5hbWVzIjpmYWxzZSwiZHJvcHBpbmctcGFydGljbGUiOiIiLCJub24tZHJvcHBpbmctcGFydGljbGUiOiIifSx7ImZhbWlseSI6IlN0YW1wZmVyIiwiZ2l2ZW4iOiJNZWlyIEouIiwicGFyc2UtbmFtZXMiOmZhbHNlLCJkcm9wcGluZy1wYXJ0aWNsZSI6IiIsIm5vbi1kcm9wcGluZy1wYXJ0aWNsZSI6IiJ9XSwiY29udGFpbmVyLXRpdGxlIjoiU3BpbmUgSiIsIkRPSSI6IjEwLjEwMTYvai5zcGluZWUuMjAwNi4wNC4wMTYiLCJJU1NOIjoiMTUyOTk0MzAiLCJpc3N1ZWQiOnsiZGF0ZS1wYXJ0cyI6W1syMDA2LDExXV19LCJwYWdlIjoiNjg0LTY5MSIsImlzc3VlIjoiNiIsInZvbHVtZSI6IjYiLCJjb250YWluZXItdGl0bGUtc2hvcnQiOiIifSwiaXNUZW1wb3JhcnkiOmZhbHNlfV19"/>
                <w:id w:val="1610319994"/>
                <w:placeholder>
                  <w:docPart w:val="DefaultPlaceholder_-1854013440"/>
                </w:placeholder>
              </w:sdtPr>
              <w:sdtContent>
                <w:r w:rsidR="00007A1B" w:rsidRPr="00007A1B">
                  <w:rPr>
                    <w:rFonts w:ascii="Times New Roman" w:eastAsia="Cambria" w:hAnsi="Times New Roman"/>
                    <w:color w:val="000000"/>
                    <w:sz w:val="18"/>
                    <w:szCs w:val="18"/>
                    <w:lang w:val="en-CA"/>
                  </w:rPr>
                  <w:t>[7]</w:t>
                </w:r>
              </w:sdtContent>
            </w:sdt>
          </w:p>
          <w:p w14:paraId="3D1E5645"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USA</w:t>
            </w:r>
          </w:p>
          <w:p w14:paraId="115B6B95" w14:textId="4FE06E4E" w:rsidR="001231A7" w:rsidRPr="00E007EB" w:rsidRDefault="001231A7" w:rsidP="001231A7">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Cohort</w:t>
            </w:r>
          </w:p>
        </w:tc>
        <w:tc>
          <w:tcPr>
            <w:tcW w:w="2579" w:type="dxa"/>
            <w:shd w:val="clear" w:color="auto" w:fill="auto"/>
          </w:tcPr>
          <w:p w14:paraId="6FF48CFC"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Female nurses from the Nurses’ Health Study without prior LDH in 1976, were followed up in 1992</w:t>
            </w:r>
          </w:p>
          <w:p w14:paraId="13D199E8"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16 years</w:t>
            </w:r>
          </w:p>
          <w:p w14:paraId="6B0A2495"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N=98,407 (100%)</w:t>
            </w:r>
          </w:p>
          <w:p w14:paraId="7F2A5705"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30-55y in 1976 (NR)</w:t>
            </w:r>
          </w:p>
          <w:p w14:paraId="7B3AE328" w14:textId="1659546E"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≥85%</w:t>
            </w:r>
          </w:p>
        </w:tc>
        <w:tc>
          <w:tcPr>
            <w:tcW w:w="2629" w:type="dxa"/>
            <w:shd w:val="clear" w:color="auto" w:fill="auto"/>
          </w:tcPr>
          <w:p w14:paraId="7C08ABF1"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 LDH</w:t>
            </w:r>
          </w:p>
          <w:p w14:paraId="73B92E4A"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1D295FEF" w14:textId="2231C2E6"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Self-reported physician-diagnosis of LDH that was confirmed by MRI or CT, in follow-up mailed questionnaire</w:t>
            </w:r>
          </w:p>
        </w:tc>
        <w:tc>
          <w:tcPr>
            <w:tcW w:w="602" w:type="dxa"/>
            <w:shd w:val="clear" w:color="auto" w:fill="auto"/>
          </w:tcPr>
          <w:p w14:paraId="5752049A" w14:textId="6A0EA853"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Low</w:t>
            </w:r>
          </w:p>
        </w:tc>
        <w:tc>
          <w:tcPr>
            <w:tcW w:w="2611" w:type="dxa"/>
            <w:shd w:val="clear" w:color="auto" w:fill="auto"/>
          </w:tcPr>
          <w:p w14:paraId="00876B4E" w14:textId="4F5C6FE3" w:rsidR="001231A7" w:rsidRPr="00E007EB" w:rsidRDefault="001231A7" w:rsidP="001231A7">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Cardiovascular risk factors: BMI, smoking, diabetes, high cholesterol, hypertension, family history of coronary heart disease</w:t>
            </w:r>
          </w:p>
        </w:tc>
        <w:tc>
          <w:tcPr>
            <w:tcW w:w="4570" w:type="dxa"/>
            <w:shd w:val="clear" w:color="auto" w:fill="auto"/>
          </w:tcPr>
          <w:p w14:paraId="283D3B59"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III</w:t>
            </w:r>
          </w:p>
          <w:p w14:paraId="501A7DAD"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High cholesterol: no RR 1.0; yes RR 1.3 (1.1-1.4)</w:t>
            </w:r>
          </w:p>
          <w:p w14:paraId="23544678"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Diabetes: no RR 1.0; yes RR 1.5 (1.2-2.0)</w:t>
            </w:r>
          </w:p>
          <w:p w14:paraId="73201D4B"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Hypertension: no RR 1.0; yes RR 1.3 (1.1-1.4)</w:t>
            </w:r>
          </w:p>
          <w:p w14:paraId="3210ACD3"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Family history: no RR 1.0; yes RR 1.1 (1.0-1.3)</w:t>
            </w:r>
          </w:p>
          <w:p w14:paraId="44C2E7C1"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BMI (kg/m</w:t>
            </w:r>
            <w:r w:rsidRPr="00E007EB">
              <w:rPr>
                <w:rFonts w:ascii="Times New Roman" w:eastAsia="Cambria" w:hAnsi="Times New Roman"/>
                <w:sz w:val="18"/>
                <w:szCs w:val="18"/>
                <w:vertAlign w:val="superscript"/>
                <w:lang w:val="en-CA"/>
              </w:rPr>
              <w:t>2</w:t>
            </w:r>
            <w:r w:rsidRPr="00E007EB">
              <w:rPr>
                <w:rFonts w:ascii="Times New Roman" w:eastAsia="Cambria" w:hAnsi="Times New Roman"/>
                <w:sz w:val="18"/>
                <w:szCs w:val="18"/>
                <w:lang w:val="en-CA"/>
              </w:rPr>
              <w:t>): &lt;21.9 RR 1.0; 22.0-24.9 RR 1.0 (0.9-1.1); 25.0-26.9 RR 1.1 (1.0-1.3); 27.0-28.9 RR 1.2 (1.0-1.4); 29+ RR 1.1 (1.0-1.3)</w:t>
            </w:r>
          </w:p>
          <w:p w14:paraId="662C3D44" w14:textId="0441AD6F"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non-smoker RR 1.0; ex-smoker RR 1.1 (1.0-1.2); current RR 1.4 (1.3-1.5)</w:t>
            </w:r>
          </w:p>
        </w:tc>
      </w:tr>
      <w:tr w:rsidR="00C11ACA" w:rsidRPr="00C11ACA" w14:paraId="557C76FF" w14:textId="77777777" w:rsidTr="00C11ACA">
        <w:trPr>
          <w:jc w:val="center"/>
        </w:trPr>
        <w:tc>
          <w:tcPr>
            <w:tcW w:w="1468" w:type="dxa"/>
            <w:shd w:val="clear" w:color="auto" w:fill="auto"/>
          </w:tcPr>
          <w:p w14:paraId="53EF84B4" w14:textId="5C59DC67" w:rsidR="00C11ACA" w:rsidRPr="00C11ACA" w:rsidRDefault="00C11ACA" w:rsidP="00C11ACA">
            <w:pPr>
              <w:pStyle w:val="Table"/>
              <w:spacing w:line="240" w:lineRule="auto"/>
              <w:rPr>
                <w:rFonts w:ascii="Times" w:eastAsia="Cambria" w:hAnsi="Times" w:cs="Gill Sans Light"/>
                <w:sz w:val="18"/>
                <w:szCs w:val="18"/>
                <w:lang w:val="en-CA"/>
              </w:rPr>
            </w:pPr>
            <w:proofErr w:type="spellStart"/>
            <w:r w:rsidRPr="00C11ACA">
              <w:rPr>
                <w:rFonts w:ascii="Times" w:eastAsia="Cambria" w:hAnsi="Times" w:cs="Gill Sans Light"/>
                <w:sz w:val="18"/>
                <w:szCs w:val="18"/>
                <w:lang w:val="en-CA"/>
              </w:rPr>
              <w:t>Hincapié</w:t>
            </w:r>
            <w:proofErr w:type="spellEnd"/>
            <w:r w:rsidRPr="00C11ACA">
              <w:rPr>
                <w:rFonts w:ascii="Times" w:eastAsia="Cambria" w:hAnsi="Times" w:cs="Gill Sans Light"/>
                <w:sz w:val="18"/>
                <w:szCs w:val="18"/>
                <w:lang w:val="en-CA"/>
              </w:rPr>
              <w:t>, 2018</w:t>
            </w:r>
            <w:r>
              <w:rPr>
                <w:rFonts w:ascii="Times" w:eastAsia="Cambria" w:hAnsi="Times" w:cs="Gill Sans Light"/>
                <w:sz w:val="18"/>
                <w:szCs w:val="18"/>
                <w:lang w:val="en-CA"/>
              </w:rPr>
              <w:t xml:space="preserve"> </w:t>
            </w:r>
            <w:sdt>
              <w:sdtPr>
                <w:rPr>
                  <w:rFonts w:ascii="Times" w:eastAsia="Cambria" w:hAnsi="Times" w:cs="Gill Sans Light"/>
                  <w:color w:val="000000"/>
                  <w:sz w:val="18"/>
                  <w:szCs w:val="18"/>
                  <w:lang w:val="en-CA"/>
                </w:rPr>
                <w:tag w:val="MENDELEY_CITATION_v3_eyJjaXRhdGlvbklEIjoiTUVOREVMRVlfQ0lUQVRJT05fYzM4ZGNkMzMtMGU4Mi00MTAwLTk0ODktOWFlOGM3YTNhNTUyIiwicHJvcGVydGllcyI6eyJub3RlSW5kZXgiOjB9LCJpc0VkaXRlZCI6ZmFsc2UsIm1hbnVhbE92ZXJyaWRlIjp7ImlzTWFudWFsbHlPdmVycmlkZGVuIjpmYWxzZSwiY2l0ZXByb2NUZXh0IjoiWzEwXSIsIm1hbnVhbE92ZXJyaWRlVGV4dCI6IiJ9LCJjaXRhdGlvbkl0ZW1zIjpbeyJpZCI6IjZlYWY3MGU2LTkxNzYtMzA1Yy04MGQ1LTU0OWIxOGQzNTI2NCIsIml0ZW1EYXRhIjp7InR5cGUiOiJhcnRpY2xlLWpvdXJuYWwiLCJpZCI6IjZlYWY3MGU2LTkxNzYtMzA1Yy04MGQ1LTU0OWIxOGQzNTI2NCIsInRpdGxlIjoiQ2hpcm9wcmFjdGljIGNhcmUgYW5kIHJpc2sgZm9yIGFjdXRlIGx1bWJhciBkaXNjIGhlcm5pYXRpb246IGEgcG9wdWxhdGlvbi1iYXNlZCBzZWxmLWNvbnRyb2xsZWQgY2FzZSBzZXJpZXMgc3R1ZHkiLCJhdXRob3IiOlt7ImZhbWlseSI6IkhpbmNhcGnDqSIsImdpdmVuIjoiQ2VzYXIgQS4iLCJwYXJzZS1uYW1lcyI6ZmFsc2UsImRyb3BwaW5nLXBhcnRpY2xlIjoiIiwibm9uLWRyb3BwaW5nLXBhcnRpY2xlIjoiIn0seyJmYW1pbHkiOiJUb21saW5zb24iLCJnaXZlbiI6Ikdlb3JnZSBBLiIsInBhcnNlLW5hbWVzIjpmYWxzZSwiZHJvcHBpbmctcGFydGljbGUiOiIiLCJub24tZHJvcHBpbmctcGFydGljbGUiOiIifSx7ImZhbWlseSI6IkPDtHTDqSIsImdpdmVuIjoiUGllcnJlIiwicGFyc2UtbmFtZXMiOmZhbHNlLCJkcm9wcGluZy1wYXJ0aWNsZSI6IiIsIm5vbi1kcm9wcGluZy1wYXJ0aWNsZSI6IiJ9LHsiZmFtaWx5IjoiUmFtcGVyc2F1ZCIsImdpdmVuIjoiWS4gUmFqYSIsInBhcnNlLW5hbWVzIjpmYWxzZSwiZHJvcHBpbmctcGFydGljbGUiOiIiLCJub24tZHJvcHBpbmctcGFydGljbGUiOiIifSx7ImZhbWlseSI6IkphZGFkIiwiZ2l2ZW4iOiJBbGVqYW5kcm8gUi4iLCJwYXJzZS1uYW1lcyI6ZmFsc2UsImRyb3BwaW5nLXBhcnRpY2xlIjoiIiwibm9uLWRyb3BwaW5nLXBhcnRpY2xlIjoiIn0seyJmYW1pbHkiOiJDYXNzaWR5IiwiZ2l2ZW4iOiJKLiBEYXZpZCIsInBhcnNlLW5hbWVzIjpmYWxzZSwiZHJvcHBpbmctcGFydGljbGUiOiIiLCJub24tZHJvcHBpbmctcGFydGljbGUiOiIifV0sImNvbnRhaW5lci10aXRsZSI6IkV1ciBTcGluZSBKIiwiRE9JIjoiMTAuMTAwNy9zMDA1ODYtMDE3LTUzMjUteSIsIklTU04iOiIwOTQwLTY3MTkiLCJpc3N1ZWQiOnsiZGF0ZS1wYXJ0cyI6W1syMDE4LDcsMTZdXX0sInBhZ2UiOiIxNTI2LTE1MzciLCJpc3N1ZSI6IjciLCJ2b2x1bWUiOiIyNyIsImNvbnRhaW5lci10aXRsZS1zaG9ydCI6IiJ9LCJpc1RlbXBvcmFyeSI6ZmFsc2V9XX0="/>
                <w:id w:val="650722968"/>
                <w:placeholder>
                  <w:docPart w:val="DF4F644C490DD74B8351C687E2AD0568"/>
                </w:placeholder>
              </w:sdtPr>
              <w:sdtContent>
                <w:r w:rsidR="00007A1B" w:rsidRPr="00007A1B">
                  <w:rPr>
                    <w:rFonts w:ascii="Times" w:eastAsia="Cambria" w:hAnsi="Times" w:cs="Gill Sans Light"/>
                    <w:color w:val="000000"/>
                    <w:sz w:val="18"/>
                    <w:szCs w:val="18"/>
                    <w:lang w:val="en-CA"/>
                  </w:rPr>
                  <w:t>[10]</w:t>
                </w:r>
              </w:sdtContent>
            </w:sdt>
          </w:p>
          <w:p w14:paraId="26C2D312"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Canada</w:t>
            </w:r>
          </w:p>
          <w:p w14:paraId="6BEF231D" w14:textId="1B281FAD" w:rsidR="00C11ACA" w:rsidRPr="00C11ACA" w:rsidRDefault="00C11ACA" w:rsidP="00C11ACA">
            <w:pPr>
              <w:pStyle w:val="Table"/>
              <w:spacing w:line="240" w:lineRule="auto"/>
              <w:rPr>
                <w:rFonts w:ascii="Times" w:eastAsia="Cambria" w:hAnsi="Times"/>
                <w:sz w:val="18"/>
                <w:szCs w:val="18"/>
                <w:lang w:val="en-CA"/>
              </w:rPr>
            </w:pPr>
            <w:r w:rsidRPr="00C11ACA">
              <w:rPr>
                <w:rFonts w:ascii="Times" w:eastAsia="Cambria" w:hAnsi="Times" w:cs="Gill Sans Light"/>
                <w:sz w:val="18"/>
                <w:szCs w:val="18"/>
                <w:lang w:val="en-CA"/>
              </w:rPr>
              <w:t>Cohort</w:t>
            </w:r>
          </w:p>
        </w:tc>
        <w:tc>
          <w:tcPr>
            <w:tcW w:w="2579" w:type="dxa"/>
            <w:shd w:val="clear" w:color="auto" w:fill="auto"/>
          </w:tcPr>
          <w:p w14:paraId="45867251" w14:textId="6C3369E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sz w:val="18"/>
                <w:lang w:val="en-GB"/>
              </w:rPr>
              <w:t>All adults with acute LDH requiring ED visit and early LDH surgery from April 1994 to December 2004, using population-based Ontario healthcare databases</w:t>
            </w:r>
          </w:p>
          <w:p w14:paraId="51DC59DA"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Follow-up: 11 years</w:t>
            </w:r>
          </w:p>
          <w:p w14:paraId="0D6FE487" w14:textId="0B72B31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 xml:space="preserve">N=195 (40%), primary analysis; N=961(NR), sensitivity </w:t>
            </w:r>
            <w:proofErr w:type="spellStart"/>
            <w:r w:rsidRPr="00C11ACA">
              <w:rPr>
                <w:rFonts w:ascii="Times" w:eastAsia="Cambria" w:hAnsi="Times" w:cs="Gill Sans Light"/>
                <w:sz w:val="18"/>
                <w:szCs w:val="18"/>
                <w:lang w:val="en-CA"/>
              </w:rPr>
              <w:t>analyis</w:t>
            </w:r>
            <w:proofErr w:type="spellEnd"/>
          </w:p>
          <w:p w14:paraId="189ECAD7"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sz w:val="18"/>
                <w:lang w:val="en-GB"/>
              </w:rPr>
              <w:t>≥18y (43y)</w:t>
            </w:r>
          </w:p>
          <w:p w14:paraId="5022EED8" w14:textId="1ED84BA3" w:rsidR="00C11ACA" w:rsidRPr="00C11ACA" w:rsidRDefault="00C11ACA" w:rsidP="00C11ACA">
            <w:pPr>
              <w:pStyle w:val="Table"/>
              <w:spacing w:line="240" w:lineRule="auto"/>
              <w:rPr>
                <w:rFonts w:ascii="Times" w:eastAsia="Cambria" w:hAnsi="Times"/>
                <w:sz w:val="18"/>
                <w:szCs w:val="18"/>
                <w:lang w:val="en-CA"/>
              </w:rPr>
            </w:pPr>
            <w:r w:rsidRPr="00C11ACA">
              <w:rPr>
                <w:rFonts w:ascii="Times" w:eastAsia="Cambria" w:hAnsi="Times" w:cs="Gill Sans Light"/>
                <w:sz w:val="18"/>
                <w:szCs w:val="18"/>
                <w:lang w:val="en-CA"/>
              </w:rPr>
              <w:t>NR</w:t>
            </w:r>
          </w:p>
        </w:tc>
        <w:tc>
          <w:tcPr>
            <w:tcW w:w="2629" w:type="dxa"/>
            <w:shd w:val="clear" w:color="auto" w:fill="auto"/>
          </w:tcPr>
          <w:p w14:paraId="6ADA6229"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Early LDH surgery</w:t>
            </w:r>
          </w:p>
          <w:p w14:paraId="56F4B6B4"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Surgical</w:t>
            </w:r>
          </w:p>
          <w:p w14:paraId="6731B01B" w14:textId="05120251" w:rsidR="00C11ACA" w:rsidRPr="00C11ACA" w:rsidRDefault="00C11ACA" w:rsidP="00C11ACA">
            <w:pPr>
              <w:pStyle w:val="Table"/>
              <w:spacing w:line="240" w:lineRule="auto"/>
              <w:rPr>
                <w:rFonts w:ascii="Times" w:eastAsia="Cambria" w:hAnsi="Times"/>
                <w:sz w:val="18"/>
                <w:szCs w:val="18"/>
                <w:lang w:val="en-CA"/>
              </w:rPr>
            </w:pPr>
            <w:r w:rsidRPr="00C11ACA">
              <w:rPr>
                <w:rFonts w:ascii="Times" w:eastAsia="Cambria" w:hAnsi="Times"/>
                <w:sz w:val="18"/>
                <w:lang w:val="en-CA"/>
              </w:rPr>
              <w:t>Patients with at least one disc surgery intervention code and a recent primary care physician or chiropractic care visit due to LDH</w:t>
            </w:r>
          </w:p>
        </w:tc>
        <w:tc>
          <w:tcPr>
            <w:tcW w:w="602" w:type="dxa"/>
            <w:shd w:val="clear" w:color="auto" w:fill="auto"/>
          </w:tcPr>
          <w:p w14:paraId="783DDB44" w14:textId="1EEF989F" w:rsidR="00C11ACA" w:rsidRPr="00C11ACA" w:rsidRDefault="00C11ACA" w:rsidP="00C11ACA">
            <w:pPr>
              <w:pStyle w:val="Table"/>
              <w:spacing w:line="240" w:lineRule="auto"/>
              <w:rPr>
                <w:rFonts w:ascii="Times" w:eastAsia="Cambria" w:hAnsi="Times"/>
                <w:sz w:val="18"/>
                <w:szCs w:val="18"/>
                <w:lang w:val="en-CA"/>
              </w:rPr>
            </w:pPr>
            <w:r w:rsidRPr="00C11ACA">
              <w:rPr>
                <w:rFonts w:ascii="Times" w:eastAsia="Cambria" w:hAnsi="Times" w:cs="Gill Sans Light"/>
                <w:sz w:val="18"/>
                <w:szCs w:val="18"/>
                <w:lang w:val="en-CA"/>
              </w:rPr>
              <w:t>Low</w:t>
            </w:r>
          </w:p>
        </w:tc>
        <w:tc>
          <w:tcPr>
            <w:tcW w:w="2611" w:type="dxa"/>
            <w:shd w:val="clear" w:color="auto" w:fill="auto"/>
          </w:tcPr>
          <w:p w14:paraId="7811A946" w14:textId="0D44FE7C" w:rsidR="00C11ACA" w:rsidRPr="00C11ACA" w:rsidRDefault="00C11ACA" w:rsidP="00C11ACA">
            <w:pPr>
              <w:pStyle w:val="Table"/>
              <w:spacing w:line="240" w:lineRule="auto"/>
              <w:rPr>
                <w:rFonts w:ascii="Times" w:eastAsia="Cambria" w:hAnsi="Times"/>
                <w:sz w:val="18"/>
                <w:szCs w:val="18"/>
                <w:lang w:val="en-CA"/>
              </w:rPr>
            </w:pPr>
            <w:r w:rsidRPr="00C11ACA">
              <w:rPr>
                <w:rFonts w:ascii="Times" w:eastAsia="Cambria" w:hAnsi="Times" w:cs="Gill Sans Light"/>
                <w:sz w:val="18"/>
                <w:szCs w:val="18"/>
                <w:lang w:val="en-CA"/>
              </w:rPr>
              <w:t>Chiropractic care and primary care physician visits</w:t>
            </w:r>
          </w:p>
        </w:tc>
        <w:tc>
          <w:tcPr>
            <w:tcW w:w="4570" w:type="dxa"/>
            <w:shd w:val="clear" w:color="auto" w:fill="auto"/>
          </w:tcPr>
          <w:p w14:paraId="7B9577FB" w14:textId="77777777"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Phase III</w:t>
            </w:r>
          </w:p>
          <w:p w14:paraId="3028CD00" w14:textId="79BF5B3E" w:rsidR="00C11ACA" w:rsidRPr="00C11ACA" w:rsidRDefault="00C11ACA" w:rsidP="00C11ACA">
            <w:pPr>
              <w:pStyle w:val="Table"/>
              <w:spacing w:line="240" w:lineRule="auto"/>
              <w:rPr>
                <w:rFonts w:ascii="Times" w:eastAsia="Cambria" w:hAnsi="Times" w:cs="Gill Sans Light"/>
                <w:sz w:val="18"/>
                <w:szCs w:val="18"/>
                <w:lang w:val="en-CA"/>
              </w:rPr>
            </w:pPr>
            <w:r w:rsidRPr="00C11ACA">
              <w:rPr>
                <w:rFonts w:ascii="Times" w:eastAsia="Cambria" w:hAnsi="Times" w:cs="Gill Sans Light"/>
                <w:sz w:val="18"/>
                <w:szCs w:val="18"/>
                <w:lang w:val="en-CA"/>
              </w:rPr>
              <w:t>IRR for acute LDH 0 to 7 days after visit with early surgery: chiropractic care 12.9 (7.2-23.3), primary care physician 14.5 (9.9-21.2)</w:t>
            </w:r>
          </w:p>
          <w:p w14:paraId="5897E015" w14:textId="284D335F" w:rsidR="00C11ACA" w:rsidRPr="00C11ACA" w:rsidRDefault="00C11ACA" w:rsidP="00C11ACA">
            <w:pPr>
              <w:pStyle w:val="Table"/>
              <w:spacing w:line="240" w:lineRule="auto"/>
              <w:rPr>
                <w:rFonts w:ascii="Times" w:eastAsia="Cambria" w:hAnsi="Times"/>
                <w:sz w:val="18"/>
                <w:szCs w:val="18"/>
                <w:lang w:val="en-CA"/>
              </w:rPr>
            </w:pPr>
            <w:r w:rsidRPr="00C11ACA">
              <w:rPr>
                <w:rFonts w:ascii="Times" w:eastAsia="Cambria" w:hAnsi="Times" w:cs="Gill Sans Light"/>
                <w:sz w:val="18"/>
                <w:szCs w:val="18"/>
                <w:lang w:val="en-CA"/>
              </w:rPr>
              <w:t>IRR for acute LDH within 12-week emergency department window and early surgery (more sensitive outcome case definition): chiropractic care 10.0 (7.4-13.5), primary care physician 18.6 (15.0-23.0)</w:t>
            </w:r>
          </w:p>
        </w:tc>
      </w:tr>
      <w:tr w:rsidR="001231A7" w:rsidRPr="00E007EB" w14:paraId="23B4A9F5" w14:textId="77777777" w:rsidTr="00C11ACA">
        <w:trPr>
          <w:jc w:val="center"/>
        </w:trPr>
        <w:tc>
          <w:tcPr>
            <w:tcW w:w="1468" w:type="dxa"/>
            <w:shd w:val="clear" w:color="auto" w:fill="auto"/>
          </w:tcPr>
          <w:p w14:paraId="11BBF91A" w14:textId="49B37A28" w:rsidR="001231A7" w:rsidRPr="00E007EB" w:rsidRDefault="001231A7" w:rsidP="001231A7">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Wahlström</w:t>
            </w:r>
            <w:proofErr w:type="spellEnd"/>
            <w:r w:rsidRPr="00E007EB">
              <w:rPr>
                <w:rFonts w:ascii="Times New Roman" w:eastAsia="Cambria" w:hAnsi="Times New Roman"/>
                <w:sz w:val="18"/>
                <w:lang w:val="en-CA"/>
              </w:rPr>
              <w:t>,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mY5NzRlMWEtMTQzZC00YWZkLTlhMjktZTYxZDZmZGRmNmFmIiwicHJvcGVydGllcyI6eyJub3RlSW5kZXgiOjB9LCJpc0VkaXRlZCI6ZmFsc2UsIm1hbnVhbE92ZXJyaWRlIjp7ImlzTWFudWFsbHlPdmVycmlkZGVuIjpmYWxzZSwiY2l0ZXByb2NUZXh0IjoiWzExXSIsIm1hbnVhbE92ZXJyaWRlVGV4dCI6IiJ9LCJjaXRhdGlvbkl0ZW1zIjpbeyJpZCI6ImZmNmJjZDU3LWQzZTQtMzYxZS04MmRhLTlhYjQ4OGE0MTYwMyIsIml0ZW1EYXRhIjp7InR5cGUiOiJhcnRpY2xlLWpvdXJuYWwiLCJpZCI6ImZmNmJjZDU3LWQzZTQtMzYxZS04MmRhLTlhYjQ4OGE0MTYwMyIsInRpdGxlIjoiRXhwb3N1cmUgdG8gd2hvbGUtYm9keSB2aWJyYXRpb24gYW5kIGhvc3BpdGFsaXphdGlvbiBkdWUgdG8gbHVtYmFyIGRpc2MgaGVybmlhdGlvbiIsImF1dGhvciI6W3siZmFtaWx5IjoiV2FobHN0csO2bSIsImdpdmVuIjoiSmVucyIsInBhcnNlLW5hbWVzIjpmYWxzZSwiZHJvcHBpbmctcGFydGljbGUiOiIiLCJub24tZHJvcHBpbmctcGFydGljbGUiOiIifSx7ImZhbWlseSI6IkJ1cnN0csO2bSIsImdpdmVuIjoiTGFnZSIsInBhcnNlLW5hbWVzIjpmYWxzZSwiZHJvcHBpbmctcGFydGljbGUiOiIiLCJub24tZHJvcHBpbmctcGFydGljbGUiOiIifSx7ImZhbWlseSI6IkpvaG5zb24iLCJnaXZlbiI6IlBldGVyIFcuIiwicGFyc2UtbmFtZXMiOmZhbHNlLCJkcm9wcGluZy1wYXJ0aWNsZSI6IiIsIm5vbi1kcm9wcGluZy1wYXJ0aWNsZSI6IiJ9LHsiZmFtaWx5IjoiTmlsc3NvbiIsImdpdmVuIjoiVG9ociIsInBhcnNlLW5hbWVzIjpmYWxzZSwiZHJvcHBpbmctcGFydGljbGUiOiIiLCJub24tZHJvcHBpbmctcGFydGljbGUiOiIifSx7ImZhbWlseSI6IkrDpHJ2aG9sbSIsImdpdmVuIjoiQmVuZ3QiLCJwYXJzZS1uYW1lcyI6ZmFsc2UsImRyb3BwaW5nLXBhcnRpY2xlIjoiIiwibm9uLWRyb3BwaW5nLXBhcnRpY2xlIjoiIn1dLCJjb250YWluZXItdGl0bGUiOiJJbnQgQXJjaCBPY2N1cCBFbnZpcm9uIEhlYWx0aCIsIkRPSSI6IjEwLjEwMDcvczAwNDIwLTAxOC0xMzE2LTUiLCJJU1NOIjoiMDM0MC0wMTMxIiwiaXNzdWVkIjp7ImRhdGUtcGFydHMiOltbMjAxOCw4LDMxXV19LCJwYWdlIjoiNjg5LTY5NCIsImlzc3VlIjoiNiIsInZvbHVtZSI6IjkxIiwiY29udGFpbmVyLXRpdGxlLXNob3J0IjoiIn0sImlzVGVtcG9yYXJ5IjpmYWxzZX1dfQ=="/>
                <w:id w:val="873744152"/>
                <w:placeholder>
                  <w:docPart w:val="DefaultPlaceholder_-1854013440"/>
                </w:placeholder>
              </w:sdtPr>
              <w:sdtContent>
                <w:r w:rsidR="00007A1B" w:rsidRPr="00007A1B">
                  <w:rPr>
                    <w:rFonts w:ascii="Times New Roman" w:eastAsia="Cambria" w:hAnsi="Times New Roman"/>
                    <w:color w:val="000000"/>
                    <w:sz w:val="18"/>
                    <w:lang w:val="en-CA"/>
                  </w:rPr>
                  <w:t>[11]</w:t>
                </w:r>
              </w:sdtContent>
            </w:sdt>
          </w:p>
          <w:p w14:paraId="73501FC0" w14:textId="77777777" w:rsidR="001231A7" w:rsidRPr="00E007EB" w:rsidRDefault="001231A7" w:rsidP="001231A7">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Sweden</w:t>
            </w:r>
          </w:p>
          <w:p w14:paraId="46D158B3" w14:textId="63DF09A0" w:rsidR="001231A7" w:rsidRPr="00E007EB" w:rsidRDefault="001231A7" w:rsidP="001231A7">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lang w:val="en-CA"/>
              </w:rPr>
              <w:t>Cohort</w:t>
            </w:r>
          </w:p>
        </w:tc>
        <w:tc>
          <w:tcPr>
            <w:tcW w:w="2579" w:type="dxa"/>
            <w:shd w:val="clear" w:color="auto" w:fill="auto"/>
          </w:tcPr>
          <w:p w14:paraId="7E812925" w14:textId="77777777" w:rsidR="001231A7" w:rsidRPr="00E007EB" w:rsidRDefault="001231A7" w:rsidP="001231A7">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Male construction workers </w:t>
            </w:r>
            <w:r w:rsidRPr="00E007EB">
              <w:rPr>
                <w:rFonts w:ascii="Times New Roman" w:eastAsia="Cambria" w:hAnsi="Times New Roman"/>
                <w:sz w:val="18"/>
                <w:szCs w:val="18"/>
                <w:lang w:val="en-CA"/>
              </w:rPr>
              <w:t>who participated in a national occupational health surveillance program from 1971 to 1992, linked to Swedish Hospital Discharge Register</w:t>
            </w:r>
          </w:p>
          <w:p w14:paraId="3C147178" w14:textId="77777777" w:rsidR="001231A7" w:rsidRPr="00E007EB" w:rsidRDefault="001231A7" w:rsidP="001231A7">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1-32y</w:t>
            </w:r>
          </w:p>
          <w:p w14:paraId="7751DA56" w14:textId="77777777" w:rsidR="001231A7" w:rsidRPr="00E007EB" w:rsidRDefault="001231A7" w:rsidP="001231A7">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N=288,926 (0%)</w:t>
            </w:r>
          </w:p>
          <w:p w14:paraId="1A321BF7" w14:textId="77777777" w:rsidR="001231A7" w:rsidRPr="00E007EB" w:rsidRDefault="001231A7" w:rsidP="001231A7">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20-65y (NR)</w:t>
            </w:r>
          </w:p>
          <w:p w14:paraId="6844A384" w14:textId="0F679CFD"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≥80%</w:t>
            </w:r>
          </w:p>
        </w:tc>
        <w:tc>
          <w:tcPr>
            <w:tcW w:w="2629" w:type="dxa"/>
            <w:shd w:val="clear" w:color="auto" w:fill="auto"/>
          </w:tcPr>
          <w:p w14:paraId="14FE499D" w14:textId="77777777" w:rsidR="001231A7" w:rsidRPr="00E007EB" w:rsidRDefault="001231A7" w:rsidP="001231A7">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w:t>
            </w:r>
          </w:p>
          <w:p w14:paraId="7A5ACC3F" w14:textId="77777777" w:rsidR="001231A7" w:rsidRPr="00E007EB" w:rsidRDefault="001231A7" w:rsidP="001231A7">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2C41ECA6" w14:textId="085A8048"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Primary diagnosis codes for LDH: 722.1 (“Displacement of thoracic or lumbar intervertebral disc without myelopathy,” ICD-9, 1987–1996) or M51.1 (“Lumbar and other intervertebral disc disorders with radiculopathy,” ICD-10, 1997-2003)</w:t>
            </w:r>
          </w:p>
        </w:tc>
        <w:tc>
          <w:tcPr>
            <w:tcW w:w="602" w:type="dxa"/>
            <w:shd w:val="clear" w:color="auto" w:fill="auto"/>
          </w:tcPr>
          <w:p w14:paraId="78207325" w14:textId="12F7F325"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Low</w:t>
            </w:r>
          </w:p>
        </w:tc>
        <w:tc>
          <w:tcPr>
            <w:tcW w:w="2611" w:type="dxa"/>
            <w:shd w:val="clear" w:color="auto" w:fill="auto"/>
          </w:tcPr>
          <w:p w14:paraId="0FEE404A" w14:textId="22CC9659" w:rsidR="001231A7" w:rsidRPr="00E007EB" w:rsidRDefault="001231A7" w:rsidP="001231A7">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color w:val="000000" w:themeColor="text1"/>
                <w:sz w:val="18"/>
                <w:szCs w:val="18"/>
                <w:lang w:val="en-CA"/>
              </w:rPr>
              <w:t>Whole-body vibration (WBV), age, smoking</w:t>
            </w:r>
          </w:p>
        </w:tc>
        <w:tc>
          <w:tcPr>
            <w:tcW w:w="4570" w:type="dxa"/>
            <w:shd w:val="clear" w:color="auto" w:fill="auto"/>
          </w:tcPr>
          <w:p w14:paraId="68276260"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III</w:t>
            </w:r>
          </w:p>
          <w:p w14:paraId="49F5E360"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WBV: white-collar workers and foremen RR 1.0, construction workers with none to very low WBV exposure RR 1.2 (1.1-1.4), construction workers with moderate to high WBV exposure RR 1.4 (1.1-1.6)</w:t>
            </w:r>
          </w:p>
          <w:p w14:paraId="7920C64B" w14:textId="77777777" w:rsidR="001231A7" w:rsidRPr="00E007EB" w:rsidRDefault="001231A7" w:rsidP="001231A7">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WBV in age group 30-49y: white-collar workers and foremen RR 1.0, construction workers with none to very low WBV exposure RR 1.5 (1.2-1.8), construction workers with moderate to high WBV exposure RR 1.7 (1.3-2.3)</w:t>
            </w:r>
          </w:p>
          <w:p w14:paraId="42251573" w14:textId="77777777" w:rsidR="001231A7" w:rsidRPr="00E007EB" w:rsidRDefault="001231A7" w:rsidP="001231A7">
            <w:pPr>
              <w:pStyle w:val="Table"/>
              <w:spacing w:line="240" w:lineRule="auto"/>
              <w:rPr>
                <w:rFonts w:ascii="Times New Roman" w:eastAsia="Cambria" w:hAnsi="Times New Roman"/>
                <w:sz w:val="18"/>
                <w:szCs w:val="18"/>
                <w:lang w:val="en-CA"/>
              </w:rPr>
            </w:pPr>
          </w:p>
        </w:tc>
      </w:tr>
      <w:tr w:rsidR="001A3115" w:rsidRPr="00E007EB" w14:paraId="54D95A5E" w14:textId="77777777" w:rsidTr="00C11ACA">
        <w:trPr>
          <w:jc w:val="center"/>
        </w:trPr>
        <w:tc>
          <w:tcPr>
            <w:tcW w:w="1468" w:type="dxa"/>
            <w:shd w:val="clear" w:color="auto" w:fill="auto"/>
          </w:tcPr>
          <w:p w14:paraId="68041BC6" w14:textId="09A983A4"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Balling, 2019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YTJlNWM3YmEtODBkZi00YWU0LWFlOTktNmI3YzZiNDQxNGNmIiwicHJvcGVydGllcyI6eyJub3RlSW5kZXgiOjB9LCJpc0VkaXRlZCI6ZmFsc2UsIm1hbnVhbE92ZXJyaWRlIjp7ImlzTWFudWFsbHlPdmVycmlkZGVuIjpmYWxzZSwiY2l0ZXByb2NUZXh0IjoiWzEyXSIsIm1hbnVhbE92ZXJyaWRlVGV4dCI6IiJ9LCJjaXRhdGlvbkl0ZW1zIjpbeyJpZCI6ImE1YjgzZWYzLWZiZjItM2I0ZS1hYzk1LWMyZTgzZTBkMjQ2OSIsIml0ZW1EYXRhIjp7InR5cGUiOiJhcnRpY2xlLWpvdXJuYWwiLCJpZCI6ImE1YjgzZWYzLWZiZjItM2I0ZS1hYzk1LWMyZTgzZTBkMjQ2OSIsInRpdGxlIjoiVG90YWwgc2l0dGluZyB0aW1lLCBsZWlzdXJlIHRpbWUgcGh5c2ljYWwgYWN0aXZpdHkgYW5kIHJpc2sgb2YgaG9zcGl0YWxpemF0aW9uIGR1ZSB0byBsb3cgYmFjayBwYWluOiBUaGUgRGFuaXNoIEhlYWx0aCBFeGFtaW5hdGlvbiBTdXJ2ZXkgY29ob3J0IDIwMDfigJMyMDA4IiwiYXV0aG9yIjpbeyJmYW1pbHkiOiJCYWxsaW5nIiwiZ2l2ZW4iOiJNaWUiLCJwYXJzZS1uYW1lcyI6ZmFsc2UsImRyb3BwaW5nLXBhcnRpY2xlIjoiIiwibm9uLWRyb3BwaW5nLXBhcnRpY2xlIjoiIn0seyJmYW1pbHkiOiJIb2xtYmVyZyIsImdpdmVuIjoiVGVyZXNhIiwicGFyc2UtbmFtZXMiOmZhbHNlLCJkcm9wcGluZy1wYXJ0aWNsZSI6IiIsIm5vbi1kcm9wcGluZy1wYXJ0aWNsZSI6IiJ9LHsiZmFtaWx5IjoiUGV0ZXJzZW4iLCJnaXZlbiI6IkNocmlzdGluYSBCLiIsInBhcnNlLW5hbWVzIjpmYWxzZSwiZHJvcHBpbmctcGFydGljbGUiOiIiLCJub24tZHJvcHBpbmctcGFydGljbGUiOiIifSx7ImZhbWlseSI6IkFhZGFobCIsImdpdmVuIjoiTWV0dGUiLCJwYXJzZS1uYW1lcyI6ZmFsc2UsImRyb3BwaW5nLXBhcnRpY2xlIjoiIiwibm9uLWRyb3BwaW5nLXBhcnRpY2xlIjoiIn0seyJmYW1pbHkiOiJNZXlyb3dpdHNjaCIsImdpdmVuIjoiRGFuIFcuIiwicGFyc2UtbmFtZXMiOmZhbHNlLCJkcm9wcGluZy1wYXJ0aWNsZSI6IiIsIm5vbi1kcm9wcGluZy1wYXJ0aWNsZSI6IiJ9LHsiZmFtaWx5IjoiVG9sc3RydXAiLCJnaXZlbiI6Ikphbm5lIFMuIiwicGFyc2UtbmFtZXMiOmZhbHNlLCJkcm9wcGluZy1wYXJ0aWNsZSI6IiIsIm5vbi1kcm9wcGluZy1wYXJ0aWNsZSI6IiJ9XSwiY29udGFpbmVyLXRpdGxlIjoiU2NhbmQgSiBQdWJsaWMgSGVhbHRoIiwiRE9JIjoiMTAuMTE3Ny8xNDAzNDk0ODE4NzU4ODQzIiwiSVNTTiI6IjE0MDMtNDk0OCIsImlzc3VlZCI6eyJkYXRlLXBhcnRzIjpbWzIwMTksMiwxXV19LCJwYWdlIjoiNDUtNTIiLCJhYnN0cmFjdCI6IjxwPkFpbXM6IFRoaXMgc3R1ZHkgYWltZWQgdG8gdGVzdCB0aGUgaHlwb3RoZXNlcyB0aGF0IGEgaGlnaCB0b3RhbCBzaXR0aW5nIHRpbWUgYW5kIHZpZ29yb3VzIHBoeXNpY2FsIGFjdGl2aXR5IGluIGxlaXN1cmUgdGltZSBpbmNyZWFzZSB0aGUgcmlzayBvZiBsb3cgYmFjayBwYWluIGFuZCBoZXJuaWF0ZWQgbHVtYmFyIGRpc2MgZGlzZWFzZS4gTWV0aG9kczogQSB0b3RhbCBvZiA3Niw0MzggYWR1bHRzIGFuc3dlcmVkIHF1ZXN0aW9ucyByZWdhcmRpbmcgdGhlaXIgdG90YWwgc2l0dGluZyB0aW1lIGFuZCBwaHlzaWNhbCBhY3Rpdml0eSBkdXJpbmcgbGVpc3VyZSB0aW1lIGluIHRoZSBEYW5pc2ggSGVhbHRoIEV4YW1pbmF0aW9uIFN1cnZleSAyMDA34oCTMjAwOC4gSW5mb3JtYXRpb24gb24gbG93IGJhY2sgcGFpbiBkaWFnbm9zZXMgdXAgdG8gMTAgU2VwdGVtYmVyIDIwMTUgd2FzIG9idGFpbmVkIGZyb20gVGhlIE5hdGlvbmFsIFBhdGllbnQgUmVnaXN0ZXIuIFRoZSBtZWFuIGZvbGxvdy11cCB0aW1lIHdhcyA3LjQgeWVhcnMuIERhdGEgd2VyZSBhbmFseXNlZCB1c2luZyBDb3ggcmVncmVzc2lvbiBhbmFseXNpcyB3aXRoIGFkanVzdG1lbnQgZm9yIHBvdGVudGlhbCBjb25mb3VuZGVycy4gTXVsdGlwbGUgaW1wdXRhdGlvbnMgd2VyZSBwZXJmb3JtZWQgZm9yIG1pc3NpbmcgdmFsdWVzLiBSZXN1bHRzOiBEdXJpbmcgdGhlIGZvbGxvdy11cCBwZXJpb2QsIDE3OTYgaW5kaXZpZHVhbHMgd2VyZSBkaWFnbm9zZWQgd2l0aCBsb3cgYmFjayBwYWluLCBvZiB3aG9tIDQ3OSB3ZXJlIGRpYWdub3NlZCB3aXRoIGhlcm5pYXRlZCBsdW1iYXIgZGlzYyBkaXNlYXNlLiBUb3RhbCBzaXR0aW5nIHRpbWUgd2FzIG5vdCBhc3NvY2lhdGVkIHdpdGggbG93IGJhY2sgcGFpbiBvciBoZXJuaWF0ZWQgbHVtYmFyIGRpc2MgZGlzZWFzZS4gSG93ZXZlciwgbW9kZXJhdGUgb3Igdmlnb3JvdXMgcGh5c2ljYWwgYWN0aXZpdHksIGFzIGNvbXBhcmVkIHRvIGxpZ2h0IHBoeXNpY2FsIGFjdGl2aXR5LCB3YXMgYXNzb2NpYXRlZCB3aXRoIGluY3JlYXNlZCByaXNrIG9mIGxvdyBiYWNrIHBhaW4gKEhSID0gMS4xNiwgOTUlIENJOiAxLjAz4oCTMS4zMCBhbmQgSFIgPSAxLjQ1LCA5NSUgQ0k6IDEuMTXigJMxLjgzKS4gTW9kZXJhdGUsIGJ1dCBub3Qgdmlnb3JvdXMgcGh5c2ljYWwgYWN0aXZpdHkgd2FzIGFzc29jaWF0ZWQgd2l0aCBpbmNyZWFzZWQgcmlzayBvZiBoZXJuaWF0ZWQgbHVtYmFyIGRpc2MgZGlzZWFzZS4gQ29uY2x1c2lvbnM6IFRoZSByZXN1bHRzIHN1Z2dlc3QgdGhhdCB0b3RhbCBzaXR0aW5nIHRpbWUgaXMgbm90IGFzc29jaWF0ZWQgd2l0aCBsb3cgYmFjayBwYWluLCBidXQgbW9kZXJhdGUgYW5kIHZpZ29yb3VzIHBoeXNpY2FsIGFjdGl2aXR5IGlzIGFzc29jaWF0ZWQgd2l0aCBpbmNyZWFzZWQgcmlzayBvZiBsb3cgYmFjayBwYWluIGNvbXBhcmVkIHdpdGggbGlnaHQgcGh5c2ljYWwgYWN0aXZpdHkuPC9wPiIsImlzc3VlIjoiMSIsInZvbHVtZSI6IjQ3IiwiY29udGFpbmVyLXRpdGxlLXNob3J0IjoiIn0sImlzVGVtcG9yYXJ5IjpmYWxzZX1dfQ=="/>
                <w:id w:val="629904719"/>
                <w:placeholder>
                  <w:docPart w:val="DefaultPlaceholder_-1854013440"/>
                </w:placeholder>
              </w:sdtPr>
              <w:sdtContent>
                <w:r w:rsidR="00007A1B" w:rsidRPr="00007A1B">
                  <w:rPr>
                    <w:rFonts w:ascii="Times New Roman" w:eastAsia="Cambria" w:hAnsi="Times New Roman"/>
                    <w:color w:val="000000"/>
                    <w:sz w:val="18"/>
                    <w:lang w:val="en-CA"/>
                  </w:rPr>
                  <w:t>[12]</w:t>
                </w:r>
              </w:sdtContent>
            </w:sdt>
          </w:p>
          <w:p w14:paraId="00AA5C7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Denmark</w:t>
            </w:r>
          </w:p>
          <w:p w14:paraId="565B30FC" w14:textId="22AAEDEB"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lang w:val="en-CA"/>
              </w:rPr>
              <w:t>Cohort</w:t>
            </w:r>
          </w:p>
        </w:tc>
        <w:tc>
          <w:tcPr>
            <w:tcW w:w="2579" w:type="dxa"/>
            <w:shd w:val="clear" w:color="auto" w:fill="auto"/>
          </w:tcPr>
          <w:p w14:paraId="1276274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Nationwide cohort on Danish adults followed till 2015 for hospitalization due to LBP or LDH from the Danish Health Examination Survey</w:t>
            </w:r>
          </w:p>
          <w:p w14:paraId="59CE1BD5" w14:textId="77777777" w:rsidR="001A3115" w:rsidRPr="00E007EB" w:rsidRDefault="001A3115" w:rsidP="001A3115">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Follow-up: 7.4y</w:t>
            </w:r>
          </w:p>
          <w:p w14:paraId="530EA9AF" w14:textId="77777777" w:rsidR="001A3115" w:rsidRPr="00E007EB" w:rsidRDefault="001A3115" w:rsidP="001A3115">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N=46,826 (60%)</w:t>
            </w:r>
          </w:p>
          <w:p w14:paraId="749084EC" w14:textId="77777777" w:rsidR="001A3115" w:rsidRPr="00E007EB" w:rsidRDefault="001A3115" w:rsidP="001A3115">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18-99y (48y)</w:t>
            </w:r>
          </w:p>
          <w:p w14:paraId="03730FF0" w14:textId="67485695"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14%</w:t>
            </w:r>
          </w:p>
        </w:tc>
        <w:tc>
          <w:tcPr>
            <w:tcW w:w="2629" w:type="dxa"/>
            <w:shd w:val="clear" w:color="auto" w:fill="auto"/>
          </w:tcPr>
          <w:p w14:paraId="5D2E6DE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 or sciatica</w:t>
            </w:r>
          </w:p>
          <w:p w14:paraId="593B9767"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5E2C2BC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LDH ICD-10 code M51.1</w:t>
            </w:r>
          </w:p>
          <w:p w14:paraId="70371C3D" w14:textId="77777777" w:rsidR="001A3115" w:rsidRPr="00E007EB" w:rsidRDefault="001A3115" w:rsidP="001A3115">
            <w:pPr>
              <w:pStyle w:val="Table"/>
              <w:spacing w:line="240" w:lineRule="auto"/>
              <w:rPr>
                <w:rFonts w:ascii="Times New Roman" w:eastAsia="Cambria" w:hAnsi="Times New Roman"/>
                <w:sz w:val="18"/>
                <w:szCs w:val="18"/>
                <w:lang w:val="en-CA"/>
              </w:rPr>
            </w:pPr>
          </w:p>
        </w:tc>
        <w:tc>
          <w:tcPr>
            <w:tcW w:w="602" w:type="dxa"/>
            <w:shd w:val="clear" w:color="auto" w:fill="auto"/>
          </w:tcPr>
          <w:p w14:paraId="0D4336E4" w14:textId="5F973CB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Low</w:t>
            </w:r>
          </w:p>
        </w:tc>
        <w:tc>
          <w:tcPr>
            <w:tcW w:w="2611" w:type="dxa"/>
            <w:shd w:val="clear" w:color="auto" w:fill="auto"/>
          </w:tcPr>
          <w:p w14:paraId="669D7D80" w14:textId="48011BC3"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Sex. total sitting time and physical activity during leisure time</w:t>
            </w:r>
          </w:p>
        </w:tc>
        <w:tc>
          <w:tcPr>
            <w:tcW w:w="4570" w:type="dxa"/>
            <w:shd w:val="clear" w:color="auto" w:fill="auto"/>
          </w:tcPr>
          <w:p w14:paraId="6D92D52A" w14:textId="77777777" w:rsidR="001A3115" w:rsidRPr="00E007EB" w:rsidRDefault="001A3115" w:rsidP="001A3115">
            <w:pPr>
              <w:pStyle w:val="Table"/>
              <w:spacing w:line="240" w:lineRule="auto"/>
              <w:ind w:left="38" w:firstLine="0"/>
              <w:rPr>
                <w:rFonts w:ascii="Times New Roman" w:eastAsia="Cambria" w:hAnsi="Times New Roman"/>
                <w:sz w:val="18"/>
                <w:szCs w:val="18"/>
                <w:lang w:val="en-CA"/>
              </w:rPr>
            </w:pPr>
            <w:r w:rsidRPr="00E007EB">
              <w:rPr>
                <w:rFonts w:ascii="Times New Roman" w:eastAsia="Cambria" w:hAnsi="Times New Roman"/>
                <w:sz w:val="18"/>
                <w:szCs w:val="18"/>
                <w:lang w:val="en-CA"/>
              </w:rPr>
              <w:t>Phase III</w:t>
            </w:r>
          </w:p>
          <w:p w14:paraId="3508977B" w14:textId="77777777" w:rsidR="001A3115" w:rsidRPr="00E007EB" w:rsidRDefault="001A3115" w:rsidP="001A3115">
            <w:pPr>
              <w:pStyle w:val="Table"/>
              <w:spacing w:line="240" w:lineRule="auto"/>
              <w:ind w:left="179" w:hanging="141"/>
              <w:rPr>
                <w:rFonts w:ascii="Times New Roman" w:eastAsia="Cambria" w:hAnsi="Times New Roman"/>
                <w:sz w:val="18"/>
                <w:szCs w:val="18"/>
                <w:lang w:val="en-CA"/>
              </w:rPr>
            </w:pPr>
            <w:r w:rsidRPr="00E007EB">
              <w:rPr>
                <w:rFonts w:ascii="Times New Roman" w:eastAsia="Cambria" w:hAnsi="Times New Roman"/>
                <w:sz w:val="18"/>
                <w:szCs w:val="18"/>
                <w:lang w:val="en-CA"/>
              </w:rPr>
              <w:t>Physical activity during leisure time: inactive HR 1.1 (0.8-1.5), light HR 1.0, moderate HR 1.3 (1.0-1.6), vigorous HR 0.9 (0.5-1.5)</w:t>
            </w:r>
          </w:p>
          <w:p w14:paraId="25A820D4" w14:textId="77777777" w:rsidR="001A3115" w:rsidRPr="00E007EB" w:rsidRDefault="001A3115" w:rsidP="001A3115">
            <w:pPr>
              <w:pStyle w:val="Table"/>
              <w:spacing w:line="240" w:lineRule="auto"/>
              <w:ind w:left="179" w:hanging="141"/>
              <w:rPr>
                <w:rFonts w:ascii="Times New Roman" w:eastAsia="Cambria" w:hAnsi="Times New Roman"/>
                <w:sz w:val="18"/>
                <w:szCs w:val="18"/>
                <w:lang w:val="en-CA"/>
              </w:rPr>
            </w:pPr>
            <w:r w:rsidRPr="00E007EB">
              <w:rPr>
                <w:rFonts w:ascii="Times New Roman" w:eastAsia="Cambria" w:hAnsi="Times New Roman"/>
                <w:sz w:val="18"/>
                <w:szCs w:val="18"/>
                <w:lang w:val="en-CA"/>
              </w:rPr>
              <w:t>Sitting time 0 to &lt;6 hours per day combined with physical activity in leisure time: Inactive HR 1.1 (0.9-1.5), light HR 1.0, moderate HR 1.1 (0.9-1.4) vigorous HR 1.6 (1.0-2.3)</w:t>
            </w:r>
          </w:p>
          <w:p w14:paraId="3E002202" w14:textId="77F5236A" w:rsidR="001A3115" w:rsidRPr="00E007EB" w:rsidRDefault="001A3115" w:rsidP="001A3115">
            <w:pPr>
              <w:pStyle w:val="Table"/>
              <w:spacing w:line="240" w:lineRule="auto"/>
              <w:ind w:left="179" w:hanging="141"/>
              <w:rPr>
                <w:rFonts w:ascii="Times New Roman" w:eastAsia="Cambria" w:hAnsi="Times New Roman"/>
                <w:sz w:val="18"/>
                <w:szCs w:val="18"/>
                <w:lang w:val="en-CA"/>
              </w:rPr>
            </w:pPr>
            <w:r w:rsidRPr="00E007EB">
              <w:rPr>
                <w:rFonts w:ascii="Times New Roman" w:eastAsia="Cambria" w:hAnsi="Times New Roman"/>
                <w:sz w:val="18"/>
                <w:szCs w:val="18"/>
                <w:lang w:val="en-CA"/>
              </w:rPr>
              <w:t>Sitting time 6 to &lt;10 hours per day combined with physical activity in leisure time: Inactive HR 1.2 (0.9-1.6), light HR 1.0, moderate HR 1.3 (1.1-1.6), vigorous HR 1.</w:t>
            </w:r>
            <w:r w:rsidR="006D22B3" w:rsidRPr="00E007EB">
              <w:rPr>
                <w:rFonts w:ascii="Times New Roman" w:eastAsia="Cambria" w:hAnsi="Times New Roman"/>
                <w:sz w:val="18"/>
                <w:szCs w:val="18"/>
                <w:lang w:val="en-CA"/>
              </w:rPr>
              <w:t>4</w:t>
            </w:r>
            <w:r w:rsidRPr="00E007EB">
              <w:rPr>
                <w:rFonts w:ascii="Times New Roman" w:eastAsia="Cambria" w:hAnsi="Times New Roman"/>
                <w:sz w:val="18"/>
                <w:szCs w:val="18"/>
                <w:lang w:val="en-CA"/>
              </w:rPr>
              <w:t xml:space="preserve"> (0.9-2.1)</w:t>
            </w:r>
          </w:p>
          <w:p w14:paraId="26257B06" w14:textId="77777777" w:rsidR="001A3115" w:rsidRPr="00E007EB" w:rsidRDefault="001A3115" w:rsidP="001A3115">
            <w:pPr>
              <w:pStyle w:val="Table"/>
              <w:spacing w:line="240" w:lineRule="auto"/>
              <w:ind w:left="179" w:hanging="179"/>
              <w:rPr>
                <w:rFonts w:ascii="Times New Roman" w:eastAsia="Cambria" w:hAnsi="Times New Roman"/>
                <w:sz w:val="18"/>
                <w:szCs w:val="18"/>
                <w:lang w:val="en-CA"/>
              </w:rPr>
            </w:pPr>
            <w:r w:rsidRPr="00E007EB">
              <w:rPr>
                <w:rFonts w:ascii="Times New Roman" w:eastAsia="Cambria" w:hAnsi="Times New Roman"/>
                <w:sz w:val="18"/>
                <w:szCs w:val="18"/>
                <w:lang w:val="en-CA"/>
              </w:rPr>
              <w:t>Sitting time 10+ hours per day combined with physical activity in leisure time: Inactive HR 1.0 (0.7-1.5), light HR 1.0, moderate HR 1.5 (1.0-2.1), vigorous HR 2.2 (1.1-4.2)</w:t>
            </w:r>
          </w:p>
          <w:p w14:paraId="06ED55EC" w14:textId="77777777" w:rsidR="001A3115" w:rsidRPr="00E007EB" w:rsidRDefault="001A3115" w:rsidP="001A3115">
            <w:pPr>
              <w:pStyle w:val="Table"/>
              <w:spacing w:line="240" w:lineRule="auto"/>
              <w:ind w:left="179" w:hanging="141"/>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5A05EFD0" w14:textId="77777777" w:rsidR="001A3115" w:rsidRPr="00E007EB" w:rsidRDefault="001A3115" w:rsidP="001A3115">
            <w:pPr>
              <w:pStyle w:val="Table"/>
              <w:spacing w:line="240" w:lineRule="auto"/>
              <w:ind w:left="179" w:hanging="141"/>
              <w:rPr>
                <w:rFonts w:ascii="Times New Roman" w:eastAsia="Cambria" w:hAnsi="Times New Roman"/>
                <w:sz w:val="18"/>
                <w:szCs w:val="18"/>
                <w:lang w:val="en-CA"/>
              </w:rPr>
            </w:pPr>
            <w:r w:rsidRPr="00E007EB">
              <w:rPr>
                <w:rFonts w:ascii="Times New Roman" w:eastAsia="Cambria" w:hAnsi="Times New Roman"/>
                <w:sz w:val="18"/>
                <w:szCs w:val="18"/>
                <w:lang w:val="en-CA"/>
              </w:rPr>
              <w:t>Total sitting time (hours per day): 0 to &lt;6 HR 1.0, 6 to &lt;10 HR 1.2 (0.9-1.7), 10+ HR 1.1 (0.7-1.7)</w:t>
            </w:r>
          </w:p>
          <w:p w14:paraId="30CDD76E" w14:textId="77777777" w:rsidR="001A3115" w:rsidRPr="00E007EB" w:rsidRDefault="001A3115" w:rsidP="001A3115">
            <w:pPr>
              <w:pStyle w:val="Table"/>
              <w:spacing w:line="240" w:lineRule="auto"/>
              <w:ind w:left="179" w:hanging="141"/>
              <w:rPr>
                <w:rFonts w:ascii="Times New Roman" w:eastAsia="Cambria" w:hAnsi="Times New Roman"/>
                <w:sz w:val="18"/>
                <w:szCs w:val="18"/>
                <w:lang w:val="en-CA"/>
              </w:rPr>
            </w:pPr>
            <w:r w:rsidRPr="00E007EB">
              <w:rPr>
                <w:rFonts w:ascii="Times New Roman" w:eastAsia="Cambria" w:hAnsi="Times New Roman"/>
                <w:sz w:val="18"/>
                <w:szCs w:val="18"/>
                <w:lang w:val="en-CA"/>
              </w:rPr>
              <w:t>Physical activity during leisure time: Inactive HR 0.8 (0.5-1.3), light HR 1.0, moderate HR 1.4 (1.0-1.9), vigorous HR 0.7 (0.3-1.4)</w:t>
            </w:r>
          </w:p>
          <w:p w14:paraId="63CE5AC5" w14:textId="77777777" w:rsidR="001A3115" w:rsidRPr="00E007EB" w:rsidRDefault="001A3115" w:rsidP="001A3115">
            <w:pPr>
              <w:pStyle w:val="Table"/>
              <w:spacing w:line="240" w:lineRule="auto"/>
              <w:ind w:left="179" w:hanging="141"/>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7E7D202A" w14:textId="77777777" w:rsidR="001A3115" w:rsidRPr="00E007EB" w:rsidRDefault="001A3115" w:rsidP="001A3115">
            <w:pPr>
              <w:pStyle w:val="Table"/>
              <w:spacing w:line="240" w:lineRule="auto"/>
              <w:ind w:left="179" w:hanging="141"/>
              <w:rPr>
                <w:rFonts w:ascii="Times New Roman" w:eastAsia="Cambria" w:hAnsi="Times New Roman"/>
                <w:sz w:val="18"/>
                <w:szCs w:val="18"/>
                <w:lang w:val="en-CA"/>
              </w:rPr>
            </w:pPr>
            <w:r w:rsidRPr="00E007EB">
              <w:rPr>
                <w:rFonts w:ascii="Times New Roman" w:eastAsia="Cambria" w:hAnsi="Times New Roman"/>
                <w:sz w:val="18"/>
                <w:szCs w:val="18"/>
                <w:lang w:val="en-CA"/>
              </w:rPr>
              <w:t>Total sitting time (hours per day): 0 to &lt;6 HR 1.0, 6 to &lt;10 HR 0.9 (0.7-1.2), 10+ HR 0.8 (0.5-1.2)</w:t>
            </w:r>
          </w:p>
          <w:p w14:paraId="42E48BF0" w14:textId="2147DAF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Physical activity during leisure time: Inactive HR 1.4 (1.0-2.0), light HR 1.0, moderate HR 1.1 (0.8-1.6), vigorous HR 1.4 (0.7-3.1)</w:t>
            </w:r>
          </w:p>
        </w:tc>
      </w:tr>
      <w:tr w:rsidR="001A3115" w:rsidRPr="00E007EB" w14:paraId="666AB7FC" w14:textId="77777777" w:rsidTr="00C11ACA">
        <w:trPr>
          <w:jc w:val="center"/>
        </w:trPr>
        <w:tc>
          <w:tcPr>
            <w:tcW w:w="1468" w:type="dxa"/>
            <w:shd w:val="clear" w:color="auto" w:fill="auto"/>
          </w:tcPr>
          <w:p w14:paraId="220449FC" w14:textId="7042D395"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Brauer</w:t>
            </w:r>
            <w:proofErr w:type="spellEnd"/>
            <w:r w:rsidRPr="00E007EB">
              <w:rPr>
                <w:rFonts w:ascii="Times New Roman" w:eastAsia="Cambria" w:hAnsi="Times New Roman"/>
                <w:sz w:val="18"/>
                <w:lang w:val="en-CA"/>
              </w:rPr>
              <w:t>, 2020</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Dk4MDllODYtNjk0Mi00NGMyLWExNjUtNTBlYWUwYWVjOGJjIiwicHJvcGVydGllcyI6eyJub3RlSW5kZXgiOjB9LCJpc0VkaXRlZCI6ZmFsc2UsIm1hbnVhbE92ZXJyaWRlIjp7ImlzTWFudWFsbHlPdmVycmlkZGVuIjpmYWxzZSwiY2l0ZXByb2NUZXh0IjoiWzEzXSIsIm1hbnVhbE92ZXJyaWRlVGV4dCI6IiJ9LCJjaXRhdGlvbkl0ZW1zIjpbeyJpZCI6IjFmNTU4OWRmLTY3MzgtM2ZkZS1hNzFlLTM4N2VmNzU5OGI1MCIsIml0ZW1EYXRhIjp7InR5cGUiOiJhcnRpY2xlLWpvdXJuYWwiLCJpZCI6IjFmNTU4OWRmLTY3MzgtM2ZkZS1hNzFlLTM4N2VmNzU5OGI1MCIsInRpdGxlIjoiT2NjdXBhdGlvbmFsIGxpZnRpbmcgcHJlZGljdHMgaG9zcGl0YWwgYWRtaXNzaW9uIGR1ZSB0byBsb3cgYmFjayBwYWluIGluIGEgY29ob3J0IG9mIGFpcnBvcnQgYmFnZ2FnZSBoYW5kbGVycyIsImF1dGhvciI6W3siZmFtaWx5IjoiQnJhdWVyIiwiZ2l2ZW4iOiJDaGFybG90dGUiLCJwYXJzZS1uYW1lcyI6ZmFsc2UsImRyb3BwaW5nLXBhcnRpY2xlIjoiIiwibm9uLWRyb3BwaW5nLXBhcnRpY2xlIjoiIn0seyJmYW1pbHkiOiJNaWtrZWxzZW4iLCJnaXZlbiI6IlNpZ3VyZCIsInBhcnNlLW5hbWVzIjpmYWxzZSwiZHJvcHBpbmctcGFydGljbGUiOiIiLCJub24tZHJvcHBpbmctcGFydGljbGUiOiIifSx7ImZhbWlseSI6IlBlZGVyc2VuIiwiZ2l2ZW4iOiJFbGxlbiBCw7h0a2VyIiwicGFyc2UtbmFtZXMiOmZhbHNlLCJkcm9wcGluZy1wYXJ0aWNsZSI6IiIsIm5vbi1kcm9wcGluZy1wYXJ0aWNsZSI6IiJ9LHsiZmFtaWx5IjoiTcO4bGxlciIsImdpdmVuIjoiS2FyaW5hIExhdWVuYm9yZyIsInBhcnNlLW5hbWVzIjpmYWxzZSwiZHJvcHBpbmctcGFydGljbGUiOiIiLCJub24tZHJvcHBpbmctcGFydGljbGUiOiIifSx7ImZhbWlseSI6IlNpbW9uc2VuIiwiZ2l2ZW4iOiJFcmlrIEJydXVuIiwicGFyc2UtbmFtZXMiOmZhbHNlLCJkcm9wcGluZy1wYXJ0aWNsZSI6IiIsIm5vbi1kcm9wcGluZy1wYXJ0aWNsZSI6IiJ9LHsiZmFtaWx5IjoiS29ibGF1Y2giLCJnaXZlbiI6IkhlbnJpayIsInBhcnNlLW5hbWVzIjpmYWxzZSwiZHJvcHBpbmctcGFydGljbGUiOiIiLCJub24tZHJvcHBpbmctcGFydGljbGUiOiIifSx7ImZhbWlseSI6IkFsa2rDpnIiLCJnaXZlbiI6IlRpbmUiLCJwYXJzZS1uYW1lcyI6ZmFsc2UsImRyb3BwaW5nLXBhcnRpY2xlIjoiIiwibm9uLWRyb3BwaW5nLXBhcnRpY2xlIjoiIn0seyJmYW1pbHkiOiJIZWx3ZWctTGFyc2VuIiwiZ2l2ZW4iOiJLYXJpbiIsInBhcnNlLW5hbWVzIjpmYWxzZSwiZHJvcHBpbmctcGFydGljbGUiOiIiLCJub24tZHJvcHBpbmctcGFydGljbGUiOiIifSx7ImZhbWlseSI6IlRoeWdlc2VuIiwiZ2l2ZW4iOiJMYXUgQ2FzcGFyIiwicGFyc2UtbmFtZXMiOmZhbHNlLCJkcm9wcGluZy1wYXJ0aWNsZSI6IiIsIm5vbi1kcm9wcGluZy1wYXJ0aWNsZSI6IiJ9XSwiY29udGFpbmVyLXRpdGxlIjoiSW50IEFyY2ggT2NjdXAgRW52aXJvbiBIZWFsdGggIiwiRE9JIjoiMTAuMTAwNy9zMDA0MjAtMDE5LTAxNDcwLXoiLCJJU1NOIjoiMDM0MC0wMTMxIiwiaXNzdWVkIjp7ImRhdGUtcGFydHMiOltbMjAyMCwxLDI2XV19LCJwYWdlIjoiMTExLTEyMiIsImlzc3VlIjoiMSIsInZvbHVtZSI6IjkzIiwiY29udGFpbmVyLXRpdGxlLXNob3J0IjoiIn0sImlzVGVtcG9yYXJ5IjpmYWxzZX1dfQ=="/>
                <w:id w:val="-422491646"/>
                <w:placeholder>
                  <w:docPart w:val="DefaultPlaceholder_-1854013440"/>
                </w:placeholder>
              </w:sdtPr>
              <w:sdtContent>
                <w:r w:rsidR="00007A1B" w:rsidRPr="00007A1B">
                  <w:rPr>
                    <w:rFonts w:ascii="Times New Roman" w:eastAsia="Cambria" w:hAnsi="Times New Roman"/>
                    <w:color w:val="000000"/>
                    <w:sz w:val="18"/>
                    <w:lang w:val="en-CA"/>
                  </w:rPr>
                  <w:t>[13]</w:t>
                </w:r>
              </w:sdtContent>
            </w:sdt>
          </w:p>
          <w:p w14:paraId="1997037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Denmark</w:t>
            </w:r>
          </w:p>
          <w:p w14:paraId="6A285168" w14:textId="516BD70C"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2579" w:type="dxa"/>
            <w:shd w:val="clear" w:color="auto" w:fill="auto"/>
          </w:tcPr>
          <w:p w14:paraId="3125CEC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Airport baggage handlers with first time hospital diagnosis or treatment for low back disorders from 1990-2012 with linkage to the National Patient Register and Civil Registration System</w:t>
            </w:r>
          </w:p>
          <w:p w14:paraId="1279DBC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0-22y</w:t>
            </w:r>
          </w:p>
          <w:p w14:paraId="67F1C32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N=68,436 (0%)</w:t>
            </w:r>
          </w:p>
          <w:p w14:paraId="40D78E4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&lt;30-60y+ (NR)</w:t>
            </w:r>
          </w:p>
          <w:p w14:paraId="27C7E4DD" w14:textId="287AD420"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68%</w:t>
            </w:r>
          </w:p>
        </w:tc>
        <w:tc>
          <w:tcPr>
            <w:tcW w:w="2629" w:type="dxa"/>
            <w:shd w:val="clear" w:color="auto" w:fill="auto"/>
          </w:tcPr>
          <w:p w14:paraId="0B28934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First-time hospitalisation with a diagnosis or surgical treatment for lumbar disc herniation</w:t>
            </w:r>
          </w:p>
          <w:p w14:paraId="2EA7322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5F3D06A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LDH diagnosis codes: ICD-8 codes (72510, 72511), ICD-10 codes (M51.0, M51.0A, M51.1, M51.1A, M51.1B, M51.1C, M51.1D, M51.1E, M51.1F, M51.1I, M51.2, M51.2A, M51.2B, M51.2C, M51.2D, M51.2E, M51.2F) </w:t>
            </w:r>
          </w:p>
          <w:p w14:paraId="3AA3C335" w14:textId="4335C6E8"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LDH surgical procedure codes: Old surgical codes (77480, 82073, 82173), NOMESCO (ABC16, ABC26)</w:t>
            </w:r>
          </w:p>
        </w:tc>
        <w:tc>
          <w:tcPr>
            <w:tcW w:w="602" w:type="dxa"/>
            <w:shd w:val="clear" w:color="auto" w:fill="auto"/>
          </w:tcPr>
          <w:p w14:paraId="3784A8B0" w14:textId="011C84A2"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lastRenderedPageBreak/>
              <w:t>Low</w:t>
            </w:r>
          </w:p>
        </w:tc>
        <w:tc>
          <w:tcPr>
            <w:tcW w:w="2611" w:type="dxa"/>
            <w:shd w:val="clear" w:color="auto" w:fill="auto"/>
          </w:tcPr>
          <w:p w14:paraId="77483902" w14:textId="05AD078F" w:rsidR="001A3115" w:rsidRPr="00E007EB" w:rsidRDefault="001A3115" w:rsidP="00CD1FDF">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Cumulative years of employment as a baggage-handler, BMI, education, marital status, smoking habits, alcohol consumption, leisure-time physical activity, general health</w:t>
            </w:r>
          </w:p>
        </w:tc>
        <w:tc>
          <w:tcPr>
            <w:tcW w:w="4570" w:type="dxa"/>
            <w:shd w:val="clear" w:color="auto" w:fill="auto"/>
          </w:tcPr>
          <w:p w14:paraId="5B51172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III</w:t>
            </w:r>
          </w:p>
          <w:p w14:paraId="50F1E76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Occupation: Non-baggage handler IRR 1.0, baggage handler IRR 0.8 (0.6-1.2)</w:t>
            </w:r>
          </w:p>
          <w:p w14:paraId="28BFF019" w14:textId="6B46D851" w:rsidR="001A3115" w:rsidRPr="00E007EB" w:rsidRDefault="001A3115" w:rsidP="001A3115">
            <w:pPr>
              <w:pStyle w:val="Table"/>
              <w:spacing w:line="240" w:lineRule="auto"/>
              <w:ind w:left="38" w:firstLine="0"/>
              <w:rPr>
                <w:rFonts w:ascii="Times New Roman" w:eastAsia="Cambria" w:hAnsi="Times New Roman"/>
                <w:sz w:val="18"/>
                <w:szCs w:val="18"/>
                <w:lang w:val="en-CA"/>
              </w:rPr>
            </w:pPr>
            <w:r w:rsidRPr="00E007EB">
              <w:rPr>
                <w:rFonts w:ascii="Times New Roman" w:eastAsia="Cambria" w:hAnsi="Times New Roman"/>
                <w:sz w:val="18"/>
                <w:szCs w:val="18"/>
                <w:lang w:val="en-CA"/>
              </w:rPr>
              <w:t>Years of employment: 0.1-2.9y IRR 1.0, 3.0-9.9y IRR 1.1 (0.7-1.7), 10-19.9y IRR 1.2 (0.7-1.9), &gt;20y IRR 1.1 (0.5-2.1)</w:t>
            </w:r>
          </w:p>
        </w:tc>
      </w:tr>
      <w:tr w:rsidR="001A3115" w:rsidRPr="00E007EB" w14:paraId="0CDA223E" w14:textId="77777777" w:rsidTr="00C11ACA">
        <w:trPr>
          <w:jc w:val="center"/>
        </w:trPr>
        <w:tc>
          <w:tcPr>
            <w:tcW w:w="1468" w:type="dxa"/>
            <w:shd w:val="clear" w:color="auto" w:fill="auto"/>
          </w:tcPr>
          <w:p w14:paraId="3D885A24" w14:textId="4A5EDAA3"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 xml:space="preserve">a-c </w:t>
            </w:r>
            <w:proofErr w:type="spellStart"/>
            <w:r w:rsidRPr="00E007EB">
              <w:rPr>
                <w:rFonts w:ascii="Times New Roman" w:eastAsia="Cambria" w:hAnsi="Times New Roman"/>
                <w:sz w:val="18"/>
                <w:szCs w:val="18"/>
                <w:lang w:val="en-CA"/>
              </w:rPr>
              <w:t>Heliövaara</w:t>
            </w:r>
            <w:proofErr w:type="spellEnd"/>
            <w:r w:rsidRPr="00E007EB">
              <w:rPr>
                <w:rFonts w:ascii="Times New Roman" w:eastAsia="Cambria" w:hAnsi="Times New Roman"/>
                <w:sz w:val="18"/>
                <w:szCs w:val="18"/>
                <w:lang w:val="en-CA"/>
              </w:rPr>
              <w:t>, 1987</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NjE4ZWM0MmYtZmYwMC00Mjc4LTkwM2QtNjFmMGFkOWZmNTA0IiwicHJvcGVydGllcyI6eyJub3RlSW5kZXgiOjB9LCJpc0VkaXRlZCI6ZmFsc2UsIm1hbnVhbE92ZXJyaWRlIjp7ImlzTWFudWFsbHlPdmVycmlkZGVuIjpmYWxzZSwiY2l0ZXByb2NUZXh0IjoiWzHigJMzXSIsIm1hbnVhbE92ZXJyaWRlVGV4dCI6IiJ9LCJjaXRhdGlvbkl0ZW1zIjpbeyJpZCI6IjUyZDA5YzljLTNmN2EtMzU5Yi1hZTY0LWFlOGE3YzBjMmZjYiIsIml0ZW1EYXRhIjp7InR5cGUiOiJhcnRpY2xlLWpvdXJuYWwiLCJpZCI6IjUyZDA5YzljLTNmN2EtMzU5Yi1hZTY0LWFlOGE3YzBjMmZjYiIsInRpdGxlIjoiT2NjdXBhdGlvbiBhbmQgcmlzayBvZiBoZXJuaWF0ZWQgbHVtYmFyIGludGVydmVydGVicmFsIGRpc2Mgb3Igc2NpYXRpY2EgbGVhZGluZyB0byBob3NwaXRhbGl6YXRpb24iLCJhdXRob3IiOlt7ImZhbWlseSI6IkhlbGnDtnZhYXJhIiwiZ2l2ZW4iOiJNYXJra3UiLCJwYXJzZS1uYW1lcyI6ZmFsc2UsImRyb3BwaW5nLXBhcnRpY2xlIjoiIiwibm9uLWRyb3BwaW5nLXBhcnRpY2xlIjoiIn1dLCJjb250YWluZXItdGl0bGUiOiJKIENocm9uaWMgRGlzIiwiRE9JIjoiMTAuMTAxNi8wMDIxLTk2ODEoODcpOTAxNjItNyIsIklTU04iOiIwMDIxOTY4MSIsImlzc3VlZCI6eyJkYXRlLXBhcnRzIjpbWzE5ODcsMV1dfSwicGFnZSI6IjI1OS0yNjQiLCJpc3N1ZSI6IjMiLCJ2b2x1bWUiOiI0MCIsImNvbnRhaW5lci10aXRsZS1zaG9ydCI6IiJ9LCJpc1RlbXBvcmFyeSI6ZmFsc2V9LHsiaWQiOiI1MGNiM2FmYy1hODhjLTNjYWEtODRhZS00MTBkMmYyZjFiYzEiLCJpdGVtRGF0YSI6eyJ0eXBlIjoiYXJ0aWNsZS1qb3VybmFsIiwiaWQiOiI1MGNiM2FmYy1hODhjLTNjYWEtODRhZS00MTBkMmYyZjFiYzEiLCJ0aXRsZSI6IkJvZHkgaGVpZ2h0LCBvYmVzaXR5LCBhbmQgcmlzayBvZiBoZXJuaWF0ZWQgbHVtYmFyIGludGVydmVydGVicmFsIGRpc2MiLCJhdXRob3IiOlt7ImZhbWlseSI6IkhlbGlvdmFhcmEiLCJnaXZlbiI6Ik1hcmtrdSIsInBhcnNlLW5hbWVzIjpmYWxzZSwiZHJvcHBpbmctcGFydGljbGUiOiIiLCJub24tZHJvcHBpbmctcGFydGljbGUiOiIifV0sImNvbnRhaW5lci10aXRsZSI6IlNwaW5lIiwiY29udGFpbmVyLXRpdGxlLXNob3J0IjoiU3BpbmUgKFBoaWxhIFBhIDE5NzYpIiwiRE9JIjoiMTAuMTA5Ny8wMDAwNzYzMi0xOTg3MDYwMDAtMDAwMDkiLCJJU1NOIjoiMDM2Mi0yNDM2IiwiaXNzdWVkIjp7ImRhdGUtcGFydHMiOltbMTk4Nyw2XV19LCJwYWdlIjoiNDY5LTQ3MiIsImlzc3VlIjoiNSIsInZvbHVtZSI6IjEyIn0sImlzVGVtcG9yYXJ5IjpmYWxzZX0seyJpZCI6IjhmN2M1MmMyLTY2MGQtM2UxMy1iODMzLWZhNjRiNWVkZDQzOCIsIml0ZW1EYXRhIjp7InR5cGUiOiJhcnRpY2xlLWpvdXJuYWwiLCJpZCI6IjhmN2M1MmMyLTY2MGQtM2UxMy1iODMzLWZhNjRiNWVkZDQzOCIsInRpdGxlIjoiSW5jaWRlbmNlIGFuZCByaXNrIGZhY3RvcnMgb2YgaGVybmlhdGVkIGx1bWJhciBpbnRlcnZlcnRlYnJhbCBkaXNjIG9yIHNjaWF0aWNhIGxlYWRpbmcgdG8gaG9zcGl0YWxpemF0aW9uIiwiYXV0aG9yIjpbeyJmYW1pbHkiOiJIZWxpw7Z2YWFyYSIsImdpdmVuIjoiTWFya2t1IiwicGFyc2UtbmFtZXMiOmZhbHNlLCJkcm9wcGluZy1wYXJ0aWNsZSI6IiIsIm5vbi1kcm9wcGluZy1wYXJ0aWNsZSI6IiJ9LHsiZmFtaWx5IjoiS25la3QiLCJnaXZlbiI6IlBhdWwiLCJwYXJzZS1uYW1lcyI6ZmFsc2UsImRyb3BwaW5nLXBhcnRpY2xlIjoiIiwibm9uLWRyb3BwaW5nLXBhcnRpY2xlIjoiIn0seyJmYW1pbHkiOiJBcm9tYWEiLCJnaXZlbiI6IkFycG8iLCJwYXJzZS1uYW1lcyI6ZmFsc2UsImRyb3BwaW5nLXBhcnRpY2xlIjoiIiwibm9uLWRyb3BwaW5nLXBhcnRpY2xlIjoiIn1dLCJjb250YWluZXItdGl0bGUiOiJKIENocm9uaWMgRGlzIiwiRE9JIjoiMTAuMTAxNi8wMDIxLTk2ODEoODcpOTAxNjEtNSIsIklTU04iOiIwMDIxOTY4MSIsImlzc3VlZCI6eyJkYXRlLXBhcnRzIjpbWzE5ODcsMV1dfSwicGFnZSI6IjI1MS0yNTgiLCJpc3N1ZSI6IjMiLCJ2b2x1bWUiOiI0MCIsImNvbnRhaW5lci10aXRsZS1zaG9ydCI6IiJ9LCJpc1RlbXBvcmFyeSI6ZmFsc2V9XX0="/>
                <w:id w:val="782004381"/>
                <w:placeholder>
                  <w:docPart w:val="DefaultPlaceholder_-1854013440"/>
                </w:placeholder>
              </w:sdtPr>
              <w:sdtContent>
                <w:r w:rsidR="00007A1B" w:rsidRPr="00007A1B">
                  <w:rPr>
                    <w:rFonts w:ascii="Times New Roman" w:eastAsia="Cambria" w:hAnsi="Times New Roman"/>
                    <w:color w:val="000000"/>
                    <w:sz w:val="18"/>
                    <w:szCs w:val="18"/>
                    <w:lang w:val="en-CA"/>
                  </w:rPr>
                  <w:t>[1–3]</w:t>
                </w:r>
              </w:sdtContent>
            </w:sdt>
          </w:p>
          <w:p w14:paraId="32F6F66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Finland</w:t>
            </w:r>
          </w:p>
          <w:p w14:paraId="47570F9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Cohort with case-control risk analyses</w:t>
            </w:r>
          </w:p>
        </w:tc>
        <w:tc>
          <w:tcPr>
            <w:tcW w:w="2579" w:type="dxa"/>
            <w:shd w:val="clear" w:color="auto" w:fill="auto"/>
          </w:tcPr>
          <w:p w14:paraId="71FE666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Nationwide cohort of Finnish adults followed from 1970-1980 for hospitalized LDH or sciatica in the National Hospital Discharge Register</w:t>
            </w:r>
          </w:p>
          <w:p w14:paraId="47AB66F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11y</w:t>
            </w:r>
          </w:p>
          <w:p w14:paraId="159AF59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N=57,000 (48%)</w:t>
            </w:r>
          </w:p>
          <w:p w14:paraId="74CB869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≥15y (NR)</w:t>
            </w:r>
          </w:p>
          <w:p w14:paraId="3EF7B45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83%</w:t>
            </w:r>
          </w:p>
          <w:p w14:paraId="3FCF155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w:t>
            </w:r>
            <w:r w:rsidRPr="00E007EB">
              <w:rPr>
                <w:rFonts w:ascii="Times New Roman" w:eastAsia="Cambria" w:hAnsi="Times New Roman"/>
                <w:sz w:val="18"/>
                <w:szCs w:val="18"/>
                <w:lang w:val="en-CA"/>
              </w:rPr>
              <w:t xml:space="preserve"> n=2,732; 20-59y</w:t>
            </w:r>
          </w:p>
          <w:p w14:paraId="0672CEB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 xml:space="preserve"> n=1,537; 20-59y</w:t>
            </w:r>
          </w:p>
          <w:p w14:paraId="7D707AE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c</w:t>
            </w:r>
            <w:r w:rsidRPr="00E007EB">
              <w:rPr>
                <w:rFonts w:ascii="Times New Roman" w:eastAsia="Cambria" w:hAnsi="Times New Roman"/>
                <w:sz w:val="18"/>
                <w:szCs w:val="18"/>
                <w:lang w:val="en-CA"/>
              </w:rPr>
              <w:t xml:space="preserve"> n=2,732; 20-59y</w:t>
            </w:r>
          </w:p>
        </w:tc>
        <w:tc>
          <w:tcPr>
            <w:tcW w:w="2629" w:type="dxa"/>
            <w:shd w:val="clear" w:color="auto" w:fill="auto"/>
          </w:tcPr>
          <w:p w14:paraId="5F289E0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LDH or sciatica</w:t>
            </w:r>
          </w:p>
          <w:p w14:paraId="34435AC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w:t>
            </w:r>
          </w:p>
          <w:p w14:paraId="16FE047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ICD-8 codes indicating principal diagnosis for hospitalization: 725.10 or 725.19 for LDH; 353.99 for sciatica</w:t>
            </w:r>
          </w:p>
        </w:tc>
        <w:tc>
          <w:tcPr>
            <w:tcW w:w="602" w:type="dxa"/>
            <w:shd w:val="clear" w:color="auto" w:fill="auto"/>
          </w:tcPr>
          <w:p w14:paraId="29FD4AD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Low</w:t>
            </w:r>
          </w:p>
        </w:tc>
        <w:tc>
          <w:tcPr>
            <w:tcW w:w="2611" w:type="dxa"/>
            <w:shd w:val="clear" w:color="auto" w:fill="auto"/>
          </w:tcPr>
          <w:p w14:paraId="752C707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w:t>
            </w:r>
            <w:r w:rsidRPr="00E007EB">
              <w:rPr>
                <w:rFonts w:ascii="Times New Roman" w:eastAsia="Cambria" w:hAnsi="Times New Roman"/>
                <w:sz w:val="18"/>
                <w:szCs w:val="18"/>
                <w:lang w:val="en-CA"/>
              </w:rPr>
              <w:t xml:space="preserve"> Sex, age, geographic region, type of population, social class (men only), number of births (women only), marital status, leisure time physical activity, smoking, chronic cough, number of psychological distress symptoms, medication use, frequent use of analgesics</w:t>
            </w:r>
          </w:p>
          <w:p w14:paraId="44E29F8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 xml:space="preserve"> Height, BMI (as an overall measure of obesity), and triceps skinfold thickness</w:t>
            </w:r>
          </w:p>
          <w:p w14:paraId="450FD1D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c</w:t>
            </w:r>
            <w:r w:rsidRPr="00E007EB">
              <w:rPr>
                <w:rFonts w:ascii="Times New Roman" w:eastAsia="Cambria" w:hAnsi="Times New Roman"/>
                <w:sz w:val="18"/>
                <w:szCs w:val="18"/>
                <w:lang w:val="en-CA"/>
              </w:rPr>
              <w:t xml:space="preserve"> Occupation, strenuousness of work</w:t>
            </w:r>
          </w:p>
        </w:tc>
        <w:tc>
          <w:tcPr>
            <w:tcW w:w="4570" w:type="dxa"/>
            <w:shd w:val="clear" w:color="auto" w:fill="auto"/>
          </w:tcPr>
          <w:p w14:paraId="0AF21B5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050FCA9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LDH</w:t>
            </w:r>
          </w:p>
          <w:p w14:paraId="49DB277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women RR 1.0; men RR 1.6 (p&lt;0.001)</w:t>
            </w:r>
          </w:p>
          <w:p w14:paraId="7785032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at baseline (y): 15-19 RR 1.0; 20-29 RR 3.0 (p&lt;0.001); 30-39 RR 5.5 (p&lt;0.001); 40-49 RR 6.5 (p&lt;0.001); 50-59 RR 3.0 (p&lt;0.001); 60+ RR 1.3</w:t>
            </w:r>
          </w:p>
          <w:p w14:paraId="44D7A91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Type of population: urban RR 1.0; rural RR 0.8 (p&lt;0.05); industrial RR 1.1</w:t>
            </w:r>
          </w:p>
          <w:p w14:paraId="207FC0B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sciatica</w:t>
            </w:r>
          </w:p>
          <w:p w14:paraId="6011C82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women RR 1.0; men RR 1.3 (p&lt;0.05)</w:t>
            </w:r>
          </w:p>
          <w:p w14:paraId="25389AE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at baseline (y): 15-19 RR 1.0; 20-29 RR 2.7 (p&lt;0.05); 30-39 RR 8.6 (p&lt;0.001); 40-49 RR 12.1 (p&lt;0.001); 50-59 RR 7.3 (p&lt;0.001); 60+ RR 4.3 (p&lt;0.01)</w:t>
            </w:r>
          </w:p>
          <w:p w14:paraId="079B206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Type of population: urban RR 1.0; rural RR 0.9; industrial RR 1.5 (p&lt;0.001)</w:t>
            </w:r>
          </w:p>
          <w:p w14:paraId="6536E7C2"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p>
          <w:p w14:paraId="0665DD3D"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Case-control analyses in men</w:t>
            </w:r>
          </w:p>
          <w:p w14:paraId="0CE525E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LDH</w:t>
            </w:r>
          </w:p>
          <w:p w14:paraId="4DEB15D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Social class: I OR 1.0; II OR 2.4 (p&lt;0.05); III OR 2.6 (p&lt;0.05); IV OR 2.0; V OR 1.2</w:t>
            </w:r>
          </w:p>
          <w:p w14:paraId="4EB1783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Height (cm): ≤169 OR 1.0; 170-174 OR 1.1 (0.7-1.7); 175-179 OR 1.1 (0.7-1.7); ≥180 OR 2.3 (1.4-3.9)</w:t>
            </w:r>
          </w:p>
          <w:p w14:paraId="095D24F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BMI (kg/m</w:t>
            </w:r>
            <w:r w:rsidRPr="00E007EB">
              <w:rPr>
                <w:rFonts w:ascii="Times New Roman" w:eastAsia="Cambria" w:hAnsi="Times New Roman"/>
                <w:sz w:val="18"/>
                <w:szCs w:val="18"/>
                <w:vertAlign w:val="superscript"/>
                <w:lang w:val="en-CA"/>
              </w:rPr>
              <w:t>2</w:t>
            </w:r>
            <w:r w:rsidRPr="00E007EB">
              <w:rPr>
                <w:rFonts w:ascii="Times New Roman" w:eastAsia="Cambria" w:hAnsi="Times New Roman"/>
                <w:sz w:val="18"/>
                <w:szCs w:val="18"/>
                <w:lang w:val="en-CA"/>
              </w:rPr>
              <w:t>): &lt;21.9 OR 1.0; 22.0-23.9 OR 2.4 (1.3-4.5); 24.0-25.9 OR 3.2 (1.7-6.1); 26.0-27.9 OR 3.1 (1.5-6.3); 28.0-29.9 OR 3.7 (1.7-8.0); ≥30.0 OR 2.3 (0.8-6.2)</w:t>
            </w:r>
          </w:p>
          <w:p w14:paraId="55606C9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Occupation: professional/white collar OR 1.0; intermediate non-manual OR 2.3 (p&lt;0.05); forestry OR 2.9; farmer/agricultural OR 1.4; motor vehicle driver OR 2.9 (p&lt;0.05); metal/machine worker OR 3.0 (p&lt;0.01); construction worker OR 2.4 (p&lt;0.05); chemical processor/paper worker OR 2.4; other industrial OR 2.2 (p&lt;0.05); service and other groups OR 2.3</w:t>
            </w:r>
          </w:p>
          <w:p w14:paraId="6F332B5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LDH or sciatica</w:t>
            </w:r>
          </w:p>
          <w:p w14:paraId="191332F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Social class: I OR 1.0; II OR 3.2 (p&lt;0.001); III OR 3.0 (p&lt;0.001); IV OR 2.6 (p&lt;0.01); V OR 1.5</w:t>
            </w:r>
          </w:p>
          <w:p w14:paraId="1097707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Occupation: professional/white collar OR 1.0; intermediate non-manual OR 2.8; forestry OR 3.1 (p&lt;0.05); farmer/agricultural OR 2.5 (p&lt;0.01); motor vehicle driver OR 4.6 (p&lt;0.001); metal/machine worker OR 4.2 (p&lt;0.001); construction worker OR 3.1 (p&lt;0.001); chemical processor/paper worker OR 3.2 (p&lt;0.001); other industrial OR 2.6 (p&lt;0.01); service and other groups OR 3.1 (p&lt;0.01)</w:t>
            </w:r>
          </w:p>
          <w:p w14:paraId="1CC288A8"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p>
          <w:p w14:paraId="6E015F6F"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Case-control analyses in women</w:t>
            </w:r>
          </w:p>
          <w:p w14:paraId="45B70D5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LDH</w:t>
            </w:r>
          </w:p>
          <w:p w14:paraId="1A87077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Height (cm): ≤159 OR 1.0; 160-164 OR 1.0 (0.6-1.6); 165-169 OR 1.2 (0.6-2.3); ≥170 OR 3.7 (1.6-6.6)</w:t>
            </w:r>
          </w:p>
          <w:p w14:paraId="4937142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Number of psychological distress symptoms: 0 OR 1.0; 1 OR 2.0 (p&lt;0.05); 2 OR 2.9 (p&lt;0.001); 3-5 OR 1.2</w:t>
            </w:r>
          </w:p>
          <w:p w14:paraId="610E3DB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Strenuousness of work: light or very light OR 1.0; normal OR 3.8 (p&lt;0.05); heavy or very heavy OR 2.4</w:t>
            </w:r>
          </w:p>
          <w:p w14:paraId="7A6386B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LDH or sciatica</w:t>
            </w:r>
          </w:p>
          <w:p w14:paraId="57346C3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Number of psychological distress symptoms: 0 OR 1.0; 1 OR 1.7 (p&lt;0.05); 2 OR 2.0 (p&lt;0.01); 3-5 OR 1.8 (p&lt;0.05)</w:t>
            </w:r>
          </w:p>
          <w:p w14:paraId="1127F09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Medication use: None OR 1.0; Some OR 0.7 (p&lt;0.05)</w:t>
            </w:r>
          </w:p>
          <w:p w14:paraId="44469C3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Frequent use of analgesics: No OR 1.0; Yes OR 1.9 (p&lt;0.01)</w:t>
            </w:r>
          </w:p>
          <w:p w14:paraId="63E2BF8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Strenuousness of work: light or very light OR 1.0; normal OR 2.0 (p&lt;0.05); heavy or very heavy OR 2.5 (p&lt;0.05)</w:t>
            </w:r>
          </w:p>
        </w:tc>
      </w:tr>
      <w:tr w:rsidR="001A3115" w:rsidRPr="00E007EB" w14:paraId="6A4E56A5" w14:textId="77777777" w:rsidTr="00C11ACA">
        <w:trPr>
          <w:jc w:val="center"/>
        </w:trPr>
        <w:tc>
          <w:tcPr>
            <w:tcW w:w="1468" w:type="dxa"/>
            <w:shd w:val="clear" w:color="auto" w:fill="auto"/>
          </w:tcPr>
          <w:p w14:paraId="27605E98" w14:textId="096BD6DF"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lang w:val="en-CA"/>
              </w:rPr>
              <w:lastRenderedPageBreak/>
              <w:t>Zitting</w:t>
            </w:r>
            <w:proofErr w:type="spellEnd"/>
            <w:r w:rsidRPr="00E007EB">
              <w:rPr>
                <w:rFonts w:ascii="Times New Roman" w:eastAsia="Cambria" w:hAnsi="Times New Roman"/>
                <w:sz w:val="18"/>
                <w:szCs w:val="18"/>
                <w:lang w:val="en-CA"/>
              </w:rPr>
              <w:t>, 1998</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MmUxYzE2ZGUtZjJmNC00NjAxLTgxNDQtYzJjNDM5ZWI4Zjk0IiwicHJvcGVydGllcyI6eyJub3RlSW5kZXgiOjB9LCJpc0VkaXRlZCI6ZmFsc2UsIm1hbnVhbE92ZXJyaWRlIjp7ImlzTWFudWFsbHlPdmVycmlkZGVuIjpmYWxzZSwiY2l0ZXByb2NUZXh0IjoiWzVdIiwibWFudWFsT3ZlcnJpZGVUZXh0IjoiIn0sImNpdGF0aW9uSXRlbXMiOlt7ImlkIjoiYjA3ZGVjZTktOWQ0Zi0zMTQyLThiMGQtNzJhZTI0MGQ4ODRlIiwiaXRlbURhdGEiOnsidHlwZSI6ImFydGljbGUtam91cm5hbCIsImlkIjoiYjA3ZGVjZTktOWQ0Zi0zMTQyLThiMGQtNzJhZTI0MGQ4ODRlIiwidGl0bGUiOiJDdW11bGF0aXZlIGluY2lkZW5jZSBvZiBsdW1iYXIgZGlzYyBkaXNlYXNlcyBsZWFkaW5nIHRvIGhvc3BpdGFsaXphdGlvbiB1cCB0byB0aGUgYWdlIG9mIDI4IHllYXJzLiIsImF1dGhvciI6W3siZmFtaWx5IjoiWml0dGluZyIsImdpdmVuIjoiUCIsInBhcnNlLW5hbWVzIjpmYWxzZSwiZHJvcHBpbmctcGFydGljbGUiOiIiLCJub24tZHJvcHBpbmctcGFydGljbGUiOiIifSx7ImZhbWlseSI6IlJhbnRha2FsbGlvIiwiZ2l2ZW4iOiJQIiwicGFyc2UtbmFtZXMiOmZhbHNlLCJkcm9wcGluZy1wYXJ0aWNsZSI6IiIsIm5vbi1kcm9wcGluZy1wYXJ0aWNsZSI6IiJ9LHsiZmFtaWx5IjoiVmFuaGFyYW50YSIsImdpdmVuIjoiSCIsInBhcnNlLW5hbWVzIjpmYWxzZSwiZHJvcHBpbmctcGFydGljbGUiOiIiLCJub24tZHJvcHBpbmctcGFydGljbGUiOiIifV0sImNvbnRhaW5lci10aXRsZSI6IlNwaW5lIiwiY29udGFpbmVyLXRpdGxlLXNob3J0IjoiU3BpbmUgKFBoaWxhIFBhIDE5NzYpIiwiRE9JIjoiMTAuMTA5Ny8wMDAwNzYzMi0xOTk4MTEwMTAtMDAwMTciLCJJU1NOIjoiMDM2Mi0yNDM2IiwiUE1JRCI6Ijk4MjA5MTUiLCJpc3N1ZWQiOnsiZGF0ZS1wYXJ0cyI6W1sxOTk4LDExLDFdXX0sInBhZ2UiOiIyMzM3LTQzOyBkaXNjdXNzaW9uIDIzNDMtNCIsImFic3RyYWN0IjoiU1RVRFkgREVTSUdOIEEgY29ob3J0IHN0dWR5IG9mIDEyLDAwMCBwZXJzb25zIHdpdGggYSBmb2xsb3ctdXAgcGVyaW9kIHJhbmdpbmcgZnJvbSBiaXJ0aCB0byB0aGUgYWdlIG9mIDI4IHllYXJzLiBPQkpFQ1RJVkVTIFRvIGRldGVybWluZSB0aGUgY3VtdWxhdGl2ZSBpbmNpZGVuY2Ugb2YgbHVtYmFyIGRpc2MgZGlzZWFzZSBsZWFkaW5nIHRvIGhvc3BpdGFsaXphdGlvbiBpbiBhIHdlbGwtZGVmaW5lZCBnZW9ncmFwaGljIHBvcHVsYXRpb24sIHdpdGggc3BlY2lhbCBlbXBoYXNpcyBvbiBhZ2Ugb2Ygb25zZXQgYW5kIGRpZmZlcmVuY2VzIGJldHdlZW4gdGhlIGdlbmRlcnMgYW5kIGFtb25nIGRpc2Vhc2UgY2F0ZWdvcmllcy4gU1VNTUFSWSBPRiBCQUNLR1JPVU5EIERBVEEgVGhlcmUgYXJlIGZldyBwdWJsaXNoZWQgcmVwb3J0cyBvbiBsb3cgYmFjayBwYWluIGluIGFkb2xlc2NlbmNlLCBhbmQgbW9zdCBvZiB0aGVtIGFyZSBjcm9zcy1zZWN0aW9uYWwgaW4gZGVzaWduLiBNRVRIT0RTIFRoZSBGaW5uaXNoIE5hdGlvbmFsIEhvc3BpdGFsIERpc2NoYXJnZSBSZWdpc3RlciB3YXMgdXNlZCB0byBpZGVudGlmeSBhbGwgcG9zc2libGUgY2FzZXMgb2YgbHVtYmFyIGRpc2MgZGlzZWFzZS4gQ29waWVzIG9mIGFsbCBob3NwaXRhbCByZWNvcmRzIHJlZ2FyZGluZyB0aGUgZGlhZ25vc2lzIGFuZCBjb3Vyc2Ugb2YgdGhlIGRpc2Vhc2Ugd2VyZSBjb2xsZWN0ZWQgYW5kIHRoZSBob3NwaXRhbGl6YXRpb25zIHdlcmUgY2xhc3NpZmllZCBpbnRvIHRocmVlIGNhdGVnb3JpZXM6IDEpIGNvbmZpcm1lZCBoZXJuaWF0ZWQgbnVjbGV1cyBwdWxwb3N1cyAoSE5QKSwgMikgdW5jb25maXJtZWQgSE5QIChzY2lhdGljYSBzeW1wdG9tcyB3aXRob3V0IHZpc2libGUgaGVybmlhdGlvbiksIGFuZCAzKSBvdGhlciBsb3cgYmFjayBkaXNlYXNlcy4gVGhlIHBhdGllbnRzIHdlcmUgY2xhc3NpZmllZCBhY2NvcmRpbmcgdG8gdGhlIGhpZ2hlc3QgY2F0ZWdvcnkgb2YgZGlhZ25vc2lzIGFjaGlldmVkIGJ5IGVhY2guIFJFU1VMVFMgU3ltcHRvbWF0aWMgbG93IGJhY2sgcGFpbiBsZWFkaW5nIHRvIGhvc3BpdGFsaXphdGlvbiBmaXJzdCBhcHBlYXJlZCBhcm91bmQgdGhlIGFnZSBvZiAxNSB5ZWFycywgYW5kIHRoZSBpbmNpZGVuY2Ugcm9zZSBtb3JlIHNoYXJwbHkgZnJvbSB0aGUgYWdlIG9mIDE5LCBlc3BlY2lhbGx5IGluIG1lbiB3aXRoIG90aGVyIGxvdyBiYWNrIGRpc2Vhc2VzLiBNZW4gd2VyZSBob3NwaXRhbGl6ZWQgbW9yZSB0aGFuIHR3aWNlIGFzIG9mdGVuIGFzIHdvbWVuLiBDT05DTFVTSU9OUyBMdW1iYXIgZGlzYyBkaXNlYXNlcyBsZWFkaW5nIHRvIGhvc3BpdGFsaXphdGlvbiBiZWdpbiBlYXJseS4iLCJpc3N1ZSI6IjIxIiwidm9sdW1lIjoiMjMifSwiaXNUZW1wb3JhcnkiOmZhbHNlfV19"/>
                <w:id w:val="59838323"/>
                <w:placeholder>
                  <w:docPart w:val="DefaultPlaceholder_-1854013440"/>
                </w:placeholder>
              </w:sdtPr>
              <w:sdtContent>
                <w:r w:rsidR="00007A1B" w:rsidRPr="00007A1B">
                  <w:rPr>
                    <w:rFonts w:ascii="Times New Roman" w:eastAsia="Cambria" w:hAnsi="Times New Roman"/>
                    <w:color w:val="000000"/>
                    <w:sz w:val="18"/>
                    <w:szCs w:val="18"/>
                    <w:lang w:val="en-CA"/>
                  </w:rPr>
                  <w:t>[5]</w:t>
                </w:r>
              </w:sdtContent>
            </w:sdt>
          </w:p>
          <w:p w14:paraId="3719BE4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Finland</w:t>
            </w:r>
          </w:p>
          <w:p w14:paraId="71A60B4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Cohort</w:t>
            </w:r>
          </w:p>
        </w:tc>
        <w:tc>
          <w:tcPr>
            <w:tcW w:w="2579" w:type="dxa"/>
            <w:shd w:val="clear" w:color="auto" w:fill="auto"/>
          </w:tcPr>
          <w:p w14:paraId="0A0A857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Birth cohort from 2 provinces of Finland followed from 1966-1994 for hospitalized LDH in the National Hospital Discharge Register</w:t>
            </w:r>
          </w:p>
          <w:p w14:paraId="50AE2F2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28 years</w:t>
            </w:r>
          </w:p>
          <w:p w14:paraId="45546CC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N=12,058 (NR)</w:t>
            </w:r>
          </w:p>
          <w:p w14:paraId="52DDADD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15-28y among cases (NR)</w:t>
            </w:r>
          </w:p>
          <w:p w14:paraId="1D62D6A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92%</w:t>
            </w:r>
          </w:p>
        </w:tc>
        <w:tc>
          <w:tcPr>
            <w:tcW w:w="2629" w:type="dxa"/>
            <w:shd w:val="clear" w:color="auto" w:fill="auto"/>
          </w:tcPr>
          <w:p w14:paraId="73D11AA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LDH</w:t>
            </w:r>
          </w:p>
          <w:p w14:paraId="37F7968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w:t>
            </w:r>
          </w:p>
          <w:p w14:paraId="3055FB87" w14:textId="4A6A501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ICD-9 diagnosis codes and corresponding ICD-8 codes used to identify </w:t>
            </w:r>
            <w:r w:rsidR="00CA14AE" w:rsidRPr="00E007EB">
              <w:rPr>
                <w:rFonts w:ascii="Times New Roman" w:eastAsia="Cambria" w:hAnsi="Times New Roman"/>
                <w:sz w:val="18"/>
                <w:szCs w:val="18"/>
                <w:lang w:val="en-CA"/>
              </w:rPr>
              <w:t>a</w:t>
            </w:r>
            <w:r w:rsidRPr="00E007EB">
              <w:rPr>
                <w:rFonts w:ascii="Times New Roman" w:eastAsia="Cambria" w:hAnsi="Times New Roman"/>
                <w:sz w:val="18"/>
                <w:szCs w:val="18"/>
                <w:lang w:val="en-CA"/>
              </w:rPr>
              <w:t>ll possible lumbar disc disease cases: 7221, 7227, 7244, 7225, 7242, 7245, 7561, 7384, 7385, 7213, 7214</w:t>
            </w:r>
          </w:p>
          <w:p w14:paraId="6D9F3F0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“Confirmed” LDH was a reliable description of herniation in a surgical report or reliable evidence of a herniation on MRI, </w:t>
            </w:r>
            <w:r w:rsidRPr="00E007EB">
              <w:rPr>
                <w:rFonts w:ascii="Times New Roman" w:eastAsia="Cambria" w:hAnsi="Times New Roman"/>
                <w:sz w:val="18"/>
                <w:szCs w:val="18"/>
                <w:lang w:val="en-CA"/>
              </w:rPr>
              <w:lastRenderedPageBreak/>
              <w:t>CT or myelogram with appropriate symptoms (i.e., on the same side) described in the medical records</w:t>
            </w:r>
          </w:p>
        </w:tc>
        <w:tc>
          <w:tcPr>
            <w:tcW w:w="602" w:type="dxa"/>
            <w:shd w:val="clear" w:color="auto" w:fill="auto"/>
          </w:tcPr>
          <w:p w14:paraId="11412F2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Low</w:t>
            </w:r>
          </w:p>
        </w:tc>
        <w:tc>
          <w:tcPr>
            <w:tcW w:w="2611" w:type="dxa"/>
            <w:shd w:val="clear" w:color="auto" w:fill="auto"/>
          </w:tcPr>
          <w:p w14:paraId="0CBBD08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age</w:t>
            </w:r>
          </w:p>
        </w:tc>
        <w:tc>
          <w:tcPr>
            <w:tcW w:w="4570" w:type="dxa"/>
            <w:shd w:val="clear" w:color="auto" w:fill="auto"/>
          </w:tcPr>
          <w:p w14:paraId="1C3AA1B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105A631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women RR 1.0; men RR 2.2 (1.3-3.6)</w:t>
            </w:r>
          </w:p>
          <w:p w14:paraId="7699188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NR; in men, hospitalized LDH first occurred around 15y of age, and incidence rose more sharply from 20y of age; in women, first cases of hospitalized LDH also appeared around 15y of age</w:t>
            </w:r>
          </w:p>
        </w:tc>
      </w:tr>
      <w:tr w:rsidR="001A3115" w:rsidRPr="00E007EB" w14:paraId="3ED8A6B7" w14:textId="77777777" w:rsidTr="00C11ACA">
        <w:trPr>
          <w:jc w:val="center"/>
        </w:trPr>
        <w:tc>
          <w:tcPr>
            <w:tcW w:w="1468" w:type="dxa"/>
            <w:shd w:val="clear" w:color="auto" w:fill="auto"/>
          </w:tcPr>
          <w:p w14:paraId="5A5ED7EC" w14:textId="5B642636"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Miranda, 2002</w:t>
            </w:r>
            <w:r w:rsidR="003E6F0F" w:rsidRP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NGI2Y2NhY2YtOTNiMi00YzllLWFiZDktOTQzODNiNTI0Nzc2IiwicHJvcGVydGllcyI6eyJub3RlSW5kZXgiOjB9LCJpc0VkaXRlZCI6ZmFsc2UsIm1hbnVhbE92ZXJyaWRlIjp7ImlzTWFudWFsbHlPdmVycmlkZGVuIjpmYWxzZSwiY2l0ZXByb2NUZXh0IjoiWzZdIiwibWFudWFsT3ZlcnJpZGVUZXh0IjoiIn0sImNpdGF0aW9uSXRlbXMiOlt7ImlkIjoiOWI5NDI4MWYtYjU3MS0zY2ZmLTliMjgtODQyYTI1NGNkMGNjIiwiaXRlbURhdGEiOnsidHlwZSI6ImFydGljbGUtam91cm5hbCIsImlkIjoiOWI5NDI4MWYtYjU3MS0zY2ZmLTliMjgtODQyYTI1NGNkMGNjIiwidGl0bGUiOiJJbmRpdmlkdWFsIGZhY3RvcnMsIG9jY3VwYXRpb25hbCBsb2FkaW5nLCBhbmQgcGh5c2ljYWwgZXhlcmNpc2UgYXMgcHJlZGljdG9ycyBvZiBzY2lhdGljIHBhaW4uIiwiYXV0aG9yIjpbeyJmYW1pbHkiOiJNaXJhbmRhIiwiZ2l2ZW4iOiJIZWxlbmEiLCJwYXJzZS1uYW1lcyI6ZmFsc2UsImRyb3BwaW5nLXBhcnRpY2xlIjoiIiwibm9uLWRyb3BwaW5nLXBhcnRpY2xlIjoiIn0seyJmYW1pbHkiOiJWaWlrYXJpLUp1bnR1cmEiLCJnaXZlbiI6IkVpcmEiLCJwYXJzZS1uYW1lcyI6ZmFsc2UsImRyb3BwaW5nLXBhcnRpY2xlIjoiIiwibm9uLWRyb3BwaW5nLXBhcnRpY2xlIjoiIn0seyJmYW1pbHkiOiJNYXJ0aWthaW5lbiIsImdpdmVuIjoiUmFtaSIsInBhcnNlLW5hbWVzIjpmYWxzZSwiZHJvcHBpbmctcGFydGljbGUiOiIiLCJub24tZHJvcHBpbmctcGFydGljbGUiOiIifSx7ImZhbWlseSI6IlRha2FsYSIsImdpdmVuIjoiRXNhLVBla2thIiwicGFyc2UtbmFtZXMiOmZhbHNlLCJkcm9wcGluZy1wYXJ0aWNsZSI6IiIsIm5vbi1kcm9wcGluZy1wYXJ0aWNsZSI6IiJ9LHsiZmFtaWx5IjoiUmlpaGltw6RraSIsImdpdmVuIjoiSGlsa2thIiwicGFyc2UtbmFtZXMiOmZhbHNlLCJkcm9wcGluZy1wYXJ0aWNsZSI6IiIsIm5vbi1kcm9wcGluZy1wYXJ0aWNsZSI6IiJ9XSwiY29udGFpbmVyLXRpdGxlIjoiU3BpbmUiLCJjb250YWluZXItdGl0bGUtc2hvcnQiOiJTcGluZSAoUGhpbGEgUGEgMTk3NikiLCJET0kiOiIxMC4xMDk3LzAwMDA3NjMyLTIwMDIwNTE1MC0wMDAxNyIsIklTU04iOiIxNTI4LTExNTkiLCJQTUlEIjoiMTIwMDQxNzkiLCJpc3N1ZWQiOnsiZGF0ZS1wYXJ0cyI6W1syMDAyLDUsMTVdXX0sInBhZ2UiOiIxMTAyLTkiLCJhYnN0cmFjdCI6IlNUVURZIERFU0lHTiBJbiB0aGlzIHByb3NwZWN0aXZlIHN0dWR5LCBhIGNvaG9ydCBvZiAyMDc3IHdvcmtlcnMgZnJlZSBvZiBzY2lhdGljIHBhaW4gYW5kIGFub3RoZXIgY29ob3J0IG9mIDMyNyB3b3JrZXJzIHdpdGggc2V2ZXJlIHNjaWF0aWMgcGFpbiB3ZXJlIGZvbGxvd2VkIHVwIGZvciAxIHllYXIuIE9CSkVDVElWRSBUbyBldmFsdWF0ZSB0aGUgZWZmZWN0cyBvZiBkaWZmZXJlbnQgcmlzayBmYWN0b3JzIG9uIHRoZSBpbmNpZGVuY2UgYW5kIHBlcnNpc3RlbmNlIG9mIHNjaWF0aWMgcGFpbi4gU1VNTUFSWSBPRiBCQUNLR1JPVU5EIERBVEEgU2NpYXRpYyBwYWluIHNlZW1zIHRvIGRpZmZlciBmcm9tIG90aGVyIHR5cGVzIG9mIGxvdyBiYWNrIHBhaW4gaW4gdGVybXMgb2YgZXRpb2xvZ3ksIG9jY3VycmVuY2UsIGFuZCBwcm9nbm9zaXMuIFlldCBvbmx5IGEgZmV3IHN0dWRpZXMgb2Ygc2NpYXRpYyBwYWluIGV4aXN0LiBUaGUgcm9sZSBvZiBpbmRpdmlkdWFsIGNoYXJhY3RlcmlzdGljcywgb2NjdXBhdGlvbmFsIGxvYWRpbmcsIGFuZCBwYXJ0aWNpcGF0aW9uIGluIGRpZmZlcmVudCBzcG9ydHMgaGFzIHJhcmVseSBiZWVuIGFzc2Vzc2VkIGluIGEgc3R1ZHkgd2l0aCBhIHByb3NwZWN0aXZlIGRlc2lnbiBhbW9uZyBhIHdvcmtpbmcgcG9wdWxhdGlvbi4gTUVUSE9EUyBUaGUgc3ViamVjdHMgb2YgdGhpcyBzdHVkeSwgRmlubmlzaCBmb3Jlc3QgaW5kdXN0cnkgd29ya2VycywgcmVwbGllZCB0byBhIG1vZGlmaWVkIHZlcnNpb24gb2YgdGhlIE5vcmRpYyBRdWVzdGlvbm5haXJlIGF0IHRoZSBiYXNlbGluZSBvZiB0aGlzIHN0dWR5IGFuZCBhZnRlciAxIHllYXIuIFRoZSBlZmZlY3RzIG9mIHRoZSBwcmVkaWN0b3JzIG9uIHRoZSAxLXllYXIgaW5jaWRlbmNlIGFuZCBwZXJzaXN0ZW5jZSBvZiBzY2lhdGljIHBhaW4gd2VyZSBzdHVkaWVkIHdpdGggbXVsdGl2YXJpYWJsZSBsb2dpc3RpYyByZWdyZXNzaW9uIG1vZGVsaW5nLiBSRVNVTFRTIEdyZWF0ZXIgYWdlLCBtZW50YWwgc3RyZXNzLCBzbW9raW5nIG9mIGxvbmcgZHVyYXRpb24sIGFuZCB3b3JrLXJlbGF0ZWQgdHdpc3Rpbmcgb2YgdGhlIHRydW5rIGluY3JlYXNlZCB0aGUgcmlzayBvZiBpbmNpZGVudGFsIHNjaWF0aWMgcGFpbi4gSm9nZ2VycyBoYWQgYSBsb3dlciByaXNrIGZvciBpbmNpZGVudGFsIHNjaWF0aWMgcGFpbiwgYnV0IGEgaGlnaGVyIHJpc2sgZm9yIHBlcnNpc3RlbnQgc3ltcHRvbXMuIFdhbGtpbmcgd2FzIHBvc2l0aXZlbHkgYXNzb2NpYXRlZCB3aXRoIHRoZSByaXNrIG9mIGluY2lkZW50YWwgcGFpbi4gR3JlYXRlciBhZ2UsIG1lbnRhbCBzdHJlc3MsIGZvcm1lciBzbW9raW5nLCBqb2dnaW5nLCBhbmQgcG9vciBqb2Igc2F0aXNmYWN0aW9uIGluY3JlYXNlZCB0aGUgcmlzayBmb3IgcGVyc2lzdGVudCBzZXZlcmUgc2NpYXRpYyBwYWluLiBDT05DTFVTSU9OUyBUaGUgZmluZGluZ3MgZnJvbSB0aGlzIHN0dWR5IHN1Z2dlc3QgdGhhdCBtZW50YWwgc3RyZXNzIGFuZCBzbW9raW5nIGFyZSBpbmRlcGVuZGVudCByaXNrIGZhY3RvcnMgZm9yIGluY2lkZW50YWwgc2NpYXRpYyBwYWluLiBPdmVyYWxsIHBoeXNpY2FsIGV4ZXJjaXNlIGFuZCBtb3N0IG9mIHRoZSBzcG9ydHMgYWN0aXZpdGllcywgZXhjZXB0IGpvZ2dpbmcgYW5kIHdhbGtpbmcsIGhhZCBubyBlZmZlY3Qgb24gc2NpYXRpYyBwYWluLiBQaHlzaWNhbCB3b3JrbG9hZCBmYWN0b3JzIHNlZW1lZCB0byBiZSBtb3JlIGludm9sdmVkIGluIHRoZSBvbnNldCBvZiBzY2lhdGljIHBhaW4sIHdoZXJlYXMgcHN5Y2hvc29jaWFsIGZhY3RvcnMgd2VyZSByZWxhdGVkIHRvIHRoZSBwZXJzaXN0ZW5jZSBvZiBzeW1wdG9tcy4iLCJpc3N1ZSI6IjEwIiwidm9sdW1lIjoiMjcifSwiaXNUZW1wb3JhcnkiOmZhbHNlfV19"/>
                <w:id w:val="-240173766"/>
                <w:placeholder>
                  <w:docPart w:val="DefaultPlaceholder_-1854013440"/>
                </w:placeholder>
              </w:sdtPr>
              <w:sdtContent>
                <w:r w:rsidR="00007A1B" w:rsidRPr="00007A1B">
                  <w:rPr>
                    <w:rFonts w:ascii="Times New Roman" w:eastAsia="Cambria" w:hAnsi="Times New Roman"/>
                    <w:color w:val="000000"/>
                    <w:sz w:val="18"/>
                    <w:szCs w:val="18"/>
                    <w:lang w:val="en-CA"/>
                  </w:rPr>
                  <w:t>[6]</w:t>
                </w:r>
              </w:sdtContent>
            </w:sdt>
          </w:p>
          <w:p w14:paraId="038E6CB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Finland</w:t>
            </w:r>
          </w:p>
          <w:p w14:paraId="09EDD5F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Cohort</w:t>
            </w:r>
          </w:p>
        </w:tc>
        <w:tc>
          <w:tcPr>
            <w:tcW w:w="2579" w:type="dxa"/>
            <w:shd w:val="clear" w:color="auto" w:fill="auto"/>
          </w:tcPr>
          <w:p w14:paraId="0435452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Forest industry workers who had no sciatica during the past 12 months in 1994</w:t>
            </w:r>
          </w:p>
          <w:p w14:paraId="0AAA073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1y</w:t>
            </w:r>
          </w:p>
          <w:p w14:paraId="37E4797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N=2,077 (26%)</w:t>
            </w:r>
          </w:p>
          <w:p w14:paraId="5315917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 (45)</w:t>
            </w:r>
          </w:p>
          <w:p w14:paraId="7D797E8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77%</w:t>
            </w:r>
          </w:p>
        </w:tc>
        <w:tc>
          <w:tcPr>
            <w:tcW w:w="2629" w:type="dxa"/>
            <w:shd w:val="clear" w:color="auto" w:fill="auto"/>
          </w:tcPr>
          <w:p w14:paraId="38F70EA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Sciatica</w:t>
            </w:r>
          </w:p>
          <w:p w14:paraId="78F9026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03DD903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Sciatica was more than 7 days of low back pain radiating below the knee during the preceding 12 months, with a manikin used to denote the anatomic area</w:t>
            </w:r>
          </w:p>
        </w:tc>
        <w:tc>
          <w:tcPr>
            <w:tcW w:w="602" w:type="dxa"/>
            <w:shd w:val="clear" w:color="auto" w:fill="auto"/>
          </w:tcPr>
          <w:p w14:paraId="65F3732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Low</w:t>
            </w:r>
          </w:p>
        </w:tc>
        <w:tc>
          <w:tcPr>
            <w:tcW w:w="2611" w:type="dxa"/>
            <w:shd w:val="clear" w:color="auto" w:fill="auto"/>
          </w:tcPr>
          <w:p w14:paraId="4795E78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Individual: sex, age, height, BMI, mental stress, smoking, car driving, previous low back injuries</w:t>
            </w:r>
          </w:p>
          <w:p w14:paraId="5CDFF4A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Physical exercise: frequency of physical exercise, sports activity, different types of sports</w:t>
            </w:r>
          </w:p>
          <w:p w14:paraId="16B9262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Work-related: amount of twisting movements of trunk, working with trunk forward flexed, working with a hand above shoulder level, working in sitting position, working in kneeling or squatting position, daily lifting of loads, operating a motor vehicle, physical strenuousness of work, job satisfaction, overload at work, risk of accident at work</w:t>
            </w:r>
          </w:p>
        </w:tc>
        <w:tc>
          <w:tcPr>
            <w:tcW w:w="4570" w:type="dxa"/>
            <w:shd w:val="clear" w:color="auto" w:fill="auto"/>
          </w:tcPr>
          <w:p w14:paraId="57FA43B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5E7539C4" w14:textId="17F144E5" w:rsidR="00A1074F" w:rsidRPr="00E007EB" w:rsidRDefault="00A1074F"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GB"/>
              </w:rPr>
              <w:t>Sex: male OR 1.0, female OR 0.9 (0.5-1.6)</w:t>
            </w:r>
          </w:p>
          <w:p w14:paraId="3704CC9A" w14:textId="0B51DC18"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(y): &lt;35 OR 1.0; 35-44 OR 2.1 (1.1-4.1); 45-54 OR 2.0 (1.0-4.0); ≥55 OR 3.3 (1.4-7.6)</w:t>
            </w:r>
          </w:p>
          <w:p w14:paraId="4E29F2D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non-smoker OR 1.0; ex-smoker OR 1.3 (0.9-2.0); current smoker (1-15cig/d, 1-15y) OR 1.3 (0.6-3.1); current smoker (&gt;15cig/d, 1-15y) OR 1.2 (0.3-4.6); current smoker (1-15cig/d, &gt;15y) OR 2.2 (1.2-4.0); current smoker (&gt;15cig/d, &gt;15y) OR 2.3 (1.3-3.9)</w:t>
            </w:r>
          </w:p>
          <w:p w14:paraId="3A569D4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Mental stress: not at all OR 1.0; only little OR 1.6 (0.9-2.9); to some extent OR 2.1 (1.2-3.7); rather much or much OR 3.0 (1.5-5.9)</w:t>
            </w:r>
          </w:p>
          <w:p w14:paraId="27DC0E2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Walking: not at all or only little OR 1.0; moderately OR 1.8 (1.2-2.8); actively OR 1.9 (1.2-3.0)</w:t>
            </w:r>
          </w:p>
          <w:p w14:paraId="4017967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Jogging: not at all or only little OR 1.0; moderately or actively OR 0.5 (0.3-1.0)</w:t>
            </w:r>
          </w:p>
          <w:p w14:paraId="63F4BBE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Twisting movements of trunk during the work day: not at all or only little OR 1.0; moderately OR 1.6 (1.1-2.5); much OR 1.9 (1.1-3.2)</w:t>
            </w:r>
          </w:p>
        </w:tc>
      </w:tr>
      <w:tr w:rsidR="001A3115" w:rsidRPr="00E007EB" w14:paraId="3ECF48CD" w14:textId="77777777" w:rsidTr="00C11ACA">
        <w:trPr>
          <w:jc w:val="center"/>
        </w:trPr>
        <w:tc>
          <w:tcPr>
            <w:tcW w:w="1468" w:type="dxa"/>
            <w:shd w:val="clear" w:color="auto" w:fill="auto"/>
          </w:tcPr>
          <w:p w14:paraId="670C51A6" w14:textId="70649CA5"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Mattila, 2008</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M2RiMGZlMWQtMDQxMS00YjhlLTlkNTgtOWUxZWVlZGE2MjM2IiwicHJvcGVydGllcyI6eyJub3RlSW5kZXgiOjB9LCJpc0VkaXRlZCI6ZmFsc2UsIm1hbnVhbE92ZXJyaWRlIjp7ImlzTWFudWFsbHlPdmVycmlkZGVuIjpmYWxzZSwiY2l0ZXByb2NUZXh0IjoiWzhdIiwibWFudWFsT3ZlcnJpZGVUZXh0IjoiIn0sImNpdGF0aW9uSXRlbXMiOlt7ImlkIjoiYzcyMzE3OGItN2M3Yy0zOWYzLWE5ZTAtZjg4Y2QwZDE4M2YyIiwiaXRlbURhdGEiOnsidHlwZSI6ImFydGljbGUtam91cm5hbCIsImlkIjoiYzcyMzE3OGItN2M3Yy0zOWYzLWE5ZTAtZjg4Y2QwZDE4M2YyIiwidGl0bGUiOiJFYXJseSByaXNrIGZhY3RvcnMgZm9yIGx1bWJhciBkaXNjZWN0b215OiBhbiAxMS15ZWFyIGZvbGxvdy11cCBvZiA1Nyw0MDggYWRvbGVzY2VudHMiLCJhdXRob3IiOlt7ImZhbWlseSI6Ik1hdHRpbGEiLCJnaXZlbiI6IlZpbGxlIE0uIiwicGFyc2UtbmFtZXMiOmZhbHNlLCJkcm9wcGluZy1wYXJ0aWNsZSI6IiIsIm5vbi1kcm9wcGluZy1wYXJ0aWNsZSI6IiJ9LHsiZmFtaWx5IjoiU2Fhcm5pIiwiZ2l2ZW4iOiJMZWEiLCJwYXJzZS1uYW1lcyI6ZmFsc2UsImRyb3BwaW5nLXBhcnRpY2xlIjoiIiwibm9uLWRyb3BwaW5nLXBhcnRpY2xlIjoiIn0seyJmYW1pbHkiOiJQYXJra2FyaSIsImdpdmVuIjoiSmFyaSIsInBhcnNlLW5hbWVzIjpmYWxzZSwiZHJvcHBpbmctcGFydGljbGUiOiIiLCJub24tZHJvcHBpbmctcGFydGljbGUiOiIifSx7ImZhbWlseSI6IktvaXZ1c2lsdGEiLCJnaXZlbiI6IkxlZW5hIiwicGFyc2UtbmFtZXMiOmZhbHNlLCJkcm9wcGluZy1wYXJ0aWNsZSI6IiIsIm5vbi1kcm9wcGluZy1wYXJ0aWNsZSI6IiJ9LHsiZmFtaWx5IjoiUmltcGVsw6QiLCJnaXZlbiI6IkFyamEiLCJwYXJzZS1uYW1lcyI6ZmFsc2UsImRyb3BwaW5nLXBhcnRpY2xlIjoiIiwibm9uLWRyb3BwaW5nLXBhcnRpY2xlIjoiIn1dLCJjb250YWluZXItdGl0bGUiOiJFdXIgU3BpbmUgSiAiLCJET0kiOiIxMC4xMDA3L3MwMDU4Ni0wMDgtMDczOC0yIiwiSVNTTiI6IjA5NDAtNjcxOSIsImlzc3VlZCI6eyJkYXRlLXBhcnRzIjpbWzIwMDgsMTAsNl1dfSwicGFnZSI6IjEzMTctMTMyMyIsImlzc3VlIjoiMTAiLCJ2b2x1bWUiOiIxNyIsImNvbnRhaW5lci10aXRsZS1zaG9ydCI6IiJ9LCJpc1RlbXBvcmFyeSI6ZmFsc2V9XX0="/>
                <w:id w:val="1687549404"/>
                <w:placeholder>
                  <w:docPart w:val="DefaultPlaceholder_-1854013440"/>
                </w:placeholder>
              </w:sdtPr>
              <w:sdtContent>
                <w:r w:rsidR="00007A1B" w:rsidRPr="00007A1B">
                  <w:rPr>
                    <w:rFonts w:ascii="Times New Roman" w:eastAsia="Cambria" w:hAnsi="Times New Roman"/>
                    <w:color w:val="000000"/>
                    <w:sz w:val="18"/>
                    <w:szCs w:val="18"/>
                    <w:lang w:val="en-CA"/>
                  </w:rPr>
                  <w:t>[8]</w:t>
                </w:r>
              </w:sdtContent>
            </w:sdt>
          </w:p>
          <w:p w14:paraId="5EA5327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Finland</w:t>
            </w:r>
          </w:p>
          <w:p w14:paraId="028D949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Cohort</w:t>
            </w:r>
          </w:p>
        </w:tc>
        <w:tc>
          <w:tcPr>
            <w:tcW w:w="2579" w:type="dxa"/>
            <w:shd w:val="clear" w:color="auto" w:fill="auto"/>
          </w:tcPr>
          <w:p w14:paraId="0C8A0F6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Nationwide cohort of adolescents aged 14-18y, without LDH and prior hospitalized nonspecific back-related diagnosis followed up to December 31, 2001, in the National Hospital Discharge Register</w:t>
            </w:r>
          </w:p>
          <w:p w14:paraId="277E35F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651,027 person-years (11y average follow-up)</w:t>
            </w:r>
          </w:p>
          <w:p w14:paraId="2FE8469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N=57,408 (54%)</w:t>
            </w:r>
          </w:p>
          <w:p w14:paraId="7CE9F17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15-41y among cases (27 at surgery)</w:t>
            </w:r>
          </w:p>
          <w:p w14:paraId="35E0CD5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79%</w:t>
            </w:r>
          </w:p>
        </w:tc>
        <w:tc>
          <w:tcPr>
            <w:tcW w:w="2629" w:type="dxa"/>
            <w:shd w:val="clear" w:color="auto" w:fill="auto"/>
          </w:tcPr>
          <w:p w14:paraId="0C333F5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LDH surgery</w:t>
            </w:r>
          </w:p>
          <w:p w14:paraId="25114B7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Surgical</w:t>
            </w:r>
          </w:p>
          <w:p w14:paraId="2389C95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Lumbar discectomy defined as ICD code 9211 between 1979 and 1996, and then with new codes ABC07, ABC16 and ABC26 from 1997 on</w:t>
            </w:r>
          </w:p>
        </w:tc>
        <w:tc>
          <w:tcPr>
            <w:tcW w:w="602" w:type="dxa"/>
            <w:shd w:val="clear" w:color="auto" w:fill="auto"/>
          </w:tcPr>
          <w:p w14:paraId="77FCBFC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Low</w:t>
            </w:r>
          </w:p>
        </w:tc>
        <w:tc>
          <w:tcPr>
            <w:tcW w:w="2611" w:type="dxa"/>
            <w:shd w:val="clear" w:color="auto" w:fill="auto"/>
          </w:tcPr>
          <w:p w14:paraId="36570F1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socioeconomic background, perceived health status, chronic disease or disability, number of stress symptoms per week, timing of puberty, overweight, smoking, drinking style, frequency of participation in sports clubs, frequency of other leisure-time physical exercise, school success</w:t>
            </w:r>
          </w:p>
        </w:tc>
        <w:tc>
          <w:tcPr>
            <w:tcW w:w="4570" w:type="dxa"/>
            <w:shd w:val="clear" w:color="auto" w:fill="auto"/>
          </w:tcPr>
          <w:p w14:paraId="44EAA35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788862F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women RR 1.0; men RR 2.2 (1.7-2.9)</w:t>
            </w:r>
          </w:p>
          <w:p w14:paraId="2348B5C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In men</w:t>
            </w:r>
          </w:p>
          <w:p w14:paraId="37737C3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not daily HR 1.0; daily HR 1.5 (1.1-2.2)</w:t>
            </w:r>
          </w:p>
          <w:p w14:paraId="64716F1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Timing of puberty: early HR 1.0; normal HR 0.7 (0.5-1.1); late HR 0.6 (0.4-1.0)</w:t>
            </w:r>
          </w:p>
          <w:p w14:paraId="6EC0DEFC"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78376AD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Overweight: no HR 1.0; yes HR 2.1 (1.1-4.1)</w:t>
            </w:r>
          </w:p>
          <w:p w14:paraId="010BDAA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Frequency of participation in sports clubs: never HR 1.0; 2-3 times per week or less HR 1.5 (0.9-2.5); 4-5 times per week or more HR 2.7 (1.1-6.3)</w:t>
            </w:r>
          </w:p>
        </w:tc>
      </w:tr>
      <w:tr w:rsidR="001A3115" w:rsidRPr="00E007EB" w14:paraId="73802A46" w14:textId="77777777" w:rsidTr="00C11ACA">
        <w:trPr>
          <w:jc w:val="center"/>
        </w:trPr>
        <w:tc>
          <w:tcPr>
            <w:tcW w:w="1468" w:type="dxa"/>
            <w:shd w:val="clear" w:color="auto" w:fill="auto"/>
          </w:tcPr>
          <w:p w14:paraId="13FCB8C1" w14:textId="1AD7F062"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Jung, 2020</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Tc1ZDRkZTYtNjFjYS00NDlkLThmMTAtMGJmZDYzNzIxMGU5IiwicHJvcGVydGllcyI6eyJub3RlSW5kZXgiOjB9LCJpc0VkaXRlZCI6ZmFsc2UsIm1hbnVhbE92ZXJyaWRlIjp7ImlzTWFudWFsbHlPdmVycmlkZGVuIjpmYWxzZSwiY2l0ZXByb2NUZXh0IjoiWzE0XSIsIm1hbnVhbE92ZXJyaWRlVGV4dCI6IiJ9LCJjaXRhdGlvbkl0ZW1zIjpbeyJpZCI6IjU2ZmU1ZmVhLTljNDgtMzMwMy1hZTdjLWFhNDBiMDAwNDUxZiIsIml0ZW1EYXRhIjp7InR5cGUiOiJhcnRpY2xlLWpvdXJuYWwiLCJpZCI6IjU2ZmU1ZmVhLTljNDgtMzMwMy1hZTdjLWFhNDBiMDAwNDUxZiIsInRpdGxlIjoiVHJlbmRzIGluIGluY2lkZW5jZSBhbmQgdHJlYXRtZW50IG9mIGhlcm5pYXRlZCBsdW1iYXIgZGlzYyBpbiBSZXB1YmxpYyBvZiBLb3JlYSA6IEEgbmF0aW9ud2lkZSBkYXRhYmFzZSBzdHVkeSIsImF1dGhvciI6W3siZmFtaWx5IjoiSnVuZyIsImdpdmVuIjoiSm9uZy1NeXVuZyIsInBhcnNlLW5hbWVzIjpmYWxzZSwiZHJvcHBpbmctcGFydGljbGUiOiIiLCJub24tZHJvcHBpbmctcGFydGljbGUiOiIifSx7ImZhbWlseSI6IkxlZSIsImdpdmVuIjoiU2kgVW4iLCJwYXJzZS1uYW1lcyI6ZmFsc2UsImRyb3BwaW5nLXBhcnRpY2xlIjoiIiwibm9uLWRyb3BwaW5nLXBhcnRpY2xlIjoiIn0seyJmYW1pbHkiOiJIeXVuIiwiZ2l2ZW4iOiJTZXVuZy1KYWUiLCJwYXJzZS1uYW1lcyI6ZmFsc2UsImRyb3BwaW5nLXBhcnRpY2xlIjoiIiwibm9uLWRyb3BwaW5nLXBhcnRpY2xlIjoiIn0seyJmYW1pbHkiOiJLaW0iLCJnaXZlbiI6IktpLUplb25nIiwicGFyc2UtbmFtZXMiOmZhbHNlLCJkcm9wcGluZy1wYXJ0aWNsZSI6IiIsIm5vbi1kcm9wcGluZy1wYXJ0aWNsZSI6IiJ9LHsiZmFtaWx5IjoiSmFobmciLCJnaXZlbiI6IlRhZS1BaG4iLCJwYXJzZS1uYW1lcyI6ZmFsc2UsImRyb3BwaW5nLXBhcnRpY2xlIjoiIiwibm9uLWRyb3BwaW5nLXBhcnRpY2xlIjoiIn0seyJmYW1pbHkiOiJPaCIsImdpdmVuIjoiQ2hhbmcgV2FuIiwicGFyc2UtbmFtZXMiOmZhbHNlLCJkcm9wcGluZy1wYXJ0aWNsZSI6IiIsIm5vbi1kcm9wcGluZy1wYXJ0aWNsZSI6IiJ9LHsiZmFtaWx5IjoiS2ltIiwiZ2l2ZW4iOiJIeXVuLUppYiIsInBhcnNlLW5hbWVzIjpmYWxzZSwiZHJvcHBpbmctcGFydGljbGUiOiIiLCJub24tZHJvcHBpbmctcGFydGljbGUiOiIifV0sImNvbnRhaW5lci10aXRsZSI6IkogS29yZWFuIE5ldXJvc3VyZyBTb2MgIiwiRE9JIjoiMTAuMzM0MC9qa25zLjIwMTkuMDA3NSIsIklTU04iOiIyMDA1LTM3MTEiLCJpc3N1ZWQiOnsiZGF0ZS1wYXJ0cyI6W1syMDIwLDEsMV1dfSwicGFnZSI6IjEwOC0xMTgiLCJpc3N1ZSI6IjEiLCJ2b2x1bWUiOiI2MyIsImNvbnRhaW5lci10aXRsZS1zaG9ydCI6IiJ9LCJpc1RlbXBvcmFyeSI6ZmFsc2V9XX0="/>
                <w:id w:val="-338855414"/>
                <w:placeholder>
                  <w:docPart w:val="DefaultPlaceholder_-1854013440"/>
                </w:placeholder>
              </w:sdtPr>
              <w:sdtContent>
                <w:r w:rsidR="00007A1B" w:rsidRPr="00007A1B">
                  <w:rPr>
                    <w:rFonts w:ascii="Times New Roman" w:eastAsia="Cambria" w:hAnsi="Times New Roman"/>
                    <w:color w:val="000000"/>
                    <w:sz w:val="18"/>
                    <w:lang w:val="en-CA"/>
                  </w:rPr>
                  <w:t>[14]</w:t>
                </w:r>
              </w:sdtContent>
            </w:sdt>
          </w:p>
          <w:p w14:paraId="6148729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Korea</w:t>
            </w:r>
          </w:p>
          <w:p w14:paraId="3360163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Cohort</w:t>
            </w:r>
          </w:p>
        </w:tc>
        <w:tc>
          <w:tcPr>
            <w:tcW w:w="2579" w:type="dxa"/>
            <w:shd w:val="clear" w:color="auto" w:fill="auto"/>
          </w:tcPr>
          <w:p w14:paraId="084036C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Nationwide cohort of Korean residents with LDH followed from 2008-2016 by the National Health Insurance Service</w:t>
            </w:r>
          </w:p>
          <w:p w14:paraId="22818BF7"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9y</w:t>
            </w:r>
          </w:p>
          <w:p w14:paraId="5EE3544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(NR)</w:t>
            </w:r>
          </w:p>
          <w:p w14:paraId="52240D1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0-80y+ (NR)</w:t>
            </w:r>
          </w:p>
          <w:p w14:paraId="4C161BA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100%</w:t>
            </w:r>
          </w:p>
        </w:tc>
        <w:tc>
          <w:tcPr>
            <w:tcW w:w="2629" w:type="dxa"/>
            <w:shd w:val="clear" w:color="auto" w:fill="auto"/>
          </w:tcPr>
          <w:p w14:paraId="072F53F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w:t>
            </w:r>
          </w:p>
          <w:p w14:paraId="3DB43DE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46B8DD8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 LDH with imaging confirmation</w:t>
            </w:r>
          </w:p>
          <w:p w14:paraId="3D18615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ICD-10 codes M51.06, M51.16, M51.17, M51.26, M51.27, M51.86, M51.87, G83.4 as a main diagnosis</w:t>
            </w:r>
          </w:p>
        </w:tc>
        <w:tc>
          <w:tcPr>
            <w:tcW w:w="602" w:type="dxa"/>
            <w:shd w:val="clear" w:color="auto" w:fill="auto"/>
          </w:tcPr>
          <w:p w14:paraId="6B5BD8E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Low</w:t>
            </w:r>
          </w:p>
        </w:tc>
        <w:tc>
          <w:tcPr>
            <w:tcW w:w="2611" w:type="dxa"/>
            <w:shd w:val="clear" w:color="auto" w:fill="auto"/>
          </w:tcPr>
          <w:p w14:paraId="3D9D88B0" w14:textId="32E073A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 xml:space="preserve">Age, </w:t>
            </w:r>
            <w:r w:rsidR="005A0238" w:rsidRPr="00E007EB">
              <w:rPr>
                <w:rFonts w:ascii="Times New Roman" w:eastAsia="Cambria" w:hAnsi="Times New Roman"/>
                <w:sz w:val="18"/>
                <w:lang w:val="en-CA"/>
              </w:rPr>
              <w:t>sex</w:t>
            </w:r>
          </w:p>
        </w:tc>
        <w:tc>
          <w:tcPr>
            <w:tcW w:w="4570" w:type="dxa"/>
            <w:shd w:val="clear" w:color="auto" w:fill="auto"/>
          </w:tcPr>
          <w:p w14:paraId="5F918F31" w14:textId="77777777" w:rsidR="001A3115" w:rsidRPr="00E007EB" w:rsidRDefault="001A3115" w:rsidP="001A3115">
            <w:pPr>
              <w:pStyle w:val="Table"/>
              <w:spacing w:line="240" w:lineRule="auto"/>
              <w:jc w:val="both"/>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6E2F4109" w14:textId="77777777" w:rsidR="001A3115" w:rsidRPr="00E007EB" w:rsidRDefault="001A3115" w:rsidP="001A3115">
            <w:pPr>
              <w:pStyle w:val="Table"/>
              <w:spacing w:line="240" w:lineRule="auto"/>
              <w:jc w:val="both"/>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Other findings:</w:t>
            </w:r>
          </w:p>
          <w:p w14:paraId="25DEE83D" w14:textId="77777777" w:rsidR="001A3115" w:rsidRPr="00E007EB" w:rsidRDefault="001A3115" w:rsidP="001A3115">
            <w:pPr>
              <w:pStyle w:val="Table"/>
              <w:spacing w:line="240" w:lineRule="auto"/>
              <w:jc w:val="both"/>
              <w:rPr>
                <w:rFonts w:ascii="Times New Roman" w:eastAsia="Cambria" w:hAnsi="Times New Roman"/>
                <w:szCs w:val="18"/>
                <w:lang w:val="en-CA"/>
              </w:rPr>
            </w:pPr>
            <w:r w:rsidRPr="00E007EB">
              <w:rPr>
                <w:rFonts w:ascii="Times New Roman" w:eastAsia="Cambria" w:hAnsi="Times New Roman"/>
                <w:sz w:val="18"/>
                <w:szCs w:val="18"/>
                <w:lang w:val="en-CA"/>
              </w:rPr>
              <w:t>The crude incidence of LDH in female patients exceeded that of male patients in their middle age (30s or 40s) and was 1.5–1.6 times higher than in male patients in their 60s</w:t>
            </w:r>
          </w:p>
        </w:tc>
      </w:tr>
      <w:tr w:rsidR="001A3115" w:rsidRPr="00E007EB" w14:paraId="12D82DCB" w14:textId="77777777" w:rsidTr="00C11ACA">
        <w:trPr>
          <w:jc w:val="center"/>
        </w:trPr>
        <w:tc>
          <w:tcPr>
            <w:tcW w:w="1468" w:type="dxa"/>
            <w:shd w:val="clear" w:color="auto" w:fill="auto"/>
          </w:tcPr>
          <w:p w14:paraId="18665831" w14:textId="68417AE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Seidler, 2003</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ZmMyODYwNWMtZjJmYy00ZTIyLWE5NmYtODJkMzI4Y2I2NzE0IiwicHJvcGVydGllcyI6eyJub3RlSW5kZXgiOjB9LCJpc0VkaXRlZCI6ZmFsc2UsIm1hbnVhbE92ZXJyaWRlIjp7ImlzTWFudWFsbHlPdmVycmlkZGVuIjpmYWxzZSwiY2l0ZXByb2NUZXh0IjoiWzM3XSIsIm1hbnVhbE92ZXJyaWRlVGV4dCI6IiJ9LCJjaXRhdGlvbkl0ZW1zIjpbeyJpZCI6ImFiYTcxM2M2LTViNzYtMzFiYy1iM2E1LTI3ZTY5NzM5ZDcyZiIsIml0ZW1EYXRhIjp7InR5cGUiOiJhcnRpY2xlLWpvdXJuYWwiLCJpZCI6ImFiYTcxM2M2LTViNzYtMzFiYy1iM2E1LTI3ZTY5NzM5ZDcyZiIsInRpdGxlIjoiT2NjdXBhdGlvbmFsIHJpc2sgZmFjdG9ycyBmb3Igc3ltcHRvbWF0aWMgbHVtYmFyIGRpc2MgaGVybmlhdGlvbjsgYSBjYXNlLWNvbnRyb2wgc3R1ZHkiLCJhdXRob3IiOlt7ImZhbWlseSI6IlNlaWRsZXIiLCJnaXZlbiI6IkEiLCJwYXJzZS1uYW1lcyI6ZmFsc2UsImRyb3BwaW5nLXBhcnRpY2xlIjoiIiwibm9uLWRyb3BwaW5nLXBhcnRpY2xlIjoiIn1dLCJjb250YWluZXItdGl0bGUiOiJPY2N1cCBFbnZpcm9uIE1lZCAiLCJET0kiOiIxMC4xMTM2L29lbS42MC4xMS44MjEiLCJJU1NOIjoiMTM1MS0wNzExIiwiaXNzdWVkIjp7ImRhdGUtcGFydHMiOltbMjAwMywxMSwxXV19LCJwYWdlIjoiODIxLTgzMCIsImlzc3VlIjoiMTEiLCJ2b2x1bWUiOiI2MCIsImNvbnRhaW5lci10aXRsZS1zaG9ydCI6IiJ9LCJpc1RlbXBvcmFyeSI6ZmFsc2V9XX0="/>
                <w:id w:val="1612546831"/>
                <w:placeholder>
                  <w:docPart w:val="DefaultPlaceholder_-1854013440"/>
                </w:placeholder>
              </w:sdtPr>
              <w:sdtContent>
                <w:r w:rsidR="00007A1B" w:rsidRPr="00007A1B">
                  <w:rPr>
                    <w:rFonts w:ascii="Times New Roman" w:eastAsia="Cambria" w:hAnsi="Times New Roman"/>
                    <w:color w:val="000000"/>
                    <w:sz w:val="18"/>
                    <w:szCs w:val="18"/>
                    <w:lang w:val="en-CA"/>
                  </w:rPr>
                  <w:t>[37]</w:t>
                </w:r>
              </w:sdtContent>
            </w:sdt>
          </w:p>
          <w:p w14:paraId="295218A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Germany</w:t>
            </w:r>
          </w:p>
          <w:p w14:paraId="47D710D1" w14:textId="4D87C79B"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Case-control</w:t>
            </w:r>
          </w:p>
        </w:tc>
        <w:tc>
          <w:tcPr>
            <w:tcW w:w="2579" w:type="dxa"/>
            <w:shd w:val="clear" w:color="auto" w:fill="auto"/>
          </w:tcPr>
          <w:p w14:paraId="6D016D7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225 male patients with acute LDH (94 LDH only; 131 LDH and osteochondrosis or spondylosis) from 2 orthopaedic practices and 4 neurosurgical or orthopaedic clinics in the Frankfurt/Main area</w:t>
            </w:r>
          </w:p>
          <w:p w14:paraId="6AD10DC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107 population controls without chronic LBP and 90 patients hospitalized for urolithiasis treatment by lithotripsy without chronic LBP and osteochondrosis/ spondylosis (197 controls in total)</w:t>
            </w:r>
          </w:p>
          <w:p w14:paraId="710A50E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Excluded persons with </w:t>
            </w:r>
            <w:proofErr w:type="spellStart"/>
            <w:r w:rsidRPr="00E007EB">
              <w:rPr>
                <w:rFonts w:ascii="Times New Roman" w:eastAsia="Cambria" w:hAnsi="Times New Roman"/>
                <w:sz w:val="18"/>
                <w:szCs w:val="18"/>
                <w:lang w:val="en-CA"/>
              </w:rPr>
              <w:t>Bechterew’s</w:t>
            </w:r>
            <w:proofErr w:type="spellEnd"/>
            <w:r w:rsidRPr="00E007EB">
              <w:rPr>
                <w:rFonts w:ascii="Times New Roman" w:eastAsia="Cambria" w:hAnsi="Times New Roman"/>
                <w:sz w:val="18"/>
                <w:szCs w:val="18"/>
                <w:lang w:val="en-CA"/>
              </w:rPr>
              <w:t xml:space="preserve"> disease, spine fractures, malignancies of the spine, and poliomyelitis</w:t>
            </w:r>
          </w:p>
          <w:p w14:paraId="33CE7E0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13C5400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437 (0%)</w:t>
            </w:r>
          </w:p>
          <w:p w14:paraId="1136784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25-65y (42)</w:t>
            </w:r>
          </w:p>
          <w:p w14:paraId="20ACF8FF" w14:textId="71B121EB"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66-93%</w:t>
            </w:r>
          </w:p>
        </w:tc>
        <w:tc>
          <w:tcPr>
            <w:tcW w:w="2629" w:type="dxa"/>
            <w:shd w:val="clear" w:color="auto" w:fill="auto"/>
          </w:tcPr>
          <w:p w14:paraId="336F245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 LDH</w:t>
            </w:r>
          </w:p>
          <w:p w14:paraId="49D0F94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26D904A9" w14:textId="70F858C2"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LDH only cases defined as currently symptomatic, radiographically confirmed (MRI and/or CT scan) LDH or protrusion</w:t>
            </w:r>
          </w:p>
        </w:tc>
        <w:tc>
          <w:tcPr>
            <w:tcW w:w="602" w:type="dxa"/>
            <w:shd w:val="clear" w:color="auto" w:fill="auto"/>
          </w:tcPr>
          <w:p w14:paraId="6E949FCF" w14:textId="0271F242"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Mod</w:t>
            </w:r>
          </w:p>
        </w:tc>
        <w:tc>
          <w:tcPr>
            <w:tcW w:w="2611" w:type="dxa"/>
            <w:shd w:val="clear" w:color="auto" w:fill="auto"/>
          </w:tcPr>
          <w:p w14:paraId="56C3AEED" w14:textId="6867711E"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Occupational: physical workload, lifting/carrying, extreme forward bending postures, whole body vibration, psychosocial work environment (monotonous, boring, opportunities to use knowledge and skills, information about future plans, satisfaction with supervisor, satisfaction with workmates, psychic strain through contact with clients, time pressure, too much responsibility)</w:t>
            </w:r>
          </w:p>
        </w:tc>
        <w:tc>
          <w:tcPr>
            <w:tcW w:w="4570" w:type="dxa"/>
            <w:shd w:val="clear" w:color="auto" w:fill="auto"/>
          </w:tcPr>
          <w:p w14:paraId="636B6D0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III</w:t>
            </w:r>
          </w:p>
          <w:p w14:paraId="2B41BFC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Physical workload: always working in occupations with low physical workload OR 1.0; ≥10y in occupations with medium physical workload OR 0.8 (0.4-1.7); ≥10y in occupations with high physical workload OR 2.1 (0.9-4.6)</w:t>
            </w:r>
          </w:p>
          <w:p w14:paraId="14678EF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Cumulative extreme (&gt;90</w:t>
            </w:r>
            <w:r w:rsidRPr="00E007EB">
              <w:rPr>
                <w:rFonts w:ascii="Times New Roman" w:eastAsia="Cambria" w:hAnsi="Times New Roman"/>
                <w:sz w:val="18"/>
                <w:szCs w:val="18"/>
                <w:lang w:val="en-CA"/>
              </w:rPr>
              <w:sym w:font="Symbol" w:char="F0B0"/>
            </w:r>
            <w:r w:rsidRPr="00E007EB">
              <w:rPr>
                <w:rFonts w:ascii="Times New Roman" w:eastAsia="Cambria" w:hAnsi="Times New Roman"/>
                <w:sz w:val="18"/>
                <w:szCs w:val="18"/>
                <w:lang w:val="en-CA"/>
              </w:rPr>
              <w:t xml:space="preserve"> trunk flexion) forward bending (h): 0 OR 1.0; &gt;0-1,500 OR 1.4 (0.7-2.8); &gt;1,500 OR 2.7 (1.2-6.4)</w:t>
            </w:r>
          </w:p>
          <w:p w14:paraId="63E4406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Cumulative whole body vibration (h): 0 OR 1.0; &gt;0-1,800 OR 2.1 (0.9-4.8); &gt;1,800 OR 1.9 (0.7-4.9)</w:t>
            </w:r>
          </w:p>
          <w:p w14:paraId="2C1A9523" w14:textId="4687320A" w:rsidR="001A3115" w:rsidRPr="00E007EB" w:rsidRDefault="001A3115" w:rsidP="001A3115">
            <w:pPr>
              <w:pStyle w:val="Table"/>
              <w:spacing w:line="240" w:lineRule="auto"/>
              <w:jc w:val="both"/>
              <w:rPr>
                <w:rFonts w:ascii="Times New Roman" w:eastAsia="Cambria" w:hAnsi="Times New Roman"/>
                <w:sz w:val="18"/>
                <w:szCs w:val="18"/>
                <w:lang w:val="en-CA"/>
              </w:rPr>
            </w:pPr>
            <w:r w:rsidRPr="00E007EB">
              <w:rPr>
                <w:rFonts w:ascii="Times New Roman" w:eastAsia="Cambria" w:hAnsi="Times New Roman"/>
                <w:sz w:val="18"/>
                <w:szCs w:val="18"/>
                <w:lang w:val="en-CA"/>
              </w:rPr>
              <w:t>Psychosocial time pressure (number of working years with high degree of time pressure, classified as 5 or 6): 0 OR 1.0; &gt;0-&lt;10 OR 1.2 (0.6-2.6); ≥10 OR 2.9 (1.3-6.3)</w:t>
            </w:r>
          </w:p>
        </w:tc>
      </w:tr>
      <w:tr w:rsidR="001A3115" w:rsidRPr="00E007EB" w14:paraId="4F8E5365" w14:textId="77777777" w:rsidTr="00C11ACA">
        <w:trPr>
          <w:jc w:val="center"/>
        </w:trPr>
        <w:tc>
          <w:tcPr>
            <w:tcW w:w="1468" w:type="dxa"/>
            <w:shd w:val="clear" w:color="auto" w:fill="auto"/>
          </w:tcPr>
          <w:p w14:paraId="07858513" w14:textId="7D4D9662"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Huang, 2019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YWYyYWQxZTAtNDA2Yy00YjQ1LWEyN2YtOWVhY2NiNGIxNWNkIiwicHJvcGVydGllcyI6eyJub3RlSW5kZXgiOjB9LCJpc0VkaXRlZCI6ZmFsc2UsIm1hbnVhbE92ZXJyaWRlIjp7ImlzTWFudWFsbHlPdmVycmlkZGVuIjpmYWxzZSwiY2l0ZXByb2NUZXh0IjoiWzM0XSIsIm1hbnVhbE92ZXJyaWRlVGV4dCI6IiJ9LCJjaXRhdGlvbkl0ZW1zIjpbeyJpZCI6IjU3MGI2Yjc1LTNmYmUtM2RmMS1hZDZhLTI0MDM4MDhiNTVkNCIsIml0ZW1EYXRhIjp7InR5cGUiOiJhcnRpY2xlLWpvdXJuYWwiLCJpZCI6IjU3MGI2Yjc1LTNmYmUtM2RmMS1hZDZhLTI0MDM4MDhiNTVkNCIsInRpdGxlIjoiQ29tcGFyaXNvbiBvZiB0aGUgcmlzayBvZiBkZXZlbG9waW5nIGx1bWJhciBoZXJuaWF0ZWQgaW50ZXJ2ZXJ0ZWJyYWwgZGlzYyBiZXR3ZWVuIGRlbnRpc3RzIGFuZCBvdGhlciBvY2N1cGF0aW9uczogQSBuYXRpb253aWRlIHBvcHVsYXRpb27igJBiYXNlZCBzdHVkeSBpbiBUYWl3YW4iLCJhdXRob3IiOlt7ImZhbWlseSI6Ikh1YW5nIiwiZ2l2ZW4iOiJXZWnigJBUYSIsInBhcnNlLW5hbWVzIjpmYWxzZSwiZHJvcHBpbmctcGFydGljbGUiOiIiLCJub24tZHJvcHBpbmctcGFydGljbGUiOiIifSx7ImZhbWlseSI6IldlbmciLCJnaXZlbiI6IlNoaWjigJBGZW5nIiwicGFyc2UtbmFtZXMiOmZhbHNlLCJkcm9wcGluZy1wYXJ0aWNsZSI6IiIsIm5vbi1kcm9wcGluZy1wYXJ0aWNsZSI6IiJ9LHsiZmFtaWx5IjoiSHN1IiwiZ2l2ZW4iOiJDaGllbuKAkENoaW4iLCJwYXJzZS1uYW1lcyI6ZmFsc2UsImRyb3BwaW5nLXBhcnRpY2xlIjoiIiwibm9uLWRyb3BwaW5nLXBhcnRpY2xlIjoiIn0seyJmYW1pbHkiOiJMaW4iLCJnaXZlbiI6Ikh1bmfigJBKdW5nIiwicGFyc2UtbmFtZXMiOmZhbHNlLCJkcm9wcGluZy1wYXJ0aWNsZSI6IiIsIm5vbi1kcm9wcGluZy1wYXJ0aWNsZSI6IiJ9LHsiZmFtaWx5IjoiU3UiLCJnaXZlbiI6IlNoaWjigJBCaW4iLCJwYXJzZS1uYW1lcyI6ZmFsc2UsImRyb3BwaW5nLXBhcnRpY2xlIjoiIiwibm9uLWRyb3BwaW5nLXBhcnRpY2xlIjoiIn0seyJmYW1pbHkiOiJXYW5nIiwiZ2l2ZW4iOiJKaGnigJBKb3VuZyIsInBhcnNlLW5hbWVzIjpmYWxzZSwiZHJvcHBpbmctcGFydGljbGUiOiIiLCJub24tZHJvcHBpbmctcGFydGljbGUiOiIifSx7ImZhbWlseSI6Ikh1YW5nIiwiZ2l2ZW4iOiJDaGllbuKAkENoZW5nIiwicGFyc2UtbmFtZXMiOmZhbHNlLCJkcm9wcGluZy1wYXJ0aWNsZSI6IiIsIm5vbi1kcm9wcGluZy1wYXJ0aWNsZSI6IiJ9XSwiY29udGFpbmVyLXRpdGxlIjoiSiBPY2N1cCBIZWFsdGgiLCJET0kiOiIxMC4xMDAyLzEzNDgtOTU4NS4xMjAzNiIsIklTU04iOiIxMzQxLTkxNDUiLCJpc3N1ZWQiOnsiZGF0ZS1wYXJ0cyI6W1syMDE5LDUsNl1dfSwicGFnZSI6IjIyNy0yMzQiLCJpc3N1ZSI6IjMiLCJ2b2x1bWUiOiI2MSIsImNvbnRhaW5lci10aXRsZS1zaG9ydCI6IiJ9LCJpc1RlbXBvcmFyeSI6ZmFsc2V9XX0="/>
                <w:id w:val="636217031"/>
                <w:placeholder>
                  <w:docPart w:val="DefaultPlaceholder_-1854013440"/>
                </w:placeholder>
              </w:sdtPr>
              <w:sdtContent>
                <w:r w:rsidR="00007A1B" w:rsidRPr="00007A1B">
                  <w:rPr>
                    <w:rFonts w:ascii="Times New Roman" w:eastAsia="Cambria" w:hAnsi="Times New Roman"/>
                    <w:color w:val="000000"/>
                    <w:sz w:val="18"/>
                    <w:lang w:val="en-CA"/>
                  </w:rPr>
                  <w:t>[34]</w:t>
                </w:r>
              </w:sdtContent>
            </w:sdt>
          </w:p>
          <w:p w14:paraId="284EE03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Taiwan</w:t>
            </w:r>
          </w:p>
          <w:p w14:paraId="1BD2AB21" w14:textId="74FCDEFE"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tc>
        <w:tc>
          <w:tcPr>
            <w:tcW w:w="2579" w:type="dxa"/>
            <w:shd w:val="clear" w:color="auto" w:fill="auto"/>
          </w:tcPr>
          <w:p w14:paraId="2403B2E2" w14:textId="2B5E2628"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Nationwide cohort of dentists, non-dentist healthcare professionals and age and </w:t>
            </w:r>
            <w:r w:rsidR="005A0238" w:rsidRPr="00E007EB">
              <w:rPr>
                <w:rFonts w:ascii="Times New Roman" w:eastAsia="Cambria" w:hAnsi="Times New Roman"/>
                <w:sz w:val="18"/>
                <w:lang w:val="en-CA"/>
              </w:rPr>
              <w:t>sex</w:t>
            </w:r>
            <w:r w:rsidRPr="00E007EB">
              <w:rPr>
                <w:rFonts w:ascii="Times New Roman" w:eastAsia="Cambria" w:hAnsi="Times New Roman"/>
                <w:sz w:val="18"/>
                <w:lang w:val="en-CA"/>
              </w:rPr>
              <w:t xml:space="preserve"> matched participants from the general population without </w:t>
            </w:r>
            <w:r w:rsidRPr="00E007EB">
              <w:rPr>
                <w:rFonts w:ascii="Times New Roman" w:eastAsia="Cambria" w:hAnsi="Times New Roman"/>
                <w:sz w:val="18"/>
                <w:lang w:val="en-CA"/>
              </w:rPr>
              <w:lastRenderedPageBreak/>
              <w:t>LDH before 2007 followed up till 2011 In the National Health Insurance Research Database</w:t>
            </w:r>
          </w:p>
          <w:p w14:paraId="3CF23E46" w14:textId="77777777" w:rsidR="001A3115" w:rsidRPr="00E007EB" w:rsidRDefault="001A3115" w:rsidP="001A3115">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Follow-up: 5y</w:t>
            </w:r>
          </w:p>
          <w:p w14:paraId="344BE9C8" w14:textId="77777777" w:rsidR="001A3115" w:rsidRPr="00E007EB" w:rsidRDefault="001A3115" w:rsidP="001A3115">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N=165,600 (36%)</w:t>
            </w:r>
          </w:p>
          <w:p w14:paraId="5F547C24" w14:textId="77777777" w:rsidR="001A3115" w:rsidRPr="00E007EB" w:rsidRDefault="001A3115" w:rsidP="001A3115">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≤34-60y+ (43y)</w:t>
            </w:r>
          </w:p>
          <w:p w14:paraId="7BFBD877" w14:textId="472B4CCA"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100%</w:t>
            </w:r>
          </w:p>
        </w:tc>
        <w:tc>
          <w:tcPr>
            <w:tcW w:w="2629" w:type="dxa"/>
            <w:shd w:val="clear" w:color="auto" w:fill="auto"/>
          </w:tcPr>
          <w:p w14:paraId="632DC7C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Clinical LDH</w:t>
            </w:r>
          </w:p>
          <w:p w14:paraId="6E5735A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22B21F4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ICD‐9‐CM codes: 722.10, 722.52, 722.73, and 722.93 </w:t>
            </w:r>
          </w:p>
          <w:p w14:paraId="07AC5860" w14:textId="77777777" w:rsidR="001A3115" w:rsidRPr="00E007EB" w:rsidRDefault="001A3115" w:rsidP="001A3115">
            <w:pPr>
              <w:pStyle w:val="Table"/>
              <w:spacing w:line="240" w:lineRule="auto"/>
              <w:rPr>
                <w:rFonts w:ascii="Times New Roman" w:eastAsia="Cambria" w:hAnsi="Times New Roman"/>
                <w:sz w:val="18"/>
                <w:lang w:val="en-CA"/>
              </w:rPr>
            </w:pPr>
          </w:p>
        </w:tc>
        <w:tc>
          <w:tcPr>
            <w:tcW w:w="602" w:type="dxa"/>
            <w:shd w:val="clear" w:color="auto" w:fill="auto"/>
          </w:tcPr>
          <w:p w14:paraId="79C71A30" w14:textId="26660DDB"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tc>
        <w:tc>
          <w:tcPr>
            <w:tcW w:w="2611" w:type="dxa"/>
            <w:shd w:val="clear" w:color="auto" w:fill="auto"/>
          </w:tcPr>
          <w:p w14:paraId="66448FEF" w14:textId="253CC4DA"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 xml:space="preserve">Occupation, age, </w:t>
            </w:r>
            <w:r w:rsidR="005A0238" w:rsidRPr="00E007EB">
              <w:rPr>
                <w:rFonts w:ascii="Times New Roman" w:eastAsia="Cambria" w:hAnsi="Times New Roman"/>
                <w:sz w:val="18"/>
                <w:szCs w:val="18"/>
                <w:lang w:val="en-CA"/>
              </w:rPr>
              <w:t>sex</w:t>
            </w:r>
          </w:p>
        </w:tc>
        <w:tc>
          <w:tcPr>
            <w:tcW w:w="4570" w:type="dxa"/>
            <w:shd w:val="clear" w:color="auto" w:fill="auto"/>
          </w:tcPr>
          <w:p w14:paraId="6F5076F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III</w:t>
            </w:r>
          </w:p>
          <w:p w14:paraId="7CF00AF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General population OR 1.0, dentists OR 0.8 (0.6-1.0)</w:t>
            </w:r>
          </w:p>
          <w:p w14:paraId="1FE172A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General population OR 1.0, non-dentist healthcare provider OR 1.1 (1.0‐1.2)</w:t>
            </w:r>
          </w:p>
          <w:p w14:paraId="26F96C0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Non-dentist healthcare provider OR 1.0, dentist 0.8 (0.7‐1.0) </w:t>
            </w:r>
          </w:p>
          <w:p w14:paraId="49B23B2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Age group ≤34y: general population OR 1.0, non-dentist healthcare provider  OR 1.3 (1.1-1.6)</w:t>
            </w:r>
          </w:p>
          <w:p w14:paraId="55955077"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5C3CCFA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Non-dentist healthcare provider OR 1.0, dentist OR 0.8 (0.7-1.0)</w:t>
            </w:r>
          </w:p>
          <w:p w14:paraId="6F529E43" w14:textId="77777777" w:rsidR="001A3115" w:rsidRPr="00E007EB" w:rsidRDefault="001A3115" w:rsidP="001A3115">
            <w:pPr>
              <w:pStyle w:val="Table"/>
              <w:spacing w:line="240" w:lineRule="auto"/>
              <w:jc w:val="both"/>
              <w:rPr>
                <w:rFonts w:ascii="Times New Roman" w:eastAsia="Cambria" w:hAnsi="Times New Roman"/>
                <w:sz w:val="18"/>
                <w:szCs w:val="18"/>
                <w:lang w:val="en-CA"/>
              </w:rPr>
            </w:pPr>
          </w:p>
        </w:tc>
      </w:tr>
      <w:tr w:rsidR="001A3115" w:rsidRPr="00E007EB" w14:paraId="246E13CB" w14:textId="77777777" w:rsidTr="00C11ACA">
        <w:trPr>
          <w:jc w:val="center"/>
        </w:trPr>
        <w:tc>
          <w:tcPr>
            <w:tcW w:w="1468" w:type="dxa"/>
            <w:shd w:val="clear" w:color="auto" w:fill="auto"/>
          </w:tcPr>
          <w:p w14:paraId="664AB352" w14:textId="6E55D33E" w:rsidR="001A3115" w:rsidRPr="00E007EB" w:rsidRDefault="006451BE" w:rsidP="001A3115">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vertAlign w:val="superscript"/>
                <w:lang w:val="it-IT"/>
              </w:rPr>
              <w:lastRenderedPageBreak/>
              <w:t>a</w:t>
            </w:r>
            <w:r w:rsidRPr="00E007EB">
              <w:rPr>
                <w:rFonts w:ascii="Times New Roman" w:eastAsia="Cambria" w:hAnsi="Times New Roman"/>
                <w:sz w:val="18"/>
                <w:szCs w:val="18"/>
                <w:lang w:val="it-IT"/>
              </w:rPr>
              <w:t xml:space="preserve"> </w:t>
            </w:r>
            <w:proofErr w:type="spellStart"/>
            <w:r w:rsidRPr="00E007EB">
              <w:rPr>
                <w:rFonts w:ascii="Times New Roman" w:eastAsia="Cambria" w:hAnsi="Times New Roman"/>
                <w:sz w:val="18"/>
                <w:szCs w:val="18"/>
                <w:lang w:val="it-IT"/>
              </w:rPr>
              <w:t>Leino-Arjas</w:t>
            </w:r>
            <w:proofErr w:type="spellEnd"/>
            <w:r w:rsidRPr="00E007EB">
              <w:rPr>
                <w:rFonts w:ascii="Times New Roman" w:eastAsia="Cambria" w:hAnsi="Times New Roman"/>
                <w:sz w:val="18"/>
                <w:szCs w:val="18"/>
                <w:lang w:val="it-IT"/>
              </w:rPr>
              <w:t>, 2004</w:t>
            </w:r>
            <w:r w:rsidR="00E007EB">
              <w:rPr>
                <w:rFonts w:ascii="Times New Roman" w:eastAsia="Cambria" w:hAnsi="Times New Roman"/>
                <w:sz w:val="18"/>
                <w:szCs w:val="18"/>
                <w:lang w:val="it-IT"/>
              </w:rPr>
              <w:t xml:space="preserve"> </w:t>
            </w:r>
            <w:sdt>
              <w:sdtPr>
                <w:rPr>
                  <w:rFonts w:ascii="Times New Roman" w:eastAsia="Cambria" w:hAnsi="Times New Roman"/>
                  <w:color w:val="000000"/>
                  <w:sz w:val="18"/>
                  <w:szCs w:val="18"/>
                  <w:lang w:val="it-IT"/>
                </w:rPr>
                <w:tag w:val="MENDELEY_CITATION_v3_eyJjaXRhdGlvbklEIjoiTUVOREVMRVlfQ0lUQVRJT05fZDNhYmE2ZDktMjVjMS00NWE3LWFkMTItM2MyMmE1NWRkMjA1IiwicHJvcGVydGllcyI6eyJub3RlSW5kZXgiOjB9LCJpc0VkaXRlZCI6ZmFsc2UsIm1hbnVhbE92ZXJyaWRlIjp7ImlzTWFudWFsbHlPdmVycmlkZGVuIjpmYWxzZSwiY2l0ZXByb2NUZXh0IjoiWzIw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
                <w:id w:val="-1188909915"/>
                <w:placeholder>
                  <w:docPart w:val="A44964722B9BF34F9CF38F7D638BAAEA"/>
                </w:placeholder>
              </w:sdtPr>
              <w:sdtContent>
                <w:r w:rsidR="00007A1B" w:rsidRPr="00007A1B">
                  <w:rPr>
                    <w:rFonts w:ascii="Times New Roman" w:eastAsia="Cambria" w:hAnsi="Times New Roman"/>
                    <w:color w:val="000000"/>
                    <w:sz w:val="18"/>
                    <w:szCs w:val="18"/>
                    <w:lang w:val="it-IT"/>
                  </w:rPr>
                  <w:t>[20]</w:t>
                </w:r>
              </w:sdtContent>
            </w:sdt>
            <w:r w:rsidRPr="00E007EB">
              <w:rPr>
                <w:rFonts w:ascii="Times New Roman" w:eastAsia="Cambria" w:hAnsi="Times New Roman"/>
                <w:sz w:val="18"/>
                <w:szCs w:val="18"/>
                <w:vertAlign w:val="superscript"/>
                <w:lang w:val="it-IT"/>
              </w:rPr>
              <w:t xml:space="preserve"> </w:t>
            </w:r>
            <w:r w:rsidRPr="00E007EB">
              <w:rPr>
                <w:rFonts w:ascii="Times New Roman" w:eastAsia="Cambria" w:hAnsi="Times New Roman"/>
                <w:sz w:val="18"/>
                <w:szCs w:val="18"/>
                <w:vertAlign w:val="superscript"/>
                <w:lang w:val="it-IT"/>
              </w:rPr>
              <w:br/>
              <w:t>b</w:t>
            </w:r>
            <w:r w:rsidR="001A3115" w:rsidRPr="00E007EB">
              <w:rPr>
                <w:rFonts w:ascii="Times New Roman" w:eastAsia="Cambria" w:hAnsi="Times New Roman"/>
                <w:sz w:val="18"/>
                <w:szCs w:val="18"/>
                <w:vertAlign w:val="superscript"/>
                <w:lang w:val="it-IT"/>
              </w:rPr>
              <w:t xml:space="preserve"> </w:t>
            </w:r>
            <w:proofErr w:type="spellStart"/>
            <w:r w:rsidR="001A3115" w:rsidRPr="00E007EB">
              <w:rPr>
                <w:rFonts w:ascii="Times New Roman" w:eastAsia="Cambria" w:hAnsi="Times New Roman"/>
                <w:sz w:val="18"/>
                <w:szCs w:val="18"/>
                <w:lang w:val="it-IT"/>
              </w:rPr>
              <w:t>Leino-Arjas</w:t>
            </w:r>
            <w:proofErr w:type="spellEnd"/>
            <w:r w:rsidR="001A3115" w:rsidRPr="00E007EB">
              <w:rPr>
                <w:rFonts w:ascii="Times New Roman" w:eastAsia="Cambria" w:hAnsi="Times New Roman"/>
                <w:sz w:val="18"/>
                <w:szCs w:val="18"/>
                <w:lang w:val="it-IT"/>
              </w:rPr>
              <w:t>, 2002</w:t>
            </w:r>
            <w:r w:rsidR="00E007EB">
              <w:rPr>
                <w:rFonts w:ascii="Times New Roman" w:eastAsia="Cambria" w:hAnsi="Times New Roman"/>
                <w:sz w:val="18"/>
                <w:szCs w:val="18"/>
                <w:lang w:val="it-IT"/>
              </w:rPr>
              <w:t xml:space="preserve"> </w:t>
            </w:r>
            <w:sdt>
              <w:sdtPr>
                <w:rPr>
                  <w:rFonts w:ascii="Times New Roman" w:eastAsia="Cambria" w:hAnsi="Times New Roman"/>
                  <w:color w:val="000000"/>
                  <w:sz w:val="18"/>
                  <w:szCs w:val="18"/>
                  <w:lang w:val="it-IT"/>
                </w:rPr>
                <w:tag w:val="MENDELEY_CITATION_v3_eyJjaXRhdGlvbklEIjoiTUVOREVMRVlfQ0lUQVRJT05fN2IxM2UzOGQtMDc4Ny00MDA0LWEzMTctMWZjODM0MGNjZGMyIiwicHJvcGVydGllcyI6eyJub3RlSW5kZXgiOjB9LCJpc0VkaXRlZCI6ZmFsc2UsIm1hbnVhbE92ZXJyaWRlIjp7ImlzTWFudWFsbHlPdmVycmlkZGVuIjpmYWxzZSwiY2l0ZXByb2NUZXh0IjoiWzIxXSIsIm1hbnVhbE92ZXJyaWRlVGV4dCI6IiJ9LCJjaXRhdGlvbkl0ZW1zIjpbeyJpZCI6IjEyYmVmYWEwLTMxNjQtMzA1NC04N2ZkLTY0OTE4M2U0YWVlNiIsIml0ZW1EYXRhIjp7InR5cGUiOiJhcnRpY2xlLWpvdXJuYWwiLCJpZCI6IjEyYmVmYWEwLTMxNjQtMzA1NC04N2ZkLTY0OTE4M2U0YWVlNiIsInRpdGxlIjoiSW5wYXRpZW50IGhvc3BpdGFsIGNhcmUgZm9yIGx1bWJhciBpbnRlcnZlcnRlYnJhbCBkaXNjIGRpc29yZGVycyBpbiBGaW5sYW5kIGluIHJlbGF0aW9uIHRvIGVkdWNhdGlvbiwgb2NjdXBhdGlvbmFsIGNsYXNzLCBpbmNvbWUsIGFuZCBlbXBsb3ltZW50IiwiYXV0aG9yIjpbeyJmYW1pbHkiOiJMZWluby1BcmphcyIsImdpdmVuIjoiUCIsInBhcnNlLW5hbWVzIjpmYWxzZSwiZHJvcHBpbmctcGFydGljbGUiOiIiLCJub24tZHJvcHBpbmctcGFydGljbGUiOiIifSx7ImZhbWlseSI6IkthaWxhLUthbmdhcyIsImdpdmVuIjoiTCIsInBhcnNlLW5hbWVzIjpmYWxzZSwiZHJvcHBpbmctcGFydGljbGUiOiIiLCJub24tZHJvcHBpbmctcGFydGljbGUiOiIifSx7ImZhbWlseSI6Iktlc2tpbcOka2kiLCJnaXZlbiI6IkkiLCJwYXJzZS1uYW1lcyI6ZmFsc2UsImRyb3BwaW5nLXBhcnRpY2xlIjoiIiwibm9uLWRyb3BwaW5nLXBhcnRpY2xlIjoiIn0seyJmYW1pbHkiOiJOb3Rrb2xhIiwiZ2l2ZW4iOiJWIiwicGFyc2UtbmFtZXMiOmZhbHNlLCJkcm9wcGluZy1wYXJ0aWNsZSI6IiIsIm5vbi1kcm9wcGluZy1wYXJ0aWNsZSI6IiJ9LHsiZmFtaWx5IjoiTXV0YW5lbiIsImdpdmVuIjoiUCIsInBhcnNlLW5hbWVzIjpmYWxzZSwiZHJvcHBpbmctcGFydGljbGUiOiIiLCJub24tZHJvcHBpbmctcGFydGljbGUiOiIifV0sImNvbnRhaW5lci10aXRsZSI6IlB1YmxpYyBIZWFsdGgiLCJjb250YWluZXItdGl0bGUtc2hvcnQiOiJQdWJsaWMgSGVhbHRoIiwiRE9JIjoiMTAuMTAzOC9zai5waC4xOTAwODY4IiwiSVNTTiI6IjAwMzMzNTA2IiwiaXNzdWVkIjp7ImRhdGUtcGFydHMiOltbMjAwMiw5XV19LCJwYWdlIjoiMjcyLTI3OCIsImlzc3VlIjoiNSIsInZvbHVtZSI6IjExNiJ9LCJpc1RlbXBvcmFyeSI6ZmFsc2V9XX0="/>
                <w:id w:val="477491031"/>
                <w:placeholder>
                  <w:docPart w:val="DefaultPlaceholder_-1854013440"/>
                </w:placeholder>
              </w:sdtPr>
              <w:sdtContent>
                <w:r w:rsidR="00007A1B" w:rsidRPr="00007A1B">
                  <w:rPr>
                    <w:rFonts w:ascii="Times New Roman" w:eastAsia="Cambria" w:hAnsi="Times New Roman"/>
                    <w:color w:val="000000"/>
                    <w:sz w:val="18"/>
                    <w:szCs w:val="18"/>
                    <w:lang w:val="it-IT"/>
                  </w:rPr>
                  <w:t>[21]</w:t>
                </w:r>
              </w:sdtContent>
            </w:sdt>
          </w:p>
          <w:p w14:paraId="5ACE4719" w14:textId="77777777" w:rsidR="001A3115" w:rsidRPr="00E007EB" w:rsidRDefault="001A3115" w:rsidP="00B75EF8">
            <w:pPr>
              <w:pStyle w:val="Table"/>
              <w:spacing w:line="240" w:lineRule="auto"/>
              <w:ind w:left="0" w:firstLine="0"/>
              <w:rPr>
                <w:rFonts w:ascii="Times New Roman" w:eastAsia="Cambria" w:hAnsi="Times New Roman"/>
                <w:sz w:val="18"/>
                <w:szCs w:val="18"/>
                <w:lang w:val="de-CH"/>
              </w:rPr>
            </w:pPr>
            <w:proofErr w:type="spellStart"/>
            <w:r w:rsidRPr="00E007EB">
              <w:rPr>
                <w:rFonts w:ascii="Times New Roman" w:eastAsia="Cambria" w:hAnsi="Times New Roman"/>
                <w:sz w:val="18"/>
                <w:szCs w:val="18"/>
                <w:lang w:val="de-CH"/>
              </w:rPr>
              <w:t>Finland</w:t>
            </w:r>
            <w:proofErr w:type="spellEnd"/>
          </w:p>
          <w:p w14:paraId="45320B2E" w14:textId="368A8304"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Cohort</w:t>
            </w:r>
          </w:p>
        </w:tc>
        <w:tc>
          <w:tcPr>
            <w:tcW w:w="2579" w:type="dxa"/>
            <w:shd w:val="clear" w:color="auto" w:fill="auto"/>
          </w:tcPr>
          <w:p w14:paraId="32A4E7EC"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w:t>
            </w:r>
            <w:r w:rsidRPr="00E007EB">
              <w:rPr>
                <w:rFonts w:ascii="Times New Roman" w:eastAsia="Cambria" w:hAnsi="Times New Roman"/>
                <w:sz w:val="18"/>
                <w:szCs w:val="18"/>
                <w:vertAlign w:val="superscript"/>
                <w:lang w:val="en-CA"/>
              </w:rPr>
              <w:tab/>
            </w:r>
            <w:r w:rsidRPr="00E007EB">
              <w:rPr>
                <w:rFonts w:ascii="Times New Roman" w:eastAsia="Cambria" w:hAnsi="Times New Roman"/>
                <w:sz w:val="18"/>
                <w:szCs w:val="18"/>
                <w:lang w:val="en-CA"/>
              </w:rPr>
              <w:t>Nationwide occupationally active workforce cohort followed in 1996 for lumbar intervertebral disc disorders by record linkage to the National Hospital Discharge Register</w:t>
            </w:r>
          </w:p>
          <w:p w14:paraId="7B621BC1"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1y</w:t>
            </w:r>
          </w:p>
          <w:p w14:paraId="7DCFAA57"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N=1,783,616 (51%)</w:t>
            </w:r>
          </w:p>
          <w:p w14:paraId="22C6D181"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25-64y (NR)</w:t>
            </w:r>
          </w:p>
          <w:p w14:paraId="3EEC00A5"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100%</w:t>
            </w:r>
          </w:p>
          <w:p w14:paraId="6F29070E" w14:textId="77777777" w:rsidR="006451BE" w:rsidRPr="00E007EB" w:rsidRDefault="006451BE" w:rsidP="006451BE">
            <w:pPr>
              <w:pStyle w:val="Table"/>
              <w:spacing w:line="240" w:lineRule="auto"/>
              <w:rPr>
                <w:rFonts w:ascii="Times New Roman" w:eastAsia="Cambria" w:hAnsi="Times New Roman"/>
                <w:sz w:val="18"/>
                <w:szCs w:val="18"/>
                <w:lang w:val="en-CA"/>
              </w:rPr>
            </w:pPr>
          </w:p>
          <w:p w14:paraId="7AD110BC" w14:textId="3858B5DB" w:rsidR="001A3115"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b</w:t>
            </w:r>
            <w:r w:rsidR="001A3115" w:rsidRPr="00E007EB">
              <w:rPr>
                <w:rFonts w:ascii="Times New Roman" w:eastAsia="Cambria" w:hAnsi="Times New Roman"/>
                <w:sz w:val="18"/>
                <w:szCs w:val="18"/>
                <w:vertAlign w:val="superscript"/>
                <w:lang w:val="en-CA"/>
              </w:rPr>
              <w:tab/>
            </w:r>
            <w:r w:rsidR="001A3115" w:rsidRPr="00E007EB">
              <w:rPr>
                <w:rFonts w:ascii="Times New Roman" w:eastAsia="Cambria" w:hAnsi="Times New Roman"/>
                <w:sz w:val="18"/>
                <w:szCs w:val="18"/>
                <w:lang w:val="en-CA"/>
              </w:rPr>
              <w:t>Nationwide workforce cohort followed in 1996 for lumbar intervertebral disc disorders by record linkage to the National Hospital Discharge Register</w:t>
            </w:r>
          </w:p>
          <w:p w14:paraId="417BE5C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1y</w:t>
            </w:r>
          </w:p>
          <w:p w14:paraId="492B935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N=2,409,319 (NR)</w:t>
            </w:r>
          </w:p>
          <w:p w14:paraId="27C0F88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20-64y (NR)</w:t>
            </w:r>
          </w:p>
          <w:p w14:paraId="310A3CA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100%</w:t>
            </w:r>
          </w:p>
          <w:p w14:paraId="2BE3BE27" w14:textId="5521758E" w:rsidR="001A3115" w:rsidRPr="00E007EB" w:rsidRDefault="001A3115" w:rsidP="00B75EF8">
            <w:pPr>
              <w:pStyle w:val="Table"/>
              <w:spacing w:line="240" w:lineRule="auto"/>
              <w:ind w:left="0" w:firstLine="0"/>
              <w:rPr>
                <w:rFonts w:ascii="Times New Roman" w:eastAsia="Cambria" w:hAnsi="Times New Roman"/>
                <w:sz w:val="18"/>
                <w:lang w:val="en-CA"/>
              </w:rPr>
            </w:pPr>
          </w:p>
        </w:tc>
        <w:tc>
          <w:tcPr>
            <w:tcW w:w="2629" w:type="dxa"/>
            <w:shd w:val="clear" w:color="auto" w:fill="auto"/>
          </w:tcPr>
          <w:p w14:paraId="79522A0B"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a,b</w:t>
            </w:r>
            <w:proofErr w:type="spellEnd"/>
            <w:r w:rsidRPr="00E007EB">
              <w:rPr>
                <w:rFonts w:ascii="Times New Roman" w:eastAsia="Cambria" w:hAnsi="Times New Roman"/>
                <w:sz w:val="18"/>
                <w:szCs w:val="18"/>
                <w:vertAlign w:val="superscript"/>
                <w:lang w:val="en-CA"/>
              </w:rPr>
              <w:t xml:space="preserve"> </w:t>
            </w:r>
            <w:r w:rsidRPr="00E007EB">
              <w:rPr>
                <w:rFonts w:ascii="Times New Roman" w:eastAsia="Cambria" w:hAnsi="Times New Roman"/>
                <w:sz w:val="18"/>
                <w:szCs w:val="18"/>
                <w:lang w:val="en-CA"/>
              </w:rPr>
              <w:t>Hospitalized LDH</w:t>
            </w:r>
          </w:p>
          <w:p w14:paraId="6023ECF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w:t>
            </w:r>
          </w:p>
          <w:p w14:paraId="5B029ADC" w14:textId="5D47B5FF"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Hospitalized LDH was primary diagnosis ICD-10 codes M51.1-M51.9 (intervertebral disc disorders other than those of the cervical spine)</w:t>
            </w:r>
          </w:p>
        </w:tc>
        <w:tc>
          <w:tcPr>
            <w:tcW w:w="602" w:type="dxa"/>
            <w:shd w:val="clear" w:color="auto" w:fill="auto"/>
          </w:tcPr>
          <w:p w14:paraId="0DFBC8B6" w14:textId="231DDCCB"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Mod</w:t>
            </w:r>
          </w:p>
        </w:tc>
        <w:tc>
          <w:tcPr>
            <w:tcW w:w="2611" w:type="dxa"/>
            <w:shd w:val="clear" w:color="auto" w:fill="auto"/>
          </w:tcPr>
          <w:p w14:paraId="22FAF19A" w14:textId="70835037" w:rsidR="001A3115" w:rsidRPr="00E007EB" w:rsidRDefault="006451BE"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w:t>
            </w:r>
            <w:r w:rsidR="001A3115" w:rsidRPr="00E007EB">
              <w:rPr>
                <w:rFonts w:ascii="Times New Roman" w:eastAsia="Cambria" w:hAnsi="Times New Roman"/>
                <w:sz w:val="18"/>
                <w:szCs w:val="18"/>
                <w:vertAlign w:val="superscript"/>
                <w:lang w:val="en-CA"/>
              </w:rPr>
              <w:tab/>
            </w:r>
            <w:r w:rsidR="001A3115" w:rsidRPr="00E007EB">
              <w:rPr>
                <w:rFonts w:ascii="Times New Roman" w:eastAsia="Cambria" w:hAnsi="Times New Roman"/>
                <w:sz w:val="18"/>
                <w:szCs w:val="18"/>
                <w:lang w:val="en-CA"/>
              </w:rPr>
              <w:t>Sex, age, education, income, smoking and BMI</w:t>
            </w:r>
          </w:p>
          <w:p w14:paraId="43CCACA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b/>
              <w:t>Occupational: physical workload, manual materials handling, accident risk, inconvenient work postures, sedentary work, video display terminal work, challenging tasks, social demands, job control, work time schedule</w:t>
            </w:r>
          </w:p>
          <w:p w14:paraId="6794A5F9" w14:textId="77777777" w:rsidR="006451BE" w:rsidRPr="00E007EB" w:rsidRDefault="006451BE" w:rsidP="001A3115">
            <w:pPr>
              <w:pStyle w:val="Table"/>
              <w:spacing w:line="240" w:lineRule="auto"/>
              <w:rPr>
                <w:rFonts w:ascii="Times New Roman" w:eastAsia="Cambria" w:hAnsi="Times New Roman"/>
                <w:sz w:val="18"/>
                <w:szCs w:val="18"/>
                <w:lang w:val="en-CA"/>
              </w:rPr>
            </w:pPr>
          </w:p>
          <w:p w14:paraId="0F4F98FB" w14:textId="5A07A861" w:rsidR="006451BE" w:rsidRPr="00E007EB" w:rsidRDefault="006451BE" w:rsidP="00CD1FDF">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vertAlign w:val="superscript"/>
                <w:lang w:val="en-CA"/>
              </w:rPr>
              <w:tab/>
            </w:r>
            <w:r w:rsidRPr="00E007EB">
              <w:rPr>
                <w:rFonts w:ascii="Times New Roman" w:eastAsia="Cambria" w:hAnsi="Times New Roman"/>
                <w:sz w:val="18"/>
                <w:szCs w:val="18"/>
                <w:lang w:val="en-CA"/>
              </w:rPr>
              <w:t>Sex, age, employment status, education, occupational class, income</w:t>
            </w:r>
          </w:p>
        </w:tc>
        <w:tc>
          <w:tcPr>
            <w:tcW w:w="4570" w:type="dxa"/>
            <w:shd w:val="clear" w:color="auto" w:fill="auto"/>
          </w:tcPr>
          <w:p w14:paraId="22819DA8"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w:t>
            </w:r>
            <w:r w:rsidRPr="00E007EB">
              <w:rPr>
                <w:rFonts w:ascii="Times New Roman" w:eastAsia="Cambria" w:hAnsi="Times New Roman"/>
                <w:sz w:val="18"/>
                <w:szCs w:val="18"/>
                <w:lang w:val="en-CA"/>
              </w:rPr>
              <w:t xml:space="preserve"> Phase III</w:t>
            </w:r>
          </w:p>
          <w:p w14:paraId="6189EB61"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women RR 1.0; men RR 1.4 (1.3-1.5)</w:t>
            </w:r>
          </w:p>
          <w:p w14:paraId="0317CEAB" w14:textId="77777777" w:rsidR="006451BE" w:rsidRPr="00E007EB" w:rsidRDefault="006451BE" w:rsidP="006451BE">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43603536"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(y): 25-34 RR 1.0; 35-44 RR 1.4 (1.2-1.5); 45-54 RR 1.3 (1.2-1.5); 55-64 RR 1.1 (0.9-1.3)</w:t>
            </w:r>
          </w:p>
          <w:p w14:paraId="5CE63036"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Education: higher RR 1.0; intermediate RR 1.4 (1.2-1.6); basic RR 1.7 (1.4-1.9)</w:t>
            </w:r>
          </w:p>
          <w:p w14:paraId="05D45F10"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Personal income: highest quintile RR 1.0; 2</w:t>
            </w:r>
            <w:r w:rsidRPr="00E007EB">
              <w:rPr>
                <w:rFonts w:ascii="Times New Roman" w:eastAsia="Cambria" w:hAnsi="Times New Roman"/>
                <w:sz w:val="18"/>
                <w:szCs w:val="18"/>
                <w:vertAlign w:val="superscript"/>
                <w:lang w:val="en-CA"/>
              </w:rPr>
              <w:t>nd</w:t>
            </w:r>
            <w:r w:rsidRPr="00E007EB">
              <w:rPr>
                <w:rFonts w:ascii="Times New Roman" w:eastAsia="Cambria" w:hAnsi="Times New Roman"/>
                <w:sz w:val="18"/>
                <w:szCs w:val="18"/>
                <w:lang w:val="en-CA"/>
              </w:rPr>
              <w:t xml:space="preserve"> RR 1.2 (1.0-1.5); 3</w:t>
            </w:r>
            <w:r w:rsidRPr="00E007EB">
              <w:rPr>
                <w:rFonts w:ascii="Times New Roman" w:eastAsia="Cambria" w:hAnsi="Times New Roman"/>
                <w:sz w:val="18"/>
                <w:szCs w:val="18"/>
                <w:vertAlign w:val="superscript"/>
                <w:lang w:val="en-CA"/>
              </w:rPr>
              <w:t>rd</w:t>
            </w:r>
            <w:r w:rsidRPr="00E007EB">
              <w:rPr>
                <w:rFonts w:ascii="Times New Roman" w:eastAsia="Cambria" w:hAnsi="Times New Roman"/>
                <w:sz w:val="18"/>
                <w:szCs w:val="18"/>
                <w:lang w:val="en-CA"/>
              </w:rPr>
              <w:t xml:space="preserve"> RR 1.5 (1.3-1.8); two lowest quintiles combined RR 1.4 (1.2-1.6)</w:t>
            </w:r>
          </w:p>
          <w:p w14:paraId="3F4F9B51"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Accident risk: no RR 1.0; low RR 1.2 (1.0-1.5); high RR 1.5 (1.2-1.8)</w:t>
            </w:r>
          </w:p>
          <w:p w14:paraId="6C06363C"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Job control: low RR 1.0; high RR 0.9 (0.8-1.0)</w:t>
            </w:r>
          </w:p>
          <w:p w14:paraId="455B8466" w14:textId="77777777" w:rsidR="006451BE" w:rsidRPr="00E007EB" w:rsidRDefault="006451BE" w:rsidP="006451BE">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62F30668"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(y): 25-34 RR 1.0; 35-44 RR 1.8 (1.5-2.0); 45-54 RR 1.7 (1.5-2.0); 55-64 RR 1.2 (1.0-1.5)</w:t>
            </w:r>
          </w:p>
          <w:p w14:paraId="2049BD51"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Education: higher RR 1.0; intermediate RR 1.6 (1.4-1.8); basic RR 1.8 (1.5-2.1)</w:t>
            </w:r>
          </w:p>
          <w:p w14:paraId="47F097BB"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Personal income: highest quintile RR 1.0; 2</w:t>
            </w:r>
            <w:r w:rsidRPr="00E007EB">
              <w:rPr>
                <w:rFonts w:ascii="Times New Roman" w:eastAsia="Cambria" w:hAnsi="Times New Roman"/>
                <w:sz w:val="18"/>
                <w:szCs w:val="18"/>
                <w:vertAlign w:val="superscript"/>
                <w:lang w:val="en-CA"/>
              </w:rPr>
              <w:t>nd</w:t>
            </w:r>
            <w:r w:rsidRPr="00E007EB">
              <w:rPr>
                <w:rFonts w:ascii="Times New Roman" w:eastAsia="Cambria" w:hAnsi="Times New Roman"/>
                <w:sz w:val="18"/>
                <w:szCs w:val="18"/>
                <w:lang w:val="en-CA"/>
              </w:rPr>
              <w:t xml:space="preserve"> RR 1.5 (1.3-1.8); 3</w:t>
            </w:r>
            <w:r w:rsidRPr="00E007EB">
              <w:rPr>
                <w:rFonts w:ascii="Times New Roman" w:eastAsia="Cambria" w:hAnsi="Times New Roman"/>
                <w:sz w:val="18"/>
                <w:szCs w:val="18"/>
                <w:vertAlign w:val="superscript"/>
                <w:lang w:val="en-CA"/>
              </w:rPr>
              <w:t>rd</w:t>
            </w:r>
            <w:r w:rsidRPr="00E007EB">
              <w:rPr>
                <w:rFonts w:ascii="Times New Roman" w:eastAsia="Cambria" w:hAnsi="Times New Roman"/>
                <w:sz w:val="18"/>
                <w:szCs w:val="18"/>
                <w:lang w:val="en-CA"/>
              </w:rPr>
              <w:t xml:space="preserve"> RR 1.5 (1.2-1.8); two lowest quintiles combined RR 1.5 (1.2-1.8)</w:t>
            </w:r>
          </w:p>
          <w:p w14:paraId="73F9A976"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BMI: lowest </w:t>
            </w:r>
            <w:proofErr w:type="spellStart"/>
            <w:r w:rsidRPr="00E007EB">
              <w:rPr>
                <w:rFonts w:ascii="Times New Roman" w:eastAsia="Cambria" w:hAnsi="Times New Roman"/>
                <w:sz w:val="18"/>
                <w:szCs w:val="18"/>
                <w:lang w:val="en-CA"/>
              </w:rPr>
              <w:t>tertile</w:t>
            </w:r>
            <w:proofErr w:type="spellEnd"/>
            <w:r w:rsidRPr="00E007EB">
              <w:rPr>
                <w:rFonts w:ascii="Times New Roman" w:eastAsia="Cambria" w:hAnsi="Times New Roman"/>
                <w:sz w:val="18"/>
                <w:szCs w:val="18"/>
                <w:lang w:val="en-CA"/>
              </w:rPr>
              <w:t xml:space="preserve"> RR 1.0; middle </w:t>
            </w:r>
            <w:proofErr w:type="spellStart"/>
            <w:r w:rsidRPr="00E007EB">
              <w:rPr>
                <w:rFonts w:ascii="Times New Roman" w:eastAsia="Cambria" w:hAnsi="Times New Roman"/>
                <w:sz w:val="18"/>
                <w:szCs w:val="18"/>
                <w:lang w:val="en-CA"/>
              </w:rPr>
              <w:t>tertile</w:t>
            </w:r>
            <w:proofErr w:type="spellEnd"/>
            <w:r w:rsidRPr="00E007EB">
              <w:rPr>
                <w:rFonts w:ascii="Times New Roman" w:eastAsia="Cambria" w:hAnsi="Times New Roman"/>
                <w:sz w:val="18"/>
                <w:szCs w:val="18"/>
                <w:lang w:val="en-CA"/>
              </w:rPr>
              <w:t xml:space="preserve"> RR 1.1 (1.0-1.2); highest </w:t>
            </w:r>
            <w:proofErr w:type="spellStart"/>
            <w:r w:rsidRPr="00E007EB">
              <w:rPr>
                <w:rFonts w:ascii="Times New Roman" w:eastAsia="Cambria" w:hAnsi="Times New Roman"/>
                <w:sz w:val="18"/>
                <w:szCs w:val="18"/>
                <w:lang w:val="en-CA"/>
              </w:rPr>
              <w:t>tertile</w:t>
            </w:r>
            <w:proofErr w:type="spellEnd"/>
            <w:r w:rsidRPr="00E007EB">
              <w:rPr>
                <w:rFonts w:ascii="Times New Roman" w:eastAsia="Cambria" w:hAnsi="Times New Roman"/>
                <w:sz w:val="18"/>
                <w:szCs w:val="18"/>
                <w:lang w:val="en-CA"/>
              </w:rPr>
              <w:t xml:space="preserve"> RR 1.3 (1.1-1.5)</w:t>
            </w:r>
          </w:p>
          <w:p w14:paraId="4BE70D7A"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Accident risk: no RR 1.0; low RR 1.3 (1.1-1.5); high RR 1.4 (1.2-1.8)</w:t>
            </w:r>
          </w:p>
          <w:p w14:paraId="79FCD3AA" w14:textId="77777777"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Job control: low RR 1.0; high RR 0.8 (0.8-0.9)</w:t>
            </w:r>
          </w:p>
          <w:p w14:paraId="2534FF40" w14:textId="7351127F" w:rsidR="006451BE" w:rsidRPr="00E007EB" w:rsidRDefault="006451BE" w:rsidP="006451B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Work time schedule: regular daytime work RR 1.0; two-shift work, regular evening work, weekend work or other irregular work hours not including night work RR 1.1 (0.9-</w:t>
            </w:r>
            <w:r w:rsidRPr="00E007EB">
              <w:rPr>
                <w:rFonts w:ascii="Times New Roman" w:eastAsia="Cambria" w:hAnsi="Times New Roman"/>
                <w:sz w:val="18"/>
                <w:szCs w:val="18"/>
                <w:lang w:val="en-CA"/>
              </w:rPr>
              <w:lastRenderedPageBreak/>
              <w:t>1.3); regular or irregular three-shift work or regular night work RR 1.3 (1.2-1.6)</w:t>
            </w:r>
          </w:p>
          <w:p w14:paraId="77A1B9D5" w14:textId="77777777" w:rsidR="006451BE" w:rsidRPr="00E007EB" w:rsidRDefault="006451BE" w:rsidP="006451BE">
            <w:pPr>
              <w:pStyle w:val="Table"/>
              <w:spacing w:line="240" w:lineRule="auto"/>
              <w:rPr>
                <w:rFonts w:ascii="Times New Roman" w:eastAsia="Cambria" w:hAnsi="Times New Roman"/>
                <w:sz w:val="18"/>
                <w:szCs w:val="18"/>
                <w:vertAlign w:val="superscript"/>
                <w:lang w:val="en-CA"/>
              </w:rPr>
            </w:pPr>
          </w:p>
          <w:p w14:paraId="5509F1D2" w14:textId="78A93814" w:rsidR="001A3115" w:rsidRPr="00E007EB" w:rsidRDefault="006451BE"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b</w:t>
            </w:r>
            <w:r w:rsidR="001A3115" w:rsidRPr="00E007EB">
              <w:rPr>
                <w:rFonts w:ascii="Times New Roman" w:eastAsia="Cambria" w:hAnsi="Times New Roman"/>
                <w:sz w:val="18"/>
                <w:szCs w:val="18"/>
                <w:lang w:val="en-CA"/>
              </w:rPr>
              <w:t xml:space="preserve"> Phase II</w:t>
            </w:r>
          </w:p>
          <w:p w14:paraId="798EF47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LDH (crude analysis)</w:t>
            </w:r>
          </w:p>
          <w:p w14:paraId="7C4601C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(y): 20-34 RR 1.0; 35-44 RR 1.9 (1.7-2.0); 45-54 RR 1.8 (1.6-1.9); 55-64 RR 0.9 (0.8-1.1)</w:t>
            </w:r>
          </w:p>
          <w:p w14:paraId="24BFFDB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Employment status at end of year 1995: occupationally active RR 1.0; unemployed RR 0.8 (0.7-0.8); on unemployment pension RR 0.8 (0.5-1.1); on other pension RR 1.7 (1.6-1.9); student, at military service or other RR 0.5 (0.4-0.5)</w:t>
            </w:r>
          </w:p>
          <w:p w14:paraId="747488F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LDH in those occupationally active throughout 1995 (multivariable analysis)</w:t>
            </w:r>
          </w:p>
          <w:p w14:paraId="35B7CD9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men RR 1.0; women RR 0.8 (0.8-0.9)</w:t>
            </w:r>
          </w:p>
          <w:p w14:paraId="6755F92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Education: higher RR 1.0; secondary RR 1.3 (1.2-1.5); basic RR 1.5 (1.3-1.8)</w:t>
            </w:r>
          </w:p>
          <w:p w14:paraId="684375C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Occupational class: upper white-collar RR 1.0; lower white-collar (in supervising position or with independent work tasks) RR 1.0 (0.8-1.1); lower white-collar (in dependent position or with routine work tasks) RR 1.2 (1.0-1.4); specialized manual workers RR 1.4 (1.2-1.6); non-specialized manual workers RR 1.5 (1.3-1.8); farmers RR 1.3 (1.1-1.5); other entrepreneurs RR 1.2 (1.0-1.4)</w:t>
            </w:r>
          </w:p>
          <w:p w14:paraId="7BAC84C2" w14:textId="0D3A474C" w:rsidR="00C03341" w:rsidRPr="00E007EB" w:rsidRDefault="001A3115" w:rsidP="00B75EF8">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Income: highest quartile RR 1.0; 2</w:t>
            </w:r>
            <w:r w:rsidRPr="00E007EB">
              <w:rPr>
                <w:rFonts w:ascii="Times New Roman" w:eastAsia="Cambria" w:hAnsi="Times New Roman"/>
                <w:sz w:val="18"/>
                <w:szCs w:val="18"/>
                <w:vertAlign w:val="superscript"/>
                <w:lang w:val="en-CA"/>
              </w:rPr>
              <w:t>nd</w:t>
            </w:r>
            <w:r w:rsidRPr="00E007EB">
              <w:rPr>
                <w:rFonts w:ascii="Times New Roman" w:eastAsia="Cambria" w:hAnsi="Times New Roman"/>
                <w:sz w:val="18"/>
                <w:szCs w:val="18"/>
                <w:lang w:val="en-CA"/>
              </w:rPr>
              <w:t xml:space="preserve"> RR 1.0 (1.0-1.1); 3</w:t>
            </w:r>
            <w:r w:rsidRPr="00E007EB">
              <w:rPr>
                <w:rFonts w:ascii="Times New Roman" w:eastAsia="Cambria" w:hAnsi="Times New Roman"/>
                <w:sz w:val="18"/>
                <w:szCs w:val="18"/>
                <w:vertAlign w:val="superscript"/>
                <w:lang w:val="en-CA"/>
              </w:rPr>
              <w:t>rd</w:t>
            </w:r>
            <w:r w:rsidRPr="00E007EB">
              <w:rPr>
                <w:rFonts w:ascii="Times New Roman" w:eastAsia="Cambria" w:hAnsi="Times New Roman"/>
                <w:sz w:val="18"/>
                <w:szCs w:val="18"/>
                <w:lang w:val="en-CA"/>
              </w:rPr>
              <w:t xml:space="preserve"> RR 1.0 (0.9-1.1); lowest RR 0.7 (0.6-0.8)</w:t>
            </w:r>
          </w:p>
        </w:tc>
      </w:tr>
      <w:tr w:rsidR="001A3115" w:rsidRPr="00E007EB" w14:paraId="56185AB6" w14:textId="77777777" w:rsidTr="00C11ACA">
        <w:trPr>
          <w:jc w:val="center"/>
        </w:trPr>
        <w:tc>
          <w:tcPr>
            <w:tcW w:w="1468" w:type="dxa"/>
            <w:shd w:val="clear" w:color="auto" w:fill="auto"/>
          </w:tcPr>
          <w:p w14:paraId="146FB5FB" w14:textId="51E7BBA7" w:rsidR="001A3115" w:rsidRPr="00E007EB" w:rsidRDefault="001A3115" w:rsidP="009C123E">
            <w:pPr>
              <w:pStyle w:val="Table"/>
              <w:spacing w:line="240" w:lineRule="auto"/>
              <w:rPr>
                <w:rFonts w:ascii="Times New Roman" w:eastAsia="Cambria" w:hAnsi="Times New Roman"/>
                <w:sz w:val="18"/>
                <w:lang w:val="de-CH"/>
              </w:rPr>
            </w:pPr>
            <w:r w:rsidRPr="00E007EB">
              <w:rPr>
                <w:rFonts w:ascii="Times New Roman" w:eastAsia="Cambria" w:hAnsi="Times New Roman"/>
                <w:sz w:val="18"/>
                <w:szCs w:val="18"/>
                <w:vertAlign w:val="superscript"/>
                <w:lang w:val="de-CH"/>
              </w:rPr>
              <w:lastRenderedPageBreak/>
              <w:t xml:space="preserve">a </w:t>
            </w:r>
            <w:r w:rsidRPr="00E007EB">
              <w:rPr>
                <w:rFonts w:ascii="Times New Roman" w:eastAsia="Cambria" w:hAnsi="Times New Roman"/>
                <w:sz w:val="18"/>
                <w:szCs w:val="18"/>
                <w:lang w:val="de-CH"/>
              </w:rPr>
              <w:t>Seidler, 2009</w:t>
            </w:r>
            <w:r w:rsidR="00E007EB">
              <w:rPr>
                <w:rFonts w:ascii="Times New Roman" w:eastAsia="Cambria" w:hAnsi="Times New Roman"/>
                <w:sz w:val="18"/>
                <w:szCs w:val="18"/>
                <w:lang w:val="de-CH"/>
              </w:rPr>
              <w:t xml:space="preserve"> </w:t>
            </w:r>
            <w:sdt>
              <w:sdtPr>
                <w:rPr>
                  <w:rFonts w:ascii="Times New Roman" w:eastAsia="Cambria" w:hAnsi="Times New Roman"/>
                  <w:color w:val="000000"/>
                  <w:sz w:val="18"/>
                  <w:szCs w:val="18"/>
                  <w:lang w:val="de-CH"/>
                </w:rPr>
                <w:tag w:val="MENDELEY_CITATION_v3_eyJjaXRhdGlvbklEIjoiTUVOREVMRVlfQ0lUQVRJT05fZDU4MDQ4ZDEtNWJiNy00ZDUwLThmZmMtMDJiZTk4MWViMjAzIiwicHJvcGVydGllcyI6eyJub3RlSW5kZXgiOjB9LCJpc0VkaXRlZCI6ZmFsc2UsIm1hbnVhbE92ZXJyaWRlIjp7ImlzTWFudWFsbHlPdmVycmlkZGVuIjpmYWxzZSwiY2l0ZXByb2NUZXh0IjoiWzM4XSIsIm1hbnVhbE92ZXJyaWRlVGV4dCI6IiJ9LCJjaXRhdGlvbkl0ZW1zIjpbeyJpZCI6ImY0M2ZkNDU3LWRlOWMtMzdhNi1iNTlhLTM4NDEyMDNhZGVmNyIsIml0ZW1EYXRhIjp7InR5cGUiOiJhcnRpY2xlLWpvdXJuYWwiLCJpZCI6ImY0M2ZkNDU3LWRlOWMtMzdhNi1iNTlhLTM4NDEyMDNhZGVmNyIsInRpdGxlIjoiQ3VtdWxhdGl2ZSBvY2N1cGF0aW9uYWwgbHVtYmFyIGxvYWQgYW5kIGx1bWJhciBkaXNjIGRpc2Vhc2Ug4oCTIHJlc3VsdHMgb2YgYSBHZXJtYW4gbXVsdGktY2VudGVyIGNhc2UtY29udHJvbCBzdHVkeSAoRVBJTElGVCkiLCJhdXRob3IiOlt7ImZhbWlseSI6IlNlaWRsZXIiLCJnaXZlbiI6IkFuZHJlYXMiLCJwYXJzZS1uYW1lcyI6ZmFsc2UsImRyb3BwaW5nLXBhcnRpY2xlIjoiIiwibm9uLWRyb3BwaW5nLXBhcnRpY2xlIjoiIn0seyJmYW1pbHkiOiJCZXJnbWFubiIsImdpdmVuIjoiQW5uZWthdHJpbiIsInBhcnNlLW5hbWVzIjpmYWxzZSwiZHJvcHBpbmctcGFydGljbGUiOiIiLCJub24tZHJvcHBpbmctcGFydGljbGUiOiIifSx7ImZhbWlseSI6IkrDpGdlciIsImdpdmVuIjoiTWF0dGhpYXMiLCJwYXJzZS1uYW1lcyI6ZmFsc2UsImRyb3BwaW5nLXBhcnRpY2xlIjoiIiwibm9uLWRyb3BwaW5nLXBhcnRpY2xlIjoiIn0seyJmYW1pbHkiOiJFbGxlZ2FzdCIsImdpdmVuIjoiUm9sZiIsInBhcnNlLW5hbWVzIjpmYWxzZSwiZHJvcHBpbmctcGFydGljbGUiOiIiLCJub24tZHJvcHBpbmctcGFydGljbGUiOiIifSx7ImZhbWlseSI6IkRpdGNoZW4iLCJnaXZlbiI6IkRpcmsiLCJwYXJzZS1uYW1lcyI6ZmFsc2UsImRyb3BwaW5nLXBhcnRpY2xlIjoiIiwibm9uLWRyb3BwaW5nLXBhcnRpY2xlIjoiIn0seyJmYW1pbHkiOiJFbHNuZXIiLCJnaXZlbiI6IkdpbmUiLCJwYXJzZS1uYW1lcyI6ZmFsc2UsImRyb3BwaW5nLXBhcnRpY2xlIjoiIiwibm9uLWRyb3BwaW5nLXBhcnRpY2xlIjoiIn0seyJmYW1pbHkiOiJHcmlma2EiLCJnaXZlbiI6IkpvYWNoaW0iLCJwYXJzZS1uYW1lcyI6ZmFsc2UsImRyb3BwaW5nLXBhcnRpY2xlIjoiIiwibm9uLWRyb3BwaW5nLXBhcnRpY2xlIjoiIn0seyJmYW1pbHkiOiJIYWVydGluZyIsImdpdmVuIjoiSm9oYW5uZXMiLCJwYXJzZS1uYW1lcyI6ZmFsc2UsImRyb3BwaW5nLXBhcnRpY2xlIjoiIiwibm9uLWRyb3BwaW5nLXBhcnRpY2xlIjoiIn0seyJmYW1pbHkiOiJIb2ZtYW5uIiwiZ2l2ZW4iOiJGcmllZHJpY2giLCJwYXJzZS1uYW1lcyI6ZmFsc2UsImRyb3BwaW5nLXBhcnRpY2xlIjoiIiwibm9uLWRyb3BwaW5nLXBhcnRpY2xlIjoiIn0seyJmYW1pbHkiOiJMaW5oYXJkdCIsImdpdmVuIjoiT2xpdmVyIiwicGFyc2UtbmFtZXMiOmZhbHNlLCJkcm9wcGluZy1wYXJ0aWNsZSI6IiIsIm5vbi1kcm9wcGluZy1wYXJ0aWNsZSI6IiJ9LHsiZmFtaWx5IjoiTHV0dG1hbm4iLCJnaXZlbiI6IkFsd2luIiwicGFyc2UtbmFtZXMiOmZhbHNlLCJkcm9wcGluZy1wYXJ0aWNsZSI6IiIsIm5vbi1kcm9wcGluZy1wYXJ0aWNsZSI6IiJ9LHsiZmFtaWx5IjoiTWljaGFlbGlzIiwiZ2l2ZW4iOiJNYXJ0aW5hIiwicGFyc2UtbmFtZXMiOmZhbHNlLCJkcm9wcGluZy1wYXJ0aWNsZSI6IiIsIm5vbi1kcm9wcGluZy1wYXJ0aWNsZSI6IiJ9LHsiZmFtaWx5IjoiUGV0ZXJlaXQtSGFhY2siLCJnaXZlbiI6IkdhYnJpZWxhIiwicGFyc2UtbmFtZXMiOmZhbHNlLCJkcm9wcGluZy1wYXJ0aWNsZSI6IiIsIm5vbi1kcm9wcGluZy1wYXJ0aWNsZSI6IiJ9LHsiZmFtaWx5IjoiU2NodW1hbm4iLCJnaXZlbiI6IkJhcmJhcmEiLCJwYXJzZS1uYW1lcyI6ZmFsc2UsImRyb3BwaW5nLXBhcnRpY2xlIjoiIiwibm9uLWRyb3BwaW5nLXBhcnRpY2xlIjoiIn0seyJmYW1pbHkiOiJCb2xtLUF1ZG9yZmYiLCJnaXZlbiI6IlVscmljaCIsInBhcnNlLW5hbWVzIjpmYWxzZSwiZHJvcHBpbmctcGFydGljbGUiOiIiLCJub24tZHJvcHBpbmctcGFydGljbGUiOiIifV0sImNvbnRhaW5lci10aXRsZSI6IkJNQyBNdXNjdWxvc2tlbGV0IERpc29yZCIsIkRPSSI6IjEwLjExODYvMTQ3MS0yNDc0LTEwLTQ4IiwiSVNTTiI6IjE0NzEtMjQ3NCIsImlzc3VlZCI6eyJkYXRlLXBhcnRzIjpbWzIwMDksMTIsN11dfSwicGFnZSI6IjQ4IiwiaXNzdWUiOiIxIiwidm9sdW1lIjoiMTAiLCJjb250YWluZXItdGl0bGUtc2hvcnQiOiIifSwiaXNUZW1wb3JhcnkiOmZhbHNlfV19"/>
                <w:id w:val="-1862582952"/>
                <w:placeholder>
                  <w:docPart w:val="DefaultPlaceholder_-1854013440"/>
                </w:placeholder>
              </w:sdtPr>
              <w:sdtContent>
                <w:r w:rsidR="00007A1B" w:rsidRPr="00007A1B">
                  <w:rPr>
                    <w:rFonts w:ascii="Times New Roman" w:eastAsia="Cambria" w:hAnsi="Times New Roman"/>
                    <w:color w:val="000000"/>
                    <w:sz w:val="18"/>
                    <w:szCs w:val="18"/>
                    <w:lang w:val="de-CH"/>
                  </w:rPr>
                  <w:t>[38]</w:t>
                </w:r>
              </w:sdtContent>
            </w:sdt>
            <w:r w:rsidR="009C123E" w:rsidRPr="00E007EB">
              <w:rPr>
                <w:rFonts w:ascii="Times New Roman" w:eastAsia="Cambria" w:hAnsi="Times New Roman"/>
                <w:color w:val="000000"/>
                <w:sz w:val="18"/>
                <w:szCs w:val="18"/>
                <w:lang w:val="de-CH"/>
              </w:rPr>
              <w:br/>
            </w:r>
            <w:r w:rsidR="009C123E" w:rsidRPr="00E007EB">
              <w:rPr>
                <w:rFonts w:ascii="Times New Roman" w:eastAsia="Cambria" w:hAnsi="Times New Roman"/>
                <w:sz w:val="18"/>
                <w:vertAlign w:val="superscript"/>
                <w:lang w:val="de-CH"/>
              </w:rPr>
              <w:t>b</w:t>
            </w:r>
            <w:r w:rsidR="009C123E" w:rsidRPr="00E007EB">
              <w:rPr>
                <w:rFonts w:ascii="Times New Roman" w:eastAsia="Cambria" w:hAnsi="Times New Roman"/>
                <w:sz w:val="18"/>
                <w:lang w:val="de-CH"/>
              </w:rPr>
              <w:t xml:space="preserve"> Bergmann, 2017</w:t>
            </w:r>
            <w:r w:rsidR="00E007EB">
              <w:rPr>
                <w:rFonts w:ascii="Times New Roman" w:eastAsia="Cambria" w:hAnsi="Times New Roman"/>
                <w:sz w:val="18"/>
                <w:lang w:val="de-CH"/>
              </w:rPr>
              <w:t xml:space="preserve"> </w:t>
            </w:r>
            <w:sdt>
              <w:sdtPr>
                <w:rPr>
                  <w:rFonts w:ascii="Times New Roman" w:eastAsia="Cambria" w:hAnsi="Times New Roman"/>
                  <w:color w:val="000000"/>
                  <w:sz w:val="18"/>
                  <w:lang w:val="en-CA"/>
                </w:rPr>
                <w:tag w:val="MENDELEY_CITATION_v3_eyJjaXRhdGlvbklEIjoiTUVOREVMRVlfQ0lUQVRJT05fN2E1Y2RiMzQtZmU4Yy00MDNjLTk5NzAtNWUxMDMxMTMwZTYzIiwicHJvcGVydGllcyI6eyJub3RlSW5kZXgiOjB9LCJpc0VkaXRlZCI6ZmFsc2UsIm1hbnVhbE92ZXJyaWRlIjp7ImlzTWFudWFsbHlPdmVycmlkZGVuIjpmYWxzZSwiY2l0ZXByb2NUZXh0IjoiWzM5XSIsIm1hbnVhbE92ZXJyaWRlVGV4dCI6IiJ9LCJjaXRhdGlvbkl0ZW1zIjpbeyJpZCI6ImM2ZjI1ODk2LWU5ZWEtM2I5Ni1hYzIwLTgwOWNkZDkwYjU3NyIsIml0ZW1EYXRhIjp7InR5cGUiOiJhcnRpY2xlLWpvdXJuYWwiLCJpZCI6ImM2ZjI1ODk2LWU5ZWEtM2I5Ni1hYzIwLTgwOWNkZDkwYjU3NyIsInRpdGxlIjoiRG8gb2NjdXBhdGlvbmFsIHJpc2tzIGZvciBsb3cgYmFjayBwYWluIGRpZmZlciBmcm9tIHJpc2tzIGZvciBzcGVjaWZpYyBsdW1iYXIgZGlzYyBkaXNlYXNlcz86IFJlc3VsdHMgb2YgdGhlIEdlcm1hbiBMdW1iYXIgU3BpbmUgU3R1ZHkgKEVQSUxJRlQpIiwiYXV0aG9yIjpbeyJmYW1pbHkiOiJCZXJnbWFubiIsImdpdmVuIjoiQW5uZWthdHJpbiIsInBhcnNlLW5hbWVzIjpmYWxzZSwiZHJvcHBpbmctcGFydGljbGUiOiIiLCJub24tZHJvcHBpbmctcGFydGljbGUiOiIifSx7ImZhbWlseSI6IkJvbG0tQXVkb3JmZiIsImdpdmVuIjoiVWxyaWNoIiwicGFyc2UtbmFtZXMiOmZhbHNlLCJkcm9wcGluZy1wYXJ0aWNsZSI6IiIsIm5vbi1kcm9wcGluZy1wYXJ0aWNsZSI6IiJ9LHsiZmFtaWx5IjoiRGl0Y2hlbiIsImdpdmVuIjoiRGlyayIsInBhcnNlLW5hbWVzIjpmYWxzZSwiZHJvcHBpbmctcGFydGljbGUiOiIiLCJub24tZHJvcHBpbmctcGFydGljbGUiOiIifSx7ImZhbWlseSI6IkVsbGVnYXN0IiwiZ2l2ZW4iOiJSb2xmIiwicGFyc2UtbmFtZXMiOmZhbHNlLCJkcm9wcGluZy1wYXJ0aWNsZSI6IiIsIm5vbi1kcm9wcGluZy1wYXJ0aWNsZSI6IiJ9LHsiZmFtaWx5IjoiR3JpZmthIiwiZ2l2ZW4iOiJKb2FjaGltIiwicGFyc2UtbmFtZXMiOmZhbHNlLCJkcm9wcGluZy1wYXJ0aWNsZSI6IiIsIm5vbi1kcm9wcGluZy1wYXJ0aWNsZSI6IiJ9LHsiZmFtaWx5IjoiSGFlcnRpbmciLCJnaXZlbiI6IkpvaGFubmVzIiwicGFyc2UtbmFtZXMiOmZhbHNlLCJkcm9wcGluZy1wYXJ0aWNsZSI6IiIsIm5vbi1kcm9wcGluZy1wYXJ0aWNsZSI6IiJ9LHsiZmFtaWx5IjoiSG9mbWFubiIsImdpdmVuIjoiRnJpZWRyaWNoIiwicGFyc2UtbmFtZXMiOmZhbHNlLCJkcm9wcGluZy1wYXJ0aWNsZSI6IiIsIm5vbi1kcm9wcGluZy1wYXJ0aWNsZSI6IiJ9LHsiZmFtaWx5IjoiSsOkZ2VyIiwiZ2l2ZW4iOiJNYXR0aGlhcyIsInBhcnNlLW5hbWVzIjpmYWxzZSwiZHJvcHBpbmctcGFydGljbGUiOiIiLCJub24tZHJvcHBpbmctcGFydGljbGUiOiIifSx7ImZhbWlseSI6IkxpbmhhcmR0IiwiZ2l2ZW4iOiJPbGl2ZXIiLCJwYXJzZS1uYW1lcyI6ZmFsc2UsImRyb3BwaW5nLXBhcnRpY2xlIjoiIiwibm9uLWRyb3BwaW5nLXBhcnRpY2xlIjoiIn0seyJmYW1pbHkiOiJMdXR0bWFubiIsImdpdmVuIjoiQWx3aW4iLCJwYXJzZS1uYW1lcyI6ZmFsc2UsImRyb3BwaW5nLXBhcnRpY2xlIjoiIiwibm9uLWRyb3BwaW5nLXBhcnRpY2xlIjoiIn0seyJmYW1pbHkiOiJNZWlzZWwiLCJnaXZlbiI6IkhhbnMgSsO2cmciLCJwYXJzZS1uYW1lcyI6ZmFsc2UsImRyb3BwaW5nLXBhcnRpY2xlIjoiIiwibm9uLWRyb3BwaW5nLXBhcnRpY2xlIjoiIn0seyJmYW1pbHkiOiJNaWNoYWVsaXMiLCJnaXZlbiI6Ik1hcnRpbmEiLCJwYXJzZS1uYW1lcyI6ZmFsc2UsImRyb3BwaW5nLXBhcnRpY2xlIjoiIiwibm9uLWRyb3BwaW5nLXBhcnRpY2xlIjoiIn0seyJmYW1pbHkiOiJQZXRlcmVpdC1IYWFjayIsImdpdmVuIjoiR2FicmllbGEiLCJwYXJzZS1uYW1lcyI6ZmFsc2UsImRyb3BwaW5nLXBhcnRpY2xlIjoiIiwibm9uLWRyb3BwaW5nLXBhcnRpY2xlIjoiIn0seyJmYW1pbHkiOiJTY2h1bWFubiIsImdpdmVuIjoiQmFyYmFyYSIsInBhcnNlLW5hbWVzIjpmYWxzZSwiZHJvcHBpbmctcGFydGljbGUiOiIiLCJub24tZHJvcHBpbmctcGFydGljbGUiOiIifSx7ImZhbWlseSI6IlNlaWRsZXIiLCJnaXZlbiI6IkFuZHJlYXMiLCJwYXJzZS1uYW1lcyI6ZmFsc2UsImRyb3BwaW5nLXBhcnRpY2xlIjoiIiwibm9uLWRyb3BwaW5nLXBhcnRpY2xlIjoiIn1dLCJjb250YWluZXItdGl0bGUiOiJTcGluZSIsImNvbnRhaW5lci10aXRsZS1zaG9ydCI6IlNwaW5lIChQaGlsYSBQYSAxOTc2KSIsIkRPSSI6IjEwLjEwOTcvQlJTLjAwMDAwMDAwMDAwMDIyOTYiLCJJU1NOIjoiMDM2Mi0yNDM2IiwiaXNzdWVkIjp7ImRhdGUtcGFydHMiOltbMjAxNywxMCwxNV1dfSwicGFnZSI6IkUxMjA0LUUxMjExIiwiaXNzdWUiOiIyMCIsInZvbHVtZSI6IjQyIn0sImlzVGVtcG9yYXJ5IjpmYWxzZX1dfQ=="/>
                <w:id w:val="1155566022"/>
                <w:placeholder>
                  <w:docPart w:val="010964731F895B499C42778508201D87"/>
                </w:placeholder>
              </w:sdtPr>
              <w:sdtContent>
                <w:r w:rsidR="00007A1B" w:rsidRPr="00007A1B">
                  <w:rPr>
                    <w:rFonts w:ascii="Times New Roman" w:eastAsia="Cambria" w:hAnsi="Times New Roman"/>
                    <w:color w:val="000000"/>
                    <w:sz w:val="18"/>
                    <w:lang w:val="de-CH"/>
                  </w:rPr>
                  <w:t>[39]</w:t>
                </w:r>
              </w:sdtContent>
            </w:sdt>
            <w:r w:rsidRPr="00E007EB">
              <w:rPr>
                <w:rFonts w:ascii="Times New Roman" w:eastAsia="Cambria" w:hAnsi="Times New Roman"/>
                <w:sz w:val="18"/>
                <w:szCs w:val="18"/>
                <w:lang w:val="de-CH"/>
              </w:rPr>
              <w:br/>
            </w:r>
            <w:r w:rsidR="009C123E" w:rsidRPr="00E007EB">
              <w:rPr>
                <w:rFonts w:ascii="Times New Roman" w:eastAsia="Cambria" w:hAnsi="Times New Roman"/>
                <w:sz w:val="18"/>
                <w:szCs w:val="18"/>
                <w:vertAlign w:val="superscript"/>
                <w:lang w:val="de-CH"/>
              </w:rPr>
              <w:t>c</w:t>
            </w:r>
            <w:r w:rsidRPr="00E007EB">
              <w:rPr>
                <w:rFonts w:ascii="Times New Roman" w:eastAsia="Cambria" w:hAnsi="Times New Roman"/>
                <w:sz w:val="18"/>
                <w:szCs w:val="18"/>
                <w:vertAlign w:val="superscript"/>
                <w:lang w:val="de-CH"/>
              </w:rPr>
              <w:t xml:space="preserve"> </w:t>
            </w:r>
            <w:r w:rsidRPr="00E007EB">
              <w:rPr>
                <w:rFonts w:ascii="Times New Roman" w:eastAsia="Cambria" w:hAnsi="Times New Roman"/>
                <w:sz w:val="18"/>
                <w:szCs w:val="18"/>
                <w:lang w:val="de-CH"/>
              </w:rPr>
              <w:t>Schumann, 2010</w:t>
            </w:r>
            <w:r w:rsidR="00E007EB">
              <w:rPr>
                <w:rFonts w:ascii="Times New Roman" w:eastAsia="Cambria" w:hAnsi="Times New Roman"/>
                <w:sz w:val="18"/>
                <w:szCs w:val="18"/>
                <w:lang w:val="de-CH"/>
              </w:rPr>
              <w:t xml:space="preserve"> </w:t>
            </w:r>
            <w:sdt>
              <w:sdtPr>
                <w:rPr>
                  <w:rFonts w:ascii="Times New Roman" w:eastAsia="Cambria" w:hAnsi="Times New Roman"/>
                  <w:color w:val="000000"/>
                  <w:sz w:val="18"/>
                  <w:szCs w:val="18"/>
                  <w:lang w:val="de-CH"/>
                </w:rPr>
                <w:tag w:val="MENDELEY_CITATION_v3_eyJjaXRhdGlvbklEIjoiTUVOREVMRVlfQ0lUQVRJT05fZmJmMmQyM2ItMjBkOS00YmZlLWFiMDItOGNhNWQyMDgzOWQ2IiwicHJvcGVydGllcyI6eyJub3RlSW5kZXgiOjB9LCJpc0VkaXRlZCI6ZmFsc2UsIm1hbnVhbE92ZXJyaWRlIjp7ImlzTWFudWFsbHlPdmVycmlkZGVuIjpmYWxzZSwiY2l0ZXByb2NUZXh0IjoiWzQwXSIsIm1hbnVhbE92ZXJyaWRlVGV4dCI6IiJ9LCJjaXRhdGlvbkl0ZW1zIjpbeyJpZCI6Ijk0NTMzMDQ2LTdjZGItMzM3MC04NGNjLTQ4ZTU3YjdlNThkNiIsIml0ZW1EYXRhIjp7InR5cGUiOiJhcnRpY2xlLWpvdXJuYWwiLCJpZCI6Ijk0NTMzMDQ2LTdjZGItMzM3MC04NGNjLTQ4ZTU3YjdlNThkNiIsInRpdGxlIjoiTGlmZXN0eWxlIGZhY3RvcnMgYW5kIGx1bWJhciBkaXNjIGRpc2Vhc2U6IHJlc3VsdHMgb2YgYSBHZXJtYW4gbXVsdGktY2VudGVyIGNhc2UtY29udHJvbCBzdHVkeSAoRVBJTElGVCkiLCJhdXRob3IiOlt7ImZhbWlseSI6IlNjaHVtYW5uIiwiZ2l2ZW4iOiJCYXJiYXJhIiwicGFyc2UtbmFtZXMiOmZhbHNlLCJkcm9wcGluZy1wYXJ0aWNsZSI6IiIsIm5vbi1kcm9wcGluZy1wYXJ0aWNsZSI6IiJ9LHsiZmFtaWx5IjoiQm9sbS1BdWRvcmZmIiwiZ2l2ZW4iOiJVbHJpY2giLCJwYXJzZS1uYW1lcyI6ZmFsc2UsImRyb3BwaW5nLXBhcnRpY2xlIjoiIiwibm9uLWRyb3BwaW5nLXBhcnRpY2xlIjoiIn0seyJmYW1pbHkiOiJCZXJnbWFubiIsImdpdmVuIjoiQW5uZWthdHJpbiIsInBhcnNlLW5hbWVzIjpmYWxzZSwiZHJvcHBpbmctcGFydGljbGUiOiIiLCJub24tZHJvcHBpbmctcGFydGljbGUiOiIifSx7ImZhbWlseSI6IkVsbGVnYXN0IiwiZ2l2ZW4iOiJSb2xmIiwicGFyc2UtbmFtZXMiOmZhbHNlLCJkcm9wcGluZy1wYXJ0aWNsZSI6IiIsIm5vbi1kcm9wcGluZy1wYXJ0aWNsZSI6IiJ9LHsiZmFtaWx5IjoiRWxzbmVyIiwiZ2l2ZW4iOiJHaW5lIiwicGFyc2UtbmFtZXMiOmZhbHNlLCJkcm9wcGluZy1wYXJ0aWNsZSI6IiIsIm5vbi1kcm9wcGluZy1wYXJ0aWNsZSI6IiJ9LHsiZmFtaWx5IjoiR3JpZmthIiwiZ2l2ZW4iOiJKb2FjaGltIiwicGFyc2UtbmFtZXMiOmZhbHNlLCJkcm9wcGluZy1wYXJ0aWNsZSI6IiIsIm5vbi1kcm9wcGluZy1wYXJ0aWNsZSI6IiJ9LHsiZmFtaWx5IjoiSGFlcnRpbmciLCJnaXZlbiI6IkpvaGFubmVzIiwicGFyc2UtbmFtZXMiOmZhbHNlLCJkcm9wcGluZy1wYXJ0aWNsZSI6IiIsIm5vbi1kcm9wcGluZy1wYXJ0aWNsZSI6IiJ9LHsiZmFtaWx5IjoiSsOkZ2VyIiwiZ2l2ZW4iOiJNYXR0aGlhcyIsInBhcnNlLW5hbWVzIjpmYWxzZSwiZHJvcHBpbmctcGFydGljbGUiOiIiLCJub24tZHJvcHBpbmctcGFydGljbGUiOiIifSx7ImZhbWlseSI6Ik1pY2hhZWxpcyIsImdpdmVuIjoiTWFydGluYSIsInBhcnNlLW5hbWVzIjpmYWxzZSwiZHJvcHBpbmctcGFydGljbGUiOiIiLCJub24tZHJvcHBpbmctcGFydGljbGUiOiIifSx7ImZhbWlseSI6IlNlaWRsZXIiLCJnaXZlbiI6IkFuZHJlYXMiLCJwYXJzZS1uYW1lcyI6ZmFsc2UsImRyb3BwaW5nLXBhcnRpY2xlIjoiIiwibm9uLWRyb3BwaW5nLXBhcnRpY2xlIjoiIn1dLCJjb250YWluZXItdGl0bGUiOiJBcnRocml0aXMgUmVzIFRlciIsIkRPSSI6IjEwLjExODYvYXIzMTY0IiwiSVNTTiI6IjE0NzgtNjM2MiIsImlzc3VlZCI6eyJkYXRlLXBhcnRzIjpbWzIwMTAsMTAsMThdXX0sInBhZ2UiOiJSMTkzIiwiaXNzdWUiOiI1Iiwidm9sdW1lIjoiMTIiLCJjb250YWluZXItdGl0bGUtc2hvcnQiOiIifSwiaXNUZW1wb3JhcnkiOmZhbHNlfV19"/>
                <w:id w:val="-371612328"/>
                <w:placeholder>
                  <w:docPart w:val="DefaultPlaceholder_-1854013440"/>
                </w:placeholder>
              </w:sdtPr>
              <w:sdtContent>
                <w:r w:rsidR="00007A1B" w:rsidRPr="00007A1B">
                  <w:rPr>
                    <w:rFonts w:ascii="Times New Roman" w:eastAsia="Cambria" w:hAnsi="Times New Roman"/>
                    <w:color w:val="000000"/>
                    <w:sz w:val="18"/>
                    <w:szCs w:val="18"/>
                    <w:lang w:val="de-CH"/>
                  </w:rPr>
                  <w:t>[40]</w:t>
                </w:r>
              </w:sdtContent>
            </w:sdt>
            <w:r w:rsidRPr="00E007EB">
              <w:rPr>
                <w:rFonts w:ascii="Times New Roman" w:eastAsia="Cambria" w:hAnsi="Times New Roman"/>
                <w:sz w:val="18"/>
                <w:szCs w:val="18"/>
                <w:lang w:val="de-CH"/>
              </w:rPr>
              <w:br/>
            </w:r>
            <w:r w:rsidR="009C123E" w:rsidRPr="00E007EB">
              <w:rPr>
                <w:rFonts w:ascii="Times New Roman" w:eastAsia="Cambria" w:hAnsi="Times New Roman"/>
                <w:sz w:val="18"/>
                <w:szCs w:val="18"/>
                <w:vertAlign w:val="superscript"/>
                <w:lang w:val="de-CH"/>
              </w:rPr>
              <w:t>d</w:t>
            </w:r>
            <w:r w:rsidRPr="00E007EB">
              <w:rPr>
                <w:rFonts w:ascii="Times New Roman" w:eastAsia="Cambria" w:hAnsi="Times New Roman"/>
                <w:sz w:val="18"/>
                <w:szCs w:val="18"/>
                <w:vertAlign w:val="superscript"/>
                <w:lang w:val="de-CH"/>
              </w:rPr>
              <w:t xml:space="preserve"> </w:t>
            </w:r>
            <w:r w:rsidRPr="00E007EB">
              <w:rPr>
                <w:rFonts w:ascii="Times New Roman" w:eastAsia="Cambria" w:hAnsi="Times New Roman"/>
                <w:sz w:val="18"/>
                <w:szCs w:val="18"/>
                <w:lang w:val="de-CH"/>
              </w:rPr>
              <w:t>Seidler, 2011</w:t>
            </w:r>
            <w:r w:rsidR="00E007EB">
              <w:rPr>
                <w:rFonts w:ascii="Times New Roman" w:eastAsia="Cambria" w:hAnsi="Times New Roman"/>
                <w:sz w:val="18"/>
                <w:szCs w:val="18"/>
                <w:lang w:val="de-CH"/>
              </w:rPr>
              <w:t xml:space="preserve"> </w:t>
            </w:r>
            <w:sdt>
              <w:sdtPr>
                <w:rPr>
                  <w:rFonts w:ascii="Times New Roman" w:eastAsia="Cambria" w:hAnsi="Times New Roman"/>
                  <w:color w:val="000000"/>
                  <w:sz w:val="18"/>
                  <w:szCs w:val="18"/>
                  <w:lang w:val="de-CH"/>
                </w:rPr>
                <w:tag w:val="MENDELEY_CITATION_v3_eyJjaXRhdGlvbklEIjoiTUVOREVMRVlfQ0lUQVRJT05fYzc3Yjk5YjQtMTBiZC00YWNkLTg2NDgtYzQ4OTI5YWIwNTY5IiwicHJvcGVydGllcyI6eyJub3RlSW5kZXgiOjB9LCJpc0VkaXRlZCI6ZmFsc2UsIm1hbnVhbE92ZXJyaWRlIjp7ImlzTWFudWFsbHlPdmVycmlkZGVuIjpmYWxzZSwiY2l0ZXByb2NUZXh0IjoiWzQxXSIsIm1hbnVhbE92ZXJyaWRlVGV4dCI6IiJ9LCJjaXRhdGlvbkl0ZW1zIjpbeyJpZCI6ImNhY2NiYmRkLWQ4MjAtMzY2Yy1iM2VmLTc4YjMyYmY2ZTczZCIsIml0ZW1EYXRhIjp7InR5cGUiOiJhcnRpY2xlLWpvdXJuYWwiLCJpZCI6ImNhY2NiYmRkLWQ4MjAtMzY2Yy1iM2VmLTc4YjMyYmY2ZTczZCIsInRpdGxlIjoiUGh5c2ljYWwgd29ya2xvYWQgYW5kIGFjY2VsZXJhdGVkIG9jY3VycmVuY2Ugb2YgbHVtYmFyIHNwaW5lIGRpc2Vhc2VzOiByaXNrIGFuZCByYXRlIGFkdmFuY2VtZW50IHBlcmlvZHMgaW4gYSBHZXJtYW4gbXVsdGljZW50ZXIgY2FzZeKAk2NvbnRyb2wgc3R1ZHkiLCJhdXRob3IiOlt7ImZhbWlseSI6IlNlaWRsZXIiLCJnaXZlbiI6IkFuZHJlYXMiLCJwYXJzZS1uYW1lcyI6ZmFsc2UsImRyb3BwaW5nLXBhcnRpY2xlIjoiIiwibm9uLWRyb3BwaW5nLXBhcnRpY2xlIjoiIn0seyJmYW1pbHkiOiJFdWxlciIsImdpdmVuIjoiVWxyaWtlIiwicGFyc2UtbmFtZXMiOmZhbHNlLCJkcm9wcGluZy1wYXJ0aWNsZSI6IiIsIm5vbi1kcm9wcGluZy1wYXJ0aWNsZSI6IiJ9LHsiZmFtaWx5IjoiQm9sbS1BdWRvcmZmIiwiZ2l2ZW4iOiJVbHJpY2giLCJwYXJzZS1uYW1lcyI6ZmFsc2UsImRyb3BwaW5nLXBhcnRpY2xlIjoiIiwibm9uLWRyb3BwaW5nLXBhcnRpY2xlIjoiIn0seyJmYW1pbHkiOiJFbGxlZ2FzdCIsImdpdmVuIjoiUm9sZiIsInBhcnNlLW5hbWVzIjpmYWxzZSwiZHJvcHBpbmctcGFydGljbGUiOiIiLCJub24tZHJvcHBpbmctcGFydGljbGUiOiIifSx7ImZhbWlseSI6IkdyaWZrYSIsImdpdmVuIjoiSm9hY2hpbSIsInBhcnNlLW5hbWVzIjpmYWxzZSwiZHJvcHBpbmctcGFydGljbGUiOiIiLCJub24tZHJvcHBpbmctcGFydGljbGUiOiIifSx7ImZhbWlseSI6IkhhZXJ0aW5nIiwiZ2l2ZW4iOiJKb2hhbm5lcyIsInBhcnNlLW5hbWVzIjpmYWxzZSwiZHJvcHBpbmctcGFydGljbGUiOiIiLCJub24tZHJvcHBpbmctcGFydGljbGUiOiIifSx7ImZhbWlseSI6IkrDpGdlciIsImdpdmVuIjoiTWF0dGhpYXMiLCJwYXJzZS1uYW1lcyI6ZmFsc2UsImRyb3BwaW5nLXBhcnRpY2xlIjoiIiwibm9uLWRyb3BwaW5nLXBhcnRpY2xlIjoiIn0seyJmYW1pbHkiOiJNaWNoYWVsaXMiLCJnaXZlbiI6Ik1hcnRpbmEiLCJwYXJzZS1uYW1lcyI6ZmFsc2UsImRyb3BwaW5nLXBhcnRpY2xlIjoiIiwibm9uLWRyb3BwaW5nLXBhcnRpY2xlIjoiIn0seyJmYW1pbHkiOiJLdXNzIiwiZ2l2ZW4iOiJPbGl2ZXIiLCJwYXJzZS1uYW1lcyI6ZmFsc2UsImRyb3BwaW5nLXBhcnRpY2xlIjoiIiwibm9uLWRyb3BwaW5nLXBhcnRpY2xlIjoiIn1dLCJjb250YWluZXItdGl0bGUiOiJTY2FuZCBKIFdvcmsgRW52aXJvbiBIZWFsdGgiLCJET0kiOiIxMC41MjcxL3Nqd2VoLjMxMjEiLCJJU1NOIjoiMDM1NS0zMTQwIiwiaXNzdWVkIjp7ImRhdGUtcGFydHMiOltbMjAxMSwxXV19LCJwYWdlIjoiMzAtMzYiLCJpc3N1ZSI6IjEiLCJ2b2x1bWUiOiIzNyIsImNvbnRhaW5lci10aXRsZS1zaG9ydCI6IiJ9LCJpc1RlbXBvcmFyeSI6ZmFsc2V9XX0="/>
                <w:id w:val="-876550854"/>
                <w:placeholder>
                  <w:docPart w:val="DefaultPlaceholder_-1854013440"/>
                </w:placeholder>
              </w:sdtPr>
              <w:sdtContent>
                <w:r w:rsidR="00007A1B" w:rsidRPr="00007A1B">
                  <w:rPr>
                    <w:rFonts w:ascii="Times New Roman" w:eastAsia="Cambria" w:hAnsi="Times New Roman"/>
                    <w:color w:val="000000"/>
                    <w:sz w:val="18"/>
                    <w:szCs w:val="18"/>
                    <w:lang w:val="de-CH"/>
                  </w:rPr>
                  <w:t>[41]</w:t>
                </w:r>
              </w:sdtContent>
            </w:sdt>
          </w:p>
          <w:p w14:paraId="1CA5125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Germany</w:t>
            </w:r>
          </w:p>
          <w:p w14:paraId="03BD30E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Case-control</w:t>
            </w:r>
          </w:p>
          <w:p w14:paraId="493371BC" w14:textId="77777777" w:rsidR="001A3115" w:rsidRPr="00E007EB" w:rsidRDefault="001A3115" w:rsidP="001A3115">
            <w:pPr>
              <w:pStyle w:val="Table"/>
              <w:spacing w:line="240" w:lineRule="auto"/>
              <w:rPr>
                <w:rFonts w:ascii="Times New Roman" w:eastAsia="Cambria" w:hAnsi="Times New Roman"/>
                <w:sz w:val="18"/>
                <w:lang w:val="en-CA"/>
              </w:rPr>
            </w:pPr>
          </w:p>
        </w:tc>
        <w:tc>
          <w:tcPr>
            <w:tcW w:w="2579" w:type="dxa"/>
            <w:shd w:val="clear" w:color="auto" w:fill="auto"/>
          </w:tcPr>
          <w:p w14:paraId="0C09E896" w14:textId="75FD254F" w:rsidR="001A3115" w:rsidRPr="00E007EB" w:rsidRDefault="009C123E"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w:t>
            </w:r>
            <w:r w:rsidR="006252FB"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vertAlign w:val="superscript"/>
                <w:lang w:val="en-CA"/>
              </w:rPr>
              <w:t>c,d</w:t>
            </w:r>
            <w:proofErr w:type="spellEnd"/>
            <w:r w:rsidRPr="00E007EB">
              <w:rPr>
                <w:rFonts w:ascii="Times New Roman" w:eastAsia="Cambria" w:hAnsi="Times New Roman"/>
                <w:sz w:val="18"/>
                <w:szCs w:val="18"/>
                <w:lang w:val="en-CA"/>
              </w:rPr>
              <w:t xml:space="preserve"> </w:t>
            </w:r>
            <w:r w:rsidR="001A3115" w:rsidRPr="00E007EB">
              <w:rPr>
                <w:rFonts w:ascii="Times New Roman" w:eastAsia="Cambria" w:hAnsi="Times New Roman"/>
                <w:sz w:val="18"/>
                <w:szCs w:val="18"/>
                <w:lang w:val="en-CA"/>
              </w:rPr>
              <w:t xml:space="preserve">Cases: </w:t>
            </w:r>
            <w:r w:rsidR="006252FB" w:rsidRPr="00E007EB">
              <w:rPr>
                <w:rFonts w:ascii="Times New Roman" w:eastAsia="Cambria" w:hAnsi="Times New Roman"/>
                <w:sz w:val="18"/>
                <w:szCs w:val="18"/>
                <w:lang w:val="en-CA"/>
              </w:rPr>
              <w:t>915 patients with structural lumbar disc diseases (564 with LDH and sciatica; 351 with severe lumbar disc space narrowing) from four study regions in Germany</w:t>
            </w:r>
          </w:p>
          <w:p w14:paraId="54950C0A" w14:textId="77777777" w:rsidR="009C123E" w:rsidRPr="00E007EB" w:rsidRDefault="009C123E" w:rsidP="009C123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 c, d</w:t>
            </w:r>
            <w:r w:rsidRPr="00E007EB">
              <w:rPr>
                <w:rFonts w:ascii="Times New Roman" w:eastAsia="Cambria" w:hAnsi="Times New Roman"/>
                <w:sz w:val="18"/>
                <w:szCs w:val="18"/>
                <w:lang w:val="en-CA"/>
              </w:rPr>
              <w:t xml:space="preserve"> </w:t>
            </w:r>
            <w:r w:rsidR="001A3115" w:rsidRPr="00E007EB">
              <w:rPr>
                <w:rFonts w:ascii="Times New Roman" w:eastAsia="Cambria" w:hAnsi="Times New Roman"/>
                <w:sz w:val="18"/>
                <w:szCs w:val="18"/>
                <w:lang w:val="en-CA"/>
              </w:rPr>
              <w:t>Controls: 901 persons randomly selected from a 1% random sample of residents from local population registration offices of the same 4 regions</w:t>
            </w:r>
            <w:r w:rsidRPr="00E007EB">
              <w:rPr>
                <w:rFonts w:ascii="Times New Roman" w:eastAsia="Cambria" w:hAnsi="Times New Roman"/>
                <w:sz w:val="18"/>
                <w:szCs w:val="18"/>
                <w:lang w:val="en-CA"/>
              </w:rPr>
              <w:t xml:space="preserve"> </w:t>
            </w:r>
          </w:p>
          <w:p w14:paraId="2C254B7B" w14:textId="45B03ECE" w:rsidR="009C123E" w:rsidRPr="00E007EB" w:rsidRDefault="009C123E" w:rsidP="009C123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vertAlign w:val="superscript"/>
              </w:rPr>
              <w:lastRenderedPageBreak/>
              <w:t>b</w:t>
            </w:r>
            <w:r w:rsidRPr="00E007EB">
              <w:rPr>
                <w:rFonts w:ascii="Times New Roman" w:eastAsia="Cambria" w:hAnsi="Times New Roman"/>
                <w:sz w:val="18"/>
              </w:rPr>
              <w:t xml:space="preserve"> </w:t>
            </w:r>
            <w:r w:rsidRPr="00E007EB">
              <w:rPr>
                <w:rFonts w:ascii="Times New Roman" w:eastAsia="Cambria" w:hAnsi="Times New Roman"/>
                <w:sz w:val="18"/>
                <w:szCs w:val="18"/>
                <w:lang w:val="en-CA"/>
              </w:rPr>
              <w:t>Controls: 233 German residents with LBP and 422 without LBP in the past 12 months</w:t>
            </w:r>
          </w:p>
          <w:p w14:paraId="732C6DB9" w14:textId="57EBEB14" w:rsidR="001A3115" w:rsidRPr="00E007EB" w:rsidRDefault="009C123E" w:rsidP="009C123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Excluded those with </w:t>
            </w:r>
            <w:proofErr w:type="spellStart"/>
            <w:r w:rsidRPr="00E007EB">
              <w:rPr>
                <w:rFonts w:ascii="Times New Roman" w:eastAsia="Cambria" w:hAnsi="Times New Roman"/>
                <w:sz w:val="18"/>
                <w:szCs w:val="18"/>
                <w:lang w:val="en-CA"/>
              </w:rPr>
              <w:t>Bechterew’s</w:t>
            </w:r>
            <w:proofErr w:type="spellEnd"/>
            <w:r w:rsidRPr="00E007EB">
              <w:rPr>
                <w:rFonts w:ascii="Times New Roman" w:eastAsia="Cambria" w:hAnsi="Times New Roman"/>
                <w:sz w:val="18"/>
                <w:szCs w:val="18"/>
                <w:lang w:val="en-CA"/>
              </w:rPr>
              <w:t xml:space="preserve"> disease, inflammatory spine diseases, tumors of the spine or initial diagnosis of lumbar disc disease over 10 years ago</w:t>
            </w:r>
          </w:p>
          <w:p w14:paraId="0A7A4AF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109BC49F" w14:textId="75A6CA1D" w:rsidR="001A3115" w:rsidRPr="00E007EB" w:rsidRDefault="009C123E"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 c, d</w:t>
            </w:r>
            <w:r w:rsidRPr="00E007EB">
              <w:rPr>
                <w:rFonts w:ascii="Times New Roman" w:eastAsia="Cambria" w:hAnsi="Times New Roman"/>
                <w:sz w:val="18"/>
                <w:szCs w:val="18"/>
                <w:lang w:val="en-CA"/>
              </w:rPr>
              <w:t xml:space="preserve"> N=</w:t>
            </w:r>
            <w:r w:rsidR="001A3115" w:rsidRPr="00E007EB">
              <w:rPr>
                <w:rFonts w:ascii="Times New Roman" w:eastAsia="Cambria" w:hAnsi="Times New Roman"/>
                <w:sz w:val="18"/>
                <w:szCs w:val="18"/>
                <w:lang w:val="en-CA"/>
              </w:rPr>
              <w:t>1,816 (50%)</w:t>
            </w:r>
          </w:p>
          <w:p w14:paraId="3FB0C5D1" w14:textId="15662F9E" w:rsidR="009C123E" w:rsidRPr="00E007EB" w:rsidRDefault="009C123E" w:rsidP="009C123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vertAlign w:val="superscript"/>
              </w:rPr>
              <w:t>b</w:t>
            </w:r>
            <w:r w:rsidRPr="00E007EB">
              <w:rPr>
                <w:rFonts w:ascii="Times New Roman" w:eastAsia="Cambria" w:hAnsi="Times New Roman"/>
                <w:sz w:val="18"/>
              </w:rPr>
              <w:t xml:space="preserve"> </w:t>
            </w:r>
            <w:r w:rsidRPr="00E007EB">
              <w:rPr>
                <w:rFonts w:ascii="Times New Roman" w:eastAsia="Cambria" w:hAnsi="Times New Roman"/>
                <w:sz w:val="18"/>
                <w:szCs w:val="18"/>
                <w:lang w:val="en-CA"/>
              </w:rPr>
              <w:t>N=1,570 (51%)</w:t>
            </w:r>
          </w:p>
          <w:p w14:paraId="3040BDE9" w14:textId="3C0A1CEE" w:rsidR="009C123E" w:rsidRPr="00E007EB" w:rsidRDefault="009C123E" w:rsidP="009C123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 c, d</w:t>
            </w:r>
            <w:r w:rsidRPr="00E007EB">
              <w:rPr>
                <w:rFonts w:ascii="Times New Roman" w:eastAsia="Cambria" w:hAnsi="Times New Roman"/>
                <w:sz w:val="18"/>
                <w:szCs w:val="18"/>
                <w:lang w:val="en-CA"/>
              </w:rPr>
              <w:t xml:space="preserve"> </w:t>
            </w:r>
            <w:r w:rsidR="001A3115" w:rsidRPr="00E007EB">
              <w:rPr>
                <w:rFonts w:ascii="Times New Roman" w:eastAsia="Cambria" w:hAnsi="Times New Roman"/>
                <w:sz w:val="18"/>
                <w:szCs w:val="18"/>
                <w:lang w:val="en-CA"/>
              </w:rPr>
              <w:t>25-70y (48</w:t>
            </w:r>
            <w:r w:rsidRPr="00E007EB">
              <w:rPr>
                <w:rFonts w:ascii="Times New Roman" w:eastAsia="Cambria" w:hAnsi="Times New Roman"/>
                <w:sz w:val="18"/>
                <w:szCs w:val="18"/>
                <w:lang w:val="en-CA"/>
              </w:rPr>
              <w:t>y</w:t>
            </w:r>
            <w:r w:rsidR="001A3115" w:rsidRPr="00E007EB">
              <w:rPr>
                <w:rFonts w:ascii="Times New Roman" w:eastAsia="Cambria" w:hAnsi="Times New Roman"/>
                <w:sz w:val="18"/>
                <w:szCs w:val="18"/>
                <w:lang w:val="en-CA"/>
              </w:rPr>
              <w:t>)</w:t>
            </w:r>
          </w:p>
          <w:p w14:paraId="3E46668B" w14:textId="48CB2A1D" w:rsidR="009C123E" w:rsidRPr="00E007EB" w:rsidRDefault="009C123E" w:rsidP="009C123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vertAlign w:val="superscript"/>
              </w:rPr>
              <w:t xml:space="preserve">b </w:t>
            </w:r>
            <w:r w:rsidRPr="00E007EB">
              <w:rPr>
                <w:rFonts w:ascii="Times New Roman" w:eastAsia="Cambria" w:hAnsi="Times New Roman"/>
                <w:sz w:val="18"/>
                <w:szCs w:val="18"/>
                <w:lang w:val="en-CA"/>
              </w:rPr>
              <w:t>25-70y (51y among cases)</w:t>
            </w:r>
          </w:p>
          <w:p w14:paraId="72C999CB" w14:textId="6B049BD8" w:rsidR="001A3115" w:rsidRPr="00E007EB" w:rsidRDefault="009C123E"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 c, d</w:t>
            </w:r>
            <w:r w:rsidRPr="00E007EB">
              <w:rPr>
                <w:rFonts w:ascii="Times New Roman" w:eastAsia="Cambria" w:hAnsi="Times New Roman"/>
                <w:sz w:val="18"/>
                <w:szCs w:val="18"/>
                <w:lang w:val="en-CA"/>
              </w:rPr>
              <w:t xml:space="preserve"> </w:t>
            </w:r>
            <w:r w:rsidR="001A3115" w:rsidRPr="00E007EB">
              <w:rPr>
                <w:rFonts w:ascii="Times New Roman" w:eastAsia="Cambria" w:hAnsi="Times New Roman"/>
                <w:sz w:val="18"/>
                <w:szCs w:val="18"/>
                <w:lang w:val="en-CA"/>
              </w:rPr>
              <w:t>53-66%</w:t>
            </w:r>
          </w:p>
          <w:p w14:paraId="559F0FB0" w14:textId="71567EF8" w:rsidR="009C123E" w:rsidRPr="00E007EB" w:rsidRDefault="009C123E" w:rsidP="00B75EF8">
            <w:pPr>
              <w:pStyle w:val="Table"/>
              <w:spacing w:line="240" w:lineRule="auto"/>
              <w:ind w:left="0" w:firstLine="0"/>
              <w:rPr>
                <w:rFonts w:ascii="Times New Roman" w:eastAsia="Cambria" w:hAnsi="Times New Roman"/>
                <w:sz w:val="18"/>
                <w:lang w:val="en-CA"/>
              </w:rPr>
            </w:pPr>
            <w:r w:rsidRPr="00E007EB">
              <w:rPr>
                <w:rFonts w:ascii="Times New Roman" w:eastAsia="Cambria" w:hAnsi="Times New Roman"/>
                <w:sz w:val="18"/>
                <w:vertAlign w:val="superscript"/>
              </w:rPr>
              <w:t>b</w:t>
            </w:r>
            <w:r w:rsidRPr="00E007EB">
              <w:rPr>
                <w:rFonts w:ascii="Times New Roman" w:eastAsia="Cambria" w:hAnsi="Times New Roman"/>
                <w:sz w:val="18"/>
                <w:szCs w:val="18"/>
                <w:lang w:val="en-CA"/>
              </w:rPr>
              <w:t xml:space="preserve"> 66% cases, 54% controls</w:t>
            </w:r>
          </w:p>
        </w:tc>
        <w:tc>
          <w:tcPr>
            <w:tcW w:w="2629" w:type="dxa"/>
            <w:shd w:val="clear" w:color="auto" w:fill="auto"/>
          </w:tcPr>
          <w:p w14:paraId="2EC68BE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LDH hospital treatment</w:t>
            </w:r>
          </w:p>
          <w:p w14:paraId="11F17C7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w:t>
            </w:r>
          </w:p>
          <w:p w14:paraId="5229BD56" w14:textId="78411535"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Inpatient or outpatient hospital treatment because of LDH with radiculopathy, sensory and/or motor deficits (neurological findings), and confirmation of LDH by MRI or CT scan</w:t>
            </w:r>
          </w:p>
        </w:tc>
        <w:tc>
          <w:tcPr>
            <w:tcW w:w="602" w:type="dxa"/>
            <w:shd w:val="clear" w:color="auto" w:fill="auto"/>
          </w:tcPr>
          <w:p w14:paraId="26516363" w14:textId="73D777A1"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Mod</w:t>
            </w:r>
          </w:p>
        </w:tc>
        <w:tc>
          <w:tcPr>
            <w:tcW w:w="2611" w:type="dxa"/>
            <w:shd w:val="clear" w:color="auto" w:fill="auto"/>
          </w:tcPr>
          <w:p w14:paraId="2C15528D"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w:t>
            </w:r>
            <w:proofErr w:type="spellEnd"/>
            <w:r w:rsidRPr="00E007EB">
              <w:rPr>
                <w:rFonts w:ascii="Times New Roman" w:eastAsia="Cambria" w:hAnsi="Times New Roman"/>
                <w:sz w:val="18"/>
                <w:szCs w:val="18"/>
                <w:lang w:val="en-CA"/>
              </w:rPr>
              <w:t xml:space="preserve"> Occupational: cumulative lumbar load by manual materials handling (lifting, carrying, pushing, pulling, throwing, catching or shoveling of objects weighing ≥5 kg), cumulative lumbar load by intensive-load postures (postures with trunk inclination of ≥20 degrees)</w:t>
            </w:r>
          </w:p>
          <w:p w14:paraId="490CB6D3"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p>
          <w:p w14:paraId="1EBFC6E7" w14:textId="000434B9" w:rsidR="009C123E" w:rsidRPr="00E007EB" w:rsidRDefault="009C123E"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 xml:space="preserve">b </w:t>
            </w:r>
            <w:r w:rsidRPr="00E007EB">
              <w:rPr>
                <w:rFonts w:ascii="Times New Roman" w:eastAsia="Cambria" w:hAnsi="Times New Roman"/>
                <w:sz w:val="18"/>
                <w:szCs w:val="18"/>
                <w:lang w:val="en-CA"/>
              </w:rPr>
              <w:t xml:space="preserve">Cumulative lumbar load through manual materials </w:t>
            </w:r>
            <w:proofErr w:type="spellStart"/>
            <w:r w:rsidRPr="00E007EB">
              <w:rPr>
                <w:rFonts w:ascii="Times New Roman" w:eastAsia="Cambria" w:hAnsi="Times New Roman"/>
                <w:sz w:val="18"/>
                <w:szCs w:val="18"/>
                <w:lang w:val="en-CA"/>
              </w:rPr>
              <w:t>handlingand</w:t>
            </w:r>
            <w:proofErr w:type="spellEnd"/>
            <w:r w:rsidRPr="00E007EB">
              <w:rPr>
                <w:rFonts w:ascii="Times New Roman" w:eastAsia="Cambria" w:hAnsi="Times New Roman"/>
                <w:sz w:val="18"/>
                <w:szCs w:val="18"/>
                <w:lang w:val="en-CA"/>
              </w:rPr>
              <w:t xml:space="preserve">/or </w:t>
            </w:r>
            <w:r w:rsidRPr="00E007EB">
              <w:rPr>
                <w:rFonts w:ascii="Times New Roman" w:eastAsia="Cambria" w:hAnsi="Times New Roman"/>
                <w:sz w:val="18"/>
                <w:szCs w:val="18"/>
                <w:lang w:val="en-CA"/>
              </w:rPr>
              <w:lastRenderedPageBreak/>
              <w:t>trunk inclination &gt;20°, and cumulative whole-body vibration dose due to vertical vibrations (in men only)</w:t>
            </w:r>
          </w:p>
          <w:p w14:paraId="55CA4010" w14:textId="77777777" w:rsidR="009C123E" w:rsidRPr="00E007EB" w:rsidRDefault="009C123E" w:rsidP="001A3115">
            <w:pPr>
              <w:pStyle w:val="Table"/>
              <w:spacing w:line="240" w:lineRule="auto"/>
              <w:rPr>
                <w:rFonts w:ascii="Times New Roman" w:eastAsia="Cambria" w:hAnsi="Times New Roman"/>
                <w:sz w:val="18"/>
                <w:szCs w:val="18"/>
                <w:lang w:val="en-CA"/>
              </w:rPr>
            </w:pPr>
          </w:p>
          <w:p w14:paraId="07CEA10F" w14:textId="1E51D82C" w:rsidR="001A3115" w:rsidRPr="00E007EB" w:rsidRDefault="009C123E"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c</w:t>
            </w:r>
            <w:r w:rsidR="001A3115" w:rsidRPr="00E007EB">
              <w:rPr>
                <w:rFonts w:ascii="Times New Roman" w:eastAsia="Cambria" w:hAnsi="Times New Roman"/>
                <w:sz w:val="18"/>
                <w:szCs w:val="18"/>
                <w:lang w:val="en-CA"/>
              </w:rPr>
              <w:t xml:space="preserve"> Lifestyle factors: BMI, smoking, and sports activities (endurance sports, ball sports, athletic sports, body building sports)</w:t>
            </w:r>
          </w:p>
          <w:p w14:paraId="1D057F36"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1B5E89F6" w14:textId="44DECF00" w:rsidR="001A3115" w:rsidRPr="00E007EB" w:rsidRDefault="009C123E"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vertAlign w:val="superscript"/>
                <w:lang w:val="en-CA"/>
              </w:rPr>
              <w:t>d</w:t>
            </w:r>
            <w:r w:rsidR="001A3115" w:rsidRPr="00E007EB">
              <w:rPr>
                <w:rFonts w:ascii="Times New Roman" w:eastAsia="Cambria" w:hAnsi="Times New Roman"/>
                <w:sz w:val="18"/>
                <w:szCs w:val="18"/>
                <w:lang w:val="en-CA"/>
              </w:rPr>
              <w:t xml:space="preserve"> Age</w:t>
            </w:r>
          </w:p>
        </w:tc>
        <w:tc>
          <w:tcPr>
            <w:tcW w:w="4570" w:type="dxa"/>
            <w:shd w:val="clear" w:color="auto" w:fill="auto"/>
          </w:tcPr>
          <w:p w14:paraId="25AAC8A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lastRenderedPageBreak/>
              <w:t>a</w:t>
            </w:r>
            <w:r w:rsidRPr="00E007EB">
              <w:rPr>
                <w:rFonts w:ascii="Times New Roman" w:eastAsia="Cambria" w:hAnsi="Times New Roman"/>
                <w:sz w:val="18"/>
                <w:szCs w:val="18"/>
                <w:lang w:val="en-CA"/>
              </w:rPr>
              <w:t xml:space="preserve"> Phase III</w:t>
            </w:r>
          </w:p>
          <w:p w14:paraId="23E07CA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In men</w:t>
            </w:r>
          </w:p>
          <w:p w14:paraId="761B8954" w14:textId="55657C21"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Cumulative lumbar load by manual materials handling and/or intensive-load postures (Nh): </w:t>
            </w:r>
            <w:r w:rsidR="00365AF3" w:rsidRPr="00E007EB">
              <w:rPr>
                <w:rFonts w:ascii="Times New Roman" w:eastAsia="Cambria" w:hAnsi="Times New Roman"/>
                <w:sz w:val="18"/>
                <w:szCs w:val="18"/>
                <w:lang w:val="en-CA"/>
              </w:rPr>
              <w:br/>
            </w:r>
            <w:r w:rsidRPr="00E007EB">
              <w:rPr>
                <w:rFonts w:ascii="Times New Roman" w:eastAsia="Cambria" w:hAnsi="Times New Roman"/>
                <w:sz w:val="18"/>
                <w:szCs w:val="18"/>
                <w:lang w:val="en-CA"/>
              </w:rPr>
              <w:t>0-&lt;5.0*10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1.0</w:t>
            </w:r>
            <w:r w:rsidR="00365AF3" w:rsidRPr="00E007EB">
              <w:rPr>
                <w:rFonts w:ascii="Times New Roman" w:eastAsia="Cambria" w:hAnsi="Times New Roman"/>
                <w:sz w:val="18"/>
                <w:szCs w:val="18"/>
                <w:lang w:val="en-CA"/>
              </w:rPr>
              <w:t xml:space="preserve">; </w:t>
            </w:r>
            <w:r w:rsidRPr="00E007EB">
              <w:rPr>
                <w:rFonts w:ascii="Times New Roman" w:eastAsia="Cambria" w:hAnsi="Times New Roman"/>
                <w:sz w:val="18"/>
                <w:szCs w:val="18"/>
                <w:lang w:val="en-CA"/>
              </w:rPr>
              <w:t>5.0-&lt;21.51*10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1.7 (1.1-2.7)</w:t>
            </w:r>
            <w:r w:rsidR="00365AF3" w:rsidRPr="00E007EB">
              <w:rPr>
                <w:rFonts w:ascii="Times New Roman" w:eastAsia="Cambria" w:hAnsi="Times New Roman"/>
                <w:sz w:val="18"/>
                <w:szCs w:val="18"/>
                <w:lang w:val="en-CA"/>
              </w:rPr>
              <w:t xml:space="preserve">; </w:t>
            </w:r>
            <w:r w:rsidRPr="00E007EB">
              <w:rPr>
                <w:rFonts w:ascii="Times New Roman" w:eastAsia="Cambria" w:hAnsi="Times New Roman"/>
                <w:sz w:val="18"/>
                <w:szCs w:val="18"/>
                <w:lang w:val="en-CA"/>
              </w:rPr>
              <w:t>≥21.51*10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3.4 (2.2-5.0)</w:t>
            </w:r>
          </w:p>
          <w:p w14:paraId="19705A3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Cumulative lumbar load by manual materials handling (Nh): 0-&lt;2.34*10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1.0; 2.34-&lt;8.98*10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1.2 (0.7-2.0); ≥8.98*10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2.0 (1.2-3.5)</w:t>
            </w:r>
          </w:p>
          <w:p w14:paraId="0641F62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Cumulative lumbar load by intensive-load postures (Nh): 0 OR 1.0; &gt;0-&lt;4.85*10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1.1 (0.6-2.0); 4.85-14.62*10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1.7 (0.9-3.2); ≥14.62*10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1.9 (1.0-3.5)</w:t>
            </w:r>
          </w:p>
          <w:p w14:paraId="2B8E026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lastRenderedPageBreak/>
              <w:t>In women</w:t>
            </w:r>
          </w:p>
          <w:p w14:paraId="01FEEC0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Cumulative lumbar load by manual materials handling and/or intensive-load postures (Nh): 0 OR 1.0; 0-&lt;4.04*10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1.6 (1.1-2.7); 4.04-&lt;14.47*10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2.4 (1.6-3.8); ≥14.47*10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2.3 (1.5-3.6)</w:t>
            </w:r>
          </w:p>
          <w:p w14:paraId="2BB1B4B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Cumulative lumbar load by intensive-load postures (Nh): 0 OR 1.0; &gt;0-&lt;2.77*10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1.9 (1.0-3.7); 2.77-8.83*10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2.4 (1.2-4.6); ≥8.83*10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3.2 (1.6-6.3)</w:t>
            </w:r>
          </w:p>
          <w:p w14:paraId="1779DAD9" w14:textId="77777777" w:rsidR="009C123E" w:rsidRPr="00E007EB" w:rsidRDefault="009C123E" w:rsidP="001A3115">
            <w:pPr>
              <w:pStyle w:val="Table"/>
              <w:spacing w:line="240" w:lineRule="auto"/>
              <w:rPr>
                <w:rFonts w:ascii="Times New Roman" w:eastAsia="Cambria" w:hAnsi="Times New Roman"/>
                <w:sz w:val="18"/>
                <w:szCs w:val="18"/>
                <w:lang w:val="en-CA"/>
              </w:rPr>
            </w:pPr>
          </w:p>
          <w:p w14:paraId="50FB1ED3" w14:textId="35C59F09" w:rsidR="009C123E" w:rsidRPr="00E007EB" w:rsidRDefault="009C123E"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 xml:space="preserve"> Phase III</w:t>
            </w:r>
          </w:p>
          <w:p w14:paraId="439B3F7E" w14:textId="77777777" w:rsidR="009C123E" w:rsidRPr="00E007EB" w:rsidRDefault="009C123E" w:rsidP="009C123E">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35DF8B6F" w14:textId="77777777" w:rsidR="009C123E" w:rsidRPr="00E007EB" w:rsidRDefault="009C123E" w:rsidP="009C123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Manual materials handling and/or trunk inclination &gt;20° in Nh: </w:t>
            </w:r>
            <w:r w:rsidRPr="00E007EB">
              <w:rPr>
                <w:rFonts w:ascii="Times New Roman" w:eastAsia="Cambria" w:hAnsi="Times New Roman"/>
                <w:sz w:val="18"/>
                <w:szCs w:val="18"/>
                <w:lang w:val="en-CA"/>
              </w:rPr>
              <w:br/>
              <w:t>0 to &lt;5.0*10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1.0</w:t>
            </w:r>
            <w:r w:rsidRPr="00E007EB">
              <w:rPr>
                <w:rFonts w:ascii="Times New Roman" w:eastAsia="Cambria" w:hAnsi="Times New Roman"/>
                <w:sz w:val="18"/>
                <w:szCs w:val="18"/>
                <w:lang w:val="en-CA"/>
              </w:rPr>
              <w:br/>
              <w:t>5.0 to &lt;21.51*10</w:t>
            </w:r>
            <w:r w:rsidRPr="00E007EB">
              <w:rPr>
                <w:rFonts w:ascii="Times New Roman" w:eastAsia="Cambria" w:hAnsi="Times New Roman"/>
                <w:sz w:val="18"/>
                <w:szCs w:val="18"/>
                <w:vertAlign w:val="superscript"/>
                <w:lang w:val="en-CA"/>
              </w:rPr>
              <w:t xml:space="preserve">6 </w:t>
            </w:r>
            <w:r w:rsidRPr="00E007EB">
              <w:rPr>
                <w:rFonts w:ascii="Times New Roman" w:eastAsia="Cambria" w:hAnsi="Times New Roman"/>
                <w:sz w:val="18"/>
                <w:szCs w:val="18"/>
                <w:lang w:val="en-CA"/>
              </w:rPr>
              <w:t>OR 1.9 (1.1-3.0)</w:t>
            </w:r>
            <w:r w:rsidRPr="00E007EB">
              <w:rPr>
                <w:rFonts w:ascii="Times New Roman" w:eastAsia="Cambria" w:hAnsi="Times New Roman"/>
                <w:sz w:val="18"/>
                <w:szCs w:val="18"/>
                <w:lang w:val="en-CA"/>
              </w:rPr>
              <w:br/>
              <w:t>≥21.51*10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3.7 (2.3-6.0)</w:t>
            </w:r>
          </w:p>
          <w:p w14:paraId="5BF4DFD0" w14:textId="77777777" w:rsidR="009C123E" w:rsidRPr="00E007EB" w:rsidRDefault="009C123E" w:rsidP="009C123E">
            <w:pPr>
              <w:pStyle w:val="Table"/>
              <w:spacing w:line="240" w:lineRule="auto"/>
              <w:rPr>
                <w:rFonts w:ascii="Times New Roman" w:eastAsia="Cambria" w:hAnsi="Times New Roman"/>
                <w:sz w:val="18"/>
                <w:szCs w:val="18"/>
                <w:lang w:val="en-CA" w:eastAsia="zh-CN"/>
              </w:rPr>
            </w:pPr>
            <w:r w:rsidRPr="00E007EB">
              <w:rPr>
                <w:rFonts w:ascii="Times New Roman" w:eastAsia="Cambria" w:hAnsi="Times New Roman"/>
                <w:sz w:val="18"/>
                <w:szCs w:val="18"/>
                <w:lang w:val="en-CA"/>
              </w:rPr>
              <w:t xml:space="preserve">Manual materials handling in Nh: </w:t>
            </w:r>
            <w:r w:rsidRPr="00E007EB">
              <w:rPr>
                <w:rFonts w:ascii="Times New Roman" w:eastAsia="Cambria" w:hAnsi="Times New Roman"/>
                <w:sz w:val="18"/>
                <w:szCs w:val="18"/>
                <w:lang w:val="en-CA"/>
              </w:rPr>
              <w:br/>
              <w:t>0 to &lt;2.34*10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1.0</w:t>
            </w:r>
            <w:r w:rsidRPr="00E007EB">
              <w:rPr>
                <w:rFonts w:ascii="Times New Roman" w:eastAsia="Cambria" w:hAnsi="Times New Roman"/>
                <w:sz w:val="18"/>
                <w:szCs w:val="18"/>
                <w:lang w:val="en-CA"/>
              </w:rPr>
              <w:br/>
              <w:t>2.34 to &lt;8.98*10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1.4 (0.8-2.6)</w:t>
            </w:r>
            <w:r w:rsidRPr="00E007EB">
              <w:rPr>
                <w:rFonts w:ascii="Times New Roman" w:eastAsia="Cambria" w:hAnsi="Times New Roman"/>
                <w:sz w:val="18"/>
                <w:szCs w:val="18"/>
                <w:lang w:val="en-CA"/>
              </w:rPr>
              <w:br/>
            </w:r>
            <w:r w:rsidRPr="00E007EB">
              <w:rPr>
                <w:rFonts w:ascii="Times New Roman" w:eastAsia="Cambria" w:hAnsi="Times New Roman"/>
                <w:sz w:val="18"/>
                <w:szCs w:val="18"/>
                <w:lang w:val="en-CA" w:eastAsia="zh-CN"/>
              </w:rPr>
              <w:t>≥8.98*10</w:t>
            </w:r>
            <w:r w:rsidRPr="00E007EB">
              <w:rPr>
                <w:rFonts w:ascii="Times New Roman" w:eastAsia="Cambria" w:hAnsi="Times New Roman"/>
                <w:sz w:val="18"/>
                <w:szCs w:val="18"/>
                <w:vertAlign w:val="superscript"/>
                <w:lang w:val="en-CA" w:eastAsia="zh-CN"/>
              </w:rPr>
              <w:t>6</w:t>
            </w:r>
            <w:r w:rsidRPr="00E007EB">
              <w:rPr>
                <w:rFonts w:ascii="Times New Roman" w:eastAsia="Cambria" w:hAnsi="Times New Roman"/>
                <w:sz w:val="18"/>
                <w:szCs w:val="18"/>
                <w:lang w:val="en-CA" w:eastAsia="zh-CN"/>
              </w:rPr>
              <w:t xml:space="preserve"> OR 2.2 (1.2-4.1)</w:t>
            </w:r>
          </w:p>
          <w:p w14:paraId="5C3B1B22" w14:textId="77777777" w:rsidR="009C123E" w:rsidRPr="00E007EB" w:rsidRDefault="009C123E" w:rsidP="009C123E">
            <w:pPr>
              <w:pStyle w:val="Table"/>
              <w:spacing w:line="240" w:lineRule="auto"/>
              <w:rPr>
                <w:rFonts w:ascii="Times New Roman" w:eastAsia="Cambria" w:hAnsi="Times New Roman"/>
                <w:sz w:val="18"/>
                <w:szCs w:val="18"/>
                <w:lang w:val="en-CA" w:eastAsia="zh-CN"/>
              </w:rPr>
            </w:pPr>
            <w:r w:rsidRPr="00E007EB">
              <w:rPr>
                <w:rFonts w:ascii="Times New Roman" w:eastAsia="Cambria" w:hAnsi="Times New Roman"/>
                <w:sz w:val="18"/>
                <w:szCs w:val="18"/>
                <w:lang w:val="en-CA" w:eastAsia="zh-CN"/>
              </w:rPr>
              <w:t xml:space="preserve">Trunk inclination &gt;20° in Nh: </w:t>
            </w:r>
            <w:r w:rsidRPr="00E007EB">
              <w:rPr>
                <w:rFonts w:ascii="Times New Roman" w:eastAsia="Cambria" w:hAnsi="Times New Roman"/>
                <w:sz w:val="18"/>
                <w:szCs w:val="18"/>
                <w:lang w:val="en-CA" w:eastAsia="zh-CN"/>
              </w:rPr>
              <w:br/>
              <w:t>0 OR 1.0, &gt;0 to &lt;4.85*10</w:t>
            </w:r>
            <w:r w:rsidRPr="00E007EB">
              <w:rPr>
                <w:rFonts w:ascii="Times New Roman" w:eastAsia="Cambria" w:hAnsi="Times New Roman"/>
                <w:sz w:val="18"/>
                <w:szCs w:val="18"/>
                <w:vertAlign w:val="superscript"/>
                <w:lang w:val="en-CA" w:eastAsia="zh-CN"/>
              </w:rPr>
              <w:t>6</w:t>
            </w:r>
            <w:r w:rsidRPr="00E007EB">
              <w:rPr>
                <w:rFonts w:ascii="Times New Roman" w:eastAsia="Cambria" w:hAnsi="Times New Roman"/>
                <w:sz w:val="18"/>
                <w:szCs w:val="18"/>
                <w:lang w:val="en-CA" w:eastAsia="zh-CN"/>
              </w:rPr>
              <w:t xml:space="preserve"> OR 1.1 (0.6-2.1)</w:t>
            </w:r>
            <w:r w:rsidRPr="00E007EB">
              <w:rPr>
                <w:rFonts w:ascii="Times New Roman" w:eastAsia="Cambria" w:hAnsi="Times New Roman"/>
                <w:sz w:val="18"/>
                <w:szCs w:val="18"/>
                <w:lang w:val="en-CA" w:eastAsia="zh-CN"/>
              </w:rPr>
              <w:br/>
              <w:t>4.85 to 14.62*10</w:t>
            </w:r>
            <w:r w:rsidRPr="00E007EB">
              <w:rPr>
                <w:rFonts w:ascii="Times New Roman" w:eastAsia="Cambria" w:hAnsi="Times New Roman"/>
                <w:sz w:val="18"/>
                <w:szCs w:val="18"/>
                <w:vertAlign w:val="superscript"/>
                <w:lang w:val="en-CA" w:eastAsia="zh-CN"/>
              </w:rPr>
              <w:t>6</w:t>
            </w:r>
            <w:r w:rsidRPr="00E007EB">
              <w:rPr>
                <w:rFonts w:ascii="Times New Roman" w:eastAsia="Cambria" w:hAnsi="Times New Roman"/>
                <w:sz w:val="18"/>
                <w:szCs w:val="18"/>
                <w:lang w:val="en-CA" w:eastAsia="zh-CN"/>
              </w:rPr>
              <w:t xml:space="preserve"> OR 1.7 (0.8-3.4)</w:t>
            </w:r>
            <w:r w:rsidRPr="00E007EB">
              <w:rPr>
                <w:rFonts w:ascii="Times New Roman" w:eastAsia="Cambria" w:hAnsi="Times New Roman"/>
                <w:sz w:val="18"/>
                <w:szCs w:val="18"/>
                <w:lang w:val="en-CA" w:eastAsia="zh-CN"/>
              </w:rPr>
              <w:br/>
              <w:t>&gt;14.62*10</w:t>
            </w:r>
            <w:r w:rsidRPr="00E007EB">
              <w:rPr>
                <w:rFonts w:ascii="Times New Roman" w:eastAsia="Cambria" w:hAnsi="Times New Roman"/>
                <w:sz w:val="18"/>
                <w:szCs w:val="18"/>
                <w:vertAlign w:val="superscript"/>
                <w:lang w:val="en-CA" w:eastAsia="zh-CN"/>
              </w:rPr>
              <w:t>6</w:t>
            </w:r>
            <w:r w:rsidRPr="00E007EB">
              <w:rPr>
                <w:rFonts w:ascii="Times New Roman" w:eastAsia="Cambria" w:hAnsi="Times New Roman"/>
                <w:sz w:val="18"/>
                <w:szCs w:val="18"/>
                <w:lang w:val="en-CA" w:eastAsia="zh-CN"/>
              </w:rPr>
              <w:t xml:space="preserve"> OR 2.4 (1.2-5.0)</w:t>
            </w:r>
          </w:p>
          <w:p w14:paraId="4DFE9969" w14:textId="3D44C207" w:rsidR="009C123E" w:rsidRPr="00E007EB" w:rsidRDefault="009C123E" w:rsidP="009C123E">
            <w:pPr>
              <w:pStyle w:val="Table"/>
              <w:spacing w:line="240" w:lineRule="auto"/>
              <w:rPr>
                <w:rFonts w:ascii="Times New Roman" w:eastAsia="Cambria" w:hAnsi="Times New Roman"/>
                <w:sz w:val="18"/>
                <w:szCs w:val="18"/>
                <w:lang w:val="en-CA" w:eastAsia="zh-CN"/>
              </w:rPr>
            </w:pPr>
            <w:r w:rsidRPr="00E007EB">
              <w:rPr>
                <w:rFonts w:ascii="Times New Roman" w:eastAsia="Cambria" w:hAnsi="Times New Roman"/>
                <w:sz w:val="18"/>
                <w:szCs w:val="18"/>
                <w:lang w:val="en-CA" w:eastAsia="zh-CN"/>
              </w:rPr>
              <w:t>Whole-body vibration dose due to vertical vibrations in (m/s</w:t>
            </w:r>
            <w:r w:rsidRPr="00E007EB">
              <w:rPr>
                <w:rFonts w:ascii="Times New Roman" w:eastAsia="Cambria" w:hAnsi="Times New Roman"/>
                <w:sz w:val="18"/>
                <w:szCs w:val="18"/>
                <w:vertAlign w:val="superscript"/>
                <w:lang w:val="en-CA" w:eastAsia="zh-CN"/>
              </w:rPr>
              <w:t>2</w:t>
            </w:r>
            <w:r w:rsidRPr="00E007EB">
              <w:rPr>
                <w:rFonts w:ascii="Times New Roman" w:eastAsia="Cambria" w:hAnsi="Times New Roman"/>
                <w:sz w:val="18"/>
                <w:szCs w:val="18"/>
                <w:lang w:val="en-CA" w:eastAsia="zh-CN"/>
              </w:rPr>
              <w:t>)</w:t>
            </w:r>
            <w:r w:rsidRPr="00E007EB">
              <w:rPr>
                <w:rFonts w:ascii="Times New Roman" w:eastAsia="Cambria" w:hAnsi="Times New Roman"/>
                <w:sz w:val="18"/>
                <w:szCs w:val="18"/>
                <w:vertAlign w:val="superscript"/>
                <w:lang w:val="en-CA" w:eastAsia="zh-CN"/>
              </w:rPr>
              <w:t>2</w:t>
            </w:r>
            <w:r w:rsidRPr="00E007EB">
              <w:rPr>
                <w:rFonts w:ascii="Times New Roman" w:eastAsia="Cambria" w:hAnsi="Times New Roman"/>
                <w:sz w:val="18"/>
                <w:szCs w:val="18"/>
                <w:lang w:val="en-CA" w:eastAsia="zh-CN"/>
              </w:rPr>
              <w:t xml:space="preserve">: </w:t>
            </w:r>
            <w:r w:rsidRPr="00E007EB">
              <w:rPr>
                <w:rFonts w:ascii="Times New Roman" w:eastAsia="Cambria" w:hAnsi="Times New Roman"/>
                <w:sz w:val="18"/>
                <w:szCs w:val="18"/>
                <w:lang w:val="en-CA" w:eastAsia="zh-CN"/>
              </w:rPr>
              <w:br/>
              <w:t>0 OR 1.0, &gt;0 to &lt;364 OR 1.6 (0.5-4.9)</w:t>
            </w:r>
            <w:r w:rsidRPr="00E007EB">
              <w:rPr>
                <w:rFonts w:ascii="Times New Roman" w:eastAsia="Cambria" w:hAnsi="Times New Roman"/>
                <w:sz w:val="18"/>
                <w:szCs w:val="18"/>
                <w:lang w:val="en-CA" w:eastAsia="zh-CN"/>
              </w:rPr>
              <w:br/>
              <w:t>364 to &lt;1190 OR 0.7 (0.3-1.6)</w:t>
            </w:r>
            <w:r w:rsidRPr="00E007EB">
              <w:rPr>
                <w:rFonts w:ascii="Times New Roman" w:eastAsia="Cambria" w:hAnsi="Times New Roman"/>
                <w:sz w:val="18"/>
                <w:szCs w:val="18"/>
                <w:lang w:val="en-CA" w:eastAsia="zh-CN"/>
              </w:rPr>
              <w:br/>
              <w:t>≥1190 OR 1.8 (0.4-9.0)</w:t>
            </w:r>
          </w:p>
          <w:p w14:paraId="3B50304E" w14:textId="77777777" w:rsidR="009C123E" w:rsidRPr="00E007EB" w:rsidRDefault="009C123E" w:rsidP="009C123E">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 xml:space="preserve">In women: </w:t>
            </w:r>
          </w:p>
          <w:p w14:paraId="0E59EE0A" w14:textId="77777777" w:rsidR="009C123E" w:rsidRPr="00E007EB" w:rsidRDefault="009C123E" w:rsidP="009C123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Manual materials handling and/or trunk inclination &gt;20° in Nh: </w:t>
            </w:r>
            <w:r w:rsidRPr="00E007EB">
              <w:rPr>
                <w:rFonts w:ascii="Times New Roman" w:eastAsia="Cambria" w:hAnsi="Times New Roman"/>
                <w:sz w:val="18"/>
                <w:szCs w:val="18"/>
                <w:lang w:val="en-CA"/>
              </w:rPr>
              <w:br/>
              <w:t xml:space="preserve">0 OR 1.0 </w:t>
            </w:r>
            <w:r w:rsidRPr="00E007EB">
              <w:rPr>
                <w:rFonts w:ascii="Times New Roman" w:eastAsia="Cambria" w:hAnsi="Times New Roman"/>
                <w:sz w:val="18"/>
                <w:szCs w:val="18"/>
                <w:lang w:val="en-CA"/>
              </w:rPr>
              <w:br/>
              <w:t>&gt;0 to &lt;4.04*10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2.2 (1.3-3.8), </w:t>
            </w:r>
            <w:r w:rsidRPr="00E007EB">
              <w:rPr>
                <w:rFonts w:ascii="Times New Roman" w:eastAsia="Cambria" w:hAnsi="Times New Roman"/>
                <w:sz w:val="18"/>
                <w:szCs w:val="18"/>
                <w:lang w:val="en-CA"/>
              </w:rPr>
              <w:br/>
              <w:t>4.04 to &lt;14.47*10</w:t>
            </w:r>
            <w:r w:rsidRPr="00E007EB">
              <w:rPr>
                <w:rFonts w:ascii="Times New Roman" w:eastAsia="Cambria" w:hAnsi="Times New Roman"/>
                <w:sz w:val="18"/>
                <w:szCs w:val="18"/>
                <w:vertAlign w:val="superscript"/>
                <w:lang w:val="en-CA"/>
              </w:rPr>
              <w:t xml:space="preserve">6 </w:t>
            </w:r>
            <w:r w:rsidRPr="00E007EB">
              <w:rPr>
                <w:rFonts w:ascii="Times New Roman" w:eastAsia="Cambria" w:hAnsi="Times New Roman"/>
                <w:sz w:val="18"/>
                <w:szCs w:val="18"/>
                <w:lang w:val="en-CA"/>
              </w:rPr>
              <w:t xml:space="preserve">OR 3.6 (2.1-6.1) </w:t>
            </w:r>
            <w:r w:rsidRPr="00E007EB">
              <w:rPr>
                <w:rFonts w:ascii="Times New Roman" w:eastAsia="Cambria" w:hAnsi="Times New Roman"/>
                <w:sz w:val="18"/>
                <w:szCs w:val="18"/>
                <w:lang w:val="en-CA"/>
              </w:rPr>
              <w:br/>
              <w:t>≥14.47*10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3.5 (2.0-5.9)</w:t>
            </w:r>
          </w:p>
          <w:p w14:paraId="2B0DB6F9" w14:textId="77777777" w:rsidR="009C123E" w:rsidRPr="00E007EB" w:rsidRDefault="009C123E" w:rsidP="009C123E">
            <w:pPr>
              <w:pStyle w:val="Table"/>
              <w:spacing w:line="240" w:lineRule="auto"/>
              <w:rPr>
                <w:rFonts w:ascii="Times New Roman" w:eastAsia="Cambria" w:hAnsi="Times New Roman"/>
                <w:sz w:val="18"/>
                <w:szCs w:val="18"/>
                <w:lang w:val="en-CA" w:eastAsia="zh-CN"/>
              </w:rPr>
            </w:pPr>
            <w:r w:rsidRPr="00E007EB">
              <w:rPr>
                <w:rFonts w:ascii="Times New Roman" w:eastAsia="Cambria" w:hAnsi="Times New Roman"/>
                <w:sz w:val="18"/>
                <w:szCs w:val="18"/>
                <w:lang w:val="en-CA"/>
              </w:rPr>
              <w:lastRenderedPageBreak/>
              <w:t xml:space="preserve">Manual materials handling in Nh: </w:t>
            </w:r>
            <w:r w:rsidRPr="00E007EB">
              <w:rPr>
                <w:rFonts w:ascii="Times New Roman" w:eastAsia="Cambria" w:hAnsi="Times New Roman"/>
                <w:sz w:val="18"/>
                <w:szCs w:val="18"/>
                <w:lang w:val="en-CA"/>
              </w:rPr>
              <w:br/>
              <w:t>0 OR 1.0</w:t>
            </w:r>
            <w:r w:rsidRPr="00E007EB">
              <w:rPr>
                <w:rFonts w:ascii="Times New Roman" w:eastAsia="Cambria" w:hAnsi="Times New Roman"/>
                <w:sz w:val="18"/>
                <w:szCs w:val="18"/>
                <w:lang w:val="en-CA"/>
              </w:rPr>
              <w:br/>
              <w:t>&gt;0 to &lt;1.58*10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0.8 (0.4-1.8)</w:t>
            </w:r>
            <w:r w:rsidRPr="00E007EB">
              <w:rPr>
                <w:rFonts w:ascii="Times New Roman" w:eastAsia="Cambria" w:hAnsi="Times New Roman"/>
                <w:sz w:val="18"/>
                <w:szCs w:val="18"/>
                <w:lang w:val="en-CA"/>
              </w:rPr>
              <w:br/>
              <w:t>1.58 to &lt;9.06*10</w:t>
            </w:r>
            <w:r w:rsidRPr="00E007EB">
              <w:rPr>
                <w:rFonts w:ascii="Times New Roman" w:eastAsia="Cambria" w:hAnsi="Times New Roman"/>
                <w:sz w:val="18"/>
                <w:szCs w:val="18"/>
                <w:vertAlign w:val="superscript"/>
                <w:lang w:val="en-CA"/>
              </w:rPr>
              <w:t>6</w:t>
            </w:r>
            <w:r w:rsidRPr="00E007EB">
              <w:rPr>
                <w:rFonts w:ascii="Times New Roman" w:eastAsia="Cambria" w:hAnsi="Times New Roman"/>
                <w:sz w:val="18"/>
                <w:szCs w:val="18"/>
                <w:lang w:val="en-CA"/>
              </w:rPr>
              <w:t xml:space="preserve"> OR 1.1 (0.5-2.5)</w:t>
            </w:r>
            <w:r w:rsidRPr="00E007EB">
              <w:rPr>
                <w:rFonts w:ascii="Times New Roman" w:eastAsia="Cambria" w:hAnsi="Times New Roman"/>
                <w:sz w:val="18"/>
                <w:szCs w:val="18"/>
                <w:lang w:val="en-CA"/>
              </w:rPr>
              <w:br/>
            </w:r>
            <w:r w:rsidRPr="00E007EB">
              <w:rPr>
                <w:rFonts w:ascii="Times New Roman" w:eastAsia="Cambria" w:hAnsi="Times New Roman"/>
                <w:sz w:val="18"/>
                <w:szCs w:val="18"/>
                <w:lang w:val="en-CA" w:eastAsia="zh-CN"/>
              </w:rPr>
              <w:t>≥9.06*10</w:t>
            </w:r>
            <w:r w:rsidRPr="00E007EB">
              <w:rPr>
                <w:rFonts w:ascii="Times New Roman" w:eastAsia="Cambria" w:hAnsi="Times New Roman"/>
                <w:sz w:val="18"/>
                <w:szCs w:val="18"/>
                <w:vertAlign w:val="superscript"/>
                <w:lang w:val="en-CA" w:eastAsia="zh-CN"/>
              </w:rPr>
              <w:t>6</w:t>
            </w:r>
            <w:r w:rsidRPr="00E007EB">
              <w:rPr>
                <w:rFonts w:ascii="Times New Roman" w:eastAsia="Cambria" w:hAnsi="Times New Roman"/>
                <w:sz w:val="18"/>
                <w:szCs w:val="18"/>
                <w:lang w:val="en-CA" w:eastAsia="zh-CN"/>
              </w:rPr>
              <w:t xml:space="preserve"> OR 1.1 (0.5-2.5)</w:t>
            </w:r>
          </w:p>
          <w:p w14:paraId="09AF7B4A" w14:textId="483130EB" w:rsidR="009C123E" w:rsidRPr="00E007EB" w:rsidRDefault="009C123E" w:rsidP="009C123E">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eastAsia="zh-CN"/>
              </w:rPr>
              <w:t xml:space="preserve">Trunk inclination &gt;20° in Nh: </w:t>
            </w:r>
            <w:r w:rsidRPr="00E007EB">
              <w:rPr>
                <w:rFonts w:ascii="Times New Roman" w:eastAsia="Cambria" w:hAnsi="Times New Roman"/>
                <w:sz w:val="18"/>
                <w:szCs w:val="18"/>
                <w:lang w:val="en-CA" w:eastAsia="zh-CN"/>
              </w:rPr>
              <w:br/>
              <w:t>0 OR 1.0</w:t>
            </w:r>
            <w:r w:rsidRPr="00E007EB">
              <w:rPr>
                <w:rFonts w:ascii="Times New Roman" w:eastAsia="Cambria" w:hAnsi="Times New Roman"/>
                <w:sz w:val="18"/>
                <w:szCs w:val="18"/>
                <w:lang w:val="en-CA" w:eastAsia="zh-CN"/>
              </w:rPr>
              <w:br/>
              <w:t>&gt;0 to &lt;2.77*10</w:t>
            </w:r>
            <w:r w:rsidRPr="00E007EB">
              <w:rPr>
                <w:rFonts w:ascii="Times New Roman" w:eastAsia="Cambria" w:hAnsi="Times New Roman"/>
                <w:sz w:val="18"/>
                <w:szCs w:val="18"/>
                <w:vertAlign w:val="superscript"/>
                <w:lang w:val="en-CA" w:eastAsia="zh-CN"/>
              </w:rPr>
              <w:t>6</w:t>
            </w:r>
            <w:r w:rsidRPr="00E007EB">
              <w:rPr>
                <w:rFonts w:ascii="Times New Roman" w:eastAsia="Cambria" w:hAnsi="Times New Roman"/>
                <w:sz w:val="18"/>
                <w:szCs w:val="18"/>
                <w:lang w:val="en-CA" w:eastAsia="zh-CN"/>
              </w:rPr>
              <w:t xml:space="preserve"> OR 2.7 (1.2-6.3)</w:t>
            </w:r>
            <w:r w:rsidRPr="00E007EB">
              <w:rPr>
                <w:rFonts w:ascii="Times New Roman" w:eastAsia="Cambria" w:hAnsi="Times New Roman"/>
                <w:sz w:val="18"/>
                <w:szCs w:val="18"/>
                <w:lang w:val="en-CA" w:eastAsia="zh-CN"/>
              </w:rPr>
              <w:br/>
              <w:t>2.77 to 8.83*10</w:t>
            </w:r>
            <w:r w:rsidRPr="00E007EB">
              <w:rPr>
                <w:rFonts w:ascii="Times New Roman" w:eastAsia="Cambria" w:hAnsi="Times New Roman"/>
                <w:sz w:val="18"/>
                <w:szCs w:val="18"/>
                <w:vertAlign w:val="superscript"/>
                <w:lang w:val="en-CA" w:eastAsia="zh-CN"/>
              </w:rPr>
              <w:t>6</w:t>
            </w:r>
            <w:r w:rsidRPr="00E007EB">
              <w:rPr>
                <w:rFonts w:ascii="Times New Roman" w:eastAsia="Cambria" w:hAnsi="Times New Roman"/>
                <w:sz w:val="18"/>
                <w:szCs w:val="18"/>
                <w:lang w:val="en-CA" w:eastAsia="zh-CN"/>
              </w:rPr>
              <w:t xml:space="preserve"> OR 2.6 (1.2-6.0)</w:t>
            </w:r>
            <w:r w:rsidRPr="00E007EB">
              <w:rPr>
                <w:rFonts w:ascii="Times New Roman" w:eastAsia="Cambria" w:hAnsi="Times New Roman"/>
                <w:sz w:val="18"/>
                <w:szCs w:val="18"/>
                <w:lang w:val="en-CA" w:eastAsia="zh-CN"/>
              </w:rPr>
              <w:br/>
              <w:t>≥8.83*10</w:t>
            </w:r>
            <w:r w:rsidRPr="00E007EB">
              <w:rPr>
                <w:rFonts w:ascii="Times New Roman" w:eastAsia="Cambria" w:hAnsi="Times New Roman"/>
                <w:sz w:val="18"/>
                <w:szCs w:val="18"/>
                <w:vertAlign w:val="superscript"/>
                <w:lang w:val="en-CA" w:eastAsia="zh-CN"/>
              </w:rPr>
              <w:t>6</w:t>
            </w:r>
            <w:r w:rsidRPr="00E007EB">
              <w:rPr>
                <w:rFonts w:ascii="Times New Roman" w:eastAsia="Cambria" w:hAnsi="Times New Roman"/>
                <w:sz w:val="18"/>
                <w:szCs w:val="18"/>
                <w:lang w:val="en-CA" w:eastAsia="zh-CN"/>
              </w:rPr>
              <w:t xml:space="preserve"> OR 3.7 (1.6-8.6)</w:t>
            </w:r>
          </w:p>
          <w:p w14:paraId="5B6F9B97"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p>
          <w:p w14:paraId="63B0D408" w14:textId="3157EADC" w:rsidR="001A3115" w:rsidRPr="00E007EB" w:rsidRDefault="009C123E"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c</w:t>
            </w:r>
            <w:r w:rsidR="001A3115" w:rsidRPr="00E007EB">
              <w:rPr>
                <w:rFonts w:ascii="Times New Roman" w:eastAsia="Cambria" w:hAnsi="Times New Roman"/>
                <w:sz w:val="18"/>
                <w:szCs w:val="18"/>
                <w:lang w:val="en-CA"/>
              </w:rPr>
              <w:t xml:space="preserve"> Phase II</w:t>
            </w:r>
          </w:p>
          <w:p w14:paraId="11C3317E"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084E688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BMI (kg/m</w:t>
            </w:r>
            <w:r w:rsidRPr="00E007EB">
              <w:rPr>
                <w:rFonts w:ascii="Times New Roman" w:eastAsia="Cambria" w:hAnsi="Times New Roman"/>
                <w:sz w:val="18"/>
                <w:szCs w:val="18"/>
                <w:vertAlign w:val="superscript"/>
                <w:lang w:val="en-CA"/>
              </w:rPr>
              <w:t>2</w:t>
            </w:r>
            <w:r w:rsidRPr="00E007EB">
              <w:rPr>
                <w:rFonts w:ascii="Times New Roman" w:eastAsia="Cambria" w:hAnsi="Times New Roman"/>
                <w:sz w:val="18"/>
                <w:szCs w:val="18"/>
                <w:lang w:val="en-CA"/>
              </w:rPr>
              <w:t>): &lt;21.88 OR 1.0; ≥21.88-&lt;24.30 OR 1.4 (0.8-2.4); ≥24.30-&lt;29.21 OR 2.1 (1.3-3.6); ≥29.21 OR 1.6 (0.7-3.8)</w:t>
            </w:r>
          </w:p>
          <w:p w14:paraId="430D780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(pack-years): 0 OR 1.0; &gt;0-&lt;8 OR 1.0 (0.6-1.7); ≥8-&lt;20 OR 1.2 (0.8-1.9); ≥20-&lt;40 OR 1.6 (1.0-2.5); ≥40 OR 0.8 (0.4-1.5)</w:t>
            </w:r>
          </w:p>
          <w:p w14:paraId="76C3AFF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Cumulative hours of body building sports (h): 0 OR 1.0; &gt;0-&lt;400 OR 1.0 (0.5-2.4); 400-&lt;1,350 OR 1.0 (0.5-2.2); ≥1,350 OR 0.5 (0.2-1.1)</w:t>
            </w:r>
          </w:p>
          <w:p w14:paraId="4C4177E2"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06A0EFF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BMI (kg/m</w:t>
            </w:r>
            <w:r w:rsidRPr="00E007EB">
              <w:rPr>
                <w:rFonts w:ascii="Times New Roman" w:eastAsia="Cambria" w:hAnsi="Times New Roman"/>
                <w:sz w:val="18"/>
                <w:szCs w:val="18"/>
                <w:vertAlign w:val="superscript"/>
                <w:lang w:val="en-CA"/>
              </w:rPr>
              <w:t>2</w:t>
            </w:r>
            <w:r w:rsidRPr="00E007EB">
              <w:rPr>
                <w:rFonts w:ascii="Times New Roman" w:eastAsia="Cambria" w:hAnsi="Times New Roman"/>
                <w:sz w:val="18"/>
                <w:szCs w:val="18"/>
                <w:lang w:val="en-CA"/>
              </w:rPr>
              <w:t>): &lt;21.88 OR 1.0; ≥21.88-&lt;24.30 OR 1.3 (0.9-1.8); ≥24.30-&lt;29.21 OR 1.3 (0.8-1.9); ≥29.21 OR 2.0 (1.1-3.7)</w:t>
            </w:r>
          </w:p>
          <w:p w14:paraId="6721DE6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(pack-years): 0 OR 1.0; &gt;0-&lt;8 OR 1.0 (0.7-1.6); ≥8-&lt;20 OR 1.5 (1.0-2.4); ≥20-&lt;40 OR 1.0 (0.6-1.7); ≥40 OR 1.4 (0.4-4.5)</w:t>
            </w:r>
          </w:p>
          <w:p w14:paraId="195DAD79"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39D4BA32" w14:textId="14D9D0D7" w:rsidR="001A3115" w:rsidRPr="00E007EB" w:rsidRDefault="009C123E"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d</w:t>
            </w:r>
            <w:r w:rsidR="001A3115" w:rsidRPr="00E007EB">
              <w:rPr>
                <w:rFonts w:ascii="Times New Roman" w:eastAsia="Cambria" w:hAnsi="Times New Roman"/>
                <w:sz w:val="18"/>
                <w:szCs w:val="18"/>
                <w:lang w:val="en-CA"/>
              </w:rPr>
              <w:t xml:space="preserve"> Phase II</w:t>
            </w:r>
          </w:p>
          <w:p w14:paraId="30F7F5B1"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339965D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(y): &lt;35 OR 1.0; 35-44 OR 2.1 (1.3-3.7); 45-54 OR 1.9 (1.1-3.4); 55-64 OR 1.3 (0.8-2.4); ≥65 OR 1.4 (0.7-2.7)</w:t>
            </w:r>
          </w:p>
          <w:p w14:paraId="1EE58B9B"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14DF504D" w14:textId="67297540" w:rsidR="001A3115" w:rsidRPr="00E007EB" w:rsidRDefault="001A3115" w:rsidP="001A3115">
            <w:pPr>
              <w:pStyle w:val="Table"/>
              <w:spacing w:line="240" w:lineRule="auto"/>
              <w:jc w:val="both"/>
              <w:rPr>
                <w:rFonts w:ascii="Times New Roman" w:eastAsia="Cambria" w:hAnsi="Times New Roman"/>
                <w:sz w:val="18"/>
                <w:szCs w:val="18"/>
                <w:lang w:val="en-CA"/>
              </w:rPr>
            </w:pPr>
            <w:r w:rsidRPr="00E007EB">
              <w:rPr>
                <w:rFonts w:ascii="Times New Roman" w:eastAsia="Cambria" w:hAnsi="Times New Roman"/>
                <w:sz w:val="18"/>
                <w:szCs w:val="18"/>
                <w:lang w:val="en-CA"/>
              </w:rPr>
              <w:t>Age (y): &lt;35 OR 1.0; 35-44 OR 0.7 (0.4-1.1); 45-54 OR 0.9 (0.6-1.5); 55-64 OR 0.9 (0.5-1.5); ≥65 OR 1.4 (0.7-2.6)</w:t>
            </w:r>
          </w:p>
        </w:tc>
      </w:tr>
      <w:tr w:rsidR="001A3115" w:rsidRPr="00E007EB" w14:paraId="192B1BDA" w14:textId="77777777" w:rsidTr="00C11ACA">
        <w:trPr>
          <w:jc w:val="center"/>
        </w:trPr>
        <w:tc>
          <w:tcPr>
            <w:tcW w:w="1468" w:type="dxa"/>
            <w:shd w:val="clear" w:color="auto" w:fill="auto"/>
          </w:tcPr>
          <w:p w14:paraId="16E2AF86" w14:textId="4F263CEC" w:rsidR="001A3115" w:rsidRPr="00E007EB" w:rsidRDefault="001A3115" w:rsidP="001A3115">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vertAlign w:val="superscript"/>
                <w:lang w:val="it-IT"/>
              </w:rPr>
              <w:lastRenderedPageBreak/>
              <w:t xml:space="preserve">a-e </w:t>
            </w:r>
            <w:proofErr w:type="spellStart"/>
            <w:r w:rsidRPr="00E007EB">
              <w:rPr>
                <w:rFonts w:ascii="Times New Roman" w:eastAsia="Cambria" w:hAnsi="Times New Roman"/>
                <w:sz w:val="18"/>
                <w:szCs w:val="18"/>
                <w:lang w:val="it-IT"/>
              </w:rPr>
              <w:t>Kelsey</w:t>
            </w:r>
            <w:proofErr w:type="spellEnd"/>
            <w:r w:rsidRPr="00E007EB">
              <w:rPr>
                <w:rFonts w:ascii="Times New Roman" w:eastAsia="Cambria" w:hAnsi="Times New Roman"/>
                <w:sz w:val="18"/>
                <w:szCs w:val="18"/>
                <w:lang w:val="it-IT"/>
              </w:rPr>
              <w:t>, 1975</w:t>
            </w:r>
            <w:r w:rsidR="00E007EB">
              <w:rPr>
                <w:rFonts w:ascii="Times New Roman" w:eastAsia="Cambria" w:hAnsi="Times New Roman"/>
                <w:sz w:val="18"/>
                <w:szCs w:val="18"/>
                <w:lang w:val="it-IT"/>
              </w:rPr>
              <w:t xml:space="preserve"> </w:t>
            </w:r>
            <w:sdt>
              <w:sdtPr>
                <w:rPr>
                  <w:rFonts w:ascii="Times New Roman" w:eastAsia="Cambria" w:hAnsi="Times New Roman"/>
                  <w:color w:val="000000"/>
                  <w:sz w:val="18"/>
                  <w:szCs w:val="18"/>
                  <w:lang w:val="it-IT"/>
                </w:rPr>
                <w:tag w:val="MENDELEY_CITATION_v3_eyJjaXRhdGlvbklEIjoiTUVOREVMRVlfQ0lUQVRJT05fMDU4ZGJjYjktODBlYy00MWEyLWJkM2ItMWU0MDRlN2ZiMTRhIiwicHJvcGVydGllcyI6eyJub3RlSW5kZXgiOjB9LCJpc0VkaXRlZCI6ZmFsc2UsIm1hbnVhbE92ZXJyaWRlIjp7ImlzTWFudWFsbHlPdmVycmlkZGVuIjpmYWxzZSwiY2l0ZXByb2NUZXh0IjoiWzQy4oCTNDZdIiwibWFudWFsT3ZlcnJpZGVUZXh0IjoiIn0sImNpdGF0aW9uSXRlbXMiOlt7ImlkIjoiZmMzMjJhOWYtMTAxMy0zMWNhLTk3ZjYtMjExMmNiNWRlYzc0IiwiaXRlbURhdGEiOnsidHlwZSI6ImFydGljbGUtam91cm5hbCIsImlkIjoiZmMzMjJhOWYtMTAxMy0zMWNhLTk3ZjYtMjExMmNiNWRlYzc0IiwidGl0bGUiOiJBbiBlcGlkZW1pb2xvZ2ljYWwgc3R1ZHkgb2YgdGhlIHJlbGF0aW9uc2hpcCBiZXR3ZWVuIG9jY3VwYXRpb25zIGFuZCBhY3V0ZSBoZXJuaWF0ZWQgbHVtYmFyIGludGVydmVydGVicmFsIGRpc2NzIiwiYXV0aG9yIjpbeyJmYW1pbHkiOiJLZWxzZXkiLCJnaXZlbiI6Ikplbm5pZmVyIEwuIiwicGFyc2UtbmFtZXMiOmZhbHNlLCJkcm9wcGluZy1wYXJ0aWNsZSI6IiIsIm5vbi1kcm9wcGluZy1wYXJ0aWNsZSI6IiJ9XSwiY29udGFpbmVyLXRpdGxlIjoiSW50IEogRXBpZGVtaW9sIiwiRE9JIjoiMTAuMTA5My9pamUvNC4zLjE5NyIsIklTU04iOiIwMzAwLTU3NzEiLCJpc3N1ZWQiOnsiZGF0ZS1wYXJ0cyI6W1sxOTc1XV19LCJwYWdlIjoiMTk3LTIwNSIsImlzc3VlIjoiMyIsInZvbHVtZSI6IjQiLCJjb250YWluZXItdGl0bGUtc2hvcnQiOiIifSwiaXNUZW1wb3JhcnkiOmZhbHNlfSx7ImlkIjoiYjY3ZDJlMmMtMDZmMi0zNjQ4LWExMDItNDlhOTAxNjllNjRkIiwiaXRlbURhdGEiOnsidHlwZSI6ImFydGljbGUtam91cm5hbCIsImlkIjoiYjY3ZDJlMmMtMDZmMi0zNjQ4LWExMDItNDlhOTAxNjllNjRkIiwidGl0bGUiOiJBbiBlcGlkZW1pb2xvZ2ljYWwgc3R1ZHkgb2YgYWN1dGUgaGVybmlhdGVkIGx1bWJhciBpbnRlcnZlcnRlYnJhbCBkaXNjcy4iLCJhdXRob3IiOlt7ImZhbWlseSI6IktlbHNleSIsImdpdmVuIjoiSiBMIiwicGFyc2UtbmFtZXMiOmZhbHNlLCJkcm9wcGluZy1wYXJ0aWNsZSI6IiIsIm5vbi1kcm9wcGluZy1wYXJ0aWNsZSI6IiJ9XSwiY29udGFpbmVyLXRpdGxlIjoiUmhldW1hdG9sIFJlaGFiaWwiLCJET0kiOiIxMC4xMDkzL3JoZXVtYXRvbG9neS8xNC4zLjE0NCIsIklTU04iOiIwMzAwLTMzOTYiLCJQTUlEIjoiMTE2MjIzNSIsImlzc3VlZCI6eyJkYXRlLXBhcnRzIjpbWzE5NzUsOF1dfSwicGFnZSI6IjE0NC01OSIsImFic3RyYWN0IjoiSW4gYW4gZXBpZGVtaW9sb2dpY2FsIHN0dWR5IG9mIGFjdXRlIGhlcm5pYXRlZCBsdW1iYXIgaW50ZXJ2ZXJ0ZWJyYWwgZGlzY3MgaW4gdGhlIE5ldyBIYXZlbiwgQ29ubmVjdGljdXQgKFUuUy5BLiksIGFyZWEsIGl0IHdhcyBmb3VuZCB0aGF0IHRoaXMgY29uZGl0aW9uIHdhcyBtb3N0IGxpa2VseSB0byBiZSBkaWFnbm9zZWQgYW1vbmcgcGVyc29ucyBpbiB0aGUgYWdlIGdyb3VwIDMwLTM5IHllYXJzLCBhbmQgdGhhdCB0aGUgbW9zdCBpbXBvcnRhbnQgcmlzayBmYWN0b3JzIGFtb25nIHRoZSB2YXJpYWJsZSBjb25zaWRlcmVkIGluIHRoaXMgc3R1ZHkgd2VyZSBkcml2aW5nIG9mIG1vdG9yIHZlaGljbGVzIGF0IG9yIGF3YXkgZnJvbSB3b3JrLCBzZWRlbnRhcnkgb2NjdXBhdGlvbnMsIHN1YnVyYmFuIHJlc2lkZW5jZSwgYW5kIHByZXZpb3VzIGZ1bGwtdGVybSBwcmVnbmFuY2llcy4gVmFyaWFibGVzIGZvciB3aGljaCB0aGVyZSB3YXMgc29tZSBzdWdnZXN0aW9uIG9mIGFuIGFzc29jaWF0aW9uIGJ1dCBmb3Igd2hpY2ggdGhlIGV2aWRlbmNlIHdhcyBpbmNvbmNsdXNpdmUgd2VyZSB0aGUgbWFsZSBzZXgsIGhpZ2ggc29jaWFsIGNsYXNzIGFtb25nIGZlbWFsZXMsIGNocm9uaWMgY291Z2ggYW5kIGNocm9uaWMgYnJvbmNoaXRpcywgcGFydGljaXBhdGlvbiBpbiBiYXNlYmFsbCwgZ29sZiBhbmQgYm93bGluZywgdGhlIHNwcmluZyBhbmQgZmFsbCBzZWFzb25zLCBhbmQgcG9zc2libHkgbGFjayBvZiBwaHlzaWNhbCBhY3Rpdml0eSBvdGhlciB0aGFuIGF0IHdvcmsuIE5vIGluY3JlYXNlIGluIHJpc2sgZm9yIHRoaXMgY29uZGl0aW9uIHdhcyByZWxhdGVkIHRvIHJhY2UsIHNvY2lhbCBjbGFzcyBpbiBtYWxlcywgc21va2luZyBoYWJpdHMsIHBhcnRpY2lwYXRpb24gaW4gc3BvcnRzIG90aGVyIHRoYW4gYmFzZWJhbGwsIGdvbGYgYW5kIGJvd2xpbmcsIHdlaWdodCBvciBib2R5IGJ1bGssIHJlY2VudCBlcGlzb2RlcyBvZiBlbW90aW9uYWwgc3RyZXNzLCBwcmVnbmFuY2llcyB3aGljaCB3ZXJlIG5vdCBmdWxsLXRlcm0sIGFuZCBqb2JzIGludm9sdmluZyBsaWZ0aW5nLCBwdXNoaW5nLCBwdWxsaW5nLCBvciBjYXJyeWluZy4iLCJpc3N1ZSI6IjMiLCJ2b2x1bWUiOiIxNCIsImNvbnRhaW5lci10aXRsZS1zaG9ydCI6IiJ9LCJpc1RlbXBvcmFyeSI6ZmFsc2V9LHsiaWQiOiJlOGMxYWE0ZC0xNzJhLTMwOTEtODZmYS02MzI4ODJiNmQzNGYiLCJpdGVtRGF0YSI6eyJ0eXBlIjoiYXJ0aWNsZS1qb3VybmFsIiwiaWQiOiJlOGMxYWE0ZC0xNzJhLTMwOTEtODZmYS02MzI4ODJiNmQzNGYiLCJ0aXRsZSI6IkRyaXZpbmcgb2YgbW90b3IgdmVoaWNsZXMgYXMgYSByaXNrIGZhY3RvciBmb3IgYWN1dGUgaGVybmlhdGVkIGx1bWJhciBpbnRlcnZlcnRlYnJhbCBkaXNjIiwiYXV0aG9yIjpbeyJmYW1pbHkiOiJLZWxzZXkiLCJnaXZlbiI6Ikplbm5pZmVyIEwuIiwicGFyc2UtbmFtZXMiOmZhbHNlLCJkcm9wcGluZy1wYXJ0aWNsZSI6IiIsIm5vbi1kcm9wcGluZy1wYXJ0aWNsZSI6IiJ9LHsiZmFtaWx5IjoiSGFyZHkiLCJnaXZlbiI6IlJvYmVydCBKLiIsInBhcnNlLW5hbWVzIjpmYWxzZSwiZHJvcHBpbmctcGFydGljbGUiOiIiLCJub24tZHJvcHBpbmctcGFydGljbGUiOiIifV0sImNvbnRhaW5lci10aXRsZSI6IkFtIEogRXBpZGVtaW9sIiwiRE9JIjoiMTAuMTA5My9veGZvcmRqb3VybmFscy5hamUuYTExMjEzNSIsIklTU04iOiIxNDc2LTYyNTYiLCJpc3N1ZWQiOnsiZGF0ZS1wYXJ0cyI6W1sxOTc1LDddXX0sInBhZ2UiOiI2My03MyIsImlzc3VlIjoiMSIsInZvbHVtZSI6IjEwMiIsImNvbnRhaW5lci10aXRsZS1zaG9ydCI6IiJ9LCJpc1RlbXBvcmFyeSI6ZmFsc2V9LHsiaWQiOiI3NjRiMWU4MC1mZGI3LTNiZDItODEzYi01NWYwMzNiMGJkNWEiLCJpdGVtRGF0YSI6eyJ0eXBlIjoiYXJ0aWNsZS1qb3VybmFsIiwiaWQiOiI3NjRiMWU4MC1mZGI3LTNiZDItODEzYi01NWYwMzNiMGJkNWEiLCJ0aXRsZSI6IkRlbW9ncmFwaGljIGNoYXJhY3RlcmlzdGljcyBvZiBwZXJzb25zIHdpdGggYWN1dGUgaGVybmlhdGVkIGx1bWJhciBpbnRlcnZlcnRlYnJhbCBkaXNjIiwiYXV0aG9yIjpbeyJmYW1pbHkiOiJLZWxzZXkiLCJnaXZlbiI6Ikplbm5pZmVyIEwuIiwicGFyc2UtbmFtZXMiOmZhbHNlLCJkcm9wcGluZy1wYXJ0aWNsZSI6IiIsIm5vbi1kcm9wcGluZy1wYXJ0aWNsZSI6IiJ9LHsiZmFtaWx5IjoiT3N0ZmVsZCIsImdpdmVuIjoiQWRyaWFuIE0uIiwicGFyc2UtbmFtZXMiOmZhbHNlLCJkcm9wcGluZy1wYXJ0aWNsZSI6IiIsIm5vbi1kcm9wcGluZy1wYXJ0aWNsZSI6IiJ9XSwiY29udGFpbmVyLXRpdGxlIjoiSm91cm5hbCBvZiBDaHJvbmljIERpc2Vhc2VzIiwiY29udGFpbmVyLXRpdGxlLXNob3J0IjoiSiBDaHJvbmljIERpcyIsIkRPSSI6IjEwLjEwMTYvMDAyMS05NjgxKDc1KTkwMDQ3LTgiLCJJU1NOIjoiMDAyMTk2ODEiLCJpc3N1ZWQiOnsiZGF0ZS1wYXJ0cyI6W1sxOTc1LDFdXX0sInBhZ2UiOiIzNy01MCIsImlzc3VlIjoiMSIsInZvbHVtZSI6IjI4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1dfQ=="/>
                <w:id w:val="-982386896"/>
                <w:placeholder>
                  <w:docPart w:val="DefaultPlaceholder_-1854013440"/>
                </w:placeholder>
              </w:sdtPr>
              <w:sdtContent>
                <w:r w:rsidR="00007A1B" w:rsidRPr="00007A1B">
                  <w:rPr>
                    <w:rFonts w:ascii="Times New Roman" w:eastAsia="Cambria" w:hAnsi="Times New Roman"/>
                    <w:color w:val="000000"/>
                    <w:sz w:val="18"/>
                    <w:szCs w:val="18"/>
                    <w:lang w:val="it-IT"/>
                  </w:rPr>
                  <w:t>[42–46]</w:t>
                </w:r>
              </w:sdtContent>
            </w:sdt>
          </w:p>
          <w:p w14:paraId="11747755" w14:textId="77777777" w:rsidR="001A3115" w:rsidRPr="00E007EB" w:rsidRDefault="001A3115" w:rsidP="001A3115">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lang w:val="it-IT"/>
              </w:rPr>
              <w:t>USA</w:t>
            </w:r>
          </w:p>
          <w:p w14:paraId="3C12AE94" w14:textId="77777777" w:rsidR="001A3115" w:rsidRPr="00E007EB" w:rsidRDefault="001A3115" w:rsidP="001A3115">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lang w:val="it-IT"/>
              </w:rPr>
              <w:t>Case-control</w:t>
            </w:r>
          </w:p>
        </w:tc>
        <w:tc>
          <w:tcPr>
            <w:tcW w:w="2579" w:type="dxa"/>
            <w:shd w:val="clear" w:color="auto" w:fill="auto"/>
          </w:tcPr>
          <w:p w14:paraId="33C02E2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223 patients with surgical, probable or possible LDH after having lumbar spine x-rays taken in 3 area hospitals or in the office of 2 private radiologists between 1971-1973, from New Haven, Connecticut</w:t>
            </w:r>
          </w:p>
          <w:p w14:paraId="6EB80F9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(matched): 217 patients admitted to the same hospital service or radiologist office for a condition not related to the spine, matched on age, sex, and medical setting</w:t>
            </w:r>
          </w:p>
          <w:p w14:paraId="263C251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(unmatched): 494 patients who had lumbar spine x-rays and were not classified as cases</w:t>
            </w:r>
          </w:p>
          <w:p w14:paraId="6C67FDE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Excluded those who had previous LDH or other serious back problems, and all persons who had experienced symptoms for ≥1year prior to study entry</w:t>
            </w:r>
          </w:p>
          <w:p w14:paraId="6C85891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59E964D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934 (41%)</w:t>
            </w:r>
          </w:p>
          <w:p w14:paraId="69CD6C9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20-64y (39 among cases)</w:t>
            </w:r>
          </w:p>
          <w:p w14:paraId="08CB74F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78%</w:t>
            </w:r>
          </w:p>
          <w:p w14:paraId="0053ADC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 b, c, d</w:t>
            </w:r>
            <w:r w:rsidRPr="00E007EB">
              <w:rPr>
                <w:rFonts w:ascii="Times New Roman" w:eastAsia="Cambria" w:hAnsi="Times New Roman"/>
                <w:sz w:val="18"/>
                <w:szCs w:val="18"/>
                <w:lang w:val="en-CA"/>
              </w:rPr>
              <w:t xml:space="preserve"> n=934; 41% female</w:t>
            </w:r>
          </w:p>
          <w:p w14:paraId="253DA68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e</w:t>
            </w:r>
            <w:r w:rsidRPr="00E007EB">
              <w:rPr>
                <w:rFonts w:ascii="Times New Roman" w:eastAsia="Cambria" w:hAnsi="Times New Roman"/>
                <w:sz w:val="18"/>
                <w:szCs w:val="18"/>
                <w:lang w:val="en-CA"/>
              </w:rPr>
              <w:t xml:space="preserve"> n=407; 100% female</w:t>
            </w:r>
          </w:p>
        </w:tc>
        <w:tc>
          <w:tcPr>
            <w:tcW w:w="2629" w:type="dxa"/>
            <w:shd w:val="clear" w:color="auto" w:fill="auto"/>
          </w:tcPr>
          <w:p w14:paraId="492A1B4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Combined clinical, hospitalized and surgical LDH</w:t>
            </w:r>
          </w:p>
          <w:p w14:paraId="6F6453C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 hospital and surgical</w:t>
            </w:r>
          </w:p>
          <w:p w14:paraId="76EF820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Surgical cases were those in which: </w:t>
            </w:r>
            <w:proofErr w:type="spellStart"/>
            <w:r w:rsidRPr="00E007EB">
              <w:rPr>
                <w:rFonts w:ascii="Times New Roman" w:eastAsia="Cambria" w:hAnsi="Times New Roman"/>
                <w:sz w:val="18"/>
                <w:szCs w:val="18"/>
                <w:lang w:val="en-CA"/>
              </w:rPr>
              <w:t>i</w:t>
            </w:r>
            <w:proofErr w:type="spellEnd"/>
            <w:r w:rsidRPr="00E007EB">
              <w:rPr>
                <w:rFonts w:ascii="Times New Roman" w:eastAsia="Cambria" w:hAnsi="Times New Roman"/>
                <w:sz w:val="18"/>
                <w:szCs w:val="18"/>
                <w:lang w:val="en-CA"/>
              </w:rPr>
              <w:t>) the hospital chart indicated that the surgeon saw a herniated disc during surgery (descriptions included ruptured, free fragments, herniated, prolapsed, bulging and extruded, but not disc degeneration without evidence of nerve root involvement); and ii) the patient reported pain distributed along the sciatic nerve; and iii) the patient had a positive straight leg raising test, and/or increased pain in the low back or along the sciatic nerve when stretching or extending the leg from a sitting position, and/or increased pain along the sciatic nerve when coughing, sneezing, or straining at stools</w:t>
            </w:r>
          </w:p>
          <w:p w14:paraId="5D5BA34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Probable cases were similar to surgical cases except that a herniation need not have been observed at surgery; and included cases in which the sciatic pain was felt in both the thigh and lower leg, and cases in which there was sciatic pain in part of the leg and numbness in another part</w:t>
            </w:r>
          </w:p>
          <w:p w14:paraId="1F92B95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Possible cases differed from probable cases in that the sciatic pain was only in the thigh or the </w:t>
            </w:r>
            <w:r w:rsidRPr="00E007EB">
              <w:rPr>
                <w:rFonts w:ascii="Times New Roman" w:eastAsia="Cambria" w:hAnsi="Times New Roman"/>
                <w:sz w:val="18"/>
                <w:szCs w:val="18"/>
                <w:lang w:val="en-CA"/>
              </w:rPr>
              <w:lastRenderedPageBreak/>
              <w:t>lower leg but not in both; or if the leg was numb but straight leg raising increased LBP</w:t>
            </w:r>
          </w:p>
        </w:tc>
        <w:tc>
          <w:tcPr>
            <w:tcW w:w="602" w:type="dxa"/>
            <w:shd w:val="clear" w:color="auto" w:fill="auto"/>
          </w:tcPr>
          <w:p w14:paraId="5ADC6E4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Mod</w:t>
            </w:r>
          </w:p>
        </w:tc>
        <w:tc>
          <w:tcPr>
            <w:tcW w:w="2611" w:type="dxa"/>
            <w:shd w:val="clear" w:color="auto" w:fill="auto"/>
          </w:tcPr>
          <w:p w14:paraId="557FA4C9"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a,b</w:t>
            </w:r>
            <w:proofErr w:type="spellEnd"/>
            <w:r w:rsidRPr="00E007EB">
              <w:rPr>
                <w:rFonts w:ascii="Times New Roman" w:eastAsia="Cambria" w:hAnsi="Times New Roman"/>
                <w:sz w:val="18"/>
                <w:szCs w:val="18"/>
                <w:lang w:val="en-CA"/>
              </w:rPr>
              <w:t xml:space="preserve"> Sex, age, race, social class, residence, marital status, number of children</w:t>
            </w:r>
          </w:p>
          <w:p w14:paraId="1CE18AB0"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p>
          <w:p w14:paraId="1392495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 xml:space="preserve"> Month of onset of symptoms, height, weight, body bulk (BMI for men, weight/height for women), weight gain/loss in previous year, respiratory symptoms (chronic phlegm, chronic bronchitis), smoking, physical activity and sports, stressful life events in the previous year</w:t>
            </w:r>
          </w:p>
          <w:p w14:paraId="6E1492C7"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p>
          <w:p w14:paraId="264FC605"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b,c</w:t>
            </w:r>
            <w:proofErr w:type="spellEnd"/>
            <w:r w:rsidRPr="00E007EB">
              <w:rPr>
                <w:rFonts w:ascii="Times New Roman" w:eastAsia="Cambria" w:hAnsi="Times New Roman"/>
                <w:sz w:val="18"/>
                <w:szCs w:val="18"/>
                <w:lang w:val="en-CA"/>
              </w:rPr>
              <w:t xml:space="preserve"> Occupational: sedentary jobs (sitting ≥half the time), jobs requiring driving (sitting ≥half the time in a motor vehicle; men only), truck driving (men only), jobs involving any lifting, jobs involving any pushing, jobs involving any pulling, jobs involving any carrying, heavy lifting</w:t>
            </w:r>
          </w:p>
          <w:p w14:paraId="5D6C6CAE"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p>
          <w:p w14:paraId="23923843"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b,d</w:t>
            </w:r>
            <w:proofErr w:type="spellEnd"/>
            <w:r w:rsidRPr="00E007EB">
              <w:rPr>
                <w:rFonts w:ascii="Times New Roman" w:eastAsia="Cambria" w:hAnsi="Times New Roman"/>
                <w:sz w:val="18"/>
                <w:szCs w:val="18"/>
                <w:lang w:val="en-CA"/>
              </w:rPr>
              <w:t xml:space="preserve"> Driving: jobs requiring driving (sitting ≥half the time in a motor vehicle; men only), truck driving (men only), driving other than on job</w:t>
            </w:r>
          </w:p>
          <w:p w14:paraId="3B852F24"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p>
          <w:p w14:paraId="7F6E58E2"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b,e</w:t>
            </w:r>
            <w:proofErr w:type="spellEnd"/>
            <w:r w:rsidRPr="00E007EB">
              <w:rPr>
                <w:rFonts w:ascii="Times New Roman" w:eastAsia="Cambria" w:hAnsi="Times New Roman"/>
                <w:sz w:val="18"/>
                <w:szCs w:val="18"/>
                <w:lang w:val="en-CA"/>
              </w:rPr>
              <w:t xml:space="preserve"> Pregnancy: average number of pregnancies, pregnancies resulting in live births, pregnancies not resulting in live births</w:t>
            </w:r>
          </w:p>
        </w:tc>
        <w:tc>
          <w:tcPr>
            <w:tcW w:w="4570" w:type="dxa"/>
            <w:shd w:val="clear" w:color="auto" w:fill="auto"/>
          </w:tcPr>
          <w:p w14:paraId="4754CA0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1AD6D54B"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All cases combined</w:t>
            </w:r>
          </w:p>
          <w:p w14:paraId="3EC16FE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NR; among surgical cases, male to female ratio 2.1 (p&lt;0.001); among probable and possible cases, male to female ratio 1.1 (p&gt;0.10)</w:t>
            </w:r>
          </w:p>
          <w:p w14:paraId="1DEF63C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NR; LDH most common in the 30-49y age groups</w:t>
            </w:r>
          </w:p>
          <w:p w14:paraId="03D2FE1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Residence (matched analysis): urban OR 1.0; suburban OR 1.5 (1.0-2.4)</w:t>
            </w:r>
          </w:p>
          <w:p w14:paraId="50699DE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Sedentary jobs, age ≥35y (matched analysis) OR 2.4 (1.3-4.7)</w:t>
            </w:r>
          </w:p>
          <w:p w14:paraId="7EDC7F6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Jobs requiring driving (matched analysis) OR 2.8 (1.2-7.1)</w:t>
            </w:r>
          </w:p>
          <w:p w14:paraId="6C11CC9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Truck driving job (matched analysis) OR 4.7 (1.3-25.3)</w:t>
            </w:r>
          </w:p>
          <w:p w14:paraId="01E1D1A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Driving other than on job, drivers v nondrivers: (in men; matched analysis) OR 2.7 (1.0-8.3); (in women; matched analysis) OR 1.9 (0.9-4.1); (in both men and women; matched analysis) OR 2.2 (1.2-3.9)</w:t>
            </w:r>
          </w:p>
          <w:p w14:paraId="4F34108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Chronic phlegm (in women; matched analysis) OR 2.8 (1.1-8.8)</w:t>
            </w:r>
          </w:p>
          <w:p w14:paraId="1B6B4C1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Chronic bronchitis (in women; matched analysis) OR 3.7 (1.0-20.5)</w:t>
            </w:r>
          </w:p>
          <w:p w14:paraId="7E51C8B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Physical activity (matched analysis) OR 0.4 (0.2-1.0)</w:t>
            </w:r>
          </w:p>
          <w:p w14:paraId="228D281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Pregnancy: NR; cases had more pregnancies resulting in live births than other women of their age</w:t>
            </w:r>
          </w:p>
          <w:p w14:paraId="1C46A7BC"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Other findings</w:t>
            </w:r>
          </w:p>
          <w:p w14:paraId="5D9D9A6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Social class: NR; some indication of an association between higher social class and LDH in women, but no association in men</w:t>
            </w:r>
          </w:p>
          <w:p w14:paraId="023A649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Sports: NR; some tendency for cases to play sports rarely and controls more frequently</w:t>
            </w:r>
          </w:p>
          <w:p w14:paraId="1531237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Lifting on the job: no association found with heavy lifting or with frequent lifting</w:t>
            </w:r>
          </w:p>
        </w:tc>
      </w:tr>
      <w:tr w:rsidR="001A3115" w:rsidRPr="00E007EB" w14:paraId="0EFBFFF2" w14:textId="77777777" w:rsidTr="00C11ACA">
        <w:trPr>
          <w:jc w:val="center"/>
        </w:trPr>
        <w:tc>
          <w:tcPr>
            <w:tcW w:w="1468" w:type="dxa"/>
            <w:shd w:val="clear" w:color="auto" w:fill="auto"/>
          </w:tcPr>
          <w:p w14:paraId="0BA376A0" w14:textId="6B04FD0C"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a,b</w:t>
            </w:r>
            <w:proofErr w:type="spellEnd"/>
            <w:r w:rsidRPr="00E007EB">
              <w:rPr>
                <w:rFonts w:ascii="Times New Roman" w:eastAsia="Cambria" w:hAnsi="Times New Roman"/>
                <w:sz w:val="18"/>
                <w:szCs w:val="18"/>
                <w:vertAlign w:val="superscript"/>
                <w:lang w:val="en-CA"/>
              </w:rPr>
              <w:t xml:space="preserve"> </w:t>
            </w:r>
            <w:r w:rsidRPr="00E007EB">
              <w:rPr>
                <w:rFonts w:ascii="Times New Roman" w:eastAsia="Cambria" w:hAnsi="Times New Roman"/>
                <w:sz w:val="18"/>
                <w:szCs w:val="18"/>
                <w:lang w:val="en-CA"/>
              </w:rPr>
              <w:t>Kelsey, 1984</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NzU1ZjBhM2QtYzQ3Ni00OWY1LTg5MDYtNTVlY2E4NDRiYTM1IiwicHJvcGVydGllcyI6eyJub3RlSW5kZXgiOjB9LCJpc0VkaXRlZCI6ZmFsc2UsIm1hbnVhbE92ZXJyaWRlIjp7ImlzTWFudWFsbHlPdmVycmlkZGVuIjpmYWxzZSwiY2l0ZXByb2NUZXh0IjoiWzQ3LCA0OF0iLCJtYW51YWxPdmVycmlkZVRleHQiOiIifSwiY2l0YXRpb25JdGVtcyI6W3siaWQiOiJlOGQwOWJkNS1jNmNmLTM4NGEtYjIwOS00MGIzMTg2NmNjZGYiLCJpdGVtRGF0YSI6eyJ0eXBlIjoiYXJ0aWNsZS1qb3VybmFsIiwiaWQiOiJlOGQwOWJkNS1jNmNmLTM4NGEtYjIwOS00MGIzMTg2NmNjZGYiLCJ0aXRsZSI6IkFuIGVwaWRlbWlvbG9naWMgc3R1ZHkgb2YgbGlmdGluZyBhbmQgdHdpc3Rpbmcgb24gdGhlIGpvYiBhbmQgcmlzayBmb3IgYWN1dGUgcHJvbGFwc2VkIGx1bWJhciBpbnRlcnZlcnRlYnJhbCBkaXNjIiwiYXV0aG9yIjpbeyJmYW1pbHkiOiJLZWxzZXkiLCJnaXZlbiI6Ikplbm5pZmVyIEwuIiwicGFyc2UtbmFtZXMiOmZhbHNlLCJkcm9wcGluZy1wYXJ0aWNsZSI6IiIsIm5vbi1kcm9wcGluZy1wYXJ0aWNsZSI6IiJ9LHsiZmFtaWx5IjoiR2l0aGVucyIsImdpdmVuIjoiUGVubnkgQi4iLCJwYXJzZS1uYW1lcyI6ZmFsc2UsImRyb3BwaW5nLXBhcnRpY2xlIjoiIiwibm9uLWRyb3BwaW5nLXBhcnRpY2xlIjoiIn0seyJmYW1pbHkiOiJXaGl0ZSIsImdpdmVuIjoiQXVndXN0dXMgQS4iLCJwYXJzZS1uYW1lcyI6ZmFsc2UsImRyb3BwaW5nLXBhcnRpY2xlIjoiIiwibm9uLWRyb3BwaW5nLXBhcnRpY2xlIjoiIn0seyJmYW1pbHkiOiJIb2xmb3JkIiwiZ2l2ZW4iOiJUaGVvZG9yZSBSLiIsInBhcnNlLW5hbWVzIjpmYWxzZSwiZHJvcHBpbmctcGFydGljbGUiOiIiLCJub24tZHJvcHBpbmctcGFydGljbGUiOiIifSx7ImZhbWlseSI6IldhbHRlciIsImdpdmVuIjoiU3RlcGhlbiBELiIsInBhcnNlLW5hbWVzIjpmYWxzZSwiZHJvcHBpbmctcGFydGljbGUiOiIiLCJub24tZHJvcHBpbmctcGFydGljbGUiOiIifSx7ImZhbWlseSI6Ik8nQ29ubm9yIiwiZ2l2ZW4iOiJUaGVyZXNhIiwicGFyc2UtbmFtZXMiOmZhbHNlLCJkcm9wcGluZy1wYXJ0aWNsZSI6IiIsIm5vbi1kcm9wcGluZy1wYXJ0aWNsZSI6IiJ9LHsiZmFtaWx5IjoiT3N0ZmVsZCIsImdpdmVuIjoiQWRyaWFuIE0uIiwicGFyc2UtbmFtZXMiOmZhbHNlLCJkcm9wcGluZy1wYXJ0aWNsZSI6IiIsIm5vbi1kcm9wcGluZy1wYXJ0aWNsZSI6IiJ9LHsiZmFtaWx5IjoiV2VpbCIsImdpdmVuIjoiVWxyaWNoIiwicGFyc2UtbmFtZXMiOmZhbHNlLCJkcm9wcGluZy1wYXJ0aWNsZSI6IiIsIm5vbi1kcm9wcGluZy1wYXJ0aWNsZSI6IiJ9LHsiZmFtaWx5IjoiU291dGh3aWNrIiwiZ2l2ZW4iOiJXYXluZSBPLiIsInBhcnNlLW5hbWVzIjpmYWxzZSwiZHJvcHBpbmctcGFydGljbGUiOiIiLCJub24tZHJvcHBpbmctcGFydGljbGUiOiIifSx7ImZhbWlseSI6IkNhbG9nZXJvIiwiZ2l2ZW4iOiJKb2huIEEuIiwicGFyc2UtbmFtZXMiOmZhbHNlLCJkcm9wcGluZy1wYXJ0aWNsZSI6IiIsIm5vbi1kcm9wcGluZy1wYXJ0aWNsZSI6IiJ9XSwiY29udGFpbmVyLXRpdGxlIjoiSiBPcnRob3AgUmVzIiwiRE9JIjoiMTAuMTAwMi9qb3IuMTEwMDAyMDExMCIsIklTU04iOiIwNzM2LTAyNjYiLCJpc3N1ZWQiOnsiZGF0ZS1wYXJ0cyI6W1sxOTg0LDEsMTddXX0sInBhZ2UiOiI2MS02NiIsImFic3RyYWN0IjoiPHA+QW4gZXBpZGVtaW9sb2dpYyBjYXNl4oCQY29udHJvbCBzdHVkeSB1bmRlcnRha2VuIGluIENvbm5lY3RpY3V0IGR1cmluZyAxOTc54oCTMTk4MSBpbmRpY2F0ZWQgdGhhdCBwZXJzb25zIHdpdGggam9icyByZXF1aXJpbmcgbGlmdGluZyBvYmplY3RzIG9mIG1vcmUgdGhhbiAxMS4zIGtnICgyNSBsYikgYW4gYXZlcmFnZSBvZiBtb3JlIHRoYW4gMjUgdGltZXMgcGVyIGRheSBoYWQgb3ZlciB0aHJlZSB0aW1lcyB0aGUgcmlzayBmb3IgYWN1dGUgcHJvbGFwc2VkIGx1bWJhciBpbnRlcnZlcnRlYnJhbCBkaXNjIGFzIHBlb3BsZSB3aG9zZSBqb2JzIGRpZCBub3QgaW52b2x2ZSBsaWZ0aW5nIG9iamVjdHMgb2YgdGhpcyB3ZWlnaHQuIElmIHRoZSBib2R5IHdhcyB1c3VhbGx5IHR3aXN0ZWQgd2hpbGUgdGhlIGxpZnRpbmcgd2FzIGRvbmUsIHRoaXMgZWxldmF0aW9uIGluIHJpc2sgd2FzIGFwcGFyZW50IHdpdGggbGVzcyBmcmVxdWVudCBsaWZ0aW5nLiBBbiBlc3BlY2lhbGx5IGhpZ2ggcmlzayBmb3IgcHJvbGFwc2VkIGx1bWJhciBkaXNjIHdhcyBhc3NvY2lhdGVkIHdpdGggam9icyBpbnZvbHZpbmcgbGlmdGluZyBvYmplY3RzIG9mIG1vcmUgdGhhbiAxMS4zIGtnIHdpdGggdGhlIGJvZHkgdXN1YWxseSB0d2lzdGVkIGFuZCB0aGUga25lZXMgbm90IGJlbnQgd2hpbGUgdGhlIGxpZnRpbmcgd2FzIGRvbmUuIE5laXRoZXIgbGlmdGluZyBvYmplY3RzIG9mIGxlc3MgdGhhbiAxMS4zIGtnIG5vciB0d2lzdGluZyB3aXRob3V0IGxpZnRpbmcgd2FzIGFzc29jaWF0ZWQgd2l0aCBhbiBpbmNyZWFzZSBpbiByaXNrLjwvcD4iLCJpc3N1ZSI6IjEiLCJ2b2x1bWUiOiIyIiwiY29udGFpbmVyLXRpdGxlLXNob3J0IjoiIn0sImlzVGVtcG9yYXJ5IjpmYWxzZX0seyJpZCI6ImE0OTgyMjg2LTY5OTMtMzljZS05YzBhLWFjYjU0ZTdlNzBjMCIsIml0ZW1EYXRhIjp7InR5cGUiOiJhcnRpY2xlLWpvdXJuYWwiLCJpZCI6ImE0OTgyMjg2LTY5OTMtMzljZS05YzBhLWFjYjU0ZTdlNzBjMCIsInRpdGxlIjoiQWN1dGUgcHJvbGFwc2VkIGx1bWJhciBpbnRlcnZlcnRlYnJhbCBkaXNjLiBBbiBlcGlkZW1pb2xvZ2ljIHN0dWR5IHdpdGggc3BlY2lhbCByZWZlcmVuY2UgdG8gZHJpdmluZyBhdXRvbW9iaWxlcyBhbmQgY2lnYXJldHRlIHNtb2tpbmc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k/KvENvbm5lciIsImdpdmVuIjoiVGhlcmVzYSIsInBhcnNlLW5hbWVzIjpmYWxzZSwiZHJvcHBpbmctcGFydGljbGUiOiIiLCJub24tZHJvcHBpbmctcGFydGljbGUiOiIifSx7ImZhbWlseSI6IldlaWwiLCJnaXZlbiI6IlVscmljaCIsInBhcnNlLW5hbWVzIjpmYWxzZSwiZHJvcHBpbmctcGFydGljbGUiOiIiLCJub24tZHJvcHBpbmctcGFydGljbGUiOiIifSx7ImZhbWlseSI6IkNhbG9nZXJvIiwiZ2l2ZW4iOiJKb2huIEEuIiwicGFyc2UtbmFtZXMiOmZhbHNlLCJkcm9wcGluZy1wYXJ0aWNsZSI6IiIsIm5vbi1kcm9wcGluZy1wYXJ0aWNsZSI6IiJ9LHsiZmFtaWx5IjoiSG9obGZvcmQiLCJnaXZlbiI6IlRoZW9kb3JlIE0uIiwicGFyc2UtbmFtZXMiOmZhbHNlLCJkcm9wcGluZy1wYXJ0aWNsZSI6IiIsIm5vbi1kcm9wcGluZy1wYXJ0aWNsZSI6IiJ9LHsiZmFtaWx5IjoiV2hpdGUiLCJnaXZlbiI6IkF1Z3VzdHVzIEEuIiwicGFyc2UtbmFtZXMiOmZhbHNlLCJkcm9wcGluZy1wYXJ0aWNsZSI6IiIsIm5vbi1kcm9wcGluZy1wYXJ0aWNsZSI6IiJ9LHsiZmFtaWx5IjoiV0FMVEVSIiwiZ2l2ZW4iOiJTVEVQSEVOIEQuIiwicGFyc2UtbmFtZXMiOmZhbHNlLCJkcm9wcGluZy1wYXJ0aWNsZSI6IiIsIm5vbi1kcm9wcGluZy1wYXJ0aWNsZSI6IiJ9LHsiZmFtaWx5IjoiT1NURkVMRCIsImdpdmVuIjoiQURSSUFOIE0uIiwicGFyc2UtbmFtZXMiOmZhbHNlLCJkcm9wcGluZy1wYXJ0aWNsZSI6IiIsIm5vbi1kcm9wcGluZy1wYXJ0aWNsZSI6IiJ9LHsiZmFtaWx5IjoiU09VVEhXSUNLIiwiZ2l2ZW4iOiJXQVlORSBPLiIsInBhcnNlLW5hbWVzIjpmYWxzZSwiZHJvcHBpbmctcGFydGljbGUiOiIiLCJub24tZHJvcHBpbmctcGFydGljbGUiOiIifV0sImNvbnRhaW5lci10aXRsZSI6IlNwaW5lIiwiY29udGFpbmVyLXRpdGxlLXNob3J0IjoiU3BpbmUgKFBoaWxhIFBhIDE5NzYpIiwiRE9JIjoiMTAuMTA5Ny8wMDAwNzYzMi0xOTg0MDkwMDAtMDAwMTIiLCJJU1NOIjoiMDM2Mi0yNDM2IiwiaXNzdWVkIjp7ImRhdGUtcGFydHMiOltbMTk4NCw5XV19LCJwYWdlIjoiNjA4LTYxMyIsImlzc3VlIjoiNiIsInZvbHVtZSI6IjkifSwiaXNUZW1wb3JhcnkiOmZhbHNlfV19"/>
                <w:id w:val="-1168624153"/>
                <w:placeholder>
                  <w:docPart w:val="DefaultPlaceholder_-1854013440"/>
                </w:placeholder>
              </w:sdtPr>
              <w:sdtContent>
                <w:r w:rsidR="00007A1B" w:rsidRPr="00007A1B">
                  <w:rPr>
                    <w:rFonts w:ascii="Times New Roman" w:eastAsia="Cambria" w:hAnsi="Times New Roman"/>
                    <w:color w:val="000000"/>
                    <w:sz w:val="18"/>
                    <w:szCs w:val="18"/>
                    <w:lang w:val="en-CA"/>
                  </w:rPr>
                  <w:t>[47, 48]</w:t>
                </w:r>
              </w:sdtContent>
            </w:sdt>
          </w:p>
          <w:p w14:paraId="190A90C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USA</w:t>
            </w:r>
          </w:p>
          <w:p w14:paraId="5EAA7E34" w14:textId="4560BBB2" w:rsidR="001A3115" w:rsidRPr="00E007EB" w:rsidRDefault="001A3115" w:rsidP="001A3115">
            <w:pPr>
              <w:pStyle w:val="Table"/>
              <w:spacing w:line="240" w:lineRule="auto"/>
              <w:rPr>
                <w:rFonts w:ascii="Times New Roman" w:eastAsia="Cambria" w:hAnsi="Times New Roman"/>
                <w:sz w:val="18"/>
                <w:szCs w:val="18"/>
                <w:vertAlign w:val="superscript"/>
                <w:lang w:val="it-IT"/>
              </w:rPr>
            </w:pPr>
            <w:r w:rsidRPr="00E007EB">
              <w:rPr>
                <w:rFonts w:ascii="Times New Roman" w:eastAsia="Cambria" w:hAnsi="Times New Roman"/>
                <w:sz w:val="18"/>
                <w:szCs w:val="18"/>
                <w:lang w:val="en-CA"/>
              </w:rPr>
              <w:t>Case-control</w:t>
            </w:r>
          </w:p>
        </w:tc>
        <w:tc>
          <w:tcPr>
            <w:tcW w:w="2579" w:type="dxa"/>
            <w:shd w:val="clear" w:color="auto" w:fill="auto"/>
          </w:tcPr>
          <w:p w14:paraId="2B0D653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325 patients with surgical, probable or possible LDH after having lumbar spine x-rays or myelograms taken in 3 area hospitals, 1 neurosurgical practice, or 2 orthopaedic practices between 1979-1981, from the New Haven and Hartford, Connecticut areas</w:t>
            </w:r>
          </w:p>
          <w:p w14:paraId="3BF1E39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241 patients admitted to the same hospital service or practice for a condition not related to the spine, matched on age, sex, and medical setting</w:t>
            </w:r>
          </w:p>
          <w:p w14:paraId="49B549E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Excluded those who had previous prolapsed lumbar or cervical disc, or previous neck, back, leg or arm problems that caused activity restriction for more than </w:t>
            </w:r>
            <w:r w:rsidRPr="00E007EB">
              <w:rPr>
                <w:rFonts w:ascii="Times New Roman" w:eastAsia="Cambria" w:hAnsi="Times New Roman"/>
                <w:bCs/>
                <w:sz w:val="18"/>
                <w:szCs w:val="18"/>
                <w:lang w:val="en-CA"/>
              </w:rPr>
              <w:t xml:space="preserve">4 </w:t>
            </w:r>
            <w:r w:rsidRPr="00E007EB">
              <w:rPr>
                <w:rFonts w:ascii="Times New Roman" w:eastAsia="Cambria" w:hAnsi="Times New Roman"/>
                <w:sz w:val="18"/>
                <w:szCs w:val="18"/>
                <w:lang w:val="en-CA"/>
              </w:rPr>
              <w:t>consecutive weeks, and all persons who had experienced symptoms for ≥1year prior to study entry</w:t>
            </w:r>
          </w:p>
          <w:p w14:paraId="4AE0531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1AE194F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566 (45%)</w:t>
            </w:r>
          </w:p>
          <w:p w14:paraId="5B1BC2B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20-64y (NR)</w:t>
            </w:r>
          </w:p>
          <w:p w14:paraId="4DB88481" w14:textId="530A7053"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72-79%</w:t>
            </w:r>
          </w:p>
        </w:tc>
        <w:tc>
          <w:tcPr>
            <w:tcW w:w="2629" w:type="dxa"/>
            <w:shd w:val="clear" w:color="auto" w:fill="auto"/>
          </w:tcPr>
          <w:p w14:paraId="52840BA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Combined clinical, hospitalized and surgical LDH</w:t>
            </w:r>
          </w:p>
          <w:p w14:paraId="2EC0B86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 hospital and surgical</w:t>
            </w:r>
          </w:p>
          <w:p w14:paraId="326FF98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Surgical cases were those in which: </w:t>
            </w:r>
            <w:proofErr w:type="spellStart"/>
            <w:r w:rsidRPr="00E007EB">
              <w:rPr>
                <w:rFonts w:ascii="Times New Roman" w:eastAsia="Cambria" w:hAnsi="Times New Roman"/>
                <w:sz w:val="18"/>
                <w:szCs w:val="18"/>
                <w:lang w:val="en-CA"/>
              </w:rPr>
              <w:t>i</w:t>
            </w:r>
            <w:proofErr w:type="spellEnd"/>
            <w:r w:rsidRPr="00E007EB">
              <w:rPr>
                <w:rFonts w:ascii="Times New Roman" w:eastAsia="Cambria" w:hAnsi="Times New Roman"/>
                <w:sz w:val="18"/>
                <w:szCs w:val="18"/>
                <w:lang w:val="en-CA"/>
              </w:rPr>
              <w:t>) the hospital chart indicated that the surgeon saw a herniated disc during surgery (descriptions included ruptured, free fragments, herniated, prolapsed, bulging and extruded, but not disc degeneration without evidence of nerve root involvement); and ii) the patient reported pain distributed along the sciatic nerve; and iii) the patient had a positive straight leg raising test, and/or increased pain in the low back or along the sciatic nerve when stretching or extending the leg from a sitting position, and/or increased pain along the sciatic nerve when coughing, sneezing, or straining at stools</w:t>
            </w:r>
          </w:p>
          <w:p w14:paraId="0CC37D6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Probable cases were similar to surgical cases except that a herniation need not have been observed at surgery; and included cases in which the sciatic pain was felt in both the thigh and lower leg, and cases in which there was sciatic pain in part of the leg and numbness in another part</w:t>
            </w:r>
          </w:p>
          <w:p w14:paraId="3AC02D1E" w14:textId="42AF2426"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Possible cases differed from probable cases in that the sciatic pain was only in the thigh or the lower leg but not in both; or if the leg was numb but straight leg raising increased LBP</w:t>
            </w:r>
          </w:p>
        </w:tc>
        <w:tc>
          <w:tcPr>
            <w:tcW w:w="602" w:type="dxa"/>
            <w:shd w:val="clear" w:color="auto" w:fill="auto"/>
          </w:tcPr>
          <w:p w14:paraId="798FB315" w14:textId="540A9B12"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Mod</w:t>
            </w:r>
          </w:p>
        </w:tc>
        <w:tc>
          <w:tcPr>
            <w:tcW w:w="2611" w:type="dxa"/>
            <w:shd w:val="clear" w:color="auto" w:fill="auto"/>
          </w:tcPr>
          <w:p w14:paraId="35EBF68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w:t>
            </w:r>
            <w:r w:rsidRPr="00E007EB">
              <w:rPr>
                <w:rFonts w:ascii="Times New Roman" w:eastAsia="Cambria" w:hAnsi="Times New Roman"/>
                <w:sz w:val="18"/>
                <w:szCs w:val="18"/>
                <w:lang w:val="en-CA"/>
              </w:rPr>
              <w:t xml:space="preserve"> Smoking, motor vehicle type, size or model, driving pattern characteristics (local roads, highways, bucket seats, regular seats, driver, passenger, automatic transmission, manual transmission), occupational lifting while twisting body, race, education, marital status, residence, height, weight, number of pregnancies, number of children, respiratory symptoms (chronic phlegm, chronic bronchitis), vibration, frequency of wearing shoes with high heels, participation in baseball, golf, bowling, swimming, diving from a board, tennis, bicycling, or jogging</w:t>
            </w:r>
          </w:p>
          <w:p w14:paraId="385C7B18"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p>
          <w:p w14:paraId="18D62F02" w14:textId="4EEB2574"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 xml:space="preserve"> Occupational: frequency of lifting, frequency of carrying, frequency of twisting at waist, lifting while twisting body, holding while twisting body, bending knees while lifting and twisting</w:t>
            </w:r>
          </w:p>
        </w:tc>
        <w:tc>
          <w:tcPr>
            <w:tcW w:w="4570" w:type="dxa"/>
            <w:shd w:val="clear" w:color="auto" w:fill="auto"/>
          </w:tcPr>
          <w:p w14:paraId="2E08B5E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1F36FB7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All cases combined</w:t>
            </w:r>
          </w:p>
          <w:p w14:paraId="1B59E5F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never smoked OR 1.0; former smoker (not in the past year) OR: 1.0 (0.6-1.7); current smoker (in past year) OR 1.7 (1.0-2.5)</w:t>
            </w:r>
          </w:p>
          <w:p w14:paraId="62D6FCA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(average 10cigs/d): OR per one unit increase, 1.2 (1.0-1.4)</w:t>
            </w:r>
          </w:p>
          <w:p w14:paraId="6CA6A18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Motor vehicle type (driven during the past 5y period): only Japanese or Swedish OR 1.0; other OR 3.0 (1.1-8.3)</w:t>
            </w:r>
          </w:p>
          <w:p w14:paraId="4F8F873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Driving non-Japanese or non-Swedish car (average 5h/</w:t>
            </w:r>
            <w:proofErr w:type="spellStart"/>
            <w:r w:rsidRPr="00E007EB">
              <w:rPr>
                <w:rFonts w:ascii="Times New Roman" w:eastAsia="Cambria" w:hAnsi="Times New Roman"/>
                <w:sz w:val="18"/>
                <w:szCs w:val="18"/>
                <w:lang w:val="en-CA"/>
              </w:rPr>
              <w:t>wk</w:t>
            </w:r>
            <w:proofErr w:type="spellEnd"/>
            <w:r w:rsidRPr="00E007EB">
              <w:rPr>
                <w:rFonts w:ascii="Times New Roman" w:eastAsia="Cambria" w:hAnsi="Times New Roman"/>
                <w:sz w:val="18"/>
                <w:szCs w:val="18"/>
                <w:lang w:val="en-CA"/>
              </w:rPr>
              <w:t>): OR per one unit increase, 1.3 (1.1-1.6)</w:t>
            </w:r>
          </w:p>
          <w:p w14:paraId="50442F3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Married v not married (in women) OR 2.2 (1.0-5.1)</w:t>
            </w:r>
          </w:p>
          <w:p w14:paraId="62D414B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Rural residence v urban or suburban residence OR 1.7 (0.9-3.3)</w:t>
            </w:r>
          </w:p>
          <w:p w14:paraId="7D2B921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Lifting objects &gt;11.3kg, &gt;25 times per day while twisting body: knees bent (yes v no) OR 1.9 (0.8-4.8); knees not bent (yes v no) OR 7.2 (2.0-25.8); </w:t>
            </w:r>
          </w:p>
          <w:p w14:paraId="0B91300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Lifting objects &gt;11.3kg while twisting body (with and without knees bent): no lifting while twisting body OR 1.0; lifting while twisting body, knees bent OR 2.7 (0.9-7.9); lifting while twisting body, knees almost straight OR 6.1 (1.3-27.9)</w:t>
            </w:r>
          </w:p>
          <w:p w14:paraId="5BEBB60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Frequency of lifting objects &gt;11.3kg: not at all OR 1.0; &lt;5 times/d OR 1.2 (0.7-2.0); 5-25 times/d OR 1.3 (0.7-2.5); &gt;25 times/d OR 3.5 (1.5-8.5)</w:t>
            </w:r>
          </w:p>
          <w:p w14:paraId="7CB3540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Frequency of carrying objects &gt;11.3kg: not at all OR 1.0; &lt;5 times/d OR 1.0 (0.6-1.9); 5-25 times/d OR 2.1 (1.0-4.3); &gt;25 times/d OR 2.7 (1.2-5.8)</w:t>
            </w:r>
          </w:p>
          <w:p w14:paraId="06AB8BC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Lifting objects &gt;11.3kg while twisting body: never or small amount OR 1.0; moderate amount OR 2.5 (0.9-6.8); large amount OR 3.1 (1.3-7.5)</w:t>
            </w:r>
          </w:p>
          <w:p w14:paraId="6BD6154C" w14:textId="77777777" w:rsidR="001A3115" w:rsidRPr="00E007EB" w:rsidRDefault="001A3115" w:rsidP="001A3115">
            <w:pPr>
              <w:pStyle w:val="Table"/>
              <w:spacing w:line="240" w:lineRule="auto"/>
              <w:rPr>
                <w:rFonts w:ascii="Times New Roman" w:eastAsia="Cambria" w:hAnsi="Times New Roman"/>
                <w:sz w:val="18"/>
                <w:szCs w:val="18"/>
                <w:lang w:val="en-CA"/>
              </w:rPr>
            </w:pPr>
          </w:p>
        </w:tc>
      </w:tr>
      <w:tr w:rsidR="001A3115" w:rsidRPr="00E007EB" w14:paraId="0DCE90C4" w14:textId="77777777" w:rsidTr="00C11ACA">
        <w:trPr>
          <w:jc w:val="center"/>
        </w:trPr>
        <w:tc>
          <w:tcPr>
            <w:tcW w:w="1468" w:type="dxa"/>
            <w:shd w:val="clear" w:color="auto" w:fill="auto"/>
          </w:tcPr>
          <w:p w14:paraId="6CB69CE1" w14:textId="01BB5C3E"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lang w:val="en-CA"/>
              </w:rPr>
              <w:t>Riihimäki</w:t>
            </w:r>
            <w:proofErr w:type="spellEnd"/>
            <w:r w:rsidRPr="00E007EB">
              <w:rPr>
                <w:rFonts w:ascii="Times New Roman" w:eastAsia="Cambria" w:hAnsi="Times New Roman"/>
                <w:sz w:val="18"/>
                <w:szCs w:val="18"/>
                <w:lang w:val="en-CA"/>
              </w:rPr>
              <w:t>, 1989</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MDYyNzA2M2QtYTU4Mi00OTkwLTk3MzYtYmVhZWZiOGNlYzBhIiwicHJvcGVydGllcyI6eyJub3RlSW5kZXgiOjB9LCJpc0VkaXRlZCI6ZmFsc2UsIm1hbnVhbE92ZXJyaWRlIjp7ImlzTWFudWFsbHlPdmVycmlkZGVuIjpmYWxzZSwiY2l0ZXByb2NUZXh0IjoiWzE3XSIsIm1hbnVhbE92ZXJyaWRlVGV4dCI6IiJ9LCJjaXRhdGlvbkl0ZW1zIjpbeyJpZCI6ImE5MDE1NzUzLWM1YjktMzAxOS04OTA3LWQ2ZGRiMWIzNTJhNCIsIml0ZW1EYXRhIjp7InR5cGUiOiJhcnRpY2xlLWpvdXJuYWwiLCJpZCI6ImE5MDE1NzUzLWM1YjktMzAxOS04OTA3LWQ2ZGRiMWIzNTJhNCIsInRpdGxlIjoiUHJlZGljdG9ycyBvZiBzY2lhdGljIHBhaW4gYW1vbmcgY29uY3JldGUgcmVpbmZvcmNlbWVudCB3b3JrZXJzIGFuZCBob3VzZSBwYWludGVycy0tYSBmaXZlLXllYXIgZm9sbG93LXVwLiIsImF1dGhvciI6W3siZmFtaWx5IjoiUmlpaGltYWtpIiwiZ2l2ZW4iOiJIIiwicGFyc2UtbmFtZXMiOmZhbHNlLCJkcm9wcGluZy1wYXJ0aWNsZSI6IiIsIm5vbi1kcm9wcGluZy1wYXJ0aWNsZSI6IiJ9LHsiZmFtaWx5IjoiV2lja3N0csO2bSIsImdpdmVuIjoiR3VzdGF2IiwicGFyc2UtbmFtZXMiOmZhbHNlLCJkcm9wcGluZy1wYXJ0aWNsZSI6IiIsIm5vbi1kcm9wcGluZy1wYXJ0aWNsZSI6IiJ9LHsiZmFtaWx5IjoiSGFubmluZW4iLCJnaXZlbiI6IksiLCJwYXJzZS1uYW1lcyI6ZmFsc2UsImRyb3BwaW5nLXBhcnRpY2xlIjoiIiwibm9uLWRyb3BwaW5nLXBhcnRpY2xlIjoiIn0seyJmYW1pbHkiOiJMdW9wYWphcnZpIiwiZ2l2ZW4iOiJUIiwicGFyc2UtbmFtZXMiOmZhbHNlLCJkcm9wcGluZy1wYXJ0aWNsZSI6IiIsIm5vbi1kcm9wcGluZy1wYXJ0aWNsZSI6IiJ9XSwiY29udGFpbmVyLXRpdGxlIjoiU2NhbmQgSiBXb3JrIEVudmlyb24gSGVhbHRoIiwiRE9JIjoiMTAuNTI3MS9zandlaC4xODM2IiwiSVNTTiI6IjAzNTUtMzE0MCIsImlzc3VlZCI6eyJkYXRlLXBhcnRzIjpbWzE5ODksMTJdXX0sInBhZ2UiOiI0MTUtNDIzIiwiaXNzdWUiOiI2Iiwidm9sdW1lIjoiMTUiLCJjb250YWluZXItdGl0bGUtc2hvcnQiOiIifSwiaXNUZW1wb3JhcnkiOmZhbHNlfV19"/>
                <w:id w:val="113335722"/>
                <w:placeholder>
                  <w:docPart w:val="DefaultPlaceholder_-1854013440"/>
                </w:placeholder>
              </w:sdtPr>
              <w:sdtContent>
                <w:r w:rsidR="00007A1B" w:rsidRPr="00007A1B">
                  <w:rPr>
                    <w:rFonts w:ascii="Times New Roman" w:eastAsia="Cambria" w:hAnsi="Times New Roman"/>
                    <w:color w:val="000000"/>
                    <w:sz w:val="18"/>
                    <w:szCs w:val="18"/>
                    <w:lang w:val="en-CA"/>
                  </w:rPr>
                  <w:t>[17]</w:t>
                </w:r>
              </w:sdtContent>
            </w:sdt>
          </w:p>
          <w:p w14:paraId="34AD4EB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Finland</w:t>
            </w:r>
          </w:p>
          <w:p w14:paraId="06890984" w14:textId="77B26AD2" w:rsidR="001A3115" w:rsidRPr="00E007EB" w:rsidRDefault="001A3115" w:rsidP="001A3115">
            <w:pPr>
              <w:pStyle w:val="Table"/>
              <w:spacing w:line="240" w:lineRule="auto"/>
              <w:rPr>
                <w:rFonts w:ascii="Times New Roman" w:eastAsia="Cambria" w:hAnsi="Times New Roman"/>
                <w:sz w:val="18"/>
                <w:szCs w:val="18"/>
                <w:vertAlign w:val="superscript"/>
                <w:lang w:val="it-IT"/>
              </w:rPr>
            </w:pPr>
            <w:r w:rsidRPr="00E007EB">
              <w:rPr>
                <w:rFonts w:ascii="Times New Roman" w:eastAsia="Cambria" w:hAnsi="Times New Roman"/>
                <w:sz w:val="18"/>
                <w:szCs w:val="18"/>
                <w:lang w:val="en-CA"/>
              </w:rPr>
              <w:t>Cohort</w:t>
            </w:r>
          </w:p>
        </w:tc>
        <w:tc>
          <w:tcPr>
            <w:tcW w:w="2579" w:type="dxa"/>
            <w:shd w:val="clear" w:color="auto" w:fill="auto"/>
          </w:tcPr>
          <w:p w14:paraId="12B8E30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Male concrete reinforcement workers and house painters without prior history of sciatic pain in 1977 followed up in 1982</w:t>
            </w:r>
          </w:p>
          <w:p w14:paraId="59EACE1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5y</w:t>
            </w:r>
          </w:p>
          <w:p w14:paraId="1FF087C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N=178 (0%)</w:t>
            </w:r>
          </w:p>
          <w:p w14:paraId="6995546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25-54y at baseline</w:t>
            </w:r>
          </w:p>
          <w:p w14:paraId="523ED21C" w14:textId="20D2CF7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77-80%</w:t>
            </w:r>
          </w:p>
        </w:tc>
        <w:tc>
          <w:tcPr>
            <w:tcW w:w="2629" w:type="dxa"/>
            <w:shd w:val="clear" w:color="auto" w:fill="auto"/>
          </w:tcPr>
          <w:p w14:paraId="526E44A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Sciatica</w:t>
            </w:r>
          </w:p>
          <w:p w14:paraId="6B4D740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4F0F6F1C" w14:textId="1568AF1F"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Sciatica was defined as back pain radiating to a leg in follow-up mailed questionnaire</w:t>
            </w:r>
          </w:p>
        </w:tc>
        <w:tc>
          <w:tcPr>
            <w:tcW w:w="602" w:type="dxa"/>
            <w:shd w:val="clear" w:color="auto" w:fill="auto"/>
          </w:tcPr>
          <w:p w14:paraId="1E267771" w14:textId="6C1300D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Mod</w:t>
            </w:r>
          </w:p>
        </w:tc>
        <w:tc>
          <w:tcPr>
            <w:tcW w:w="2611" w:type="dxa"/>
            <w:shd w:val="clear" w:color="auto" w:fill="auto"/>
          </w:tcPr>
          <w:p w14:paraId="44C0DD9A" w14:textId="30151EDD"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Occupation, previous back symptoms, earlier back accidents, lumbar spine degeneration, back muscle strength, abdominal muscle strength, height, BMI, stress, smoking</w:t>
            </w:r>
          </w:p>
        </w:tc>
        <w:tc>
          <w:tcPr>
            <w:tcW w:w="4570" w:type="dxa"/>
            <w:shd w:val="clear" w:color="auto" w:fill="auto"/>
          </w:tcPr>
          <w:p w14:paraId="354DD27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058ED77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Occupation: house painters OR 1.0; concrete reinforcement workers OR 1.8 (1.2-2.9)</w:t>
            </w:r>
          </w:p>
          <w:p w14:paraId="53ED0D0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Earlier back accidents: no OR 1.0; yes OR 1.6 (1.0-2.7)</w:t>
            </w:r>
          </w:p>
          <w:p w14:paraId="481AB29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Previous back symptoms: no symptoms OR 1.0; lumbago or nonspecific low back pain OR 1.8 (0.9-3.4)</w:t>
            </w:r>
          </w:p>
          <w:p w14:paraId="36023596" w14:textId="43424942"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BMI (kg/m</w:t>
            </w:r>
            <w:r w:rsidRPr="00E007EB">
              <w:rPr>
                <w:rFonts w:ascii="Times New Roman" w:eastAsia="Cambria" w:hAnsi="Times New Roman"/>
                <w:sz w:val="18"/>
                <w:szCs w:val="18"/>
                <w:vertAlign w:val="superscript"/>
                <w:lang w:val="en-CA"/>
              </w:rPr>
              <w:t>2</w:t>
            </w:r>
            <w:r w:rsidRPr="00E007EB">
              <w:rPr>
                <w:rFonts w:ascii="Times New Roman" w:eastAsia="Cambria" w:hAnsi="Times New Roman"/>
                <w:sz w:val="18"/>
                <w:szCs w:val="18"/>
                <w:lang w:val="en-CA"/>
              </w:rPr>
              <w:t>): ≤23.9 OR 1.0; 24.0-27.9 OR 1.1 (0.6-2.1); ≥28.0 OR 1.6 (0.8-3.1)</w:t>
            </w:r>
          </w:p>
        </w:tc>
      </w:tr>
      <w:tr w:rsidR="001A3115" w:rsidRPr="00E007EB" w14:paraId="25AB5639" w14:textId="77777777" w:rsidTr="00C11ACA">
        <w:trPr>
          <w:jc w:val="center"/>
        </w:trPr>
        <w:tc>
          <w:tcPr>
            <w:tcW w:w="1468" w:type="dxa"/>
            <w:shd w:val="clear" w:color="auto" w:fill="auto"/>
          </w:tcPr>
          <w:p w14:paraId="61015339" w14:textId="1BABB24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a.b</w:t>
            </w:r>
            <w:proofErr w:type="spellEnd"/>
            <w:r w:rsidRPr="00E007EB">
              <w:rPr>
                <w:rFonts w:ascii="Times New Roman" w:eastAsia="Cambria" w:hAnsi="Times New Roman"/>
                <w:sz w:val="18"/>
                <w:szCs w:val="18"/>
                <w:vertAlign w:val="superscript"/>
                <w:lang w:val="en-CA"/>
              </w:rPr>
              <w:t xml:space="preserve"> </w:t>
            </w:r>
            <w:r w:rsidRPr="00E007EB">
              <w:rPr>
                <w:rFonts w:ascii="Times New Roman" w:eastAsia="Cambria" w:hAnsi="Times New Roman"/>
                <w:sz w:val="18"/>
                <w:szCs w:val="18"/>
                <w:lang w:val="en-CA"/>
              </w:rPr>
              <w:t>Mundt, 1993</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MWNiNzBjMTItN2EwZS00NTdjLThjNjktYzI4N2E3MzdhMjUxIiwicHJvcGVydGllcyI6eyJub3RlSW5kZXgiOjB9LCJpc0VkaXRlZCI6ZmFsc2UsIm1hbnVhbE92ZXJyaWRlIjp7ImlzTWFudWFsbHlPdmVycmlkZGVuIjpmYWxzZSwiY2l0ZXByb2NUZXh0IjoiWzQ5LCA1MF0iLCJtYW51YWxPdmVycmlkZVRleHQiOiIifSwiY2l0YXRpb25JdGVtcyI6W3siaWQiOiJiNDAxMDczYy0zNDhjLTNkMmItOTM5Ny1jYmIxODVjMWNmNGIiLCJpdGVtRGF0YSI6eyJ0eXBlIjoiYXJ0aWNsZS1qb3VybmFsIiwiaWQiOiJiNDAxMDczYy0zNDhjLTNkMmItOTM5Ny1jYmIxODVjMWNmNGIiLCJ0aXRsZSI6IkFuIGVwaWRlbWlvbG9naWMgc3R1ZHkgb2Ygbm9uLW9jY3VwYXRpb25hbCBsaWZ0aW5nIGFzIGEgcmlzayBmYWN0b3IgZm9yIGhlcm5pYXRlZCBsdW1iYXIgaW50ZXJ2ZXJ0ZWJyYWwgZGlzYyIsImF1dGhvciI6W3siZmFtaWx5IjoiTXVuZHQiLCJnaXZlbiI6IkRpYW5lIEouIiwicGFyc2UtbmFtZXMiOmZhbHNlLCJkcm9wcGluZy1wYXJ0aWNsZSI6IiIsIm5vbi1kcm9wcGluZy1wYXJ0aWNsZSI6IiJ9LHsiZmFtaWx5IjoiS2Vsc2V5IiwiZ2l2ZW4iOiJKZW5uaWZlciBMLiIsInBhcnNlLW5hbWVzIjpmYWxzZSwiZHJvcHBpbmctcGFydGljbGUiOiIiLCJub24tZHJvcHBpbmctcGFydGljbGUiOiIifSx7ImZhbWlseSI6IkdvbGRlbiIsImdpdmVuIjoiQW5uZSBMLiIsInBhcnNlLW5hbWVzIjpmYWxzZSwiZHJvcHBpbmctcGFydGljbGUiOiIiLCJub24tZHJvcHBpbmctcGFydGljbGUiOiIifSx7ImZhbWlseSI6IlBhc3RpZGVzIiwiZ2l2ZW4iOiJIYXJyaXMiLCJwYXJzZS1uYW1lcyI6ZmFsc2UsImRyb3BwaW5nLXBhcnRpY2xlIjoiIiwibm9uLWRyb3BwaW5nLXBhcnRpY2xlIjoiIn0seyJmYW1pbHkiOiJCZXJnIiwiZ2l2ZW4iOiJBbm5lIFQuIiwicGFyc2UtbmFtZXMiOmZhbHNlLCJkcm9wcGluZy1wYXJ0aWNsZSI6IiIsIm5vbi1kcm9wcGluZy1wYXJ0aWNsZSI6IiJ9LHsiZmFtaWx5IjoiU2tsYXIiLCJnaXZlbiI6Ikpvc2VwaCIsInBhcnNlLW5hbWVzIjpmYWxzZSwiZHJvcHBpbmctcGFydGljbGUiOiIiLCJub24tZHJvcHBpbmctcGFydGljbGUiOiIifSx7ImZhbWlseSI6Ikhvc2VhIiwiZ2l2ZW4iOiJUaW1vdGh5IiwicGFyc2UtbmFtZXMiOmZhbHNlLCJkcm9wcGluZy1wYXJ0aWNsZSI6IiIsIm5vbi1kcm9wcGluZy1wYXJ0aWNsZSI6IiJ9LHsiZmFtaWx5IjoiUGFuamFiaSIsImdpdmVuIjoiTWFub2hhciBNLiIsInBhcnNlLW5hbWVzIjpmYWxzZSwiZHJvcHBpbmctcGFydGljbGUiOiIiLCJub24tZHJvcHBpbmctcGFydGljbGUiOiIifV0sImNvbnRhaW5lci10aXRsZSI6IlNwaW5lIiwiY29udGFpbmVyLXRpdGxlLXNob3J0IjoiU3BpbmUgKFBoaWxhIFBhIDE5NzYpIiwiRE9JIjoiMTAuMTA5Ny8wMDAwNzYzMi0xOTkzMDQwMDAtMDAwMTIiLCJJU1NOIjoiMDM2Mi0yNDM2IiwiaXNzdWVkIjp7ImRhdGUtcGFydHMiOltbMTk5Myw0XV19LCJwYWdlIjoiNTk1LTYwMiIsImlzc3VlIjoiNSIsInZvbHVtZSI6IjE4In0sImlzVGVtcG9yYXJ5IjpmYWxzZX0seyJpZCI6ImVkNTczNGI0LTc4M2QtMzE3NC05OGUxLTdkNzQ1NDFkMmU2MiIsIml0ZW1EYXRhIjp7InR5cGUiOiJhcnRpY2xlLWpvdXJuYWwiLCJpZCI6ImVkNTczNGI0LTc4M2QtMzE3NC05OGUxLTdkNzQ1NDFkMmU2MiIsInRpdGxlIjoiQW4gZXBpZGVtaW9sb2dpYyBzdHVkeSBvZiBzcG9ydHMgYW5kIHdlaWdodCBsaWZ0aW5nIGFzIHBvc3NpYmxlIHJpc2sgZmFjdG9ycyBmb3IgaGVybmlhdGVkIGx1bWJhciBhbmQgY2VydmljYWwgZGlzY3MiLCJhdXRob3IiOlt7ImZhbWlseSI6Ik11bmR0IiwiZ2l2ZW4iOiJEaWFuZSBKLiIsInBhcnNlLW5hbWVzIjpmYWxzZSwiZHJvcHBpbmctcGFydGljbGUiOiIiLCJub24tZHJvcHBpbmctcGFydGljbGUiOiIifSx7ImZhbWlseSI6IktlbHNleSIsImdpdmVuIjoiSmVubmlmZXIgTC4iLCJwYXJzZS1uYW1lcyI6ZmFsc2UsImRyb3BwaW5nLXBhcnRpY2xlIjoiIiwibm9uLWRyb3BwaW5nLXBhcnRpY2xlIjoiIn0seyJmYW1pbHkiOiJHb2xkZW4iLCJnaXZlbiI6IkFubmUgTC4iLCJwYXJzZS1uYW1lcyI6ZmFsc2UsImRyb3BwaW5nLXBhcnRpY2xlIjoiIiwibm9uLWRyb3BwaW5nLXBhcnRpY2xlIjoiIn0seyJmYW1pbHkiOiJQYW5qYWJpIiwiZ2l2ZW4iOiJNYW5vaGFyIE0uIiwicGFyc2UtbmFtZXMiOmZhbHNlLCJkcm9wcGluZy1wYXJ0aWNsZSI6IiIsIm5vbi1kcm9wcGluZy1wYXJ0aWNsZSI6IiJ9LHsiZmFtaWx5IjoiUGFzdGlkZXMiLCJnaXZlbiI6IkhhcnJpcyIsInBhcnNlLW5hbWVzIjpmYWxzZSwiZHJvcHBpbmctcGFydGljbGUiOiIiLCJub24tZHJvcHBpbmctcGFydGljbGUiOiIifSx7ImZhbWlseSI6IkJlcmciLCJnaXZlbiI6IkFubmUgVC4iLCJwYXJzZS1uYW1lcyI6ZmFsc2UsImRyb3BwaW5nLXBhcnRpY2xlIjoiIiwibm9uLWRyb3BwaW5nLXBhcnRpY2xlIjoiIn0seyJmYW1pbHkiOiJTa2xhciIsImdpdmVuIjoiSm9zZXBoIiwicGFyc2UtbmFtZXMiOmZhbHNlLCJkcm9wcGluZy1wYXJ0aWNsZSI6IiIsIm5vbi1kcm9wcGluZy1wYXJ0aWNsZSI6IiJ9LHsiZmFtaWx5IjoiSG9zZWEiLCJnaXZlbiI6IlRpbW90aHkiLCJwYXJzZS1uYW1lcyI6ZmFsc2UsImRyb3BwaW5nLXBhcnRpY2xlIjoiIiwibm9uLWRyb3BwaW5nLXBhcnRpY2xlIjoiIn1dLCJjb250YWluZXItdGl0bGUiOiJBbSBKIFNwb3J0cyBNZWQgIiwiRE9JIjoiMTAuMTE3Ny8wMzYzNTQ2NTkzMDIxMDA2MTciLCJJU1NOIjoiMDM2My01NDY1IiwiaXNzdWVkIjp7ImRhdGUtcGFydHMiOltbMTk5MywxMSwyM11dfSwicGFnZSI6Ijg1NC04NjAiLCJhYnN0cmFjdCI6IjxwPlRoZSBhc3NvY2lhdGlvbnMgYmV0d2VlbiBwYXJ0aWNpcGF0aW9uIGluIHNldmVyYWwgc3BlIGNpZmljIHNwb3J0cywgdXNlIG9mIGZyZWUgd2VpZ2h0cywgYW5kIHVzZSBvZiB3ZWlnaHQgbGlmdGluZyBlcXVpcG1lbnQgYW5kIGhlcm5pYXRlZCBsdW1iYXIgb3IgY2VydmljYWwgaW50ZXIgdmVydGVicmFsIGRpc2NzIHdlcmUgZXhhbWluZWQgaW4gYSBjYXNlLWNvbnRyb2wgZXBpIGRlbWlvbG9naWMgc3R1ZHkuIFNwZWNpZmljIHNwb3J0cyBjb25zaWRlcmVkIHdlcmUgYmFzZWJhbGwgb3Igc29mdGJhbGwsIGdvbGYsIGJvd2xpbmcsIHN3aW1taW5nLCBkaXZpbmcsIGpvZ2dpbmcsIGFlcm9iaWNzLCBhbmQgcmFjcXVldCBzcG9ydHMuIEluY2x1ZGVkIGluIHRoZSBmaW5hbCBhbmFseXNpcyB3ZXJlIDI4NyBwYXRpZW50cyB3aXRoIGx1bWJhciBkaXNjIGhlciBuaWF0aW9uIGFuZCA2MyBwYXRpZW50cyB3aXRoIGNlcnZpY2FsIGRpc2MgaGVybmlhdGlvbiwgZWFjaCBtYXRjaGVkIGJ5IHNleCwgc291cmNlIG9mIGNhcmUsIGFuZCBkZWNhZGUgb2YgYWdlIHRvIDEgY29udHJvbCB3aG8gd2FzIGZyZWUgb2YgZGlzYyBoZXJuaWF0aW9uIGFuZCBvdGhlciBjb25kaXRpb25zIG9mIHRoZSBiYWNrIG9yIG5lY2suIFJlc3VsdHMgaW5kaWNhdGVkIHRoYXQgbW9zdCBzcG9ydHMgYXJlIG5vdCBhc3NvY2lhdGVkIHdpdGggYW4gaW5jcmVhc2VkIHJpc2sgb2YgaGVybmlhdGlvbiwgYW5kIG1heSBiZSBwcm90ZWN0aXZlLiBSZWxhdGl2ZSByaXNrIGVzdGltYXRlcyBmb3IgdGhlIGFzc29jaWF0aW9uIGJldHdlZW4gaW5kaXZpZHVhbCBzcG9ydHMgYW5kIGx1bWJhciBvciBjZXJ2aWNhbCBoZXJuaWF0aW9uIHdlcmUgZ2VuZXJhbGx5IGxlc3MgdGhhbiBvciBjbG9zZSB0byAxLjAuIFRoZXJlIHdhcywgaG93ZXZlciwgYSB3ZWFrIHBvc2l0aXZlIGFzc29jaWF0aW9uIGJldHdlZW4gYm93bGluZyBhbmQgaGVybmlhdGlvbiBhdCBib3RoIHRoZSBsdW1iYXIgYW5kIGNlcnZpY2FsIHJlZ2lvbnMgb2YgdGhlIHNwaW5lLiBVc2Ugb2Ygd2VpZ2h0IGxpZnRpbmcgZXF1aXBtZW50IHdhcyBub3QgYXNzb2NpYXRlZCB3aXRoIGhlcm5pYXRlZCBsdW1iYXIgb3IgY2VydmljYWwgZGlzYywgYnV0IGEgcG9zc2libGUgYXNzbyBjaWF0aW9uIHdhcyBpbmRpY2F0ZWQgYmV0d2VlbiB1c2Ugb2YgZnJlZSB3ZWlnaHRzIGFuZCByaXNrIG9mIGNlcnZpY2FsIGhlcm5pYXRpb24gKHJlbGF0aXZlIHJpc2ssIDEuODc7IDk1JSBjb24gZmlkZW5jZSBpbnRlcnZhbCwgMC43NCB0byA0Ljc0KS48L3A+IiwiaXNzdWUiOiI2Iiwidm9sdW1lIjoiMjEiLCJjb250YWluZXItdGl0bGUtc2hvcnQiOiIifSwiaXNUZW1wb3JhcnkiOmZhbHNlfV19"/>
                <w:id w:val="-1162844976"/>
                <w:placeholder>
                  <w:docPart w:val="DefaultPlaceholder_-1854013440"/>
                </w:placeholder>
              </w:sdtPr>
              <w:sdtContent>
                <w:r w:rsidR="00007A1B" w:rsidRPr="00007A1B">
                  <w:rPr>
                    <w:rFonts w:ascii="Times New Roman" w:eastAsia="Cambria" w:hAnsi="Times New Roman"/>
                    <w:color w:val="000000"/>
                    <w:sz w:val="18"/>
                    <w:szCs w:val="18"/>
                    <w:lang w:val="en-CA"/>
                  </w:rPr>
                  <w:t>[49, 50]</w:t>
                </w:r>
              </w:sdtContent>
            </w:sdt>
          </w:p>
          <w:p w14:paraId="0AE2A14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USA</w:t>
            </w:r>
          </w:p>
          <w:p w14:paraId="2407C446" w14:textId="3351E607" w:rsidR="001A3115" w:rsidRPr="00E007EB" w:rsidRDefault="001A3115" w:rsidP="001A3115">
            <w:pPr>
              <w:pStyle w:val="Table"/>
              <w:spacing w:line="240" w:lineRule="auto"/>
              <w:rPr>
                <w:rFonts w:ascii="Times New Roman" w:eastAsia="Cambria" w:hAnsi="Times New Roman"/>
                <w:sz w:val="18"/>
                <w:szCs w:val="18"/>
                <w:vertAlign w:val="superscript"/>
                <w:lang w:val="it-IT"/>
              </w:rPr>
            </w:pPr>
            <w:r w:rsidRPr="00E007EB">
              <w:rPr>
                <w:rFonts w:ascii="Times New Roman" w:eastAsia="Cambria" w:hAnsi="Times New Roman"/>
                <w:sz w:val="18"/>
                <w:szCs w:val="18"/>
                <w:lang w:val="en-CA"/>
              </w:rPr>
              <w:t>Case-control</w:t>
            </w:r>
          </w:p>
        </w:tc>
        <w:tc>
          <w:tcPr>
            <w:tcW w:w="2579" w:type="dxa"/>
            <w:shd w:val="clear" w:color="auto" w:fill="auto"/>
          </w:tcPr>
          <w:p w14:paraId="67F26E1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297 patients with confirmed and unconfirmed LDH between 1986-1988, from 38 orthopaedic and neurosurgical practices and 5 hospitals in Massachusetts, New Jersey, and New York</w:t>
            </w:r>
          </w:p>
          <w:p w14:paraId="5A76302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287 patients admitted to the same hospital service or practice for a condition not related to the back or neck, matched on age, sex, geographic location, and source of medical care</w:t>
            </w:r>
          </w:p>
          <w:p w14:paraId="0321890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Excluded those who had experienced symptoms for &gt;1 year before index date; those who had previous disc surgery &gt;1 year before index date; those who had other conditions of the back or neck; and those who </w:t>
            </w:r>
            <w:r w:rsidRPr="00E007EB">
              <w:rPr>
                <w:rFonts w:ascii="Times New Roman" w:eastAsia="Cambria" w:hAnsi="Times New Roman"/>
                <w:sz w:val="18"/>
                <w:szCs w:val="18"/>
                <w:lang w:val="en-CA"/>
              </w:rPr>
              <w:lastRenderedPageBreak/>
              <w:t>had experienced activity limitation &gt;1y before index date from back, leg, neck or arm pain of ≥</w:t>
            </w:r>
            <w:r w:rsidRPr="00E007EB">
              <w:rPr>
                <w:rFonts w:ascii="Times New Roman" w:eastAsia="Cambria" w:hAnsi="Times New Roman"/>
                <w:bCs/>
                <w:sz w:val="18"/>
                <w:szCs w:val="18"/>
                <w:lang w:val="en-CA"/>
              </w:rPr>
              <w:t xml:space="preserve">4 </w:t>
            </w:r>
            <w:r w:rsidRPr="00E007EB">
              <w:rPr>
                <w:rFonts w:ascii="Times New Roman" w:eastAsia="Cambria" w:hAnsi="Times New Roman"/>
                <w:sz w:val="18"/>
                <w:szCs w:val="18"/>
                <w:lang w:val="en-CA"/>
              </w:rPr>
              <w:t>weeks duration</w:t>
            </w:r>
          </w:p>
          <w:p w14:paraId="3891C07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4A9215B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585 (41%)</w:t>
            </w:r>
          </w:p>
          <w:p w14:paraId="6157CE9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20-64y (NR)</w:t>
            </w:r>
          </w:p>
          <w:p w14:paraId="59017C95" w14:textId="009D7125"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76-79%</w:t>
            </w:r>
          </w:p>
        </w:tc>
        <w:tc>
          <w:tcPr>
            <w:tcW w:w="2629" w:type="dxa"/>
            <w:shd w:val="clear" w:color="auto" w:fill="auto"/>
          </w:tcPr>
          <w:p w14:paraId="330A365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Combined clinical, hospitalized and surgical LDH</w:t>
            </w:r>
          </w:p>
          <w:p w14:paraId="29D36D4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 hospital and surgical</w:t>
            </w:r>
          </w:p>
          <w:p w14:paraId="2F14926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Confirmed case was herniation, prolapse, rupture, protrusion, extrusion, extradural defect, or free fragment noted on the surgical report, myelogram, CT scan, or MRI as reported in the medical record</w:t>
            </w:r>
          </w:p>
          <w:p w14:paraId="434050F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Unconfirmed case was probable or possible herniation based on signs and symptoms consistent with herniation</w:t>
            </w:r>
          </w:p>
          <w:p w14:paraId="156E0A8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Probable case was pain, numbness or tingling radiating to the hip, buttock, thigh or below the knee in a pattern consistent with nerve root impingement by the disc, with worsening of the symptoms with coughing, stretching the </w:t>
            </w:r>
            <w:r w:rsidRPr="00E007EB">
              <w:rPr>
                <w:rFonts w:ascii="Times New Roman" w:eastAsia="Cambria" w:hAnsi="Times New Roman"/>
                <w:sz w:val="18"/>
                <w:szCs w:val="18"/>
                <w:lang w:val="en-CA"/>
              </w:rPr>
              <w:lastRenderedPageBreak/>
              <w:t>leg, or straining while moving the bowels</w:t>
            </w:r>
          </w:p>
          <w:p w14:paraId="29154116" w14:textId="3995A3AC"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Possible case differed from probable LDH in that symptoms did not worsen with cough, stretch or strain; or symptoms referred to the thigh, and worsened with cough, stretch or strain, or positive straight leg raising indicated in the medical record; or symptoms were in the lower leg only, and worsened with cough, stretch or strain, or positive straight leg raising</w:t>
            </w:r>
          </w:p>
        </w:tc>
        <w:tc>
          <w:tcPr>
            <w:tcW w:w="602" w:type="dxa"/>
            <w:shd w:val="clear" w:color="auto" w:fill="auto"/>
          </w:tcPr>
          <w:p w14:paraId="2F6EC47B" w14:textId="3CB4C8C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Mod</w:t>
            </w:r>
          </w:p>
        </w:tc>
        <w:tc>
          <w:tcPr>
            <w:tcW w:w="2611" w:type="dxa"/>
            <w:shd w:val="clear" w:color="auto" w:fill="auto"/>
          </w:tcPr>
          <w:p w14:paraId="7E87B5E9"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w:t>
            </w:r>
            <w:proofErr w:type="spellEnd"/>
            <w:r w:rsidRPr="00E007EB">
              <w:rPr>
                <w:rFonts w:ascii="Times New Roman" w:eastAsia="Cambria" w:hAnsi="Times New Roman"/>
                <w:sz w:val="18"/>
                <w:szCs w:val="18"/>
                <w:vertAlign w:val="superscript"/>
                <w:lang w:val="en-CA"/>
              </w:rPr>
              <w:tab/>
            </w:r>
            <w:r w:rsidRPr="00E007EB">
              <w:rPr>
                <w:rFonts w:ascii="Times New Roman" w:eastAsia="Cambria" w:hAnsi="Times New Roman"/>
                <w:sz w:val="18"/>
                <w:szCs w:val="18"/>
                <w:u w:val="single"/>
                <w:lang w:val="en-CA"/>
              </w:rPr>
              <w:t>In 2y before index date</w:t>
            </w:r>
          </w:p>
          <w:p w14:paraId="375AA541" w14:textId="4ED11935"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lang w:val="en-CA"/>
              </w:rPr>
              <w:t>Occupational activities, use of motor vehicles, whole body and arm vibration, riding in planes, trains, buses, subways and motorcycles, nonoccupational lifting (inanimate objects and children), carrying, stretching, bending, shovelling, pregnancy history, smoking</w:t>
            </w:r>
          </w:p>
          <w:p w14:paraId="2B8280F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Lifetime history</w:t>
            </w:r>
          </w:p>
          <w:p w14:paraId="489A28B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Occupational lifting, bending, and twisting</w:t>
            </w:r>
          </w:p>
          <w:p w14:paraId="5D19F6E2"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4821319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ab/>
            </w:r>
            <w:r w:rsidRPr="00E007EB">
              <w:rPr>
                <w:rFonts w:ascii="Times New Roman" w:eastAsia="Cambria" w:hAnsi="Times New Roman"/>
                <w:sz w:val="18"/>
                <w:szCs w:val="18"/>
                <w:u w:val="single"/>
                <w:lang w:val="en-CA"/>
              </w:rPr>
              <w:t>In 2y before index date</w:t>
            </w:r>
          </w:p>
          <w:p w14:paraId="47747435" w14:textId="46C0EFFA"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 xml:space="preserve">Participation in specific sports (baseball or softball, golf, bowling, swimming, diving from a board at a height of at least 3 feet, jogging, aerobics, racquet sports), use of free </w:t>
            </w:r>
            <w:r w:rsidRPr="00E007EB">
              <w:rPr>
                <w:rFonts w:ascii="Times New Roman" w:eastAsia="Cambria" w:hAnsi="Times New Roman"/>
                <w:sz w:val="18"/>
                <w:szCs w:val="18"/>
                <w:lang w:val="en-CA"/>
              </w:rPr>
              <w:lastRenderedPageBreak/>
              <w:t xml:space="preserve">weights, use of </w:t>
            </w:r>
            <w:r w:rsidR="00050718" w:rsidRPr="00E007EB">
              <w:rPr>
                <w:rFonts w:ascii="Times New Roman" w:eastAsia="Cambria" w:hAnsi="Times New Roman"/>
                <w:sz w:val="18"/>
                <w:szCs w:val="18"/>
                <w:lang w:val="en-CA"/>
              </w:rPr>
              <w:t>weightlifting</w:t>
            </w:r>
            <w:r w:rsidRPr="00E007EB">
              <w:rPr>
                <w:rFonts w:ascii="Times New Roman" w:eastAsia="Cambria" w:hAnsi="Times New Roman"/>
                <w:sz w:val="18"/>
                <w:szCs w:val="18"/>
                <w:lang w:val="en-CA"/>
              </w:rPr>
              <w:t xml:space="preserve"> equipment, warming up before workout</w:t>
            </w:r>
          </w:p>
        </w:tc>
        <w:tc>
          <w:tcPr>
            <w:tcW w:w="4570" w:type="dxa"/>
            <w:shd w:val="clear" w:color="auto" w:fill="auto"/>
          </w:tcPr>
          <w:p w14:paraId="6C4F55C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Phase II</w:t>
            </w:r>
          </w:p>
          <w:p w14:paraId="3A998C21"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All cases</w:t>
            </w:r>
          </w:p>
          <w:p w14:paraId="2FA19EB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(average 10cigs/d): OR per one unit increase, 1.4 (1.2-1.6)</w:t>
            </w:r>
          </w:p>
          <w:p w14:paraId="6651917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Shovelling: no OR 1.0; yes, 5-15 times OR 0.8 (0.6-1.2); yes, &gt;15 times OR 0.7 (0.4-1.2)</w:t>
            </w:r>
          </w:p>
          <w:p w14:paraId="62465FA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Repeated bending while doing off the job activities: no OR 1.0; yes, ≥2 days per week OR 1.4 (0.9-2.2)</w:t>
            </w:r>
          </w:p>
          <w:p w14:paraId="40D0EA0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Non-occupational lifting ≥11.3kg inanimate objects: no OR 1.0; yes, ≥1/</w:t>
            </w:r>
            <w:proofErr w:type="spellStart"/>
            <w:r w:rsidRPr="00E007EB">
              <w:rPr>
                <w:rFonts w:ascii="Times New Roman" w:eastAsia="Cambria" w:hAnsi="Times New Roman"/>
                <w:sz w:val="18"/>
                <w:szCs w:val="18"/>
                <w:lang w:val="en-CA"/>
              </w:rPr>
              <w:t>wk</w:t>
            </w:r>
            <w:proofErr w:type="spellEnd"/>
            <w:r w:rsidRPr="00E007EB">
              <w:rPr>
                <w:rFonts w:ascii="Times New Roman" w:eastAsia="Cambria" w:hAnsi="Times New Roman"/>
                <w:sz w:val="18"/>
                <w:szCs w:val="18"/>
                <w:lang w:val="en-CA"/>
              </w:rPr>
              <w:t xml:space="preserve"> for 6mo OR 1.1 (0.8-1.6); yes, knees bent, back straight OR 0.6 (0.4-0.9); yes, knees bent, back bent OR 1.2 (0.6-2.3); yes, knees straight, back bent OR 2.3 (1.1-4.7); yes, starting and ending the lift at the waist OR 2.0 (1.0-4.1)</w:t>
            </w:r>
          </w:p>
          <w:p w14:paraId="29ADFBC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Used free weights ≥10 times: no OR 1.0; yes OR 0.9 (0.6-1.4); yes, warmed up before workout &lt;½ the time OR 0.5 (0.3-1.1); yes, warmed up before workout ≥½ the time OR 1.1 (0.7-1.7)</w:t>
            </w:r>
          </w:p>
          <w:p w14:paraId="12A021B0" w14:textId="72C32EF9"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Used </w:t>
            </w:r>
            <w:r w:rsidR="00050718" w:rsidRPr="00E007EB">
              <w:rPr>
                <w:rFonts w:ascii="Times New Roman" w:eastAsia="Cambria" w:hAnsi="Times New Roman"/>
                <w:sz w:val="18"/>
                <w:szCs w:val="18"/>
                <w:lang w:val="en-CA"/>
              </w:rPr>
              <w:t>weightlifting</w:t>
            </w:r>
            <w:r w:rsidRPr="00E007EB">
              <w:rPr>
                <w:rFonts w:ascii="Times New Roman" w:eastAsia="Cambria" w:hAnsi="Times New Roman"/>
                <w:sz w:val="18"/>
                <w:szCs w:val="18"/>
                <w:lang w:val="en-CA"/>
              </w:rPr>
              <w:t xml:space="preserve"> equipment ≥10 times: no OR 1.0; yes OR 1.0 (0.7-1.5); yes, warmed up before workout &lt;½ the time </w:t>
            </w:r>
            <w:r w:rsidRPr="00E007EB">
              <w:rPr>
                <w:rFonts w:ascii="Times New Roman" w:eastAsia="Cambria" w:hAnsi="Times New Roman"/>
                <w:sz w:val="18"/>
                <w:szCs w:val="18"/>
                <w:lang w:val="en-CA"/>
              </w:rPr>
              <w:lastRenderedPageBreak/>
              <w:t>OR 0.5 (0.2-1.2); yes, warmed up before workout ≥½ the time OR 1.1 (0.7-1.7)</w:t>
            </w:r>
          </w:p>
          <w:p w14:paraId="2439191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Confirmed cases</w:t>
            </w:r>
          </w:p>
          <w:p w14:paraId="599AE0B5" w14:textId="72D36A40" w:rsidR="001A3115" w:rsidRPr="00E007EB" w:rsidRDefault="001A3115" w:rsidP="00CD1FDF">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Non-occupational lifting ≥11.3kg inanimate objects: no OR 1.0; yes, ≥1/</w:t>
            </w:r>
            <w:proofErr w:type="spellStart"/>
            <w:r w:rsidRPr="00E007EB">
              <w:rPr>
                <w:rFonts w:ascii="Times New Roman" w:eastAsia="Cambria" w:hAnsi="Times New Roman"/>
                <w:sz w:val="18"/>
                <w:szCs w:val="18"/>
                <w:lang w:val="en-CA"/>
              </w:rPr>
              <w:t>wk</w:t>
            </w:r>
            <w:proofErr w:type="spellEnd"/>
            <w:r w:rsidRPr="00E007EB">
              <w:rPr>
                <w:rFonts w:ascii="Times New Roman" w:eastAsia="Cambria" w:hAnsi="Times New Roman"/>
                <w:sz w:val="18"/>
                <w:szCs w:val="18"/>
                <w:lang w:val="en-CA"/>
              </w:rPr>
              <w:t xml:space="preserve"> for 6mo OR 1.6 (1.0-2.5); yes, knees bent, back straight OR 0.7 (0.4-1.3); yes, knees bent, back bent OR 2.0 (0.8-4.9); yes, knees straight, back bent OR 4.0 (1.6-10.0); yes, starting and ending the lift at the waist OR 2.5 (1.1-6.0); yes, arms extended when lift started ≥½ the time OR 1.9 (1.0-3.5); yes, twisted while lifting ≥½ the time OR 1.9 (0.9-3.9)</w:t>
            </w:r>
          </w:p>
        </w:tc>
      </w:tr>
      <w:tr w:rsidR="001A3115" w:rsidRPr="00E007EB" w14:paraId="5FF8DC2A" w14:textId="77777777" w:rsidTr="00C11ACA">
        <w:trPr>
          <w:jc w:val="center"/>
        </w:trPr>
        <w:tc>
          <w:tcPr>
            <w:tcW w:w="1468" w:type="dxa"/>
            <w:shd w:val="clear" w:color="auto" w:fill="auto"/>
          </w:tcPr>
          <w:p w14:paraId="48A43804" w14:textId="469C0E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lang w:val="en-CA"/>
              </w:rPr>
              <w:lastRenderedPageBreak/>
              <w:t>Jørgensen</w:t>
            </w:r>
            <w:proofErr w:type="spellEnd"/>
            <w:r w:rsidRPr="00E007EB">
              <w:rPr>
                <w:rFonts w:ascii="Times New Roman" w:eastAsia="Cambria" w:hAnsi="Times New Roman"/>
                <w:sz w:val="18"/>
                <w:szCs w:val="18"/>
                <w:lang w:val="en-CA"/>
              </w:rPr>
              <w:t>, 1994</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ZjllNWViYzYtZGNkZC00MTkzLWI4ZTMtZjJmMTcxMjU4MTU3IiwicHJvcGVydGllcyI6eyJub3RlSW5kZXgiOjB9LCJpc0VkaXRlZCI6ZmFsc2UsIm1hbnVhbE92ZXJyaWRlIjp7ImlzTWFudWFsbHlPdmVycmlkZGVuIjpmYWxzZSwiY2l0ZXByb2NUZXh0IjoiWzE4XSIsIm1hbnVhbE92ZXJyaWRlVGV4dCI6IiJ9LCJjaXRhdGlvbkl0ZW1zIjpbeyJpZCI6ImExOTdiMWY4LTkwMDEtMzBlOC1iNjQwLWRlODEwNzIwYzY1NSIsIml0ZW1EYXRhIjp7InR5cGUiOiJhcnRpY2xlLWpvdXJuYWwiLCJpZCI6ImExOTdiMWY4LTkwMDEtMzBlOC1iNjQwLWRlODEwNzIwYzY1NSIsInRpdGxlIjoiSGVhdnkgbGlmdGluZyBhdCB3b3JrIGFuZCByaXNrIG9mIGdlbml0YWwgcHJvbGFwc2UgYW5kIGhlcm5pYXRlZCBsdW1iYXIgZGlzYyBpbiBhc3Npc3RhbnQgbnVyc2VzIiwiYXV0aG9yIjpbeyJmYW1pbHkiOiJKw7hyZ2Vuc2VuIiwiZ2l2ZW4iOiJTLiIsInBhcnNlLW5hbWVzIjpmYWxzZSwiZHJvcHBpbmctcGFydGljbGUiOiIiLCJub24tZHJvcHBpbmctcGFydGljbGUiOiIifSx7ImZhbWlseSI6IkhlaW4iLCJnaXZlbiI6IkguIE8uIiwicGFyc2UtbmFtZXMiOmZhbHNlLCJkcm9wcGluZy1wYXJ0aWNsZSI6IiIsIm5vbi1kcm9wcGluZy1wYXJ0aWNsZSI6IiJ9LHsiZmFtaWx5IjoiR3ludGVsYmVyZyIsImdpdmVuIjoiRi4iLCJwYXJzZS1uYW1lcyI6ZmFsc2UsImRyb3BwaW5nLXBhcnRpY2xlIjoiIiwibm9uLWRyb3BwaW5nLXBhcnRpY2xlIjoiIn1dLCJjb250YWluZXItdGl0bGUiOiJPY2N1cCBNZWQiLCJET0kiOiIxMC4xMDkzL29jY21lZC80NC4xLjQ3IiwiSVNTTiI6IjA5NjItNzQ4MCIsImlzc3VlZCI6eyJkYXRlLXBhcnRzIjpbWzE5OTRdXX0sInBhZ2UiOiI0Ny00OSIsImlzc3VlIjoiMSIsInZvbHVtZSI6IjQ0IiwiY29udGFpbmVyLXRpdGxlLXNob3J0IjoiIn0sImlzVGVtcG9yYXJ5IjpmYWxzZX1dfQ=="/>
                <w:id w:val="-187293618"/>
                <w:placeholder>
                  <w:docPart w:val="DefaultPlaceholder_-1854013440"/>
                </w:placeholder>
              </w:sdtPr>
              <w:sdtContent>
                <w:r w:rsidR="00007A1B" w:rsidRPr="00007A1B">
                  <w:rPr>
                    <w:rFonts w:ascii="Times New Roman" w:eastAsia="Cambria" w:hAnsi="Times New Roman"/>
                    <w:color w:val="000000"/>
                    <w:sz w:val="18"/>
                    <w:szCs w:val="18"/>
                    <w:lang w:val="en-CA"/>
                  </w:rPr>
                  <w:t>[18]</w:t>
                </w:r>
              </w:sdtContent>
            </w:sdt>
          </w:p>
          <w:p w14:paraId="5F05C00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Denmark</w:t>
            </w:r>
          </w:p>
          <w:p w14:paraId="43E30956" w14:textId="7AA5A150" w:rsidR="001A3115" w:rsidRPr="00E007EB" w:rsidRDefault="001A3115" w:rsidP="001A3115">
            <w:pPr>
              <w:pStyle w:val="Table"/>
              <w:spacing w:line="240" w:lineRule="auto"/>
              <w:rPr>
                <w:rFonts w:ascii="Times New Roman" w:eastAsia="Cambria" w:hAnsi="Times New Roman"/>
                <w:sz w:val="18"/>
                <w:szCs w:val="18"/>
                <w:vertAlign w:val="superscript"/>
                <w:lang w:val="it-IT"/>
              </w:rPr>
            </w:pPr>
            <w:r w:rsidRPr="00E007EB">
              <w:rPr>
                <w:rFonts w:ascii="Times New Roman" w:eastAsia="Cambria" w:hAnsi="Times New Roman"/>
                <w:sz w:val="18"/>
                <w:szCs w:val="18"/>
                <w:lang w:val="en-CA"/>
              </w:rPr>
              <w:t>Cohort</w:t>
            </w:r>
          </w:p>
        </w:tc>
        <w:tc>
          <w:tcPr>
            <w:tcW w:w="2579" w:type="dxa"/>
            <w:shd w:val="clear" w:color="auto" w:fill="auto"/>
          </w:tcPr>
          <w:p w14:paraId="3F2A7E2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Occupationally active assistant nurses followed for LDH surgery in 1988 by record linkage to the Danish National Registry of Hospitalized Patients, and compared to all Danish females</w:t>
            </w:r>
          </w:p>
          <w:p w14:paraId="5C36CDB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1y</w:t>
            </w:r>
          </w:p>
          <w:p w14:paraId="3D7F227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N=1,681,152 (100%)</w:t>
            </w:r>
          </w:p>
          <w:p w14:paraId="5159735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20-69y (NR)</w:t>
            </w:r>
          </w:p>
          <w:p w14:paraId="77E9F81D" w14:textId="6FAB8B9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100%</w:t>
            </w:r>
          </w:p>
        </w:tc>
        <w:tc>
          <w:tcPr>
            <w:tcW w:w="2629" w:type="dxa"/>
            <w:shd w:val="clear" w:color="auto" w:fill="auto"/>
          </w:tcPr>
          <w:p w14:paraId="2317847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LDH surgery</w:t>
            </w:r>
          </w:p>
          <w:p w14:paraId="584183E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Surgical</w:t>
            </w:r>
          </w:p>
          <w:p w14:paraId="65E06280" w14:textId="646DF102"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LDH surgery was ICD-8 surgical codes: 82073, ablatio prolapsus </w:t>
            </w:r>
            <w:proofErr w:type="spellStart"/>
            <w:r w:rsidRPr="00E007EB">
              <w:rPr>
                <w:rFonts w:ascii="Times New Roman" w:eastAsia="Cambria" w:hAnsi="Times New Roman"/>
                <w:sz w:val="18"/>
                <w:szCs w:val="18"/>
                <w:lang w:val="en-CA"/>
              </w:rPr>
              <w:t>disci</w:t>
            </w:r>
            <w:proofErr w:type="spellEnd"/>
            <w:r w:rsidRPr="00E007EB">
              <w:rPr>
                <w:rFonts w:ascii="Times New Roman" w:eastAsia="Cambria" w:hAnsi="Times New Roman"/>
                <w:sz w:val="18"/>
                <w:szCs w:val="18"/>
                <w:lang w:val="en-CA"/>
              </w:rPr>
              <w:t xml:space="preserve"> </w:t>
            </w:r>
            <w:proofErr w:type="spellStart"/>
            <w:r w:rsidRPr="00E007EB">
              <w:rPr>
                <w:rFonts w:ascii="Times New Roman" w:eastAsia="Cambria" w:hAnsi="Times New Roman"/>
                <w:sz w:val="18"/>
                <w:szCs w:val="18"/>
                <w:lang w:val="en-CA"/>
              </w:rPr>
              <w:t>intervertebralis</w:t>
            </w:r>
            <w:proofErr w:type="spellEnd"/>
            <w:r w:rsidRPr="00E007EB">
              <w:rPr>
                <w:rFonts w:ascii="Times New Roman" w:eastAsia="Cambria" w:hAnsi="Times New Roman"/>
                <w:sz w:val="18"/>
                <w:szCs w:val="18"/>
                <w:lang w:val="en-CA"/>
              </w:rPr>
              <w:t xml:space="preserve"> </w:t>
            </w:r>
            <w:proofErr w:type="spellStart"/>
            <w:r w:rsidRPr="00E007EB">
              <w:rPr>
                <w:rFonts w:ascii="Times New Roman" w:eastAsia="Cambria" w:hAnsi="Times New Roman"/>
                <w:sz w:val="18"/>
                <w:szCs w:val="18"/>
                <w:lang w:val="en-CA"/>
              </w:rPr>
              <w:t>lumbalis</w:t>
            </w:r>
            <w:proofErr w:type="spellEnd"/>
            <w:r w:rsidRPr="00E007EB">
              <w:rPr>
                <w:rFonts w:ascii="Times New Roman" w:eastAsia="Cambria" w:hAnsi="Times New Roman"/>
                <w:sz w:val="18"/>
                <w:szCs w:val="18"/>
                <w:lang w:val="en-CA"/>
              </w:rPr>
              <w:t xml:space="preserve">; 82173, </w:t>
            </w:r>
            <w:proofErr w:type="spellStart"/>
            <w:r w:rsidRPr="00E007EB">
              <w:rPr>
                <w:rFonts w:ascii="Times New Roman" w:eastAsia="Cambria" w:hAnsi="Times New Roman"/>
                <w:sz w:val="18"/>
                <w:szCs w:val="18"/>
                <w:lang w:val="en-CA"/>
              </w:rPr>
              <w:t>evacuatio</w:t>
            </w:r>
            <w:proofErr w:type="spellEnd"/>
            <w:r w:rsidRPr="00E007EB">
              <w:rPr>
                <w:rFonts w:ascii="Times New Roman" w:eastAsia="Cambria" w:hAnsi="Times New Roman"/>
                <w:sz w:val="18"/>
                <w:szCs w:val="18"/>
                <w:lang w:val="en-CA"/>
              </w:rPr>
              <w:t xml:space="preserve"> </w:t>
            </w:r>
            <w:proofErr w:type="spellStart"/>
            <w:r w:rsidRPr="00E007EB">
              <w:rPr>
                <w:rFonts w:ascii="Times New Roman" w:eastAsia="Cambria" w:hAnsi="Times New Roman"/>
                <w:sz w:val="18"/>
                <w:szCs w:val="18"/>
                <w:lang w:val="en-CA"/>
              </w:rPr>
              <w:t>disci</w:t>
            </w:r>
            <w:proofErr w:type="spellEnd"/>
            <w:r w:rsidRPr="00E007EB">
              <w:rPr>
                <w:rFonts w:ascii="Times New Roman" w:eastAsia="Cambria" w:hAnsi="Times New Roman"/>
                <w:sz w:val="18"/>
                <w:szCs w:val="18"/>
                <w:lang w:val="en-CA"/>
              </w:rPr>
              <w:t xml:space="preserve"> </w:t>
            </w:r>
            <w:proofErr w:type="spellStart"/>
            <w:r w:rsidRPr="00E007EB">
              <w:rPr>
                <w:rFonts w:ascii="Times New Roman" w:eastAsia="Cambria" w:hAnsi="Times New Roman"/>
                <w:sz w:val="18"/>
                <w:szCs w:val="18"/>
                <w:lang w:val="en-CA"/>
              </w:rPr>
              <w:t>intervertebralis</w:t>
            </w:r>
            <w:proofErr w:type="spellEnd"/>
            <w:r w:rsidRPr="00E007EB">
              <w:rPr>
                <w:rFonts w:ascii="Times New Roman" w:eastAsia="Cambria" w:hAnsi="Times New Roman"/>
                <w:sz w:val="18"/>
                <w:szCs w:val="18"/>
                <w:lang w:val="en-CA"/>
              </w:rPr>
              <w:t xml:space="preserve"> </w:t>
            </w:r>
            <w:proofErr w:type="spellStart"/>
            <w:r w:rsidRPr="00E007EB">
              <w:rPr>
                <w:rFonts w:ascii="Times New Roman" w:eastAsia="Cambria" w:hAnsi="Times New Roman"/>
                <w:sz w:val="18"/>
                <w:szCs w:val="18"/>
                <w:lang w:val="en-CA"/>
              </w:rPr>
              <w:t>lumbalis</w:t>
            </w:r>
            <w:proofErr w:type="spellEnd"/>
          </w:p>
        </w:tc>
        <w:tc>
          <w:tcPr>
            <w:tcW w:w="602" w:type="dxa"/>
            <w:shd w:val="clear" w:color="auto" w:fill="auto"/>
          </w:tcPr>
          <w:p w14:paraId="6C2FACFA" w14:textId="68C3CD7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Mod</w:t>
            </w:r>
          </w:p>
        </w:tc>
        <w:tc>
          <w:tcPr>
            <w:tcW w:w="2611" w:type="dxa"/>
            <w:shd w:val="clear" w:color="auto" w:fill="auto"/>
          </w:tcPr>
          <w:p w14:paraId="7C0BE2E9" w14:textId="3AAF269A"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Age, occupation</w:t>
            </w:r>
          </w:p>
        </w:tc>
        <w:tc>
          <w:tcPr>
            <w:tcW w:w="4570" w:type="dxa"/>
            <w:shd w:val="clear" w:color="auto" w:fill="auto"/>
          </w:tcPr>
          <w:p w14:paraId="6C68B4E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07F06B9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NR; incidence of LDH surgery increased with age up to the 45-49y age group in nurses, and the 50-54y age group in all Danish females</w:t>
            </w:r>
          </w:p>
          <w:p w14:paraId="6F0CFAA7" w14:textId="2D5C54E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Occupation: all Danish females aged 30-69y RR 1.0; assistant nurses aged 30-69y RR 1.6 (1.2-2.2)</w:t>
            </w:r>
          </w:p>
        </w:tc>
      </w:tr>
      <w:tr w:rsidR="001A3115" w:rsidRPr="00E007EB" w14:paraId="7E6D0299" w14:textId="77777777" w:rsidTr="00C11ACA">
        <w:trPr>
          <w:jc w:val="center"/>
        </w:trPr>
        <w:tc>
          <w:tcPr>
            <w:tcW w:w="1468" w:type="dxa"/>
            <w:shd w:val="clear" w:color="auto" w:fill="auto"/>
          </w:tcPr>
          <w:p w14:paraId="4A31DB9D" w14:textId="36AF5A29" w:rsidR="001A3115" w:rsidRPr="00E007EB" w:rsidRDefault="001A3115" w:rsidP="001A3115">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vertAlign w:val="superscript"/>
                <w:lang w:val="it-IT"/>
              </w:rPr>
              <w:t xml:space="preserve">a </w:t>
            </w:r>
            <w:proofErr w:type="spellStart"/>
            <w:r w:rsidRPr="00E007EB">
              <w:rPr>
                <w:rFonts w:ascii="Times New Roman" w:eastAsia="Cambria" w:hAnsi="Times New Roman"/>
                <w:sz w:val="18"/>
                <w:szCs w:val="18"/>
                <w:lang w:val="it-IT"/>
              </w:rPr>
              <w:t>Riihimäki</w:t>
            </w:r>
            <w:proofErr w:type="spellEnd"/>
            <w:r w:rsidRPr="00E007EB">
              <w:rPr>
                <w:rFonts w:ascii="Times New Roman" w:eastAsia="Cambria" w:hAnsi="Times New Roman"/>
                <w:sz w:val="18"/>
                <w:szCs w:val="18"/>
                <w:lang w:val="it-IT"/>
              </w:rPr>
              <w:t>, 1994</w:t>
            </w:r>
            <w:r w:rsidR="00E007EB">
              <w:rPr>
                <w:rFonts w:ascii="Times New Roman" w:eastAsia="Cambria" w:hAnsi="Times New Roman"/>
                <w:sz w:val="18"/>
                <w:szCs w:val="18"/>
                <w:lang w:val="it-IT"/>
              </w:rPr>
              <w:t xml:space="preserve"> </w:t>
            </w:r>
            <w:sdt>
              <w:sdtPr>
                <w:rPr>
                  <w:rFonts w:ascii="Times New Roman" w:eastAsia="Cambria" w:hAnsi="Times New Roman"/>
                  <w:color w:val="000000"/>
                  <w:sz w:val="18"/>
                  <w:szCs w:val="18"/>
                  <w:lang w:val="it-IT"/>
                </w:rPr>
                <w:tag w:val="MENDELEY_CITATION_v3_eyJjaXRhdGlvbklEIjoiTUVOREVMRVlfQ0lUQVRJT05fNzFmMWI4OGMtZTg4Mi00MTEwLWE4ZmMtYTBhYzFmZGM2ODdiIiwicHJvcGVydGllcyI6eyJub3RlSW5kZXgiOjB9LCJpc0VkaXRlZCI6ZmFsc2UsIm1hbnVhbE92ZXJyaWRlIjp7ImlzTWFudWFsbHlPdmVycmlkZGVuIjpmYWxzZSwiY2l0ZXByb2NUZXh0IjoiWzE5XSIsIm1hbnVhbE92ZXJyaWRlVGV4dCI6IiJ9LCJjaXRhdGlvbkl0ZW1zIjpbeyJpZCI6Ijk0MDU5YjJiLTYwZGUtMzg2Ny1iM2U2LTgxNDNkYjg3ZDZiMyIsIml0ZW1EYXRhIjp7InR5cGUiOiJhcnRpY2xlLWpvdXJuYWwiLCJpZCI6Ijk0MDU5YjJiLTYwZGUtMzg2Ny1iM2U2LTgxNDNkYjg3ZDZiMyIsInRpdGxlIjoiSW5jaWRlbmNlIG9mIHNjaWF0aWMgcGFpbiBhbW9uZyBtZW4gaW4gbWFjaGluZSBvcGVyYXRpbmcsIGR5bmFtaWMgcGh5c2ljYWwgd29yaywgYW5kIHNlZGVudGFyeSB3b3JrIiwiYXV0aG9yIjpbeyJmYW1pbHkiOiJSaWloaW3DpGtpIiwiZ2l2ZW4iOiJIaWxra2EiLCJwYXJzZS1uYW1lcyI6ZmFsc2UsImRyb3BwaW5nLXBhcnRpY2xlIjoiIiwibm9uLWRyb3BwaW5nLXBhcnRpY2xlIjoiIn0seyJmYW1pbHkiOiJWaWlrYXJpLUp1bnR1cmEiLCJnaXZlbiI6IkVpcmEiLCJwYXJzZS1uYW1lcyI6ZmFsc2UsImRyb3BwaW5nLXBhcnRpY2xlIjoiIiwibm9uLWRyb3BwaW5nLXBhcnRpY2xlIjoiIn0seyJmYW1pbHkiOiJNb25ldGEiLCJnaXZlbiI6Ikdpb3Zhbm5pIiwicGFyc2UtbmFtZXMiOmZhbHNlLCJkcm9wcGluZy1wYXJ0aWNsZSI6IiIsIm5vbi1kcm9wcGluZy1wYXJ0aWNsZSI6IiJ9LHsiZmFtaWx5IjoiS3VoYSIsImdpdmVuIjoiSm91bmkiLCJwYXJzZS1uYW1lcyI6ZmFsc2UsImRyb3BwaW5nLXBhcnRpY2xlIjoiIiwibm9uLWRyb3BwaW5nLXBhcnRpY2xlIjoiIn0seyJmYW1pbHkiOiJWaWRlbWFuIiwiZ2l2ZW4iOiJUYXBpbyIsInBhcnNlLW5hbWVzIjpmYWxzZSwiZHJvcHBpbmctcGFydGljbGUiOiIiLCJub24tZHJvcHBpbmctcGFydGljbGUiOiIifSx7ImZhbWlseSI6IlRvbGEiLCJnaXZlbiI6IlNha2FyaSIsInBhcnNlLW5hbWVzIjpmYWxzZSwiZHJvcHBpbmctcGFydGljbGUiOiIiLCJub24tZHJvcHBpbmctcGFydGljbGUiOiIifV0sImNvbnRhaW5lci10aXRsZSI6IlNwaW5lIiwiY29udGFpbmVyLXRpdGxlLXNob3J0IjoiU3BpbmUgKFBoaWxhIFBhIDE5NzYpIiwiRE9JIjoiMTAuMTA5Ny8wMDAwNzYzMi0xOTk0MDEwMDEtMDAwMDMiLCJJU1NOIjoiMDM2Mi0yNDM2IiwiaXNzdWVkIjp7ImRhdGUtcGFydHMiOltbMTk5NCwxXV19LCJwYWdlIjoiMTM4LTE0MiIsImlzc3VlIjoiU3VwcGxlbWVudCIsInZvbHVtZSI6IjE5In0sImlzVGVtcG9yYXJ5IjpmYWxzZX1dfQ=="/>
                <w:id w:val="271909630"/>
                <w:placeholder>
                  <w:docPart w:val="DefaultPlaceholder_-1854013440"/>
                </w:placeholder>
              </w:sdtPr>
              <w:sdtContent>
                <w:r w:rsidR="00007A1B" w:rsidRPr="00007A1B">
                  <w:rPr>
                    <w:rFonts w:ascii="Times New Roman" w:eastAsia="Cambria" w:hAnsi="Times New Roman"/>
                    <w:color w:val="000000"/>
                    <w:sz w:val="18"/>
                    <w:szCs w:val="18"/>
                    <w:lang w:val="it-IT"/>
                  </w:rPr>
                  <w:t>[19]</w:t>
                </w:r>
              </w:sdtContent>
            </w:sdt>
            <w:r w:rsidRPr="00E007EB">
              <w:rPr>
                <w:rFonts w:ascii="Times New Roman" w:eastAsia="Cambria" w:hAnsi="Times New Roman"/>
                <w:sz w:val="18"/>
                <w:szCs w:val="18"/>
                <w:lang w:val="it-IT"/>
              </w:rPr>
              <w:br/>
            </w:r>
            <w:r w:rsidRPr="00E007EB">
              <w:rPr>
                <w:rFonts w:ascii="Times New Roman" w:eastAsia="Cambria" w:hAnsi="Times New Roman"/>
                <w:sz w:val="18"/>
                <w:szCs w:val="18"/>
                <w:vertAlign w:val="superscript"/>
                <w:lang w:val="it-IT"/>
              </w:rPr>
              <w:t xml:space="preserve">b </w:t>
            </w:r>
            <w:r w:rsidRPr="00E007EB">
              <w:rPr>
                <w:rFonts w:ascii="Times New Roman" w:eastAsia="Cambria" w:hAnsi="Times New Roman"/>
                <w:sz w:val="18"/>
                <w:szCs w:val="18"/>
                <w:lang w:val="it-IT"/>
              </w:rPr>
              <w:t>Pietri-Taleb, 1995</w:t>
            </w:r>
            <w:r w:rsidR="00E007EB">
              <w:rPr>
                <w:rFonts w:ascii="Times New Roman" w:eastAsia="Cambria" w:hAnsi="Times New Roman"/>
                <w:sz w:val="18"/>
                <w:szCs w:val="18"/>
                <w:lang w:val="it-IT"/>
              </w:rPr>
              <w:t xml:space="preserve"> </w:t>
            </w:r>
            <w:sdt>
              <w:sdtPr>
                <w:rPr>
                  <w:rFonts w:ascii="Times New Roman" w:eastAsia="Cambria" w:hAnsi="Times New Roman"/>
                  <w:color w:val="000000"/>
                  <w:sz w:val="18"/>
                  <w:szCs w:val="18"/>
                  <w:lang w:val="it-IT"/>
                </w:rPr>
                <w:tag w:val="MENDELEY_CITATION_v3_eyJjaXRhdGlvbklEIjoiTUVOREVMRVlfQ0lUQVRJT05fM2U2NTQ0MWYtNDc3Ny00NTVhLWE5NTctMGI0ZDhmZjViYTRhIiwicHJvcGVydGllcyI6eyJub3RlSW5kZXgiOjB9LCJpc0VkaXRlZCI6ZmFsc2UsIm1hbnVhbE92ZXJyaWRlIjp7ImlzTWFudWFsbHlPdmVycmlkZGVuIjpmYWxzZSwiY2l0ZXByb2NUZXh0IjoiWzUxXSIsIm1hbnVhbE92ZXJyaWRlVGV4dCI6IiJ9LCJjaXRhdGlvbkl0ZW1zIjpbeyJpZCI6IjRkMWRlZmQ4LTY3ZDYtM2Y2Ny05ZmUxLTRiMzM2MWQ2ODJhOCIsIml0ZW1EYXRhIjp7InR5cGUiOiJhcnRpY2xlLWpvdXJuYWwiLCJpZCI6IjRkMWRlZmQ4LTY3ZDYtM2Y2Ny05ZmUxLTRiMzM2MWQ2ODJhOCIsInRpdGxlIjoiVGhlIHJvbGUgb2YgcHN5Y2hvbG9naWNhbCBkaXN0cmVzcyBhbmQgcGVyc29uYWxpdHkgaW4gdGhlIGluY2lkZW5jZSBvZiBzY2lhdGljIHBhaW4gYW1vbmcgd29ya2luZyBtZW4uIiwiYXV0aG9yIjpbeyJmYW1pbHkiOiJQaWV0cmktVGFsZWIiLCJnaXZlbiI6IkYiLCJwYXJzZS1uYW1lcyI6ZmFsc2UsImRyb3BwaW5nLXBhcnRpY2xlIjoiIiwibm9uLWRyb3BwaW5nLXBhcnRpY2xlIjoiIn0seyJmYW1pbHkiOiJSaWloaW3DpGtpIiwiZ2l2ZW4iOiJIIiwicGFyc2UtbmFtZXMiOmZhbHNlLCJkcm9wcGluZy1wYXJ0aWNsZSI6IiIsIm5vbi1kcm9wcGluZy1wYXJ0aWNsZSI6IiJ9LHsiZmFtaWx5IjoiVmlpa2FyaS1KdW50dXJhIiwiZ2l2ZW4iOiJFIiwicGFyc2UtbmFtZXMiOmZhbHNlLCJkcm9wcGluZy1wYXJ0aWNsZSI6IiIsIm5vbi1kcm9wcGluZy1wYXJ0aWNsZSI6IiJ9LHsiZmFtaWx5IjoiTGluZHN0csO2bSIsImdpdmVuIjoiSyIsInBhcnNlLW5hbWVzIjpmYWxzZSwiZHJvcHBpbmctcGFydGljbGUiOiIiLCJub24tZHJvcHBpbmctcGFydGljbGUiOiIifSx7ImZhbWlseSI6Ik1vbmV0YSIsImdpdmVuIjoiRyBCIiwicGFyc2UtbmFtZXMiOmZhbHNlLCJkcm9wcGluZy1wYXJ0aWNsZSI6IiIsIm5vbi1kcm9wcGluZy1wYXJ0aWNsZSI6IiJ9XSwiY29udGFpbmVyLXRpdGxlIjoiQW0gSiBQdWJsaWMgSGVhbHRoIiwiRE9JIjoiMTAuMjEwNS9BSlBILjg1LjQuNTQxIiwiSVNTTiI6IjAwOTAtMDAzNiIsImlzc3VlZCI6eyJkYXRlLXBhcnRzIjpbWzE5OTUsNF1dfSwicGFnZSI6IjU0MS01NDUiLCJhYnN0cmFjdCI6IjxwPk9CSkVDVElWRVMuIFRoZSByb2xlIG9mIHBlcnNvbmFsaXR5IGNoYXJhY3RlcmlzdGljcyBhbmQgcHN5Y2hvbG9naWNhbCBkaXN0cmVzcyBpbiB0aGUgaW5jaWRlbmNlIG9mIHNjaWF0aWMgcGFpbiB3YXMgaW52ZXN0aWdhdGVkIGluIGEgMy15ZWFyIHByb3NwZWN0aXZlIHN0dWR5LiBNRVRIT0RTLiBUaGUgc3R1ZHkgcG9wdWxhdGlvbiBjb25zaXN0ZWQgb2YgMTE0OSBGaW5uaXNoIG1lbiBhZ2VkIDI1IHRocm91Z2ggNDkgeWVhcnMgKDM4NyBtYWNoaW5lIG9wZXJhdG9ycywgMzM2IGNhcnBlbnRlcnMsIGFuZCA0MjYgb2ZmaWNlIHdvcmtlcnMpIHdpdGggbm8gaGlzdG9yeSBvZiBzY2lhdGljIHBhaW4gYXQgdGhlIGJlZ2lubmluZyBvZiBmb2xsb3ctdXAuIFRoZSBwc3ljaG9sb2dpY2FsIGRpc3RyZXNzIGFuZCBwZXJzb25hbGl0eSBjaGFyYWN0ZXJpc3RpY3Mgd2VyZSBhc3Nlc3NlZCBieSB0aGUgTWlkZGxlc2V4IEhvc3BpdGFsIFF1ZXN0aW9ubmFpcmUgYW5kIHRoZSBNYXVkc2xleSBQZXJzb25hbGl0eSBJbnZlbnRvcnkuIFJFU1VMVFMuIFRoZSAzLXllYXIgY3VtdWxhdGl2ZSBpbmNpZGVuY2UgcmF0ZSBmb3Igc2NpYXRpYyBwYWluIHdhcyAyMiUgYW1vbmcgdGhlIG1hY2hpbmUgb3BlcmF0b3JzLCAyNCUgYW1vbmcgdGhlIGNhcnBlbnRlcnMsIGFuZCAxNCUgYW1vbmcgdGhlIG9mZmljZSB3b3JrZXJzLiBUaGUgbXVsdGl2YXJpYXRlIGFuYWx5c2lzIG9mIHBzeWNob2xvZ2ljYWwgZmFjdG9ycywgdGFraW5nIGludG8gYWNjb3VudCBpbmRpdmlkdWFsIGFuZCBvY2N1cGF0aW9uYWwgZmFjdG9ycywgc2hvd2VkIHRoYXQgb25seSBoeXN0ZXJpYSB3YXMgc2lnbmlmaWNhbnRseSBhc3NvY2lhdGVkIHdpdGggdGhlIGluY2lkZW5jZSBvZiBzY2lhdGljIHBhaW4gYW1vbmcgdGhlIGJsdWUtY29sbGFyIHdvcmtlcnMuIEFtb25nIHRoZSB3aGl0ZS1jb2xsYXIgd29ya2Vycywgbm9uZSBvZiB0aGUgcHN5Y2hvbG9naWNhbCBkaW1lbnNpb25zIHdlcmUgYXNzb2NpYXRlZCB3aXRoIHNjaWF0aWMgcGFpbi4gQ09OQ0xVU0lPTlMuIFRoZXNlIHJlc3VsdHMgYXJlIGluIGFjY29yZGFuY2Ugd2l0aCBwcmV2aW91cyByZWxhdGlvbnNoaXBzIGZvdW5kIGJldHdlZW4gaHlzdGVyaWEgYW5kIGxvdy1iYWNrIGRpc29yZGVycy4gRnVydGhlciBmb2xsb3ctdXAgaW52ZXN0aWdhdGlvbnMgYXJlIG5lZWRlZCB0byBlbHVjaWRhdGUgdGhlIHJvbGUgb2YgcHN5Y2hvbG9naWNhbCBmYWN0b3JzIGluIHRoZSBvY2N1cnJlbmNlIG9mIGJhY2sgcHJvYmxlbXMuPC9wPiIsImlzc3VlIjoiNCIsInZvbHVtZSI6Ijg1IiwiY29udGFpbmVyLXRpdGxlLXNob3J0IjoiIn0sImlzVGVtcG9yYXJ5IjpmYWxzZX1dfQ=="/>
                <w:id w:val="1025908657"/>
                <w:placeholder>
                  <w:docPart w:val="DefaultPlaceholder_-1854013440"/>
                </w:placeholder>
              </w:sdtPr>
              <w:sdtContent>
                <w:r w:rsidR="00007A1B" w:rsidRPr="00007A1B">
                  <w:rPr>
                    <w:rFonts w:ascii="Times New Roman" w:eastAsia="Cambria" w:hAnsi="Times New Roman"/>
                    <w:color w:val="000000"/>
                    <w:sz w:val="18"/>
                    <w:szCs w:val="18"/>
                    <w:lang w:val="it-IT"/>
                  </w:rPr>
                  <w:t>[51]</w:t>
                </w:r>
              </w:sdtContent>
            </w:sdt>
          </w:p>
          <w:p w14:paraId="75C2EAA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Finland</w:t>
            </w:r>
          </w:p>
          <w:p w14:paraId="1B035C30" w14:textId="51AFFF19" w:rsidR="001A3115" w:rsidRPr="00E007EB" w:rsidRDefault="001A3115" w:rsidP="001A3115">
            <w:pPr>
              <w:pStyle w:val="Table"/>
              <w:spacing w:line="240" w:lineRule="auto"/>
              <w:rPr>
                <w:rFonts w:ascii="Times New Roman" w:eastAsia="Cambria" w:hAnsi="Times New Roman"/>
                <w:sz w:val="18"/>
                <w:szCs w:val="18"/>
                <w:vertAlign w:val="superscript"/>
                <w:lang w:val="it-IT"/>
              </w:rPr>
            </w:pPr>
            <w:r w:rsidRPr="00E007EB">
              <w:rPr>
                <w:rFonts w:ascii="Times New Roman" w:eastAsia="Cambria" w:hAnsi="Times New Roman"/>
                <w:sz w:val="18"/>
                <w:szCs w:val="18"/>
                <w:lang w:val="en-CA"/>
              </w:rPr>
              <w:t>Cohort</w:t>
            </w:r>
          </w:p>
        </w:tc>
        <w:tc>
          <w:tcPr>
            <w:tcW w:w="2579" w:type="dxa"/>
            <w:shd w:val="clear" w:color="auto" w:fill="auto"/>
          </w:tcPr>
          <w:p w14:paraId="67DA4F6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Male machine operators, carpenters and office workers without prior history of sciatica in 1984, followed up in 1987</w:t>
            </w:r>
          </w:p>
          <w:p w14:paraId="3D24FCC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3y</w:t>
            </w:r>
          </w:p>
          <w:p w14:paraId="4F0260B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N=1,149 (0%);</w:t>
            </w:r>
          </w:p>
          <w:p w14:paraId="29463BE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25-49y (37)</w:t>
            </w:r>
          </w:p>
          <w:p w14:paraId="6AF45C60" w14:textId="0675EA50"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83%</w:t>
            </w:r>
          </w:p>
        </w:tc>
        <w:tc>
          <w:tcPr>
            <w:tcW w:w="2629" w:type="dxa"/>
            <w:shd w:val="clear" w:color="auto" w:fill="auto"/>
          </w:tcPr>
          <w:p w14:paraId="74AAB22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Sciatica</w:t>
            </w:r>
          </w:p>
          <w:p w14:paraId="5381CA7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3B88BEE5" w14:textId="35408BD9"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Sciatica was LBP radiating to a leg in follow-up mailed questionnaire</w:t>
            </w:r>
          </w:p>
        </w:tc>
        <w:tc>
          <w:tcPr>
            <w:tcW w:w="602" w:type="dxa"/>
            <w:shd w:val="clear" w:color="auto" w:fill="auto"/>
          </w:tcPr>
          <w:p w14:paraId="08101FF3" w14:textId="0841D728"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Mod</w:t>
            </w:r>
          </w:p>
        </w:tc>
        <w:tc>
          <w:tcPr>
            <w:tcW w:w="2611" w:type="dxa"/>
            <w:shd w:val="clear" w:color="auto" w:fill="auto"/>
          </w:tcPr>
          <w:p w14:paraId="60E7CC68"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w:t>
            </w:r>
            <w:proofErr w:type="spellEnd"/>
            <w:r w:rsidRPr="00E007EB">
              <w:rPr>
                <w:rFonts w:ascii="Times New Roman" w:eastAsia="Cambria" w:hAnsi="Times New Roman"/>
                <w:sz w:val="18"/>
                <w:szCs w:val="18"/>
                <w:lang w:val="en-CA"/>
              </w:rPr>
              <w:tab/>
              <w:t>Age, occupation, seniority in occupation, education level, car driving, physical exercise, smoking, twisted or bent occupational postures, high pace of work, monotonous work, problems with workmates or superiors, draft, cold, vibration, history of back accidents, history of lumbago or other LBP</w:t>
            </w:r>
          </w:p>
          <w:p w14:paraId="3799986F"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p>
          <w:p w14:paraId="6DA66F10" w14:textId="33A0115C" w:rsidR="001A3115" w:rsidRPr="00E007EB" w:rsidRDefault="001A3115" w:rsidP="00CD1FDF">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lastRenderedPageBreak/>
              <w:t>b</w:t>
            </w:r>
            <w:r w:rsidRPr="00E007EB">
              <w:rPr>
                <w:rFonts w:ascii="Times New Roman" w:eastAsia="Cambria" w:hAnsi="Times New Roman"/>
                <w:sz w:val="18"/>
                <w:szCs w:val="18"/>
                <w:lang w:val="en-CA"/>
              </w:rPr>
              <w:tab/>
              <w:t>Psychological distress and personality (subscales of the Middlesex Hospital Questionnaire and Maudsley Personality Inventory)</w:t>
            </w:r>
          </w:p>
        </w:tc>
        <w:tc>
          <w:tcPr>
            <w:tcW w:w="4570" w:type="dxa"/>
            <w:shd w:val="clear" w:color="auto" w:fill="auto"/>
          </w:tcPr>
          <w:p w14:paraId="49214B0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Phase II</w:t>
            </w:r>
          </w:p>
          <w:p w14:paraId="1D47C062"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w:t>
            </w:r>
            <w:proofErr w:type="spellEnd"/>
            <w:r w:rsidRPr="00E007EB">
              <w:rPr>
                <w:rFonts w:ascii="Times New Roman" w:eastAsia="Cambria" w:hAnsi="Times New Roman"/>
                <w:sz w:val="18"/>
                <w:szCs w:val="18"/>
                <w:lang w:val="en-CA"/>
              </w:rPr>
              <w:t xml:space="preserve"> Occupation: office workers OR 1.0; machine operators OR 1.4 (1.0-1.9); carpenters OR 1.5 (1.1-2.1)</w:t>
            </w:r>
          </w:p>
          <w:p w14:paraId="64AC209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Physical exercise: maximum once per week OR 1.0; more than once per week OR 1.3 (1.0-1.6)</w:t>
            </w:r>
          </w:p>
          <w:p w14:paraId="3A6BAC3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non-smokers OR 1.0; smokers and ex-smokers OR 1.3 (1.0-1.7)</w:t>
            </w:r>
          </w:p>
          <w:p w14:paraId="4FBA352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History of other low back pain: no OR 1.0; mild OR 2.7 (1.7-4.2); severe OR 4.5 (2.7-7.6)</w:t>
            </w:r>
          </w:p>
          <w:p w14:paraId="3597344D"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p>
          <w:p w14:paraId="04BE3AD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 xml:space="preserve"> </w:t>
            </w:r>
            <w:r w:rsidRPr="00E007EB">
              <w:rPr>
                <w:rFonts w:ascii="Times New Roman" w:eastAsia="Cambria" w:hAnsi="Times New Roman"/>
                <w:sz w:val="18"/>
                <w:szCs w:val="18"/>
                <w:u w:val="single"/>
                <w:lang w:val="en-CA"/>
              </w:rPr>
              <w:t>In blue-collar workers</w:t>
            </w:r>
          </w:p>
          <w:p w14:paraId="24FFA516" w14:textId="10E47E9C"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Hysteria (quadratic term): OR per one unit increase, 1.3 (1.1-1.7)</w:t>
            </w:r>
          </w:p>
        </w:tc>
      </w:tr>
      <w:tr w:rsidR="001A3115" w:rsidRPr="00E007EB" w14:paraId="23C1BE3A" w14:textId="77777777" w:rsidTr="00C11ACA">
        <w:trPr>
          <w:jc w:val="center"/>
        </w:trPr>
        <w:tc>
          <w:tcPr>
            <w:tcW w:w="1468" w:type="dxa"/>
            <w:shd w:val="clear" w:color="auto" w:fill="auto"/>
          </w:tcPr>
          <w:p w14:paraId="28D9F01A" w14:textId="315A197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Leclerc, 2003</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ODYzZThhYmEtODE4Yi00N2EzLTk0YTUtY2I4ODFmNjlkYjA4IiwicHJvcGVydGllcyI6eyJub3RlSW5kZXgiOjB9LCJpc0VkaXRlZCI6ZmFsc2UsIm1hbnVhbE92ZXJyaWRlIjp7ImlzTWFudWFsbHlPdmVycmlkZGVuIjpmYWxzZSwiY2l0ZXByb2NUZXh0IjoiWzIy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
                <w:id w:val="-1589302566"/>
                <w:placeholder>
                  <w:docPart w:val="DefaultPlaceholder_-1854013440"/>
                </w:placeholder>
              </w:sdtPr>
              <w:sdtContent>
                <w:r w:rsidR="00007A1B" w:rsidRPr="00007A1B">
                  <w:rPr>
                    <w:rFonts w:ascii="Times New Roman" w:eastAsia="Cambria" w:hAnsi="Times New Roman"/>
                    <w:color w:val="000000"/>
                    <w:sz w:val="18"/>
                    <w:szCs w:val="18"/>
                    <w:lang w:val="en-CA"/>
                  </w:rPr>
                  <w:t>[22]</w:t>
                </w:r>
              </w:sdtContent>
            </w:sdt>
          </w:p>
          <w:p w14:paraId="4BDCEF9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France</w:t>
            </w:r>
          </w:p>
          <w:p w14:paraId="2C8DC181" w14:textId="75E014AC" w:rsidR="001A3115" w:rsidRPr="00E007EB" w:rsidRDefault="001A3115" w:rsidP="001A3115">
            <w:pPr>
              <w:pStyle w:val="Table"/>
              <w:spacing w:line="240" w:lineRule="auto"/>
              <w:rPr>
                <w:rFonts w:ascii="Times New Roman" w:eastAsia="Cambria" w:hAnsi="Times New Roman"/>
                <w:sz w:val="18"/>
                <w:szCs w:val="18"/>
                <w:vertAlign w:val="superscript"/>
                <w:lang w:val="it-IT"/>
              </w:rPr>
            </w:pPr>
            <w:r w:rsidRPr="00E007EB">
              <w:rPr>
                <w:rFonts w:ascii="Times New Roman" w:eastAsia="Cambria" w:hAnsi="Times New Roman"/>
                <w:sz w:val="18"/>
                <w:szCs w:val="18"/>
                <w:lang w:val="en-CA"/>
              </w:rPr>
              <w:t>Cohort</w:t>
            </w:r>
          </w:p>
        </w:tc>
        <w:tc>
          <w:tcPr>
            <w:tcW w:w="2579" w:type="dxa"/>
            <w:shd w:val="clear" w:color="auto" w:fill="auto"/>
          </w:tcPr>
          <w:p w14:paraId="3085F9C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Male workers in the French national electricity and gas company without LBP during the past 12 months in 1992 were followed up in 1994</w:t>
            </w:r>
          </w:p>
          <w:p w14:paraId="1ECB30E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2y</w:t>
            </w:r>
          </w:p>
          <w:p w14:paraId="742045A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N=841 (0%)</w:t>
            </w:r>
          </w:p>
          <w:p w14:paraId="151C8D1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40-50y at baseline (NR)</w:t>
            </w:r>
          </w:p>
          <w:p w14:paraId="55453CF1" w14:textId="035E0746"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65%</w:t>
            </w:r>
          </w:p>
        </w:tc>
        <w:tc>
          <w:tcPr>
            <w:tcW w:w="2629" w:type="dxa"/>
            <w:shd w:val="clear" w:color="auto" w:fill="auto"/>
          </w:tcPr>
          <w:p w14:paraId="4949C05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Sciatica</w:t>
            </w:r>
          </w:p>
          <w:p w14:paraId="2D641D5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5C3FC38A" w14:textId="74C5C594"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Sciatica was pain, discomfort or stiffness in the low back region at least 1 day in the previous 12 months, with radiating symptoms in the leg, in follow-up mailed questionnaire</w:t>
            </w:r>
          </w:p>
        </w:tc>
        <w:tc>
          <w:tcPr>
            <w:tcW w:w="602" w:type="dxa"/>
            <w:shd w:val="clear" w:color="auto" w:fill="auto"/>
          </w:tcPr>
          <w:p w14:paraId="153D64BF" w14:textId="6239A318"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Mod</w:t>
            </w:r>
          </w:p>
        </w:tc>
        <w:tc>
          <w:tcPr>
            <w:tcW w:w="2611" w:type="dxa"/>
            <w:shd w:val="clear" w:color="auto" w:fill="auto"/>
          </w:tcPr>
          <w:p w14:paraId="5832B1F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Individual: age, living alone, height, BMI, exercise and sports, gardening, non-professional home construction activities, do-it-yourself, smoking</w:t>
            </w:r>
          </w:p>
          <w:p w14:paraId="2BE1962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Health: history of low back pain, presence of neck pain, self-rated general health, score of psychological and psychosomatic well-being</w:t>
            </w:r>
          </w:p>
          <w:p w14:paraId="6F4E9E2B" w14:textId="084994E9"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Occupational: occupational category, score of job satisfaction and psychosocial aspects, prolonged sitting, prolonged standing, carrying loads, pulling or pushing heavy loads, bending forward and backward, trunk rotations, kneeling and squatting, driving</w:t>
            </w:r>
          </w:p>
        </w:tc>
        <w:tc>
          <w:tcPr>
            <w:tcW w:w="4570" w:type="dxa"/>
            <w:shd w:val="clear" w:color="auto" w:fill="auto"/>
          </w:tcPr>
          <w:p w14:paraId="09E25A1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4BA77EC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Past history of LBP: no OR 1.0; yes OR 3.7 (1.9-7.4)</w:t>
            </w:r>
          </w:p>
          <w:p w14:paraId="73B737E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Height (cm): ≤180 OR 1.0; &gt;180 OR 2.7 (1.2-6.4)</w:t>
            </w:r>
          </w:p>
          <w:p w14:paraId="56E8D88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Driving for &gt;2h: less than once per week OR 1.0; more than once per week OR 2.7 (1.2-6.4); daily OR 2.0 (0.9-4.4)</w:t>
            </w:r>
          </w:p>
          <w:p w14:paraId="3DC6DE9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Self-rated health: good (score 1 or 2) OR 1.0; medium (score 3 or 4) OR 1.0 (0.5-2.0); bad (score 5-8) OR 2.9 (1.2-7.1)</w:t>
            </w:r>
          </w:p>
          <w:p w14:paraId="3616CCF6" w14:textId="1156789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Do-it-yourself activities: no OR 1.0; yes OR 2.0 (0.9-4.8)</w:t>
            </w:r>
          </w:p>
        </w:tc>
      </w:tr>
      <w:tr w:rsidR="001A3115" w:rsidRPr="00E007EB" w14:paraId="3AA9500D" w14:textId="77777777" w:rsidTr="00C11ACA">
        <w:trPr>
          <w:jc w:val="center"/>
        </w:trPr>
        <w:tc>
          <w:tcPr>
            <w:tcW w:w="1468" w:type="dxa"/>
            <w:shd w:val="clear" w:color="auto" w:fill="auto"/>
          </w:tcPr>
          <w:p w14:paraId="7274013A" w14:textId="25DA48CE" w:rsidR="001A3115" w:rsidRPr="00E007EB" w:rsidRDefault="001A3115" w:rsidP="001A3115">
            <w:pPr>
              <w:pStyle w:val="Table"/>
              <w:spacing w:line="240" w:lineRule="auto"/>
              <w:rPr>
                <w:rFonts w:ascii="Times New Roman" w:eastAsia="Cambria" w:hAnsi="Times New Roman"/>
                <w:sz w:val="18"/>
                <w:lang w:val="it-IT"/>
              </w:rPr>
            </w:pPr>
            <w:r w:rsidRPr="00E007EB">
              <w:rPr>
                <w:rFonts w:ascii="Times New Roman" w:eastAsia="Cambria" w:hAnsi="Times New Roman"/>
                <w:sz w:val="18"/>
                <w:vertAlign w:val="superscript"/>
                <w:lang w:val="it-IT"/>
              </w:rPr>
              <w:t xml:space="preserve">a </w:t>
            </w:r>
            <w:r w:rsidRPr="00E007EB">
              <w:rPr>
                <w:rFonts w:ascii="Times New Roman" w:eastAsia="Cambria" w:hAnsi="Times New Roman"/>
                <w:sz w:val="18"/>
                <w:lang w:val="it-IT"/>
              </w:rPr>
              <w:t>Jarvik, 2005</w:t>
            </w:r>
            <w:r w:rsidR="00E007EB">
              <w:rPr>
                <w:rFonts w:ascii="Times New Roman" w:eastAsia="Cambria" w:hAnsi="Times New Roman"/>
                <w:sz w:val="18"/>
                <w:lang w:val="it-IT"/>
              </w:rPr>
              <w:t xml:space="preserve"> </w:t>
            </w:r>
            <w:sdt>
              <w:sdtPr>
                <w:rPr>
                  <w:rFonts w:ascii="Times New Roman" w:eastAsia="Cambria" w:hAnsi="Times New Roman"/>
                  <w:color w:val="000000"/>
                  <w:sz w:val="18"/>
                  <w:lang w:val="it-IT"/>
                </w:rPr>
                <w:tag w:val="MENDELEY_CITATION_v3_eyJjaXRhdGlvbklEIjoiTUVOREVMRVlfQ0lUQVRJT05fNWU5ZDM1NmYtZmE4ZC00ZmI0LTkzZjUtYmU0ZTQ0ZWNiMGFiIiwicHJvcGVydGllcyI6eyJub3RlSW5kZXgiOjB9LCJpc0VkaXRlZCI6ZmFsc2UsIm1hbnVhbE92ZXJyaWRlIjp7ImlzTWFudWFsbHlPdmVycmlkZGVuIjpmYWxzZSwiY2l0ZXByb2NUZXh0IjoiWzIzXSIsIm1hbnVhbE92ZXJyaWRlVGV4dCI6IiJ9LCJjaXRhdGlvbkl0ZW1zIjpbeyJpZCI6Ijg2ZThhNDBkLTZlNzMtMzJmYS1hNjM1LTYwMDAwZmQ2ZGFmNCIsIml0ZW1EYXRhIjp7InR5cGUiOiJhcnRpY2xlLWpvdXJuYWwiLCJpZCI6Ijg2ZThhNDBkLTZlNzMtMzJmYS1hNjM1LTYwMDAwZmQ2ZGFmNCIsInRpdGxlIjoiVGhyZWUteWVhciBpbmNpZGVuY2Ugb2YgbG93IGJhY2sgcGFpbiBpbiBhbiBpbml0aWFsbHkgYXN5bXB0b21hdGljIGNvaG9ydCIsImF1dGhvciI6W3siZmFtaWx5IjoiSmFydmlrIiwiZ2l2ZW4iOiJKZWZmcmV5IEcuIiwicGFyc2UtbmFtZXMiOmZhbHNlLCJkcm9wcGluZy1wYXJ0aWNsZSI6IiIsIm5vbi1kcm9wcGluZy1wYXJ0aWNsZSI6IiJ9LHsiZmFtaWx5IjoiSG9sbGluZ3dvcnRoIiwiZ2l2ZW4iOiJXaWxsaWFtIiwicGFyc2UtbmFtZXMiOmZhbHNlLCJkcm9wcGluZy1wYXJ0aWNsZSI6IiIsIm5vbi1kcm9wcGluZy1wYXJ0aWNsZSI6IiJ9LHsiZmFtaWx5IjoiSGVhZ2VydHkiLCJnaXZlbiI6IlBhdHJpY2sgSi4iLCJwYXJzZS1uYW1lcyI6ZmFsc2UsImRyb3BwaW5nLXBhcnRpY2xlIjoiIiwibm9uLWRyb3BwaW5nLXBhcnRpY2xlIjoiIn0seyJmYW1pbHkiOiJIYXlub3IiLCJnaXZlbiI6IkRhdmlkIFIuIiwicGFyc2UtbmFtZXMiOmZhbHNlLCJkcm9wcGluZy1wYXJ0aWNsZSI6IiIsIm5vbi1kcm9wcGluZy1wYXJ0aWNsZSI6IiJ9LHsiZmFtaWx5IjoiQm95a28iLCJnaXZlbiI6IkVkd2FyZCBKLiIsInBhcnNlLW5hbWVzIjpmYWxzZSwiZHJvcHBpbmctcGFydGljbGUiOiIiLCJub24tZHJvcHBpbmctcGFydGljbGUiOiIifSx7ImZhbWlseSI6IkRleW8iLCJnaXZlbiI6IlJpY2hhcmQgQS4iLCJwYXJzZS1uYW1lcyI6ZmFsc2UsImRyb3BwaW5nLXBhcnRpY2xlIjoiIiwibm9uLWRyb3BwaW5nLXBhcnRpY2xlIjoiIn1dLCJjb250YWluZXItdGl0bGUiOiJTcGluZSIsImNvbnRhaW5lci10aXRsZS1zaG9ydCI6IlNwaW5lIChQaGlsYSBQYSAxOTc2KSIsIkRPSSI6IjEwLjEwOTcvMDEuYnJzLjAwMDAxNjc1MzYuNjAwMDIuODciLCJJU1NOIjoiMDM2Mi0yNDM2IiwiaXNzdWVkIjp7ImRhdGUtcGFydHMiOltbMjAwNSw3XV19LCJwYWdlIjoiMTU0MS0xNTQ4IiwiaXNzdWUiOiIxMyIsInZvbHVtZSI6IjMwIn0sImlzVGVtcG9yYXJ5IjpmYWxzZX1dfQ=="/>
                <w:id w:val="-330839007"/>
                <w:placeholder>
                  <w:docPart w:val="DefaultPlaceholder_-1854013440"/>
                </w:placeholder>
              </w:sdtPr>
              <w:sdtContent>
                <w:r w:rsidR="00007A1B" w:rsidRPr="00007A1B">
                  <w:rPr>
                    <w:rFonts w:ascii="Times New Roman" w:eastAsia="Cambria" w:hAnsi="Times New Roman"/>
                    <w:color w:val="000000"/>
                    <w:sz w:val="18"/>
                    <w:lang w:val="it-IT"/>
                  </w:rPr>
                  <w:t>[23]</w:t>
                </w:r>
              </w:sdtContent>
            </w:sdt>
            <w:r w:rsidRPr="00E007EB">
              <w:rPr>
                <w:rFonts w:ascii="Times New Roman" w:eastAsia="Cambria" w:hAnsi="Times New Roman"/>
                <w:sz w:val="18"/>
                <w:lang w:val="it-IT"/>
              </w:rPr>
              <w:br/>
            </w:r>
            <w:r w:rsidRPr="00E007EB">
              <w:rPr>
                <w:rFonts w:ascii="Times New Roman" w:eastAsia="Cambria" w:hAnsi="Times New Roman"/>
                <w:sz w:val="18"/>
                <w:vertAlign w:val="superscript"/>
                <w:lang w:val="it-IT"/>
              </w:rPr>
              <w:t xml:space="preserve">b </w:t>
            </w:r>
            <w:r w:rsidRPr="00E007EB">
              <w:rPr>
                <w:rFonts w:ascii="Times New Roman" w:eastAsia="Cambria" w:hAnsi="Times New Roman"/>
                <w:sz w:val="18"/>
                <w:lang w:val="it-IT"/>
              </w:rPr>
              <w:t>Suri, 2014</w:t>
            </w:r>
            <w:r w:rsidR="00E007EB">
              <w:rPr>
                <w:rFonts w:ascii="Times New Roman" w:eastAsia="Cambria" w:hAnsi="Times New Roman"/>
                <w:sz w:val="18"/>
                <w:lang w:val="it-IT"/>
              </w:rPr>
              <w:t xml:space="preserve"> </w:t>
            </w:r>
            <w:sdt>
              <w:sdtPr>
                <w:rPr>
                  <w:rFonts w:ascii="Times New Roman" w:eastAsia="Cambria" w:hAnsi="Times New Roman"/>
                  <w:color w:val="000000"/>
                  <w:sz w:val="18"/>
                  <w:lang w:val="it-IT"/>
                </w:rPr>
                <w:tag w:val="MENDELEY_CITATION_v3_eyJjaXRhdGlvbklEIjoiTUVOREVMRVlfQ0lUQVRJT05fMTBiYzg0ZWUtNzc3Yi00ZDhjLThmODktNTA2NjJlOTI3MGY3IiwicHJvcGVydGllcyI6eyJub3RlSW5kZXgiOjB9LCJpc0VkaXRlZCI6ZmFsc2UsIm1hbnVhbE92ZXJyaWRlIjp7ImlzTWFudWFsbHlPdmVycmlkZGVuIjpmYWxzZSwiY2l0ZXByb2NUZXh0IjoiWzI0XSIsIm1hbnVhbE92ZXJyaWRlVGV4dCI6IiJ9LCJjaXRhdGlvbkl0ZW1zIjpbeyJpZCI6IjAxZGJkY2I1LTA4NTAtM2NmYS04NzA5LTA5OTVkMGYyMzRiNyIsIml0ZW1EYXRhIjp7InR5cGUiOiJhcnRpY2xlLWpvdXJuYWwiLCJpZCI6IjAxZGJkY2I1LTA4NTAtM2NmYS04NzA5LTA5OTVkMGYyMzRiNyIsInRpdGxlIjoiTG9uZ2l0dWRpbmFsIGFzc29jaWF0aW9ucyBiZXR3ZWVuIGluY2lkZW50IGx1bWJhciBzcGluZSBNUkkgZmluZGluZ3MgYW5kIGNocm9uaWMgbG93IGJhY2sgcGFpbiBvciByYWRpY3VsYXIgc3ltcHRvbXM6IHJldHJvc3BlY3RpdmUgYW5hbHlzaXMgb2YgZGF0YSBmcm9tIHRoZSBsb25naXR1ZGluYWwgYXNzZXNzbWVudCBvZiBpbWFnaW5nIGFuZCBkaXNhYmlsaXR5IG9mIHRoZSBiYWNrIChMQUlEQkFDSykiLCJhdXRob3IiOlt7ImZhbWlseSI6IlN1cmkiLCJnaXZlbiI6IlByYWRlZXAiLCJwYXJzZS1uYW1lcyI6ZmFsc2UsImRyb3BwaW5nLXBhcnRpY2xlIjoiIiwibm9uLWRyb3BwaW5nLXBhcnRpY2xlIjoiIn0seyJmYW1pbHkiOiJCb3lrbyIsImdpdmVuIjoiRWR3YXJkIEoiLCJwYXJzZS1uYW1lcyI6ZmFsc2UsImRyb3BwaW5nLXBhcnRpY2xlIjoiIiwibm9uLWRyb3BwaW5nLXBhcnRpY2xlIjoiIn0seyJmYW1pbHkiOiJHb2xkYmVyZyIsImdpdmVuIjoiSmFjayIsInBhcnNlLW5hbWVzIjpmYWxzZSwiZHJvcHBpbmctcGFydGljbGUiOiIiLCJub24tZHJvcHBpbmctcGFydGljbGUiOiIifSx7ImZhbWlseSI6IkZvcnNiZXJnIiwiZ2l2ZW4iOiJDaHJpc3RvcGhlciBXIiwicGFyc2UtbmFtZXMiOmZhbHNlLCJkcm9wcGluZy1wYXJ0aWNsZSI6IiIsIm5vbi1kcm9wcGluZy1wYXJ0aWNsZSI6IiJ9LHsiZmFtaWx5IjoiSmFydmlrIiwiZ2l2ZW4iOiJKZWZmcmV5IEciLCJwYXJzZS1uYW1lcyI6ZmFsc2UsImRyb3BwaW5nLXBhcnRpY2xlIjoiIiwibm9uLWRyb3BwaW5nLXBhcnRpY2xlIjoiIn1dLCJjb250YWluZXItdGl0bGUiOiJCTUMgTXVzY3Vsb3NrZWxldCBEaXNvcmQiLCJET0kiOiIxMC4xMTg2LzE0NzEtMjQ3NC0xNS0xNTIiLCJJU1NOIjoiMTQ3MS0yNDc0IiwiaXNzdWVkIjp7ImRhdGUtcGFydHMiOltbMjAxNCwxMiwxM11dfSwicGFnZSI6IjE1MiIsImlzc3VlIjoiMSIsInZvbHVtZSI6IjE1IiwiY29udGFpbmVyLXRpdGxlLXNob3J0IjoiIn0sImlzVGVtcG9yYXJ5IjpmYWxzZX1dfQ=="/>
                <w:id w:val="1537241666"/>
                <w:placeholder>
                  <w:docPart w:val="DefaultPlaceholder_-1854013440"/>
                </w:placeholder>
              </w:sdtPr>
              <w:sdtContent>
                <w:r w:rsidR="00007A1B" w:rsidRPr="00007A1B">
                  <w:rPr>
                    <w:rFonts w:ascii="Times New Roman" w:eastAsia="Cambria" w:hAnsi="Times New Roman"/>
                    <w:color w:val="000000"/>
                    <w:sz w:val="18"/>
                    <w:lang w:val="it-IT"/>
                  </w:rPr>
                  <w:t>[24]</w:t>
                </w:r>
              </w:sdtContent>
            </w:sdt>
          </w:p>
          <w:p w14:paraId="67600FFE" w14:textId="77777777" w:rsidR="001A3115" w:rsidRPr="00E007EB" w:rsidRDefault="001A3115" w:rsidP="001A3115">
            <w:pPr>
              <w:pStyle w:val="Table"/>
              <w:spacing w:line="240" w:lineRule="auto"/>
              <w:rPr>
                <w:rFonts w:ascii="Times New Roman" w:eastAsia="Cambria" w:hAnsi="Times New Roman"/>
                <w:sz w:val="18"/>
                <w:lang w:val="it-IT"/>
              </w:rPr>
            </w:pPr>
            <w:r w:rsidRPr="00E007EB">
              <w:rPr>
                <w:rFonts w:ascii="Times New Roman" w:eastAsia="Cambria" w:hAnsi="Times New Roman"/>
                <w:sz w:val="18"/>
                <w:lang w:val="it-IT"/>
              </w:rPr>
              <w:t>USA</w:t>
            </w:r>
          </w:p>
          <w:p w14:paraId="55CFB5B8" w14:textId="6B528246" w:rsidR="001A3115" w:rsidRPr="00E007EB" w:rsidRDefault="001A3115" w:rsidP="001A3115">
            <w:pPr>
              <w:pStyle w:val="Table"/>
              <w:spacing w:line="240" w:lineRule="auto"/>
              <w:rPr>
                <w:rFonts w:ascii="Times New Roman" w:eastAsia="Cambria" w:hAnsi="Times New Roman"/>
                <w:sz w:val="18"/>
                <w:szCs w:val="18"/>
                <w:vertAlign w:val="superscript"/>
                <w:lang w:val="it-IT"/>
              </w:rPr>
            </w:pPr>
            <w:proofErr w:type="spellStart"/>
            <w:r w:rsidRPr="00E007EB">
              <w:rPr>
                <w:rFonts w:ascii="Times New Roman" w:eastAsia="Cambria" w:hAnsi="Times New Roman"/>
                <w:sz w:val="18"/>
                <w:lang w:val="it-IT"/>
              </w:rPr>
              <w:t>Cohort</w:t>
            </w:r>
            <w:proofErr w:type="spellEnd"/>
          </w:p>
        </w:tc>
        <w:tc>
          <w:tcPr>
            <w:tcW w:w="2579" w:type="dxa"/>
            <w:shd w:val="clear" w:color="auto" w:fill="auto"/>
          </w:tcPr>
          <w:p w14:paraId="575CB30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Outpatients without LBP or sciatica in the past 4 months from four clinics at the Veterans Affairs Puget Sound Health Care System, Seattle Division</w:t>
            </w:r>
          </w:p>
          <w:p w14:paraId="1A4E3B9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3y</w:t>
            </w:r>
          </w:p>
          <w:p w14:paraId="464FD97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N=148 (13%)</w:t>
            </w:r>
          </w:p>
          <w:p w14:paraId="0057192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35-70y (median, 53)</w:t>
            </w:r>
          </w:p>
          <w:p w14:paraId="1C7B279E" w14:textId="286DB6DB"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89%</w:t>
            </w:r>
          </w:p>
        </w:tc>
        <w:tc>
          <w:tcPr>
            <w:tcW w:w="2629" w:type="dxa"/>
            <w:shd w:val="clear" w:color="auto" w:fill="auto"/>
          </w:tcPr>
          <w:p w14:paraId="140CAB6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 LDH and radicular symptoms</w:t>
            </w:r>
          </w:p>
          <w:p w14:paraId="451961D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79CB6ED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 xml:space="preserve">a </w:t>
            </w:r>
            <w:r w:rsidRPr="00E007EB">
              <w:rPr>
                <w:rFonts w:ascii="Times New Roman" w:eastAsia="Cambria" w:hAnsi="Times New Roman"/>
                <w:sz w:val="18"/>
                <w:szCs w:val="18"/>
                <w:lang w:val="en-CA"/>
              </w:rPr>
              <w:t xml:space="preserve">LDH was MRI-confirmed disc protrusion or extrusion, with pain frequency for low back or buttock pain rated as more than “some of the time” [and] sciatic leg pain; or numbness or tingling in the leg, foot, or groin; or </w:t>
            </w:r>
            <w:r w:rsidRPr="00E007EB">
              <w:rPr>
                <w:rFonts w:ascii="Times New Roman" w:eastAsia="Cambria" w:hAnsi="Times New Roman"/>
                <w:sz w:val="18"/>
                <w:szCs w:val="18"/>
                <w:lang w:val="en-CA"/>
              </w:rPr>
              <w:lastRenderedPageBreak/>
              <w:t>weakness in leg or foot, rated as more than “none”</w:t>
            </w:r>
          </w:p>
          <w:p w14:paraId="3BAB9A30" w14:textId="0C68F47F"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 xml:space="preserve">b </w:t>
            </w:r>
            <w:r w:rsidRPr="00E007EB">
              <w:rPr>
                <w:rFonts w:ascii="Times New Roman" w:eastAsia="Cambria" w:hAnsi="Times New Roman"/>
                <w:sz w:val="18"/>
                <w:szCs w:val="18"/>
                <w:lang w:val="en-CA"/>
              </w:rPr>
              <w:t>Incident radicular symptoms defined as any self-reported sciatica, lower extremity numbness or tingling, or lower extremity weakness, at one or more time points over the 3-year follow-up</w:t>
            </w:r>
          </w:p>
        </w:tc>
        <w:tc>
          <w:tcPr>
            <w:tcW w:w="602" w:type="dxa"/>
            <w:shd w:val="clear" w:color="auto" w:fill="auto"/>
          </w:tcPr>
          <w:p w14:paraId="4146E959" w14:textId="3178684E"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Mod</w:t>
            </w:r>
          </w:p>
        </w:tc>
        <w:tc>
          <w:tcPr>
            <w:tcW w:w="2611" w:type="dxa"/>
            <w:shd w:val="clear" w:color="auto" w:fill="auto"/>
          </w:tcPr>
          <w:p w14:paraId="5872C0DD" w14:textId="73464CB4"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vertAlign w:val="superscript"/>
                <w:lang w:val="en-CA"/>
              </w:rPr>
              <w:t xml:space="preserve">b </w:t>
            </w:r>
            <w:r w:rsidRPr="00E007EB">
              <w:rPr>
                <w:rFonts w:ascii="Times New Roman" w:eastAsia="Cambria" w:hAnsi="Times New Roman"/>
                <w:sz w:val="18"/>
                <w:szCs w:val="18"/>
                <w:lang w:val="en-CA"/>
              </w:rPr>
              <w:t>Primary risk factors: incident MRI findings linked to radicular symptoms (central canal stenosis, disc extrusions, nerve root impingement)</w:t>
            </w:r>
            <w:r w:rsidRPr="00E007EB">
              <w:rPr>
                <w:rFonts w:ascii="Times New Roman" w:eastAsia="Cambria" w:hAnsi="Times New Roman"/>
                <w:sz w:val="18"/>
                <w:szCs w:val="18"/>
                <w:lang w:val="en-CA"/>
              </w:rPr>
              <w:br/>
              <w:t>Other covariates: age, sex, race, BMI, current smoking status, depression, arthritis, and prior episodes of LBP and sciatica</w:t>
            </w:r>
          </w:p>
        </w:tc>
        <w:tc>
          <w:tcPr>
            <w:tcW w:w="4570" w:type="dxa"/>
            <w:shd w:val="clear" w:color="auto" w:fill="auto"/>
          </w:tcPr>
          <w:p w14:paraId="6AF9837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 xml:space="preserve">b </w:t>
            </w:r>
            <w:r w:rsidRPr="00E007EB">
              <w:rPr>
                <w:rFonts w:ascii="Times New Roman" w:eastAsia="Cambria" w:hAnsi="Times New Roman"/>
                <w:sz w:val="18"/>
                <w:szCs w:val="18"/>
                <w:lang w:val="en-CA"/>
              </w:rPr>
              <w:t>Phase II</w:t>
            </w:r>
          </w:p>
          <w:p w14:paraId="0135194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MRI findings: No significant associations between incident MRI findings and the development of radicular symptoms.</w:t>
            </w:r>
          </w:p>
          <w:p w14:paraId="6D16FF9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Depression: Individuals with incident radicular symptoms were more likely to have depression at study inception (21.4% vs. 7.7%) than those without radicular symptoms.</w:t>
            </w:r>
          </w:p>
          <w:p w14:paraId="455DCDB4" w14:textId="26596044"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Prior sciatica: More commonly reported among those with incident radicular symptoms than those without (12.9% vs. 3.8%)</w:t>
            </w:r>
          </w:p>
        </w:tc>
      </w:tr>
      <w:tr w:rsidR="001A3115" w:rsidRPr="00E007EB" w14:paraId="7CE82327" w14:textId="77777777" w:rsidTr="00C11ACA">
        <w:trPr>
          <w:jc w:val="center"/>
        </w:trPr>
        <w:tc>
          <w:tcPr>
            <w:tcW w:w="1468" w:type="dxa"/>
            <w:shd w:val="clear" w:color="auto" w:fill="auto"/>
          </w:tcPr>
          <w:p w14:paraId="789926DD" w14:textId="37D35D68" w:rsidR="001A3115" w:rsidRPr="00E007EB" w:rsidRDefault="001A3115" w:rsidP="001A3115">
            <w:pPr>
              <w:pStyle w:val="Table"/>
              <w:spacing w:line="240" w:lineRule="auto"/>
              <w:rPr>
                <w:rFonts w:ascii="Times New Roman" w:eastAsia="Cambria" w:hAnsi="Times New Roman"/>
                <w:sz w:val="18"/>
                <w:szCs w:val="18"/>
                <w:lang w:val="de-CH"/>
              </w:rPr>
            </w:pPr>
            <w:r w:rsidRPr="00E007EB">
              <w:rPr>
                <w:rFonts w:ascii="Times New Roman" w:eastAsia="Cambria" w:hAnsi="Times New Roman"/>
                <w:sz w:val="18"/>
                <w:szCs w:val="18"/>
                <w:vertAlign w:val="superscript"/>
                <w:lang w:val="de-CH"/>
              </w:rPr>
              <w:t xml:space="preserve">a </w:t>
            </w:r>
            <w:proofErr w:type="spellStart"/>
            <w:r w:rsidRPr="00E007EB">
              <w:rPr>
                <w:rFonts w:ascii="Times New Roman" w:eastAsia="Cambria" w:hAnsi="Times New Roman"/>
                <w:sz w:val="18"/>
                <w:szCs w:val="18"/>
                <w:lang w:val="de-CH"/>
              </w:rPr>
              <w:t>Sørensen</w:t>
            </w:r>
            <w:proofErr w:type="spellEnd"/>
            <w:r w:rsidRPr="00E007EB">
              <w:rPr>
                <w:rFonts w:ascii="Times New Roman" w:eastAsia="Cambria" w:hAnsi="Times New Roman"/>
                <w:sz w:val="18"/>
                <w:szCs w:val="18"/>
                <w:lang w:val="de-CH"/>
              </w:rPr>
              <w:t>, 2011</w:t>
            </w:r>
            <w:r w:rsidR="00E007EB">
              <w:rPr>
                <w:rFonts w:ascii="Times New Roman" w:eastAsia="Cambria" w:hAnsi="Times New Roman"/>
                <w:sz w:val="18"/>
                <w:szCs w:val="18"/>
                <w:lang w:val="de-CH"/>
              </w:rPr>
              <w:t xml:space="preserve"> </w:t>
            </w:r>
            <w:sdt>
              <w:sdtPr>
                <w:rPr>
                  <w:rFonts w:ascii="Times New Roman" w:eastAsia="Cambria" w:hAnsi="Times New Roman"/>
                  <w:color w:val="000000"/>
                  <w:sz w:val="18"/>
                  <w:szCs w:val="18"/>
                  <w:lang w:val="en-CA"/>
                </w:rPr>
                <w:tag w:val="MENDELEY_CITATION_v3_eyJjaXRhdGlvbklEIjoiTUVOREVMRVlfQ0lUQVRJT05fYmFhODRjNDItYjYyYy00ZTU1LTlhYjItMmYyMTlkMTI0ZWUxIiwicHJvcGVydGllcyI6eyJub3RlSW5kZXgiOjB9LCJpc0VkaXRlZCI6ZmFsc2UsIm1hbnVhbE92ZXJyaWRlIjp7ImlzTWFudWFsbHlPdmVycmlkZGVuIjpmYWxzZSwiY2l0ZXByb2NUZXh0IjoiWzI1XSIsIm1hbnVhbE92ZXJyaWRlVGV4dCI6IiJ9LCJjaXRhdGlvbkl0ZW1zIjpb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V19"/>
                <w:id w:val="126591613"/>
                <w:placeholder>
                  <w:docPart w:val="DefaultPlaceholder_-1854013440"/>
                </w:placeholder>
              </w:sdtPr>
              <w:sdtContent>
                <w:r w:rsidR="00007A1B" w:rsidRPr="00007A1B">
                  <w:rPr>
                    <w:rFonts w:ascii="Times New Roman" w:eastAsia="Cambria" w:hAnsi="Times New Roman"/>
                    <w:color w:val="000000"/>
                    <w:sz w:val="18"/>
                    <w:szCs w:val="18"/>
                    <w:lang w:val="de-CH"/>
                  </w:rPr>
                  <w:t>[25]</w:t>
                </w:r>
              </w:sdtContent>
            </w:sdt>
            <w:r w:rsidRPr="00E007EB">
              <w:rPr>
                <w:rFonts w:ascii="Times New Roman" w:eastAsia="Cambria" w:hAnsi="Times New Roman"/>
                <w:sz w:val="18"/>
                <w:szCs w:val="18"/>
                <w:lang w:val="de-CH"/>
              </w:rPr>
              <w:br/>
            </w:r>
            <w:r w:rsidRPr="00E007EB">
              <w:rPr>
                <w:rFonts w:ascii="Times New Roman" w:eastAsia="Cambria" w:hAnsi="Times New Roman"/>
                <w:sz w:val="18"/>
                <w:szCs w:val="18"/>
                <w:vertAlign w:val="superscript"/>
                <w:lang w:val="de-CH"/>
              </w:rPr>
              <w:t xml:space="preserve">b </w:t>
            </w:r>
            <w:r w:rsidRPr="00E007EB">
              <w:rPr>
                <w:rFonts w:ascii="Times New Roman" w:eastAsia="Cambria" w:hAnsi="Times New Roman"/>
                <w:sz w:val="18"/>
                <w:szCs w:val="18"/>
                <w:lang w:val="de-CH"/>
              </w:rPr>
              <w:t>Jørgensen, 2013</w:t>
            </w:r>
            <w:r w:rsidR="00E007EB">
              <w:rPr>
                <w:rFonts w:ascii="Times New Roman" w:eastAsia="Cambria" w:hAnsi="Times New Roman"/>
                <w:sz w:val="18"/>
                <w:szCs w:val="18"/>
                <w:lang w:val="de-CH"/>
              </w:rPr>
              <w:t xml:space="preserve"> </w:t>
            </w:r>
            <w:sdt>
              <w:sdtPr>
                <w:rPr>
                  <w:rFonts w:ascii="Times New Roman" w:eastAsia="Cambria" w:hAnsi="Times New Roman"/>
                  <w:color w:val="000000"/>
                  <w:sz w:val="18"/>
                  <w:szCs w:val="18"/>
                  <w:lang w:val="de-CH"/>
                </w:rPr>
                <w:tag w:val="MENDELEY_CITATION_v3_eyJjaXRhdGlvbklEIjoiTUVOREVMRVlfQ0lUQVRJT05fOTE2NGRiZDgtZDY1YS00NDYyLWE4MmEtODJhNTFhZTUyYmQ2IiwicHJvcGVydGllcyI6eyJub3RlSW5kZXgiOjB9LCJpc0VkaXRlZCI6ZmFsc2UsIm1hbnVhbE92ZXJyaWRlIjp7ImlzTWFudWFsbHlPdmVycmlkZGVuIjpmYWxzZSwiY2l0ZXByb2NUZXh0IjoiWzI2XSIsIm1hbnVhbE92ZXJyaWRlVGV4dCI6IiJ9LCJjaXRhdGlvbkl0ZW1zIjpbeyJpZCI6ImFlNTMyZmM3LWYxMjUtMzI1OS05MzliLWQyYzljZTY5NzM4ZCIsIml0ZW1EYXRhIjp7InR5cGUiOiJhcnRpY2xlLWpvdXJuYWwiLCJpZCI6ImFlNTMyZmM3LWYxMjUtMzI1OS05MzliLWQyYzljZTY5NzM4ZCIsInRpdGxlIjoiUGh5c2ljYWwgZml0bmVzcyBhcyBhIHByZWRpY3RvciBvZiBoZXJuaWF0ZWQgbHVtYmFyIGRpc2MgZGlzZWFzZSDigJMgYSAzMy15ZWFyIGZvbGxvdy11cCBpbiB0aGUgQ29wZW5oYWdlbiBtYWxlIHN0dWR5IiwiYXV0aG9yIjpbeyJmYW1pbHkiOiJKw7hyZ2Vuc2VuIiwiZ2l2ZW4iOiJNYXJpZSBCIiwicGFyc2UtbmFtZXMiOmZhbHNlLCJkcm9wcGluZy1wYXJ0aWNsZSI6IiIsIm5vbi1kcm9wcGluZy1wYXJ0aWNsZSI6IiJ9LHsiZmFtaWx5IjoiSG9sdGVybWFubiIsImdpdmVuIjoiQW5kcmVhcyIsInBhcnNlLW5hbWVzIjpmYWxzZSwiZHJvcHBpbmctcGFydGljbGUiOiIiLCJub24tZHJvcHBpbmctcGFydGljbGUiOiIifSx7ImZhbWlseSI6Ikd5bnRlbGJlcmciLCJnaXZlbiI6IkZpbm4iLCJwYXJzZS1uYW1lcyI6ZmFsc2UsImRyb3BwaW5nLXBhcnRpY2xlIjoiIiwibm9uLWRyb3BwaW5nLXBhcnRpY2xlIjoiIn0seyJmYW1pbHkiOiJTdWFkaWNhbmkiLCJnaXZlbiI6IlBvdWwiLCJwYXJzZS1uYW1lcyI6ZmFsc2UsImRyb3BwaW5nLXBhcnRpY2xlIjoiIiwibm9uLWRyb3BwaW5nLXBhcnRpY2xlIjoiIn1dLCJjb250YWluZXItdGl0bGUiOiJCTUMgTXVzY3Vsb3NrZWxldCBEaXNvcmQiLCJET0kiOiIxMC4xMTg2LzE0NzEtMjQ3NC0xNC04NiIsIklTU04iOiIxNDcxLTI0NzQiLCJpc3N1ZWQiOnsiZGF0ZS1wYXJ0cyI6W1syMDEzLDEyLDldXX0sInBhZ2UiOiI4NiIsImlzc3VlIjoiMSIsInZvbHVtZSI6IjE0IiwiY29udGFpbmVyLXRpdGxlLXNob3J0IjoiIn0sImlzVGVtcG9yYXJ5IjpmYWxzZX1dfQ=="/>
                <w:id w:val="-948007476"/>
                <w:placeholder>
                  <w:docPart w:val="DefaultPlaceholder_-1854013440"/>
                </w:placeholder>
              </w:sdtPr>
              <w:sdtContent>
                <w:r w:rsidR="00007A1B" w:rsidRPr="00007A1B">
                  <w:rPr>
                    <w:rFonts w:ascii="Times New Roman" w:eastAsia="Cambria" w:hAnsi="Times New Roman"/>
                    <w:color w:val="000000"/>
                    <w:sz w:val="18"/>
                    <w:szCs w:val="18"/>
                    <w:lang w:val="de-CH"/>
                  </w:rPr>
                  <w:t>[26]</w:t>
                </w:r>
              </w:sdtContent>
            </w:sdt>
          </w:p>
          <w:p w14:paraId="2674F508" w14:textId="77777777" w:rsidR="001A3115" w:rsidRPr="00E007EB" w:rsidRDefault="001A3115" w:rsidP="001A3115">
            <w:pPr>
              <w:pStyle w:val="Table"/>
              <w:spacing w:line="240" w:lineRule="auto"/>
              <w:rPr>
                <w:rFonts w:ascii="Times New Roman" w:eastAsia="Cambria" w:hAnsi="Times New Roman"/>
                <w:sz w:val="18"/>
                <w:szCs w:val="18"/>
                <w:lang w:val="de-CH"/>
              </w:rPr>
            </w:pPr>
            <w:proofErr w:type="spellStart"/>
            <w:r w:rsidRPr="00E007EB">
              <w:rPr>
                <w:rFonts w:ascii="Times New Roman" w:eastAsia="Cambria" w:hAnsi="Times New Roman"/>
                <w:sz w:val="18"/>
                <w:szCs w:val="18"/>
                <w:lang w:val="de-CH"/>
              </w:rPr>
              <w:t>Denmark</w:t>
            </w:r>
            <w:proofErr w:type="spellEnd"/>
          </w:p>
          <w:p w14:paraId="4985EA1B" w14:textId="6FE8FA69" w:rsidR="001A3115" w:rsidRPr="00E007EB" w:rsidRDefault="001A3115" w:rsidP="001A3115">
            <w:pPr>
              <w:pStyle w:val="Table"/>
              <w:spacing w:line="240" w:lineRule="auto"/>
              <w:rPr>
                <w:rFonts w:ascii="Times New Roman" w:eastAsia="Cambria" w:hAnsi="Times New Roman"/>
                <w:sz w:val="18"/>
                <w:szCs w:val="18"/>
                <w:vertAlign w:val="superscript"/>
                <w:lang w:val="it-IT"/>
              </w:rPr>
            </w:pPr>
            <w:proofErr w:type="spellStart"/>
            <w:r w:rsidRPr="00E007EB">
              <w:rPr>
                <w:rFonts w:ascii="Times New Roman" w:eastAsia="Cambria" w:hAnsi="Times New Roman"/>
                <w:sz w:val="18"/>
                <w:szCs w:val="18"/>
                <w:lang w:val="de-CH"/>
              </w:rPr>
              <w:t>Cohort</w:t>
            </w:r>
            <w:proofErr w:type="spellEnd"/>
          </w:p>
        </w:tc>
        <w:tc>
          <w:tcPr>
            <w:tcW w:w="2579" w:type="dxa"/>
            <w:shd w:val="clear" w:color="auto" w:fill="auto"/>
          </w:tcPr>
          <w:p w14:paraId="57DB8B6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Male workers in 1970 to 1971, at 14 private and public companies (railway, telephone, insurance, postal and firefighting) in Copenhagen, linked to Danish National Hospital Register (Copenhagen Male Study)</w:t>
            </w:r>
          </w:p>
          <w:p w14:paraId="1C80A30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6-33y</w:t>
            </w:r>
          </w:p>
          <w:p w14:paraId="0DFBE40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N=3,833 (0%)</w:t>
            </w:r>
          </w:p>
          <w:p w14:paraId="1367536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40-59y (NR)</w:t>
            </w:r>
          </w:p>
          <w:p w14:paraId="3172E5A0" w14:textId="7DF884F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87%</w:t>
            </w:r>
          </w:p>
        </w:tc>
        <w:tc>
          <w:tcPr>
            <w:tcW w:w="2629" w:type="dxa"/>
            <w:shd w:val="clear" w:color="auto" w:fill="auto"/>
          </w:tcPr>
          <w:p w14:paraId="4211E80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Hospitalized LDH</w:t>
            </w:r>
          </w:p>
          <w:p w14:paraId="43FFF8F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w:t>
            </w:r>
          </w:p>
          <w:p w14:paraId="1FE00078" w14:textId="4DFFD993"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Hospitalization due to LDH identified in the National Hospital Register: ICD-8 code 725.11, from 1977 to 1994, and ICD-10 code M51.1, from 1994 to 2003</w:t>
            </w:r>
          </w:p>
        </w:tc>
        <w:tc>
          <w:tcPr>
            <w:tcW w:w="602" w:type="dxa"/>
            <w:shd w:val="clear" w:color="auto" w:fill="auto"/>
          </w:tcPr>
          <w:p w14:paraId="6F7ED129" w14:textId="6B4ACA2C"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Mod</w:t>
            </w:r>
          </w:p>
        </w:tc>
        <w:tc>
          <w:tcPr>
            <w:tcW w:w="2611" w:type="dxa"/>
            <w:shd w:val="clear" w:color="auto" w:fill="auto"/>
          </w:tcPr>
          <w:p w14:paraId="2F3AD7CC" w14:textId="77777777" w:rsidR="001A3115" w:rsidRPr="00E007EB" w:rsidRDefault="001A3115" w:rsidP="001A3115">
            <w:pPr>
              <w:pStyle w:val="Table"/>
              <w:spacing w:line="240" w:lineRule="auto"/>
              <w:ind w:left="0" w:firstLine="0"/>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a,b</w:t>
            </w:r>
            <w:proofErr w:type="spellEnd"/>
            <w:r w:rsidRPr="00E007EB">
              <w:rPr>
                <w:rFonts w:ascii="Times New Roman" w:eastAsia="Cambria" w:hAnsi="Times New Roman"/>
                <w:sz w:val="18"/>
                <w:szCs w:val="18"/>
                <w:vertAlign w:val="superscript"/>
                <w:lang w:val="en-CA"/>
              </w:rPr>
              <w:t xml:space="preserve"> </w:t>
            </w:r>
            <w:r w:rsidRPr="00E007EB">
              <w:rPr>
                <w:rFonts w:ascii="Times New Roman" w:eastAsia="Cambria" w:hAnsi="Times New Roman"/>
                <w:sz w:val="18"/>
                <w:szCs w:val="18"/>
                <w:lang w:val="en-CA"/>
              </w:rPr>
              <w:t>Occupational physical workload (ergonomic load to the back and strenuous work), height, weight, BMI, social class, leisure time physical activity, mental stress at work, mental stress in leisure time, use of sedatives, smoking, daily alcohol use</w:t>
            </w:r>
          </w:p>
          <w:p w14:paraId="7F757077" w14:textId="77777777" w:rsidR="001A3115" w:rsidRPr="00E007EB" w:rsidRDefault="001A3115" w:rsidP="001A3115">
            <w:pPr>
              <w:pStyle w:val="Table"/>
              <w:spacing w:line="240" w:lineRule="auto"/>
              <w:ind w:left="0" w:firstLine="0"/>
              <w:rPr>
                <w:rFonts w:ascii="Times New Roman" w:eastAsia="Cambria" w:hAnsi="Times New Roman"/>
                <w:sz w:val="18"/>
                <w:szCs w:val="18"/>
                <w:lang w:val="en-CA"/>
              </w:rPr>
            </w:pPr>
          </w:p>
          <w:p w14:paraId="6F2AFC5D" w14:textId="576890BF"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 xml:space="preserve"> Physical fitness (aerobic capacity)</w:t>
            </w:r>
          </w:p>
        </w:tc>
        <w:tc>
          <w:tcPr>
            <w:tcW w:w="4570" w:type="dxa"/>
            <w:shd w:val="clear" w:color="auto" w:fill="auto"/>
          </w:tcPr>
          <w:p w14:paraId="6185D19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65C77941"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a,b</w:t>
            </w:r>
            <w:proofErr w:type="spellEnd"/>
            <w:r w:rsidRPr="00E007EB">
              <w:rPr>
                <w:rFonts w:ascii="Times New Roman" w:eastAsia="Cambria" w:hAnsi="Times New Roman"/>
                <w:sz w:val="18"/>
                <w:szCs w:val="18"/>
                <w:lang w:val="en-CA"/>
              </w:rPr>
              <w:t xml:space="preserve"> Strenuous work (work resulting in sweating): seldom/never HR 1.0; Occasionally HR 2.4 (1.4-4.1); Often HR 3.9 (1.8-8.4)</w:t>
            </w:r>
          </w:p>
          <w:p w14:paraId="3083B12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Height (cm): ≤171 HR 1.0; 172-177 HR 2.2 (1.1-4.3); ≥178 HR 1.9 (0.9-3.9)</w:t>
            </w:r>
          </w:p>
          <w:p w14:paraId="4730907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All other potential risk factors were not associated with incident LDH</w:t>
            </w:r>
          </w:p>
          <w:p w14:paraId="2D222661"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5F208055" w14:textId="12271D39"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 xml:space="preserve"> Physical fitness (VO</w:t>
            </w:r>
            <w:r w:rsidRPr="00E007EB">
              <w:rPr>
                <w:rFonts w:ascii="Times New Roman" w:eastAsia="Cambria" w:hAnsi="Times New Roman"/>
                <w:sz w:val="18"/>
                <w:szCs w:val="18"/>
                <w:vertAlign w:val="subscript"/>
                <w:lang w:val="en-CA"/>
              </w:rPr>
              <w:t>2</w:t>
            </w:r>
            <w:r w:rsidRPr="00E007EB">
              <w:rPr>
                <w:rFonts w:ascii="Times New Roman" w:eastAsia="Cambria" w:hAnsi="Times New Roman"/>
                <w:sz w:val="18"/>
                <w:szCs w:val="18"/>
                <w:lang w:val="en-CA"/>
              </w:rPr>
              <w:t>Max): low (&lt;32) HR 1.0; high (≥33) HR 0.9 (0.5-1.5)</w:t>
            </w:r>
          </w:p>
        </w:tc>
      </w:tr>
      <w:tr w:rsidR="001A3115" w:rsidRPr="00E007EB" w14:paraId="3B73711C" w14:textId="77777777" w:rsidTr="00C11ACA">
        <w:trPr>
          <w:jc w:val="center"/>
        </w:trPr>
        <w:tc>
          <w:tcPr>
            <w:tcW w:w="1468" w:type="dxa"/>
            <w:shd w:val="clear" w:color="auto" w:fill="auto"/>
          </w:tcPr>
          <w:p w14:paraId="0198E037" w14:textId="1BCA89B7"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Wahlström</w:t>
            </w:r>
            <w:proofErr w:type="spellEnd"/>
            <w:r w:rsidRPr="00E007EB">
              <w:rPr>
                <w:rFonts w:ascii="Times New Roman" w:eastAsia="Cambria" w:hAnsi="Times New Roman"/>
                <w:sz w:val="18"/>
                <w:lang w:val="en-CA"/>
              </w:rPr>
              <w:t>, 2012</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WY4ZTE0MzYtNmZlMy00NGJlLThlNGQtYWQ3NjQ3N2FkMzdhIiwicHJvcGVydGllcyI6eyJub3RlSW5kZXgiOjB9LCJpc0VkaXRlZCI6ZmFsc2UsIm1hbnVhbE92ZXJyaWRlIjp7ImlzTWFudWFsbHlPdmVycmlkZGVuIjpmYWxzZSwiY2l0ZXByb2NUZXh0IjoiWzI3XSIsIm1hbnVhbE92ZXJyaWRlVGV4dCI6IiJ9LCJjaXRhdGlvbkl0ZW1zIjpbeyJpZCI6IjQ5MjczYjFiLWIyNzMtM2FlNC04MmJjLWQ5ODIxNTgyNGI5ZCIsIml0ZW1EYXRhIjp7InR5cGUiOiJhcnRpY2xlLWpvdXJuYWwiLCJpZCI6IjQ5MjczYjFiLWIyNzMtM2FlNC04MmJjLWQ5ODIxNTgyNGI5ZCIsInRpdGxlIjoiUmlzayBmYWN0b3JzIGZvciBob3NwaXRhbGl6YXRpb24gZHVlIHRvIGx1bWJhciBkaXNjIGRpc2Vhc2UiLCJhdXRob3IiOlt7ImZhbWlseSI6IldhaGxzdHLDtm0iLCJnaXZlbiI6IkplbnMiLCJwYXJzZS1uYW1lcyI6ZmFsc2UsImRyb3BwaW5nLXBhcnRpY2xlIjoiIiwibm9uLWRyb3BwaW5nLXBhcnRpY2xlIjoiIn0seyJmYW1pbHkiOiJCdXJzdHLDtm0iLCJnaXZlbiI6IkxhZ2UiLCJwYXJzZS1uYW1lcyI6ZmFsc2UsImRyb3BwaW5nLXBhcnRpY2xlIjoiIiwibm9uLWRyb3BwaW5nLXBhcnRpY2xlIjoiIn0seyJmYW1pbHkiOiJOaWxzc29uIiwiZ2l2ZW4iOiJUb2hyIiwicGFyc2UtbmFtZXMiOmZhbHNlLCJkcm9wcGluZy1wYXJ0aWNsZSI6IiIsIm5vbi1kcm9wcGluZy1wYXJ0aWNsZSI6IiJ9LHsiZmFtaWx5IjoiSsOkcnZob2xtIiwiZ2l2ZW4iOiJCZW5ndCIsInBhcnNlLW5hbWVzIjpmYWxzZSwiZHJvcHBpbmctcGFydGljbGUiOiIiLCJub24tZHJvcHBpbmctcGFydGljbGUiOiIifV0sImNvbnRhaW5lci10aXRsZSI6IlNwaW5lIiwiY29udGFpbmVyLXRpdGxlLXNob3J0IjoiU3BpbmUgKFBoaWxhIFBhIDE5NzYpIiwiRE9JIjoiMTAuMTA5Ny9CUlMuMGIwMTNlMzE4MjRiNTQ2NCIsIklTU04iOiIwMzYyLTI0MzYiLCJpc3N1ZWQiOnsiZGF0ZS1wYXJ0cyI6W1syMDEyLDddXX0sInBhZ2UiOiIxMzM0LTEzMzkiLCJpc3N1ZSI6IjE1Iiwidm9sdW1lIjoiMzcifSwiaXNUZW1wb3JhcnkiOmZhbHNlfV19"/>
                <w:id w:val="1156497198"/>
                <w:placeholder>
                  <w:docPart w:val="DefaultPlaceholder_-1854013440"/>
                </w:placeholder>
              </w:sdtPr>
              <w:sdtContent>
                <w:r w:rsidR="00007A1B" w:rsidRPr="00007A1B">
                  <w:rPr>
                    <w:rFonts w:ascii="Times New Roman" w:eastAsia="Cambria" w:hAnsi="Times New Roman"/>
                    <w:color w:val="000000"/>
                    <w:sz w:val="18"/>
                    <w:lang w:val="en-CA"/>
                  </w:rPr>
                  <w:t>[27]</w:t>
                </w:r>
              </w:sdtContent>
            </w:sdt>
          </w:p>
          <w:p w14:paraId="60DE3C8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Sweden</w:t>
            </w:r>
          </w:p>
          <w:p w14:paraId="3EC7CB1B" w14:textId="48C5CB42" w:rsidR="001A3115" w:rsidRPr="00E007EB" w:rsidRDefault="001A3115" w:rsidP="001A3115">
            <w:pPr>
              <w:pStyle w:val="Table"/>
              <w:spacing w:line="240" w:lineRule="auto"/>
              <w:rPr>
                <w:rFonts w:ascii="Times New Roman" w:eastAsia="Cambria" w:hAnsi="Times New Roman"/>
                <w:sz w:val="18"/>
                <w:szCs w:val="18"/>
                <w:vertAlign w:val="superscript"/>
                <w:lang w:val="it-IT"/>
              </w:rPr>
            </w:pPr>
            <w:r w:rsidRPr="00E007EB">
              <w:rPr>
                <w:rFonts w:ascii="Times New Roman" w:eastAsia="Cambria" w:hAnsi="Times New Roman"/>
                <w:sz w:val="18"/>
                <w:lang w:val="en-CA"/>
              </w:rPr>
              <w:t>Cohort</w:t>
            </w:r>
          </w:p>
        </w:tc>
        <w:tc>
          <w:tcPr>
            <w:tcW w:w="2579" w:type="dxa"/>
            <w:shd w:val="clear" w:color="auto" w:fill="auto"/>
          </w:tcPr>
          <w:p w14:paraId="671386B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Male construction workers </w:t>
            </w:r>
            <w:r w:rsidRPr="00E007EB">
              <w:rPr>
                <w:rFonts w:ascii="Times New Roman" w:eastAsia="Cambria" w:hAnsi="Times New Roman"/>
                <w:sz w:val="18"/>
                <w:szCs w:val="18"/>
                <w:lang w:val="en-CA"/>
              </w:rPr>
              <w:t>who participated in a national occupational health surveillance program from 1971 to 1992, linked to Swedish Hospital Discharge Register</w:t>
            </w:r>
          </w:p>
          <w:p w14:paraId="73239E8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1-32y</w:t>
            </w:r>
          </w:p>
          <w:p w14:paraId="3885738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w:t>
            </w:r>
            <w:r w:rsidRPr="00E007EB">
              <w:rPr>
                <w:rFonts w:ascii="Times New Roman" w:eastAsia="Cambria" w:hAnsi="Times New Roman"/>
                <w:sz w:val="18"/>
                <w:szCs w:val="18"/>
                <w:lang w:val="en-CA"/>
              </w:rPr>
              <w:t>263,529</w:t>
            </w:r>
            <w:r w:rsidRPr="00E007EB">
              <w:rPr>
                <w:rFonts w:ascii="Times New Roman" w:eastAsia="Cambria" w:hAnsi="Times New Roman"/>
                <w:sz w:val="18"/>
                <w:lang w:val="en-CA"/>
              </w:rPr>
              <w:t xml:space="preserve"> (0%)</w:t>
            </w:r>
          </w:p>
          <w:p w14:paraId="72AE4E85"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20-65y (NR)</w:t>
            </w:r>
          </w:p>
          <w:p w14:paraId="11C7937E" w14:textId="2D6CB6F2" w:rsidR="001A3115" w:rsidRPr="00E007EB" w:rsidRDefault="001A3115" w:rsidP="00CD1FDF">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≥80%</w:t>
            </w:r>
          </w:p>
        </w:tc>
        <w:tc>
          <w:tcPr>
            <w:tcW w:w="2629" w:type="dxa"/>
            <w:shd w:val="clear" w:color="auto" w:fill="auto"/>
          </w:tcPr>
          <w:p w14:paraId="70B86D3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w:t>
            </w:r>
          </w:p>
          <w:p w14:paraId="6E43EAC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30720398" w14:textId="3E925C29"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Primary diagnosis codes for LDH: 722.1 (“Displacement of thoracic or lumbar intervertebral disc without myelopathy,” ICD-9, 1987–1996) or M51.1 (“Lumbar and other intervertebral disc disorders with radiculopathy,” ICD-10, 1997-2003)</w:t>
            </w:r>
          </w:p>
        </w:tc>
        <w:tc>
          <w:tcPr>
            <w:tcW w:w="602" w:type="dxa"/>
            <w:shd w:val="clear" w:color="auto" w:fill="auto"/>
          </w:tcPr>
          <w:p w14:paraId="0FE66D9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Mod</w:t>
            </w:r>
          </w:p>
          <w:p w14:paraId="2100A840" w14:textId="77777777" w:rsidR="001A3115" w:rsidRPr="00E007EB" w:rsidRDefault="001A3115" w:rsidP="001A3115">
            <w:pPr>
              <w:pStyle w:val="Table"/>
              <w:spacing w:line="240" w:lineRule="auto"/>
              <w:rPr>
                <w:rFonts w:ascii="Times New Roman" w:eastAsia="Cambria" w:hAnsi="Times New Roman"/>
                <w:sz w:val="18"/>
                <w:szCs w:val="18"/>
                <w:lang w:val="en-CA"/>
              </w:rPr>
            </w:pPr>
          </w:p>
        </w:tc>
        <w:tc>
          <w:tcPr>
            <w:tcW w:w="2611" w:type="dxa"/>
            <w:shd w:val="clear" w:color="auto" w:fill="auto"/>
          </w:tcPr>
          <w:p w14:paraId="1606BB0F" w14:textId="77777777" w:rsidR="001A3115" w:rsidRPr="00E007EB" w:rsidRDefault="001A3115" w:rsidP="001A3115">
            <w:pPr>
              <w:pStyle w:val="Table"/>
              <w:spacing w:line="240" w:lineRule="auto"/>
              <w:rPr>
                <w:rFonts w:ascii="Times New Roman" w:eastAsia="Cambria" w:hAnsi="Times New Roman"/>
                <w:color w:val="000000" w:themeColor="text1"/>
                <w:sz w:val="18"/>
                <w:szCs w:val="18"/>
                <w:lang w:val="en-CA"/>
              </w:rPr>
            </w:pPr>
            <w:r w:rsidRPr="00E007EB">
              <w:rPr>
                <w:rFonts w:ascii="Times New Roman" w:eastAsia="Cambria" w:hAnsi="Times New Roman"/>
                <w:sz w:val="18"/>
                <w:szCs w:val="18"/>
                <w:lang w:val="en-CA"/>
              </w:rPr>
              <w:t>Age, height, weight, smoking, occupation</w:t>
            </w:r>
          </w:p>
          <w:p w14:paraId="1B42DE55" w14:textId="77777777" w:rsidR="001A3115" w:rsidRPr="00E007EB" w:rsidRDefault="001A3115" w:rsidP="001A3115">
            <w:pPr>
              <w:pStyle w:val="Table"/>
              <w:spacing w:line="240" w:lineRule="auto"/>
              <w:rPr>
                <w:rFonts w:ascii="Times New Roman" w:eastAsia="Cambria" w:hAnsi="Times New Roman"/>
                <w:color w:val="000000" w:themeColor="text1"/>
                <w:sz w:val="18"/>
                <w:szCs w:val="18"/>
                <w:lang w:val="en-CA"/>
              </w:rPr>
            </w:pPr>
          </w:p>
          <w:p w14:paraId="31436469"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p>
        </w:tc>
        <w:tc>
          <w:tcPr>
            <w:tcW w:w="4570" w:type="dxa"/>
            <w:shd w:val="clear" w:color="auto" w:fill="auto"/>
          </w:tcPr>
          <w:p w14:paraId="6F5818F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21C30E3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(y): 20-29 RR 1.0; 30-39 RR 1.9 (1.6-2.2); 40-49 RR 1.8 (1.5-2.1); 50-59 RR 1.1 (0.9-1.3); 60-69 RR 0.9 (0.7-1.1)</w:t>
            </w:r>
          </w:p>
          <w:p w14:paraId="5304C39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Height (cm): 170-179 RR 1.0; 150-159 RR 0.9 (0.2-3.6); 160-169 RR 0.8 (0.7-1.0); 180-189 RR 1.3 (1.2-1.4); 190-199 RR 1.6 (1.3-1.9)</w:t>
            </w:r>
          </w:p>
          <w:p w14:paraId="78CF9A5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Weight (kg): 70-89 RR 1.0; 50-69 RR 0.8 (0.8-0.9); 90-99 RR 1.3 (1.1-1.5); 100-119 RR 1.4 (1.1-1.8); 120-149 RR 1.3 (0.6-3.0)</w:t>
            </w:r>
          </w:p>
          <w:p w14:paraId="4F6107C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never smoker RR 1.0; ex-smoker RR 1.1 (0.9-1.3); current smoker RR 1.3 (1.2-1.4); unknown smoking habits RR 1.3 (1.1-1.6)</w:t>
            </w:r>
          </w:p>
          <w:p w14:paraId="016FDCBA" w14:textId="5874F141"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Occupation: Incidence densities varied between the different groups of construction workers. Most groups of manual workers had an increased RR compared with white-collar workers and foremen. Incidence densities ranged from a </w:t>
            </w:r>
            <w:r w:rsidRPr="00E007EB">
              <w:rPr>
                <w:rFonts w:ascii="Times New Roman" w:eastAsia="Cambria" w:hAnsi="Times New Roman"/>
                <w:sz w:val="18"/>
                <w:szCs w:val="18"/>
                <w:lang w:val="en-CA"/>
              </w:rPr>
              <w:lastRenderedPageBreak/>
              <w:t>low of 0.43 (0.38-0.50) per 1,000 person-years in white collar and foremen workers, to a high of 0.96 (0.60-1.54) per 1,000 person-years in refrigerator technicians</w:t>
            </w:r>
          </w:p>
        </w:tc>
      </w:tr>
      <w:tr w:rsidR="001A3115" w:rsidRPr="00E007EB" w14:paraId="62A85856" w14:textId="77777777" w:rsidTr="00C11ACA">
        <w:trPr>
          <w:jc w:val="center"/>
        </w:trPr>
        <w:tc>
          <w:tcPr>
            <w:tcW w:w="1468" w:type="dxa"/>
            <w:shd w:val="clear" w:color="auto" w:fill="auto"/>
          </w:tcPr>
          <w:p w14:paraId="0F0B0656" w14:textId="7528CA3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Zhang, 2016</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jA1NGU2NDQtNmNjNS00ZjIwLTg3MmYtZThiMjVlNTg1MGFkIiwicHJvcGVydGllcyI6eyJub3RlSW5kZXgiOjB9LCJpc0VkaXRlZCI6ZmFsc2UsIm1hbnVhbE92ZXJyaWRlIjp7ImlzTWFudWFsbHlPdmVycmlkZGVuIjpmYWxzZSwiY2l0ZXByb2NUZXh0IjoiWzUyXSIsIm1hbnVhbE92ZXJyaWRlVGV4dCI6IiJ9LCJjaXRhdGlvbkl0ZW1zIjpbeyJpZCI6IjVlMWM2YjBjLTA1MGYtMzUxNC05ZTg4LWY5YjRhZGRkODc0MiIsIml0ZW1EYXRhIjp7InR5cGUiOiJhcnRpY2xlLWpvdXJuYWwiLCJpZCI6IjVlMWM2YjBjLTA1MGYtMzUxNC05ZTg4LWY5YjRhZGRkODc0MiIsInRpdGxlIjoiU2VydW0gbGlwaWQgbGV2ZWxzIGFyZSBwb3NpdGl2ZWx5IGNvcnJlbGF0ZWQgd2l0aCBsdW1iYXIgZGlzYyBoZXJuaWF0aW9u4oCUYSByZXRyb3NwZWN0aXZlIHN0dWR5IG9mIDc5MCBDaGluZXNlIHBhdGllbnRzIiwiYXV0aG9yIjpbeyJmYW1pbHkiOiJaaGFuZyIsImdpdmVuIjoiWXVlZG9uZyIsInBhcnNlLW5hbWVzIjpmYWxzZSwiZHJvcHBpbmctcGFydGljbGUiOiIiLCJub24tZHJvcHBpbmctcGFydGljbGUiOiIifSx7ImZhbWlseSI6IlpoYW8iLCJnaXZlbiI6Ill1bnBlbmciLCJwYXJzZS1uYW1lcyI6ZmFsc2UsImRyb3BwaW5nLXBhcnRpY2xlIjoiIiwibm9uLWRyb3BwaW5nLXBhcnRpY2xlIjoiIn0seyJmYW1pbHkiOiJXYW5nIiwiZ2l2ZW4iOiJNZWkiLCJwYXJzZS1uYW1lcyI6ZmFsc2UsImRyb3BwaW5nLXBhcnRpY2xlIjoiIiwibm9uLWRyb3BwaW5nLXBhcnRpY2xlIjoiIn0seyJmYW1pbHkiOiJTaSIsImdpdmVuIjoiTWVuZyIsInBhcnNlLW5hbWVzIjpmYWxzZSwiZHJvcHBpbmctcGFydGljbGUiOiIiLCJub24tZHJvcHBpbmctcGFydGljbGUiOiIifSx7ImZhbWlseSI6IkxpIiwiZ2l2ZW4iOiJKaW5na3VuIiwicGFyc2UtbmFtZXMiOmZhbHNlLCJkcm9wcGluZy1wYXJ0aWNsZSI6IiIsIm5vbi1kcm9wcGluZy1wYXJ0aWNsZSI6IiJ9LHsiZmFtaWx5IjoiSG91IiwiZ2l2ZW4iOiJZb25nIiwicGFyc2UtbmFtZXMiOmZhbHNlLCJkcm9wcGluZy1wYXJ0aWNsZSI6IiIsIm5vbi1kcm9wcGluZy1wYXJ0aWNsZSI6IiJ9LHsiZmFtaWx5IjoiSmlhIiwiZ2l2ZW4iOiJKaWFsaW4iLCJwYXJzZS1uYW1lcyI6ZmFsc2UsImRyb3BwaW5nLXBhcnRpY2xlIjoiIiwibm9uLWRyb3BwaW5nLXBhcnRpY2xlIjoiIn0seyJmYW1pbHkiOiJOaWUiLCJnaXZlbiI6IkxpbiIsInBhcnNlLW5hbWVzIjpmYWxzZSwiZHJvcHBpbmctcGFydGljbGUiOiIiLCJub24tZHJvcHBpbmctcGFydGljbGUiOiIifV0sImNvbnRhaW5lci10aXRsZSI6IkxpcGlkcyBIZWFsdGggRGlzIiwiRE9JIjoiMTAuMTE4Ni9zMTI5NDQtMDE2LTAyNDgteCIsIklTU04iOiIxNDc2LTUxMVgiLCJpc3N1ZWQiOnsiZGF0ZS1wYXJ0cyI6W1syMDE2LDEyLDE4XV19LCJwYWdlIjoiODAiLCJpc3N1ZSI6IjEiLCJ2b2x1bWUiOiIxNSIsImNvbnRhaW5lci10aXRsZS1zaG9ydCI6IiJ9LCJpc1RlbXBvcmFyeSI6ZmFsc2V9XX0="/>
                <w:id w:val="-826750730"/>
                <w:placeholder>
                  <w:docPart w:val="DefaultPlaceholder_-1854013440"/>
                </w:placeholder>
              </w:sdtPr>
              <w:sdtContent>
                <w:r w:rsidR="00007A1B" w:rsidRPr="00007A1B">
                  <w:rPr>
                    <w:rFonts w:ascii="Times New Roman" w:eastAsia="Cambria" w:hAnsi="Times New Roman"/>
                    <w:color w:val="000000"/>
                    <w:sz w:val="18"/>
                    <w:lang w:val="en-CA"/>
                  </w:rPr>
                  <w:t>[52]</w:t>
                </w:r>
              </w:sdtContent>
            </w:sdt>
          </w:p>
          <w:p w14:paraId="34FEC39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6C36524B" w14:textId="160A9B9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7040A4F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Cases: 396 patients with surgery for single-level LDH at </w:t>
            </w:r>
            <w:proofErr w:type="spellStart"/>
            <w:r w:rsidRPr="00E007EB">
              <w:rPr>
                <w:rFonts w:ascii="Times New Roman" w:eastAsia="Cambria" w:hAnsi="Times New Roman"/>
                <w:sz w:val="18"/>
                <w:lang w:val="en-CA"/>
              </w:rPr>
              <w:t>Qilu</w:t>
            </w:r>
            <w:proofErr w:type="spellEnd"/>
            <w:r w:rsidRPr="00E007EB">
              <w:rPr>
                <w:rFonts w:ascii="Times New Roman" w:eastAsia="Cambria" w:hAnsi="Times New Roman"/>
                <w:sz w:val="18"/>
                <w:lang w:val="en-CA"/>
              </w:rPr>
              <w:t xml:space="preserve"> Hospital from 2013-2014</w:t>
            </w:r>
          </w:p>
          <w:p w14:paraId="7B06202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Controls: 394 age and sex matched controls who had surgery for wounded lower limbs without evidence of LBP at the same hospital</w:t>
            </w:r>
          </w:p>
          <w:p w14:paraId="350C5275"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Excluded controls and cases  with diabetes, coronary heart disease, cerebrovascular disease, inflammatory arthritis and patients younger than 18 years</w:t>
            </w:r>
          </w:p>
          <w:p w14:paraId="34C427B3"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sz w:val="18"/>
                <w:lang w:val="en-CA"/>
              </w:rPr>
              <w:t xml:space="preserve">Excluded cases with </w:t>
            </w:r>
            <w:r w:rsidRPr="00E007EB">
              <w:rPr>
                <w:rFonts w:ascii="Times New Roman" w:eastAsia="Cambria" w:hAnsi="Times New Roman"/>
                <w:color w:val="000000" w:themeColor="text1"/>
                <w:sz w:val="18"/>
                <w:lang w:val="en-CA"/>
              </w:rPr>
              <w:t>lumbar spinal stenosis, spondylolisthesis, multiple intervertebral disc herniations, spinal tumor, history of spinal trauma and intervertebral space infection, previous surgery on the affected lumbar disc</w:t>
            </w:r>
          </w:p>
          <w:p w14:paraId="6433C5A8"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Excluded controls with history of spinal disorders, trauma and low back pain,  primary osteoarthritis of the operated or contralateral joint, previous surgery on the affected lower limbs</w:t>
            </w:r>
          </w:p>
          <w:p w14:paraId="3132B0B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00B36CC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N=790 (42%)</w:t>
            </w:r>
          </w:p>
          <w:p w14:paraId="7E5FC1A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18-82y (42y)</w:t>
            </w:r>
          </w:p>
          <w:p w14:paraId="0E6FC823" w14:textId="6674984C"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11B45ECE"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LDH surgery</w:t>
            </w:r>
          </w:p>
          <w:p w14:paraId="4FA5C37A"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Surgical</w:t>
            </w:r>
          </w:p>
          <w:p w14:paraId="2548F377"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Cases: LBP with unilateral or bilateral lower limb radicular pain, special nerve root irritation signs (straight leg raising test, strengthen test or femoral stretch test depending on the level), neurologic deficit (muscle weakness, numbness, or lack of the corresponding reflex), CT or MRI with signs of a herniated disc</w:t>
            </w:r>
          </w:p>
          <w:p w14:paraId="7AB0F564" w14:textId="77777777" w:rsidR="001A3115" w:rsidRPr="00E007EB" w:rsidRDefault="001A3115" w:rsidP="001A3115">
            <w:pPr>
              <w:pStyle w:val="Table"/>
              <w:tabs>
                <w:tab w:val="center" w:pos="1382"/>
              </w:tabs>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Controls: Lower limb fracture, a meniscal tear and cruciate ligament rupture diagnosed on the basis of clinical evaluation and imaging results</w:t>
            </w:r>
          </w:p>
          <w:p w14:paraId="5D244392" w14:textId="62C6D54C" w:rsidR="001A3115" w:rsidRPr="00E007EB" w:rsidRDefault="001A3115" w:rsidP="001A3115">
            <w:pPr>
              <w:pStyle w:val="Table"/>
              <w:spacing w:line="240" w:lineRule="auto"/>
              <w:rPr>
                <w:rFonts w:ascii="Times New Roman" w:eastAsia="Cambria" w:hAnsi="Times New Roman"/>
                <w:sz w:val="18"/>
                <w:szCs w:val="18"/>
                <w:lang w:val="en-CA"/>
              </w:rPr>
            </w:pPr>
          </w:p>
        </w:tc>
        <w:tc>
          <w:tcPr>
            <w:tcW w:w="602" w:type="dxa"/>
            <w:shd w:val="clear" w:color="auto" w:fill="auto"/>
          </w:tcPr>
          <w:p w14:paraId="53411446" w14:textId="00F1B9B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Mod</w:t>
            </w:r>
          </w:p>
        </w:tc>
        <w:tc>
          <w:tcPr>
            <w:tcW w:w="2611" w:type="dxa"/>
            <w:shd w:val="clear" w:color="auto" w:fill="auto"/>
          </w:tcPr>
          <w:p w14:paraId="02B3B247" w14:textId="546EC460"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lang w:val="en-CA"/>
              </w:rPr>
              <w:t>Fasting serum lipid levels of total cholesterol (TC), triglycerides (TG), low-density lipoprotein cholesterol (LDL-C) and high-density lipoprotein cholesterol (HDL-C), labour intensity, BMI</w:t>
            </w:r>
          </w:p>
        </w:tc>
        <w:tc>
          <w:tcPr>
            <w:tcW w:w="4570" w:type="dxa"/>
            <w:shd w:val="clear" w:color="auto" w:fill="auto"/>
          </w:tcPr>
          <w:p w14:paraId="070A281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2BB028D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High LDL-C serum levels: OR 1.5 (1.2-1.8)</w:t>
            </w:r>
          </w:p>
          <w:p w14:paraId="201B5B9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High-TG serum levels: OR 3.0 (1.5-5.9)</w:t>
            </w:r>
          </w:p>
          <w:p w14:paraId="11E393C3" w14:textId="4FE5ED96"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Borderline high LDL-C: OR 1.6 (1.0-2.6)</w:t>
            </w:r>
          </w:p>
        </w:tc>
      </w:tr>
      <w:tr w:rsidR="001A3115" w:rsidRPr="00E007EB" w14:paraId="0AB22521" w14:textId="77777777" w:rsidTr="00C11ACA">
        <w:trPr>
          <w:jc w:val="center"/>
        </w:trPr>
        <w:tc>
          <w:tcPr>
            <w:tcW w:w="1468" w:type="dxa"/>
            <w:shd w:val="clear" w:color="auto" w:fill="auto"/>
          </w:tcPr>
          <w:p w14:paraId="2C3381B4" w14:textId="729CC2B5"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lastRenderedPageBreak/>
              <w:t>Bjornsdottir</w:t>
            </w:r>
            <w:proofErr w:type="spellEnd"/>
            <w:r w:rsidRPr="00E007EB">
              <w:rPr>
                <w:rFonts w:ascii="Times New Roman" w:eastAsia="Cambria" w:hAnsi="Times New Roman"/>
                <w:sz w:val="18"/>
                <w:lang w:val="en-CA"/>
              </w:rPr>
              <w:t>, 2017</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TZmOTFjZTQtNGEyNy00NDUxLTk2NDQtNmQzOGY4Y2FjOGI1IiwicHJvcGVydGllcyI6eyJub3RlSW5kZXgiOjB9LCJpc0VkaXRlZCI6ZmFsc2UsIm1hbnVhbE92ZXJyaWRlIjp7ImlzTWFudWFsbHlPdmVycmlkZGVuIjpmYWxzZSwiY2l0ZXByb2NUZXh0IjoiWzUzXSIsIm1hbnVhbE92ZXJyaWRlVGV4dCI6IiJ9LCJjaXRhdGlvbkl0ZW1zIjpbeyJpZCI6IjNhMTBjNGRjLTdmZTAtM2E0Zi05ODU1LWZmNmU0NzVhZTEwNSIsIml0ZW1EYXRhIjp7InR5cGUiOiJhcnRpY2xlLWpvdXJuYWwiLCJpZCI6IjNhMTBjNGRjLTdmZTAtM2E0Zi05ODU1LWZmNmU0NzVhZTEwNSIsInRpdGxlIjoiU2VxdWVuY2UgdmFyaWFudCBhdCA4cTI0LjIxIGFzc29jaWF0ZXMgd2l0aCBzY2lhdGljYSBjYXVzZWQgYnkgbHVtYmFyIGRpc2MgaGVybmlhdGlvbiIsImF1dGhvciI6W3siZmFtaWx5IjoiQmpvcm5zZG90dGlyIiwiZ2l2ZW4iOiJHeWRhIiwicGFyc2UtbmFtZXMiOmZhbHNlLCJkcm9wcGluZy1wYXJ0aWNsZSI6IiIsIm5vbi1kcm9wcGluZy1wYXJ0aWNsZSI6IiJ9LHsiZmFtaWx5IjoiQmVub25pc2RvdHRpciIsImdpdmVuIjoiU3RlZmFuaWEiLCJwYXJzZS1uYW1lcyI6ZmFsc2UsImRyb3BwaW5nLXBhcnRpY2xlIjoiIiwibm9uLWRyb3BwaW5nLXBhcnRpY2xlIjoiIn0seyJmYW1pbHkiOiJTdmVpbmJqb3Juc3NvbiIsImdpdmVuIjoiR2FyZGFyIiwicGFyc2UtbmFtZXMiOmZhbHNlLCJkcm9wcGluZy1wYXJ0aWNsZSI6IiIsIm5vbi1kcm9wcGluZy1wYXJ0aWNsZSI6IiJ9LHsiZmFtaWx5IjoiU3R5cmthcnNkb3R0aXIiLCJnaXZlbiI6IlVubnVyIiwicGFyc2UtbmFtZXMiOmZhbHNlLCJkcm9wcGluZy1wYXJ0aWNsZSI6IiIsIm5vbi1kcm9wcGluZy1wYXJ0aWNsZSI6IiJ9LHsiZmFtaWx5IjoiVGhvcmxlaWZzc29uIiwiZ2l2ZW4iOiJHdWRtYXIiLCJwYXJzZS1uYW1lcyI6ZmFsc2UsImRyb3BwaW5nLXBhcnRpY2xlIjoiIiwibm9uLWRyb3BwaW5nLXBhcnRpY2xlIjoiIn0seyJmYW1pbHkiOiJXYWx0ZXJzIiwiZ2l2ZW4iOiJHLiBCcmFnaSIsInBhcnNlLW5hbWVzIjpmYWxzZSwiZHJvcHBpbmctcGFydGljbGUiOiIiLCJub24tZHJvcHBpbmctcGFydGljbGUiOiIifSx7ImZhbWlseSI6IkJqb3Juc3NvbiIsImdpdmVuIjoiQXJvbiIsInBhcnNlLW5hbWVzIjpmYWxzZSwiZHJvcHBpbmctcGFydGljbGUiOiIiLCJub24tZHJvcHBpbmctcGFydGljbGUiOiIifSx7ImZhbWlseSI6Ik9sYWZzc29uIiwiZ2l2ZW4iOiJJbmd2YXIgSC4iLCJwYXJzZS1uYW1lcyI6ZmFsc2UsImRyb3BwaW5nLXBhcnRpY2xlIjoiIiwibm9uLWRyb3BwaW5nLXBhcnRpY2xlIjoiIn0seyJmYW1pbHkiOiJVbGZhcnNzb24iLCJnaXZlbiI6IkVsZmFyIiwicGFyc2UtbmFtZXMiOmZhbHNlLCJkcm9wcGluZy1wYXJ0aWNsZSI6IiIsIm5vbi1kcm9wcGluZy1wYXJ0aWNsZSI6IiJ9LHsiZmFtaWx5IjoiVmlraW5nc3NvbiIsImdpdmVuIjoiQXJub3IiLCJwYXJzZS1uYW1lcyI6ZmFsc2UsImRyb3BwaW5nLXBhcnRpY2xlIjoiIiwibm9uLWRyb3BwaW5nLXBhcnRpY2xlIjoiIn0seyJmYW1pbHkiOiJIYW5zZG90dGlyIiwiZ2l2ZW4iOiJSYWduaGVpZHVyIiwicGFyc2UtbmFtZXMiOmZhbHNlLCJkcm9wcGluZy1wYXJ0aWNsZSI6IiIsIm5vbi1kcm9wcGluZy1wYXJ0aWNsZSI6IiJ9LHsiZmFtaWx5IjoiS2FybHNzb24iLCJnaXZlbiI6IkthcmwgTy4iLCJwYXJzZS1uYW1lcyI6ZmFsc2UsImRyb3BwaW5nLXBhcnRpY2xlIjoiIiwibm9uLWRyb3BwaW5nLXBhcnRpY2xlIjoiIn0seyJmYW1pbHkiOiJSYWZuYXIiLCJnaXZlbiI6IlRob3J1bm4iLCJwYXJzZS1uYW1lcyI6ZmFsc2UsImRyb3BwaW5nLXBhcnRpY2xlIjoiIiwibm9uLWRyb3BwaW5nLXBhcnRpY2xlIjoiIn0seyJmYW1pbHkiOiJKb25zZG90dGlyIiwiZ2l2ZW4iOiJJbmdpbGVpZiIsInBhcnNlLW5hbWVzIjpmYWxzZSwiZHJvcHBpbmctcGFydGljbGUiOiIiLCJub24tZHJvcHBpbmctcGFydGljbGUiOiIifSx7ImZhbWlseSI6IkZyaWdnZSIsImdpdmVuIjoiTWljaGFlbCBMLiIsInBhcnNlLW5hbWVzIjpmYWxzZSwiZHJvcHBpbmctcGFydGljbGUiOiIiLCJub24tZHJvcHBpbmctcGFydGljbGUiOiIifSx7ImZhbWlseSI6IktvbmciLCJnaXZlbiI6IkF1Z3VzdGluZSIsInBhcnNlLW5hbWVzIjpmYWxzZSwiZHJvcHBpbmctcGFydGljbGUiOiIiLCJub24tZHJvcHBpbmctcGFydGljbGUiOiIifSx7ImZhbWlseSI6Ik9kZHNzb24iLCJnaXZlbiI6IkFzbXVuZHVyIiwicGFyc2UtbmFtZXMiOmZhbHNlLCJkcm9wcGluZy1wYXJ0aWNsZSI6IiIsIm5vbi1kcm9wcGluZy1wYXJ0aWNsZSI6IiJ9LHsiZmFtaWx5IjoiTWFzc29uIiwiZ2l2ZW4iOiJHaXNsaSIsInBhcnNlLW5hbWVzIjpmYWxzZSwiZHJvcHBpbmctcGFydGljbGUiOiIiLCJub24tZHJvcHBpbmctcGFydGljbGUiOiIifSx7ImZhbWlseSI6Ik1hZ251c3NvbiIsImdpdmVuIjoiT2xhZnVyIFQuIiwicGFyc2UtbmFtZXMiOmZhbHNlLCJkcm9wcGluZy1wYXJ0aWNsZSI6IiIsIm5vbi1kcm9wcGluZy1wYXJ0aWNsZSI6IiJ9LHsiZmFtaWx5IjoiR3VkYmphcnRzc29uIiwiZ2l2ZW4iOiJUb21hcyIsInBhcnNlLW5hbWVzIjpmYWxzZSwiZHJvcHBpbmctcGFydGljbGUiOiIiLCJub24tZHJvcHBpbmctcGFydGljbGUiOiIifSx7ImZhbWlseSI6IlN0ZWZhbnNzb24iLCJnaXZlbiI6IkhyZWlubiIsInBhcnNlLW5hbWVzIjpmYWxzZSwiZHJvcHBpbmctcGFydGljbGUiOiIiLCJub24tZHJvcHBpbmctcGFydGljbGUiOiIifSx7ImZhbWlseSI6IlN1bGVtIiwiZ2l2ZW4iOiJQYXRyaWNrIiwicGFyc2UtbmFtZXMiOmZhbHNlLCJkcm9wcGluZy1wYXJ0aWNsZSI6IiIsIm5vbi1kcm9wcGluZy1wYXJ0aWNsZSI6IiJ9LHsiZmFtaWx5IjoiR3VkYmphcnRzc29uIiwiZ2l2ZW4iOiJEYW5pZWwiLCJwYXJzZS1uYW1lcyI6ZmFsc2UsImRyb3BwaW5nLXBhcnRpY2xlIjoiIiwibm9uLWRyb3BwaW5nLXBhcnRpY2xlIjoiIn0seyJmYW1pbHkiOiJUaG9yc3RlaW5zZG90dGlyIiwiZ2l2ZW4iOiJVbm51ciIsInBhcnNlLW5hbWVzIjpmYWxzZSwiZHJvcHBpbmctcGFydGljbGUiOiIiLCJub24tZHJvcHBpbmctcGFydGljbGUiOiIifSx7ImZhbWlseSI6IlRob3JnZWlyc3NvbiIsImdpdmVuIjoiVGhvcmdlaXIgRS4iLCJwYXJzZS1uYW1lcyI6ZmFsc2UsImRyb3BwaW5nLXBhcnRpY2xlIjoiIiwibm9uLWRyb3BwaW5nLXBhcnRpY2xlIjoiIn0seyJmYW1pbHkiOiJTdGVmYW5zc29uIiwiZ2l2ZW4iOiJLYXJpIiwicGFyc2UtbmFtZXMiOmZhbHNlLCJkcm9wcGluZy1wYXJ0aWNsZSI6IiIsIm5vbi1kcm9wcGluZy1wYXJ0aWNsZSI6IiJ9XSwiY29udGFpbmVyLXRpdGxlIjoiTmF0IENvbW11biIsIkRPSSI6IjEwLjEwMzgvbmNvbW1zMTQyNjUiLCJJU1NOIjoiMjA0MS0xNzIzIiwiaXNzdWVkIjp7ImRhdGUtcGFydHMiOltbMjAxNywyLDIyXV19LCJwYWdlIjoiMTQyNjUiLCJhYnN0cmFjdCI6IjxwPiBMdW1iYXIgZGlzYyBoZXJuaWF0aW9uIChMREgpIGlzIGNvbW1vbiBhbmQgb2Z0ZW4gZGViaWxpdGF0aW5nLiBNaWNyb2Rpc2NlY3RvbXkgb2YgaGVybmlhdGVkIGx1bWJhciBkaXNjcyAoTERIc3VyZykgaXMgcGVyZm9ybWVkIG9uIHRoZSBtb3N0IHNldmVyZSBjYXNlcyB0byByZXNvbHZlIHRoZSByZXN1bHRpbmcgc2NpYXRpY2EuIEhlcmUgd2UgcGVyZm9ybSBhIGdlbm9tZS13aWRlIGFzc29jaWF0aW9uIHN0dWR5IG9uIDQsNzQ4IExESHN1cmcgY2FzZXMgYW5kIDI4Miw1OTAgcG9wdWxhdGlvbiBjb250cm9scyBhbmQgZGlzY292ZXIgMzcgaGlnaGx5IGNvcnJlbGF0ZWQgbWFya2VycyBhc3NvY2lhdGluZyB3aXRoIExESHN1cmcgYXQgOHEyNC4yMSAoYmV0d2VlbiA8aXRhbGljPkNDREMyNjwvaXRhbGljPiBhbmQgPGl0YWxpYz5HU0RNQzwvaXRhbGljPiApLCByZXByZXNlbnRlZCBieSByczY2NTEyNTVbQ10gKE9SPTAuODE7IDxpdGFsaWM+UDwvaXRhbGljPiA9NS42IMOXIDEwIDxzdXA+4oiSMTI8L3N1cD4gKSB3aXRoIGEgc3Ryb25nZXIgZWZmZWN0IGFtb25nIHlvdW5nZXIgcGF0aWVudHMgdGhhbiBvbGRlci4gQXMgcnM2NjUxMjU1W0NdIGFsc28gYXNzb2NpYXRlcyB3aXRoIGhlaWdodCwgd2UgcGVyZm9ybWVkIGEgTWVuZGVsaWFuIHJhbmRvbWl6YXRpb24gYW5hbHlzaXMgdXNpbmcgaGVpZ2h0IHBvbHlnZW5pYyByaXNrIHNjb3JlcyBhcyBpbnN0cnVtZW50cyB0byBlc3RpbWF0ZSB0aGUgZWZmZWN0IG9mIGhlaWdodCBvbiBMREhzdXJnIHJpc2ssIGFuZCBmb3VuZCB0aGF0IHRoZSBtYXJrZXIncyBhc3NvY2lhdGlvbiB3aXRoIExESHN1cmcgaXMgbXVjaCBncmVhdGVyIHRoYW4gcHJlZGljdGVkIGJ5IGl0cyBlZmZlY3Qgb24gaGVpZ2h0LiBJbiBsaWdodCBvZiBwcmVzZW50ZWQgZmluZGluZ3MsIHdlIHNwZWN1bGF0ZSB0aGF0IHRoZSBlZmZlY3Qgb2YgcnM2NjUxMjU1IG9uIExESHN1cmcgaXMgZHJpdmVuIGJ5IHN1c2NlcHRpYmlsaXR5IHRvIGRldmVsb3Bpbmcgc2V2ZXJlIGFuZCBwZXJzaXN0ZW50IHNjaWF0aWNhIHVwb24gTERILiA8L3A+IiwiaXNzdWUiOiIxIiwidm9sdW1lIjoiOCIsImNvbnRhaW5lci10aXRsZS1zaG9ydCI6IiJ9LCJpc1RlbXBvcmFyeSI6ZmFsc2V9XX0="/>
                <w:id w:val="1013882595"/>
                <w:placeholder>
                  <w:docPart w:val="DefaultPlaceholder_-1854013440"/>
                </w:placeholder>
              </w:sdtPr>
              <w:sdtContent>
                <w:r w:rsidR="00007A1B" w:rsidRPr="00007A1B">
                  <w:rPr>
                    <w:rFonts w:ascii="Times New Roman" w:eastAsia="Cambria" w:hAnsi="Times New Roman"/>
                    <w:color w:val="000000"/>
                    <w:sz w:val="18"/>
                    <w:lang w:val="en-CA"/>
                  </w:rPr>
                  <w:t>[53]</w:t>
                </w:r>
              </w:sdtContent>
            </w:sdt>
          </w:p>
          <w:p w14:paraId="4F03A31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Iceland</w:t>
            </w:r>
          </w:p>
          <w:p w14:paraId="2DA6DF6D" w14:textId="7CF6EEA9"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59B8175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Cases: 4,748 patients with surgery for LDH from </w:t>
            </w:r>
            <w:proofErr w:type="spellStart"/>
            <w:r w:rsidRPr="00E007EB">
              <w:rPr>
                <w:rFonts w:ascii="Times New Roman" w:eastAsia="Cambria" w:hAnsi="Times New Roman"/>
                <w:sz w:val="18"/>
                <w:szCs w:val="18"/>
                <w:lang w:val="en-CA"/>
              </w:rPr>
              <w:t>Landspitali</w:t>
            </w:r>
            <w:proofErr w:type="spellEnd"/>
            <w:r w:rsidRPr="00E007EB">
              <w:rPr>
                <w:rFonts w:ascii="Times New Roman" w:eastAsia="Cambria" w:hAnsi="Times New Roman"/>
                <w:sz w:val="18"/>
                <w:szCs w:val="18"/>
                <w:lang w:val="en-CA"/>
              </w:rPr>
              <w:t xml:space="preserve"> National University Hospital Database from 1997- 2015</w:t>
            </w:r>
          </w:p>
          <w:p w14:paraId="0663F14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282,590 controls without diagnosis of LDH from 1997-2015 and 6 months later</w:t>
            </w:r>
          </w:p>
          <w:p w14:paraId="432BB24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Excluded those with secondary osteoarthritis and post-trauma osteoarthritis</w:t>
            </w:r>
          </w:p>
          <w:p w14:paraId="7E63B2F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51D6D2F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N=287,338 (NR)</w:t>
            </w:r>
          </w:p>
          <w:p w14:paraId="3968A1D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 (45y among cases)</w:t>
            </w:r>
          </w:p>
          <w:p w14:paraId="78D4FA03" w14:textId="664B5B1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90% </w:t>
            </w:r>
          </w:p>
        </w:tc>
        <w:tc>
          <w:tcPr>
            <w:tcW w:w="2629" w:type="dxa"/>
            <w:shd w:val="clear" w:color="auto" w:fill="auto"/>
          </w:tcPr>
          <w:p w14:paraId="2EA3761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LDH surgery</w:t>
            </w:r>
          </w:p>
          <w:p w14:paraId="4FF55C7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Surgical</w:t>
            </w:r>
          </w:p>
          <w:p w14:paraId="12E834F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 explicit case definition provided</w:t>
            </w:r>
          </w:p>
          <w:p w14:paraId="7C4F4DF5" w14:textId="7C9C420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Included all LDH surgeries</w:t>
            </w:r>
          </w:p>
        </w:tc>
        <w:tc>
          <w:tcPr>
            <w:tcW w:w="602" w:type="dxa"/>
            <w:shd w:val="clear" w:color="auto" w:fill="auto"/>
          </w:tcPr>
          <w:p w14:paraId="096EAEDC" w14:textId="119EEFB3"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Mod</w:t>
            </w:r>
          </w:p>
        </w:tc>
        <w:tc>
          <w:tcPr>
            <w:tcW w:w="2611" w:type="dxa"/>
            <w:shd w:val="clear" w:color="auto" w:fill="auto"/>
          </w:tcPr>
          <w:p w14:paraId="7636F553" w14:textId="195E6CF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SNP rs6651255[C]</w:t>
            </w:r>
          </w:p>
        </w:tc>
        <w:tc>
          <w:tcPr>
            <w:tcW w:w="4570" w:type="dxa"/>
            <w:shd w:val="clear" w:color="auto" w:fill="auto"/>
          </w:tcPr>
          <w:p w14:paraId="7255D00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611A52A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rs6651255[C] OR 0.8 (0.8-0.9)</w:t>
            </w:r>
          </w:p>
          <w:p w14:paraId="49E13D1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eastAsia="zh-CN"/>
              </w:rPr>
              <w:t>≤</w:t>
            </w:r>
            <w:r w:rsidRPr="00E007EB">
              <w:rPr>
                <w:rFonts w:ascii="Times New Roman" w:eastAsia="Cambria" w:hAnsi="Times New Roman"/>
                <w:sz w:val="18"/>
                <w:szCs w:val="18"/>
                <w:lang w:val="en-CA"/>
              </w:rPr>
              <w:t>40 years: rs6651255[C] OR 0.7 (0.7-0.8)</w:t>
            </w:r>
          </w:p>
          <w:p w14:paraId="01B4A888" w14:textId="3EB330AA" w:rsidR="001A3115" w:rsidRPr="00E007EB" w:rsidRDefault="001A3115" w:rsidP="00CD1FDF">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&gt;40 years: rs6651255[C] OR 0.9 (0.8-0.9)</w:t>
            </w:r>
          </w:p>
        </w:tc>
      </w:tr>
      <w:tr w:rsidR="001A3115" w:rsidRPr="00E007EB" w14:paraId="41FE6933" w14:textId="77777777" w:rsidTr="00C11ACA">
        <w:trPr>
          <w:jc w:val="center"/>
        </w:trPr>
        <w:tc>
          <w:tcPr>
            <w:tcW w:w="1468" w:type="dxa"/>
            <w:shd w:val="clear" w:color="auto" w:fill="auto"/>
          </w:tcPr>
          <w:p w14:paraId="3CA94D9C" w14:textId="634D78DB"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Chan,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2MzNWExYjUtMThkZi00YzYxLTg3ODYtMzBmY2Q5NGE2YzBjIiwicHJvcGVydGllcyI6eyJub3RlSW5kZXgiOjB9LCJpc0VkaXRlZCI6ZmFsc2UsIm1hbnVhbE92ZXJyaWRlIjp7ImlzTWFudWFsbHlPdmVycmlkZGVuIjpmYWxzZSwiY2l0ZXByb2NUZXh0IjoiWzI5XSIsIm1hbnVhbE92ZXJyaWRlVGV4dCI6IiJ9LCJjaXRhdGlvbkl0ZW1zIjpbeyJpZCI6ImY3MGE0NGU5LTllZjktMzQzNi1hNTdjLTQ2YWM3ZGI3NWJkNCIsIml0ZW1EYXRhIjp7InR5cGUiOiJhcnRpY2xlLWpvdXJuYWwiLCJpZCI6ImY3MGE0NGU5LTllZjktMzQzNi1hNTdjLTQ2YWM3ZGI3NWJkNCIsInRpdGxlIjoiUGh5c2ljaWFucyBhcyB3ZWxsIGFzIG5vbnBoeXNpY2lhbiBoZWFsdGggY2FyZSBwcm9mZXNzaW9uYWxzIGluIFRhaXdhbiBoYXZlIGhpZ2hlciByaXNrIGZvciBsdW1iYXIgaGVybmlhdGVkIGludGVydmVydGVicmFsIGRpc2MgdGhhbiBnZW5lcmFsIHBvcHVsYXRpb24iLCJhdXRob3IiOlt7ImZhbWlseSI6IkNoYW4iLCJnaXZlbiI6IkZlbmctS2FpIiwicGFyc2UtbmFtZXMiOmZhbHNlLCJkcm9wcGluZy1wYXJ0aWNsZSI6IiIsIm5vbi1kcm9wcGluZy1wYXJ0aWNsZSI6IiJ9LHsiZmFtaWx5IjoiSHN1IiwiZ2l2ZW4iOiJDaGllbi1DaGluIiwicGFyc2UtbmFtZXMiOmZhbHNlLCJkcm9wcGluZy1wYXJ0aWNsZSI6IiIsIm5vbi1kcm9wcGluZy1wYXJ0aWNsZSI6IiJ9LHsiZmFtaWx5IjoiTGluIiwiZ2l2ZW4iOiJIdW5nLUp1bmciLCJwYXJzZS1uYW1lcyI6ZmFsc2UsImRyb3BwaW5nLXBhcnRpY2xlIjoiIiwibm9uLWRyb3BwaW5nLXBhcnRpY2xlIjoiIn0seyJmYW1pbHkiOiJXYW5nIiwiZ2l2ZW4iOiJKaGktSm91bmciLCJwYXJzZS1uYW1lcyI6ZmFsc2UsImRyb3BwaW5nLXBhcnRpY2xlIjoiIiwibm9uLWRyb3BwaW5nLXBhcnRpY2xlIjoiIn0seyJmYW1pbHkiOiJTdSIsImdpdmVuIjoiU2hpaC1CaW4iLCJwYXJzZS1uYW1lcyI6ZmFsc2UsImRyb3BwaW5nLXBhcnRpY2xlIjoiIiwibm9uLWRyb3BwaW5nLXBhcnRpY2xlIjoiIn0seyJmYW1pbHkiOiJIdWFuZyIsImdpdmVuIjoiQ2hpZW4tQ2hlbmciLCJwYXJzZS1uYW1lcyI6ZmFsc2UsImRyb3BwaW5nLXBhcnRpY2xlIjoiIiwibm9uLWRyb3BwaW5nLXBhcnRpY2xlIjoiIn0seyJmYW1pbHkiOiJXZW5nIiwiZ2l2ZW4iOiJTaGloLUZlbmciLCJwYXJzZS1uYW1lcyI6ZmFsc2UsImRyb3BwaW5nLXBhcnRpY2xlIjoiIiwibm9uLWRyb3BwaW5nLXBhcnRpY2xlIjoiIn1dLCJjb250YWluZXItdGl0bGUiOiJNZWRpY2luZSIsImNvbnRhaW5lci10aXRsZS1zaG9ydCI6Ik1lZGljaW5lIiwiRE9JIjoiMTAuMTA5Ny9NRC4wMDAwMDAwMDAwMDA5NTYxIiwiSVNTTiI6IjAwMjUtNzk3NCIsImlzc3VlZCI6eyJkYXRlLXBhcnRzIjpbWzIwMTgsMV1dfSwicGFnZSI6ImU5NTYxIiwiaXNzdWUiOiIxIiwidm9sdW1lIjoiOTcifSwiaXNUZW1wb3JhcnkiOmZhbHNlfV19"/>
                <w:id w:val="1249614200"/>
                <w:placeholder>
                  <w:docPart w:val="DefaultPlaceholder_-1854013440"/>
                </w:placeholder>
              </w:sdtPr>
              <w:sdtContent>
                <w:r w:rsidR="00007A1B" w:rsidRPr="00007A1B">
                  <w:rPr>
                    <w:rFonts w:ascii="Times New Roman" w:eastAsia="Cambria" w:hAnsi="Times New Roman"/>
                    <w:color w:val="000000"/>
                    <w:sz w:val="18"/>
                    <w:lang w:val="en-CA"/>
                  </w:rPr>
                  <w:t>[29]</w:t>
                </w:r>
              </w:sdtContent>
            </w:sdt>
          </w:p>
          <w:p w14:paraId="461325C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Taiwan</w:t>
            </w:r>
          </w:p>
          <w:p w14:paraId="06BAEEC2" w14:textId="3154C29F"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Cohort</w:t>
            </w:r>
          </w:p>
        </w:tc>
        <w:tc>
          <w:tcPr>
            <w:tcW w:w="2579" w:type="dxa"/>
            <w:shd w:val="clear" w:color="auto" w:fill="auto"/>
          </w:tcPr>
          <w:p w14:paraId="315703B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Physician and non-physician healthcare professionals with LDH linked to the Taiwan National Health Research Database</w:t>
            </w:r>
          </w:p>
          <w:p w14:paraId="7237400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5y</w:t>
            </w:r>
          </w:p>
          <w:p w14:paraId="4CA11D1F" w14:textId="77777777" w:rsidR="001A3115" w:rsidRPr="00E007EB" w:rsidRDefault="001A3115" w:rsidP="001A3115">
            <w:pPr>
              <w:pStyle w:val="Table"/>
              <w:spacing w:line="240" w:lineRule="auto"/>
              <w:rPr>
                <w:rFonts w:ascii="Times New Roman" w:eastAsia="Cambria" w:hAnsi="Times New Roman"/>
                <w:i/>
                <w:iCs/>
                <w:sz w:val="18"/>
                <w:lang w:val="en-CA"/>
              </w:rPr>
            </w:pPr>
            <w:r w:rsidRPr="00E007EB">
              <w:rPr>
                <w:rFonts w:ascii="Times New Roman" w:eastAsia="Cambria" w:hAnsi="Times New Roman"/>
                <w:sz w:val="18"/>
                <w:lang w:val="en-CA"/>
              </w:rPr>
              <w:t>N=115,488 (42%)</w:t>
            </w:r>
          </w:p>
          <w:p w14:paraId="5BE70567"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 NR (47y)</w:t>
            </w:r>
          </w:p>
          <w:p w14:paraId="31106071" w14:textId="7849CD86"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 xml:space="preserve">100% </w:t>
            </w:r>
          </w:p>
        </w:tc>
        <w:tc>
          <w:tcPr>
            <w:tcW w:w="2629" w:type="dxa"/>
            <w:shd w:val="clear" w:color="auto" w:fill="auto"/>
          </w:tcPr>
          <w:p w14:paraId="1AB4373A" w14:textId="77777777" w:rsidR="001A3115" w:rsidRPr="00E007EB" w:rsidRDefault="001A3115" w:rsidP="001A3115">
            <w:pPr>
              <w:pStyle w:val="Table"/>
              <w:spacing w:line="240" w:lineRule="auto"/>
              <w:rPr>
                <w:rFonts w:ascii="Times New Roman" w:eastAsia="Cambria" w:hAnsi="Times New Roman"/>
                <w:sz w:val="18"/>
                <w:lang w:val="fr-FR"/>
              </w:rPr>
            </w:pPr>
            <w:proofErr w:type="spellStart"/>
            <w:r w:rsidRPr="00E007EB">
              <w:rPr>
                <w:rFonts w:ascii="Times New Roman" w:eastAsia="Cambria" w:hAnsi="Times New Roman"/>
                <w:sz w:val="18"/>
                <w:lang w:val="fr-FR"/>
              </w:rPr>
              <w:t>Clinical</w:t>
            </w:r>
            <w:proofErr w:type="spellEnd"/>
            <w:r w:rsidRPr="00E007EB">
              <w:rPr>
                <w:rFonts w:ascii="Times New Roman" w:eastAsia="Cambria" w:hAnsi="Times New Roman"/>
                <w:sz w:val="18"/>
                <w:lang w:val="fr-FR"/>
              </w:rPr>
              <w:t xml:space="preserve"> LDH</w:t>
            </w:r>
          </w:p>
          <w:p w14:paraId="0EB76CD0" w14:textId="77777777" w:rsidR="001A3115" w:rsidRPr="00E007EB" w:rsidRDefault="001A3115" w:rsidP="001A3115">
            <w:pPr>
              <w:pStyle w:val="Table"/>
              <w:spacing w:line="240" w:lineRule="auto"/>
              <w:rPr>
                <w:rFonts w:ascii="Times New Roman" w:eastAsia="Cambria" w:hAnsi="Times New Roman"/>
                <w:sz w:val="18"/>
                <w:lang w:val="fr-FR"/>
              </w:rPr>
            </w:pPr>
            <w:proofErr w:type="spellStart"/>
            <w:r w:rsidRPr="00E007EB">
              <w:rPr>
                <w:rFonts w:ascii="Times New Roman" w:eastAsia="Cambria" w:hAnsi="Times New Roman"/>
                <w:sz w:val="18"/>
                <w:lang w:val="fr-FR"/>
              </w:rPr>
              <w:t>Clinical</w:t>
            </w:r>
            <w:proofErr w:type="spellEnd"/>
          </w:p>
          <w:p w14:paraId="2DD618A4" w14:textId="77777777" w:rsidR="001A3115" w:rsidRPr="00E007EB" w:rsidRDefault="001A3115" w:rsidP="001A3115">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 xml:space="preserve">ICD-9-CM </w:t>
            </w:r>
            <w:proofErr w:type="spellStart"/>
            <w:r w:rsidRPr="00E007EB">
              <w:rPr>
                <w:rFonts w:ascii="Times New Roman" w:eastAsia="Cambria" w:hAnsi="Times New Roman"/>
                <w:sz w:val="18"/>
                <w:lang w:val="fr-FR"/>
              </w:rPr>
              <w:t>diagnosis</w:t>
            </w:r>
            <w:proofErr w:type="spellEnd"/>
            <w:r w:rsidRPr="00E007EB">
              <w:rPr>
                <w:rFonts w:ascii="Times New Roman" w:eastAsia="Cambria" w:hAnsi="Times New Roman"/>
                <w:sz w:val="18"/>
                <w:lang w:val="fr-FR"/>
              </w:rPr>
              <w:t xml:space="preserve"> codes: 722.10, 722.52, 722.73, 722.93</w:t>
            </w:r>
          </w:p>
          <w:p w14:paraId="7D99C8B9" w14:textId="107195F1" w:rsidR="001A3115" w:rsidRPr="00E007EB" w:rsidRDefault="001A3115" w:rsidP="001A3115">
            <w:pPr>
              <w:pStyle w:val="Table"/>
              <w:spacing w:line="240" w:lineRule="auto"/>
              <w:rPr>
                <w:rFonts w:ascii="Times New Roman" w:eastAsia="Cambria" w:hAnsi="Times New Roman"/>
                <w:sz w:val="18"/>
                <w:szCs w:val="18"/>
                <w:lang w:val="en-CA"/>
              </w:rPr>
            </w:pPr>
          </w:p>
        </w:tc>
        <w:tc>
          <w:tcPr>
            <w:tcW w:w="602" w:type="dxa"/>
            <w:shd w:val="clear" w:color="auto" w:fill="auto"/>
          </w:tcPr>
          <w:p w14:paraId="0FB668D5" w14:textId="7091EAAE"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Mod</w:t>
            </w:r>
          </w:p>
        </w:tc>
        <w:tc>
          <w:tcPr>
            <w:tcW w:w="2611" w:type="dxa"/>
            <w:shd w:val="clear" w:color="auto" w:fill="auto"/>
          </w:tcPr>
          <w:p w14:paraId="79720281" w14:textId="0CB19EE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Occupational: Job as </w:t>
            </w:r>
            <w:proofErr w:type="spellStart"/>
            <w:r w:rsidRPr="00E007EB">
              <w:rPr>
                <w:rFonts w:ascii="Times New Roman" w:eastAsia="Cambria" w:hAnsi="Times New Roman"/>
                <w:sz w:val="18"/>
                <w:szCs w:val="18"/>
                <w:lang w:val="en-CA"/>
              </w:rPr>
              <w:t>physicial</w:t>
            </w:r>
            <w:proofErr w:type="spellEnd"/>
            <w:r w:rsidRPr="00E007EB">
              <w:rPr>
                <w:rFonts w:ascii="Times New Roman" w:eastAsia="Cambria" w:hAnsi="Times New Roman"/>
                <w:sz w:val="18"/>
                <w:szCs w:val="18"/>
                <w:lang w:val="en-CA"/>
              </w:rPr>
              <w:t xml:space="preserve"> or non-physician healthcare provider (e.g. pharmacists, medical technicians, audiologists, consultant experts, clinical experts, dieticians, social workers and language experts)</w:t>
            </w:r>
          </w:p>
        </w:tc>
        <w:tc>
          <w:tcPr>
            <w:tcW w:w="4570" w:type="dxa"/>
            <w:shd w:val="clear" w:color="auto" w:fill="auto"/>
          </w:tcPr>
          <w:p w14:paraId="582F8C4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33267C0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General population OR 1.0, physician OR 1.1 (1.0-1.3), nonphysician HCP OR 1.2 (1.1-1.4)</w:t>
            </w:r>
          </w:p>
          <w:p w14:paraId="6671F84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Nonphysician HCP OR 1.0, physician OR 0.9 (0.8-1.1)</w:t>
            </w:r>
          </w:p>
          <w:p w14:paraId="3D4DC748"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6BE2DDA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Nonphysician HCP OR 1.0, physician OR 0.9 (0.8-1.1)</w:t>
            </w:r>
          </w:p>
          <w:p w14:paraId="795F7C2E"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311306F3" w14:textId="09F7DF2E"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Nonphysician HCP OR 1.0, physician OR 0.9 (0.7-1.2)</w:t>
            </w:r>
          </w:p>
        </w:tc>
      </w:tr>
      <w:tr w:rsidR="001A3115" w:rsidRPr="00E007EB" w14:paraId="3BDACBFD" w14:textId="77777777" w:rsidTr="00C11ACA">
        <w:trPr>
          <w:jc w:val="center"/>
        </w:trPr>
        <w:tc>
          <w:tcPr>
            <w:tcW w:w="1468" w:type="dxa"/>
            <w:shd w:val="clear" w:color="auto" w:fill="auto"/>
          </w:tcPr>
          <w:p w14:paraId="32A69FB0" w14:textId="51C2B77F"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t>a</w:t>
            </w:r>
            <w:r w:rsidRPr="00E007EB">
              <w:rPr>
                <w:rFonts w:ascii="Times New Roman" w:eastAsia="Cambria" w:hAnsi="Times New Roman"/>
                <w:sz w:val="18"/>
                <w:lang w:val="en-CA"/>
              </w:rPr>
              <w:t>Dong</w:t>
            </w:r>
            <w:proofErr w:type="spellEnd"/>
            <w:r w:rsidRPr="00E007EB">
              <w:rPr>
                <w:rFonts w:ascii="Times New Roman" w:eastAsia="Cambria" w:hAnsi="Times New Roman"/>
                <w:sz w:val="18"/>
                <w:lang w:val="en-CA"/>
              </w:rPr>
              <w:t>,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jkyYWJjN2YtNDlmZS00YmUyLWJkNjMtMWE1MjFjZWFhZjRmIiwicHJvcGVydGllcyI6eyJub3RlSW5kZXgiOjB9LCJpc0VkaXRlZCI6ZmFsc2UsIm1hbnVhbE92ZXJyaWRlIjp7ImlzTWFudWFsbHlPdmVycmlkZGVuIjpmYWxzZSwiY2l0ZXByb2NUZXh0IjoiWzU0XSIsIm1hbnVhbE92ZXJyaWRlVGV4dCI6IiJ9LCJjaXRhdGlvbkl0ZW1zIjpbeyJpZCI6Ijg4MTBhZWUwLTNlYzYtMzkwNi1iYmY1LTc5Njg4MjEyYTAxYyIsIml0ZW1EYXRhIjp7InR5cGUiOiJhcnRpY2xlLWpvdXJuYWwiLCJpZCI6Ijg4MTBhZWUwLTNlYzYtMzkwNi1iYmY1LTc5Njg4MjEyYTAxYyIsInRpdGxlIjoiR2VuZXRpYyBwb2x5bW9ycGhpc21zIG9mIEFMREgyIGFyZSBhc3NvY2lhdGVkIHdpdGggbHVtYmFyIGRpc2MgaGVybmlhdGlvbiBpbiBhIENoaW5lc2UgSGFuIHBvcHVsYXRpb24iLCJhdXRob3IiOlt7ImZhbWlseSI6IkRvbmciLCJnaXZlbiI6IlFpIiwicGFyc2UtbmFtZXMiOmZhbHNlLCJkcm9wcGluZy1wYXJ0aWNsZSI6IiIsIm5vbi1kcm9wcGluZy1wYXJ0aWNsZSI6IiJ9LHsiZmFtaWx5IjoiUmVuIiwiZ2l2ZW4iOiJHdW94aWEiLCJwYXJzZS1uYW1lcyI6ZmFsc2UsImRyb3BwaW5nLXBhcnRpY2xlIjoiIiwibm9uLWRyb3BwaW5nLXBhcnRpY2xlIjoiIn0seyJmYW1pbHkiOiJaaGFuZyIsImdpdmVuIjoiS3VhaXFpYW5nIiwicGFyc2UtbmFtZXMiOmZhbHNlLCJkcm9wcGluZy1wYXJ0aWNsZSI6IiIsIm5vbi1kcm9wcGluZy1wYXJ0aWNsZSI6IiJ9LHsiZmFtaWx5IjoiTGl1IiwiZ2l2ZW4iOiJEZXl1IiwicGFyc2UtbmFtZXMiOmZhbHNlLCJkcm9wcGluZy1wYXJ0aWNsZSI6IiIsIm5vbi1kcm9wcGluZy1wYXJ0aWNsZSI6IiJ9LHsiZmFtaWx5IjoiRG91IiwiZ2l2ZW4iOiJRdW5saSIsInBhcnNlLW5hbWVzIjpmYWxzZSwiZHJvcHBpbmctcGFydGljbGUiOiIiLCJub24tZHJvcHBpbmctcGFydGljbGUiOiIifSx7ImZhbWlseSI6IkhhbyIsImdpdmVuIjoiRGluZ2p1biIsInBhcnNlLW5hbWVzIjpmYWxzZSwiZHJvcHBpbmctcGFydGljbGUiOiIiLCJub24tZHJvcHBpbmctcGFydGljbGUiOiIifV0sImNvbnRhaW5lci10aXRsZSI6IlNjaSBSZXAiLCJET0kiOiIxMC4xMDM4L3M0MTU5OC0wMTgtMzE0OTEtNiIsIklTU04iOiIyMDQ1LTIzMjIiLCJpc3N1ZWQiOnsiZGF0ZS1wYXJ0cyI6W1syMDE4LDgsMzBdXX0sInBhZ2UiOiIxMzA3OSIsImFic3RyYWN0IjoiPHA+IEFsZGVoeWRlIGRlaHlkcm9nZW5hc2UgKEFMREgpIGlzIGEga2V5IGVuenltZSBmb3IgdGhlIGNhdGFseXRpYyBveGlkYXRpb24gb2YgYWNldGFsZGVoeWRlIHRvIGFjZXRpYyBhY2lkLiBHZW5ldGljIHBvbHltb3JwaGlzbXMgb2YgPGl0YWxpYz5BTERIMjwvaXRhbGljPiBoYXZlIGJlZW4gYXNzb2NpYXRlZCB3aXRoIGEgd2lkZSByYW5nZSBvZiBkaXNlYXNlcyBhbmQgY2FuY2Vycy4gSG93ZXZlciwgbGl0dGxlIGluZm9ybWF0aW9uIGlzIGZvdW5kIGFib3V0IHRoZSBhc3NvY2lhdGlvbiBiZXR3ZWVuIDxpdGFsaWM+QUxESDI8L2l0YWxpYz4gcG9seW1vcnBoaXNtcyBhbmQgbHVtYmFyIGRpc2MgaGVybmlhdGlvbiAoTERIKSBpbiBDaGluZXNlIEhhbiBwb3B1bGF0aW9uLiBXZSBpbnZlc3RpZ2F0ZWQgdGhlIGFzc29jaWF0aW9uIGJldHdlZW4gc2luZ2xlIG51Y2xlb3RpZGUgcG9seW1vcnBoaXNtcyAoU05QcykgaW4gPGl0YWxpYz5BTERIMjwvaXRhbGljPiBhbmQgTERIIHJpc2sgaW4gYSBjYXNl4oCTY29udHJvbCBzdHVkeSB0aGF0IGluY2x1ZGVkIDM4MCBMREggY2FzZXMgYW5kIDY5MiBoZWFsdGh5IGNvbnRyb2xzLiBFaWdodCBTTlBzIHdlcmUgc2VsZWN0ZWQgYW5kIGdlbm90eXBlZCB1c2luZyB0aGUgU2VxdWVub20gTWFzc0FSUkFZIHBsYXRmb3JtLiBPZGRzIHJhdGlvcyAoT1JzKSBhbmQgOTUlIGNvbmZpZGVuY2UgaW50ZXJ2YWxzIChDSXMpIHdlcmUgY2FsY3VsYXRlZCB1c2luZyB1bmNvbmRpdGlvbmFsIGxvZ2lzdGljIHJlZ3Jlc3Npb24gYWZ0ZXIgYWRqdXN0aW5nIGZvciBnZW5kZXIgYW5kIGFnZS4gSW4gdGhlIGFsbGVsZSBtb2RlbCBhbmFseXNpcywgd2UgZm91bmQgdGhlIGZyZXF1ZW5jeSBvZiB0aGUg4oCcQeKAnSBhbGxlbGUgb2YgcnM2NzEgd2FzIHNpZ25pZmljYW50bHkgaGlnaGVyIGluIExESCBjYXNlcyB0aGFuIGluIGNvbnRyb2xzIChPUuKAiT3igIkxLjQxNCwgOTUlQ0k6IDEuMTA54oCTMS44MDMsIDxpdGFsaWM+UDwvaXRhbGljPiDigIk94oCJMC4wMDUpLiBJbiB0aGUgZ2VuZXRpYyBtb2RlbCBhbmFseXNpcywgd2UgZm91bmQgdGhlIG1pbm9yIGFsbGVsZSDigJxB4oCdIG9mIHJzNjcxIHdhcyBhc3NvY2lhdGVkIHdpdGggaW5jcmVhc2VkIHJpc2sgb2YgTERIIHVuZGVyIGxvZy1hZGRpdGl2ZSBtb2RlbCAoT1LigIk94oCJMS40MiwgOTUlQ0k6IDEuMTHigJMxLjgyLCA8aXRhbGljPlA8L2l0YWxpYz4g4oCJPeKAiTAuMDA2Mik7IGFuZCB0aGUgbWlub3IgYWxsZWxlIOKAnEPigJ0gb2YgcnM3Mjk2NjUxIHdhcyBhc3NvY2lhdGVkIHdpdGggZGVjcmVhc2VkIHJpc2sgb2YgTERIIHVuZGVyIG92ZXItZG9taW5hbnQgbW9kZWwgKE9S4oCJPeKAiTAuNzIsIDk1JUNJOiAwLjUz4oCTMC45NywgPGl0YWxpYz5QPC9pdGFsaWM+IOKAiT3igIkwLjAzMSkuIEFkZGl0aW9uYWxseSwgdGhlIGhhcGxvdHlwZSDigJxHR0NUQ0FDR+KAnSBjb25zdHJ1Y3RlZCBieSByczg4NjIwNSwgcnMyMjM4MTUyLCByczQ2NDgzMjgsIHJzNDQxLCByczQ2NDY3NzgsIHJzNjcxLCByczExMDY2MDI4LCBhbmQgcnM3Mjk2NjUxIHdhcyBhc3NvY2lhdGVkIHdpdGggaW5jcmVhc2VkIHJpc2sgb2YgTERIIChPUuKAiT3igIkxLjQ1OyA5NSUgQ0nigIk94oCJMS4xMeKAkzEuOTA7IDxpdGFsaWM+UDwvaXRhbGljPiDigIk94oCJMC4wMDcxKS4gT3VyIGRhdGEgc2hlZCBuZXcgbGlnaHQgb24gdGhlIGFzc29jaWF0aW9uIGJldHdlZW4gZ2VuZXRpYyBwb2x5bW9ycGhpc21zIG9mIDxpdGFsaWM+QUxESDI8L2l0YWxpYz4gYW5kIExESCBzdXNjZXB0aWJpbGl0eSBpbiBhIENoaW5lc2UgSGFuIHBvcHVsYXRpb24uIDwvcD4iLCJpc3N1ZSI6IjEiLCJ2b2x1bWUiOiI4IiwiY29udGFpbmVyLXRpdGxlLXNob3J0IjoiIn0sImlzVGVtcG9yYXJ5IjpmYWxzZX1dfQ=="/>
                <w:id w:val="-2072947974"/>
                <w:placeholder>
                  <w:docPart w:val="DefaultPlaceholder_-1854013440"/>
                </w:placeholder>
              </w:sdtPr>
              <w:sdtContent>
                <w:r w:rsidR="00007A1B" w:rsidRPr="00007A1B">
                  <w:rPr>
                    <w:rFonts w:ascii="Times New Roman" w:eastAsia="Cambria" w:hAnsi="Times New Roman"/>
                    <w:color w:val="000000"/>
                    <w:sz w:val="18"/>
                    <w:lang w:val="en-CA"/>
                  </w:rPr>
                  <w:t>[54]</w:t>
                </w:r>
              </w:sdtContent>
            </w:sdt>
            <w:r w:rsidRPr="00E007EB">
              <w:rPr>
                <w:rFonts w:ascii="Times New Roman" w:eastAsia="Cambria" w:hAnsi="Times New Roman"/>
                <w:sz w:val="18"/>
                <w:lang w:val="en-CA"/>
              </w:rPr>
              <w:t xml:space="preserve"> </w:t>
            </w:r>
            <w:r w:rsidR="00E41DFD" w:rsidRPr="00E007EB">
              <w:rPr>
                <w:rFonts w:ascii="Times New Roman" w:eastAsia="Cambria" w:hAnsi="Times New Roman"/>
                <w:sz w:val="18"/>
                <w:lang w:val="en-CA"/>
              </w:rPr>
              <w:br/>
            </w:r>
            <w:proofErr w:type="spellStart"/>
            <w:r w:rsidRPr="00E007EB">
              <w:rPr>
                <w:rFonts w:ascii="Times New Roman" w:eastAsia="Cambria" w:hAnsi="Times New Roman"/>
                <w:sz w:val="18"/>
                <w:vertAlign w:val="superscript"/>
                <w:lang w:val="en-CA"/>
              </w:rPr>
              <w:t>b</w:t>
            </w:r>
            <w:r w:rsidRPr="00E007EB">
              <w:rPr>
                <w:rFonts w:ascii="Times New Roman" w:eastAsia="Cambria" w:hAnsi="Times New Roman"/>
                <w:sz w:val="18"/>
                <w:lang w:val="en-CA"/>
              </w:rPr>
              <w:t>Zhu</w:t>
            </w:r>
            <w:proofErr w:type="spellEnd"/>
            <w:r w:rsidRPr="00E007EB">
              <w:rPr>
                <w:rFonts w:ascii="Times New Roman" w:eastAsia="Cambria" w:hAnsi="Times New Roman"/>
                <w:sz w:val="18"/>
                <w:lang w:val="en-CA"/>
              </w:rPr>
              <w:t>,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WYyNmFjYjYtNDZiMS00MjIxLWI1NjMtZmUxYzY3ZGZlYTlhIiwicHJvcGVydGllcyI6eyJub3RlSW5kZXgiOjB9LCJpc0VkaXRlZCI6ZmFsc2UsIm1hbnVhbE92ZXJyaWRlIjp7ImlzTWFudWFsbHlPdmVycmlkZGVuIjpmYWxzZSwiY2l0ZXByb2NUZXh0IjoiWzU1XSIsIm1hbnVhbE92ZXJyaWRlVGV4dCI6IiJ9LCJjaXRhdGlvbkl0ZW1zIjpbeyJpZCI6IjQxODA2NmFiLWE4NjAtM2FjMy04NzQ4LTA2MWIxOTYzYWY5ZSIsIml0ZW1EYXRhIjp7InR5cGUiOiJhcnRpY2xlLWpvdXJuYWwiLCJpZCI6IjQxODA2NmFiLWE4NjAtM2FjMy04NzQ4LTA2MWIxOTYzYWY5ZSIsInRpdGxlIjoiQXNzb2NpYXRpb25zIGJldHdlZW4gdmFyaWFudHMgaW4gQkRORi9CRE5GT1MgZ2VuZSBhbmQgbHVtYmFyIGRpc2MgaGVybmlhdGlvbiByaXNrIGFtb25nIEhhbiBDaGluZXNlIHBlb3BsZSIsImF1dGhvciI6W3siZmFtaWx5IjoiWmh1IiwiZ2l2ZW4iOiJZb25nIiwicGFyc2UtbmFtZXMiOmZhbHNlLCJkcm9wcGluZy1wYXJ0aWNsZSI6IiIsIm5vbi1kcm9wcGluZy1wYXJ0aWNsZSI6IiJ9LHsiZmFtaWx5IjoiSmlhIiwiZ2l2ZW4iOiJIYWl5dSIsInBhcnNlLW5hbWVzIjpmYWxzZSwiZHJvcHBpbmctcGFydGljbGUiOiIiLCJub24tZHJvcHBpbmctcGFydGljbGUiOiIifSx7ImZhbWlseSI6IkxpIiwiZ2l2ZW4iOiJKaWFiaW4iLCJwYXJzZS1uYW1lcyI6ZmFsc2UsImRyb3BwaW5nLXBhcnRpY2xlIjoiIiwibm9uLWRyb3BwaW5nLXBhcnRpY2xlIjoiIn0seyJmYW1pbHkiOiJSZW4iLCJnaXZlbiI6IlNoYW9kb25nIiwicGFyc2UtbmFtZXMiOmZhbHNlLCJkcm9wcGluZy1wYXJ0aWNsZSI6IiIsIm5vbi1kcm9wcGluZy1wYXJ0aWNsZSI6IiJ9LHsiZmFtaWx5IjoiSHVhbmciLCJnaXZlbiI6IlpoaSIsInBhcnNlLW5hbWVzIjpmYWxzZSwiZHJvcHBpbmctcGFydGljbGUiOiIiLCJub24tZHJvcHBpbmctcGFydGljbGUiOiIifSx7ImZhbWlseSI6IkxpIiwiZ2l2ZW4iOiJGZW5nIiwicGFyc2UtbmFtZXMiOmZhbHNlLCJkcm9wcGluZy1wYXJ0aWNsZSI6IiIsIm5vbi1kcm9wcGluZy1wYXJ0aWNsZSI6IiJ9LHsiZmFtaWx5IjoiWGluZyIsImdpdmVuIjoiV2VuaHVhIiwicGFyc2UtbmFtZXMiOmZhbHNlLCJkcm9wcGluZy1wYXJ0aWNsZSI6IiIsIm5vbi1kcm9wcGluZy1wYXJ0aWNsZSI6IiJ9LHsiZmFtaWx5IjoiTGkiLCJnaXZlbiI6IlNodW5hbiIsInBhcnNlLW5hbWVzIjpmYWxzZSwiZHJvcHBpbmctcGFydGljbGUiOiIiLCJub24tZHJvcHBpbmctcGFydGljbGUiOiIifSx7ImZhbWlseSI6IllhbmciLCJnaXZlbiI6Ilh1ZWp1biIsInBhcnNlLW5hbWVzIjpmYWxzZSwiZHJvcHBpbmctcGFydGljbGUiOiIiLCJub24tZHJvcHBpbmctcGFydGljbGUiOiIifV0sImNvbnRhaW5lci10aXRsZSI6IlNjaSBSZXAiLCJET0kiOiIxMC4xMDM4L3M0MTU5OC0wMTgtMzExNDYtNiIsIklTU04iOiIyMDQ1LTIzMjIiLCJpc3N1ZWQiOnsiZGF0ZS1wYXJ0cyI6W1syMDE4LDgsMjRdXX0sInBhZ2UiOiIxMjc4MiIsImFic3RyYWN0IjoiPHA+IEx1bWJhciBkaXNjIGhlcm5pYXRpb24gKExESCkgaXMgYSBsb3cgYmFjayBwYWluIGRpc29yZGVyIGFuZCBhc3NvY2lhdGVkIHdpdGggc2V2ZXJhbCBzaW5nbGUgbnVjbGVvdGlkZSBwb2x5bW9ycGhpc21zIChTTlBzKS4gSG93ZXZlciwgdGhlIHJvbGUgb2YgYnJhaW4tZGVyaXZlZCBuZXVyb3Ryb3BoaWMgZmFjdG9yICggPGl0YWxpYz5CRE5GPC9pdGFsaWM+ICkgYW5kIDxpdGFsaWM+QkRORk9TPC9pdGFsaWM+IGdlbmUgaW4gTERIIHN1c2NlcHRpYmlsaXR5IHJlbWFpbnMgdW5rbm93bi4gVG8gZXhhbWluZSB3aGV0aGVyIHRoZSB2YXJpYW50cyBjb250cmlidXRlIHRvIExESCwgNyBTTlBzIHdlcmUgZ2Vub3R5cGVkIGluIDM4MCBwYXRpZW50cyBhbmQgNjkyIGhlYWx0aHkgY29udHJvbHMgYW1vbmcgSGFuIENoaW5lc2UgcG9wdWxhdGlvbi4gTXVsdGlwbGUgZ2VuZXRpYyBtb2RlbHMsIHN0cmF0aWZpY2F0aW9uIGJ5IGFnZS9nZW5kZXIgYW5kIGhhcGxvdmlldyBhbmFseXNpcyB3YXMgdXNlZCBieSBjYWxjdWxhdGluZyBvZGRzIHJhdGlvIChPUikgYW5kIDk1JSBjb25maWRlbmNlIGludGVydmFscyAoQ0lzKS4gUnMxMTAzMDA2NCBpbiA8aXRhbGljPkJETkZPUzwvaXRhbGljPiBnZW5lIHdhcyBhc3NvY2lhdGVkIHdpdGggbW9kaWZpZWQgc3VzY2VwdGliaWxpdHkgZm9yIExESCBhdCBhZ2Ug4omkNTAgeWVhcnMgYnV0IHRocmVlIGxvY2kgKHJzNjI2NSwgcnMxMTAzMDEwNCBhbmQgcnMxMDc2NzY2NCkgb2YgPGl0YWxpYz5CRE5GPC9pdGFsaWM+IGdlbmUgaW5jcmVhc2VkIExESCByaXNrIGF0IGFnZSAmZ3Q7NTAgeWVhcnMuIEZ1cnRoZXIsIHJzMTEwMzAwOTYgcG9seW1vcnBoaXNtIGluIDxpdGFsaWM+QkRORk9TPC9pdGFsaWM+IGdlbmUgd2FzIGFzc29jaWF0ZWQgd2l0aCBMREggdGhlIGluY3JlYXNlZCBzdXNjZXB0aWJpbGl0eSBvZiBMREggaW4gZmVtYWxlcy4gSGFwbG90eXBlIGFuYWx5c2lzIHNob3duIHRoYXQgaGFwbG90eXBlIOKAnEdDQ+KAnSBpbiB0aGUgYmxvY2sgKHJzOTg4NzEyLCByczc0ODEzMTEsIGFuZCByczExMDMwMDY0KSBpbmNyZWFzZWQgTERIIHJpc2sgKE9S4oCJPeKAiTEuNDksIDk1JSBDSeKAiT3igIkxLjA24oCTMi4xMCwgPGl0YWxpYz5wPC9pdGFsaWM+IOKAiT3igIkwLjAyMikgYXQgYWdlIOKJpDUwIHllYXJzLiBIb3dldmVyLCB0aGVyZSB3YXMgbm8gc2lnbmlmaWNhbnQgYXNzb2NpYXRpb24gYmV0d2VlbiA8aXRhbGljPkJETkY8L2l0YWxpYz4gLyA8aXRhbGljPkJETkZPUzwvaXRhbGljPiBnZW5lIGFuZCBMREggcmlzayBpbiB0aGUgb3ZlcmFsbCBiZWZvcmUgc3RyYXRpZmllZCBhbmFseXNpcy4gRm9yIHRoZSBmaXJzdCB0aW1lLCBvdXIgcmVzdWx0cyBwcm92aWRlIGV2aWRlbmNlIG9uIHBvbHltb3JwaGlzbSBvZiA8aXRhbGljPkJETkY8L2l0YWxpYz4gLyA8aXRhbGljPkJETkZPUzwvaXRhbGljPiBnZW5lIGFzc29jaWF0ZWQgd2l0aCBMREggcmlzayBpbiBDaGluZXNlIEhhbiBwb3B1bGF0aW9uLiA8L3A+IiwiaXNzdWUiOiIxIiwidm9sdW1lIjoiOCIsImNvbnRhaW5lci10aXRsZS1zaG9ydCI6IiJ9LCJpc1RlbXBvcmFyeSI6ZmFsc2V9XX0="/>
                <w:id w:val="546192708"/>
                <w:placeholder>
                  <w:docPart w:val="DefaultPlaceholder_-1854013440"/>
                </w:placeholder>
              </w:sdtPr>
              <w:sdtContent>
                <w:r w:rsidR="00007A1B" w:rsidRPr="00007A1B">
                  <w:rPr>
                    <w:rFonts w:ascii="Times New Roman" w:eastAsia="Cambria" w:hAnsi="Times New Roman"/>
                    <w:color w:val="000000"/>
                    <w:sz w:val="18"/>
                    <w:lang w:val="en-CA"/>
                  </w:rPr>
                  <w:t>[55]</w:t>
                </w:r>
              </w:sdtContent>
            </w:sdt>
          </w:p>
          <w:p w14:paraId="3D48F96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3394D5C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Case-control</w:t>
            </w:r>
          </w:p>
          <w:p w14:paraId="578D9E0E" w14:textId="40D993BB" w:rsidR="001A3115" w:rsidRPr="00E007EB" w:rsidRDefault="001A3115" w:rsidP="001A3115">
            <w:pPr>
              <w:pStyle w:val="Table"/>
              <w:spacing w:line="240" w:lineRule="auto"/>
              <w:rPr>
                <w:rFonts w:ascii="Times New Roman" w:eastAsia="Cambria" w:hAnsi="Times New Roman"/>
                <w:sz w:val="18"/>
                <w:szCs w:val="18"/>
                <w:lang w:val="en-CA"/>
              </w:rPr>
            </w:pPr>
          </w:p>
        </w:tc>
        <w:tc>
          <w:tcPr>
            <w:tcW w:w="2579" w:type="dxa"/>
            <w:shd w:val="clear" w:color="auto" w:fill="auto"/>
          </w:tcPr>
          <w:p w14:paraId="6FDA530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Cases: 380 Han Chinese patients with LDH  recruited at the Xi’an </w:t>
            </w:r>
            <w:proofErr w:type="spellStart"/>
            <w:r w:rsidRPr="00E007EB">
              <w:rPr>
                <w:rFonts w:ascii="Times New Roman" w:eastAsia="Cambria" w:hAnsi="Times New Roman"/>
                <w:sz w:val="18"/>
                <w:lang w:val="en-CA"/>
              </w:rPr>
              <w:t>Jiaotong</w:t>
            </w:r>
            <w:proofErr w:type="spellEnd"/>
            <w:r w:rsidRPr="00E007EB">
              <w:rPr>
                <w:rFonts w:ascii="Times New Roman" w:eastAsia="Cambria" w:hAnsi="Times New Roman"/>
                <w:sz w:val="18"/>
                <w:lang w:val="en-CA"/>
              </w:rPr>
              <w:t xml:space="preserve"> Hospital Medical College Red Cross Hospital from 2015-2019</w:t>
            </w:r>
          </w:p>
          <w:p w14:paraId="25B08A5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Controls: 692 unrelated healthy Han Chinese controls without any known disease and no history of cancer from the same region</w:t>
            </w:r>
          </w:p>
          <w:p w14:paraId="00B8E2A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Excluded those with trauma related LDH, complicated blood diseases, autoimmune diseases, </w:t>
            </w:r>
            <w:r w:rsidRPr="00E007EB">
              <w:rPr>
                <w:rFonts w:ascii="Times New Roman" w:eastAsia="Cambria" w:hAnsi="Times New Roman"/>
                <w:sz w:val="18"/>
                <w:lang w:val="en-CA"/>
              </w:rPr>
              <w:lastRenderedPageBreak/>
              <w:t>tumors, trauma, rheumatoid arthritis, related lumbar spine disease containing lumbar spinal stenosis, spinal congenital dysplasia, intraspinal tumor or spondylolisthesis</w:t>
            </w:r>
          </w:p>
          <w:p w14:paraId="4FDB3A5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28590A9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N=1,072 (42%)</w:t>
            </w:r>
          </w:p>
          <w:p w14:paraId="7AF948D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&gt;18y (49y)</w:t>
            </w:r>
          </w:p>
          <w:p w14:paraId="45C60AAC" w14:textId="2B135093"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147D84A2"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Clinical LDH and sciatica</w:t>
            </w:r>
          </w:p>
          <w:p w14:paraId="2E55E75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30998A37" w14:textId="77777777"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t>a</w:t>
            </w:r>
            <w:r w:rsidRPr="00E007EB">
              <w:rPr>
                <w:rFonts w:ascii="Times New Roman" w:eastAsia="Cambria" w:hAnsi="Times New Roman"/>
                <w:sz w:val="18"/>
                <w:lang w:val="en-CA"/>
              </w:rPr>
              <w:t>LDH</w:t>
            </w:r>
            <w:proofErr w:type="spellEnd"/>
            <w:r w:rsidRPr="00E007EB">
              <w:rPr>
                <w:rFonts w:ascii="Times New Roman" w:eastAsia="Cambria" w:hAnsi="Times New Roman"/>
                <w:sz w:val="18"/>
                <w:lang w:val="en-CA"/>
              </w:rPr>
              <w:t xml:space="preserve"> was unilateral pain from the femoral or sciatic nerve to the corresponding dermatome of the nerve root &gt;3 months duration, with positive MRI findings</w:t>
            </w:r>
          </w:p>
          <w:p w14:paraId="7A6BAF38" w14:textId="055D33E5" w:rsidR="001A3115" w:rsidRPr="00E007EB" w:rsidRDefault="001A3115" w:rsidP="00CD1FDF">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t>b</w:t>
            </w:r>
            <w:r w:rsidRPr="00E007EB">
              <w:rPr>
                <w:rFonts w:ascii="Times New Roman" w:eastAsia="Cambria" w:hAnsi="Times New Roman"/>
                <w:sz w:val="18"/>
                <w:lang w:val="en-CA"/>
              </w:rPr>
              <w:t>Symptoms</w:t>
            </w:r>
            <w:proofErr w:type="spellEnd"/>
            <w:r w:rsidRPr="00E007EB">
              <w:rPr>
                <w:rFonts w:ascii="Times New Roman" w:eastAsia="Cambria" w:hAnsi="Times New Roman"/>
                <w:sz w:val="18"/>
                <w:lang w:val="en-CA"/>
              </w:rPr>
              <w:t xml:space="preserve"> were described as lower back pain, pain in the inferior lumbar part of the spine and regional typical sciatica, difficulty in straight-leg raising and augmentation test, limited </w:t>
            </w:r>
            <w:r w:rsidRPr="00E007EB">
              <w:rPr>
                <w:rFonts w:ascii="Times New Roman" w:eastAsia="Cambria" w:hAnsi="Times New Roman"/>
                <w:sz w:val="18"/>
                <w:lang w:val="en-CA"/>
              </w:rPr>
              <w:lastRenderedPageBreak/>
              <w:t>lumbar flexion range with confirmatory MRI</w:t>
            </w:r>
          </w:p>
        </w:tc>
        <w:tc>
          <w:tcPr>
            <w:tcW w:w="602" w:type="dxa"/>
            <w:shd w:val="clear" w:color="auto" w:fill="auto"/>
          </w:tcPr>
          <w:p w14:paraId="102E0137" w14:textId="2C6563B1"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lastRenderedPageBreak/>
              <w:t>Mod</w:t>
            </w:r>
          </w:p>
        </w:tc>
        <w:tc>
          <w:tcPr>
            <w:tcW w:w="2611" w:type="dxa"/>
            <w:shd w:val="clear" w:color="auto" w:fill="auto"/>
          </w:tcPr>
          <w:p w14:paraId="0EF5C02A"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proofErr w:type="spellStart"/>
            <w:r w:rsidRPr="00E007EB">
              <w:rPr>
                <w:rFonts w:ascii="Times New Roman" w:eastAsia="Cambria" w:hAnsi="Times New Roman"/>
                <w:sz w:val="18"/>
                <w:szCs w:val="18"/>
                <w:u w:val="single"/>
                <w:vertAlign w:val="superscript"/>
                <w:lang w:val="en-CA"/>
              </w:rPr>
              <w:t>a</w:t>
            </w:r>
            <w:r w:rsidRPr="00E007EB">
              <w:rPr>
                <w:rFonts w:ascii="Times New Roman" w:eastAsia="Cambria" w:hAnsi="Times New Roman"/>
                <w:sz w:val="18"/>
                <w:szCs w:val="18"/>
                <w:u w:val="single"/>
                <w:lang w:val="en-CA"/>
              </w:rPr>
              <w:t>Aldehyde</w:t>
            </w:r>
            <w:proofErr w:type="spellEnd"/>
            <w:r w:rsidRPr="00E007EB">
              <w:rPr>
                <w:rFonts w:ascii="Times New Roman" w:eastAsia="Cambria" w:hAnsi="Times New Roman"/>
                <w:sz w:val="18"/>
                <w:szCs w:val="18"/>
                <w:u w:val="single"/>
                <w:lang w:val="en-CA"/>
              </w:rPr>
              <w:t xml:space="preserve"> dehydrogenase 2 gene</w:t>
            </w:r>
          </w:p>
          <w:p w14:paraId="04D9B45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Eight SNP’s in ALDH2 (rs886205, rs2238152, rs4648328, rs441, rs4646778, rs671, rs11066028, rs7296651)</w:t>
            </w:r>
          </w:p>
          <w:p w14:paraId="2EE775F2"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00A49BAF"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proofErr w:type="spellStart"/>
            <w:r w:rsidRPr="00E007EB">
              <w:rPr>
                <w:rFonts w:ascii="Times New Roman" w:eastAsia="Cambria" w:hAnsi="Times New Roman"/>
                <w:sz w:val="18"/>
                <w:szCs w:val="18"/>
                <w:u w:val="single"/>
                <w:vertAlign w:val="superscript"/>
                <w:lang w:val="en-CA"/>
              </w:rPr>
              <w:t>b</w:t>
            </w:r>
            <w:r w:rsidRPr="00E007EB">
              <w:rPr>
                <w:rFonts w:ascii="Times New Roman" w:eastAsia="Cambria" w:hAnsi="Times New Roman"/>
                <w:sz w:val="18"/>
                <w:szCs w:val="18"/>
                <w:u w:val="single"/>
                <w:lang w:val="en-CA"/>
              </w:rPr>
              <w:t>Brain</w:t>
            </w:r>
            <w:proofErr w:type="spellEnd"/>
            <w:r w:rsidRPr="00E007EB">
              <w:rPr>
                <w:rFonts w:ascii="Times New Roman" w:eastAsia="Cambria" w:hAnsi="Times New Roman"/>
                <w:sz w:val="18"/>
                <w:szCs w:val="18"/>
                <w:u w:val="single"/>
                <w:lang w:val="en-CA"/>
              </w:rPr>
              <w:t xml:space="preserve"> derived neurotrophic factor gene </w:t>
            </w:r>
          </w:p>
          <w:p w14:paraId="030142AD" w14:textId="639C7E7A" w:rsidR="001A3115" w:rsidRPr="00E007EB" w:rsidRDefault="001A3115" w:rsidP="00CD1FDF">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Seven SNPs in BDNF (rs62656, rs11030104, rs10767664) and BDNFOS (rs988712, rs7481311, rs11030064, rs11030096)</w:t>
            </w:r>
          </w:p>
        </w:tc>
        <w:tc>
          <w:tcPr>
            <w:tcW w:w="4570" w:type="dxa"/>
            <w:shd w:val="clear" w:color="auto" w:fill="auto"/>
          </w:tcPr>
          <w:p w14:paraId="53455085"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w:t>
            </w:r>
            <w:r w:rsidRPr="00E007EB">
              <w:rPr>
                <w:rFonts w:ascii="Times New Roman" w:eastAsia="Cambria" w:hAnsi="Times New Roman"/>
                <w:sz w:val="18"/>
                <w:szCs w:val="18"/>
                <w:lang w:val="en-CA"/>
              </w:rPr>
              <w:t>Phase</w:t>
            </w:r>
            <w:proofErr w:type="spellEnd"/>
            <w:r w:rsidRPr="00E007EB">
              <w:rPr>
                <w:rFonts w:ascii="Times New Roman" w:eastAsia="Cambria" w:hAnsi="Times New Roman"/>
                <w:sz w:val="18"/>
                <w:szCs w:val="18"/>
                <w:lang w:val="en-CA"/>
              </w:rPr>
              <w:t xml:space="preserve"> II</w:t>
            </w:r>
          </w:p>
          <w:p w14:paraId="252EDF5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ALDH2(rs671): GG OR 1.0, GA OR 1.4 (1.0-1.8), AA OR 2.3 (0.9-5.4)</w:t>
            </w:r>
          </w:p>
          <w:p w14:paraId="123B3BC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ALDH2(rs7296651): GG OR 1.0, CG OR 0.7 (0.5-1.0), CC OR 2.5 (0.9-7.3)</w:t>
            </w:r>
          </w:p>
          <w:p w14:paraId="057181C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“A” of rs671: log-additive model OR 1.4 (1.1–1.8) </w:t>
            </w:r>
          </w:p>
          <w:p w14:paraId="6E8CC7D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“C” of rs7296651: over-dominant model OR 0.7 (0.5–1.0) </w:t>
            </w:r>
          </w:p>
          <w:p w14:paraId="29DBA2C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Haplotype “GGCTCACG” of ALDH2 (rs886205, rs2238152, rs4648328, rs441, rs4646778, rs671, rs11066028, and rs7296651) OR 1.5 (1.1-1.9)</w:t>
            </w:r>
          </w:p>
          <w:p w14:paraId="6A008920"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319992DA"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Phase</w:t>
            </w:r>
            <w:proofErr w:type="spellEnd"/>
            <w:r w:rsidRPr="00E007EB">
              <w:rPr>
                <w:rFonts w:ascii="Times New Roman" w:eastAsia="Cambria" w:hAnsi="Times New Roman"/>
                <w:sz w:val="18"/>
                <w:szCs w:val="18"/>
                <w:lang w:val="en-CA"/>
              </w:rPr>
              <w:t xml:space="preserve"> II</w:t>
            </w:r>
          </w:p>
          <w:p w14:paraId="6BA3833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≤50y: BDNFOS SNP(rs11030064) TC codominant OR 0.7 (0.5-1.0), TC-TT dominant OR 0.7 (0.5-0.9), log-additive OR 0.7 (0.6-1.0)</w:t>
            </w:r>
          </w:p>
          <w:p w14:paraId="7AECF25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&lt;50y: BDNF SNP(rs6265) TC-TT dominant OR 1.5 (1.0-2.3), BDNF SNP(rs11030104) GA-GG dominant OR 1.5 (1.0-2.3), BDNF SNP(rs10767664) AT-TT dominant OR 1.6 (1.0-2.4), BDNF SNP (rs10767664) log-additive OR 1.3 (1.0-1.7)</w:t>
            </w:r>
          </w:p>
          <w:p w14:paraId="6F1B253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Haplotype “GCC” (rs988712, rs7481311, rs11030064) of BDNFOS in age group &gt;50y: OR 1.5 (1.0-2.1)</w:t>
            </w:r>
          </w:p>
          <w:p w14:paraId="7F6F8ECF"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3C950482" w14:textId="0350E39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BDNFOS SNP (rs11030096): CC recessive OR 2.0 (1.1-3.7)</w:t>
            </w:r>
          </w:p>
        </w:tc>
      </w:tr>
      <w:tr w:rsidR="001A3115" w:rsidRPr="00E007EB" w14:paraId="7C8632FE" w14:textId="77777777" w:rsidTr="00C11ACA">
        <w:trPr>
          <w:jc w:val="center"/>
        </w:trPr>
        <w:tc>
          <w:tcPr>
            <w:tcW w:w="1468" w:type="dxa"/>
            <w:shd w:val="clear" w:color="auto" w:fill="auto"/>
          </w:tcPr>
          <w:p w14:paraId="2BB90060" w14:textId="47F73760"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Fouquet,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TU1ZTExNTEtZWVhOC00YTY5LTgyMzItOWEyMjhkOWY2YTE4IiwicHJvcGVydGllcyI6eyJub3RlSW5kZXgiOjB9LCJpc0VkaXRlZCI6ZmFsc2UsIm1hbnVhbE92ZXJyaWRlIjp7ImlzTWFudWFsbHlPdmVycmlkZGVuIjpmYWxzZSwiY2l0ZXByb2NUZXh0IjoiWzMwXSIsIm1hbnVhbE92ZXJyaWRlVGV4dCI6IiJ9LCJjaXRhdGlvbkl0ZW1zIjpbeyJpZCI6ImU2NDQ5MDc4LTg5YzctMzljMS04NzJjLTk4NmE3MWY4MmRjYyIsIml0ZW1EYXRhIjp7InR5cGUiOiJhcnRpY2xlLWpvdXJuYWwiLCJpZCI6ImU2NDQ5MDc4LTg5YzctMzljMS04NzJjLTk4NmE3MWY4MmRjYyIsInRpdGxlIjoiVXNlIG9mIG11bHRpcGxlIGRhdGEgc291cmNlcyBmb3Igc3VydmVpbGxhbmNlIG9mIHdvcmstcmVsYXRlZCBjaHJvbmljIGxvdy1iYWNrIHBhaW4gYW5kIGRpc2MtcmVsYXRlZCBzY2lhdGljYSBpbiBhIGZyZW5jaCByZWdpb24iLCJhdXRob3IiOlt7ImZhbWlseSI6IkZvdXF1ZXQiLCJnaXZlbiI6Ik5hdGFjaGEiLCJwYXJzZS1uYW1lcyI6ZmFsc2UsImRyb3BwaW5nLXBhcnRpY2xlIjoiIiwibm9uLWRyb3BwaW5nLXBhcnRpY2xlIjoiIn0seyJmYW1pbHkiOiJCb2RpbiIsImdpdmVuIjoiSnVsaWUiLCJwYXJzZS1uYW1lcyI6ZmFsc2UsImRyb3BwaW5nLXBhcnRpY2xlIjoiIiwibm9uLWRyb3BwaW5nLXBhcnRpY2xlIjoiIn0seyJmYW1pbHkiOiJDaGF6ZWxsZSIsImdpdmVuIjoiRW1pbGllIiwicGFyc2UtbmFtZXMiOmZhbHNlLCJkcm9wcGluZy1wYXJ0aWNsZSI6IiIsIm5vbi1kcm9wcGluZy1wYXJ0aWNsZSI6IiJ9LHsiZmFtaWx5IjoiRGVzY2F0aGEiLCJnaXZlbiI6IkFsZXhpcyIsInBhcnNlLW5hbWVzIjpmYWxzZSwiZHJvcHBpbmctcGFydGljbGUiOiIiLCJub24tZHJvcHBpbmctcGFydGljbGUiOiIifSx7ImZhbWlseSI6IlJvcXVlbGF1cmUiLCJnaXZlbiI6Ill2ZXMiLCJwYXJzZS1uYW1lcyI6ZmFsc2UsImRyb3BwaW5nLXBhcnRpY2xlIjoiIiwibm9uLWRyb3BwaW5nLXBhcnRpY2xlIjoiIn1dLCJjb250YWluZXItdGl0bGUiOiJBbm4gV29yayBFeHBvIEhlYWx0aCIsIkRPSSI6IjEwLjEwOTMvYW5ud2VoL3d4eTAyMyIsIklTU04iOiIyMzk4LTczMDgiLCJpc3N1ZWQiOnsiZGF0ZS1wYXJ0cyI6W1syMDE4LDUsMjhdXX0sInBhZ2UiOiI1MzAtNTQ2IiwiaXNzdWUiOiI1Iiwidm9sdW1lIjoiNjIiLCJjb250YWluZXItdGl0bGUtc2hvcnQiOiIifSwiaXNUZW1wb3JhcnkiOmZhbHNlfV19"/>
                <w:id w:val="1336964252"/>
                <w:placeholder>
                  <w:docPart w:val="DefaultPlaceholder_-1854013440"/>
                </w:placeholder>
              </w:sdtPr>
              <w:sdtContent>
                <w:r w:rsidR="00007A1B" w:rsidRPr="00007A1B">
                  <w:rPr>
                    <w:rFonts w:ascii="Times New Roman" w:eastAsia="Cambria" w:hAnsi="Times New Roman"/>
                    <w:color w:val="000000"/>
                    <w:sz w:val="18"/>
                    <w:lang w:val="en-CA"/>
                  </w:rPr>
                  <w:t>[30]</w:t>
                </w:r>
              </w:sdtContent>
            </w:sdt>
          </w:p>
          <w:p w14:paraId="73501CB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France</w:t>
            </w:r>
          </w:p>
          <w:p w14:paraId="742BA8D6" w14:textId="34D1FE61"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Cohort</w:t>
            </w:r>
          </w:p>
        </w:tc>
        <w:tc>
          <w:tcPr>
            <w:tcW w:w="2579" w:type="dxa"/>
            <w:shd w:val="clear" w:color="auto" w:fill="auto"/>
          </w:tcPr>
          <w:p w14:paraId="0CBDB453" w14:textId="77777777" w:rsidR="001A3115" w:rsidRPr="00E007EB" w:rsidRDefault="001A3115" w:rsidP="001A3115">
            <w:pPr>
              <w:pStyle w:val="Table"/>
              <w:spacing w:line="240" w:lineRule="auto"/>
              <w:rPr>
                <w:rFonts w:ascii="Times New Roman" w:eastAsia="Cambria" w:hAnsi="Times New Roman"/>
                <w:sz w:val="18"/>
                <w:u w:val="single"/>
                <w:lang w:val="en-CA"/>
              </w:rPr>
            </w:pPr>
            <w:proofErr w:type="spellStart"/>
            <w:r w:rsidRPr="00E007EB">
              <w:rPr>
                <w:rFonts w:ascii="Times New Roman" w:eastAsia="Cambria" w:hAnsi="Times New Roman"/>
                <w:sz w:val="18"/>
                <w:vertAlign w:val="superscript"/>
                <w:lang w:val="en-CA"/>
              </w:rPr>
              <w:t>a</w:t>
            </w:r>
            <w:r w:rsidRPr="00E007EB">
              <w:rPr>
                <w:rFonts w:ascii="Times New Roman" w:eastAsia="Cambria" w:hAnsi="Times New Roman"/>
                <w:sz w:val="18"/>
                <w:u w:val="single"/>
                <w:lang w:val="en-CA"/>
              </w:rPr>
              <w:t>Lumbar</w:t>
            </w:r>
            <w:proofErr w:type="spellEnd"/>
            <w:r w:rsidRPr="00E007EB">
              <w:rPr>
                <w:rFonts w:ascii="Times New Roman" w:eastAsia="Cambria" w:hAnsi="Times New Roman"/>
                <w:sz w:val="18"/>
                <w:u w:val="single"/>
                <w:lang w:val="en-CA"/>
              </w:rPr>
              <w:t xml:space="preserve"> disc surgery (LDS) study:</w:t>
            </w:r>
          </w:p>
          <w:p w14:paraId="64BB7C7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Patients with LDH surgery from 2007-2008 who responded to a questionnaire</w:t>
            </w:r>
          </w:p>
          <w:p w14:paraId="07A2B06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2y</w:t>
            </w:r>
          </w:p>
          <w:p w14:paraId="0757459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N=1,489 (NR)</w:t>
            </w:r>
          </w:p>
          <w:p w14:paraId="3A14FB8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20-59y (NR)</w:t>
            </w:r>
          </w:p>
          <w:p w14:paraId="5202762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57%</w:t>
            </w:r>
          </w:p>
          <w:p w14:paraId="437BCFFF" w14:textId="77777777" w:rsidR="001A3115" w:rsidRPr="00E007EB" w:rsidRDefault="001A3115" w:rsidP="001A3115">
            <w:pPr>
              <w:pStyle w:val="Table"/>
              <w:spacing w:line="240" w:lineRule="auto"/>
              <w:rPr>
                <w:rFonts w:ascii="Times New Roman" w:eastAsia="Cambria" w:hAnsi="Times New Roman"/>
                <w:sz w:val="18"/>
                <w:lang w:val="en-CA"/>
              </w:rPr>
            </w:pPr>
          </w:p>
          <w:p w14:paraId="7FE73FF3" w14:textId="77777777" w:rsidR="001A3115" w:rsidRPr="00E007EB" w:rsidRDefault="001A3115" w:rsidP="001A3115">
            <w:pPr>
              <w:pStyle w:val="Table"/>
              <w:spacing w:line="240" w:lineRule="auto"/>
              <w:rPr>
                <w:rFonts w:ascii="Times New Roman" w:eastAsia="Cambria" w:hAnsi="Times New Roman"/>
                <w:sz w:val="18"/>
                <w:u w:val="single"/>
                <w:lang w:val="en-CA"/>
              </w:rPr>
            </w:pPr>
            <w:proofErr w:type="spellStart"/>
            <w:r w:rsidRPr="00E007EB">
              <w:rPr>
                <w:rFonts w:ascii="Times New Roman" w:eastAsia="Cambria" w:hAnsi="Times New Roman"/>
                <w:sz w:val="18"/>
                <w:vertAlign w:val="superscript"/>
                <w:lang w:val="en-CA"/>
              </w:rPr>
              <w:t>b</w:t>
            </w:r>
            <w:r w:rsidRPr="00E007EB">
              <w:rPr>
                <w:rFonts w:ascii="Times New Roman" w:eastAsia="Cambria" w:hAnsi="Times New Roman"/>
                <w:sz w:val="18"/>
                <w:u w:val="single"/>
                <w:lang w:val="en-CA"/>
              </w:rPr>
              <w:t>Occupational</w:t>
            </w:r>
            <w:proofErr w:type="spellEnd"/>
            <w:r w:rsidRPr="00E007EB">
              <w:rPr>
                <w:rFonts w:ascii="Times New Roman" w:eastAsia="Cambria" w:hAnsi="Times New Roman"/>
                <w:sz w:val="18"/>
                <w:u w:val="single"/>
                <w:lang w:val="en-CA"/>
              </w:rPr>
              <w:t xml:space="preserve"> disease - disc related sciatica (OD-DRS):</w:t>
            </w:r>
          </w:p>
          <w:p w14:paraId="658D5712"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French workers compensated for disc related sciatica as an occupational disease living in the Pays de la Loire from 2009-2010</w:t>
            </w:r>
          </w:p>
          <w:p w14:paraId="7A5228E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2y</w:t>
            </w:r>
          </w:p>
          <w:p w14:paraId="3CF7035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N=1,009 (NR)</w:t>
            </w:r>
          </w:p>
          <w:p w14:paraId="6B475AF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20-59y (NR)</w:t>
            </w:r>
          </w:p>
          <w:p w14:paraId="54479133" w14:textId="6DA4D1EB"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20FC2334" w14:textId="77777777"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t>a</w:t>
            </w:r>
            <w:r w:rsidRPr="00E007EB">
              <w:rPr>
                <w:rFonts w:ascii="Times New Roman" w:eastAsia="Cambria" w:hAnsi="Times New Roman"/>
                <w:sz w:val="18"/>
                <w:lang w:val="en-CA"/>
              </w:rPr>
              <w:t>LDH</w:t>
            </w:r>
            <w:proofErr w:type="spellEnd"/>
            <w:r w:rsidRPr="00E007EB">
              <w:rPr>
                <w:rFonts w:ascii="Times New Roman" w:eastAsia="Cambria" w:hAnsi="Times New Roman"/>
                <w:sz w:val="18"/>
                <w:lang w:val="en-CA"/>
              </w:rPr>
              <w:t xml:space="preserve"> surgery </w:t>
            </w:r>
          </w:p>
          <w:p w14:paraId="03DF401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Surgical </w:t>
            </w:r>
          </w:p>
          <w:p w14:paraId="26AA365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Surgical codes for hospital discharge database (LHPH907 LFFA002 LFFA003 LFFC002 LFFA011 LFFA010 LHKA900 )</w:t>
            </w:r>
          </w:p>
          <w:p w14:paraId="6AF3000B" w14:textId="77777777" w:rsidR="001A3115" w:rsidRPr="00E007EB" w:rsidRDefault="001A3115" w:rsidP="001A3115">
            <w:pPr>
              <w:pStyle w:val="Table"/>
              <w:spacing w:line="240" w:lineRule="auto"/>
              <w:ind w:left="0" w:firstLine="0"/>
              <w:rPr>
                <w:rFonts w:ascii="Times New Roman" w:eastAsia="Cambria" w:hAnsi="Times New Roman"/>
                <w:sz w:val="18"/>
                <w:lang w:val="en-CA"/>
              </w:rPr>
            </w:pPr>
          </w:p>
          <w:p w14:paraId="0755836F" w14:textId="77777777" w:rsidR="001A3115" w:rsidRPr="00E007EB" w:rsidRDefault="001A3115" w:rsidP="001A3115">
            <w:pPr>
              <w:pStyle w:val="Table"/>
              <w:spacing w:line="240" w:lineRule="auto"/>
              <w:ind w:left="0" w:firstLine="0"/>
              <w:rPr>
                <w:rFonts w:ascii="Times New Roman" w:eastAsia="Cambria" w:hAnsi="Times New Roman"/>
                <w:sz w:val="18"/>
                <w:lang w:val="fr-FR"/>
              </w:rPr>
            </w:pPr>
            <w:proofErr w:type="spellStart"/>
            <w:r w:rsidRPr="00E007EB">
              <w:rPr>
                <w:rFonts w:ascii="Times New Roman" w:eastAsia="Cambria" w:hAnsi="Times New Roman"/>
                <w:sz w:val="18"/>
                <w:vertAlign w:val="superscript"/>
                <w:lang w:val="fr-FR"/>
              </w:rPr>
              <w:t>b</w:t>
            </w:r>
            <w:r w:rsidRPr="00E007EB">
              <w:rPr>
                <w:rFonts w:ascii="Times New Roman" w:eastAsia="Cambria" w:hAnsi="Times New Roman"/>
                <w:sz w:val="18"/>
                <w:lang w:val="fr-FR"/>
              </w:rPr>
              <w:t>Clinical</w:t>
            </w:r>
            <w:proofErr w:type="spellEnd"/>
            <w:r w:rsidRPr="00E007EB">
              <w:rPr>
                <w:rFonts w:ascii="Times New Roman" w:eastAsia="Cambria" w:hAnsi="Times New Roman"/>
                <w:sz w:val="18"/>
                <w:lang w:val="fr-FR"/>
              </w:rPr>
              <w:t xml:space="preserve"> LDH</w:t>
            </w:r>
          </w:p>
          <w:p w14:paraId="76A00047" w14:textId="77777777" w:rsidR="001A3115" w:rsidRPr="00E007EB" w:rsidRDefault="001A3115" w:rsidP="001A3115">
            <w:pPr>
              <w:pStyle w:val="Table"/>
              <w:spacing w:line="240" w:lineRule="auto"/>
              <w:ind w:left="0" w:firstLine="0"/>
              <w:rPr>
                <w:rFonts w:ascii="Times New Roman" w:eastAsia="Cambria" w:hAnsi="Times New Roman"/>
                <w:sz w:val="18"/>
                <w:lang w:val="fr-FR"/>
              </w:rPr>
            </w:pPr>
            <w:proofErr w:type="spellStart"/>
            <w:r w:rsidRPr="00E007EB">
              <w:rPr>
                <w:rFonts w:ascii="Times New Roman" w:eastAsia="Cambria" w:hAnsi="Times New Roman"/>
                <w:sz w:val="18"/>
                <w:lang w:val="fr-FR"/>
              </w:rPr>
              <w:t>Clinical</w:t>
            </w:r>
            <w:proofErr w:type="spellEnd"/>
          </w:p>
          <w:p w14:paraId="7337A484" w14:textId="77777777" w:rsidR="001A3115" w:rsidRPr="00E007EB" w:rsidRDefault="001A3115" w:rsidP="001A3115">
            <w:pPr>
              <w:pStyle w:val="Table"/>
              <w:spacing w:line="240" w:lineRule="auto"/>
              <w:ind w:left="0" w:firstLine="0"/>
              <w:rPr>
                <w:rFonts w:ascii="Times New Roman" w:eastAsia="Cambria" w:hAnsi="Times New Roman"/>
                <w:sz w:val="18"/>
                <w:lang w:val="fr-FR"/>
              </w:rPr>
            </w:pPr>
            <w:r w:rsidRPr="00E007EB">
              <w:rPr>
                <w:rFonts w:ascii="Times New Roman" w:eastAsia="Cambria" w:hAnsi="Times New Roman"/>
                <w:sz w:val="18"/>
                <w:lang w:val="fr-FR"/>
              </w:rPr>
              <w:t>ICD-10 code M511</w:t>
            </w:r>
          </w:p>
          <w:p w14:paraId="38AF5E8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Chronic LBP associated with lumbar disc herniation with radiculopathy caused by vibration or manual handling of loads</w:t>
            </w:r>
            <w:r w:rsidRPr="00E007EB">
              <w:rPr>
                <w:rFonts w:ascii="Times New Roman" w:eastAsia="Cambria" w:hAnsi="Times New Roman"/>
                <w:sz w:val="18"/>
                <w:lang w:val="en-CA"/>
              </w:rPr>
              <w:br/>
            </w:r>
          </w:p>
          <w:p w14:paraId="07C57FB6" w14:textId="17407FBC" w:rsidR="001A3115" w:rsidRPr="00E007EB" w:rsidRDefault="001A3115" w:rsidP="001A3115">
            <w:pPr>
              <w:pStyle w:val="Table"/>
              <w:spacing w:line="240" w:lineRule="auto"/>
              <w:rPr>
                <w:rFonts w:ascii="Times New Roman" w:eastAsia="Cambria" w:hAnsi="Times New Roman"/>
                <w:sz w:val="18"/>
                <w:szCs w:val="18"/>
                <w:lang w:val="en-CA"/>
              </w:rPr>
            </w:pPr>
          </w:p>
        </w:tc>
        <w:tc>
          <w:tcPr>
            <w:tcW w:w="602" w:type="dxa"/>
            <w:shd w:val="clear" w:color="auto" w:fill="auto"/>
          </w:tcPr>
          <w:p w14:paraId="3EC10E22" w14:textId="20711A9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Mod</w:t>
            </w:r>
          </w:p>
        </w:tc>
        <w:tc>
          <w:tcPr>
            <w:tcW w:w="2611" w:type="dxa"/>
            <w:shd w:val="clear" w:color="auto" w:fill="auto"/>
          </w:tcPr>
          <w:p w14:paraId="23091370" w14:textId="45C4BE92"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a,b</w:t>
            </w:r>
            <w:r w:rsidRPr="00E007EB">
              <w:rPr>
                <w:rFonts w:ascii="Times New Roman" w:eastAsia="Cambria" w:hAnsi="Times New Roman"/>
                <w:sz w:val="18"/>
                <w:szCs w:val="18"/>
                <w:lang w:val="en-CA"/>
              </w:rPr>
              <w:t>Occupation</w:t>
            </w:r>
            <w:proofErr w:type="spellEnd"/>
            <w:r w:rsidRPr="00E007EB">
              <w:rPr>
                <w:rFonts w:ascii="Times New Roman" w:eastAsia="Cambria" w:hAnsi="Times New Roman"/>
                <w:sz w:val="18"/>
                <w:szCs w:val="18"/>
                <w:lang w:val="en-CA"/>
              </w:rPr>
              <w:t>: Agriculture, hunting and forestry; fishing, aquaculture and related service; manufacturing; electricity, gas and water conditioning supply; construction; wholesale and retail trade, repair of motor vehicles and household goods; accommodation and food service activities; transportation and communication; financial activities; real estate, renting and business services; public administration and defense, compulsory social security; education; human health and social work activities; collective, social and personal activities, all non-missing sectors</w:t>
            </w:r>
          </w:p>
        </w:tc>
        <w:tc>
          <w:tcPr>
            <w:tcW w:w="4570" w:type="dxa"/>
            <w:shd w:val="clear" w:color="auto" w:fill="auto"/>
          </w:tcPr>
          <w:p w14:paraId="1E61B8C3"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w:t>
            </w:r>
            <w:r w:rsidRPr="00E007EB">
              <w:rPr>
                <w:rFonts w:ascii="Times New Roman" w:eastAsia="Cambria" w:hAnsi="Times New Roman"/>
                <w:sz w:val="18"/>
                <w:szCs w:val="18"/>
                <w:lang w:val="en-CA"/>
              </w:rPr>
              <w:t>Phase</w:t>
            </w:r>
            <w:proofErr w:type="spellEnd"/>
            <w:r w:rsidRPr="00E007EB">
              <w:rPr>
                <w:rFonts w:ascii="Times New Roman" w:eastAsia="Cambria" w:hAnsi="Times New Roman"/>
                <w:sz w:val="18"/>
                <w:szCs w:val="18"/>
                <w:lang w:val="en-CA"/>
              </w:rPr>
              <w:t xml:space="preserve"> II</w:t>
            </w:r>
          </w:p>
          <w:p w14:paraId="25F9DF5E"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7DFADA6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Construction sector: RR 0.7 (0.5-0.8)</w:t>
            </w:r>
          </w:p>
          <w:p w14:paraId="1B99D00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Transportation and communication: RR 0.6 (0.5-0.8)</w:t>
            </w:r>
          </w:p>
          <w:p w14:paraId="76CD728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Public administration and defense, compulsory social security: RR 0.6 (0.5-0.7)</w:t>
            </w:r>
          </w:p>
          <w:p w14:paraId="42AF9FC7"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66915D2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Accommodation and food service activities: RR 0.5 (0.3-0.8)</w:t>
            </w:r>
          </w:p>
          <w:p w14:paraId="71AF5C0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Transportation and communication: RR 0.6 (0.3-0.8)</w:t>
            </w:r>
          </w:p>
          <w:p w14:paraId="6F6BA2C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Human health and social work activities: RR 0.6 (0.3-0.8)</w:t>
            </w:r>
          </w:p>
          <w:p w14:paraId="0F51C6AE"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4F3FAED7"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Phase</w:t>
            </w:r>
            <w:proofErr w:type="spellEnd"/>
            <w:r w:rsidRPr="00E007EB">
              <w:rPr>
                <w:rFonts w:ascii="Times New Roman" w:eastAsia="Cambria" w:hAnsi="Times New Roman"/>
                <w:sz w:val="18"/>
                <w:szCs w:val="18"/>
                <w:lang w:val="en-CA"/>
              </w:rPr>
              <w:t xml:space="preserve"> II:</w:t>
            </w:r>
          </w:p>
          <w:p w14:paraId="59235FB2"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3D1B179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Agriculture, hunting and forestry: RR 0.4 (0.3-0.5)</w:t>
            </w:r>
          </w:p>
          <w:p w14:paraId="5364D33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Manufacturing: RR 0.2 (0.2-0.3)</w:t>
            </w:r>
          </w:p>
          <w:p w14:paraId="5E08039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Construction: RR 0.6 (0.5-0.7)</w:t>
            </w:r>
          </w:p>
          <w:p w14:paraId="747F193D"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4AF8216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Manufacturing: RR 0.2 (0.1-0.2)</w:t>
            </w:r>
          </w:p>
          <w:p w14:paraId="2C259FE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Wholesale and retail trade, repair of motor vehicles and household goods: RR 0.1 (0.0-0.1)</w:t>
            </w:r>
          </w:p>
          <w:p w14:paraId="77366323" w14:textId="3F325971"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Human health and social work activities: RR 0.1 (0.1-0.1)</w:t>
            </w:r>
          </w:p>
        </w:tc>
      </w:tr>
      <w:tr w:rsidR="001A3115" w:rsidRPr="00E007EB" w14:paraId="61D7A0AF" w14:textId="77777777" w:rsidTr="00C11ACA">
        <w:trPr>
          <w:jc w:val="center"/>
        </w:trPr>
        <w:tc>
          <w:tcPr>
            <w:tcW w:w="1468" w:type="dxa"/>
            <w:shd w:val="clear" w:color="auto" w:fill="auto"/>
          </w:tcPr>
          <w:p w14:paraId="39B324EB" w14:textId="1665F386"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Han,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GY5YjYyMDItYmIyMy00MDg5LTgwYmMtZDlmMWU4NzQxNTRhIiwicHJvcGVydGllcyI6eyJub3RlSW5kZXgiOjB9LCJpc0VkaXRlZCI6ZmFsc2UsIm1hbnVhbE92ZXJyaWRlIjp7ImlzTWFudWFsbHlPdmVycmlkZGVuIjpmYWxzZSwiY2l0ZXByb2NUZXh0IjoiWzMxXSIsIm1hbnVhbE92ZXJyaWRlVGV4dCI6IiJ9LCJjaXRhdGlvbkl0ZW1zIjpbeyJpZCI6ImY5N2E4NDk2LTIzZmQtMzk5YS04MzMzLTQyZGNkMDU4YWYxNiIsIml0ZW1EYXRhIjp7InR5cGUiOiJhcnRpY2xlLWpvdXJuYWwiLCJpZCI6ImY5N2E4NDk2LTIzZmQtMzk5YS04MzMzLTQyZGNkMDU4YWYxNiIsInRpdGxlIjoiRG8gcG9saWNlIG9mZmljZXJzIGFuZCBmaXJlZmlnaHRlcnMgaGF2ZSBhIGhpZ2hlciByaXNrIG9mIGRpc2Vhc2UgdGhhbiBvdGhlciBwdWJsaWMgb2ZmaWNlcnM/IEEgMTMteWVhciBuYXRpb253aWRlIGNvaG9ydCBzdHVkeSBpbiBTb3V0aCBLb3JlYSIsImF1dGhvciI6W3siZmFtaWx5IjoiSGFuIiwiZ2l2ZW4iOiJNaW5reXVuZyIsInBhcnNlLW5hbWVzIjpmYWxzZSwiZHJvcHBpbmctcGFydGljbGUiOiIiLCJub24tZHJvcHBpbmctcGFydGljbGUiOiIifSx7ImZhbWlseSI6IlBhcmsiLCJnaXZlbiI6IlNvaGVlIiwicGFyc2UtbmFtZXMiOmZhbHNlLCJkcm9wcGluZy1wYXJ0aWNsZSI6IiIsIm5vbi1kcm9wcGluZy1wYXJ0aWNsZSI6IiJ9LHsiZmFtaWx5IjoiUGFyayIsImdpdmVuIjoiSm9uZyBIZW9uIiwicGFyc2UtbmFtZXMiOmZhbHNlLCJkcm9wcGluZy1wYXJ0aWNsZSI6IiIsIm5vbi1kcm9wcGluZy1wYXJ0aWNsZSI6IiJ9LHsiZmFtaWx5IjoiSHdhbmciLCJnaXZlbiI6IlNldW5nLVNpayIsInBhcnNlLW5hbWVzIjpmYWxzZSwiZHJvcHBpbmctcGFydGljbGUiOiIiLCJub24tZHJvcHBpbmctcGFydGljbGUiOiIifSx7ImZhbWlseSI6IktpbSIsImdpdmVuIjoiSW5haCIsInBhcnNlLW5hbWVzIjpmYWxzZSwiZHJvcHBpbmctcGFydGljbGUiOiIiLCJub24tZHJvcHBpbmctcGFydGljbGUiOiIifV0sImNvbnRhaW5lci10aXRsZSI6IkJNSiBPcGVuIiwiRE9JIjoiMTAuMTEzNi9ibWpvcGVuLTIwMTctMDE5OTg3IiwiSVNTTiI6IjIwNDQtNjA1NSIsImlzc3VlZCI6eyJkYXRlLXBhcnRzIjpbWzIwMTgsMSwzMV1dfSwicGFnZSI6ImUwMTk5ODciLCJpc3N1ZSI6IjEiLCJ2b2x1bWUiOiI4IiwiY29udGFpbmVyLXRpdGxlLXNob3J0IjoiQk1KIE9wZW4ifSwiaXNUZW1wb3JhcnkiOmZhbHNlfV19"/>
                <w:id w:val="-1713189681"/>
                <w:placeholder>
                  <w:docPart w:val="DefaultPlaceholder_-1854013440"/>
                </w:placeholder>
              </w:sdtPr>
              <w:sdtContent>
                <w:r w:rsidR="00007A1B" w:rsidRPr="00007A1B">
                  <w:rPr>
                    <w:rFonts w:ascii="Times New Roman" w:eastAsia="Cambria" w:hAnsi="Times New Roman"/>
                    <w:color w:val="000000"/>
                    <w:sz w:val="18"/>
                    <w:lang w:val="en-CA"/>
                  </w:rPr>
                  <w:t>[31]</w:t>
                </w:r>
              </w:sdtContent>
            </w:sdt>
          </w:p>
          <w:p w14:paraId="289C1A4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South Korea</w:t>
            </w:r>
          </w:p>
          <w:p w14:paraId="56F98975" w14:textId="07A8AD2D"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Cohort</w:t>
            </w:r>
          </w:p>
        </w:tc>
        <w:tc>
          <w:tcPr>
            <w:tcW w:w="2579" w:type="dxa"/>
            <w:shd w:val="clear" w:color="auto" w:fill="auto"/>
          </w:tcPr>
          <w:p w14:paraId="6D083E3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Nationwide cohort of Korean public officers (Police officer, firefighter, public educational </w:t>
            </w:r>
            <w:r w:rsidRPr="00E007EB">
              <w:rPr>
                <w:rFonts w:ascii="Times New Roman" w:eastAsia="Cambria" w:hAnsi="Times New Roman"/>
                <w:sz w:val="18"/>
                <w:lang w:val="en-CA"/>
              </w:rPr>
              <w:lastRenderedPageBreak/>
              <w:t>officers) and national and regional government officers with claims data from 2002-2014 collected from the National Health Insurance Service</w:t>
            </w:r>
          </w:p>
          <w:p w14:paraId="7048680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13y</w:t>
            </w:r>
          </w:p>
          <w:p w14:paraId="24CC961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N=860,221 (36%)</w:t>
            </w:r>
          </w:p>
          <w:p w14:paraId="57A5A77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(40y)</w:t>
            </w:r>
          </w:p>
          <w:p w14:paraId="3E1B3D99" w14:textId="0916A7A0"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100%</w:t>
            </w:r>
          </w:p>
        </w:tc>
        <w:tc>
          <w:tcPr>
            <w:tcW w:w="2629" w:type="dxa"/>
            <w:shd w:val="clear" w:color="auto" w:fill="auto"/>
          </w:tcPr>
          <w:p w14:paraId="4529505C" w14:textId="77777777" w:rsidR="001A3115" w:rsidRPr="00E007EB" w:rsidRDefault="001A3115" w:rsidP="001A3115">
            <w:pPr>
              <w:pStyle w:val="Table"/>
              <w:spacing w:line="240" w:lineRule="auto"/>
              <w:rPr>
                <w:rFonts w:ascii="Times New Roman" w:eastAsia="Cambria" w:hAnsi="Times New Roman"/>
                <w:sz w:val="18"/>
                <w:lang w:val="fr-FR"/>
              </w:rPr>
            </w:pPr>
            <w:proofErr w:type="spellStart"/>
            <w:r w:rsidRPr="00E007EB">
              <w:rPr>
                <w:rFonts w:ascii="Times New Roman" w:eastAsia="Cambria" w:hAnsi="Times New Roman"/>
                <w:sz w:val="18"/>
                <w:lang w:val="fr-FR"/>
              </w:rPr>
              <w:lastRenderedPageBreak/>
              <w:t>Clinical</w:t>
            </w:r>
            <w:proofErr w:type="spellEnd"/>
            <w:r w:rsidRPr="00E007EB">
              <w:rPr>
                <w:rFonts w:ascii="Times New Roman" w:eastAsia="Cambria" w:hAnsi="Times New Roman"/>
                <w:sz w:val="18"/>
                <w:lang w:val="fr-FR"/>
              </w:rPr>
              <w:t xml:space="preserve"> LDH</w:t>
            </w:r>
          </w:p>
          <w:p w14:paraId="5CFCABD7" w14:textId="77777777" w:rsidR="001A3115" w:rsidRPr="00E007EB" w:rsidRDefault="001A3115" w:rsidP="001A3115">
            <w:pPr>
              <w:pStyle w:val="Table"/>
              <w:spacing w:line="240" w:lineRule="auto"/>
              <w:rPr>
                <w:rFonts w:ascii="Times New Roman" w:eastAsia="Cambria" w:hAnsi="Times New Roman"/>
                <w:sz w:val="18"/>
                <w:lang w:val="fr-FR"/>
              </w:rPr>
            </w:pPr>
            <w:proofErr w:type="spellStart"/>
            <w:r w:rsidRPr="00E007EB">
              <w:rPr>
                <w:rFonts w:ascii="Times New Roman" w:eastAsia="Cambria" w:hAnsi="Times New Roman"/>
                <w:sz w:val="18"/>
                <w:lang w:val="fr-FR"/>
              </w:rPr>
              <w:t>Clinical</w:t>
            </w:r>
            <w:proofErr w:type="spellEnd"/>
          </w:p>
          <w:p w14:paraId="3616E63B" w14:textId="64594FD0"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fr-FR"/>
              </w:rPr>
              <w:t>ICD-10 code M51</w:t>
            </w:r>
          </w:p>
        </w:tc>
        <w:tc>
          <w:tcPr>
            <w:tcW w:w="602" w:type="dxa"/>
            <w:shd w:val="clear" w:color="auto" w:fill="auto"/>
          </w:tcPr>
          <w:p w14:paraId="278B427F" w14:textId="5157D04E"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Mod</w:t>
            </w:r>
          </w:p>
        </w:tc>
        <w:tc>
          <w:tcPr>
            <w:tcW w:w="2611" w:type="dxa"/>
            <w:shd w:val="clear" w:color="auto" w:fill="auto"/>
          </w:tcPr>
          <w:p w14:paraId="2482CC8B" w14:textId="30DF0FD6"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Occupation: Police officers, firefighters, public educational </w:t>
            </w:r>
            <w:r w:rsidRPr="00E007EB">
              <w:rPr>
                <w:rFonts w:ascii="Times New Roman" w:eastAsia="Cambria" w:hAnsi="Times New Roman"/>
                <w:sz w:val="18"/>
                <w:szCs w:val="18"/>
                <w:lang w:val="en-CA"/>
              </w:rPr>
              <w:lastRenderedPageBreak/>
              <w:t>officers and national and regional government officers</w:t>
            </w:r>
          </w:p>
        </w:tc>
        <w:tc>
          <w:tcPr>
            <w:tcW w:w="4570" w:type="dxa"/>
            <w:shd w:val="clear" w:color="auto" w:fill="auto"/>
          </w:tcPr>
          <w:p w14:paraId="786F53D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Phase II</w:t>
            </w:r>
          </w:p>
          <w:p w14:paraId="48EDB222" w14:textId="61F13E4B"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 xml:space="preserve">Occupation: National and regional government officer HR 1.0, police officer HR 1.2 (1.2-1.2), firefighter HR 1.4 (1.4-1.5), public educational officer HR 1.0 </w:t>
            </w:r>
          </w:p>
        </w:tc>
      </w:tr>
      <w:tr w:rsidR="001A3115" w:rsidRPr="00E007EB" w14:paraId="19B844AB" w14:textId="77777777" w:rsidTr="00C11ACA">
        <w:trPr>
          <w:jc w:val="center"/>
        </w:trPr>
        <w:tc>
          <w:tcPr>
            <w:tcW w:w="1468" w:type="dxa"/>
            <w:shd w:val="clear" w:color="auto" w:fill="auto"/>
          </w:tcPr>
          <w:p w14:paraId="7EEFAA92" w14:textId="6DDAB1EE" w:rsidR="001A3115" w:rsidRPr="00E007EB" w:rsidRDefault="001A3115" w:rsidP="001A3115">
            <w:pPr>
              <w:pStyle w:val="Table"/>
              <w:spacing w:line="240" w:lineRule="auto"/>
              <w:ind w:left="0" w:firstLine="0"/>
              <w:rPr>
                <w:rFonts w:ascii="Times New Roman" w:eastAsia="Cambria" w:hAnsi="Times New Roman"/>
                <w:sz w:val="18"/>
                <w:lang w:val="en-CA"/>
              </w:rPr>
            </w:pPr>
            <w:r w:rsidRPr="00E007EB">
              <w:rPr>
                <w:rFonts w:ascii="Times New Roman" w:eastAsia="Cambria" w:hAnsi="Times New Roman"/>
                <w:sz w:val="18"/>
                <w:lang w:val="en-CA"/>
              </w:rPr>
              <w:lastRenderedPageBreak/>
              <w:t>Jing,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GUwNDM2OWQtMjk4MC00Mzc0LWE4OGMtN2UxMmFiOTkzMmY0IiwicHJvcGVydGllcyI6eyJub3RlSW5kZXgiOjB9LCJpc0VkaXRlZCI6ZmFsc2UsIm1hbnVhbE92ZXJyaWRlIjp7ImlzTWFudWFsbHlPdmVycmlkZGVuIjpmYWxzZSwiY2l0ZXByb2NUZXh0IjoiWzU2XSIsIm1hbnVhbE92ZXJyaWRlVGV4dCI6IiJ9LCJjaXRhdGlvbkl0ZW1zIjpbeyJpZCI6ImU0MTZjMGY2LTgyODgtM2YyZC1hOWRiLWRjMWJjNjU1ZmFlYSIsIml0ZW1EYXRhIjp7InR5cGUiOiJhcnRpY2xlLWpvdXJuYWwiLCJpZCI6ImU0MTZjMGY2LTgyODgtM2YyZC1hOWRiLWRjMWJjNjU1ZmFlYSIsInRpdGxlIjoiRXZhbHVhdGlvbiBvZiBjb21tb24gdmFyaWFudHMgaW4gbWF0cml4IG1ldGFsbG9wcm90ZWluYXNlLTkgZ2VuZSB3aXRoIGx1bWJhciBkaXNjIGhlcm5pYXRpb24gaW4gSGFuIENoaW5lc2UgcG9wdWxhdGlvbiIsImF1dGhvciI6W3siZmFtaWx5IjoiSmluZyIsImdpdmVuIjoiUm9uZyIsInBhcnNlLW5hbWVzIjpmYWxzZSwiZHJvcHBpbmctcGFydGljbGUiOiIiLCJub24tZHJvcHBpbmctcGFydGljbGUiOiIifSx7ImZhbWlseSI6IkxpdSIsImdpdmVuIjoiWXVubGVpIiwicGFyc2UtbmFtZXMiOmZhbHNlLCJkcm9wcGluZy1wYXJ0aWNsZSI6IiIsIm5vbi1kcm9wcGluZy1wYXJ0aWNsZSI6IiJ9LHsiZmFtaWx5IjoiR3VvIiwiZ2l2ZW4iOiJQZW5nIiwicGFyc2UtbmFtZXMiOmZhbHNlLCJkcm9wcGluZy1wYXJ0aWNsZSI6IiIsIm5vbi1kcm9wcGluZy1wYXJ0aWNsZSI6IiJ9LHsiZmFtaWx5IjoiTmkiLCJnaXZlbiI6IlRvbmciLCJwYXJzZS1uYW1lcyI6ZmFsc2UsImRyb3BwaW5nLXBhcnRpY2xlIjoiIiwibm9uLWRyb3BwaW5nLXBhcnRpY2xlIjoiIn0seyJmYW1pbHkiOiJHYW8iLCJnaXZlbiI6IlhpYW5nIiwicGFyc2UtbmFtZXMiOmZhbHNlLCJkcm9wcGluZy1wYXJ0aWNsZSI6IiIsIm5vbi1kcm9wcGluZy1wYXJ0aWNsZSI6IiJ9LHsiZmFtaWx5IjoiTWVpIiwiZ2l2ZW4iOiJSb25nIiwicGFyc2UtbmFtZXMiOmZhbHNlLCJkcm9wcGluZy1wYXJ0aWNsZSI6IiIsIm5vbi1kcm9wcGluZy1wYXJ0aWNsZSI6IiJ9LHsiZmFtaWx5IjoiSGUiLCJnaXZlbiI6IlhpamluZyIsInBhcnNlLW5hbWVzIjpmYWxzZSwiZHJvcHBpbmctcGFydGljbGUiOiIiLCJub24tZHJvcHBpbmctcGFydGljbGUiOiIifSx7ImZhbWlseSI6IlpoYW5nIiwiZ2l2ZW4iOiJKaWFubGluIiwicGFyc2UtbmFtZXMiOmZhbHNlLCJkcm9wcGluZy1wYXJ0aWNsZSI6IiIsIm5vbi1kcm9wcGluZy1wYXJ0aWNsZSI6IiJ9XSwiY29udGFpbmVyLXRpdGxlIjoiR2VuZXQgVGVzdCBNb2wgQmlvbWFya2VycyIsIkRPSSI6IjEwLjEwODkvZ3RtYi4yMDE4LjAwODAiLCJJU1NOIjoiMTk0NS0wMjY1IiwiaXNzdWVkIjp7ImRhdGUtcGFydHMiOltbMjAxOCwxMF1dfSwicGFnZSI6IjYyMi02MjkiLCJpc3N1ZSI6IjEwIiwidm9sdW1lIjoiMjIiLCJjb250YWluZXItdGl0bGUtc2hvcnQiOiIifSwiaXNUZW1wb3JhcnkiOmZhbHNlfV19"/>
                <w:id w:val="-2012522029"/>
                <w:placeholder>
                  <w:docPart w:val="DefaultPlaceholder_-1854013440"/>
                </w:placeholder>
              </w:sdtPr>
              <w:sdtContent>
                <w:r w:rsidR="00007A1B" w:rsidRPr="00007A1B">
                  <w:rPr>
                    <w:rFonts w:ascii="Times New Roman" w:eastAsia="Cambria" w:hAnsi="Times New Roman"/>
                    <w:color w:val="000000"/>
                    <w:sz w:val="18"/>
                    <w:lang w:val="en-CA"/>
                  </w:rPr>
                  <w:t>[56]</w:t>
                </w:r>
              </w:sdtContent>
            </w:sdt>
          </w:p>
          <w:p w14:paraId="4B6F8F63" w14:textId="77777777" w:rsidR="001A3115" w:rsidRPr="00E007EB" w:rsidRDefault="001A3115" w:rsidP="001A3115">
            <w:pPr>
              <w:pStyle w:val="Table"/>
              <w:spacing w:line="240" w:lineRule="auto"/>
              <w:ind w:left="0" w:firstLine="0"/>
              <w:rPr>
                <w:rFonts w:ascii="Times New Roman" w:eastAsia="Cambria" w:hAnsi="Times New Roman"/>
                <w:sz w:val="18"/>
                <w:lang w:val="en-CA"/>
              </w:rPr>
            </w:pPr>
            <w:r w:rsidRPr="00E007EB">
              <w:rPr>
                <w:rFonts w:ascii="Times New Roman" w:eastAsia="Cambria" w:hAnsi="Times New Roman"/>
                <w:sz w:val="18"/>
                <w:lang w:val="en-CA"/>
              </w:rPr>
              <w:t>China</w:t>
            </w:r>
          </w:p>
          <w:p w14:paraId="61460DB3" w14:textId="11DC959F"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5664A14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Cases: 845 patients with LDH recruited from the Affiliated Hospital of </w:t>
            </w:r>
            <w:proofErr w:type="spellStart"/>
            <w:r w:rsidRPr="00E007EB">
              <w:rPr>
                <w:rFonts w:ascii="Times New Roman" w:eastAsia="Cambria" w:hAnsi="Times New Roman"/>
                <w:sz w:val="18"/>
                <w:szCs w:val="18"/>
                <w:lang w:val="en-CA"/>
              </w:rPr>
              <w:t>Ya</w:t>
            </w:r>
            <w:proofErr w:type="spellEnd"/>
            <w:r w:rsidRPr="00E007EB">
              <w:rPr>
                <w:rFonts w:ascii="Times New Roman" w:eastAsia="Cambria" w:hAnsi="Times New Roman"/>
                <w:sz w:val="18"/>
                <w:szCs w:val="18"/>
                <w:lang w:val="en-CA"/>
              </w:rPr>
              <w:t xml:space="preserve">- </w:t>
            </w:r>
            <w:proofErr w:type="spellStart"/>
            <w:r w:rsidRPr="00E007EB">
              <w:rPr>
                <w:rFonts w:ascii="Times New Roman" w:eastAsia="Cambria" w:hAnsi="Times New Roman"/>
                <w:sz w:val="18"/>
                <w:szCs w:val="18"/>
                <w:lang w:val="en-CA"/>
              </w:rPr>
              <w:t>n’an</w:t>
            </w:r>
            <w:proofErr w:type="spellEnd"/>
            <w:r w:rsidRPr="00E007EB">
              <w:rPr>
                <w:rFonts w:ascii="Times New Roman" w:eastAsia="Cambria" w:hAnsi="Times New Roman"/>
                <w:sz w:val="18"/>
                <w:szCs w:val="18"/>
                <w:lang w:val="en-CA"/>
              </w:rPr>
              <w:t xml:space="preserve"> University and </w:t>
            </w:r>
            <w:proofErr w:type="spellStart"/>
            <w:r w:rsidRPr="00E007EB">
              <w:rPr>
                <w:rFonts w:ascii="Times New Roman" w:eastAsia="Cambria" w:hAnsi="Times New Roman"/>
                <w:sz w:val="18"/>
                <w:szCs w:val="18"/>
                <w:lang w:val="en-CA"/>
              </w:rPr>
              <w:t>Yan’an</w:t>
            </w:r>
            <w:proofErr w:type="spellEnd"/>
            <w:r w:rsidRPr="00E007EB">
              <w:rPr>
                <w:rFonts w:ascii="Times New Roman" w:eastAsia="Cambria" w:hAnsi="Times New Roman"/>
                <w:sz w:val="18"/>
                <w:szCs w:val="18"/>
                <w:lang w:val="en-CA"/>
              </w:rPr>
              <w:t xml:space="preserve"> People’s Hospital</w:t>
            </w:r>
          </w:p>
          <w:p w14:paraId="6D8BA9D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1,751 healthy controls without recent infections, history of tumors or lumbar sprain/chronic strain</w:t>
            </w:r>
          </w:p>
          <w:p w14:paraId="220035F0"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Excluded those with mental illness, severe dysfunction of important organs (such as heart, lung, liver, or kidney), blood diseases, diabetes, autoimmune diseases, tumors, BMI ≤ 18.5 kg/m</w:t>
            </w:r>
            <w:r w:rsidRPr="00E007EB">
              <w:rPr>
                <w:rFonts w:ascii="Times New Roman" w:eastAsia="Cambria" w:hAnsi="Times New Roman"/>
                <w:sz w:val="18"/>
                <w:szCs w:val="18"/>
                <w:vertAlign w:val="superscript"/>
                <w:lang w:val="en-CA"/>
              </w:rPr>
              <w:t>2</w:t>
            </w:r>
            <w:r w:rsidRPr="00E007EB">
              <w:rPr>
                <w:rFonts w:ascii="Times New Roman" w:eastAsia="Cambria" w:hAnsi="Times New Roman"/>
                <w:sz w:val="18"/>
                <w:szCs w:val="18"/>
                <w:lang w:val="en-CA"/>
              </w:rPr>
              <w:t xml:space="preserve"> or ≥28 kg/m</w:t>
            </w:r>
            <w:r w:rsidRPr="00E007EB">
              <w:rPr>
                <w:rFonts w:ascii="Times New Roman" w:eastAsia="Cambria" w:hAnsi="Times New Roman"/>
                <w:sz w:val="18"/>
                <w:szCs w:val="18"/>
                <w:vertAlign w:val="superscript"/>
                <w:lang w:val="en-CA"/>
              </w:rPr>
              <w:t>2</w:t>
            </w:r>
          </w:p>
          <w:p w14:paraId="7D2209E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1DE3F62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N=2,596 (31%)</w:t>
            </w:r>
          </w:p>
          <w:p w14:paraId="4D68335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32-62y (48y)</w:t>
            </w:r>
          </w:p>
          <w:p w14:paraId="57888363" w14:textId="3185F795"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7B77CF57"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 LDH</w:t>
            </w:r>
          </w:p>
          <w:p w14:paraId="3E5A2FF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2B25545E" w14:textId="24F018FD"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LDH defined as physical signs and clinical symptoms (not further specified) with positive MRI imaging</w:t>
            </w:r>
          </w:p>
        </w:tc>
        <w:tc>
          <w:tcPr>
            <w:tcW w:w="602" w:type="dxa"/>
            <w:shd w:val="clear" w:color="auto" w:fill="auto"/>
          </w:tcPr>
          <w:p w14:paraId="52226719" w14:textId="29FB6319"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Mod</w:t>
            </w:r>
          </w:p>
        </w:tc>
        <w:tc>
          <w:tcPr>
            <w:tcW w:w="2611" w:type="dxa"/>
            <w:shd w:val="clear" w:color="auto" w:fill="auto"/>
          </w:tcPr>
          <w:p w14:paraId="0CDA18D4" w14:textId="0D10B5E0"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 xml:space="preserve">Age, </w:t>
            </w:r>
            <w:r w:rsidR="005A0238" w:rsidRPr="00E007EB">
              <w:rPr>
                <w:rFonts w:ascii="Times New Roman" w:eastAsia="Cambria" w:hAnsi="Times New Roman"/>
                <w:sz w:val="18"/>
                <w:lang w:val="en-CA"/>
              </w:rPr>
              <w:t>sex</w:t>
            </w:r>
            <w:r w:rsidRPr="00E007EB">
              <w:rPr>
                <w:rFonts w:ascii="Times New Roman" w:eastAsia="Cambria" w:hAnsi="Times New Roman"/>
                <w:sz w:val="18"/>
                <w:lang w:val="en-CA"/>
              </w:rPr>
              <w:t>, BMI, family history, smoking, drinking, amateur exercise, leisure sports, bed type, spine load level, grade of disc degeneration, fourteen SNPs of matrix metalloproteinase-9 gene (MMP-9)</w:t>
            </w:r>
          </w:p>
        </w:tc>
        <w:tc>
          <w:tcPr>
            <w:tcW w:w="4570" w:type="dxa"/>
            <w:shd w:val="clear" w:color="auto" w:fill="auto"/>
          </w:tcPr>
          <w:p w14:paraId="5267609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62F193A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MMP-9 SNP (rs3918242) T allele OR 1.2 </w:t>
            </w:r>
          </w:p>
          <w:p w14:paraId="68B9CE0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MMP-9 SNP (rs17576) A allele OR 0.8</w:t>
            </w:r>
          </w:p>
          <w:p w14:paraId="3B22898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Positive family history: no OR 1.0, yes OR 1.4 (1.1-1.9)</w:t>
            </w:r>
          </w:p>
          <w:p w14:paraId="37032B2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Amateur exercise (Activities outside working hours): no OR 1.0, yes OR 0.6 (0.5-0.7)</w:t>
            </w:r>
          </w:p>
          <w:p w14:paraId="0F9C587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Leisure sports (&gt;20min of exercise ≥3 times/week): no OR 1.0, yes OR 0.5 (0.4-0.6)</w:t>
            </w:r>
          </w:p>
          <w:p w14:paraId="7BFA44A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Soft bed type: no OR 1.0, yes OR 1.2 (1.0-1.5)</w:t>
            </w:r>
          </w:p>
          <w:p w14:paraId="25F74254" w14:textId="4B29F904"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High spine load level (Whole-body vibration, bending and twisting at work, lifting and heavy work): no OR 1.0, yes OR 3.4 (2.8-4.0)</w:t>
            </w:r>
          </w:p>
        </w:tc>
      </w:tr>
      <w:tr w:rsidR="001A3115" w:rsidRPr="00E007EB" w14:paraId="15B3651B" w14:textId="77777777" w:rsidTr="00C11ACA">
        <w:trPr>
          <w:jc w:val="center"/>
        </w:trPr>
        <w:tc>
          <w:tcPr>
            <w:tcW w:w="1468" w:type="dxa"/>
            <w:shd w:val="clear" w:color="auto" w:fill="auto"/>
          </w:tcPr>
          <w:p w14:paraId="6B68DC25" w14:textId="65AE0CE0"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Kim,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2Y3NDQxYzQtNjRjZi00Yjc2LWE0NTQtZTA1NTYzN2MzNTY3IiwicHJvcGVydGllcyI6eyJub3RlSW5kZXgiOjB9LCJpc0VkaXRlZCI6ZmFsc2UsIm1hbnVhbE92ZXJyaWRlIjp7ImlzTWFudWFsbHlPdmVycmlkZGVuIjpmYWxzZSwiY2l0ZXByb2NUZXh0IjoiWzMyXSIsIm1hbnVhbE92ZXJyaWRlVGV4dCI6IiJ9LCJjaXRhdGlvbkl0ZW1zIjpbeyJpZCI6Ijk1MzlkN2FkLWViNTYtMzc5YS05ZGZiLWMyYTIxMGJmYTY2MSIsIml0ZW1EYXRhIjp7InR5cGUiOiJhcnRpY2xlLWpvdXJuYWwiLCJpZCI6Ijk1MzlkN2FkLWViNTYtMzc5YS05ZGZiLWMyYTIxMGJmYTY2MSIsInRpdGxlIjoiRGlmZmVyZW5jZXMgaW4gdGhlIGluY2lkZW5jZSBvZiBzeW1wdG9tYXRpYyBjZXJ2aWNhbCBhbmQgbHVtYmFyIGRpc2MgaGVybmlhdGlvbiBhY2NvcmRpbmcgdG8gYWdlLCBzZXggYW5kIG5hdGlvbmFsIGhlYWx0aCBpbnN1cmFuY2UgZWxpZ2liaWxpdHk6IEEgcGlsb3Qgc3R1ZHkgb24gdGhlIGRpc2Vhc2XigJlzIGFzc29jaWF0aW9uIHdpdGggd29yayIsImF1dGhvciI6W3siZmFtaWx5IjoiS2ltIiwiZ2l2ZW4iOiJZb3VuZy1LaSIsInBhcnNlLW5hbWVzIjpmYWxzZSwiZHJvcHBpbmctcGFydGljbGUiOiIiLCJub24tZHJvcHBpbmctcGFydGljbGUiOiIifSx7ImZhbWlseSI6IkthbmciLCJnaXZlbiI6IkRvbmdtdWciLCJwYXJzZS1uYW1lcyI6ZmFsc2UsImRyb3BwaW5nLXBhcnRpY2xlIjoiIiwibm9uLWRyb3BwaW5nLXBhcnRpY2xlIjoiIn0seyJmYW1pbHkiOiJMZWUiLCJnaXZlbiI6IklsaG8iLCJwYXJzZS1uYW1lcyI6ZmFsc2UsImRyb3BwaW5nLXBhcnRpY2xlIjoiIiwibm9uLWRyb3BwaW5nLXBhcnRpY2xlIjoiIn0seyJmYW1pbHkiOiJLaW0iLCJnaXZlbiI6IlNlLVllb25nIiwicGFyc2UtbmFtZXMiOmZhbHNlLCJkcm9wcGluZy1wYXJ0aWNsZSI6IiIsIm5vbi1kcm9wcGluZy1wYXJ0aWNsZSI6IiJ9XSwiY29udGFpbmVyLXRpdGxlIjoiSW50IEogRW52aXJvbiBSZXMgUHVibGljIEhlYWx0aCIsIkRPSSI6IjEwLjMzOTAvaWplcnBoMTUxMDIwOTQiLCJJU1NOIjoiMTY2MC00NjAxIiwiaXNzdWVkIjp7ImRhdGUtcGFydHMiOltbMjAxOCw5LDI1XV19LCJwYWdlIjoiMjA5NCIsImFic3RyYWN0IjoiPHA+VGhlIGFpbSBvZiB0aGlzIHJlc2VhcmNoIHdhcyB0byBpZGVudGlmeSB0aGUgZGlmZmVyZW5jZXMgaW4gdGhlIGluY2lkZW5jZSBvZiBzeW1wdG9tYXRpYyBjZXJ2aWNhbCBhbmQgbHVtYmFyIGRpc2MgaGVybmlhdGlvbiBhY2NvcmRpbmcgdG8gYWdlLCBzZXgsIGFuZCBuYXRpb25hbCBoZWFsdGggaW5zdXJhbmNlIGVsaWdpYmlsaXR5LiBXZSBldmFsdWF0ZWQgdGhlIGhvc3BpdGFsIGRvY3VtZW50cyBvZiBwYXRpZW50cyB3aG8gcmVjZWl2ZWQgbWVkaWNhbCB0cmVhdG1lbnQgZm9yIHN5bXB0b21hdGljIGNlcnZpY2FsIGFuZCBsdW1iYXIgZGlzYyBoZXJuaWF0aW9uIGJldHdlZW4gMjAwNCBhbmQgMjAxMCBhbmQgZXhjbHVkZWQgdGhvc2Ugd2hvIGNsYWltZWQgdG8gaGF2ZSBleHBlbnNlcyBhdCBvcmllbnRhbCBtZWRpY2FsIGNsaW5pY3Mgb3IgcGhhcm1hY2llcy4gRnVydGhlcm1vcmUsIGFueSBkdXBsaWNhdGUgZG9jdW1lbnRzIGZyb20gdGhlIGxhYm9yIGZvcmNlIHBvcHVsYXRpb24gYWdlZCAyMOKAkzY5IHllYXJzIHdlcmUgZXhjbHVkZWQgZnJvbSB0aGUgYW5hbHlzaXMuIFRoZSByZXN1bHRzIHNob3dlZCB0aGF0IHRoZSBudW1iZXIgb2YgaW5kaXZpZHVhbHMgZGlhZ25vc2VkIHdpdGggc3ltcHRvbWF0aWMgY2VydmljYWwgYW5kIGx1bWJhciBkaXNjIGhlcm5pYXRpb24gaW5jcmVhc2VkIHdpdGggYWdlLCBhbmQgdGhlIGluY2lkZW5jZSBvZiB0aGVzZSBkaXNlYXNlcyB3YXMgaGlnaGVyIGluIHdvbWVuIHRoYW4gaW4gbWVuLiBBZGRpdGlvbmFsbHksIHRoZSBpbmNpZGVuY2UgZGlmZmVyZWQgZGVwZW5kaW5nIG9uIHRoZSBzdWJqZWN04oCZcyBxdWFsaWZpY2F0aW9uIGZvciBoZWFsdGggaW5zdXJhbmNlLiBUaGUgaW5jaWRlbmNlIG9mIGx1bWJhciBkaXNjIGhlcm5pYXRpb24gc2hvd2VkIGRpZmZlcmVuY2VzIGRlcGVuZGluZyBvbiB0aGUgZGVncmVlIG9mIHRoZSBsdW1iYXIgYnVyZGVuLiBUaGUgcHJlc2VudCBzdHVkeSBmaW5kaW5ncyBtYXkgaGVscCBkZXRlcm1pbmUgd2hldGhlciBsdW1iYXIgZGlzYyBoZXJuaWF0aW9uIGlzIGFzc29jaWF0ZWQgd2l0aCB0YXNrcyBwZXJmb3JtZWQgYXQgdGhlIHBhdGllbnTigJlzIHdvcmtwbGFjZS4gRnVydGhlciByZXNlYXJjaCBpcyBuZWVkZWQgdG8gY2xhc3NpZnkgdGhlIHJpc2sgb2YgbHVtYmFyIGRpc2sgaGVybmlhdGlvbiBpbiB0aGUgd29ya3BsYWNlIGludG8gZGV0YWlsZWQgY2F0ZWdvcmllcyBzdWNoIGFzIHR5cGVzIG9mIGJ1c2luZXNzLCB0eXBlcyBvZiBvY2N1cGF0aW9uLCBhbmQgbHVtYmFyIGNvbXByZXNzaW9uIGZvcmNlLjwvcD4iLCJpc3N1ZSI6IjEwIiwidm9sdW1lIjoiMTUiLCJjb250YWluZXItdGl0bGUtc2hvcnQiOiIifSwiaXNUZW1wb3JhcnkiOmZhbHNlfV19"/>
                <w:id w:val="-179897709"/>
                <w:placeholder>
                  <w:docPart w:val="DefaultPlaceholder_-1854013440"/>
                </w:placeholder>
              </w:sdtPr>
              <w:sdtContent>
                <w:r w:rsidR="00007A1B" w:rsidRPr="00007A1B">
                  <w:rPr>
                    <w:rFonts w:ascii="Times New Roman" w:eastAsia="Cambria" w:hAnsi="Times New Roman"/>
                    <w:color w:val="000000"/>
                    <w:sz w:val="18"/>
                    <w:lang w:val="en-CA"/>
                  </w:rPr>
                  <w:t>[32]</w:t>
                </w:r>
              </w:sdtContent>
            </w:sdt>
          </w:p>
          <w:p w14:paraId="30D26DF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Korea</w:t>
            </w:r>
          </w:p>
          <w:p w14:paraId="2396378D" w14:textId="13D1F773"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Cohort</w:t>
            </w:r>
          </w:p>
        </w:tc>
        <w:tc>
          <w:tcPr>
            <w:tcW w:w="2579" w:type="dxa"/>
            <w:shd w:val="clear" w:color="auto" w:fill="auto"/>
          </w:tcPr>
          <w:p w14:paraId="790EB24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Nationwide cohort followed for LDH from 2004-2010 by record linkage to the National Health Insurance Service</w:t>
            </w:r>
          </w:p>
          <w:p w14:paraId="43D9E37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7y</w:t>
            </w:r>
          </w:p>
          <w:p w14:paraId="18F7794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N=18,786,256 (33%)</w:t>
            </w:r>
          </w:p>
          <w:p w14:paraId="68F4BC6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20-69y (NR)</w:t>
            </w:r>
          </w:p>
          <w:p w14:paraId="54DDEB6C" w14:textId="0FEDE324"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lastRenderedPageBreak/>
              <w:t>100%</w:t>
            </w:r>
          </w:p>
        </w:tc>
        <w:tc>
          <w:tcPr>
            <w:tcW w:w="2629" w:type="dxa"/>
            <w:shd w:val="clear" w:color="auto" w:fill="auto"/>
          </w:tcPr>
          <w:p w14:paraId="342F9660"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lastRenderedPageBreak/>
              <w:t>Clinical LDH</w:t>
            </w:r>
          </w:p>
          <w:p w14:paraId="20A8A07E"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Clinical</w:t>
            </w:r>
          </w:p>
          <w:p w14:paraId="609D67D9" w14:textId="0021BD6C"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lang w:val="en-CA"/>
              </w:rPr>
              <w:t>The following diagnosis codes were used: M501, M510, MM11, M512</w:t>
            </w:r>
          </w:p>
        </w:tc>
        <w:tc>
          <w:tcPr>
            <w:tcW w:w="602" w:type="dxa"/>
            <w:shd w:val="clear" w:color="auto" w:fill="auto"/>
          </w:tcPr>
          <w:p w14:paraId="11A5D2F7" w14:textId="296C7BD4"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lang w:val="en-CA"/>
              </w:rPr>
              <w:t>Mod</w:t>
            </w:r>
          </w:p>
        </w:tc>
        <w:tc>
          <w:tcPr>
            <w:tcW w:w="2611" w:type="dxa"/>
            <w:shd w:val="clear" w:color="auto" w:fill="auto"/>
          </w:tcPr>
          <w:p w14:paraId="219B0D1F" w14:textId="7A943C38"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szCs w:val="18"/>
                <w:lang w:val="en-CA"/>
              </w:rPr>
              <w:t xml:space="preserve">Occupation (Regional subscribers (Own business such as restaurant or beauty salon with various forms of physical labor), company subscribers (70% field work with physical work, 30% office work), government </w:t>
            </w:r>
            <w:r w:rsidRPr="00E007EB">
              <w:rPr>
                <w:rFonts w:ascii="Times New Roman" w:eastAsia="Cambria" w:hAnsi="Times New Roman"/>
                <w:color w:val="000000" w:themeColor="text1"/>
                <w:sz w:val="18"/>
                <w:szCs w:val="18"/>
                <w:lang w:val="en-CA"/>
              </w:rPr>
              <w:lastRenderedPageBreak/>
              <w:t xml:space="preserve">subscribers (office work), private school subscribers (office work), medical care subscribers (Physical work such as daily construction site work)), age, </w:t>
            </w:r>
            <w:r w:rsidR="005A0238" w:rsidRPr="00E007EB">
              <w:rPr>
                <w:rFonts w:ascii="Times New Roman" w:eastAsia="Cambria" w:hAnsi="Times New Roman"/>
                <w:color w:val="000000" w:themeColor="text1"/>
                <w:sz w:val="18"/>
                <w:szCs w:val="18"/>
                <w:lang w:val="en-CA"/>
              </w:rPr>
              <w:t>sex</w:t>
            </w:r>
          </w:p>
        </w:tc>
        <w:tc>
          <w:tcPr>
            <w:tcW w:w="4570" w:type="dxa"/>
            <w:shd w:val="clear" w:color="auto" w:fill="auto"/>
          </w:tcPr>
          <w:p w14:paraId="77ADFA5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Phase II</w:t>
            </w:r>
          </w:p>
          <w:p w14:paraId="6869A25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The number of male patients with LDH was higher for those in their 30s, while there were more female patients with LDH ≥40y.</w:t>
            </w:r>
          </w:p>
          <w:p w14:paraId="3785A911"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1DB3B34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Number of patients with LDH highest in medical care subscribers, followed by company, government office and </w:t>
            </w:r>
            <w:r w:rsidRPr="00E007EB">
              <w:rPr>
                <w:rFonts w:ascii="Times New Roman" w:eastAsia="Cambria" w:hAnsi="Times New Roman"/>
                <w:sz w:val="18"/>
                <w:szCs w:val="18"/>
                <w:lang w:val="en-CA"/>
              </w:rPr>
              <w:lastRenderedPageBreak/>
              <w:t>private school subscribers, and lowest in regional subscribers</w:t>
            </w:r>
          </w:p>
          <w:p w14:paraId="11F0F320"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54532B5D" w14:textId="63ABC7AC"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Number of patients with LDH highest for medical subscribers, followed by company and regional subscribers and lowest at government office and private school subscribers</w:t>
            </w:r>
          </w:p>
        </w:tc>
      </w:tr>
      <w:tr w:rsidR="001A3115" w:rsidRPr="00E007EB" w14:paraId="07EF9FD0" w14:textId="77777777" w:rsidTr="00C11ACA">
        <w:trPr>
          <w:jc w:val="center"/>
        </w:trPr>
        <w:tc>
          <w:tcPr>
            <w:tcW w:w="1468" w:type="dxa"/>
            <w:shd w:val="clear" w:color="auto" w:fill="auto"/>
          </w:tcPr>
          <w:p w14:paraId="50180267" w14:textId="210B1160"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Knox, 2018</w:t>
            </w:r>
            <w:r w:rsidR="003E6F0F" w:rsidRP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YzJiN2RmMGEtYjIwOC00NWEwLTliY2EtZWFlYmNkMGQwMmMzIiwicHJvcGVydGllcyI6eyJub3RlSW5kZXgiOjB9LCJpc0VkaXRlZCI6ZmFsc2UsIm1hbnVhbE92ZXJyaWRlIjp7ImlzTWFudWFsbHlPdmVycmlkZGVuIjpmYWxzZSwiY2l0ZXByb2NUZXh0IjoiWzMzXSIsIm1hbnVhbE92ZXJyaWRlVGV4dCI6IiJ9LCJjaXRhdGlvbkl0ZW1zIjpbeyJpZCI6IjVlYzlhMWMzLWU5MDgtMzExYy05YmFhLWFhYTI4N2NmMzRlYSIsIml0ZW1EYXRhIjp7InR5cGUiOiJhcnRpY2xlLWpvdXJuYWwiLCJpZCI6IjVlYzlhMWMzLWU5MDgtMzExYy05YmFhLWFhYTI4N2NmMzRlYSIsInRpdGxlIjoiTHVtYmFyIGRpc2MgaGVybmlhdGlvbiBpbiBtaWxpdGFyeSBoZWxpY29wdGVyIHBpbG90cyB2cy4gbWF0Y2hlZCBjb250cm9scyIsImF1dGhvciI6W3siZmFtaWx5IjoiS25veCIsImdpdmVuIjoiSmVmZnJleSBCLiIsInBhcnNlLW5hbWVzIjpmYWxzZSwiZHJvcHBpbmctcGFydGljbGUiOiIiLCJub24tZHJvcHBpbmctcGFydGljbGUiOiIifSx7ImZhbWlseSI6IkRlYWwiLCJnaXZlbiI6IkouIEJhbmtzIiwicGFyc2UtbmFtZXMiOmZhbHNlLCJkcm9wcGluZy1wYXJ0aWNsZSI6IiIsIm5vbi1kcm9wcGluZy1wYXJ0aWNsZSI6IiJ9LHsiZmFtaWx5IjoiS25veCIsImdpdmVuIjoiSmVubmlmZXIgQS4iLCJwYXJzZS1uYW1lcyI6ZmFsc2UsImRyb3BwaW5nLXBhcnRpY2xlIjoiIiwibm9uLWRyb3BwaW5nLXBhcnRpY2xlIjoiIn1dLCJjb250YWluZXItdGl0bGUiOiJBZXJvc3AgTWVkIEh1bSBQZXJmb3JtIiwiRE9JIjoiMTAuMzM1Ny9BTUhQLjQ5MzUuMjAxOCIsIklTU04iOiIyMzc1LTYzMTQiLCJpc3N1ZWQiOnsiZGF0ZS1wYXJ0cyI6W1syMDE4LDUsMV1dfSwicGFnZSI6IjQ0Mi00NDUiLCJpc3N1ZSI6IjUiLCJ2b2x1bWUiOiI4OSIsImNvbnRhaW5lci10aXRsZS1zaG9ydCI6IiJ9LCJpc1RlbXBvcmFyeSI6ZmFsc2V9XX0="/>
                <w:id w:val="-899976890"/>
                <w:placeholder>
                  <w:docPart w:val="DefaultPlaceholder_-1854013440"/>
                </w:placeholder>
              </w:sdtPr>
              <w:sdtContent>
                <w:r w:rsidR="00007A1B" w:rsidRPr="00007A1B">
                  <w:rPr>
                    <w:rFonts w:ascii="Times New Roman" w:eastAsia="Cambria" w:hAnsi="Times New Roman"/>
                    <w:color w:val="000000"/>
                    <w:sz w:val="18"/>
                    <w:lang w:val="en-CA"/>
                  </w:rPr>
                  <w:t>[33]</w:t>
                </w:r>
              </w:sdtContent>
            </w:sdt>
          </w:p>
          <w:p w14:paraId="4420F8F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USA</w:t>
            </w:r>
          </w:p>
          <w:p w14:paraId="3FFCFE5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Cohort</w:t>
            </w:r>
          </w:p>
          <w:p w14:paraId="2510DC0C"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c>
          <w:tcPr>
            <w:tcW w:w="2579" w:type="dxa"/>
            <w:shd w:val="clear" w:color="auto" w:fill="auto"/>
          </w:tcPr>
          <w:p w14:paraId="67B72AA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Military helicopter pilots and matched active-duty military service members with first time diagnosis of lumbar disc displacement linked to the Defense Medical Epidemiology Database followed from 2006-2015</w:t>
            </w:r>
          </w:p>
          <w:p w14:paraId="78ECF01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10y</w:t>
            </w:r>
          </w:p>
          <w:p w14:paraId="34C44407"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N=NR (NR)</w:t>
            </w:r>
          </w:p>
          <w:p w14:paraId="6872A312"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20-40y+ (NR)</w:t>
            </w:r>
          </w:p>
          <w:p w14:paraId="12D6841D" w14:textId="10E6E446"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100%</w:t>
            </w:r>
          </w:p>
        </w:tc>
        <w:tc>
          <w:tcPr>
            <w:tcW w:w="2629" w:type="dxa"/>
            <w:shd w:val="clear" w:color="auto" w:fill="auto"/>
          </w:tcPr>
          <w:p w14:paraId="04D01924"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First-time diagnosis with lumbar disc displacement</w:t>
            </w:r>
          </w:p>
          <w:p w14:paraId="3E612709" w14:textId="77777777" w:rsidR="001A3115" w:rsidRPr="00E007EB" w:rsidRDefault="001A3115" w:rsidP="001A3115">
            <w:pPr>
              <w:pStyle w:val="Table"/>
              <w:spacing w:line="240" w:lineRule="auto"/>
              <w:rPr>
                <w:rFonts w:ascii="Times New Roman" w:eastAsia="Cambria" w:hAnsi="Times New Roman"/>
                <w:color w:val="000000" w:themeColor="text1"/>
                <w:sz w:val="18"/>
                <w:lang w:val="fr-FR"/>
              </w:rPr>
            </w:pPr>
            <w:proofErr w:type="spellStart"/>
            <w:r w:rsidRPr="00E007EB">
              <w:rPr>
                <w:rFonts w:ascii="Times New Roman" w:eastAsia="Cambria" w:hAnsi="Times New Roman"/>
                <w:color w:val="000000" w:themeColor="text1"/>
                <w:sz w:val="18"/>
                <w:lang w:val="fr-FR"/>
              </w:rPr>
              <w:t>Clinical</w:t>
            </w:r>
            <w:proofErr w:type="spellEnd"/>
          </w:p>
          <w:p w14:paraId="30235D83" w14:textId="77777777" w:rsidR="001A3115" w:rsidRPr="00E007EB" w:rsidRDefault="001A3115" w:rsidP="001A3115">
            <w:pPr>
              <w:pStyle w:val="Table"/>
              <w:spacing w:line="240" w:lineRule="auto"/>
              <w:rPr>
                <w:rFonts w:ascii="Times New Roman" w:eastAsia="Cambria" w:hAnsi="Times New Roman"/>
                <w:color w:val="000000" w:themeColor="text1"/>
                <w:sz w:val="18"/>
                <w:lang w:val="fr-FR"/>
              </w:rPr>
            </w:pPr>
            <w:r w:rsidRPr="00E007EB">
              <w:rPr>
                <w:rFonts w:ascii="Times New Roman" w:eastAsia="Cambria" w:hAnsi="Times New Roman"/>
                <w:color w:val="000000" w:themeColor="text1"/>
                <w:sz w:val="18"/>
                <w:lang w:val="fr-FR"/>
              </w:rPr>
              <w:t>ICD-9 code 722.1 (</w:t>
            </w:r>
            <w:proofErr w:type="spellStart"/>
            <w:r w:rsidRPr="00E007EB">
              <w:rPr>
                <w:rFonts w:ascii="Times New Roman" w:eastAsia="Cambria" w:hAnsi="Times New Roman"/>
                <w:color w:val="000000" w:themeColor="text1"/>
                <w:sz w:val="18"/>
                <w:lang w:val="fr-FR"/>
              </w:rPr>
              <w:t>lumbar</w:t>
            </w:r>
            <w:proofErr w:type="spellEnd"/>
            <w:r w:rsidRPr="00E007EB">
              <w:rPr>
                <w:rFonts w:ascii="Times New Roman" w:eastAsia="Cambria" w:hAnsi="Times New Roman"/>
                <w:color w:val="000000" w:themeColor="text1"/>
                <w:sz w:val="18"/>
                <w:lang w:val="fr-FR"/>
              </w:rPr>
              <w:t xml:space="preserve"> disc </w:t>
            </w:r>
            <w:proofErr w:type="spellStart"/>
            <w:r w:rsidRPr="00E007EB">
              <w:rPr>
                <w:rFonts w:ascii="Times New Roman" w:eastAsia="Cambria" w:hAnsi="Times New Roman"/>
                <w:color w:val="000000" w:themeColor="text1"/>
                <w:sz w:val="18"/>
                <w:lang w:val="fr-FR"/>
              </w:rPr>
              <w:t>displacement</w:t>
            </w:r>
            <w:proofErr w:type="spellEnd"/>
            <w:r w:rsidRPr="00E007EB">
              <w:rPr>
                <w:rFonts w:ascii="Times New Roman" w:eastAsia="Cambria" w:hAnsi="Times New Roman"/>
                <w:color w:val="000000" w:themeColor="text1"/>
                <w:sz w:val="18"/>
                <w:lang w:val="fr-FR"/>
              </w:rPr>
              <w:t>)</w:t>
            </w:r>
          </w:p>
          <w:p w14:paraId="4A971883"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c>
          <w:tcPr>
            <w:tcW w:w="602" w:type="dxa"/>
            <w:shd w:val="clear" w:color="auto" w:fill="auto"/>
          </w:tcPr>
          <w:p w14:paraId="21943A79" w14:textId="57C72AE1"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lang w:val="en-CA"/>
              </w:rPr>
              <w:t>Mod</w:t>
            </w:r>
          </w:p>
        </w:tc>
        <w:tc>
          <w:tcPr>
            <w:tcW w:w="2611" w:type="dxa"/>
            <w:shd w:val="clear" w:color="auto" w:fill="auto"/>
          </w:tcPr>
          <w:p w14:paraId="4E94087A" w14:textId="10ECE281"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szCs w:val="18"/>
                <w:lang w:val="en-CA"/>
              </w:rPr>
              <w:t xml:space="preserve">Age, </w:t>
            </w:r>
            <w:r w:rsidR="005A0238" w:rsidRPr="00E007EB">
              <w:rPr>
                <w:rFonts w:ascii="Times New Roman" w:eastAsia="Cambria" w:hAnsi="Times New Roman"/>
                <w:color w:val="000000" w:themeColor="text1"/>
                <w:sz w:val="18"/>
                <w:szCs w:val="18"/>
                <w:lang w:val="en-CA"/>
              </w:rPr>
              <w:t>sex</w:t>
            </w:r>
            <w:r w:rsidRPr="00E007EB">
              <w:rPr>
                <w:rFonts w:ascii="Times New Roman" w:eastAsia="Cambria" w:hAnsi="Times New Roman"/>
                <w:color w:val="000000" w:themeColor="text1"/>
                <w:sz w:val="18"/>
                <w:szCs w:val="18"/>
                <w:lang w:val="en-CA"/>
              </w:rPr>
              <w:t>, work branch affiliation</w:t>
            </w:r>
          </w:p>
        </w:tc>
        <w:tc>
          <w:tcPr>
            <w:tcW w:w="4570" w:type="dxa"/>
            <w:shd w:val="clear" w:color="auto" w:fill="auto"/>
          </w:tcPr>
          <w:p w14:paraId="2F15708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648AAC9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Incidence rate compared to non-pilots: IRR 1.1 (0.7-1.8) for ages 20-24y, IRR 1.0 (0.9-1.2) for ages 25-29y, IRR 1.4 (1.2-1.6) for ages 30-34, IRR 1.3 (1.2-1.5) for ages 35-39, IRR 1.2 (1.1-1.4) for ages &gt;40y</w:t>
            </w:r>
          </w:p>
          <w:p w14:paraId="370C8DAD" w14:textId="77777777" w:rsidR="001A3115" w:rsidRPr="00E007EB" w:rsidRDefault="001A3115" w:rsidP="001A3115">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Age &gt;30y versus &lt;30y: IRR 2.9 (2.7-3.0)</w:t>
            </w:r>
          </w:p>
          <w:p w14:paraId="77A3F7BE" w14:textId="77777777" w:rsidR="001A3115" w:rsidRPr="00E007EB" w:rsidRDefault="001A3115" w:rsidP="001A3115">
            <w:pPr>
              <w:pStyle w:val="Table"/>
              <w:spacing w:line="240" w:lineRule="auto"/>
              <w:rPr>
                <w:rFonts w:ascii="Times New Roman" w:eastAsia="Cambria" w:hAnsi="Times New Roman"/>
                <w:sz w:val="18"/>
                <w:szCs w:val="18"/>
                <w:lang w:val="fr-FR"/>
              </w:rPr>
            </w:pPr>
          </w:p>
          <w:p w14:paraId="201605F7"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r>
      <w:tr w:rsidR="001A3115" w:rsidRPr="00E007EB" w14:paraId="329E92EC" w14:textId="77777777" w:rsidTr="00C11ACA">
        <w:trPr>
          <w:jc w:val="center"/>
        </w:trPr>
        <w:tc>
          <w:tcPr>
            <w:tcW w:w="1468" w:type="dxa"/>
            <w:shd w:val="clear" w:color="auto" w:fill="auto"/>
          </w:tcPr>
          <w:p w14:paraId="68642251" w14:textId="684C7250"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Li,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DkxMTU4OWYtM2Y4MS00MzliLWJiZjktMWNjOGQyY2ZlNzliIiwicHJvcGVydGllcyI6eyJub3RlSW5kZXgiOjB9LCJpc0VkaXRlZCI6ZmFsc2UsIm1hbnVhbE92ZXJyaWRlIjp7ImlzTWFudWFsbHlPdmVycmlkZGVuIjpmYWxzZSwiY2l0ZXByb2NUZXh0IjoiWzU3XSIsIm1hbnVhbE92ZXJyaWRlVGV4dCI6IiJ9LCJjaXRhdGlvbkl0ZW1zIjpbeyJpZCI6ImVmMDVjNDczLWZhYTItMzdiYi1hNzhkLTNmZmE5N2UxNTFiMCIsIml0ZW1EYXRhIjp7InR5cGUiOiJhcnRpY2xlLWpvdXJuYWwiLCJpZCI6ImVmMDVjNDczLWZhYTItMzdiYi1hNzhkLTNmZmE5N2UxNTFiMCIsInRpdGxlIjoiTm8gYXNzb2NpYXRpb24gYmV0d2VlbiBWRFIgZ2VuZSBwb2x5bW9ycGhpc21zIGFuZCBsdW1iYXIgZGlzYyBoZXJuaWF0aW9uIGluIGEgQ2hpbmVzZSBwb3B1bGF0aW9uIiwiYXV0aG9yIjpbeyJmYW1pbHkiOiJMaSIsImdpdmVuIjoiTCIsInBhcnNlLW5hbWVzIjpmYWxzZSwiZHJvcHBpbmctcGFydGljbGUiOiIiLCJub24tZHJvcHBpbmctcGFydGljbGUiOiIifSx7ImZhbWlseSI6Ik5pIiwiZ2l2ZW4iOiJEIiwicGFyc2UtbmFtZXMiOmZhbHNlLCJkcm9wcGluZy1wYXJ0aWNsZSI6IiIsIm5vbi1kcm9wcGluZy1wYXJ0aWNsZSI6IiJ9LHsiZmFtaWx5IjoiWmh1IiwiZ2l2ZW4iOiJGIiwicGFyc2UtbmFtZXMiOmZhbHNlLCJkcm9wcGluZy1wYXJ0aWNsZSI6IiIsIm5vbi1kcm9wcGluZy1wYXJ0aWNsZSI6IiJ9XSwiY29udGFpbmVyLXRpdGxlIjoiSW50IEogQ2xpbiBFeHAgTWVkIiwiSVNTTiI6IjE5NDAtNTkwMSIsImlzc3VlZCI6eyJkYXRlLXBhcnRzIjpbWzIwMThdXX0sImNvbnRhaW5lci10aXRsZS1zaG9ydCI6IiJ9LCJpc1RlbXBvcmFyeSI6ZmFsc2V9XX0="/>
                <w:id w:val="-1852181486"/>
                <w:placeholder>
                  <w:docPart w:val="DefaultPlaceholder_-1854013440"/>
                </w:placeholder>
              </w:sdtPr>
              <w:sdtContent>
                <w:r w:rsidR="00007A1B" w:rsidRPr="00007A1B">
                  <w:rPr>
                    <w:rFonts w:ascii="Times New Roman" w:eastAsia="Cambria" w:hAnsi="Times New Roman"/>
                    <w:color w:val="000000"/>
                    <w:sz w:val="18"/>
                    <w:lang w:val="en-CA"/>
                  </w:rPr>
                  <w:t>[57]</w:t>
                </w:r>
              </w:sdtContent>
            </w:sdt>
          </w:p>
          <w:p w14:paraId="648565A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3BF54F50" w14:textId="6C99848B"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587EB045"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Cases: 120 Chinese Han patients with LDH recruited from four hospitals in Tianjin from May 2015 till December 2015</w:t>
            </w:r>
          </w:p>
          <w:p w14:paraId="0F3D36F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Controls: 120 Han Chinese controls without LDH or other spine diseases recruited from the same hospitals</w:t>
            </w:r>
          </w:p>
          <w:p w14:paraId="3A714FE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Excluded those with previous spinal surgery, patients with congenital spinal deformities, previous spine injury or spine tumor</w:t>
            </w:r>
          </w:p>
          <w:p w14:paraId="281446E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2CF03BB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N=240 (30%)</w:t>
            </w:r>
          </w:p>
          <w:p w14:paraId="1730DA97"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&gt;18y (55y)</w:t>
            </w:r>
          </w:p>
          <w:p w14:paraId="4CF0887B" w14:textId="7EC27707" w:rsidR="001A3115" w:rsidRPr="00E007EB" w:rsidDel="001A3115" w:rsidRDefault="001A3115" w:rsidP="00CD1FDF">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w:t>
            </w:r>
          </w:p>
        </w:tc>
        <w:tc>
          <w:tcPr>
            <w:tcW w:w="2629" w:type="dxa"/>
            <w:shd w:val="clear" w:color="auto" w:fill="auto"/>
          </w:tcPr>
          <w:p w14:paraId="471C0FD4"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Clinical LDH</w:t>
            </w:r>
          </w:p>
          <w:p w14:paraId="1A981EE5"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 xml:space="preserve">Clinical </w:t>
            </w:r>
          </w:p>
          <w:p w14:paraId="42B0AE0D" w14:textId="58E5F9BA"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lang w:val="en-CA"/>
              </w:rPr>
              <w:t>LDH was defined on clinical presentation and positive MRI finding</w:t>
            </w:r>
          </w:p>
        </w:tc>
        <w:tc>
          <w:tcPr>
            <w:tcW w:w="602" w:type="dxa"/>
            <w:shd w:val="clear" w:color="auto" w:fill="auto"/>
          </w:tcPr>
          <w:p w14:paraId="0F11FA9F" w14:textId="09AA39CD"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lang w:val="en-CA"/>
              </w:rPr>
              <w:t>Mod</w:t>
            </w:r>
          </w:p>
        </w:tc>
        <w:tc>
          <w:tcPr>
            <w:tcW w:w="2611" w:type="dxa"/>
            <w:shd w:val="clear" w:color="auto" w:fill="auto"/>
          </w:tcPr>
          <w:p w14:paraId="3FC86DB1" w14:textId="02D548FF"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szCs w:val="18"/>
                <w:lang w:val="en-CA"/>
              </w:rPr>
              <w:t xml:space="preserve">Age, </w:t>
            </w:r>
            <w:r w:rsidR="005A0238" w:rsidRPr="00E007EB">
              <w:rPr>
                <w:rFonts w:ascii="Times New Roman" w:eastAsia="Cambria" w:hAnsi="Times New Roman"/>
                <w:color w:val="000000" w:themeColor="text1"/>
                <w:sz w:val="18"/>
                <w:szCs w:val="18"/>
                <w:lang w:val="en-CA"/>
              </w:rPr>
              <w:t>sex</w:t>
            </w:r>
            <w:r w:rsidRPr="00E007EB">
              <w:rPr>
                <w:rFonts w:ascii="Times New Roman" w:eastAsia="Cambria" w:hAnsi="Times New Roman"/>
                <w:color w:val="000000" w:themeColor="text1"/>
                <w:sz w:val="18"/>
                <w:szCs w:val="18"/>
                <w:lang w:val="en-CA"/>
              </w:rPr>
              <w:t>, BMI, vitamin D receptor (VDR) gene polymorphisms (</w:t>
            </w:r>
            <w:proofErr w:type="spellStart"/>
            <w:r w:rsidRPr="00E007EB">
              <w:rPr>
                <w:rFonts w:ascii="Times New Roman" w:eastAsia="Cambria" w:hAnsi="Times New Roman"/>
                <w:color w:val="000000" w:themeColor="text1"/>
                <w:sz w:val="18"/>
                <w:szCs w:val="18"/>
                <w:lang w:val="en-CA"/>
              </w:rPr>
              <w:t>Fok</w:t>
            </w:r>
            <w:proofErr w:type="spellEnd"/>
            <w:r w:rsidRPr="00E007EB">
              <w:rPr>
                <w:rFonts w:ascii="Times New Roman" w:eastAsia="Cambria" w:hAnsi="Times New Roman"/>
                <w:color w:val="000000" w:themeColor="text1"/>
                <w:sz w:val="18"/>
                <w:szCs w:val="18"/>
                <w:lang w:val="en-CA"/>
              </w:rPr>
              <w:t xml:space="preserve"> I (rs2228570), </w:t>
            </w:r>
            <w:proofErr w:type="spellStart"/>
            <w:r w:rsidRPr="00E007EB">
              <w:rPr>
                <w:rFonts w:ascii="Times New Roman" w:eastAsia="Cambria" w:hAnsi="Times New Roman"/>
                <w:color w:val="000000" w:themeColor="text1"/>
                <w:sz w:val="18"/>
                <w:szCs w:val="18"/>
                <w:lang w:val="en-CA"/>
              </w:rPr>
              <w:t>Apa</w:t>
            </w:r>
            <w:proofErr w:type="spellEnd"/>
            <w:r w:rsidRPr="00E007EB">
              <w:rPr>
                <w:rFonts w:ascii="Times New Roman" w:eastAsia="Cambria" w:hAnsi="Times New Roman"/>
                <w:color w:val="000000" w:themeColor="text1"/>
                <w:sz w:val="18"/>
                <w:szCs w:val="18"/>
                <w:lang w:val="en-CA"/>
              </w:rPr>
              <w:t xml:space="preserve"> I (rs7975232), Taq I (rs731236))</w:t>
            </w:r>
          </w:p>
        </w:tc>
        <w:tc>
          <w:tcPr>
            <w:tcW w:w="4570" w:type="dxa"/>
            <w:shd w:val="clear" w:color="auto" w:fill="auto"/>
          </w:tcPr>
          <w:p w14:paraId="37DC61B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1C9CCA7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BMI &gt;25 kg/m2 OR 0.3 (0.2-0.5)</w:t>
            </w:r>
          </w:p>
          <w:p w14:paraId="46105182"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Other findings:</w:t>
            </w:r>
          </w:p>
          <w:p w14:paraId="07250788" w14:textId="7B13C1FD"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VDR polymorphisms (</w:t>
            </w:r>
            <w:proofErr w:type="spellStart"/>
            <w:r w:rsidRPr="00E007EB">
              <w:rPr>
                <w:rFonts w:ascii="Times New Roman" w:eastAsia="Cambria" w:hAnsi="Times New Roman"/>
                <w:sz w:val="18"/>
                <w:szCs w:val="18"/>
                <w:lang w:val="en-CA"/>
              </w:rPr>
              <w:t>Fok</w:t>
            </w:r>
            <w:proofErr w:type="spellEnd"/>
            <w:r w:rsidRPr="00E007EB">
              <w:rPr>
                <w:rFonts w:ascii="Times New Roman" w:eastAsia="Cambria" w:hAnsi="Times New Roman"/>
                <w:sz w:val="18"/>
                <w:szCs w:val="18"/>
                <w:lang w:val="en-CA"/>
              </w:rPr>
              <w:t xml:space="preserve"> I, </w:t>
            </w:r>
            <w:proofErr w:type="spellStart"/>
            <w:r w:rsidRPr="00E007EB">
              <w:rPr>
                <w:rFonts w:ascii="Times New Roman" w:eastAsia="Cambria" w:hAnsi="Times New Roman"/>
                <w:sz w:val="18"/>
                <w:szCs w:val="18"/>
                <w:lang w:val="en-CA"/>
              </w:rPr>
              <w:t>Apa</w:t>
            </w:r>
            <w:proofErr w:type="spellEnd"/>
            <w:r w:rsidRPr="00E007EB">
              <w:rPr>
                <w:rFonts w:ascii="Times New Roman" w:eastAsia="Cambria" w:hAnsi="Times New Roman"/>
                <w:sz w:val="18"/>
                <w:szCs w:val="18"/>
                <w:lang w:val="en-CA"/>
              </w:rPr>
              <w:t xml:space="preserve"> I, Taq I) were not associated with increased LDH risk</w:t>
            </w:r>
          </w:p>
        </w:tc>
      </w:tr>
      <w:tr w:rsidR="001A3115" w:rsidRPr="00E007EB" w14:paraId="53326683" w14:textId="77777777" w:rsidTr="00C11ACA">
        <w:trPr>
          <w:jc w:val="center"/>
        </w:trPr>
        <w:tc>
          <w:tcPr>
            <w:tcW w:w="1468" w:type="dxa"/>
            <w:shd w:val="clear" w:color="auto" w:fill="auto"/>
          </w:tcPr>
          <w:p w14:paraId="1471153E" w14:textId="07381886"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lastRenderedPageBreak/>
              <w:t>a</w:t>
            </w:r>
            <w:r w:rsidRPr="00E007EB">
              <w:rPr>
                <w:rFonts w:ascii="Times New Roman" w:eastAsia="Cambria" w:hAnsi="Times New Roman"/>
                <w:sz w:val="18"/>
                <w:lang w:val="en-CA"/>
              </w:rPr>
              <w:t>Hu</w:t>
            </w:r>
            <w:proofErr w:type="spellEnd"/>
            <w:r w:rsidRPr="00E007EB">
              <w:rPr>
                <w:rFonts w:ascii="Times New Roman" w:eastAsia="Cambria" w:hAnsi="Times New Roman"/>
                <w:sz w:val="18"/>
                <w:lang w:val="en-CA"/>
              </w:rPr>
              <w:t>, 2019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YTQ5ZmI0M2EtZGI0Yi00YmE5LTg3YzMtMGUxNTZkYmY2ZDIxIiwicHJvcGVydGllcyI6eyJub3RlSW5kZXgiOjB9LCJpc0VkaXRlZCI6ZmFsc2UsIm1hbnVhbE92ZXJyaWRlIjp7ImlzTWFudWFsbHlPdmVycmlkZGVuIjpmYWxzZSwiY2l0ZXByb2NUZXh0IjoiWzU4XSIsIm1hbnVhbE92ZXJyaWRlVGV4dCI6IiJ9LCJjaXRhdGlvbkl0ZW1zIjpbeyJpZCI6IjdhYTQ4MThlLTFlNTYtMzA5NS1iMDc5LWZiZjMxNTY2NDA4MyIsIml0ZW1EYXRhIjp7InR5cGUiOiJhcnRpY2xlLWpvdXJuYWwiLCJpZCI6IjdhYTQ4MThlLTFlNTYtMzA5NS1iMDc5LWZiZjMxNTY2NDA4MyIsInRpdGxlIjoiQXNzb2NpYXRpb24gb2YgZ2x5cGljYW7igJA2IHBvbHltb3JwaGlzbXMgd2l0aCBsdW1iYXIgZGlzayBoZXJuaWF0aW9uIHJpc2sgaW4gdGhlIEhhbiBDaGluZXNlIHBvcHVsYXRpb24iLCJhdXRob3IiOlt7ImZhbWlseSI6Ikh1IiwiZ2l2ZW4iOiJCYW95YW5nIiwicGFyc2UtbmFtZXMiOmZhbHNlLCJkcm9wcGluZy1wYXJ0aWNsZSI6IiIsIm5vbi1kcm9wcGluZy1wYXJ0aWNsZSI6IiJ9LHsiZmFtaWx5IjoiWGluZyIsImdpdmVuIjoiV2VuaHVhIiwicGFyc2UtbmFtZXMiOmZhbHNlLCJkcm9wcGluZy1wYXJ0aWNsZSI6IiIsIm5vbi1kcm9wcGluZy1wYXJ0aWNsZSI6IiJ9LHsiZmFtaWx5IjoiTGkiLCJnaXZlbiI6IkZlbmciLCJwYXJzZS1uYW1lcyI6ZmFsc2UsImRyb3BwaW5nLXBhcnRpY2xlIjoiIiwibm9uLWRyb3BwaW5nLXBhcnRpY2xlIjoiIn0seyJmYW1pbHkiOiJIdWFuZyIsImdpdmVuIjoiWmhpIiwicGFyc2UtbmFtZXMiOmZhbHNlLCJkcm9wcGluZy1wYXJ0aWNsZSI6IiIsIm5vbi1kcm9wcGluZy1wYXJ0aWNsZSI6IiJ9LHsiZmFtaWx5IjoiWmhlbmciLCJnaXZlbiI6IldlbmthaSIsInBhcnNlLW5hbWVzIjpmYWxzZSwiZHJvcHBpbmctcGFydGljbGUiOiIiLCJub24tZHJvcHBpbmctcGFydGljbGUiOiIifSx7ImZhbWlseSI6IkppIiwiZ2l2ZW4iOiJEZW1pbiIsInBhcnNlLW5hbWVzIjpmYWxzZSwiZHJvcHBpbmctcGFydGljbGUiOiIiLCJub24tZHJvcHBpbmctcGFydGljbGUiOiIifSx7ImZhbWlseSI6Ik5pdSIsImdpdmVuIjoiRmFuZ2xpbiIsInBhcnNlLW5hbWVzIjpmYWxzZSwiZHJvcHBpbmctcGFydGljbGUiOiIiLCJub24tZHJvcHBpbmctcGFydGljbGUiOiIifSx7ImZhbWlseSI6IlpodSIsImdpdmVuIjoiWW9uZyIsInBhcnNlLW5hbWVzIjpmYWxzZSwiZHJvcHBpbmctcGFydGljbGUiOiIiLCJub24tZHJvcHBpbmctcGFydGljbGUiOiIifSx7ImZhbWlseSI6IllhbmciLCJnaXZlbiI6Ilh1ZWp1biIsInBhcnNlLW5hbWVzIjpmYWxzZSwiZHJvcHBpbmctcGFydGljbGUiOiIiLCJub24tZHJvcHBpbmctcGFydGljbGUiOiIifV0sImNvbnRhaW5lci10aXRsZSI6Ik1vbCBHZW5ldCBHZW5vbWljIE1lZCIsIkRPSSI6IjEwLjEwMDIvbWdnMy43NDciLCJJU1NOIjoiMjMyNC05MjY5IiwiaXNzdWVkIjp7ImRhdGUtcGFydHMiOltbMjAxOSw3LDIwXV19LCJpc3N1ZSI6IjciLCJ2b2x1bWUiOiI3IiwiY29udGFpbmVyLXRpdGxlLXNob3J0IjoiIn0sImlzVGVtcG9yYXJ5IjpmYWxzZX1dfQ=="/>
                <w:id w:val="-66271204"/>
                <w:placeholder>
                  <w:docPart w:val="DefaultPlaceholder_-1854013440"/>
                </w:placeholder>
              </w:sdtPr>
              <w:sdtContent>
                <w:r w:rsidR="00007A1B" w:rsidRPr="00007A1B">
                  <w:rPr>
                    <w:rFonts w:ascii="Times New Roman" w:eastAsia="Cambria" w:hAnsi="Times New Roman"/>
                    <w:color w:val="000000"/>
                    <w:sz w:val="18"/>
                    <w:lang w:val="en-CA"/>
                  </w:rPr>
                  <w:t>[58]</w:t>
                </w:r>
              </w:sdtContent>
            </w:sdt>
            <w:r w:rsidRPr="00E007EB">
              <w:rPr>
                <w:rFonts w:ascii="Times New Roman" w:eastAsia="Cambria" w:hAnsi="Times New Roman"/>
                <w:sz w:val="18"/>
                <w:lang w:val="en-CA"/>
              </w:rPr>
              <w:br/>
            </w:r>
            <w:proofErr w:type="spellStart"/>
            <w:r w:rsidRPr="00E007EB">
              <w:rPr>
                <w:rFonts w:ascii="Times New Roman" w:eastAsia="Cambria" w:hAnsi="Times New Roman"/>
                <w:sz w:val="18"/>
                <w:vertAlign w:val="superscript"/>
                <w:lang w:val="en-CA"/>
              </w:rPr>
              <w:t>b</w:t>
            </w:r>
            <w:r w:rsidRPr="00E007EB">
              <w:rPr>
                <w:rFonts w:ascii="Times New Roman" w:eastAsia="Cambria" w:hAnsi="Times New Roman"/>
                <w:sz w:val="18"/>
                <w:lang w:val="en-CA"/>
              </w:rPr>
              <w:t>Ji</w:t>
            </w:r>
            <w:proofErr w:type="spellEnd"/>
            <w:r w:rsidRPr="00E007EB">
              <w:rPr>
                <w:rFonts w:ascii="Times New Roman" w:eastAsia="Cambria" w:hAnsi="Times New Roman"/>
                <w:sz w:val="18"/>
                <w:lang w:val="en-CA"/>
              </w:rPr>
              <w:t xml:space="preserve"> 2019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zc1ZTk3YzAtYjk0Yy00NTliLWFiZTEtYzBkZGM2MDY4ZGM0IiwicHJvcGVydGllcyI6eyJub3RlSW5kZXgiOjB9LCJpc0VkaXRlZCI6ZmFsc2UsIm1hbnVhbE92ZXJyaWRlIjp7ImlzTWFudWFsbHlPdmVycmlkZGVuIjpmYWxzZSwiY2l0ZXByb2NUZXh0IjoiWzU5XSIsIm1hbnVhbE92ZXJyaWRlVGV4dCI6IiJ9LCJjaXRhdGlvbkl0ZW1zIjpbeyJpZCI6IjJlZGUxZTRlLTdhMzMtMzEzNi1hNGU3LWY1ZGJmMzk0YjcyMSIsIml0ZW1EYXRhIjp7InR5cGUiOiJhcnRpY2xlLWpvdXJuYWwiLCJpZCI6IjJlZGUxZTRlLTdhMzMtMzEzNi1hNGU3LWY1ZGJmMzk0YjcyMSIsInRpdGxlIjoiQ29ycmVsYXRpb24gb2YgRVlTIHBvbHltb3JwaGlzbXMgd2l0aCBsdW1iYXIgZGlzYyBoZXJuaWF0aW9uIHJpc2sgYW1vbmcgSGFuIENoaW5lc2UgcG9wdWxhdGlvbiIsImF1dGhvciI6W3siZmFtaWx5IjoiSmkiLCJnaXZlbiI6IkRlbWluIiwicGFyc2UtbmFtZXMiOmZhbHNlLCJkcm9wcGluZy1wYXJ0aWNsZSI6IiIsIm5vbi1kcm9wcGluZy1wYXJ0aWNsZSI6IiJ9LHsiZmFtaWx5IjoiWGluZyIsImdpdmVuIjoiV2VuaHVhIiwicGFyc2UtbmFtZXMiOmZhbHNlLCJkcm9wcGluZy1wYXJ0aWNsZSI6IiIsIm5vbi1kcm9wcGluZy1wYXJ0aWNsZSI6IiJ9LHsiZmFtaWx5IjoiTGkiLCJnaXZlbiI6IkZlbmciLCJwYXJzZS1uYW1lcyI6ZmFsc2UsImRyb3BwaW5nLXBhcnRpY2xlIjoiIiwibm9uLWRyb3BwaW5nLXBhcnRpY2xlIjoiIn0seyJmYW1pbHkiOiJIdWFuZyIsImdpdmVuIjoiWmhpIiwicGFyc2UtbmFtZXMiOmZhbHNlLCJkcm9wcGluZy1wYXJ0aWNsZSI6IiIsIm5vbi1kcm9wcGluZy1wYXJ0aWNsZSI6IiJ9LHsiZmFtaWx5IjoiWmhlbmciLCJnaXZlbiI6IldlbmthaSIsInBhcnNlLW5hbWVzIjpmYWxzZSwiZHJvcHBpbmctcGFydGljbGUiOiIiLCJub24tZHJvcHBpbmctcGFydGljbGUiOiIifSx7ImZhbWlseSI6Ikh1IiwiZ2l2ZW4iOiJCYW95YW5nIiwicGFyc2UtbmFtZXMiOmZhbHNlLCJkcm9wcGluZy1wYXJ0aWNsZSI6IiIsIm5vbi1kcm9wcGluZy1wYXJ0aWNsZSI6IiJ9LHsiZmFtaWx5IjoiTml1IiwiZ2l2ZW4iOiJGYW5nTGluIiwicGFyc2UtbmFtZXMiOmZhbHNlLCJkcm9wcGluZy1wYXJ0aWNsZSI6IiIsIm5vbi1kcm9wcGluZy1wYXJ0aWNsZSI6IiJ9LHsiZmFtaWx5IjoiWmh1IiwiZ2l2ZW4iOiJZb25nIiwicGFyc2UtbmFtZXMiOmZhbHNlLCJkcm9wcGluZy1wYXJ0aWNsZSI6IiIsIm5vbi1kcm9wcGluZy1wYXJ0aWNsZSI6IiJ9LHsiZmFtaWx5IjoiWWFuZyIsImdpdmVuIjoiWHVlanVuIiwicGFyc2UtbmFtZXMiOmZhbHNlLCJkcm9wcGluZy1wYXJ0aWNsZSI6IiIsIm5vbi1kcm9wcGluZy1wYXJ0aWNsZSI6IiJ9XSwiY29udGFpbmVyLXRpdGxlIjoiTW9sIEdlbmV0IEdlbm9taWMgTWVkIiwiRE9JIjoiMTAuMTAwMi9tZ2czLjg5MCIsIklTU04iOiIyMzI0LTkyNjkiLCJpc3N1ZWQiOnsiZGF0ZS1wYXJ0cyI6W1syMDE5LDksMzBdXX0sImlzc3VlIjoiOSIsInZvbHVtZSI6IjciLCJjb250YWluZXItdGl0bGUtc2hvcnQiOiIifSwiaXNUZW1wb3JhcnkiOmZhbHNlfV19"/>
                <w:id w:val="1320620409"/>
                <w:placeholder>
                  <w:docPart w:val="DefaultPlaceholder_-1854013440"/>
                </w:placeholder>
              </w:sdtPr>
              <w:sdtContent>
                <w:r w:rsidR="00007A1B" w:rsidRPr="00007A1B">
                  <w:rPr>
                    <w:rFonts w:ascii="Times New Roman" w:eastAsia="Cambria" w:hAnsi="Times New Roman"/>
                    <w:color w:val="000000"/>
                    <w:sz w:val="18"/>
                    <w:lang w:val="en-CA"/>
                  </w:rPr>
                  <w:t>[59]</w:t>
                </w:r>
              </w:sdtContent>
            </w:sdt>
            <w:r w:rsidRPr="00E007EB">
              <w:rPr>
                <w:rFonts w:ascii="Times New Roman" w:eastAsia="Cambria" w:hAnsi="Times New Roman"/>
                <w:sz w:val="18"/>
                <w:lang w:val="en-CA"/>
              </w:rPr>
              <w:br/>
            </w:r>
            <w:proofErr w:type="spellStart"/>
            <w:r w:rsidRPr="00E007EB">
              <w:rPr>
                <w:rFonts w:ascii="Times New Roman" w:eastAsia="Cambria" w:hAnsi="Times New Roman"/>
                <w:sz w:val="18"/>
                <w:vertAlign w:val="superscript"/>
                <w:lang w:val="en-CA"/>
              </w:rPr>
              <w:t>c</w:t>
            </w:r>
            <w:r w:rsidRPr="00E007EB">
              <w:rPr>
                <w:rFonts w:ascii="Times New Roman" w:eastAsia="Cambria" w:hAnsi="Times New Roman"/>
                <w:sz w:val="18"/>
                <w:lang w:val="en-CA"/>
              </w:rPr>
              <w:t>Liu</w:t>
            </w:r>
            <w:proofErr w:type="spellEnd"/>
            <w:r w:rsidRPr="00E007EB">
              <w:rPr>
                <w:rFonts w:ascii="Times New Roman" w:eastAsia="Cambria" w:hAnsi="Times New Roman"/>
                <w:sz w:val="18"/>
                <w:lang w:val="en-CA"/>
              </w:rPr>
              <w:t xml:space="preserve"> 2020</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Dg4OWI5ODEtNTBkYS00ZjVjLThmYWMtMGFlZDFjYWUxM2YzIiwicHJvcGVydGllcyI6eyJub3RlSW5kZXgiOjB9LCJpc0VkaXRlZCI6ZmFsc2UsIm1hbnVhbE92ZXJyaWRlIjp7ImlzTWFudWFsbHlPdmVycmlkZGVuIjpmYWxzZSwiY2l0ZXByb2NUZXh0IjoiWzYwXSIsIm1hbnVhbE92ZXJyaWRlVGV4dCI6IiJ9LCJjaXRhdGlvbkl0ZW1zIjpbeyJpZCI6Ijg0YzIxMjFlLTJlYjUtMzNiZC1hZTc4LWI4NWM4NWFhZWYzMSIsIml0ZW1EYXRhIjp7InR5cGUiOiJhcnRpY2xlLWpvdXJuYWwiLCJpZCI6Ijg0YzIxMjFlLTJlYjUtMzNiZC1hZTc4LWI4NWM4NWFhZWYzMSIsInRpdGxlIjoiUkFCNDBDIGdlbmUgcG9seW1vcnBoaXNtcyByczYyMDMwOTE3IGFuZCByczIyNjk1NTYgYXJlIGFzc29jaWF0ZWQgd2l0aCBhbiBpbmNyZWFzZWQgcmlzayBvZiBsdW1iYXIgZGlzYyBoZXJuaWF0aW9uIGRldmVsb3BtZW50IGluIHRoZSBDaGluZXNlIEhhbiBwb3B1bGF0aW9uIiwiYXV0aG9yIjpbeyJmYW1pbHkiOiJMaXUiLCJnaXZlbiI6IktleHVuIiwicGFyc2UtbmFtZXMiOmZhbHNlLCJkcm9wcGluZy1wYXJ0aWNsZSI6IiIsIm5vbi1kcm9wcGluZy1wYXJ0aWNsZSI6IiJ9LHsiZmFtaWx5IjoiSHVvIiwiZ2l2ZW4iOiJIb25nanVuIiwicGFyc2UtbmFtZXMiOmZhbHNlLCJkcm9wcGluZy1wYXJ0aWNsZSI6IiIsIm5vbi1kcm9wcGluZy1wYXJ0aWNsZSI6IiJ9LHsiZmFtaWx5IjoiSmlhIiwiZ2l2ZW4iOiJXZW5jaGFvIiwicGFyc2UtbmFtZXMiOmZhbHNlLCJkcm9wcGluZy1wYXJ0aWNsZSI6IiIsIm5vbi1kcm9wcGluZy1wYXJ0aWNsZSI6IiJ9LHsiZmFtaWx5IjoiTGkiLCJnaXZlbiI6Ik1hbmdsYWkiLCJwYXJzZS1uYW1lcyI6ZmFsc2UsImRyb3BwaW5nLXBhcnRpY2xlIjoiIiwibm9uLWRyb3BwaW5nLXBhcnRpY2xlIjoiIn0seyJmYW1pbHkiOiJYaW9uZyIsImdpdmVuIjoiWmljaGFvIiwicGFyc2UtbmFtZXMiOmZhbHNlLCJkcm9wcGluZy1wYXJ0aWNsZSI6IiIsIm5vbi1kcm9wcGluZy1wYXJ0aWNsZSI6IiJ9LHsiZmFtaWx5IjoiU3VuIiwiZ2l2ZW4iOiJZYW8iLCJwYXJzZS1uYW1lcyI6ZmFsc2UsImRyb3BwaW5nLXBhcnRpY2xlIjoiIiwibm9uLWRyb3BwaW5nLXBhcnRpY2xlIjoiIn0seyJmYW1pbHkiOiJXdSIsImdpdmVuIjoiSmlhbWluIiwicGFyc2UtbmFtZXMiOmZhbHNlLCJkcm9wcGluZy1wYXJ0aWNsZSI6IiIsIm5vbi1kcm9wcGluZy1wYXJ0aWNsZSI6IiJ9LHsiZmFtaWx5IjoiTGkiLCJnaXZlbiI6IkhhaXl1ZSIsInBhcnNlLW5hbWVzIjpmYWxzZSwiZHJvcHBpbmctcGFydGljbGUiOiIiLCJub24tZHJvcHBpbmctcGFydGljbGUiOiIifSx7ImZhbWlseSI6IkxpdSIsImdpdmVuIjoiSmlhbmZlbmciLCJwYXJzZS1uYW1lcyI6ZmFsc2UsImRyb3BwaW5nLXBhcnRpY2xlIjoiIiwibm9uLWRyb3BwaW5nLXBhcnRpY2xlIjoiIn0seyJmYW1pbHkiOiJMaXUiLCJnaXZlbiI6Ill1YW53ZWkiLCJwYXJzZS1uYW1lcyI6ZmFsc2UsImRyb3BwaW5nLXBhcnRpY2xlIjoiIiwibm9uLWRyb3BwaW5nLXBhcnRpY2xlIjoiIn0seyJmYW1pbHkiOiJKaW4iLCJnaXZlbiI6IlRpYW5ibyIsInBhcnNlLW5hbWVzIjpmYWxzZSwiZHJvcHBpbmctcGFydGljbGUiOiIiLCJub24tZHJvcHBpbmctcGFydGljbGUiOiIifSx7ImZhbWlseSI6IkxpIiwiZ2l2ZW4iOiJCaW4iLCJwYXJzZS1uYW1lcyI6ZmFsc2UsImRyb3BwaW5nLXBhcnRpY2xlIjoiIiwibm9uLWRyb3BwaW5nLXBhcnRpY2xlIjoiIn0seyJmYW1pbHkiOiJadW8iLCJnaXZlbiI6Ill1YW4iLCJwYXJzZS1uYW1lcyI6ZmFsc2UsImRyb3BwaW5nLXBhcnRpY2xlIjoiIiwibm9uLWRyb3BwaW5nLXBhcnRpY2xlIjoiIn0seyJmYW1pbHkiOiJaaGFvIiwiZ2l2ZW4iOiJZYW4iLCJwYXJzZS1uYW1lcyI6ZmFsc2UsImRyb3BwaW5nLXBhcnRpY2xlIjoiIiwibm9uLWRyb3BwaW5nLXBhcnRpY2xlIjoiIn1dLCJjb250YWluZXItdGl0bGUiOiJKIEdlbmUgTWVkIiwiRE9JIjoiMTAuMTAwMi9qZ20uMzI1MiIsIklTU04iOiIxMDk5LTQ5OFgiLCJpc3N1ZWQiOnsiZGF0ZS1wYXJ0cyI6W1syMDIxLDQsMTddXX0sImlzc3VlIjoiNCIsInZvbHVtZSI6IjIzIiwiY29udGFpbmVyLXRpdGxlLXNob3J0IjoiIn0sImlzVGVtcG9yYXJ5IjpmYWxzZX1dfQ=="/>
                <w:id w:val="1576780245"/>
                <w:placeholder>
                  <w:docPart w:val="DefaultPlaceholder_-1854013440"/>
                </w:placeholder>
              </w:sdtPr>
              <w:sdtContent>
                <w:r w:rsidR="00007A1B" w:rsidRPr="00007A1B">
                  <w:rPr>
                    <w:rFonts w:ascii="Times New Roman" w:eastAsia="Cambria" w:hAnsi="Times New Roman"/>
                    <w:color w:val="000000"/>
                    <w:sz w:val="18"/>
                    <w:lang w:val="en-CA"/>
                  </w:rPr>
                  <w:t>[60]</w:t>
                </w:r>
              </w:sdtContent>
            </w:sdt>
            <w:r w:rsidRPr="00E007EB">
              <w:rPr>
                <w:rFonts w:ascii="Times New Roman" w:eastAsia="Cambria" w:hAnsi="Times New Roman"/>
                <w:sz w:val="18"/>
                <w:lang w:val="en-CA"/>
              </w:rPr>
              <w:br/>
            </w:r>
            <w:proofErr w:type="spellStart"/>
            <w:r w:rsidRPr="00E007EB">
              <w:rPr>
                <w:rFonts w:ascii="Times New Roman" w:eastAsia="Cambria" w:hAnsi="Times New Roman"/>
                <w:sz w:val="18"/>
                <w:vertAlign w:val="superscript"/>
                <w:lang w:val="en-CA"/>
              </w:rPr>
              <w:t>d</w:t>
            </w:r>
            <w:r w:rsidRPr="00E007EB">
              <w:rPr>
                <w:rFonts w:ascii="Times New Roman" w:eastAsia="Cambria" w:hAnsi="Times New Roman"/>
                <w:sz w:val="18"/>
                <w:lang w:val="en-CA"/>
              </w:rPr>
              <w:t>Wu</w:t>
            </w:r>
            <w:proofErr w:type="spellEnd"/>
            <w:r w:rsidRPr="00E007EB">
              <w:rPr>
                <w:rFonts w:ascii="Times New Roman" w:eastAsia="Cambria" w:hAnsi="Times New Roman"/>
                <w:sz w:val="18"/>
                <w:lang w:val="en-CA"/>
              </w:rPr>
              <w:t xml:space="preserve"> 2020</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Yjc4OGVhNWItNTFlOC00Y2YxLWJlMGUtMjFmOTMyMWE2Y2ZlIiwicHJvcGVydGllcyI6eyJub3RlSW5kZXgiOjB9LCJpc0VkaXRlZCI6ZmFsc2UsIm1hbnVhbE92ZXJyaWRlIjp7ImlzTWFudWFsbHlPdmVycmlkZGVuIjpmYWxzZSwiY2l0ZXByb2NUZXh0IjoiWzYxXSIsIm1hbnVhbE92ZXJyaWRlVGV4dCI6IiJ9LCJjaXRhdGlvbkl0ZW1zIjpbeyJpZCI6ImQ2ZjQ1YTU4LWExYTEtMzc4NS04OTA1LTk2OTVkM2E5NjgxZCIsIml0ZW1EYXRhIjp7InR5cGUiOiJhcnRpY2xlLWpvdXJuYWwiLCJpZCI6ImQ2ZjQ1YTU4LWExYTEtMzc4NS04OTA1LTk2OTVkM2E5NjgxZCIsInRpdGxlIjoiQXNzb2NpYXRpb24gb2YgR1NETUMgcG9seW1vcnBoaXNtcyB3aXRoIGx1bWJhciBkaXNjIGhlcm5pYXRpb24gYW1vbmcgQ2hpbmVzZSBIYW4gcG9wdWxhdGlvbiIsImF1dGhvciI6W3siZmFtaWx5IjoiV3UiLCJnaXZlbiI6IkppYW1pbiIsInBhcnNlLW5hbWVzIjpmYWxzZSwiZHJvcHBpbmctcGFydGljbGUiOiIiLCJub24tZHJvcHBpbmctcGFydGljbGUiOiIifSx7ImZhbWlseSI6IlN1biIsImdpdmVuIjoiWWFvIiwicGFyc2UtbmFtZXMiOmZhbHNlLCJkcm9wcGluZy1wYXJ0aWNsZSI6IiIsIm5vbi1kcm9wcGluZy1wYXJ0aWNsZSI6IiJ9LHsiZmFtaWx5IjoiWGlvbmciLCJnaXZlbiI6IlppY2hhbyIsInBhcnNlLW5hbWVzIjpmYWxzZSwiZHJvcHBpbmctcGFydGljbGUiOiIiLCJub24tZHJvcHBpbmctcGFydGljbGUiOiIifSx7ImZhbWlseSI6IkxpdSIsImdpdmVuIjoiSmlhbmZlbmciLCJwYXJzZS1uYW1lcyI6ZmFsc2UsImRyb3BwaW5nLXBhcnRpY2xlIjoiIiwibm9uLWRyb3BwaW5nLXBhcnRpY2xlIjoiIn0seyJmYW1pbHkiOiJMaSIsImdpdmVuIjoiSGFpeXVlIiwicGFyc2UtbmFtZXMiOmZhbHNlLCJkcm9wcGluZy1wYXJ0aWNsZSI6IiIsIm5vbi1kcm9wcGluZy1wYXJ0aWNsZSI6IiJ9LHsiZmFtaWx5IjoiTGl1IiwiZ2l2ZW4iOiJZdWFud2VpIiwicGFyc2UtbmFtZXMiOmZhbHNlLCJkcm9wcGluZy1wYXJ0aWNsZSI6IiIsIm5vbi1kcm9wcGluZy1wYXJ0aWNsZSI6IiJ9LHsiZmFtaWx5IjoiTGkiLCJnaXZlbiI6IkJpbiIsInBhcnNlLW5hbWVzIjpmYWxzZSwiZHJvcHBpbmctcGFydGljbGUiOiIiLCJub24tZHJvcHBpbmctcGFydGljbGUiOiIifSx7ImZhbWlseSI6IkppbiIsImdpdmVuIjoiVGlhbmJvIiwicGFyc2UtbmFtZXMiOmZhbHNlLCJkcm9wcGluZy1wYXJ0aWNsZSI6IiIsIm5vbi1kcm9wcGluZy1wYXJ0aWNsZSI6IiJ9XSwiY29udGFpbmVyLXRpdGxlIjoiSW50IEogSW1tdW5vZ2VuZXQiLCJET0kiOiIxMC4xMTExL2lqaS4xMjQ4OCIsIklTU04iOiIxNzQ0LTMxMjEiLCJpc3N1ZWQiOnsiZGF0ZS1wYXJ0cyI6W1syMDIwLDEyLDI0XV19LCJwYWdlIjoiNTQ2LTU1MyIsImFic3RyYWN0IjoiPHA+IEx1bWJhciBkaXNjIGhlcm5pYXRpb24gKExESCkgaXMgYSByZWxhdGl2ZWx5IGNvbW1vbiBzcGluYWwgZGlzZWFzZSwgYnV0IGl0cyBwYXRob2dlbmVzaXMgaXMgc3RpbGwgdW5rbm93bi4gTnVtZXJvdXMgc3R1ZGllcyBoYXZlIHNob3duIHRoYXQgTERIIGlzIGNsb3NlbHkgY29ycmVsYXRlZCB3aXRoIGluZmxhbW1hdGlvbiwgYW5kIGl0IGhhcyBiZWVuIGZvdW5kIHRvIGJlIHJlbGF0ZWQgdG8gc29tZSBzaW5nbGUgbnVjbGVvdGlkZSBwb2x5bW9ycGhpc21zIChTTlBzKS4gT3VyIHB1cnBvc2UgaXMgdG8gZXhwbG9yZSB0aGUgY29ycmVsYXRpb24gYmV0d2VlbiBnZW5lIHBvbHltb3JwaGlzbXMgb2YgPGl0YWxpYz5HU0RNQzwvaXRhbGljPiBhbmQgTERIIHJpc2ssIHdoaWNoIGlzIG9mIGdyZWF0IHNpZ25pZmljYW5jZSBmb3IgdGhlIHN0dWR5IG9mIHRoZSBwYXRob2dlbmVzaXMgb2YgTERILiBETkEgd2FzIGV4dHJhY3RlZCBmcm9tIDUwOCBMREggcGF0aWVudHMgYW5kIDUwOCBjb250cm9scy4gV2Ugc2VsZWN0IFNOUHMgd2l0aCBtaW5vciBhbGxlbGUgZnJlcXVlbmN5ICZndDs1JSBpbiA8aXRhbGljPkdTRE1DPC9pdGFsaWM+IGdlbmUgZnJvbSAxLDAwMCBnZW5vbWUgcHJvamVjdCAoIDxleHQtbGluayBocmVmPVwiaHR0cDovL3d3dy5pbnRlcm5hdGlvbmFsZ2Vub21lLm9yZy9cIj5odHRwOi8vd3d3LmludGVybmF0aW9uYWxnZW5vbWUub3JnLzwvZXh0LWxpbms+ICkuIFRoZW4sIGdlbm90eXBpbmcgd2FzIHBlcmZvcm1lZCB1c2luZyBBZ2VuYSBNYXNzQVJSQVkuIFdlIHVzZWQgdW5jb25kaXRpb25hbCBsb2dpc3RpYyByZWdyZXNzaW9uIGFuYWx5c2lzIHRvIGNhbGN1bGF0ZSBvZGRzIHJhdGlvcyAoT1JzKSBhbmQgOTUlIGNvbmZpZGVuY2UgaW50ZXJ2YWxzIChDSXMpLiBUaGUgaGFwbG90eXBlIGNvbnN0cnVjdGlvbiBhbmQgYW5hbHlzaXMgaW4gPGl0YWxpYz5HU0RNQzwvaXRhbGljPiB3ZXJlIGFwcGxpZWQgdG8gZGV0ZWN0IHRoZSBhc3NvY2lhdGlvbi4gV2UgaWRlbnRpZmllZCB0aGF0IHJzNzc2ODExMTQgaW4gdGhlIDxpdGFsaWM+R1NETUM8L2l0YWxpYz4gZ2VuZSB3YXMgc2lnbmlmaWNhbnRseSBhc3NvY2lhdGVkIHdpdGggYSBkZWNyZWFzZWQgcmlzayBvZiBMREggaW4gdGhlIGFsbGVsZXMgbW9kZWwgKE9SwqA9wqAwLjgxLCA5NSUgQ0nCoD3CoDAuNjbigJMwLjk5LCA8aXRhbGljPnA8L2l0YWxpYz4gwqA9wqAuMDQ5KSBhbmQgdGhlIGxvZ+KAkGFkZGl0aXZlIG1vZGVsIChPUsKgPcKgMC44MSwgOTUlIENJwqA9wqAwLjY14oCTMC45OSwgPGl0YWxpYz5wPC9pdGFsaWM+IMKgPcKgLjA0OSkgYWRqdXN0ZWQgYnkgYWdlIGFuZCBnZW5kZXIuIFRoZSBoYXBsb3R5cGUg4oCcQUfigJ0gY29uc3RydWN0ZWQgYnkgcnM3NzY4MTExNCBhbmQgcnM0Mjg1NDUyIChPUsKgPcKgMS4yNCwgOTUlIENJwqA9wqAxLjAx4oCTMS41MywgPGl0YWxpYz5wPC9pdGFsaWM+IMKgPcKgLjAzOSkgd2FzIGFzc29jaWF0ZWQgd2l0aCBpbmNyZWFzZWQgcmlzayBvZiBMREguIEFmdGVyIGFnZSBhbmQgZ2VuZGVyIHN0cmF0aWZpY2F0aW9uLCByczc3NjgxMTE0IHByb3RlY3RlZCBMREggcmlzayBhdCBhZ2UgNDkgb3Igb2xkZXIgaW4gYWxsZWxpYyBtb2RlbCAoIDxpdGFsaWM+cDwvaXRhbGljPiDCoD3CoC4wMTApLCBjb+KAkGRvbWluYW50IG1vZGVsICggPGl0YWxpYz5wPC9pdGFsaWM+IMKgPcKgLjAwNiksIGRvbWluYW50IG1vZGVsICggPGl0YWxpYz5wPC9pdGFsaWM+IMKgPcKgLjAyOSksIHJlY2Vzc2l2ZSBtb2RlbCAoIDxpdGFsaWM+cDwvaXRhbGljPiDCoD3CoC4wMTEpIGFuZCBsb2figJBhZGRpdGl2ZSBtb2RlbCAoIDxpdGFsaWM+cDwvaXRhbGljPiDCoD3CoC4wMDUpLiBSczc3NjgxMTE0IGhhZCBwcm90ZWN0aXZlIGVmZmVjdCBvbiBmZW1hbGUgTERIIHJpc2sgaW4gYm90aCBjb+KAkGRvbWluYW50IG1vZGVscyAoIDxpdGFsaWM+cDwvaXRhbGljPiDCoD3CoC4wMzMpIGFuZCByZWNlc3NpdmUgbW9kZWxzICggPGl0YWxpYz5wPC9pdGFsaWM+IMKgPcKgLjA0MykuIFRoZXNlIHN0dWRpZXMgaW5kaWNhdGVkIHRoYXQgZ2VuZXRpYyBwb2x5bW9ycGhpc21zIG9mIDxpdGFsaWM+R1NETUM8L2l0YWxpYz4gY2FuIHJlbGF0aXZlbHkgcmVkdWNlIHRoZSByaXNrIG9mIExESC4gPC9wPiIsImlzc3VlIjoiNiIsInZvbHVtZSI6IjQ3IiwiY29udGFpbmVyLXRpdGxlLXNob3J0IjoiIn0sImlzVGVtcG9yYXJ5IjpmYWxzZX1dfQ=="/>
                <w:id w:val="201833522"/>
                <w:placeholder>
                  <w:docPart w:val="DefaultPlaceholder_-1854013440"/>
                </w:placeholder>
              </w:sdtPr>
              <w:sdtContent>
                <w:r w:rsidR="00007A1B" w:rsidRPr="00007A1B">
                  <w:rPr>
                    <w:rFonts w:ascii="Times New Roman" w:eastAsia="Cambria" w:hAnsi="Times New Roman"/>
                    <w:color w:val="000000"/>
                    <w:sz w:val="18"/>
                    <w:lang w:val="en-CA"/>
                  </w:rPr>
                  <w:t>[61]</w:t>
                </w:r>
              </w:sdtContent>
            </w:sdt>
            <w:r w:rsidR="00C440C5" w:rsidRPr="00E007EB">
              <w:rPr>
                <w:rFonts w:ascii="Times New Roman" w:eastAsia="Cambria" w:hAnsi="Times New Roman"/>
                <w:color w:val="000000"/>
                <w:sz w:val="18"/>
                <w:lang w:val="en-CA"/>
              </w:rPr>
              <w:t xml:space="preserve"> </w:t>
            </w:r>
            <w:proofErr w:type="spellStart"/>
            <w:r w:rsidRPr="00E007EB">
              <w:rPr>
                <w:rFonts w:ascii="Times New Roman" w:eastAsia="Cambria" w:hAnsi="Times New Roman"/>
                <w:sz w:val="18"/>
                <w:vertAlign w:val="superscript"/>
                <w:lang w:val="en-CA"/>
              </w:rPr>
              <w:t>e</w:t>
            </w:r>
            <w:r w:rsidRPr="00E007EB">
              <w:rPr>
                <w:rFonts w:ascii="Times New Roman" w:eastAsia="Cambria" w:hAnsi="Times New Roman"/>
                <w:sz w:val="18"/>
                <w:lang w:val="en-CA"/>
              </w:rPr>
              <w:t>Yang</w:t>
            </w:r>
            <w:proofErr w:type="spellEnd"/>
            <w:r w:rsidRPr="00E007EB">
              <w:rPr>
                <w:rFonts w:ascii="Times New Roman" w:eastAsia="Cambria" w:hAnsi="Times New Roman"/>
                <w:sz w:val="18"/>
                <w:lang w:val="en-CA"/>
              </w:rPr>
              <w:t xml:space="preserve"> 2020</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DM5ODdhNjgtY2YyMS00M2U1LTkzNzgtMjJlMTNmODYyNDEwIiwicHJvcGVydGllcyI6eyJub3RlSW5kZXgiOjB9LCJpc0VkaXRlZCI6ZmFsc2UsIm1hbnVhbE92ZXJyaWRlIjp7ImlzTWFudWFsbHlPdmVycmlkZGVuIjpmYWxzZSwiY2l0ZXByb2NUZXh0IjoiWzYyXSIsIm1hbnVhbE92ZXJyaWRlVGV4dCI6IiJ9LCJjaXRhdGlvbkl0ZW1zIjpbeyJpZCI6ImVjMDFiNDliLTNhYjctMzdhNy1hYTg2LTY5ZDBkNmVkZmE1OCIsIml0ZW1EYXRhIjp7InR5cGUiOiJhcnRpY2xlLWpvdXJuYWwiLCJpZCI6ImVjMDFiNDliLTNhYjctMzdhNy1hYTg2LTY5ZDBkNmVkZmE1OCIsInRpdGxlIjoiTXVsdGlwbGUgdmFyaWFudHMgaW4gY29sbGFnZW4gZ2VuZXMgYXJlIGFzc29jaWF0ZWQgd2l0aCB0aGUgc3VzY2VwdGliaWxpdHkgdG8gbHVtYmFyIGRpc2MgaGVybmlhdGlvbiBpbiB0aGUgQ2hpbmVzZSBwb3B1bGF0aW9uIiwiYXV0aG9yIjpbeyJmYW1pbHkiOiJZYW5nIiwiZ2l2ZW4iOiJYdWVqdW4iLCJwYXJzZS1uYW1lcyI6ZmFsc2UsImRyb3BwaW5nLXBhcnRpY2xlIjoiIiwibm9uLWRyb3BwaW5nLXBhcnRpY2xlIjoiIn0seyJmYW1pbHkiOiJKaWEiLCJnaXZlbiI6IkhhaXl1IiwicGFyc2UtbmFtZXMiOmZhbHNlLCJkcm9wcGluZy1wYXJ0aWNsZSI6IiIsIm5vbi1kcm9wcGluZy1wYXJ0aWNsZSI6IiJ9LHsiZmFtaWx5IjoiWGluZyIsImdpdmVuIjoiV2VuaHVhIiwicGFyc2UtbmFtZXMiOmZhbHNlLCJkcm9wcGluZy1wYXJ0aWNsZSI6IiIsIm5vbi1kcm9wcGluZy1wYXJ0aWNsZSI6IiJ9LHsiZmFtaWx5IjoiTGkiLCJnaXZlbiI6IkZlbmciLCJwYXJzZS1uYW1lcyI6ZmFsc2UsImRyb3BwaW5nLXBhcnRpY2xlIjoiIiwibm9uLWRyb3BwaW5nLXBhcnRpY2xlIjoiIn0seyJmYW1pbHkiOiJMaSIsImdpdmVuIjoiTWFuZ2xhaSIsInBhcnNlLW5hbWVzIjpmYWxzZSwiZHJvcHBpbmctcGFydGljbGUiOiIiLCJub24tZHJvcHBpbmctcGFydGljbGUiOiIifSx7ImZhbWlseSI6IlN1biIsImdpdmVuIjoiS2UiLCJwYXJzZS1uYW1lcyI6ZmFsc2UsImRyb3BwaW5nLXBhcnRpY2xlIjoiIiwibm9uLWRyb3BwaW5nLXBhcnRpY2xlIjoiIn0seyJmYW1pbHkiOiJaaHUiLCJnaXZlbiI6IllvbmciLCJwYXJzZS1uYW1lcyI6ZmFsc2UsImRyb3BwaW5nLXBhcnRpY2xlIjoiIiwibm9uLWRyb3BwaW5nLXBhcnRpY2xlIjoiIn1dLCJjb250YWluZXItdGl0bGUiOiJFdXIgU3BpbmUgSiIsIkRPSSI6IjEwLjEwMDcvczAwNTg2LTAyMC0wNjI5OS02IiwiSVNTTiI6IjA5NDAtNjcxOSIsImlzc3VlZCI6eyJkYXRlLXBhcnRzIjpbWzIwMjAsNywxMV1dfSwicGFnZSI6IjE3MDktMTcxNiIsImlzc3VlIjoiNyIsInZvbHVtZSI6IjI5IiwiY29udGFpbmVyLXRpdGxlLXNob3J0IjoiIn0sImlzVGVtcG9yYXJ5IjpmYWxzZX1dfQ=="/>
                <w:id w:val="2104994379"/>
                <w:placeholder>
                  <w:docPart w:val="DefaultPlaceholder_-1854013440"/>
                </w:placeholder>
              </w:sdtPr>
              <w:sdtContent>
                <w:r w:rsidR="00007A1B" w:rsidRPr="00007A1B">
                  <w:rPr>
                    <w:rFonts w:ascii="Times New Roman" w:eastAsia="Cambria" w:hAnsi="Times New Roman"/>
                    <w:color w:val="000000"/>
                    <w:sz w:val="18"/>
                    <w:lang w:val="en-CA"/>
                  </w:rPr>
                  <w:t>[62]</w:t>
                </w:r>
              </w:sdtContent>
            </w:sdt>
            <w:r w:rsidRPr="00E007EB">
              <w:rPr>
                <w:rFonts w:ascii="Times New Roman" w:eastAsia="Cambria" w:hAnsi="Times New Roman"/>
                <w:sz w:val="18"/>
                <w:lang w:val="en-CA"/>
              </w:rPr>
              <w:br/>
            </w:r>
            <w:proofErr w:type="spellStart"/>
            <w:r w:rsidRPr="00E007EB">
              <w:rPr>
                <w:rFonts w:ascii="Times New Roman" w:eastAsia="Cambria" w:hAnsi="Times New Roman"/>
                <w:sz w:val="18"/>
                <w:vertAlign w:val="superscript"/>
                <w:lang w:val="en-CA"/>
              </w:rPr>
              <w:t>f</w:t>
            </w:r>
            <w:r w:rsidRPr="00E007EB">
              <w:rPr>
                <w:rFonts w:ascii="Times New Roman" w:eastAsia="Cambria" w:hAnsi="Times New Roman"/>
                <w:sz w:val="18"/>
                <w:lang w:val="en-CA"/>
              </w:rPr>
              <w:t>Hu</w:t>
            </w:r>
            <w:proofErr w:type="spellEnd"/>
            <w:r w:rsidRPr="00E007EB">
              <w:rPr>
                <w:rFonts w:ascii="Times New Roman" w:eastAsia="Cambria" w:hAnsi="Times New Roman"/>
                <w:sz w:val="18"/>
                <w:lang w:val="en-CA"/>
              </w:rPr>
              <w:t xml:space="preserve"> 2022</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WQ2Mjg5MTYtMDJjYy00OWJlLTg0MjUtOTgyZGEyNmQyOWZiIiwicHJvcGVydGllcyI6eyJub3RlSW5kZXgiOjB9LCJpc0VkaXRlZCI6ZmFsc2UsIm1hbnVhbE92ZXJyaWRlIjp7ImlzTWFudWFsbHlPdmVycmlkZGVuIjpmYWxzZSwiY2l0ZXByb2NUZXh0IjoiWzYzXSIsIm1hbnVhbE92ZXJyaWRlVGV4dCI6IiJ9LCJjaXRhdGlvbkl0ZW1zIjpbeyJpZCI6Ijg5NDFiYjFkLWM0ZDgtMzVjMC05YzQ5LWNkODI5ZDNjOWYxMyIsIml0ZW1EYXRhIjp7InR5cGUiOiJhcnRpY2xlLWpvdXJuYWwiLCJpZCI6Ijg5NDFiYjFkLWM0ZDgtMzVjMC05YzQ5LWNkODI5ZDNjOWYxMyIsInRpdGxlIjoiQXNzb2NpYXRpb24gYmV0d2VlbiBNSVIzMUhHIHBvbHltb3JwaGlzbXMgYW5kIHRoZSByaXNrIG9mIGx1bWJhciBkaXNjIGhlcm5pYXRpb24gaW4gQ2hpbmVzZSBIYW4gcG9wdWxhdGlvbiIsImF1dGhvciI6W3siZmFtaWx5IjoiSHUiLCJnaXZlbiI6IlhpbmdsdiIsInBhcnNlLW5hbWVzIjpmYWxzZSwiZHJvcHBpbmctcGFydGljbGUiOiIiLCJub24tZHJvcHBpbmctcGFydGljbGUiOiIifSx7ImZhbWlseSI6IkhhbyIsImdpdmVuIjoiRGluZ2p1biIsInBhcnNlLW5hbWVzIjpmYWxzZSwiZHJvcHBpbmctcGFydGljbGUiOiIiLCJub24tZHJvcHBpbmctcGFydGljbGUiOiIifSx7ImZhbWlseSI6IllpbiIsImdpdmVuIjoiSmljaGFvIiwicGFyc2UtbmFtZXMiOmZhbHNlLCJkcm9wcGluZy1wYXJ0aWNsZSI6IiIsIm5vbi1kcm9wcGluZy1wYXJ0aWNsZSI6IiJ9LHsiZmFtaWx5IjoiR29uZyIsImdpdmVuIjoiRnV0YWkiLCJwYXJzZS1uYW1lcyI6ZmFsc2UsImRyb3BwaW5nLXBhcnRpY2xlIjoiIiwibm9uLWRyb3BwaW5nLXBhcnRpY2xlIjoiIn0seyJmYW1pbHkiOiJXYW5nIiwiZ2l2ZW4iOiJYaWFuZ3lhbmciLCJwYXJzZS1uYW1lcyI6ZmFsc2UsImRyb3BwaW5nLXBhcnRpY2xlIjoiIiwibm9uLWRyb3BwaW5nLXBhcnRpY2xlIjoiIn0seyJmYW1pbHkiOiJXYW5nIiwiZ2l2ZW4iOiJSdW94aSIsInBhcnNlLW5hbWVzIjpmYWxzZSwiZHJvcHBpbmctcGFydGljbGUiOiIiLCJub24tZHJvcHBpbmctcGFydGljbGUiOiIifSx7ImZhbWlseSI6IkxpdSIsImdpdmVuIjoiQm8iLCJwYXJzZS1uYW1lcyI6ZmFsc2UsImRyb3BwaW5nLXBhcnRpY2xlIjoiIiwibm9uLWRyb3BwaW5nLXBhcnRpY2xlIjoiIn1dLCJjb250YWluZXItdGl0bGUiOiJDZWxsIEN5Y2xlIiwiRE9JIjoiMTAuMTA4MC8xNTM4NDEwMS4yMDIyLjIwODcyODEiLCJJU1NOIjoiMTUzOC00MTAxIiwiaXNzdWVkIjp7ImRhdGUtcGFydHMiOltbMjAyMiwxMCwyXV19LCJwYWdlIjoiMjEwOS0yMTIwIiwiaXNzdWUiOiIxOSIsInZvbHVtZSI6IjIxIiwiY29udGFpbmVyLXRpdGxlLXNob3J0IjoiIn0sImlzVGVtcG9yYXJ5IjpmYWxzZX1dfQ=="/>
                <w:id w:val="-590629572"/>
                <w:placeholder>
                  <w:docPart w:val="DefaultPlaceholder_-1854013440"/>
                </w:placeholder>
              </w:sdtPr>
              <w:sdtContent>
                <w:r w:rsidR="00007A1B" w:rsidRPr="00007A1B">
                  <w:rPr>
                    <w:rFonts w:ascii="Times New Roman" w:eastAsia="Cambria" w:hAnsi="Times New Roman"/>
                    <w:color w:val="000000"/>
                    <w:sz w:val="18"/>
                    <w:lang w:val="en-CA"/>
                  </w:rPr>
                  <w:t>[63]</w:t>
                </w:r>
              </w:sdtContent>
            </w:sdt>
            <w:r w:rsidRPr="00E007EB">
              <w:rPr>
                <w:rFonts w:ascii="Times New Roman" w:eastAsia="Cambria" w:hAnsi="Times New Roman"/>
                <w:sz w:val="18"/>
                <w:lang w:val="en-CA"/>
              </w:rPr>
              <w:br/>
            </w:r>
            <w:proofErr w:type="spellStart"/>
            <w:r w:rsidRPr="00E007EB">
              <w:rPr>
                <w:rFonts w:ascii="Times New Roman" w:eastAsia="Cambria" w:hAnsi="Times New Roman"/>
                <w:sz w:val="18"/>
                <w:vertAlign w:val="superscript"/>
                <w:lang w:val="en-CA"/>
              </w:rPr>
              <w:t>g</w:t>
            </w:r>
            <w:r w:rsidRPr="00E007EB">
              <w:rPr>
                <w:rFonts w:ascii="Times New Roman" w:eastAsia="Cambria" w:hAnsi="Times New Roman"/>
                <w:sz w:val="18"/>
                <w:lang w:val="en-CA"/>
              </w:rPr>
              <w:t>Han</w:t>
            </w:r>
            <w:proofErr w:type="spellEnd"/>
            <w:r w:rsidRPr="00E007EB">
              <w:rPr>
                <w:rFonts w:ascii="Times New Roman" w:eastAsia="Cambria" w:hAnsi="Times New Roman"/>
                <w:sz w:val="18"/>
                <w:lang w:val="en-CA"/>
              </w:rPr>
              <w:t xml:space="preserve"> 2023</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WNiNzllNDktYWYzYS00NzE2LWFlYjgtZGI5YWFkNzRkNDE0IiwicHJvcGVydGllcyI6eyJub3RlSW5kZXgiOjB9LCJpc0VkaXRlZCI6ZmFsc2UsIm1hbnVhbE92ZXJyaWRlIjp7ImlzTWFudWFsbHlPdmVycmlkZGVuIjpmYWxzZSwiY2l0ZXByb2NUZXh0IjoiWzY0XSIsIm1hbnVhbE92ZXJyaWRlVGV4dCI6IiJ9LCJjaXRhdGlvbkl0ZW1zIjpbeyJpZCI6IjgwNGEwZmI2LTMyYWYtM2MwNC05MTcyLTBiMTg2YjZiODA4ZSIsIml0ZW1EYXRhIjp7InR5cGUiOiJhcnRpY2xlLWpvdXJuYWwiLCJpZCI6IjgwNGEwZmI2LTMyYWYtM2MwNC05MTcyLTBiMTg2YjZiODA4ZSIsInRpdGxlIjoiVGhlIHJvbGUgb2YgQURBTVRTNiBhbmQgQURBTVRTMTcgcG9seW1vcnBoaXNtcyBpbiBzdXNjZXB0aWJpbGl0eSB0byBsdW1iYXIgZGlzYyBoZXJuaWF0aW9uIGluIENoaW5lc2UgSGFuIHBvcHVsYXRpb24iLCJhdXRob3IiOlt7ImZhbWlseSI6IkhhbiIsImdpdmVuIjoiUGVuZ2JvIiwicGFyc2UtbmFtZXMiOmZhbHNlLCJkcm9wcGluZy1wYXJ0aWNsZSI6IiIsIm5vbi1kcm9wcGluZy1wYXJ0aWNsZSI6IiJ9LHsiZmFtaWx5IjoiSmlhbmciLCJnaXZlbiI6IkZlbmciLCJwYXJzZS1uYW1lcyI6ZmFsc2UsImRyb3BwaW5nLXBhcnRpY2xlIjoiIiwibm9uLWRyb3BwaW5nLXBhcnRpY2xlIjoiIn0seyJmYW1pbHkiOiJaaGFuZyIsImdpdmVuIjoiTGluIiwicGFyc2UtbmFtZXMiOmZhbHNlLCJkcm9wcGluZy1wYXJ0aWNsZSI6IiIsIm5vbi1kcm9wcGluZy1wYXJ0aWNsZSI6IiJ9XSwiY29udGFpbmVyLXRpdGxlIjoiRXVyIFNwaW5lIEoiLCJET0kiOiIxMC4xMDA3L3MwMDU4Ni0wMjMtMDc1ODYtOCIsIklTU04iOiIwOTQwLTY3MTkiLCJpc3N1ZWQiOnsiZGF0ZS1wYXJ0cyI6W1syMDIzLDQsMjFdXX0sInBhZ2UiOiIxMTA2LTExMTQiLCJpc3N1ZSI6IjQiLCJ2b2x1bWUiOiIzMiIsImNvbnRhaW5lci10aXRsZS1zaG9ydCI6IiJ9LCJpc1RlbXBvcmFyeSI6ZmFsc2V9XX0="/>
                <w:id w:val="-2053308578"/>
                <w:placeholder>
                  <w:docPart w:val="DefaultPlaceholder_-1854013440"/>
                </w:placeholder>
              </w:sdtPr>
              <w:sdtContent>
                <w:r w:rsidR="00007A1B" w:rsidRPr="00007A1B">
                  <w:rPr>
                    <w:rFonts w:ascii="Times New Roman" w:eastAsia="Cambria" w:hAnsi="Times New Roman"/>
                    <w:color w:val="000000"/>
                    <w:sz w:val="18"/>
                    <w:lang w:val="en-CA"/>
                  </w:rPr>
                  <w:t>[64]</w:t>
                </w:r>
              </w:sdtContent>
            </w:sdt>
            <w:r w:rsidRPr="00E007EB">
              <w:rPr>
                <w:rFonts w:ascii="Times New Roman" w:eastAsia="Cambria" w:hAnsi="Times New Roman"/>
                <w:sz w:val="18"/>
                <w:lang w:val="en-CA"/>
              </w:rPr>
              <w:br/>
            </w:r>
            <w:proofErr w:type="spellStart"/>
            <w:r w:rsidRPr="00E007EB">
              <w:rPr>
                <w:rFonts w:ascii="Times New Roman" w:eastAsia="Cambria" w:hAnsi="Times New Roman"/>
                <w:sz w:val="18"/>
                <w:vertAlign w:val="superscript"/>
                <w:lang w:val="en-CA"/>
              </w:rPr>
              <w:t>h</w:t>
            </w:r>
            <w:r w:rsidRPr="00E007EB">
              <w:rPr>
                <w:rFonts w:ascii="Times New Roman" w:eastAsia="Cambria" w:hAnsi="Times New Roman"/>
                <w:sz w:val="18"/>
                <w:lang w:val="en-CA"/>
              </w:rPr>
              <w:t>Wu</w:t>
            </w:r>
            <w:proofErr w:type="spellEnd"/>
            <w:r w:rsidRPr="00E007EB">
              <w:rPr>
                <w:rFonts w:ascii="Times New Roman" w:eastAsia="Cambria" w:hAnsi="Times New Roman"/>
                <w:sz w:val="18"/>
                <w:lang w:val="en-CA"/>
              </w:rPr>
              <w:t xml:space="preserve"> 2023</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DAyODAwMjMtZTlmOC00ZjhkLThhNzktNTY2Y2I5N2Y5NjU4IiwicHJvcGVydGllcyI6eyJub3RlSW5kZXgiOjB9LCJpc0VkaXRlZCI6ZmFsc2UsIm1hbnVhbE92ZXJyaWRlIjp7ImlzTWFudWFsbHlPdmVycmlkZGVuIjpmYWxzZSwiY2l0ZXByb2NUZXh0IjoiWzY1XSIsIm1hbnVhbE92ZXJyaWRlVGV4dCI6IiJ9LCJjaXRhdGlvbkl0ZW1zIjpbeyJpZCI6IjllMzI5YzM1LTE2YzUtMzJkOC1hYWE2LWM3MDVjNTMzNGNjMCIsIml0ZW1EYXRhIjp7InR5cGUiOiJhcnRpY2xlLWpvdXJuYWwiLCJpZCI6IjllMzI5YzM1LTE2YzUtMzJkOC1hYWE2LWM3MDVjNTMzNGNjMCIsInRpdGxlIjoiQXNzb2NpYXRpb24gb2YgTElOQy1QSU5UIHBvbHltb3JwaGlzbXMgd2l0aCBsdW1iYXIgZGlzYyBoZXJuaWF0aW9uIHJpc2sgYW1vbmcgQ2hpbmVzZSBIYW4gcG9wdWxhdGlvbjogYSBjYXNlIGNvbnRyb2wgc3R1ZHkiLCJhdXRob3IiOlt7ImZhbWlseSI6Ild1IiwiZ2l2ZW4iOiJZaW1pbiIsInBhcnNlLW5hbWVzIjpmYWxzZSwiZHJvcHBpbmctcGFydGljbGUiOiIiLCJub24tZHJvcHBpbmctcGFydGljbGUiOiIifSx7ImZhbWlseSI6IkJhaSIsImdpdmVuIjoiTWluZyIsInBhcnNlLW5hbWVzIjpmYWxzZSwiZHJvcHBpbmctcGFydGljbGUiOiIiLCJub24tZHJvcHBpbmctcGFydGljbGUiOiIifSx7ImZhbWlseSI6Ill1IiwiZ2l2ZW4iOiJZaW5nbmFuIiwicGFyc2UtbmFtZXMiOmZhbHNlLCJkcm9wcGluZy1wYXJ0aWNsZSI6IiIsIm5vbi1kcm9wcGluZy1wYXJ0aWNsZSI6IiJ9LHsiZmFtaWx5IjoiV2FuZyIsImdpdmVuIjoiWXVwZW5nIiwicGFyc2UtbmFtZXMiOmZhbHNlLCJkcm9wcGluZy1wYXJ0aWNsZSI6IiIsIm5vbi1kcm9wcGluZy1wYXJ0aWNsZSI6IiJ9LHsiZmFtaWx5IjoiWmhhbmciLCJnaXZlbiI6Ill1YW4iLCJwYXJzZS1uYW1lcyI6ZmFsc2UsImRyb3BwaW5nLXBhcnRpY2xlIjoiIiwibm9uLWRyb3BwaW5nLXBhcnRpY2xlIjoiIn1dLCJjb250YWluZXItdGl0bGUiOiJKIE9ydGhvcCBTdXJnIFJlcyIsIkRPSSI6IjEwLjExODYvczEzMDE4LTAyMy0wNDA1Mi01IiwiSVNTTiI6IjE3NDktNzk5WCIsImlzc3VlZCI6eyJkYXRlLXBhcnRzIjpbWzIwMjMsOCw4XV19LCJwYWdlIjoiNTg1IiwiaXNzdWUiOiIxIiwidm9sdW1lIjoiMTgiLCJjb250YWluZXItdGl0bGUtc2hvcnQiOiIifSwiaXNUZW1wb3JhcnkiOmZhbHNlfV19"/>
                <w:id w:val="-1487864896"/>
                <w:placeholder>
                  <w:docPart w:val="DefaultPlaceholder_-1854013440"/>
                </w:placeholder>
              </w:sdtPr>
              <w:sdtContent>
                <w:r w:rsidR="00007A1B" w:rsidRPr="00007A1B">
                  <w:rPr>
                    <w:rFonts w:ascii="Times New Roman" w:eastAsia="Cambria" w:hAnsi="Times New Roman"/>
                    <w:color w:val="000000"/>
                    <w:sz w:val="18"/>
                    <w:lang w:val="en-CA"/>
                  </w:rPr>
                  <w:t>[65]</w:t>
                </w:r>
              </w:sdtContent>
            </w:sdt>
          </w:p>
          <w:p w14:paraId="5148A84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5DB22D3F" w14:textId="6B6D04A2"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5057AE5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Cases: 508 uninterruptedly recruited Han Chinese patients with LDH recruited from The Second Affiliated Hospital of Inner Mongolia Medical University in Hohhot from 2015-2017</w:t>
            </w:r>
          </w:p>
          <w:p w14:paraId="4EC72FD1" w14:textId="71AAA290"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Controls: 508 </w:t>
            </w:r>
            <w:r w:rsidR="005A0238" w:rsidRPr="00E007EB">
              <w:rPr>
                <w:rFonts w:ascii="Times New Roman" w:eastAsia="Cambria" w:hAnsi="Times New Roman"/>
                <w:sz w:val="18"/>
                <w:lang w:val="en-CA"/>
              </w:rPr>
              <w:t>sex</w:t>
            </w:r>
            <w:r w:rsidRPr="00E007EB">
              <w:rPr>
                <w:rFonts w:ascii="Times New Roman" w:eastAsia="Cambria" w:hAnsi="Times New Roman"/>
                <w:sz w:val="18"/>
                <w:lang w:val="en-CA"/>
              </w:rPr>
              <w:t xml:space="preserve"> matched healthy Han Chinese controls from the annual health checkup center at the same hospital without sciatica, LBP, family history of LDH, infections, generalized musculoskeletal pain, diabetic polyneuropathy, cardiovascular disease, cancer, psychiatric disease, alcohol or drug abuse, acute or chronic inflammatory disease, hypertension, diabetes mellitus or poor DNA quality on blood sample</w:t>
            </w:r>
          </w:p>
          <w:p w14:paraId="4A824F5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Excluded those with complicated blood diseases, autoimmune diseases, tumors, trauma, lumbar spinal stenosis, spinal congenital dysplasia, intraspinal tumor, spondylolisthesis , poliomyelitis and history of spinal surgery</w:t>
            </w:r>
          </w:p>
          <w:p w14:paraId="0429FA4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5973F29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N=1,016 (42%)</w:t>
            </w:r>
          </w:p>
          <w:p w14:paraId="502ED23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(49y)</w:t>
            </w:r>
          </w:p>
          <w:p w14:paraId="2F44554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w:t>
            </w:r>
          </w:p>
          <w:p w14:paraId="6B87C2C7" w14:textId="77777777"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t>f</w:t>
            </w:r>
            <w:r w:rsidRPr="00E007EB">
              <w:rPr>
                <w:rFonts w:ascii="Times New Roman" w:eastAsia="Cambria" w:hAnsi="Times New Roman"/>
                <w:sz w:val="18"/>
                <w:lang w:val="en-CA"/>
              </w:rPr>
              <w:t>N</w:t>
            </w:r>
            <w:proofErr w:type="spellEnd"/>
            <w:r w:rsidRPr="00E007EB">
              <w:rPr>
                <w:rFonts w:ascii="Times New Roman" w:eastAsia="Cambria" w:hAnsi="Times New Roman"/>
                <w:sz w:val="18"/>
                <w:lang w:val="en-CA"/>
              </w:rPr>
              <w:t>=1,007 (504 cases, 503 controls)</w:t>
            </w:r>
          </w:p>
          <w:p w14:paraId="52484B85" w14:textId="77777777"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lastRenderedPageBreak/>
              <w:t>g</w:t>
            </w:r>
            <w:r w:rsidRPr="00E007EB">
              <w:rPr>
                <w:rFonts w:ascii="Times New Roman" w:eastAsia="Cambria" w:hAnsi="Times New Roman"/>
                <w:sz w:val="18"/>
                <w:lang w:val="en-CA"/>
              </w:rPr>
              <w:t>N</w:t>
            </w:r>
            <w:proofErr w:type="spellEnd"/>
            <w:r w:rsidRPr="00E007EB">
              <w:rPr>
                <w:rFonts w:ascii="Times New Roman" w:eastAsia="Cambria" w:hAnsi="Times New Roman"/>
                <w:sz w:val="18"/>
                <w:lang w:val="en-CA"/>
              </w:rPr>
              <w:t>=1,019 (509 cases, 510 controls)</w:t>
            </w:r>
          </w:p>
          <w:p w14:paraId="177EB69C" w14:textId="3A8617A4" w:rsidR="001A3115" w:rsidRPr="00E007EB" w:rsidDel="001A3115"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vertAlign w:val="superscript"/>
                <w:lang w:val="en-CA"/>
              </w:rPr>
              <w:t>h</w:t>
            </w:r>
            <w:r w:rsidRPr="00E007EB">
              <w:rPr>
                <w:rFonts w:ascii="Times New Roman" w:eastAsia="Cambria" w:hAnsi="Times New Roman"/>
                <w:sz w:val="18"/>
                <w:lang w:val="en-CA"/>
              </w:rPr>
              <w:t>N</w:t>
            </w:r>
            <w:proofErr w:type="spellEnd"/>
            <w:r w:rsidRPr="00E007EB">
              <w:rPr>
                <w:rFonts w:ascii="Times New Roman" w:eastAsia="Cambria" w:hAnsi="Times New Roman"/>
                <w:sz w:val="18"/>
                <w:lang w:val="en-CA"/>
              </w:rPr>
              <w:t>=1,004 (504 cases, 500 controls)</w:t>
            </w:r>
          </w:p>
        </w:tc>
        <w:tc>
          <w:tcPr>
            <w:tcW w:w="2629" w:type="dxa"/>
            <w:shd w:val="clear" w:color="auto" w:fill="auto"/>
          </w:tcPr>
          <w:p w14:paraId="4545BEC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Clinical LDH and Sciatica</w:t>
            </w:r>
          </w:p>
          <w:p w14:paraId="1FB3B33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4BEF8BF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LDH was defined by meeting the following criteria: MRI confirmed LDH, clinical symptoms for at least 4 weeks including limited lumbar flexion range, abnormal feeling of the lower limb skin, leg pain more severe than LBP, positive </w:t>
            </w:r>
            <w:proofErr w:type="spellStart"/>
            <w:r w:rsidRPr="00E007EB">
              <w:rPr>
                <w:rFonts w:ascii="Times New Roman" w:eastAsia="Cambria" w:hAnsi="Times New Roman"/>
                <w:sz w:val="18"/>
                <w:lang w:val="en-CA"/>
              </w:rPr>
              <w:t>Lasègue</w:t>
            </w:r>
            <w:proofErr w:type="spellEnd"/>
            <w:r w:rsidRPr="00E007EB">
              <w:rPr>
                <w:rFonts w:ascii="Times New Roman" w:eastAsia="Cambria" w:hAnsi="Times New Roman"/>
                <w:sz w:val="18"/>
                <w:lang w:val="en-CA"/>
              </w:rPr>
              <w:t xml:space="preserve"> test and 2 symptoms from muscle atrophy, decreased muscle strength, decreased sensation or decreased tendon reflex</w:t>
            </w:r>
          </w:p>
          <w:p w14:paraId="733047A6"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c>
          <w:tcPr>
            <w:tcW w:w="602" w:type="dxa"/>
            <w:shd w:val="clear" w:color="auto" w:fill="auto"/>
          </w:tcPr>
          <w:p w14:paraId="1E39A85D" w14:textId="3FDA5389"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Mod</w:t>
            </w:r>
          </w:p>
        </w:tc>
        <w:tc>
          <w:tcPr>
            <w:tcW w:w="2611" w:type="dxa"/>
            <w:shd w:val="clear" w:color="auto" w:fill="auto"/>
          </w:tcPr>
          <w:p w14:paraId="35C37474" w14:textId="77777777" w:rsidR="001A3115" w:rsidRPr="00E007EB" w:rsidRDefault="001A3115" w:rsidP="001A3115">
            <w:pPr>
              <w:pStyle w:val="Table"/>
              <w:spacing w:line="240" w:lineRule="auto"/>
              <w:ind w:left="162" w:hanging="162"/>
              <w:rPr>
                <w:rFonts w:ascii="Times New Roman" w:eastAsia="Cambria" w:hAnsi="Times New Roman"/>
                <w:sz w:val="18"/>
                <w:szCs w:val="18"/>
                <w:u w:val="single"/>
                <w:lang w:val="en-CA"/>
              </w:rPr>
            </w:pPr>
            <w:r w:rsidRPr="00E007EB">
              <w:rPr>
                <w:rFonts w:ascii="Times New Roman" w:eastAsia="Cambria" w:hAnsi="Times New Roman"/>
                <w:sz w:val="18"/>
                <w:szCs w:val="18"/>
                <w:vertAlign w:val="superscript"/>
                <w:lang w:val="en-CA"/>
              </w:rPr>
              <w:t>a</w:t>
            </w:r>
            <w:r w:rsidRPr="00E007EB">
              <w:rPr>
                <w:rFonts w:ascii="Times New Roman" w:eastAsia="Cambria" w:hAnsi="Times New Roman"/>
                <w:sz w:val="18"/>
                <w:szCs w:val="18"/>
                <w:u w:val="single"/>
                <w:lang w:val="en-CA"/>
              </w:rPr>
              <w:t xml:space="preserve">Glypican-6 polymorphism </w:t>
            </w:r>
          </w:p>
          <w:p w14:paraId="26575D22" w14:textId="77777777" w:rsidR="001A3115" w:rsidRPr="00E007EB" w:rsidRDefault="001A3115" w:rsidP="001A3115">
            <w:pPr>
              <w:pStyle w:val="Table"/>
              <w:spacing w:line="240" w:lineRule="auto"/>
              <w:ind w:left="162" w:hanging="162"/>
              <w:rPr>
                <w:rFonts w:ascii="Times New Roman" w:eastAsia="Cambria" w:hAnsi="Times New Roman"/>
                <w:sz w:val="18"/>
                <w:szCs w:val="18"/>
                <w:lang w:val="en-CA"/>
              </w:rPr>
            </w:pPr>
            <w:r w:rsidRPr="00E007EB">
              <w:rPr>
                <w:rFonts w:ascii="Times New Roman" w:eastAsia="Cambria" w:hAnsi="Times New Roman"/>
                <w:sz w:val="18"/>
                <w:szCs w:val="18"/>
                <w:lang w:val="en-CA"/>
              </w:rPr>
              <w:t>Six SNPs in GPC6 (rs4773724, rs1008993, rs9523981, rs7320969, rs59624626, rs995810)</w:t>
            </w:r>
          </w:p>
          <w:p w14:paraId="009CB6C6" w14:textId="77777777" w:rsidR="001A3115" w:rsidRPr="00E007EB" w:rsidRDefault="001A3115" w:rsidP="001A3115">
            <w:pPr>
              <w:pStyle w:val="Table"/>
              <w:spacing w:line="240" w:lineRule="auto"/>
              <w:ind w:left="162" w:hanging="162"/>
              <w:rPr>
                <w:rFonts w:ascii="Times New Roman" w:eastAsia="Cambria" w:hAnsi="Times New Roman"/>
                <w:sz w:val="18"/>
                <w:szCs w:val="18"/>
                <w:lang w:val="en-CA"/>
              </w:rPr>
            </w:pPr>
          </w:p>
          <w:p w14:paraId="171C801B" w14:textId="77777777" w:rsidR="001A3115" w:rsidRPr="00E007EB" w:rsidRDefault="001A3115" w:rsidP="001A3115">
            <w:pPr>
              <w:pStyle w:val="Table"/>
              <w:spacing w:line="240" w:lineRule="auto"/>
              <w:ind w:left="162" w:hanging="162"/>
              <w:rPr>
                <w:rFonts w:ascii="Times New Roman" w:eastAsia="Cambria" w:hAnsi="Times New Roman"/>
                <w:sz w:val="18"/>
                <w:szCs w:val="18"/>
                <w:u w:val="single"/>
                <w:lang w:val="en-CA"/>
              </w:rPr>
            </w:pPr>
            <w:proofErr w:type="spellStart"/>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u w:val="single"/>
                <w:lang w:val="en-CA"/>
              </w:rPr>
              <w:t>Eyes</w:t>
            </w:r>
            <w:proofErr w:type="spellEnd"/>
            <w:r w:rsidRPr="00E007EB">
              <w:rPr>
                <w:rFonts w:ascii="Times New Roman" w:eastAsia="Cambria" w:hAnsi="Times New Roman"/>
                <w:sz w:val="18"/>
                <w:szCs w:val="18"/>
                <w:u w:val="single"/>
                <w:lang w:val="en-CA"/>
              </w:rPr>
              <w:t xml:space="preserve"> shut homolog polymorphism</w:t>
            </w:r>
          </w:p>
          <w:p w14:paraId="3B6B4BCD" w14:textId="77777777" w:rsidR="001A3115" w:rsidRPr="00E007EB" w:rsidRDefault="001A3115" w:rsidP="001A3115">
            <w:pPr>
              <w:pStyle w:val="Table"/>
              <w:spacing w:line="240" w:lineRule="auto"/>
              <w:ind w:left="162" w:hanging="162"/>
              <w:rPr>
                <w:rFonts w:ascii="Times New Roman" w:eastAsia="Cambria" w:hAnsi="Times New Roman"/>
                <w:sz w:val="18"/>
                <w:szCs w:val="18"/>
                <w:lang w:val="en-CA"/>
              </w:rPr>
            </w:pPr>
            <w:r w:rsidRPr="00E007EB">
              <w:rPr>
                <w:rFonts w:ascii="Times New Roman" w:eastAsia="Cambria" w:hAnsi="Times New Roman"/>
                <w:sz w:val="18"/>
                <w:szCs w:val="18"/>
                <w:lang w:val="en-CA"/>
              </w:rPr>
              <w:t>Five SNPs in EYS gene (rs62413038, rs1482456, rs9342097, rs9450607, rs7757884)</w:t>
            </w:r>
          </w:p>
          <w:p w14:paraId="1E47BB19" w14:textId="77777777" w:rsidR="001A3115" w:rsidRPr="00E007EB" w:rsidRDefault="001A3115" w:rsidP="001A3115">
            <w:pPr>
              <w:pStyle w:val="Table"/>
              <w:spacing w:line="240" w:lineRule="auto"/>
              <w:ind w:left="162" w:hanging="162"/>
              <w:rPr>
                <w:rFonts w:ascii="Times New Roman" w:eastAsia="Cambria" w:hAnsi="Times New Roman"/>
                <w:sz w:val="18"/>
                <w:szCs w:val="18"/>
                <w:lang w:val="en-CA"/>
              </w:rPr>
            </w:pPr>
          </w:p>
          <w:p w14:paraId="40E1721E" w14:textId="77777777" w:rsidR="001A3115" w:rsidRPr="00E007EB" w:rsidRDefault="001A3115" w:rsidP="001A3115">
            <w:pPr>
              <w:pStyle w:val="Table"/>
              <w:spacing w:line="240" w:lineRule="auto"/>
              <w:ind w:left="162" w:hanging="162"/>
              <w:rPr>
                <w:rFonts w:ascii="Times New Roman" w:eastAsia="Cambria" w:hAnsi="Times New Roman"/>
                <w:sz w:val="18"/>
                <w:szCs w:val="18"/>
                <w:u w:val="single"/>
                <w:lang w:val="en-CA"/>
              </w:rPr>
            </w:pPr>
            <w:r w:rsidRPr="00E007EB">
              <w:rPr>
                <w:rFonts w:ascii="Times New Roman" w:eastAsia="Cambria" w:hAnsi="Times New Roman"/>
                <w:sz w:val="18"/>
                <w:szCs w:val="18"/>
                <w:vertAlign w:val="superscript"/>
                <w:lang w:val="en-CA"/>
              </w:rPr>
              <w:t>c</w:t>
            </w:r>
            <w:r w:rsidRPr="00E007EB">
              <w:rPr>
                <w:rFonts w:ascii="Times New Roman" w:eastAsia="Cambria" w:hAnsi="Times New Roman"/>
                <w:sz w:val="18"/>
                <w:szCs w:val="18"/>
                <w:u w:val="single"/>
                <w:lang w:val="en-CA"/>
              </w:rPr>
              <w:t>RAB40C gene polymorphism</w:t>
            </w:r>
          </w:p>
          <w:p w14:paraId="23E3C00B" w14:textId="77777777" w:rsidR="001A3115" w:rsidRPr="00E007EB" w:rsidRDefault="001A3115" w:rsidP="001A3115">
            <w:pPr>
              <w:pStyle w:val="Table"/>
              <w:spacing w:line="240" w:lineRule="auto"/>
              <w:ind w:left="162" w:hanging="162"/>
              <w:rPr>
                <w:rFonts w:ascii="Times New Roman" w:eastAsia="Cambria" w:hAnsi="Times New Roman"/>
                <w:sz w:val="18"/>
                <w:szCs w:val="18"/>
                <w:lang w:val="en-CA"/>
              </w:rPr>
            </w:pPr>
            <w:r w:rsidRPr="00E007EB">
              <w:rPr>
                <w:rFonts w:ascii="Times New Roman" w:eastAsia="Cambria" w:hAnsi="Times New Roman"/>
                <w:sz w:val="18"/>
                <w:szCs w:val="18"/>
                <w:lang w:val="en-CA"/>
              </w:rPr>
              <w:t>Three SNPs in RAB40C gene (rs4984677, rs62030917 and rs2269556)</w:t>
            </w:r>
          </w:p>
          <w:p w14:paraId="734B22FC" w14:textId="77777777" w:rsidR="001A3115" w:rsidRPr="00E007EB" w:rsidRDefault="001A3115" w:rsidP="001A3115">
            <w:pPr>
              <w:pStyle w:val="Table"/>
              <w:spacing w:line="240" w:lineRule="auto"/>
              <w:ind w:left="162" w:hanging="162"/>
              <w:rPr>
                <w:rFonts w:ascii="Times New Roman" w:eastAsia="Cambria" w:hAnsi="Times New Roman"/>
                <w:sz w:val="18"/>
                <w:szCs w:val="18"/>
                <w:lang w:val="en-CA"/>
              </w:rPr>
            </w:pPr>
          </w:p>
          <w:p w14:paraId="248A1835" w14:textId="77777777" w:rsidR="001A3115" w:rsidRPr="00E007EB" w:rsidRDefault="001A3115" w:rsidP="001A3115">
            <w:pPr>
              <w:pStyle w:val="Table"/>
              <w:spacing w:line="240" w:lineRule="auto"/>
              <w:ind w:left="162" w:hanging="162"/>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d</w:t>
            </w:r>
            <w:r w:rsidRPr="00E007EB">
              <w:rPr>
                <w:rFonts w:ascii="Times New Roman" w:eastAsia="Cambria" w:hAnsi="Times New Roman"/>
                <w:sz w:val="18"/>
                <w:szCs w:val="18"/>
                <w:u w:val="single"/>
                <w:lang w:val="en-CA"/>
              </w:rPr>
              <w:t>GSDMC</w:t>
            </w:r>
            <w:proofErr w:type="spellEnd"/>
            <w:r w:rsidRPr="00E007EB">
              <w:rPr>
                <w:rFonts w:ascii="Times New Roman" w:eastAsia="Cambria" w:hAnsi="Times New Roman"/>
                <w:sz w:val="18"/>
                <w:szCs w:val="18"/>
                <w:u w:val="single"/>
                <w:lang w:val="en-CA"/>
              </w:rPr>
              <w:t xml:space="preserve"> gene polymorphism</w:t>
            </w:r>
          </w:p>
          <w:p w14:paraId="60CF6A11" w14:textId="77777777" w:rsidR="001A3115" w:rsidRPr="00E007EB" w:rsidRDefault="001A3115" w:rsidP="001A3115">
            <w:pPr>
              <w:pStyle w:val="Table"/>
              <w:spacing w:line="240" w:lineRule="auto"/>
              <w:ind w:left="162" w:hanging="162"/>
              <w:rPr>
                <w:rFonts w:ascii="Times New Roman" w:eastAsia="Cambria" w:hAnsi="Times New Roman"/>
                <w:sz w:val="18"/>
                <w:szCs w:val="18"/>
                <w:lang w:val="en-CA"/>
              </w:rPr>
            </w:pPr>
            <w:r w:rsidRPr="00E007EB">
              <w:rPr>
                <w:rFonts w:ascii="Times New Roman" w:eastAsia="Cambria" w:hAnsi="Times New Roman"/>
                <w:sz w:val="18"/>
                <w:szCs w:val="18"/>
                <w:lang w:val="en-CA"/>
              </w:rPr>
              <w:t>Five SNPs in GSDMC gene (rs4527833, rs77681114, rs4285452, rs4733741 and rs4509280)</w:t>
            </w:r>
          </w:p>
          <w:p w14:paraId="1024EC97" w14:textId="77777777" w:rsidR="001A3115" w:rsidRPr="00E007EB" w:rsidRDefault="001A3115" w:rsidP="001A3115">
            <w:pPr>
              <w:pStyle w:val="Table"/>
              <w:spacing w:line="240" w:lineRule="auto"/>
              <w:ind w:left="162" w:hanging="162"/>
              <w:rPr>
                <w:rFonts w:ascii="Times New Roman" w:eastAsia="Cambria" w:hAnsi="Times New Roman"/>
                <w:sz w:val="18"/>
                <w:szCs w:val="18"/>
                <w:lang w:val="en-CA"/>
              </w:rPr>
            </w:pPr>
          </w:p>
          <w:p w14:paraId="73950B3C" w14:textId="77777777" w:rsidR="001A3115" w:rsidRPr="00E007EB" w:rsidRDefault="001A3115" w:rsidP="001A3115">
            <w:pPr>
              <w:pStyle w:val="Table"/>
              <w:spacing w:line="240" w:lineRule="auto"/>
              <w:ind w:left="162" w:hanging="162"/>
              <w:rPr>
                <w:rFonts w:ascii="Times New Roman" w:eastAsia="Cambria" w:hAnsi="Times New Roman"/>
                <w:sz w:val="18"/>
                <w:szCs w:val="18"/>
                <w:u w:val="single"/>
                <w:lang w:val="en-CA"/>
              </w:rPr>
            </w:pPr>
            <w:proofErr w:type="spellStart"/>
            <w:r w:rsidRPr="00E007EB">
              <w:rPr>
                <w:rFonts w:ascii="Times New Roman" w:eastAsia="Cambria" w:hAnsi="Times New Roman"/>
                <w:sz w:val="18"/>
                <w:szCs w:val="18"/>
                <w:vertAlign w:val="superscript"/>
                <w:lang w:val="en-CA"/>
              </w:rPr>
              <w:t>e</w:t>
            </w:r>
            <w:r w:rsidRPr="00E007EB">
              <w:rPr>
                <w:rFonts w:ascii="Times New Roman" w:eastAsia="Cambria" w:hAnsi="Times New Roman"/>
                <w:sz w:val="18"/>
                <w:szCs w:val="18"/>
                <w:u w:val="single"/>
                <w:lang w:val="en-CA"/>
              </w:rPr>
              <w:t>Storkhead</w:t>
            </w:r>
            <w:proofErr w:type="spellEnd"/>
            <w:r w:rsidRPr="00E007EB">
              <w:rPr>
                <w:rFonts w:ascii="Times New Roman" w:eastAsia="Cambria" w:hAnsi="Times New Roman"/>
                <w:sz w:val="18"/>
                <w:szCs w:val="18"/>
                <w:u w:val="single"/>
                <w:lang w:val="en-CA"/>
              </w:rPr>
              <w:t xml:space="preserve"> box 1 gene polymorphism</w:t>
            </w:r>
          </w:p>
          <w:p w14:paraId="37DCE75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Six SNPs in STOX1 (rs10998449, rs10762244, rs10998461, rs10998468, rs7903209, and rs4472827)</w:t>
            </w:r>
          </w:p>
          <w:p w14:paraId="30A40033" w14:textId="77777777" w:rsidR="001A3115" w:rsidRPr="00E007EB" w:rsidRDefault="001A3115" w:rsidP="001A3115">
            <w:pPr>
              <w:pStyle w:val="Table"/>
              <w:spacing w:line="240" w:lineRule="auto"/>
              <w:rPr>
                <w:rFonts w:ascii="Times New Roman" w:eastAsia="Cambria" w:hAnsi="Times New Roman"/>
                <w:sz w:val="18"/>
                <w:u w:val="single"/>
                <w:lang w:val="en-CA"/>
              </w:rPr>
            </w:pPr>
            <w:r w:rsidRPr="00E007EB">
              <w:rPr>
                <w:rFonts w:ascii="Times New Roman" w:eastAsia="Cambria" w:hAnsi="Times New Roman"/>
                <w:sz w:val="18"/>
                <w:szCs w:val="18"/>
                <w:vertAlign w:val="superscript"/>
                <w:lang w:val="en-CA"/>
              </w:rPr>
              <w:t>f</w:t>
            </w:r>
            <w:r w:rsidRPr="00E007EB">
              <w:rPr>
                <w:rFonts w:ascii="Times New Roman" w:eastAsia="Cambria" w:hAnsi="Times New Roman"/>
                <w:sz w:val="18"/>
                <w:u w:val="single"/>
                <w:lang w:val="en-CA"/>
              </w:rPr>
              <w:t>MIR31HG gene polymorphism</w:t>
            </w:r>
          </w:p>
          <w:p w14:paraId="1EA86737"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Seven SNPs in MIR31HG (rs1332184, rs72703442, rs2025327, rs55683539, rs2181559, rs10965059, and rs10965064)</w:t>
            </w:r>
          </w:p>
          <w:p w14:paraId="3D8C75C8" w14:textId="77777777" w:rsidR="001A3115" w:rsidRPr="00E007EB" w:rsidRDefault="001A3115" w:rsidP="001A3115">
            <w:pPr>
              <w:pStyle w:val="Table"/>
              <w:spacing w:line="240" w:lineRule="auto"/>
              <w:rPr>
                <w:rFonts w:ascii="Times New Roman" w:eastAsia="Cambria" w:hAnsi="Times New Roman"/>
                <w:sz w:val="18"/>
              </w:rPr>
            </w:pPr>
          </w:p>
          <w:p w14:paraId="508F5A77" w14:textId="77777777" w:rsidR="001A3115" w:rsidRPr="00E007EB" w:rsidRDefault="001A3115" w:rsidP="001A3115">
            <w:pPr>
              <w:pStyle w:val="Table"/>
              <w:spacing w:line="240" w:lineRule="auto"/>
              <w:rPr>
                <w:rFonts w:ascii="Times New Roman" w:eastAsia="Cambria" w:hAnsi="Times New Roman"/>
                <w:sz w:val="18"/>
                <w:u w:val="single"/>
                <w:lang w:val="en-CA"/>
              </w:rPr>
            </w:pPr>
            <w:r w:rsidRPr="00E007EB">
              <w:rPr>
                <w:rFonts w:ascii="Times New Roman" w:eastAsia="Cambria" w:hAnsi="Times New Roman"/>
                <w:sz w:val="18"/>
                <w:u w:val="single"/>
                <w:vertAlign w:val="superscript"/>
                <w:lang w:val="en-CA"/>
              </w:rPr>
              <w:lastRenderedPageBreak/>
              <w:t>g</w:t>
            </w:r>
            <w:r w:rsidRPr="00E007EB">
              <w:rPr>
                <w:rFonts w:ascii="Times New Roman" w:eastAsia="Cambria" w:hAnsi="Times New Roman"/>
                <w:sz w:val="18"/>
                <w:u w:val="single"/>
                <w:lang w:val="en-CA"/>
              </w:rPr>
              <w:t>ADAMTS6 and ADAMTS17 gene polymorphism</w:t>
            </w:r>
          </w:p>
          <w:p w14:paraId="268E54C8"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Five SNPs in ADAMTS6 and ADAMTS17 (rs17206779, rs2307121, rs2573625, rs4533267, rs4965593)</w:t>
            </w:r>
          </w:p>
          <w:p w14:paraId="3D57566C" w14:textId="77777777" w:rsidR="001A3115" w:rsidRPr="00E007EB" w:rsidRDefault="001A3115" w:rsidP="001A3115">
            <w:pPr>
              <w:pStyle w:val="Table"/>
              <w:spacing w:line="240" w:lineRule="auto"/>
              <w:rPr>
                <w:rFonts w:ascii="Times New Roman" w:eastAsia="Cambria" w:hAnsi="Times New Roman"/>
                <w:sz w:val="18"/>
              </w:rPr>
            </w:pPr>
          </w:p>
          <w:p w14:paraId="5A9B37F0" w14:textId="77777777"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t>h</w:t>
            </w:r>
            <w:r w:rsidRPr="00E007EB">
              <w:rPr>
                <w:rFonts w:ascii="Times New Roman" w:eastAsia="Cambria" w:hAnsi="Times New Roman"/>
                <w:sz w:val="18"/>
                <w:lang w:val="en-CA"/>
              </w:rPr>
              <w:t>LINC</w:t>
            </w:r>
            <w:proofErr w:type="spellEnd"/>
            <w:r w:rsidRPr="00E007EB">
              <w:rPr>
                <w:rFonts w:ascii="Times New Roman" w:eastAsia="Cambria" w:hAnsi="Times New Roman"/>
                <w:sz w:val="18"/>
                <w:lang w:val="en-CA"/>
              </w:rPr>
              <w:t>-PINT gene polymorphism</w:t>
            </w:r>
          </w:p>
          <w:p w14:paraId="0FBDCFB4"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lang w:val="en-CA"/>
              </w:rPr>
              <w:t>Three SNPs in LINC-PINT (rs157916, rs16873842, rs7801029)</w:t>
            </w:r>
          </w:p>
          <w:p w14:paraId="7FD5D3E0" w14:textId="77777777" w:rsidR="001A3115" w:rsidRPr="00E007EB" w:rsidRDefault="001A3115" w:rsidP="001A3115">
            <w:pPr>
              <w:pStyle w:val="Table"/>
              <w:spacing w:line="240" w:lineRule="auto"/>
              <w:rPr>
                <w:rFonts w:ascii="Times New Roman" w:eastAsia="Cambria" w:hAnsi="Times New Roman"/>
                <w:sz w:val="18"/>
              </w:rPr>
            </w:pPr>
          </w:p>
          <w:p w14:paraId="492E2E03" w14:textId="77777777" w:rsidR="001A3115" w:rsidRPr="00E007EB" w:rsidRDefault="001A3115" w:rsidP="001A3115">
            <w:pPr>
              <w:pStyle w:val="Table"/>
              <w:spacing w:line="240" w:lineRule="auto"/>
              <w:rPr>
                <w:rFonts w:ascii="Times New Roman" w:eastAsia="Cambria" w:hAnsi="Times New Roman"/>
                <w:sz w:val="18"/>
              </w:rPr>
            </w:pPr>
          </w:p>
          <w:p w14:paraId="24FCB168"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c>
          <w:tcPr>
            <w:tcW w:w="4570" w:type="dxa"/>
            <w:shd w:val="clear" w:color="auto" w:fill="auto"/>
          </w:tcPr>
          <w:p w14:paraId="0BA809D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lastRenderedPageBreak/>
              <w:t>a-</w:t>
            </w:r>
            <w:proofErr w:type="spellStart"/>
            <w:r w:rsidRPr="00E007EB">
              <w:rPr>
                <w:rFonts w:ascii="Times New Roman" w:eastAsia="Cambria" w:hAnsi="Times New Roman"/>
                <w:sz w:val="18"/>
                <w:szCs w:val="18"/>
                <w:vertAlign w:val="superscript"/>
                <w:lang w:val="en-CA"/>
              </w:rPr>
              <w:t>e</w:t>
            </w:r>
            <w:r w:rsidRPr="00E007EB">
              <w:rPr>
                <w:rFonts w:ascii="Times New Roman" w:eastAsia="Cambria" w:hAnsi="Times New Roman"/>
                <w:sz w:val="18"/>
                <w:szCs w:val="18"/>
                <w:lang w:val="en-CA"/>
              </w:rPr>
              <w:t>Phase</w:t>
            </w:r>
            <w:proofErr w:type="spellEnd"/>
            <w:r w:rsidRPr="00E007EB">
              <w:rPr>
                <w:rFonts w:ascii="Times New Roman" w:eastAsia="Cambria" w:hAnsi="Times New Roman"/>
                <w:sz w:val="18"/>
                <w:szCs w:val="18"/>
                <w:lang w:val="en-CA"/>
              </w:rPr>
              <w:t xml:space="preserve"> II</w:t>
            </w:r>
          </w:p>
          <w:p w14:paraId="488DAA3C"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7DC89DAE"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vertAlign w:val="superscript"/>
                <w:lang w:val="en-CA"/>
              </w:rPr>
              <w:t>a</w:t>
            </w:r>
            <w:r w:rsidRPr="00E007EB">
              <w:rPr>
                <w:rFonts w:ascii="Times New Roman" w:eastAsia="Cambria" w:hAnsi="Times New Roman"/>
                <w:sz w:val="18"/>
                <w:szCs w:val="18"/>
                <w:u w:val="single"/>
                <w:lang w:val="en-CA"/>
              </w:rPr>
              <w:t xml:space="preserve">Glypican-6 polymorphism </w:t>
            </w:r>
          </w:p>
          <w:p w14:paraId="14560CE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Allelic model analysis: GP6 SNP (rs4773724) G/T OR 0.8 (0.7–1.0), GP6 SNP (rs1008993) T/C, OR 1.3 (1.1–1.7)</w:t>
            </w:r>
          </w:p>
          <w:p w14:paraId="4439DAF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GP6 haplotype TT (rs4773724, rs1008993) OR 1.3 (1.0 – 1.7)</w:t>
            </w:r>
          </w:p>
          <w:p w14:paraId="7A917EB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GP6 haplotype GC (rs4773724, rs1008993) OR 0.8 (0.7 - 0.8)</w:t>
            </w:r>
          </w:p>
          <w:p w14:paraId="3AB7BFB3"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364201EE"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proofErr w:type="spellStart"/>
            <w:r w:rsidRPr="00E007EB">
              <w:rPr>
                <w:rFonts w:ascii="Times New Roman" w:eastAsia="Cambria" w:hAnsi="Times New Roman"/>
                <w:sz w:val="18"/>
                <w:szCs w:val="18"/>
                <w:u w:val="single"/>
                <w:vertAlign w:val="superscript"/>
                <w:lang w:val="en-CA"/>
              </w:rPr>
              <w:t>b</w:t>
            </w:r>
            <w:r w:rsidRPr="00E007EB">
              <w:rPr>
                <w:rFonts w:ascii="Times New Roman" w:eastAsia="Cambria" w:hAnsi="Times New Roman"/>
                <w:sz w:val="18"/>
                <w:szCs w:val="18"/>
                <w:u w:val="single"/>
                <w:lang w:val="en-CA"/>
              </w:rPr>
              <w:t>Eyes</w:t>
            </w:r>
            <w:proofErr w:type="spellEnd"/>
            <w:r w:rsidRPr="00E007EB">
              <w:rPr>
                <w:rFonts w:ascii="Times New Roman" w:eastAsia="Cambria" w:hAnsi="Times New Roman"/>
                <w:sz w:val="18"/>
                <w:szCs w:val="18"/>
                <w:u w:val="single"/>
                <w:lang w:val="en-CA"/>
              </w:rPr>
              <w:t xml:space="preserve"> shut homolog polymorphism</w:t>
            </w:r>
          </w:p>
          <w:p w14:paraId="1D50E16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Allelic model analysis: EYS SNP (rs62413038) G/T OR 1.2 (1.0–1.4), EYS SNP( rs9450607) A/G OR 1.3 (1.1–1.5)  </w:t>
            </w:r>
          </w:p>
          <w:p w14:paraId="42E2F88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Genotypic model analysis: EYS SNP (rs62413038) log-additive OR 1.2 (1.0-1.4), EYS SNP (rs9450607) recessive OR 2.0 (1.2-3.1), EYS SNP (rs9450607) log-additive OR 1.3 (1.1-1.6)</w:t>
            </w:r>
          </w:p>
          <w:p w14:paraId="1864B53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EYS haplotype CGGA (rs1482456, rs9342097, rs9450607, rs7757884) OR 0.5 (0.3-0.9)</w:t>
            </w:r>
          </w:p>
          <w:p w14:paraId="6A891A4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≥49y: EYS SNP (rs9450607) OR 2.2 (1.1-4.4)</w:t>
            </w:r>
          </w:p>
          <w:p w14:paraId="28C310E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In men:</w:t>
            </w:r>
            <w:r w:rsidRPr="00E007EB">
              <w:rPr>
                <w:rFonts w:ascii="Times New Roman" w:eastAsia="Cambria" w:hAnsi="Times New Roman"/>
                <w:sz w:val="18"/>
                <w:szCs w:val="18"/>
                <w:lang w:val="en-CA"/>
              </w:rPr>
              <w:t xml:space="preserve"> </w:t>
            </w:r>
          </w:p>
          <w:p w14:paraId="5E6D583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EYS SNP (rs62413038) OR 1.8 (1.1-2.8), EYS SNP (rs9342097) OR 1.9 (1.1-3.4), EYS SNP (rs9450607) OR 2.1 (1.1–3.9)</w:t>
            </w:r>
          </w:p>
          <w:p w14:paraId="23DD58EC"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7DA918A4"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vertAlign w:val="superscript"/>
                <w:lang w:val="en-CA"/>
              </w:rPr>
              <w:t>c</w:t>
            </w:r>
            <w:r w:rsidRPr="00E007EB">
              <w:rPr>
                <w:rFonts w:ascii="Times New Roman" w:eastAsia="Cambria" w:hAnsi="Times New Roman"/>
                <w:sz w:val="18"/>
                <w:szCs w:val="18"/>
                <w:u w:val="single"/>
                <w:lang w:val="en-CA"/>
              </w:rPr>
              <w:t>RAB40C gene polymorphism</w:t>
            </w:r>
          </w:p>
          <w:p w14:paraId="5B2353A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Allelic model analysis: RAB40C SNP (rs62030917) G/A OR 1.2 (1.0-1.5), RAB40C SNP (rs2269556) G/A OR 1.2 (1.0-1.5)</w:t>
            </w:r>
          </w:p>
          <w:p w14:paraId="754CDBB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Genotypic model analysis: RAB40C SNP (rs2269556) codominant OR 1.5 (1.0-2.2), log additive OR 1.2 (1.0-1.5)</w:t>
            </w:r>
          </w:p>
          <w:p w14:paraId="2097236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&lt;49y: RAB40C SNP (rs62030917) codominant GA OR 1.2 (0.8-1.7), codominant GG OR 3.0 (1.3-6.6), recessive GG OR 2.8 (1.3-6.2), log-additive OR 1.4 (1.1-1.9)</w:t>
            </w:r>
          </w:p>
          <w:p w14:paraId="6136DBF2"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10A0BA78"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proofErr w:type="spellStart"/>
            <w:r w:rsidRPr="00E007EB">
              <w:rPr>
                <w:rFonts w:ascii="Times New Roman" w:eastAsia="Cambria" w:hAnsi="Times New Roman"/>
                <w:sz w:val="18"/>
                <w:szCs w:val="18"/>
                <w:u w:val="single"/>
                <w:vertAlign w:val="superscript"/>
                <w:lang w:val="en-CA"/>
              </w:rPr>
              <w:t>d</w:t>
            </w:r>
            <w:r w:rsidRPr="00E007EB">
              <w:rPr>
                <w:rFonts w:ascii="Times New Roman" w:eastAsia="Cambria" w:hAnsi="Times New Roman"/>
                <w:sz w:val="18"/>
                <w:szCs w:val="18"/>
                <w:u w:val="single"/>
                <w:lang w:val="en-CA"/>
              </w:rPr>
              <w:t>GSDMC</w:t>
            </w:r>
            <w:proofErr w:type="spellEnd"/>
            <w:r w:rsidRPr="00E007EB">
              <w:rPr>
                <w:rFonts w:ascii="Times New Roman" w:eastAsia="Cambria" w:hAnsi="Times New Roman"/>
                <w:sz w:val="18"/>
                <w:szCs w:val="18"/>
                <w:u w:val="single"/>
                <w:lang w:val="en-CA"/>
              </w:rPr>
              <w:t xml:space="preserve"> gene polymorphism</w:t>
            </w:r>
          </w:p>
          <w:p w14:paraId="011E421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Allelic model analysis: GSDMC SNP (rs77681114) A/G OR 0.8 (0.7–1.0)</w:t>
            </w:r>
          </w:p>
          <w:p w14:paraId="00DB5F6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Genotypic model analysis: GSDMC SNP (rs77681114) log-additive OR 0.8 (0.7-1.0)</w:t>
            </w:r>
          </w:p>
          <w:p w14:paraId="7AE7B87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GSDMC haplotype AG (rs77681114, rs4285452) OR 1.2 (1.0-1.5)</w:t>
            </w:r>
          </w:p>
          <w:p w14:paraId="269CFF4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&lt;49y: GSDMC SNP (rs4509280) codominant OR 1.7 (1.0–2.9), recessive OR 1.8 (1.1–2.9)</w:t>
            </w:r>
          </w:p>
          <w:p w14:paraId="6FFA98D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≥49y: GSDMC SNP (rs77681114) alleles AG OR 0.7 (0.5–0.9), co-dominant AA OR 0.2 (0.1-0.7), dominant AG-AA OR 0.7 (0.5– 1.0), recessive AA OR (0.1–0.7), log-additive OR 0.7 (0.5–0.9)</w:t>
            </w:r>
          </w:p>
          <w:p w14:paraId="7BC56915"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 xml:space="preserve">In women: </w:t>
            </w:r>
          </w:p>
          <w:p w14:paraId="5F5D3ED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GDSMC SNP (rs77681114) co-dominant OR 0.2 (0.1–0.9), recessive OR  0.3 (0.1–1.0)</w:t>
            </w:r>
          </w:p>
          <w:p w14:paraId="1740B3D2"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283F407A"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proofErr w:type="spellStart"/>
            <w:r w:rsidRPr="00E007EB">
              <w:rPr>
                <w:rFonts w:ascii="Times New Roman" w:eastAsia="Cambria" w:hAnsi="Times New Roman"/>
                <w:sz w:val="18"/>
                <w:szCs w:val="18"/>
                <w:u w:val="single"/>
                <w:vertAlign w:val="superscript"/>
                <w:lang w:val="en-CA"/>
              </w:rPr>
              <w:t>e</w:t>
            </w:r>
            <w:r w:rsidRPr="00E007EB">
              <w:rPr>
                <w:rFonts w:ascii="Times New Roman" w:eastAsia="Cambria" w:hAnsi="Times New Roman"/>
                <w:sz w:val="18"/>
                <w:szCs w:val="18"/>
                <w:u w:val="single"/>
                <w:lang w:val="en-CA"/>
              </w:rPr>
              <w:t>Storkhead</w:t>
            </w:r>
            <w:proofErr w:type="spellEnd"/>
            <w:r w:rsidRPr="00E007EB">
              <w:rPr>
                <w:rFonts w:ascii="Times New Roman" w:eastAsia="Cambria" w:hAnsi="Times New Roman"/>
                <w:sz w:val="18"/>
                <w:szCs w:val="18"/>
                <w:u w:val="single"/>
                <w:lang w:val="en-CA"/>
              </w:rPr>
              <w:t xml:space="preserve"> box 1 gene polymorphism</w:t>
            </w:r>
          </w:p>
          <w:p w14:paraId="1D99633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Allelic model analysis: STOX1 SNP (rs7903209) T/C OR 1.4 (1.0-1.8), STOX1 SNP (rs4472827) A/G OR 1.5 (1.1-2.0)</w:t>
            </w:r>
          </w:p>
          <w:p w14:paraId="207FCEC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Genotypic analysis: STOX1 SNP (rs7903209) dominant CT-TT OR 1.4 (1.0-1.9), additive OR 1.4 (1.0-1.8). STOX1 SNP (rs4472827) genotype GA OR 1.5 (1.1-2.1), dominant GA-AA OR 1.5 (1.1-2.1), additive OR 1.4 (1.1-1.9)</w:t>
            </w:r>
          </w:p>
          <w:p w14:paraId="622BAE8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STOX1 haplotype GT (rs10998461, rs10998468) OR 0.7 (0.5-0.9)</w:t>
            </w:r>
          </w:p>
          <w:p w14:paraId="40D3913D"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0F77B857" w14:textId="77777777" w:rsidR="001A3115" w:rsidRPr="00E007EB" w:rsidRDefault="001A3115" w:rsidP="001A3115">
            <w:pPr>
              <w:pStyle w:val="Table"/>
              <w:spacing w:line="240" w:lineRule="auto"/>
              <w:rPr>
                <w:rFonts w:ascii="Times New Roman" w:eastAsia="Cambria" w:hAnsi="Times New Roman"/>
                <w:sz w:val="18"/>
                <w:u w:val="single"/>
                <w:lang w:val="en-CA"/>
              </w:rPr>
            </w:pPr>
            <w:r w:rsidRPr="00E007EB">
              <w:rPr>
                <w:rFonts w:ascii="Times New Roman" w:eastAsia="Cambria" w:hAnsi="Times New Roman"/>
                <w:sz w:val="18"/>
                <w:szCs w:val="18"/>
                <w:vertAlign w:val="superscript"/>
                <w:lang w:val="en-CA"/>
              </w:rPr>
              <w:t>f</w:t>
            </w:r>
            <w:r w:rsidRPr="00E007EB">
              <w:rPr>
                <w:rFonts w:ascii="Times New Roman" w:eastAsia="Cambria" w:hAnsi="Times New Roman"/>
                <w:sz w:val="18"/>
                <w:u w:val="single"/>
                <w:lang w:val="en-CA"/>
              </w:rPr>
              <w:t>MIR31HG gene polymorphism</w:t>
            </w:r>
          </w:p>
          <w:p w14:paraId="7EE799A6" w14:textId="77777777" w:rsidR="001A3115" w:rsidRPr="00E007EB" w:rsidRDefault="001A3115" w:rsidP="001A3115">
            <w:pPr>
              <w:pStyle w:val="Table"/>
              <w:spacing w:line="240" w:lineRule="auto"/>
              <w:rPr>
                <w:rFonts w:ascii="Times New Roman" w:eastAsia="Cambria" w:hAnsi="Times New Roman"/>
                <w:sz w:val="18"/>
                <w:szCs w:val="18"/>
              </w:rPr>
            </w:pPr>
          </w:p>
          <w:p w14:paraId="15FE706A"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MIR31HG SNP(rs10965059): dominant OR 0.5 (0.3-0.6), log-additive OR 0.6 (0.5-0.8), codominant OR 0.4 (0.3-0.6)</w:t>
            </w:r>
          </w:p>
          <w:p w14:paraId="5D2B56C4" w14:textId="77777777" w:rsidR="001A3115" w:rsidRPr="00E007EB" w:rsidRDefault="001A3115" w:rsidP="001A3115">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 xml:space="preserve">&gt;49y: MIR31HG SNP(rs10965059) </w:t>
            </w:r>
            <w:proofErr w:type="spellStart"/>
            <w:r w:rsidRPr="00E007EB">
              <w:rPr>
                <w:rFonts w:ascii="Times New Roman" w:eastAsia="Cambria" w:hAnsi="Times New Roman"/>
                <w:sz w:val="18"/>
                <w:szCs w:val="18"/>
                <w:lang w:val="fr-FR"/>
              </w:rPr>
              <w:t>allele</w:t>
            </w:r>
            <w:proofErr w:type="spellEnd"/>
            <w:r w:rsidRPr="00E007EB">
              <w:rPr>
                <w:rFonts w:ascii="Times New Roman" w:eastAsia="Cambria" w:hAnsi="Times New Roman"/>
                <w:sz w:val="18"/>
                <w:szCs w:val="18"/>
                <w:lang w:val="fr-FR"/>
              </w:rPr>
              <w:t xml:space="preserve"> T OR 0.6 (0.4-0.8), codominant C/T OR 0.3 (0.2-0.5), dominant C/T-T/T OR 0.4 (0.3-0.6), log additive OR 0.5 (0.4-0.8)</w:t>
            </w:r>
          </w:p>
          <w:p w14:paraId="62AC893F" w14:textId="77777777" w:rsidR="001A3115" w:rsidRPr="00E007EB" w:rsidRDefault="001A3115" w:rsidP="001A3115">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 xml:space="preserve">≤49y: MIR31HG SNP(rs10965059) </w:t>
            </w:r>
            <w:proofErr w:type="spellStart"/>
            <w:r w:rsidRPr="00E007EB">
              <w:rPr>
                <w:rFonts w:ascii="Times New Roman" w:eastAsia="Cambria" w:hAnsi="Times New Roman"/>
                <w:sz w:val="18"/>
                <w:szCs w:val="18"/>
                <w:lang w:val="fr-FR"/>
              </w:rPr>
              <w:t>allele</w:t>
            </w:r>
            <w:proofErr w:type="spellEnd"/>
            <w:r w:rsidRPr="00E007EB">
              <w:rPr>
                <w:rFonts w:ascii="Times New Roman" w:eastAsia="Cambria" w:hAnsi="Times New Roman"/>
                <w:sz w:val="18"/>
                <w:szCs w:val="18"/>
                <w:lang w:val="fr-FR"/>
              </w:rPr>
              <w:t xml:space="preserve"> T OR 0.4 (0.3-0.6), </w:t>
            </w:r>
            <w:proofErr w:type="spellStart"/>
            <w:r w:rsidRPr="00E007EB">
              <w:rPr>
                <w:rFonts w:ascii="Times New Roman" w:eastAsia="Cambria" w:hAnsi="Times New Roman"/>
                <w:sz w:val="18"/>
                <w:szCs w:val="18"/>
                <w:lang w:val="fr-FR"/>
              </w:rPr>
              <w:t>co-dominant</w:t>
            </w:r>
            <w:proofErr w:type="spellEnd"/>
            <w:r w:rsidRPr="00E007EB">
              <w:rPr>
                <w:rFonts w:ascii="Times New Roman" w:eastAsia="Cambria" w:hAnsi="Times New Roman"/>
                <w:sz w:val="18"/>
                <w:szCs w:val="18"/>
                <w:lang w:val="fr-FR"/>
              </w:rPr>
              <w:t xml:space="preserve"> C/T OR 0.3 (0.2-0.4), dominant C/T-T/T OR 0.3 (0.2-0.5), log-additive OR 0.4 (0.3-0.6)</w:t>
            </w:r>
          </w:p>
          <w:p w14:paraId="101A333F" w14:textId="77777777" w:rsidR="001A3115" w:rsidRPr="00E007EB" w:rsidRDefault="001A3115" w:rsidP="001A3115">
            <w:pPr>
              <w:pStyle w:val="Table"/>
              <w:spacing w:line="240" w:lineRule="auto"/>
              <w:rPr>
                <w:rFonts w:ascii="Times New Roman" w:eastAsia="Cambria" w:hAnsi="Times New Roman"/>
                <w:sz w:val="18"/>
                <w:szCs w:val="18"/>
                <w:u w:val="single"/>
                <w:lang w:val="fr-FR"/>
              </w:rPr>
            </w:pPr>
            <w:r w:rsidRPr="00E007EB">
              <w:rPr>
                <w:rFonts w:ascii="Times New Roman" w:eastAsia="Cambria" w:hAnsi="Times New Roman"/>
                <w:sz w:val="18"/>
                <w:szCs w:val="18"/>
                <w:u w:val="single"/>
                <w:lang w:val="fr-FR"/>
              </w:rPr>
              <w:t>In men</w:t>
            </w:r>
          </w:p>
          <w:p w14:paraId="582CA6F1" w14:textId="77777777" w:rsidR="001A3115" w:rsidRPr="00E007EB" w:rsidRDefault="001A3115" w:rsidP="001A3115">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lastRenderedPageBreak/>
              <w:t xml:space="preserve">MIR31HG SNP(rs10965059) </w:t>
            </w:r>
            <w:proofErr w:type="spellStart"/>
            <w:r w:rsidRPr="00E007EB">
              <w:rPr>
                <w:rFonts w:ascii="Times New Roman" w:eastAsia="Cambria" w:hAnsi="Times New Roman"/>
                <w:sz w:val="18"/>
                <w:szCs w:val="18"/>
                <w:lang w:val="fr-FR"/>
              </w:rPr>
              <w:t>allele</w:t>
            </w:r>
            <w:proofErr w:type="spellEnd"/>
            <w:r w:rsidRPr="00E007EB">
              <w:rPr>
                <w:rFonts w:ascii="Times New Roman" w:eastAsia="Cambria" w:hAnsi="Times New Roman"/>
                <w:sz w:val="18"/>
                <w:szCs w:val="18"/>
                <w:lang w:val="fr-FR"/>
              </w:rPr>
              <w:t xml:space="preserve"> T OR 0.6 (0.4-0.9), </w:t>
            </w:r>
            <w:proofErr w:type="spellStart"/>
            <w:r w:rsidRPr="00E007EB">
              <w:rPr>
                <w:rFonts w:ascii="Times New Roman" w:eastAsia="Cambria" w:hAnsi="Times New Roman"/>
                <w:sz w:val="18"/>
                <w:szCs w:val="18"/>
                <w:lang w:val="fr-FR"/>
              </w:rPr>
              <w:t>co-dominant</w:t>
            </w:r>
            <w:proofErr w:type="spellEnd"/>
            <w:r w:rsidRPr="00E007EB">
              <w:rPr>
                <w:rFonts w:ascii="Times New Roman" w:eastAsia="Cambria" w:hAnsi="Times New Roman"/>
                <w:sz w:val="18"/>
                <w:szCs w:val="18"/>
                <w:lang w:val="fr-FR"/>
              </w:rPr>
              <w:t xml:space="preserve"> C/T OR 0.5 (0.3-0.8), dominant C/T-T/T OR 0.5 (0.4-0.8), log-additive OR 0.6 (0.4-0.9)</w:t>
            </w:r>
          </w:p>
          <w:p w14:paraId="440D4816" w14:textId="77777777" w:rsidR="001A3115" w:rsidRPr="00E007EB" w:rsidRDefault="001A3115" w:rsidP="001A3115">
            <w:pPr>
              <w:pStyle w:val="Table"/>
              <w:spacing w:line="240" w:lineRule="auto"/>
              <w:rPr>
                <w:rFonts w:ascii="Times New Roman" w:eastAsia="Cambria" w:hAnsi="Times New Roman"/>
                <w:sz w:val="18"/>
                <w:szCs w:val="18"/>
                <w:lang w:val="fr-FR"/>
              </w:rPr>
            </w:pPr>
          </w:p>
          <w:p w14:paraId="4C935A58" w14:textId="77777777" w:rsidR="001A3115" w:rsidRPr="00E007EB" w:rsidRDefault="001A3115" w:rsidP="001A3115">
            <w:pPr>
              <w:pStyle w:val="Table"/>
              <w:spacing w:line="240" w:lineRule="auto"/>
              <w:rPr>
                <w:rFonts w:ascii="Times New Roman" w:eastAsia="Cambria" w:hAnsi="Times New Roman"/>
                <w:sz w:val="18"/>
                <w:u w:val="single"/>
                <w:lang w:val="en-CA"/>
              </w:rPr>
            </w:pPr>
            <w:r w:rsidRPr="00E007EB">
              <w:rPr>
                <w:rFonts w:ascii="Times New Roman" w:eastAsia="Cambria" w:hAnsi="Times New Roman"/>
                <w:sz w:val="18"/>
                <w:u w:val="single"/>
                <w:vertAlign w:val="superscript"/>
                <w:lang w:val="en-CA"/>
              </w:rPr>
              <w:t>g</w:t>
            </w:r>
            <w:r w:rsidRPr="00E007EB">
              <w:rPr>
                <w:rFonts w:ascii="Times New Roman" w:eastAsia="Cambria" w:hAnsi="Times New Roman"/>
                <w:sz w:val="18"/>
                <w:u w:val="single"/>
                <w:lang w:val="en-CA"/>
              </w:rPr>
              <w:t>ADAMTS6 and ADAMTS17 gene polymorphism</w:t>
            </w:r>
          </w:p>
          <w:p w14:paraId="4BFDC074"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ADAMTS17 SNP(rs4533267): allele A OR 0.7 (0.6-0.9), co-dominant GA OR 0.7 (0.5-0.9), dominant OR 0.7 (0.5-0.9), log-additive OR 0.7 (0.6-0.9)</w:t>
            </w:r>
          </w:p>
          <w:p w14:paraId="60CCFDDA"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≤48: ADAMTS17 SNP(rs4533267): co-dominant GA OR 0.6 (0.4-1.0), co-dominant AA OR 0.3 (0.1-0.9), dominant GA-AA OR 0.6 (0.4-0.9),  log-additive OR 0.6 (0.4-0.8)</w:t>
            </w:r>
          </w:p>
          <w:p w14:paraId="33337AA0" w14:textId="77777777" w:rsidR="001A3115" w:rsidRPr="00E007EB" w:rsidRDefault="001A3115" w:rsidP="001A3115">
            <w:pPr>
              <w:pStyle w:val="Table"/>
              <w:spacing w:line="240" w:lineRule="auto"/>
              <w:rPr>
                <w:rFonts w:ascii="Times New Roman" w:eastAsia="Cambria" w:hAnsi="Times New Roman"/>
                <w:sz w:val="18"/>
                <w:szCs w:val="18"/>
                <w:u w:val="single"/>
              </w:rPr>
            </w:pPr>
            <w:r w:rsidRPr="00E007EB">
              <w:rPr>
                <w:rFonts w:ascii="Times New Roman" w:eastAsia="Cambria" w:hAnsi="Times New Roman"/>
                <w:sz w:val="18"/>
                <w:szCs w:val="18"/>
                <w:u w:val="single"/>
              </w:rPr>
              <w:t>In women</w:t>
            </w:r>
          </w:p>
          <w:p w14:paraId="58F40B3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ADAMTS17 SNP(rs4533267): co-dominant GA OR 0.4 (0.3-0.7), dominant GA-AA OR 0.5 (0.3-0.7), log-additive OR 0.5 (0.4-0.8)</w:t>
            </w:r>
          </w:p>
          <w:p w14:paraId="255F1493"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ADAMTS6 SNP(rs2307121): co-dominant CT OR 1.6 (1.0-2.4), dominant CT-TT OR 1.6 (1.1-2.5), log-additive OR 1.5 (1.1-2.2)</w:t>
            </w:r>
          </w:p>
          <w:p w14:paraId="4BA50BD7"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15C4190A" w14:textId="77777777"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t>h</w:t>
            </w:r>
            <w:r w:rsidRPr="00E007EB">
              <w:rPr>
                <w:rFonts w:ascii="Times New Roman" w:eastAsia="Cambria" w:hAnsi="Times New Roman"/>
                <w:sz w:val="18"/>
                <w:lang w:val="en-CA"/>
              </w:rPr>
              <w:t>LINC</w:t>
            </w:r>
            <w:proofErr w:type="spellEnd"/>
            <w:r w:rsidRPr="00E007EB">
              <w:rPr>
                <w:rFonts w:ascii="Times New Roman" w:eastAsia="Cambria" w:hAnsi="Times New Roman"/>
                <w:sz w:val="18"/>
                <w:lang w:val="en-CA"/>
              </w:rPr>
              <w:t>-PINT gene polymorphism</w:t>
            </w:r>
          </w:p>
          <w:p w14:paraId="1F01579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LINC-PINT SNP (rs157916) G/A OR 1.2 (1.0-1.5)</w:t>
            </w:r>
          </w:p>
          <w:p w14:paraId="118B311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LINC PINT SNP(rs7801029) C/G OR 1.4 (1.1-1.7), codominant OR 2.3 (1.3-4.3), recessive OR 2.1 (1.2-3.9), additive OR 1.4 (1.1-1.7)</w:t>
            </w:r>
          </w:p>
          <w:p w14:paraId="23E6763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Haplotype GGG (rs157916, rs16873842, rs7801029) OR 1.4 (1.1-1.8)</w:t>
            </w:r>
          </w:p>
          <w:p w14:paraId="5B525E1E"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01F196F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LINC-PINT SNP(rs157916): allele G OR 1.4 (1.1-1.8); codominant GG OR 1.9 (1.2-3.1), dominant GG-GA OR 1.6 (1.1-2.2), additive OR 1.4 (1.1-1.8)</w:t>
            </w:r>
          </w:p>
          <w:p w14:paraId="0D2EB069" w14:textId="2C386090"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LINC-PINT SNP(rs780129): allele G OR 1.5 (1.2-6.1), dominant GG-GC OR 1.6 (1.1-2.2), additive OR 1.6 (1.2-2.1)</w:t>
            </w:r>
          </w:p>
        </w:tc>
      </w:tr>
      <w:tr w:rsidR="001A3115" w:rsidRPr="00E007EB" w14:paraId="729919D4" w14:textId="77777777" w:rsidTr="00C11ACA">
        <w:trPr>
          <w:jc w:val="center"/>
        </w:trPr>
        <w:tc>
          <w:tcPr>
            <w:tcW w:w="1468" w:type="dxa"/>
            <w:shd w:val="clear" w:color="auto" w:fill="auto"/>
          </w:tcPr>
          <w:p w14:paraId="1AADC2D5" w14:textId="007DAB18"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Yang, 2019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mVlYmRlZTctNWM5Ni00NTE5LTkyZWUtY2I2MjQzYzExZjNhIiwicHJvcGVydGllcyI6eyJub3RlSW5kZXgiOjB9LCJpc0VkaXRlZCI6ZmFsc2UsIm1hbnVhbE92ZXJyaWRlIjp7ImlzTWFudWFsbHlPdmVycmlkZGVuIjpmYWxzZSwiY2l0ZXByb2NUZXh0IjoiWzY2XSIsIm1hbnVhbE92ZXJyaWRlVGV4dCI6IiJ9LCJjaXRhdGlvbkl0ZW1zIjpbeyJpZCI6IjA4ZTdjNThiLThmYmQtMzEzZC05OTI5LTM0Njc1ZDIzNmViZCIsIml0ZW1EYXRhIjp7InR5cGUiOiJhcnRpY2xlLWpvdXJuYWwiLCJpZCI6IjA4ZTdjNThiLThmYmQtMzEzZC05OTI5LTM0Njc1ZDIzNmViZCIsInRpdGxlIjoiQ0hSTkE1L0NIUk5BMyBnZW5lIGNsdXN0ZXIgaXMgYSByaXNrIGZhY3RvciBmb3IgbHVtYmFyIGRpc2MgaGVybmlhdGlvbjogYSBjYXNlLWNvbnRyb2wgc3R1ZHkiLCJhdXRob3IiOlt7ImZhbWlseSI6IllhbmciLCJnaXZlbiI6Ilh1ZWp1biIsInBhcnNlLW5hbWVzIjpmYWxzZSwiZHJvcHBpbmctcGFydGljbGUiOiIiLCJub24tZHJvcHBpbmctcGFydGljbGUiOiIifSx7ImZhbWlseSI6Ikd1byIsImdpdmVuIjoiWGlhb2RvbmciLCJwYXJzZS1uYW1lcyI6ZmFsc2UsImRyb3BwaW5nLXBhcnRpY2xlIjoiIiwibm9uLWRyb3BwaW5nLXBhcnRpY2xlIjoiIn0seyJmYW1pbHkiOiJIdWFuZyIsImdpdmVuIjoiWmhpIiwicGFyc2UtbmFtZXMiOmZhbHNlLCJkcm9wcGluZy1wYXJ0aWNsZSI6IiIsIm5vbi1kcm9wcGluZy1wYXJ0aWNsZSI6IiJ9LHsiZmFtaWx5IjoiRGEiLCJnaXZlbiI6IllpZmVuZyIsInBhcnNlLW5hbWVzIjpmYWxzZSwiZHJvcHBpbmctcGFydGljbGUiOiIiLCJub24tZHJvcHBpbmctcGFydGljbGUiOiIifSx7ImZhbWlseSI6IlhpbmciLCJnaXZlbiI6Ildlbmh1YSIsInBhcnNlLW5hbWVzIjpmYWxzZSwiZHJvcHBpbmctcGFydGljbGUiOiIiLCJub24tZHJvcHBpbmctcGFydGljbGUiOiIifSx7ImZhbWlseSI6IkxpIiwiZ2l2ZW4iOiJGZW5nIiwicGFyc2UtbmFtZXMiOmZhbHNlLCJkcm9wcGluZy1wYXJ0aWNsZSI6IiIsIm5vbi1kcm9wcGluZy1wYXJ0aWNsZSI6IiJ9LHsiZmFtaWx5IjoiTGkiLCJnaXZlbiI6Ik1hbmdsYWkiLCJwYXJzZS1uYW1lcyI6ZmFsc2UsImRyb3BwaW5nLXBhcnRpY2xlIjoiIiwibm9uLWRyb3BwaW5nLXBhcnRpY2xlIjoiIn0seyJmYW1pbHkiOiJTdW4iLCJnaXZlbiI6IktlIiwicGFyc2UtbmFtZXMiOmZhbHNlLCJkcm9wcGluZy1wYXJ0aWNsZSI6IiIsIm5vbi1kcm9wcGluZy1wYXJ0aWNsZSI6IiJ9LHsiZmFtaWx5IjoiSmlhIiwiZ2l2ZW4iOiJIYWl5dSIsInBhcnNlLW5hbWVzIjpmYWxzZSwiZHJvcHBpbmctcGFydGljbGUiOiIiLCJub24tZHJvcHBpbmctcGFydGljbGUiOiIifSx7ImZhbWlseSI6IlpodSIsImdpdmVuIjoiWW9uZyIsInBhcnNlLW5hbWVzIjpmYWxzZSwiZHJvcHBpbmctcGFydGljbGUiOiIiLCJub24tZHJvcHBpbmctcGFydGljbGUiOiIifV0sImNvbnRhaW5lci10aXRsZSI6IkogT3J0aG9wIFN1cmcgUmVzIiwiRE9JIjoiMTAuMTE4Ni9zMTMwMTgtMDE5LTEyNTQtMiIsIklTU04iOiIxNzQ5LTc5OVgiLCJpc3N1ZWQiOnsiZGF0ZS1wYXJ0cyI6W1syMDE5LDEyLDMwXV19LCJwYWdlIjoiMjQzIiwiaXNzdWUiOiIxIiwidm9sdW1lIjoiMTQiLCJjb250YWluZXItdGl0bGUtc2hvcnQiOiIifSwiaXNUZW1wb3JhcnkiOmZhbHNlfV19"/>
                <w:id w:val="363642751"/>
                <w:placeholder>
                  <w:docPart w:val="DefaultPlaceholder_-1854013440"/>
                </w:placeholder>
              </w:sdtPr>
              <w:sdtContent>
                <w:r w:rsidR="00007A1B" w:rsidRPr="00007A1B">
                  <w:rPr>
                    <w:rFonts w:ascii="Times New Roman" w:eastAsia="Cambria" w:hAnsi="Times New Roman"/>
                    <w:color w:val="000000"/>
                    <w:sz w:val="18"/>
                    <w:lang w:val="en-CA"/>
                  </w:rPr>
                  <w:t>[66]</w:t>
                </w:r>
              </w:sdtContent>
            </w:sdt>
          </w:p>
          <w:p w14:paraId="17183242"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78B63B5F" w14:textId="164CCF64"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1BBCF8C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Cases: 380 Han Chinese patients recruited from Xi’an </w:t>
            </w:r>
            <w:proofErr w:type="spellStart"/>
            <w:r w:rsidRPr="00E007EB">
              <w:rPr>
                <w:rFonts w:ascii="Times New Roman" w:eastAsia="Cambria" w:hAnsi="Times New Roman"/>
                <w:sz w:val="18"/>
                <w:lang w:val="en-CA"/>
              </w:rPr>
              <w:t>Honghui</w:t>
            </w:r>
            <w:proofErr w:type="spellEnd"/>
            <w:r w:rsidRPr="00E007EB">
              <w:rPr>
                <w:rFonts w:ascii="Times New Roman" w:eastAsia="Cambria" w:hAnsi="Times New Roman"/>
                <w:sz w:val="18"/>
                <w:lang w:val="en-CA"/>
              </w:rPr>
              <w:t xml:space="preserve"> Hospital</w:t>
            </w:r>
          </w:p>
          <w:p w14:paraId="3BA0049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Controls: 400 unrelated Han Chinese controls recruited from the same hospital with good health as confirmed by physical examination, no recent infections, no history of tumors, and no history of lumbar sprain and/or chronic strain</w:t>
            </w:r>
          </w:p>
          <w:p w14:paraId="04DDE89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Excluded those with spinal and joint diseases such as trauma, spinal tumor, synovial cyst, inflammatory disease, scoliosis, osteoarthritis, spondylosis, and spondylolisthesis and patients with work time &gt;8 hours per day or </w:t>
            </w:r>
            <w:r w:rsidRPr="00E007EB">
              <w:rPr>
                <w:rFonts w:ascii="Times New Roman" w:eastAsia="Cambria" w:hAnsi="Times New Roman"/>
                <w:sz w:val="18"/>
                <w:lang w:val="en-CA" w:eastAsia="zh-CN"/>
              </w:rPr>
              <w:t>≥</w:t>
            </w:r>
            <w:r w:rsidRPr="00E007EB">
              <w:rPr>
                <w:rFonts w:ascii="Times New Roman" w:eastAsia="Cambria" w:hAnsi="Times New Roman"/>
                <w:sz w:val="18"/>
                <w:lang w:val="en-CA"/>
              </w:rPr>
              <w:t>60 pack years</w:t>
            </w:r>
          </w:p>
          <w:p w14:paraId="5030650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6BA0D9F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N=780 (41%)</w:t>
            </w:r>
          </w:p>
          <w:p w14:paraId="14D7C94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(51y)</w:t>
            </w:r>
          </w:p>
          <w:p w14:paraId="0210A4D3" w14:textId="35527BB2"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386024A5"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lastRenderedPageBreak/>
              <w:t>Clinical LDH</w:t>
            </w:r>
          </w:p>
          <w:p w14:paraId="5B6AA4A2"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Clinical</w:t>
            </w:r>
          </w:p>
          <w:p w14:paraId="253ABAC3"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 xml:space="preserve">Cases were patients with a history of lumbar sprain and/or chronic </w:t>
            </w:r>
            <w:r w:rsidRPr="00E007EB">
              <w:rPr>
                <w:rFonts w:ascii="Times New Roman" w:eastAsia="Cambria" w:hAnsi="Times New Roman"/>
                <w:color w:val="000000" w:themeColor="text1"/>
                <w:sz w:val="18"/>
                <w:lang w:val="en-CA"/>
              </w:rPr>
              <w:lastRenderedPageBreak/>
              <w:t>strain, pain in the inferior lumbar part of the spine and regional sciatic nerve pain in the leg caused by bed rest,  tenderness beside the lumbar spine that affects the leg or foot, limited lumbar flexion range, positive results in the straight-leg raising test and augmentation test (</w:t>
            </w:r>
            <w:proofErr w:type="spellStart"/>
            <w:r w:rsidRPr="00E007EB">
              <w:rPr>
                <w:rFonts w:ascii="Times New Roman" w:eastAsia="Cambria" w:hAnsi="Times New Roman"/>
                <w:color w:val="000000" w:themeColor="text1"/>
                <w:sz w:val="18"/>
                <w:lang w:val="en-CA"/>
              </w:rPr>
              <w:t>Bragard’s</w:t>
            </w:r>
            <w:proofErr w:type="spellEnd"/>
            <w:r w:rsidRPr="00E007EB">
              <w:rPr>
                <w:rFonts w:ascii="Times New Roman" w:eastAsia="Cambria" w:hAnsi="Times New Roman"/>
                <w:color w:val="000000" w:themeColor="text1"/>
                <w:sz w:val="18"/>
                <w:lang w:val="en-CA"/>
              </w:rPr>
              <w:t xml:space="preserve"> sign), or nerve injury symptoms (muscular atrophy, motor weakness, decreased sensation and hyporeflexia) in accordance with LDH findings on CR, MRI or CT</w:t>
            </w:r>
          </w:p>
          <w:p w14:paraId="591B917F"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p>
          <w:p w14:paraId="538FE920" w14:textId="11A999FE"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lang w:val="en-CA"/>
              </w:rPr>
              <w:t xml:space="preserve"> </w:t>
            </w:r>
          </w:p>
        </w:tc>
        <w:tc>
          <w:tcPr>
            <w:tcW w:w="602" w:type="dxa"/>
            <w:shd w:val="clear" w:color="auto" w:fill="auto"/>
          </w:tcPr>
          <w:p w14:paraId="52EF4C7D" w14:textId="32856B7B"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lastRenderedPageBreak/>
              <w:t>Mod</w:t>
            </w:r>
          </w:p>
        </w:tc>
        <w:tc>
          <w:tcPr>
            <w:tcW w:w="2611" w:type="dxa"/>
            <w:shd w:val="clear" w:color="auto" w:fill="auto"/>
          </w:tcPr>
          <w:p w14:paraId="43792F17"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 xml:space="preserve">15 SNPs in CHRNA3/CHRNA5 gene (rs667282, rs16969948, rs588765, rs6495306, rs17486278, rs680244, </w:t>
            </w:r>
            <w:r w:rsidRPr="00E007EB">
              <w:rPr>
                <w:rFonts w:ascii="Times New Roman" w:eastAsia="Cambria" w:hAnsi="Times New Roman"/>
                <w:color w:val="000000" w:themeColor="text1"/>
                <w:sz w:val="18"/>
                <w:lang w:val="en-CA"/>
              </w:rPr>
              <w:lastRenderedPageBreak/>
              <w:t xml:space="preserve">rs569207, rs692780, rs3743077, rs1317286, rs938682, rs12914385,  rs2869546, rs3743075, rs8040868), drinking </w:t>
            </w:r>
          </w:p>
          <w:p w14:paraId="41563C6A"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c>
          <w:tcPr>
            <w:tcW w:w="4570" w:type="dxa"/>
            <w:shd w:val="clear" w:color="auto" w:fill="auto"/>
          </w:tcPr>
          <w:p w14:paraId="1B10644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Phase II</w:t>
            </w:r>
          </w:p>
          <w:p w14:paraId="5EE44A0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no OR 1.0, yes OR 0.1 (0.1-0.2)</w:t>
            </w:r>
          </w:p>
          <w:p w14:paraId="76F955B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Drinking: no OR 1.0, yes OR 0.0 (0.0-0.1)</w:t>
            </w:r>
          </w:p>
          <w:p w14:paraId="5659755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Haplotype ‘TACACCCG’ of CHRNA5 (rs667282, rs16969948, rs588765, rs6495306, rs17486278, rs680244, rs569207, rs692780): OR 0.8 (0.6-1.0), ≤50y OR 1.5 (1.0-2.1)</w:t>
            </w:r>
          </w:p>
          <w:p w14:paraId="40F8599C"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 xml:space="preserve">In men: </w:t>
            </w:r>
          </w:p>
          <w:p w14:paraId="129293E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CHRNA3 SNP (rs8040868) TT vs CT OR 0.5 (0.3-0.8)</w:t>
            </w:r>
          </w:p>
          <w:p w14:paraId="1C41FEA2"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2AD2594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CHRNA3 SNP (rs8040868) TT vs CT+CC OR 0.5 (0.3-1.0)</w:t>
            </w:r>
          </w:p>
          <w:p w14:paraId="245882A8"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r>
      <w:tr w:rsidR="001A3115" w:rsidRPr="00E007EB" w14:paraId="2B57B784" w14:textId="77777777" w:rsidTr="00C11ACA">
        <w:trPr>
          <w:jc w:val="center"/>
        </w:trPr>
        <w:tc>
          <w:tcPr>
            <w:tcW w:w="1468" w:type="dxa"/>
            <w:shd w:val="clear" w:color="auto" w:fill="auto"/>
          </w:tcPr>
          <w:p w14:paraId="62B7DD1F" w14:textId="034B87BB" w:rsidR="001A3115" w:rsidRPr="00E007EB" w:rsidRDefault="001A3115" w:rsidP="001A3115">
            <w:pPr>
              <w:pStyle w:val="Table"/>
              <w:spacing w:line="240" w:lineRule="auto"/>
              <w:rPr>
                <w:rFonts w:ascii="Times New Roman" w:eastAsia="Cambria" w:hAnsi="Times New Roman"/>
                <w:sz w:val="18"/>
                <w:lang w:val="it-IT"/>
              </w:rPr>
            </w:pPr>
            <w:proofErr w:type="spellStart"/>
            <w:r w:rsidRPr="00E007EB">
              <w:rPr>
                <w:rFonts w:ascii="Times New Roman" w:eastAsia="Cambria" w:hAnsi="Times New Roman"/>
                <w:sz w:val="18"/>
                <w:vertAlign w:val="superscript"/>
                <w:lang w:val="it-IT"/>
              </w:rPr>
              <w:lastRenderedPageBreak/>
              <w:t>a</w:t>
            </w:r>
            <w:r w:rsidRPr="00E007EB">
              <w:rPr>
                <w:rFonts w:ascii="Times New Roman" w:eastAsia="Cambria" w:hAnsi="Times New Roman"/>
                <w:sz w:val="18"/>
                <w:lang w:val="it-IT"/>
              </w:rPr>
              <w:t>Zhu</w:t>
            </w:r>
            <w:proofErr w:type="spellEnd"/>
            <w:r w:rsidRPr="00E007EB">
              <w:rPr>
                <w:rFonts w:ascii="Times New Roman" w:eastAsia="Cambria" w:hAnsi="Times New Roman"/>
                <w:sz w:val="18"/>
                <w:lang w:val="it-IT"/>
              </w:rPr>
              <w:t>, 2019</w:t>
            </w:r>
            <w:r w:rsidR="00E007EB">
              <w:rPr>
                <w:rFonts w:ascii="Times New Roman" w:eastAsia="Cambria" w:hAnsi="Times New Roman"/>
                <w:sz w:val="18"/>
                <w:lang w:val="it-IT"/>
              </w:rPr>
              <w:t xml:space="preserve"> </w:t>
            </w:r>
            <w:sdt>
              <w:sdtPr>
                <w:rPr>
                  <w:rFonts w:ascii="Times New Roman" w:eastAsia="Cambria" w:hAnsi="Times New Roman"/>
                  <w:color w:val="000000"/>
                  <w:sz w:val="18"/>
                  <w:lang w:val="it-IT"/>
                </w:rPr>
                <w:tag w:val="MENDELEY_CITATION_v3_eyJjaXRhdGlvbklEIjoiTUVOREVMRVlfQ0lUQVRJT05fNzY0YWU4NDgtM2QzNS00MzBiLWE4ZjctZDBiMjMwODJkZDcxIiwicHJvcGVydGllcyI6eyJub3RlSW5kZXgiOjB9LCJpc0VkaXRlZCI6ZmFsc2UsIm1hbnVhbE92ZXJyaWRlIjp7ImlzTWFudWFsbHlPdmVycmlkZGVuIjpmYWxzZSwiY2l0ZXByb2NUZXh0IjoiWzY3XSIsIm1hbnVhbE92ZXJyaWRlVGV4dCI6IiJ9LCJjaXRhdGlvbkl0ZW1zIjpbeyJpZCI6IjMyY2RhNjMxLTdiYmYtMzNlNi1hZDQ1LTgxYjUxOTdjMzVjNyIsIml0ZW1EYXRhIjp7InR5cGUiOiJhcnRpY2xlLWpvdXJuYWwiLCJpZCI6IjMyY2RhNjMxLTdiYmYtMzNlNi1hZDQ1LTgxYjUxOTdjMzVjNyIsInRpdGxlIjoiSUwxUjEgcG9seW1vcnBoaXNtcyBhcmUgYXNzb2NpYXRlZCB3aXRoIGx1bWJhciBkaXNjIGhlcm5pYXRpb24gcmlzayBpbiB0aGUgbm9ydGh3ZXN0ZXJuIENoaW5lc2UgSGFuIHBvcHVsYXRpb24iLCJhdXRob3IiOlt7ImZhbWlseSI6IlpodSIsImdpdmVuIjoiWW9uZyIsInBhcnNlLW5hbWVzIjpmYWxzZSwiZHJvcHBpbmctcGFydGljbGUiOiIiLCJub24tZHJvcHBpbmctcGFydGljbGUiOiIifSx7ImZhbWlseSI6IkxpIiwiZ2l2ZW4iOiJTaHVuYW4iLCJwYXJzZS1uYW1lcyI6ZmFsc2UsImRyb3BwaW5nLXBhcnRpY2xlIjoiIiwibm9uLWRyb3BwaW5nLXBhcnRpY2xlIjoiIn0seyJmYW1pbHkiOiJTdW4iLCJnaXZlbiI6IllhbyIsInBhcnNlLW5hbWVzIjpmYWxzZSwiZHJvcHBpbmctcGFydGljbGUiOiIiLCJub24tZHJvcHBpbmctcGFydGljbGUiOiIifSx7ImZhbWlseSI6Ild1IiwiZ2l2ZW4iOiJKaWFtaW4iLCJwYXJzZS1uYW1lcyI6ZmFsc2UsImRyb3BwaW5nLXBhcnRpY2xlIjoiIiwibm9uLWRyb3BwaW5nLXBhcnRpY2xlIjoiIn0seyJmYW1pbHkiOiJYaW9uZyIsImdpdmVuIjoiWmljaGFvIiwicGFyc2UtbmFtZXMiOmZhbHNlLCJkcm9wcGluZy1wYXJ0aWNsZSI6IiIsIm5vbi1kcm9wcGluZy1wYXJ0aWNsZSI6IiJ9LHsiZmFtaWx5IjoiSmluIiwiZ2l2ZW4iOiJUaWFuYm8iLCJwYXJzZS1uYW1lcyI6ZmFsc2UsImRyb3BwaW5nLXBhcnRpY2xlIjoiIiwibm9uLWRyb3BwaW5nLXBhcnRpY2xlIjoiIn0seyJmYW1pbHkiOiJKaWEiLCJnaXZlbiI6IkhhaXl1IiwicGFyc2UtbmFtZXMiOmZhbHNlLCJkcm9wcGluZy1wYXJ0aWNsZSI6IiIsIm5vbi1kcm9wcGluZy1wYXJ0aWNsZSI6IiJ9LHsiZmFtaWx5IjoiWWFuZyIsImdpdmVuIjoiWHVlanVuIiwicGFyc2UtbmFtZXMiOmZhbHNlLCJkcm9wcGluZy1wYXJ0aWNsZSI6IiIsIm5vbi1kcm9wcGluZy1wYXJ0aWNsZSI6IiJ9XSwiY29udGFpbmVyLXRpdGxlIjoiTWVkaWNhbCBTY2llbmNlIE1vbml0b3IiLCJET0kiOiIxMC4xMjY1OS9NU00uOTEzNTYzIiwiSVNTTiI6IjE2NDMtMzc1MCIsImlzc3VlZCI6eyJkYXRlLXBhcnRzIjpbWzIwMTksNSwxOV1dfSwicGFnZSI6IjM3MjgtMzczOCIsInZvbHVtZSI6IjI1IiwiY29udGFpbmVyLXRpdGxlLXNob3J0IjoiIn0sImlzVGVtcG9yYXJ5IjpmYWxzZX1dfQ=="/>
                <w:id w:val="2127042616"/>
                <w:placeholder>
                  <w:docPart w:val="DefaultPlaceholder_-1854013440"/>
                </w:placeholder>
              </w:sdtPr>
              <w:sdtContent>
                <w:r w:rsidR="00007A1B" w:rsidRPr="00007A1B">
                  <w:rPr>
                    <w:rFonts w:ascii="Times New Roman" w:eastAsia="Cambria" w:hAnsi="Times New Roman"/>
                    <w:color w:val="000000"/>
                    <w:sz w:val="18"/>
                    <w:lang w:val="it-IT"/>
                  </w:rPr>
                  <w:t>[67]</w:t>
                </w:r>
              </w:sdtContent>
            </w:sdt>
            <w:r w:rsidRPr="00E007EB">
              <w:rPr>
                <w:rFonts w:ascii="Times New Roman" w:eastAsia="Cambria" w:hAnsi="Times New Roman"/>
                <w:sz w:val="18"/>
                <w:lang w:val="it-IT"/>
              </w:rPr>
              <w:br/>
            </w:r>
            <w:proofErr w:type="spellStart"/>
            <w:r w:rsidRPr="00E007EB">
              <w:rPr>
                <w:rFonts w:ascii="Times New Roman" w:eastAsia="Cambria" w:hAnsi="Times New Roman"/>
                <w:sz w:val="18"/>
                <w:vertAlign w:val="superscript"/>
                <w:lang w:val="it-IT"/>
              </w:rPr>
              <w:t>b</w:t>
            </w:r>
            <w:r w:rsidRPr="00E007EB">
              <w:rPr>
                <w:rFonts w:ascii="Times New Roman" w:eastAsia="Cambria" w:hAnsi="Times New Roman"/>
                <w:sz w:val="18"/>
                <w:lang w:val="it-IT"/>
              </w:rPr>
              <w:t>Tai</w:t>
            </w:r>
            <w:proofErr w:type="spellEnd"/>
            <w:r w:rsidRPr="00E007EB">
              <w:rPr>
                <w:rFonts w:ascii="Times New Roman" w:eastAsia="Cambria" w:hAnsi="Times New Roman"/>
                <w:sz w:val="18"/>
                <w:lang w:val="it-IT"/>
              </w:rPr>
              <w:t>, 2020</w:t>
            </w:r>
            <w:r w:rsidR="00E007EB">
              <w:rPr>
                <w:rFonts w:ascii="Times New Roman" w:eastAsia="Cambria" w:hAnsi="Times New Roman"/>
                <w:sz w:val="18"/>
                <w:lang w:val="it-IT"/>
              </w:rPr>
              <w:t xml:space="preserve"> </w:t>
            </w:r>
            <w:sdt>
              <w:sdtPr>
                <w:rPr>
                  <w:rFonts w:ascii="Times New Roman" w:eastAsia="Cambria" w:hAnsi="Times New Roman"/>
                  <w:color w:val="000000"/>
                  <w:sz w:val="18"/>
                  <w:lang w:val="it-IT"/>
                </w:rPr>
                <w:tag w:val="MENDELEY_CITATION_v3_eyJjaXRhdGlvbklEIjoiTUVOREVMRVlfQ0lUQVRJT05fYmQzYjI5NmYtNzRiMi00ZTYzLWE3OWYtZWM0NjQ2NDY4N2YyIiwicHJvcGVydGllcyI6eyJub3RlSW5kZXgiOjB9LCJpc0VkaXRlZCI6ZmFsc2UsIm1hbnVhbE92ZXJyaWRlIjp7ImlzTWFudWFsbHlPdmVycmlkZGVuIjpmYWxzZSwiY2l0ZXByb2NUZXh0IjoiWzY4XSIsIm1hbnVhbE92ZXJyaWRlVGV4dCI6IiJ9LCJjaXRhdGlvbkl0ZW1zIjpbeyJpZCI6IjMyNWUzZGVhLTFhOWQtMzQ5MS1hNjY4LTA2MWFlMGIzMDk1MyIsIml0ZW1EYXRhIjp7InR5cGUiOiJhcnRpY2xlLWpvdXJuYWwiLCJpZCI6IjMyNWUzZGVhLTFhOWQtMzQ5MS1hNjY4LTA2MWFlMGIzMDk1MyIsInRpdGxlIjoiR2VuZXRpYyBwb2x5bW9ycGhpc21zIG9mIElMMVJOIHdlcmUgYXNzb2NpYXRlZCB3aXRoIGx1bWJhciBkaXNrIGhlcm5pYXRpb24gcmlzayBpbiBhIENoaW5lc2UgSGFuIHBvcHVsYXRpb24iLCJhdXRob3IiOlt7ImZhbWlseSI6IlRhaSIsImdpdmVuIjoiQXJpZ2EiLCJwYXJzZS1uYW1lcyI6ZmFsc2UsImRyb3BwaW5nLXBhcnRpY2xlIjoiIiwibm9uLWRyb3BwaW5nLXBhcnRpY2xlIjoiIn0seyJmYW1pbHkiOiJaaHUiLCJnaXZlbiI6Ik1pbmciLCJwYXJzZS1uYW1lcyI6ZmFsc2UsImRyb3BwaW5nLXBhcnRpY2xlIjoiIiwibm9uLWRyb3BwaW5nLXBhcnRpY2xlIjoiIn0seyJmYW1pbHkiOiJRaWxpbXVnZSIsImdpdmVuIjoiSGFuIiwicGFyc2UtbmFtZXMiOmZhbHNlLCJkcm9wcGluZy1wYXJ0aWNsZSI6IiIsIm5vbi1kcm9wcGluZy1wYXJ0aWNsZSI6IiJ9LHsiZmFtaWx5IjoiUm9uZyIsImdpdmVuIjoiSGFvIiwicGFyc2UtbmFtZXMiOmZhbHNlLCJkcm9wcGluZy1wYXJ0aWNsZSI6IiIsIm5vbi1kcm9wcGluZy1wYXJ0aWNsZSI6IiJ9LHsiZmFtaWx5IjoiSGUiLCJnaXZlbiI6Ilh1ZSIsInBhcnNlLW5hbWVzIjpmYWxzZSwiZHJvcHBpbmctcGFydGljbGUiOiIiLCJub24tZHJvcHBpbmctcGFydGljbGUiOiIifSx7ImZhbWlseSI6IkJhaSIsImdpdmVuIjoiTWVpIiwicGFyc2UtbmFtZXMiOmZhbHNlLCJkcm9wcGluZy1wYXJ0aWNsZSI6IiIsIm5vbi1kcm9wcGluZy1wYXJ0aWNsZSI6IiJ9LHsiZmFtaWx5IjoiSmluIiwiZ2l2ZW4iOiJUaWFuYm8iLCJwYXJzZS1uYW1lcyI6ZmFsc2UsImRyb3BwaW5nLXBhcnRpY2xlIjoiIiwibm9uLWRyb3BwaW5nLXBhcnRpY2xlIjoiIn1dLCJjb250YWluZXItdGl0bGUiOiJNb2wgR2VuZXQgR2Vub21pYyBNZWQiLCJET0kiOiIxMC4xMDAyL21nZzMuMTI0NyIsIklTU04iOiIyMzI0LTkyNjkiLCJpc3N1ZWQiOnsiZGF0ZS1wYXJ0cyI6W1syMDIwLDYsMjFdXX0sImlzc3VlIjoiNiIsInZvbHVtZSI6IjgiLCJjb250YWluZXItdGl0bGUtc2hvcnQiOiIifSwiaXNUZW1wb3JhcnkiOmZhbHNlfV19"/>
                <w:id w:val="311683670"/>
                <w:placeholder>
                  <w:docPart w:val="DefaultPlaceholder_-1854013440"/>
                </w:placeholder>
              </w:sdtPr>
              <w:sdtContent>
                <w:r w:rsidR="00007A1B" w:rsidRPr="00007A1B">
                  <w:rPr>
                    <w:rFonts w:ascii="Times New Roman" w:eastAsia="Cambria" w:hAnsi="Times New Roman"/>
                    <w:color w:val="000000"/>
                    <w:sz w:val="18"/>
                    <w:lang w:val="it-IT"/>
                  </w:rPr>
                  <w:t>[68]</w:t>
                </w:r>
              </w:sdtContent>
            </w:sdt>
          </w:p>
          <w:p w14:paraId="42AAD06B" w14:textId="77777777" w:rsidR="001A3115" w:rsidRPr="00E007EB" w:rsidRDefault="001A3115" w:rsidP="001A3115">
            <w:pPr>
              <w:pStyle w:val="Table"/>
              <w:spacing w:line="240" w:lineRule="auto"/>
              <w:rPr>
                <w:rFonts w:ascii="Times New Roman" w:eastAsia="Cambria" w:hAnsi="Times New Roman"/>
                <w:sz w:val="18"/>
                <w:lang w:val="it-IT"/>
              </w:rPr>
            </w:pPr>
            <w:r w:rsidRPr="00E007EB">
              <w:rPr>
                <w:rFonts w:ascii="Times New Roman" w:eastAsia="Cambria" w:hAnsi="Times New Roman"/>
                <w:sz w:val="18"/>
                <w:lang w:val="it-IT"/>
              </w:rPr>
              <w:t>China</w:t>
            </w:r>
          </w:p>
          <w:p w14:paraId="3E277E0A" w14:textId="2E0A70C3"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it-IT"/>
              </w:rPr>
              <w:t>Case-control</w:t>
            </w:r>
          </w:p>
        </w:tc>
        <w:tc>
          <w:tcPr>
            <w:tcW w:w="2579" w:type="dxa"/>
            <w:shd w:val="clear" w:color="auto" w:fill="auto"/>
          </w:tcPr>
          <w:p w14:paraId="6194C52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Cases: 498 unrelated Han Chinese patients with LDH from Shaanxi Province recruited at the Xi’an </w:t>
            </w:r>
            <w:proofErr w:type="spellStart"/>
            <w:r w:rsidRPr="00E007EB">
              <w:rPr>
                <w:rFonts w:ascii="Times New Roman" w:eastAsia="Cambria" w:hAnsi="Times New Roman"/>
                <w:sz w:val="18"/>
                <w:lang w:val="en-CA"/>
              </w:rPr>
              <w:t>Jiaotong</w:t>
            </w:r>
            <w:proofErr w:type="spellEnd"/>
            <w:r w:rsidRPr="00E007EB">
              <w:rPr>
                <w:rFonts w:ascii="Times New Roman" w:eastAsia="Cambria" w:hAnsi="Times New Roman"/>
                <w:sz w:val="18"/>
                <w:lang w:val="en-CA"/>
              </w:rPr>
              <w:t xml:space="preserve"> University Hospital Medical College Red College Red Cross Hospital from 2015-2017</w:t>
            </w:r>
          </w:p>
          <w:p w14:paraId="235C3A9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Controls: 463 randomly recruited healthy individuals with no history of cancers or diseases</w:t>
            </w:r>
          </w:p>
          <w:p w14:paraId="244183E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Excluded those with trauma-related LDH, blood diseases, autoimmune diseases, tumors, trauma, rheumatoid arthritis and related lumbar spine diseases such as lumbar spinal stenosis, congenital dysplasia of the </w:t>
            </w:r>
            <w:r w:rsidRPr="00E007EB">
              <w:rPr>
                <w:rFonts w:ascii="Times New Roman" w:eastAsia="Cambria" w:hAnsi="Times New Roman"/>
                <w:sz w:val="18"/>
                <w:lang w:val="en-CA"/>
              </w:rPr>
              <w:lastRenderedPageBreak/>
              <w:t xml:space="preserve">spine, intraspinal tumor or </w:t>
            </w:r>
            <w:proofErr w:type="spellStart"/>
            <w:r w:rsidRPr="00E007EB">
              <w:rPr>
                <w:rFonts w:ascii="Times New Roman" w:eastAsia="Cambria" w:hAnsi="Times New Roman"/>
                <w:sz w:val="18"/>
                <w:lang w:val="en-CA"/>
              </w:rPr>
              <w:t>spon</w:t>
            </w:r>
            <w:proofErr w:type="spellEnd"/>
            <w:r w:rsidRPr="00E007EB">
              <w:rPr>
                <w:rFonts w:ascii="Times New Roman" w:eastAsia="Cambria" w:hAnsi="Times New Roman"/>
                <w:sz w:val="18"/>
                <w:lang w:val="en-CA"/>
              </w:rPr>
              <w:t xml:space="preserve">- </w:t>
            </w:r>
            <w:proofErr w:type="spellStart"/>
            <w:r w:rsidRPr="00E007EB">
              <w:rPr>
                <w:rFonts w:ascii="Times New Roman" w:eastAsia="Cambria" w:hAnsi="Times New Roman"/>
                <w:sz w:val="18"/>
                <w:lang w:val="en-CA"/>
              </w:rPr>
              <w:t>dylolisthesis</w:t>
            </w:r>
            <w:proofErr w:type="spellEnd"/>
          </w:p>
          <w:p w14:paraId="006D4FB2"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7C9703E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N=961(41%)</w:t>
            </w:r>
          </w:p>
          <w:p w14:paraId="487E980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&gt;18y (50y)</w:t>
            </w:r>
          </w:p>
          <w:p w14:paraId="0C1B0F11" w14:textId="3B9A3BF3"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26FAAE19"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lastRenderedPageBreak/>
              <w:t>Clinical LDH and sciatica</w:t>
            </w:r>
          </w:p>
          <w:p w14:paraId="79F5C03B"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Clinical</w:t>
            </w:r>
          </w:p>
          <w:p w14:paraId="63DC9EC1"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proofErr w:type="spellStart"/>
            <w:r w:rsidRPr="00E007EB">
              <w:rPr>
                <w:rFonts w:ascii="Times New Roman" w:eastAsia="Cambria" w:hAnsi="Times New Roman"/>
                <w:color w:val="000000" w:themeColor="text1"/>
                <w:sz w:val="18"/>
                <w:vertAlign w:val="superscript"/>
                <w:lang w:val="en-CA"/>
              </w:rPr>
              <w:t>a</w:t>
            </w:r>
            <w:r w:rsidRPr="00E007EB">
              <w:rPr>
                <w:rFonts w:ascii="Times New Roman" w:eastAsia="Cambria" w:hAnsi="Times New Roman"/>
                <w:color w:val="000000" w:themeColor="text1"/>
                <w:sz w:val="18"/>
                <w:lang w:val="en-CA"/>
              </w:rPr>
              <w:t>LDH</w:t>
            </w:r>
            <w:proofErr w:type="spellEnd"/>
            <w:r w:rsidRPr="00E007EB">
              <w:rPr>
                <w:rFonts w:ascii="Times New Roman" w:eastAsia="Cambria" w:hAnsi="Times New Roman"/>
                <w:color w:val="000000" w:themeColor="text1"/>
                <w:sz w:val="18"/>
                <w:lang w:val="en-CA"/>
              </w:rPr>
              <w:t xml:space="preserve"> was defined as low back pain, partial lumbar spine pain and local typical sciatica, differences in straight-leg elevation test and protuberance test with positive findings on CT or MRI</w:t>
            </w:r>
          </w:p>
          <w:p w14:paraId="21C32DC1"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proofErr w:type="spellStart"/>
            <w:r w:rsidRPr="00E007EB">
              <w:rPr>
                <w:rFonts w:ascii="Times New Roman" w:eastAsia="Cambria" w:hAnsi="Times New Roman"/>
                <w:color w:val="000000" w:themeColor="text1"/>
                <w:sz w:val="18"/>
                <w:vertAlign w:val="superscript"/>
                <w:lang w:val="en-CA"/>
              </w:rPr>
              <w:t>b</w:t>
            </w:r>
            <w:r w:rsidRPr="00E007EB">
              <w:rPr>
                <w:rFonts w:ascii="Times New Roman" w:eastAsia="Cambria" w:hAnsi="Times New Roman"/>
                <w:color w:val="000000" w:themeColor="text1"/>
                <w:sz w:val="18"/>
                <w:lang w:val="en-CA"/>
              </w:rPr>
              <w:t>LDH</w:t>
            </w:r>
            <w:proofErr w:type="spellEnd"/>
            <w:r w:rsidRPr="00E007EB">
              <w:rPr>
                <w:rFonts w:ascii="Times New Roman" w:eastAsia="Cambria" w:hAnsi="Times New Roman"/>
                <w:color w:val="000000" w:themeColor="text1"/>
                <w:sz w:val="18"/>
                <w:lang w:val="en-CA"/>
              </w:rPr>
              <w:t xml:space="preserve"> was defined positive MRI for LDH and a history of unilateral pain from the femoral or sciatic nerve to the corresponding dermatome for more than 3 months </w:t>
            </w:r>
          </w:p>
          <w:p w14:paraId="57BEFE35"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p>
          <w:p w14:paraId="051DB2F5"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c>
          <w:tcPr>
            <w:tcW w:w="602" w:type="dxa"/>
            <w:shd w:val="clear" w:color="auto" w:fill="auto"/>
          </w:tcPr>
          <w:p w14:paraId="5F6701D2" w14:textId="552B20D4"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lang w:val="en-CA"/>
              </w:rPr>
              <w:t>Mod</w:t>
            </w:r>
          </w:p>
        </w:tc>
        <w:tc>
          <w:tcPr>
            <w:tcW w:w="2611" w:type="dxa"/>
            <w:shd w:val="clear" w:color="auto" w:fill="auto"/>
          </w:tcPr>
          <w:p w14:paraId="72973C3B" w14:textId="77777777" w:rsidR="001A3115" w:rsidRPr="00E007EB" w:rsidRDefault="001A3115" w:rsidP="001A3115">
            <w:pPr>
              <w:pStyle w:val="Table"/>
              <w:spacing w:line="240" w:lineRule="auto"/>
              <w:rPr>
                <w:rFonts w:ascii="Times New Roman" w:eastAsia="Cambria" w:hAnsi="Times New Roman"/>
                <w:color w:val="000000" w:themeColor="text1"/>
                <w:sz w:val="18"/>
                <w:szCs w:val="18"/>
                <w:u w:val="single"/>
                <w:lang w:val="en-CA"/>
              </w:rPr>
            </w:pPr>
            <w:proofErr w:type="spellStart"/>
            <w:r w:rsidRPr="00E007EB">
              <w:rPr>
                <w:rFonts w:ascii="Times New Roman" w:eastAsia="Cambria" w:hAnsi="Times New Roman"/>
                <w:color w:val="000000" w:themeColor="text1"/>
                <w:sz w:val="18"/>
                <w:szCs w:val="18"/>
                <w:u w:val="single"/>
                <w:vertAlign w:val="superscript"/>
                <w:lang w:val="en-CA"/>
              </w:rPr>
              <w:t>a</w:t>
            </w:r>
            <w:r w:rsidRPr="00E007EB">
              <w:rPr>
                <w:rFonts w:ascii="Times New Roman" w:eastAsia="Cambria" w:hAnsi="Times New Roman"/>
                <w:color w:val="000000" w:themeColor="text1"/>
                <w:sz w:val="18"/>
                <w:szCs w:val="18"/>
                <w:u w:val="single"/>
                <w:lang w:val="en-CA"/>
              </w:rPr>
              <w:t>Inflammatory</w:t>
            </w:r>
            <w:proofErr w:type="spellEnd"/>
            <w:r w:rsidRPr="00E007EB">
              <w:rPr>
                <w:rFonts w:ascii="Times New Roman" w:eastAsia="Cambria" w:hAnsi="Times New Roman"/>
                <w:color w:val="000000" w:themeColor="text1"/>
                <w:sz w:val="18"/>
                <w:szCs w:val="18"/>
                <w:u w:val="single"/>
                <w:lang w:val="en-CA"/>
              </w:rPr>
              <w:t xml:space="preserve"> mediator genes</w:t>
            </w:r>
          </w:p>
          <w:p w14:paraId="2EEE8DC2" w14:textId="77777777" w:rsidR="001A3115" w:rsidRPr="00E007EB" w:rsidRDefault="001A3115" w:rsidP="001A3115">
            <w:pPr>
              <w:pStyle w:val="Table"/>
              <w:spacing w:line="240" w:lineRule="auto"/>
              <w:rPr>
                <w:rFonts w:ascii="Times New Roman" w:eastAsia="Cambria" w:hAnsi="Times New Roman"/>
                <w:color w:val="000000" w:themeColor="text1"/>
                <w:sz w:val="18"/>
                <w:szCs w:val="18"/>
                <w:lang w:val="en-CA"/>
              </w:rPr>
            </w:pPr>
            <w:r w:rsidRPr="00E007EB">
              <w:rPr>
                <w:rFonts w:ascii="Times New Roman" w:eastAsia="Cambria" w:hAnsi="Times New Roman"/>
                <w:color w:val="000000" w:themeColor="text1"/>
                <w:sz w:val="18"/>
                <w:szCs w:val="18"/>
                <w:lang w:val="en-CA"/>
              </w:rPr>
              <w:t>Five SNPs of IL1R1 gene (rs10490571, rs12712127, rs956730, rs3917225, rs3917318)</w:t>
            </w:r>
          </w:p>
          <w:p w14:paraId="10C11BBA" w14:textId="77777777" w:rsidR="001A3115" w:rsidRPr="00E007EB" w:rsidRDefault="001A3115" w:rsidP="001A3115">
            <w:pPr>
              <w:pStyle w:val="Table"/>
              <w:spacing w:line="240" w:lineRule="auto"/>
              <w:rPr>
                <w:rFonts w:ascii="Times New Roman" w:eastAsia="Cambria" w:hAnsi="Times New Roman"/>
                <w:color w:val="000000" w:themeColor="text1"/>
                <w:sz w:val="18"/>
                <w:szCs w:val="18"/>
                <w:lang w:val="en-CA"/>
              </w:rPr>
            </w:pPr>
          </w:p>
          <w:p w14:paraId="5B5176A6" w14:textId="77777777" w:rsidR="001A3115" w:rsidRPr="00E007EB" w:rsidRDefault="001A3115" w:rsidP="001A3115">
            <w:pPr>
              <w:pStyle w:val="Table"/>
              <w:spacing w:line="240" w:lineRule="auto"/>
              <w:rPr>
                <w:rFonts w:ascii="Times New Roman" w:eastAsia="Cambria" w:hAnsi="Times New Roman"/>
                <w:color w:val="000000" w:themeColor="text1"/>
                <w:sz w:val="18"/>
                <w:szCs w:val="18"/>
                <w:u w:val="single"/>
                <w:lang w:val="en-CA"/>
              </w:rPr>
            </w:pPr>
            <w:proofErr w:type="spellStart"/>
            <w:r w:rsidRPr="00E007EB">
              <w:rPr>
                <w:rFonts w:ascii="Times New Roman" w:eastAsia="Cambria" w:hAnsi="Times New Roman"/>
                <w:color w:val="000000" w:themeColor="text1"/>
                <w:sz w:val="18"/>
                <w:szCs w:val="18"/>
                <w:vertAlign w:val="superscript"/>
                <w:lang w:val="en-CA"/>
              </w:rPr>
              <w:t>b</w:t>
            </w:r>
            <w:r w:rsidRPr="00E007EB">
              <w:rPr>
                <w:rFonts w:ascii="Times New Roman" w:eastAsia="Cambria" w:hAnsi="Times New Roman"/>
                <w:color w:val="000000" w:themeColor="text1"/>
                <w:sz w:val="18"/>
                <w:szCs w:val="18"/>
                <w:u w:val="single"/>
                <w:lang w:val="en-CA"/>
              </w:rPr>
              <w:t>Inflammatory</w:t>
            </w:r>
            <w:proofErr w:type="spellEnd"/>
            <w:r w:rsidRPr="00E007EB">
              <w:rPr>
                <w:rFonts w:ascii="Times New Roman" w:eastAsia="Cambria" w:hAnsi="Times New Roman"/>
                <w:color w:val="000000" w:themeColor="text1"/>
                <w:sz w:val="18"/>
                <w:szCs w:val="18"/>
                <w:u w:val="single"/>
                <w:lang w:val="en-CA"/>
              </w:rPr>
              <w:t xml:space="preserve"> mediator genes</w:t>
            </w:r>
          </w:p>
          <w:p w14:paraId="5F41B477" w14:textId="77777777" w:rsidR="001A3115" w:rsidRPr="00E007EB" w:rsidRDefault="001A3115" w:rsidP="001A3115">
            <w:pPr>
              <w:pStyle w:val="Table"/>
              <w:spacing w:line="240" w:lineRule="auto"/>
              <w:rPr>
                <w:rFonts w:ascii="Times New Roman" w:eastAsia="Cambria" w:hAnsi="Times New Roman"/>
                <w:color w:val="000000" w:themeColor="text1"/>
                <w:sz w:val="18"/>
                <w:szCs w:val="18"/>
                <w:lang w:val="en-CA"/>
              </w:rPr>
            </w:pPr>
            <w:r w:rsidRPr="00E007EB">
              <w:rPr>
                <w:rFonts w:ascii="Times New Roman" w:eastAsia="Cambria" w:hAnsi="Times New Roman"/>
                <w:color w:val="000000" w:themeColor="text1"/>
                <w:sz w:val="18"/>
                <w:szCs w:val="18"/>
                <w:lang w:val="en-CA"/>
              </w:rPr>
              <w:t>Five SNPs of Interleukin (IL)-1 gene (rs17042888, rs315919, rs928940, rs3181052, rs452204), age</w:t>
            </w:r>
          </w:p>
          <w:p w14:paraId="0DBDC490"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c>
          <w:tcPr>
            <w:tcW w:w="4570" w:type="dxa"/>
            <w:shd w:val="clear" w:color="auto" w:fill="auto"/>
          </w:tcPr>
          <w:p w14:paraId="76B5243A"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a</w:t>
            </w:r>
            <w:r w:rsidRPr="00E007EB">
              <w:rPr>
                <w:rFonts w:ascii="Times New Roman" w:eastAsia="Cambria" w:hAnsi="Times New Roman"/>
                <w:sz w:val="18"/>
                <w:szCs w:val="18"/>
                <w:lang w:val="en-CA"/>
              </w:rPr>
              <w:t>Phase</w:t>
            </w:r>
            <w:proofErr w:type="spellEnd"/>
            <w:r w:rsidRPr="00E007EB">
              <w:rPr>
                <w:rFonts w:ascii="Times New Roman" w:eastAsia="Cambria" w:hAnsi="Times New Roman"/>
                <w:sz w:val="18"/>
                <w:szCs w:val="18"/>
                <w:lang w:val="en-CA"/>
              </w:rPr>
              <w:t xml:space="preserve"> II</w:t>
            </w:r>
          </w:p>
          <w:p w14:paraId="1E3BAD9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&gt;50y: IL1R1 SNP(rs956730): TT recessive OR 3.4 (1.1-10.6)</w:t>
            </w:r>
          </w:p>
          <w:p w14:paraId="727F890A"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21B9494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IL1R1 SNP(rs956730): AG codominant OR 0.7 (0.5-0.9), AA codominant OR 2.4 (1.1-5.2), AA recessive OR 2.8 (1.3-6.1)</w:t>
            </w:r>
          </w:p>
          <w:p w14:paraId="5C3C2FEF" w14:textId="77777777" w:rsidR="001A3115" w:rsidRPr="00E007EB" w:rsidRDefault="001A3115" w:rsidP="001A3115">
            <w:pPr>
              <w:pStyle w:val="Table"/>
              <w:spacing w:line="240" w:lineRule="auto"/>
              <w:ind w:left="0" w:firstLine="0"/>
              <w:rPr>
                <w:rFonts w:ascii="Times New Roman" w:eastAsia="Cambria" w:hAnsi="Times New Roman"/>
                <w:sz w:val="18"/>
                <w:szCs w:val="18"/>
                <w:lang w:val="en-CA"/>
              </w:rPr>
            </w:pPr>
          </w:p>
          <w:p w14:paraId="0C07BE31"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lang w:val="en-CA"/>
              </w:rPr>
              <w:t>b</w:t>
            </w:r>
            <w:r w:rsidRPr="00E007EB">
              <w:rPr>
                <w:rFonts w:ascii="Times New Roman" w:eastAsia="Cambria" w:hAnsi="Times New Roman"/>
                <w:sz w:val="18"/>
                <w:szCs w:val="18"/>
                <w:lang w:val="en-CA"/>
              </w:rPr>
              <w:t>Phase</w:t>
            </w:r>
            <w:proofErr w:type="spellEnd"/>
            <w:r w:rsidRPr="00E007EB">
              <w:rPr>
                <w:rFonts w:ascii="Times New Roman" w:eastAsia="Cambria" w:hAnsi="Times New Roman"/>
                <w:sz w:val="18"/>
                <w:szCs w:val="18"/>
                <w:lang w:val="en-CA"/>
              </w:rPr>
              <w:t xml:space="preserve"> II</w:t>
            </w:r>
          </w:p>
          <w:p w14:paraId="2018138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IL1RN SNP (rs3181052) dominant AG-GG vs A OR 0.7 (0.6-1.0)</w:t>
            </w:r>
          </w:p>
          <w:p w14:paraId="56B1DE9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&gt;50y: IL1RN SNP (rs17042888) allele AG OR 0.7 (0.5-1.0), dominant AG-AA vs GG OR 0.7 (0.5-1.0). IL1RN SNP (rs315919) recessive GG vs TT-GT 0.6 (0.4-1.0)</w:t>
            </w:r>
          </w:p>
          <w:p w14:paraId="00B4F158"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389B7012"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442A71AC"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r>
      <w:tr w:rsidR="001A3115" w:rsidRPr="00E007EB" w14:paraId="0AEB190D" w14:textId="77777777" w:rsidTr="00C11ACA">
        <w:trPr>
          <w:jc w:val="center"/>
        </w:trPr>
        <w:tc>
          <w:tcPr>
            <w:tcW w:w="1468" w:type="dxa"/>
            <w:shd w:val="clear" w:color="auto" w:fill="auto"/>
          </w:tcPr>
          <w:p w14:paraId="274AC97C" w14:textId="6E0B1C4D"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Luo, 2020</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mIwN2ZkOWItNzg3OS00ZGVhLTliZDItMzcwNDYzNWJlMjZlIiwicHJvcGVydGllcyI6eyJub3RlSW5kZXgiOjB9LCJpc0VkaXRlZCI6ZmFsc2UsIm1hbnVhbE92ZXJyaWRlIjp7ImlzTWFudWFsbHlPdmVycmlkZGVuIjpmYWxzZSwiY2l0ZXByb2NUZXh0IjoiWzY5XSIsIm1hbnVhbE92ZXJyaWRlVGV4dCI6IiJ9LCJjaXRhdGlvbkl0ZW1zIjpbeyJpZCI6IjNhZTQwMTViLTc2MGQtM2NiNi05MTFiLThkMWY0NmUwOTc4MCIsIml0ZW1EYXRhIjp7InR5cGUiOiJhcnRpY2xlLWpvdXJuYWwiLCJpZCI6IjNhZTQwMTViLTc2MGQtM2NiNi05MTFiLThkMWY0NmUwOTc4MCIsInRpdGxlIjoiSW50ZXJhY3Rpb25zIGJldHdlZW4gdGhlIE1NUOKAkDMgZ2VuZSByczU5MTA1OCBwb2x5bW9ycGhpc20gYW5kIG9jY3VwYXRpb25hbCByaXNrIGZhY3RvcnMgY29udHJpYnV0ZSB0byB0aGUgaW5jcmVhc2VkIHJpc2sgZm9yIGx1bWJhciBkaXNrIGhlcm5pYXRpb246IEEgY2FzZeKAkGNvbnRyb2wgc3R1ZHkiLCJhdXRob3IiOlt7ImZhbWlseSI6Ikx1byIsImdpdmVuIjoiWW9uZ2p1biIsInBhcnNlLW5hbWVzIjpmYWxzZSwiZHJvcHBpbmctcGFydGljbGUiOiIiLCJub24tZHJvcHBpbmctcGFydGljbGUiOiIifSx7ImZhbWlseSI6IldhbmciLCJnaXZlbiI6IkppYXhpbmciLCJwYXJzZS1uYW1lcyI6ZmFsc2UsImRyb3BwaW5nLXBhcnRpY2xlIjoiIiwibm9uLWRyb3BwaW5nLXBhcnRpY2xlIjoiIn0seyJmYW1pbHkiOiJQZWkiLCJnaXZlbiI6IkppZSIsInBhcnNlLW5hbWVzIjpmYWxzZSwiZHJvcHBpbmctcGFydGljbGUiOiIiLCJub24tZHJvcHBpbmctcGFydGljbGUiOiIifSx7ImZhbWlseSI6IlJvbmciLCJnaXZlbiI6Ill1bHVvIiwicGFyc2UtbmFtZXMiOmZhbHNlLCJkcm9wcGluZy1wYXJ0aWNsZSI6IiIsIm5vbi1kcm9wcGluZy1wYXJ0aWNsZSI6IiJ9LHsiZmFtaWx5IjoiTGl1IiwiZ2l2ZW4iOiJXZWkiLCJwYXJzZS1uYW1lcyI6ZmFsc2UsImRyb3BwaW5nLXBhcnRpY2xlIjoiIiwibm9uLWRyb3BwaW5nLXBhcnRpY2xlIjoiIn0seyJmYW1pbHkiOiJUYW5nIiwiZ2l2ZW4iOiJQZW5neXUiLCJwYXJzZS1uYW1lcyI6ZmFsc2UsImRyb3BwaW5nLXBhcnRpY2xlIjoiIiwibm9uLWRyb3BwaW5nLXBhcnRpY2xlIjoiIn0seyJmYW1pbHkiOiJDYWkiLCJnaXZlbiI6IldlaWh1YSIsInBhcnNlLW5hbWVzIjpmYWxzZSwiZHJvcHBpbmctcGFydGljbGUiOiIiLCJub24tZHJvcHBpbmctcGFydGljbGUiOiIifSx7ImZhbWlseSI6IllpbiIsImdpdmVuIjoiR3VvWW9uZyIsInBhcnNlLW5hbWVzIjpmYWxzZSwiZHJvcHBpbmctcGFydGljbGUiOiIiLCJub24tZHJvcHBpbmctcGFydGljbGUiOiIifV0sImNvbnRhaW5lci10aXRsZSI6IkogQ2xpbiBMYWIgQW5hbCIsIkRPSSI6IjEwLjEwMDIvamNsYS4yMzI3MyIsIklTU04iOiIwODg3LTgwMTMiLCJpc3N1ZWQiOnsiZGF0ZS1wYXJ0cyI6W1syMDIwLDcsMTBdXX0sImlzc3VlIjoiNyIsInZvbHVtZSI6IjM0IiwiY29udGFpbmVyLXRpdGxlLXNob3J0IjoiIn0sImlzVGVtcG9yYXJ5IjpmYWxzZX1dfQ=="/>
                <w:id w:val="-1498954674"/>
                <w:placeholder>
                  <w:docPart w:val="DefaultPlaceholder_-1854013440"/>
                </w:placeholder>
              </w:sdtPr>
              <w:sdtContent>
                <w:r w:rsidR="00007A1B" w:rsidRPr="00007A1B">
                  <w:rPr>
                    <w:rFonts w:ascii="Times New Roman" w:eastAsia="Cambria" w:hAnsi="Times New Roman"/>
                    <w:color w:val="000000"/>
                    <w:sz w:val="18"/>
                    <w:lang w:val="en-CA"/>
                  </w:rPr>
                  <w:t>[69]</w:t>
                </w:r>
              </w:sdtContent>
            </w:sdt>
          </w:p>
          <w:p w14:paraId="7B206E57"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China </w:t>
            </w:r>
          </w:p>
          <w:p w14:paraId="4B779F7F" w14:textId="2635E6B5"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7CE0853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Cases: 231 LDH patients recruited from the First Affiliated Hospital on Nanjing Medical University from 2012- 2018</w:t>
            </w:r>
          </w:p>
          <w:p w14:paraId="4C62A807"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Controls: 312 sex and age matched healthy controls without intervertebral disc diseases from the First Affiliated Hospital on Nanjing Medical University from 2012 till 2018</w:t>
            </w:r>
          </w:p>
          <w:p w14:paraId="7FD4FED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Excluded those with intervertebral disc diseases other than LDH</w:t>
            </w:r>
          </w:p>
          <w:p w14:paraId="29425AD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71A311E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543 (40%)</w:t>
            </w:r>
          </w:p>
          <w:p w14:paraId="17F31FD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25-84y (46y)</w:t>
            </w:r>
          </w:p>
          <w:p w14:paraId="472EB5E9" w14:textId="651A43D0"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3BA87D4C"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Clinical LDH</w:t>
            </w:r>
          </w:p>
          <w:p w14:paraId="49DB9451"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 xml:space="preserve">Clinical </w:t>
            </w:r>
          </w:p>
          <w:p w14:paraId="66057F43" w14:textId="07D5BAC0"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lang w:val="en-CA"/>
              </w:rPr>
              <w:t>LDH confirmed by MRI imaging</w:t>
            </w:r>
          </w:p>
        </w:tc>
        <w:tc>
          <w:tcPr>
            <w:tcW w:w="602" w:type="dxa"/>
            <w:shd w:val="clear" w:color="auto" w:fill="auto"/>
          </w:tcPr>
          <w:p w14:paraId="7BF02273" w14:textId="2D6A0AA1"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lang w:val="en-CA"/>
              </w:rPr>
              <w:t>Mod</w:t>
            </w:r>
          </w:p>
        </w:tc>
        <w:tc>
          <w:tcPr>
            <w:tcW w:w="2611" w:type="dxa"/>
            <w:shd w:val="clear" w:color="auto" w:fill="auto"/>
          </w:tcPr>
          <w:p w14:paraId="582682C7" w14:textId="2C6CF008" w:rsidR="001A3115" w:rsidRPr="00E007EB" w:rsidRDefault="001A3115" w:rsidP="001A3115">
            <w:pPr>
              <w:pStyle w:val="Table"/>
              <w:spacing w:line="240" w:lineRule="auto"/>
              <w:rPr>
                <w:rFonts w:ascii="Times New Roman" w:eastAsia="Cambria" w:hAnsi="Times New Roman"/>
                <w:color w:val="000000" w:themeColor="text1"/>
                <w:sz w:val="18"/>
                <w:szCs w:val="18"/>
                <w:lang w:val="en-CA"/>
              </w:rPr>
            </w:pPr>
            <w:r w:rsidRPr="00E007EB">
              <w:rPr>
                <w:rFonts w:ascii="Times New Roman" w:eastAsia="Cambria" w:hAnsi="Times New Roman"/>
                <w:color w:val="000000" w:themeColor="text1"/>
                <w:sz w:val="18"/>
                <w:szCs w:val="18"/>
                <w:lang w:val="en-CA"/>
              </w:rPr>
              <w:t xml:space="preserve">Matrix metalloproteinase (MMP)-3 gene polymorphism (SNP rs591058), prolonged sitting, bending/twisting, whole body vibration, lifting and heavy work load, smoking, drinking, back injury, age and </w:t>
            </w:r>
            <w:r w:rsidR="005A0238" w:rsidRPr="00E007EB">
              <w:rPr>
                <w:rFonts w:ascii="Times New Roman" w:eastAsia="Cambria" w:hAnsi="Times New Roman"/>
                <w:color w:val="000000" w:themeColor="text1"/>
                <w:sz w:val="18"/>
                <w:szCs w:val="18"/>
                <w:lang w:val="en-CA"/>
              </w:rPr>
              <w:t>sex</w:t>
            </w:r>
          </w:p>
          <w:p w14:paraId="4666924F"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c>
          <w:tcPr>
            <w:tcW w:w="4570" w:type="dxa"/>
            <w:shd w:val="clear" w:color="auto" w:fill="auto"/>
          </w:tcPr>
          <w:p w14:paraId="5873E04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7070421C"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1DA5141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Genotypic model analysis: MMP-3 SNP (rs591058) homozygote TT OR 1.9 (1.1-3.4), dominant TT+CT OR 1.5 (1.0-2.1)</w:t>
            </w:r>
          </w:p>
          <w:p w14:paraId="6100DA8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Allelic model analysis: MMP-3 SNP(rs591058) T OR 1.4 (1.1-1.8)</w:t>
            </w:r>
          </w:p>
          <w:p w14:paraId="78CC1F8B"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49E301A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Whole body vibration: MMP-3 SNP (rs591058) genotype TT OR 5.2 (2.0-13.7), genotype CT+TT OR 2.0 (1.2-3.5)</w:t>
            </w:r>
          </w:p>
          <w:p w14:paraId="24C3E5C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Bending/twisting: MMP-3 SNP (rs591058) genotype CT OR 1.9 (1.0-3.6), genotype TT  OR 3.1 (1.1-8.7), genotype CT+TT 2.1 (1.2-3.8)</w:t>
            </w:r>
          </w:p>
          <w:p w14:paraId="0A53937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Lifting: MMP-3 SNP (rs591058) genotype TT OR 2.7 (1.1-6.7), genotype CT+TT OR 1.9 (1.1-3.3)</w:t>
            </w:r>
          </w:p>
          <w:p w14:paraId="434BD860"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4FB8A68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no OR 1.0, yes OR 1.5 (1.1-2.1)</w:t>
            </w:r>
          </w:p>
          <w:p w14:paraId="6807B657" w14:textId="79DA5A97"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Back injury: no OR 1.0, yes OR 3.4 (2.2-5.3)</w:t>
            </w:r>
          </w:p>
        </w:tc>
      </w:tr>
      <w:tr w:rsidR="001A3115" w:rsidRPr="00E007EB" w14:paraId="169624E8" w14:textId="77777777" w:rsidTr="00C11ACA">
        <w:trPr>
          <w:jc w:val="center"/>
        </w:trPr>
        <w:tc>
          <w:tcPr>
            <w:tcW w:w="1468" w:type="dxa"/>
            <w:shd w:val="clear" w:color="auto" w:fill="auto"/>
          </w:tcPr>
          <w:p w14:paraId="48D25E39" w14:textId="6E3BFE1B"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Fidan</w:t>
            </w:r>
            <w:proofErr w:type="spellEnd"/>
            <w:r w:rsidRPr="00E007EB">
              <w:rPr>
                <w:rFonts w:ascii="Times New Roman" w:eastAsia="Cambria" w:hAnsi="Times New Roman"/>
                <w:sz w:val="18"/>
                <w:lang w:val="en-CA"/>
              </w:rPr>
              <w:t>, 2022</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zg4NGY0NGUtMjM3OS00MjA2LTkwMDQtNDEyZjllNzg0OWU4IiwicHJvcGVydGllcyI6eyJub3RlSW5kZXgiOjB9LCJpc0VkaXRlZCI6ZmFsc2UsIm1hbnVhbE92ZXJyaWRlIjp7ImlzTWFudWFsbHlPdmVycmlkZGVuIjpmYWxzZSwiY2l0ZXByb2NUZXh0IjoiWzcwXSIsIm1hbnVhbE92ZXJyaWRlVGV4dCI6IiJ9LCJjaXRhdGlvbkl0ZW1zIjpbeyJpZCI6Ijc4NGI2NTE0LWQyYmEtMzhhMS04ZjdiLThkNjQzMzY4NTcyNyIsIml0ZW1EYXRhIjp7InR5cGUiOiJhcnRpY2xlLWpvdXJuYWwiLCJpZCI6Ijc4NGI2NTE0LWQyYmEtMzhhMS04ZjdiLThkNjQzMzY4NTcyNyIsInRpdGxlIjoiSXMgbHVtYm9zYWNyYWwgdHJhbnNpdGlvbmFsIHZlcnRlYnJhIGFzc29jaWF0ZWQgd2l0aCBsdW1iYXIgZGlzYyBoZXJuaWF0aW9uIGluIHBhdGllbnRzIHdpdGggbG93IGJhY2sgcGFpbj8iLCJhdXRob3IiOlt7ImZhbWlseSI6IkZpZGFuIiwiZ2l2ZW4iOiJGYXRtYSIsInBhcnNlLW5hbWVzIjpmYWxzZSwiZHJvcHBpbmctcGFydGljbGUiOiIiLCJub24tZHJvcHBpbmctcGFydGljbGUiOiIifSx7ImZhbWlseSI6IkJhbGFiYW4iLCJnaXZlbiI6Ik1laHRhcCIsInBhcnNlLW5hbWVzIjpmYWxzZSwiZHJvcHBpbmctcGFydGljbGUiOiIiLCJub24tZHJvcHBpbmctcGFydGljbGUiOiIifSx7ImZhbWlseSI6IkhhdGlwb8SfbHUiLCJnaXZlbiI6IsWew7xrcsO8IENlbSIsInBhcnNlLW5hbWVzIjpmYWxzZSwiZHJvcHBpbmctcGFydGljbGUiOiIiLCJub24tZHJvcHBpbmctcGFydGljbGUiOiIifSx7ImZhbWlseSI6IlZlaXppIiwiZ2l2ZW4iOiJFbmVqZCIsInBhcnNlLW5hbWVzIjpmYWxzZSwiZHJvcHBpbmctcGFydGljbGUiOiIiLCJub24tZHJvcHBpbmctcGFydGljbGUiOiIifV0sImNvbnRhaW5lci10aXRsZSI6IkV1ciBTcGluZSBKIiwiRE9JIjoiMTAuMTAwNy9zMDA1ODYtMDIyLTA3MzcyLXkiLCJJU1NOIjoiMDk0MC02NzE5IiwiaXNzdWVkIjp7ImRhdGUtcGFydHMiOltbMjAyMiwxMSw1XV19LCJwYWdlIjoiMjkwNy0yOTEyIiwiaXNzdWUiOiIxMSIsInZvbHVtZSI6IjMxIiwiY29udGFpbmVyLXRpdGxlLXNob3J0IjoiIn0sImlzVGVtcG9yYXJ5IjpmYWxzZX1dfQ=="/>
                <w:id w:val="-1311552454"/>
                <w:placeholder>
                  <w:docPart w:val="DefaultPlaceholder_-1854013440"/>
                </w:placeholder>
              </w:sdtPr>
              <w:sdtContent>
                <w:r w:rsidR="00007A1B" w:rsidRPr="00007A1B">
                  <w:rPr>
                    <w:rFonts w:ascii="Times New Roman" w:eastAsia="Cambria" w:hAnsi="Times New Roman"/>
                    <w:color w:val="000000"/>
                    <w:sz w:val="18"/>
                    <w:lang w:val="en-CA"/>
                  </w:rPr>
                  <w:t>[70]</w:t>
                </w:r>
              </w:sdtContent>
            </w:sdt>
          </w:p>
          <w:p w14:paraId="497584D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Turkey</w:t>
            </w:r>
          </w:p>
          <w:p w14:paraId="3C76785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Case-control</w:t>
            </w:r>
          </w:p>
          <w:p w14:paraId="7BD33659"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c>
          <w:tcPr>
            <w:tcW w:w="2579" w:type="dxa"/>
            <w:shd w:val="clear" w:color="auto" w:fill="auto"/>
          </w:tcPr>
          <w:p w14:paraId="27F4411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Cases: 651 patients with LDH presenting to outpatient clinics between January 2021 and August 2021</w:t>
            </w:r>
          </w:p>
          <w:p w14:paraId="607280E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Controls: 651 age and sex matched patients with LBP without LDH on MRI</w:t>
            </w:r>
          </w:p>
          <w:p w14:paraId="23C8CEF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Excluded those with a history of spondylolisthesis,  spondylodiscitis, scoliosis, inflammatory </w:t>
            </w:r>
            <w:proofErr w:type="spellStart"/>
            <w:r w:rsidRPr="00E007EB">
              <w:rPr>
                <w:rFonts w:ascii="Times New Roman" w:eastAsia="Cambria" w:hAnsi="Times New Roman"/>
                <w:sz w:val="18"/>
                <w:lang w:val="en-CA"/>
              </w:rPr>
              <w:t>spondylarthropathy</w:t>
            </w:r>
            <w:proofErr w:type="spellEnd"/>
            <w:r w:rsidRPr="00E007EB">
              <w:rPr>
                <w:rFonts w:ascii="Times New Roman" w:eastAsia="Cambria" w:hAnsi="Times New Roman"/>
                <w:sz w:val="18"/>
                <w:lang w:val="en-CA"/>
              </w:rPr>
              <w:t xml:space="preserve">, vertebral </w:t>
            </w:r>
            <w:r w:rsidRPr="00E007EB">
              <w:rPr>
                <w:rFonts w:ascii="Times New Roman" w:eastAsia="Cambria" w:hAnsi="Times New Roman"/>
                <w:sz w:val="18"/>
                <w:lang w:val="en-CA"/>
              </w:rPr>
              <w:lastRenderedPageBreak/>
              <w:t>fracture, previous spinal surgery, primary or metastatic vertebral neoplasia and those radiographs on which the last thoracic vertebra could not be identified were excluded from the study</w:t>
            </w:r>
          </w:p>
          <w:p w14:paraId="69B82BB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5972442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N=1,302 (63%)</w:t>
            </w:r>
          </w:p>
          <w:p w14:paraId="0FAE68B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18-65y (43y)</w:t>
            </w:r>
          </w:p>
          <w:p w14:paraId="70D8E3AC" w14:textId="30F4CDD6"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71%</w:t>
            </w:r>
          </w:p>
        </w:tc>
        <w:tc>
          <w:tcPr>
            <w:tcW w:w="2629" w:type="dxa"/>
            <w:shd w:val="clear" w:color="auto" w:fill="auto"/>
          </w:tcPr>
          <w:p w14:paraId="3A8966E8" w14:textId="77777777" w:rsidR="001A3115" w:rsidRPr="00E007EB" w:rsidRDefault="001A3115" w:rsidP="001A3115">
            <w:pPr>
              <w:pStyle w:val="Table"/>
              <w:spacing w:line="240" w:lineRule="auto"/>
              <w:ind w:left="93" w:hanging="93"/>
              <w:rPr>
                <w:rFonts w:ascii="Times New Roman" w:eastAsia="Cambria" w:hAnsi="Times New Roman"/>
                <w:sz w:val="18"/>
                <w:lang w:val="en-CA"/>
              </w:rPr>
            </w:pPr>
            <w:r w:rsidRPr="00E007EB">
              <w:rPr>
                <w:rFonts w:ascii="Times New Roman" w:eastAsia="Cambria" w:hAnsi="Times New Roman"/>
                <w:sz w:val="18"/>
                <w:lang w:val="en-CA"/>
              </w:rPr>
              <w:lastRenderedPageBreak/>
              <w:t>Clinical LDH</w:t>
            </w:r>
          </w:p>
          <w:p w14:paraId="443D95CB" w14:textId="77777777" w:rsidR="001A3115" w:rsidRPr="00E007EB" w:rsidRDefault="001A3115" w:rsidP="001A3115">
            <w:pPr>
              <w:pStyle w:val="Table"/>
              <w:spacing w:line="240" w:lineRule="auto"/>
              <w:ind w:left="93" w:hanging="93"/>
              <w:rPr>
                <w:rFonts w:ascii="Times New Roman" w:eastAsia="Cambria" w:hAnsi="Times New Roman"/>
                <w:sz w:val="18"/>
                <w:lang w:val="en-CA"/>
              </w:rPr>
            </w:pPr>
            <w:r w:rsidRPr="00E007EB">
              <w:rPr>
                <w:rFonts w:ascii="Times New Roman" w:eastAsia="Cambria" w:hAnsi="Times New Roman"/>
                <w:sz w:val="18"/>
                <w:lang w:val="en-CA"/>
              </w:rPr>
              <w:t>Clinical</w:t>
            </w:r>
          </w:p>
          <w:p w14:paraId="4BA33AB0" w14:textId="09A8597A"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LDH was defined as low back pain with positive finding of LDH on MRI taken within two weeks of indexed LBP symptoms</w:t>
            </w:r>
          </w:p>
        </w:tc>
        <w:tc>
          <w:tcPr>
            <w:tcW w:w="602" w:type="dxa"/>
            <w:shd w:val="clear" w:color="auto" w:fill="auto"/>
          </w:tcPr>
          <w:p w14:paraId="500F5FDB" w14:textId="1A7D50CC"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rPr>
              <w:t>Mod</w:t>
            </w:r>
          </w:p>
        </w:tc>
        <w:tc>
          <w:tcPr>
            <w:tcW w:w="2611" w:type="dxa"/>
            <w:shd w:val="clear" w:color="auto" w:fill="auto"/>
          </w:tcPr>
          <w:p w14:paraId="78DD404D" w14:textId="63E99B60"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 xml:space="preserve">Age, </w:t>
            </w:r>
            <w:r w:rsidR="005A0238" w:rsidRPr="00E007EB">
              <w:rPr>
                <w:rFonts w:ascii="Times New Roman" w:eastAsia="Cambria" w:hAnsi="Times New Roman"/>
                <w:sz w:val="18"/>
                <w:lang w:val="en-CA"/>
              </w:rPr>
              <w:t>sex</w:t>
            </w:r>
            <w:r w:rsidRPr="00E007EB">
              <w:rPr>
                <w:rFonts w:ascii="Times New Roman" w:eastAsia="Cambria" w:hAnsi="Times New Roman"/>
                <w:sz w:val="18"/>
                <w:lang w:val="en-CA"/>
              </w:rPr>
              <w:t>, lumbosacral transitional vertebra</w:t>
            </w:r>
          </w:p>
        </w:tc>
        <w:tc>
          <w:tcPr>
            <w:tcW w:w="4570" w:type="dxa"/>
            <w:shd w:val="clear" w:color="auto" w:fill="auto"/>
          </w:tcPr>
          <w:p w14:paraId="6B13990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69E32F9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Lumbosacral transitional vertebra: OR 2.3 (1.9-2.9)</w:t>
            </w:r>
          </w:p>
          <w:p w14:paraId="4BA5593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Sacralization: OR 2.4 (2.0-3.1)</w:t>
            </w:r>
          </w:p>
          <w:p w14:paraId="5AF8D1D1" w14:textId="215D91DE" w:rsidR="001A3115" w:rsidRPr="00E007EB" w:rsidDel="001A3115"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lang w:val="en-CA"/>
              </w:rPr>
              <w:t>Lubarization</w:t>
            </w:r>
            <w:proofErr w:type="spellEnd"/>
            <w:r w:rsidRPr="00E007EB">
              <w:rPr>
                <w:rFonts w:ascii="Times New Roman" w:eastAsia="Cambria" w:hAnsi="Times New Roman"/>
                <w:sz w:val="18"/>
                <w:szCs w:val="18"/>
                <w:lang w:val="en-CA"/>
              </w:rPr>
              <w:t>: OR 0.9 (0.6-1.9)</w:t>
            </w:r>
          </w:p>
        </w:tc>
      </w:tr>
      <w:tr w:rsidR="001A3115" w:rsidRPr="00E007EB" w14:paraId="374D335C" w14:textId="77777777" w:rsidTr="00C11ACA">
        <w:trPr>
          <w:jc w:val="center"/>
        </w:trPr>
        <w:tc>
          <w:tcPr>
            <w:tcW w:w="1468" w:type="dxa"/>
            <w:shd w:val="clear" w:color="auto" w:fill="auto"/>
          </w:tcPr>
          <w:p w14:paraId="1DB1AC2B" w14:textId="5C91D380"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Nyrhi</w:t>
            </w:r>
            <w:proofErr w:type="spellEnd"/>
            <w:r w:rsidRPr="00E007EB">
              <w:rPr>
                <w:rFonts w:ascii="Times New Roman" w:eastAsia="Cambria" w:hAnsi="Times New Roman"/>
                <w:sz w:val="18"/>
                <w:lang w:val="en-CA"/>
              </w:rPr>
              <w:t>, 2023</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TA5YWQzYWEtMzJjNi00NGU1LWEwYjgtYjM3NGQ2NTQzZGU4IiwicHJvcGVydGllcyI6eyJub3RlSW5kZXgiOjB9LCJpc0VkaXRlZCI6ZmFsc2UsIm1hbnVhbE92ZXJyaWRlIjp7ImlzTWFudWFsbHlPdmVycmlkZGVuIjpmYWxzZSwiY2l0ZXByb2NUZXh0IjoiWzM2XSIsIm1hbnVhbE92ZXJyaWRlVGV4dCI6IiJ9LCJjaXRhdGlvbkl0ZW1zIjpbeyJpZCI6IjI3OWUyNDNiLWE4M2UtM2I3Ni04ZWQ5LTRjYTYwZTM1OTFkYyIsIml0ZW1EYXRhIjp7InR5cGUiOiJhcnRpY2xlLWpvdXJuYWwiLCJpZCI6IjI3OWUyNDNiLWE4M2UtM2I3Ni04ZWQ5LTRjYTYwZTM1OTFkYyIsInRpdGxlIjoiSW5jaWRlbmNlIG9mIGx1bWJhciBkaXNjZWN0b215IGR1cmluZyBwcmVnbmFuY3kgYW5kIHdpdGhpbiAxMiBtb250aHMgcG9zdC1wYXJ0dW0gaW4gRmlubGFuZCBiZXR3ZWVuIDE5OTkgYW5kIDIwMTc6IGEgcmV0cm9zcGVjdGl2ZSByZWdpc3Rlci1iYXNlZCBjb2hvcnQgc3R1ZHkiLCJhdXRob3IiOlt7ImZhbWlseSI6Ik55cmhpIiwiZ2l2ZW4iOiJMYXVyaSIsInBhcnNlLW5hbWVzIjpmYWxzZSwiZHJvcHBpbmctcGFydGljbGUiOiIiLCJub24tZHJvcHBpbmctcGFydGljbGUiOiIifSx7ImZhbWlseSI6Ikt1aXR1bmVuIiwiZ2l2ZW4iOiJJbGFyaSIsInBhcnNlLW5hbWVzIjpmYWxzZSwiZHJvcHBpbmctcGFydGljbGUiOiIiLCJub24tZHJvcHBpbmctcGFydGljbGUiOiIifSx7ImZhbWlseSI6IlBvbmtpbGFpbmVuIiwiZ2l2ZW4iOiJWaWxsZSIsInBhcnNlLW5hbWVzIjpmYWxzZSwiZHJvcHBpbmctcGFydGljbGUiOiIiLCJub24tZHJvcHBpbmctcGFydGljbGUiOiIifSx7ImZhbWlseSI6Ik3DpG50eW3DpGtpIiwiZ2l2ZW4iOiJIZWlra2kiLCJwYXJzZS1uYW1lcyI6ZmFsc2UsImRyb3BwaW5nLXBhcnRpY2xlIjoiIiwibm9uLWRyb3BwaW5nLXBhcnRpY2xlIjoiIn0seyJmYW1pbHkiOiJIdXR0dW5lbiIsImdpdmVuIjoiVHVvbWFzIFQuIiwicGFyc2UtbmFtZXMiOmZhbHNlLCJkcm9wcGluZy1wYXJ0aWNsZSI6IiIsIm5vbi1kcm9wcGluZy1wYXJ0aWNsZSI6IiJ9LHsiZmFtaWx5IjoiTWF0dGlsYSIsImdpdmVuIjoiVmlsbGUgTS4iLCJwYXJzZS1uYW1lcyI6ZmFsc2UsImRyb3BwaW5nLXBhcnRpY2xlIjoiIiwibm9uLWRyb3BwaW5nLXBhcnRpY2xlIjoiIn1dLCJjb250YWluZXItdGl0bGUiOiJTcGluZSBKIiwiRE9JIjoiMTAuMTAxNi9qLnNwaW5lZS4yMDIyLjEwLjAxNSIsIklTU04iOiIxNTI5OTQzMCIsImlzc3VlZCI6eyJkYXRlLXBhcnRzIjpbWzIwMjMsMl1dfSwicGFnZSI6IjI4Ny0yOTQiLCJpc3N1ZSI6IjIiLCJ2b2x1bWUiOiIyMyIsImNvbnRhaW5lci10aXRsZS1zaG9ydCI6IiJ9LCJpc1RlbXBvcmFyeSI6ZmFsc2V9XX0="/>
                <w:id w:val="890539459"/>
                <w:placeholder>
                  <w:docPart w:val="DefaultPlaceholder_-1854013440"/>
                </w:placeholder>
              </w:sdtPr>
              <w:sdtContent>
                <w:r w:rsidR="00007A1B" w:rsidRPr="00007A1B">
                  <w:rPr>
                    <w:rFonts w:ascii="Times New Roman" w:eastAsia="Cambria" w:hAnsi="Times New Roman"/>
                    <w:color w:val="000000"/>
                    <w:sz w:val="18"/>
                    <w:lang w:val="en-CA"/>
                  </w:rPr>
                  <w:t>[36]</w:t>
                </w:r>
              </w:sdtContent>
            </w:sdt>
          </w:p>
          <w:p w14:paraId="4426C22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Finland</w:t>
            </w:r>
          </w:p>
          <w:p w14:paraId="5268CAE5" w14:textId="1DF2B4B9"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Cohort</w:t>
            </w:r>
          </w:p>
        </w:tc>
        <w:tc>
          <w:tcPr>
            <w:tcW w:w="2579" w:type="dxa"/>
            <w:shd w:val="clear" w:color="auto" w:fill="auto"/>
          </w:tcPr>
          <w:p w14:paraId="030BE84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Nationwide cohort of Finnish women from the Finnish Care Register for Health and the Finnish Medical Birth Register with a lumbar discectomy </w:t>
            </w:r>
          </w:p>
          <w:p w14:paraId="7ADB128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19y</w:t>
            </w:r>
          </w:p>
          <w:p w14:paraId="4161E4D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N=13,912 (100%)</w:t>
            </w:r>
          </w:p>
          <w:p w14:paraId="6394CDF7"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15-49y (NR)</w:t>
            </w:r>
          </w:p>
          <w:p w14:paraId="193C9DE4" w14:textId="5EAE6FF8"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100%</w:t>
            </w:r>
          </w:p>
        </w:tc>
        <w:tc>
          <w:tcPr>
            <w:tcW w:w="2629" w:type="dxa"/>
            <w:shd w:val="clear" w:color="auto" w:fill="auto"/>
          </w:tcPr>
          <w:p w14:paraId="650A64D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Surgically treated LDH</w:t>
            </w:r>
          </w:p>
          <w:p w14:paraId="5ACC887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Surgical</w:t>
            </w:r>
          </w:p>
          <w:p w14:paraId="4582007B" w14:textId="739B3130"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Nordic-Medico-Statistical Committee classification codes: ABC01, ABC04, ABC07, ABC10, ABC13, ABC16, ABC17, ABC20, ABC23, ABC26</w:t>
            </w:r>
          </w:p>
        </w:tc>
        <w:tc>
          <w:tcPr>
            <w:tcW w:w="602" w:type="dxa"/>
            <w:shd w:val="clear" w:color="auto" w:fill="auto"/>
          </w:tcPr>
          <w:p w14:paraId="2759418E" w14:textId="23BAEBFC"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rPr>
              <w:t>Mod</w:t>
            </w:r>
          </w:p>
        </w:tc>
        <w:tc>
          <w:tcPr>
            <w:tcW w:w="2611" w:type="dxa"/>
            <w:shd w:val="clear" w:color="auto" w:fill="auto"/>
          </w:tcPr>
          <w:p w14:paraId="54FBEB9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Smoking</w:t>
            </w:r>
          </w:p>
          <w:p w14:paraId="2634BA61" w14:textId="77777777" w:rsidR="001A3115" w:rsidRPr="00E007EB" w:rsidDel="001A3115" w:rsidRDefault="001A3115" w:rsidP="001A3115">
            <w:pPr>
              <w:pStyle w:val="Table"/>
              <w:spacing w:line="240" w:lineRule="auto"/>
              <w:rPr>
                <w:rFonts w:ascii="Times New Roman" w:eastAsia="Cambria" w:hAnsi="Times New Roman"/>
                <w:sz w:val="18"/>
                <w:szCs w:val="18"/>
                <w:lang w:val="en-CA"/>
              </w:rPr>
            </w:pPr>
          </w:p>
        </w:tc>
        <w:tc>
          <w:tcPr>
            <w:tcW w:w="4570" w:type="dxa"/>
            <w:shd w:val="clear" w:color="auto" w:fill="auto"/>
          </w:tcPr>
          <w:p w14:paraId="5F8A509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II</w:t>
            </w:r>
          </w:p>
          <w:p w14:paraId="4FDEF441" w14:textId="58432618" w:rsidR="001A3115" w:rsidRPr="00E007EB" w:rsidDel="001A3115"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Risk of LDH surgery during pregnancy: non-smoker OR 1.0, active smokers before pregnancy OR 2.0 (1.2-3.2)</w:t>
            </w:r>
          </w:p>
        </w:tc>
      </w:tr>
      <w:tr w:rsidR="001A3115" w:rsidRPr="00E007EB" w14:paraId="47FAE030" w14:textId="77777777" w:rsidTr="00C11ACA">
        <w:trPr>
          <w:jc w:val="center"/>
        </w:trPr>
        <w:tc>
          <w:tcPr>
            <w:tcW w:w="1468" w:type="dxa"/>
            <w:shd w:val="clear" w:color="auto" w:fill="auto"/>
          </w:tcPr>
          <w:p w14:paraId="13EAA543" w14:textId="4077AF30"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lang w:val="en-CA"/>
              </w:rPr>
              <w:t>Hurme</w:t>
            </w:r>
            <w:proofErr w:type="spellEnd"/>
            <w:r w:rsidRPr="00E007EB">
              <w:rPr>
                <w:rFonts w:ascii="Times New Roman" w:eastAsia="Cambria" w:hAnsi="Times New Roman"/>
                <w:sz w:val="18"/>
                <w:szCs w:val="18"/>
                <w:lang w:val="en-CA"/>
              </w:rPr>
              <w:t>, 1983</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YzJmODg0Y2ItYWJkMi00ZDBhLTg1NGYtZDUxNDgxZDEyNDQ1IiwicHJvcGVydGllcyI6eyJub3RlSW5kZXgiOjB9LCJpc0VkaXRlZCI6ZmFsc2UsIm1hbnVhbE92ZXJyaWRlIjp7ImlzTWFudWFsbHlPdmVycmlkZGVuIjpmYWxzZSwiY2l0ZXByb2NUZXh0IjoiWzE1XSIsIm1hbnVhbE92ZXJyaWRlVGV4dCI6IiJ9LCJjaXRhdGlvbkl0ZW1zIjpbeyJpZCI6ImNlZWFmZWE3LWE3YzYtMzdjMi1iYWFjLWFkZjIwNDY5YTRmNyIsIml0ZW1EYXRhIjp7InR5cGUiOiJhcnRpY2xlLWpvdXJuYWwiLCJpZCI6ImNlZWFmZWE3LWE3YzYtMzdjMi1iYWFjLWFkZjIwNDY5YTRmNyIsInRpdGxlIjoiT3BlcmF0ZWQgbHVtYmFyIGRpc2MgaGVybmlhdGlvbjogZXBpZGVtaW9sb2dpY2FsIGFzcGVjdHMuIiwiYXV0aG9yIjpbeyJmYW1pbHkiOiJIdXJtZSIsImdpdmVuIjoiTSIsInBhcnNlLW5hbWVzIjpmYWxzZSwiZHJvcHBpbmctcGFydGljbGUiOiIiLCJub24tZHJvcHBpbmctcGFydGljbGUiOiIifSx7ImZhbWlseSI6IkFsYXJhbnRhIiwiZ2l2ZW4iOiJIIiwicGFyc2UtbmFtZXMiOmZhbHNlLCJkcm9wcGluZy1wYXJ0aWNsZSI6IiIsIm5vbi1kcm9wcGluZy1wYXJ0aWNsZSI6IiJ9LHsiZmFtaWx5IjoiVMO2cm3DpCIsImdpdmVuIjoiVCIsInBhcnNlLW5hbWVzIjpmYWxzZSwiZHJvcHBpbmctcGFydGljbGUiOiIiLCJub24tZHJvcHBpbmctcGFydGljbGUiOiIifSx7ImZhbWlseSI6IkVpbm9sYSIsImdpdmVuIjoiUyIsInBhcnNlLW5hbWVzIjpmYWxzZSwiZHJvcHBpbmctcGFydGljbGUiOiIiLCJub24tZHJvcHBpbmctcGFydGljbGUiOiIifV0sImNvbnRhaW5lci10aXRsZSI6IkFubiBDaGlyIEd5bmFlY29sICIsIklTU04iOiIwMzU1LTk1MjEiLCJQTUlEIjoiNjg0NzExMSIsImlzc3VlZCI6eyJkYXRlLXBhcnRzIjpbWzE5ODNdXX0sInBhZ2UiOiIzMy02IiwiYWJzdHJhY3QiOiJBIHRvdGFsIG9mIDEwMTEgb3BlcmF0aW9ucyBmb3IgbHVtYmFyIGRpc2MgaGVybmlhdGlvbiB3ZXJlIGNhcnJpZWQgb3V0IGluIFNvdXRoLVdlc3QgRmlubGFuZCBkdXJpbmcgdGhlIHBlcmlvZCAxOTc1LTE5NzkuIE9mIHRoZXNlIG9wZXJhdGlvbnMgOTA3IHdlcmUgZmlyc3QgYW5kIDEwNCByZW9wZXJhdGlvbnMuIEVsZXZlbiBwYXRpZW50cyBoYWQgY2F1ZGEgZXF1aW5hIHN5bXB0b21zLiBUaGVyZSB3ZXJlIDg1NiBvcGVyYXRpb25zIHBlcmZvcm1lZCBvbiBwYXRpZW50cyBsaXZpbmcgaW4gdGhlIGFyZWEgc2VydmVkIGJ5IFR1cmt1IFVuaXZlcnNpdHkgQ2VudHJhbCBIb3NwaXRhbCwgYW4gYXJlYSB3aXRoIDQ1NSAwMDAgaW5oYWJpdGFudHMuIE9wZXJhdGlvbnMgb24gNzc4IHBhdGllbnRzICgzNDIgd29tZW4gYW5kIDQzNiBtZW4sIG1lYW4gYWdlIDQxLjYgeWVhcnMpIHdlcmUgZmlyc3QgYW5kIG9wZXJhdGlvbnMgb24gNzggcGF0aWVudHMgKDM2IHdvbWVuIGFuZCA0MiBtZW4sIG1lYW4gYWdlIDQyLjcgeWVhcnMpIHdlcmUgcmVvcGVyYXRpb25zICg5LjElKS4gTmVhcmx5IDkwJSBvZiB0aGUgcGF0aWVudHMgd2VyZSBiZXR3ZWVuIDI1IGFuZCA1NCB5ZWFycyBvZiBhZ2UuIE5laXRoZXIgaGVhdnkgbm9yIGxpZ2h0IHdvcmsgd2FzIG1vcmUgY29tbW9uIGFtb25nIHRoZSBmaXJzdCBvcGVyYXRlZCBvciByZW9wZXJhdGVkIHBhdGllbnRzIHRoYW4gaW4gdGhlIHBvcHVsYXRpb24gYXQgbGFyZ2UuIFRoZSBtb250aGx5IHZhcmlhdGlvbiBpbiB0aGUgbnVtYmVyIG9mIG9wZXJhdGlvbnMgaGFkIG5vIHN0YXRpc3RpY2FsIHNpZ25pZmljYW5jZS4gVGhlIGluY2lkZW5jZSBvZiBvcGVyYXRpb24gZm9yIGZpcnN0IGx1bWJhciBkaXNjIGhlcm5pYXRpb24gdmFyaWVkIHllYXJseSBmcm9tIDMxIHRvIDM2IHBlciAxMCg1KSBwZXJzb25zIGxpdmluZyBpbiB0aGUgVHVya3UgVW5pdmVyc2l0eSBDZW50cmFsIEhvc3BpdGFsIGFyZWEuIiwiaXNzdWUiOiIxIiwidm9sdW1lIjoiNzIiLCJjb250YWluZXItdGl0bGUtc2hvcnQiOiIifSwiaXNUZW1wb3JhcnkiOmZhbHNlfV19"/>
                <w:id w:val="-788586378"/>
                <w:placeholder>
                  <w:docPart w:val="DefaultPlaceholder_-1854013440"/>
                </w:placeholder>
              </w:sdtPr>
              <w:sdtContent>
                <w:r w:rsidR="00007A1B" w:rsidRPr="00007A1B">
                  <w:rPr>
                    <w:rFonts w:ascii="Times New Roman" w:eastAsia="Cambria" w:hAnsi="Times New Roman"/>
                    <w:color w:val="000000"/>
                    <w:sz w:val="18"/>
                    <w:szCs w:val="18"/>
                    <w:lang w:val="en-CA"/>
                  </w:rPr>
                  <w:t>[15]</w:t>
                </w:r>
              </w:sdtContent>
            </w:sdt>
          </w:p>
          <w:p w14:paraId="2BD2CA5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Finland</w:t>
            </w:r>
          </w:p>
          <w:p w14:paraId="12FF8928" w14:textId="4D558AA5"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Cohort</w:t>
            </w:r>
          </w:p>
        </w:tc>
        <w:tc>
          <w:tcPr>
            <w:tcW w:w="2579" w:type="dxa"/>
            <w:shd w:val="clear" w:color="auto" w:fill="auto"/>
          </w:tcPr>
          <w:p w14:paraId="64EA25F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AII lumbar disc herniation surgeries performed in South-West Finland from 1975-1979, based on surgical department registers of the Turku University Central Hospital area (mean area population during study period, 455,000)</w:t>
            </w:r>
          </w:p>
          <w:p w14:paraId="05C0664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5y</w:t>
            </w:r>
          </w:p>
          <w:p w14:paraId="412085F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N=1,011 surgeries (44%)</w:t>
            </w:r>
          </w:p>
          <w:p w14:paraId="17BF215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15-80y among cases (42 at surgery)</w:t>
            </w:r>
          </w:p>
          <w:p w14:paraId="4B4E62E4" w14:textId="7C0836DF"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79% incident surgery</w:t>
            </w:r>
          </w:p>
        </w:tc>
        <w:tc>
          <w:tcPr>
            <w:tcW w:w="2629" w:type="dxa"/>
            <w:shd w:val="clear" w:color="auto" w:fill="auto"/>
          </w:tcPr>
          <w:p w14:paraId="3CC4B65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LDH surgery</w:t>
            </w:r>
          </w:p>
          <w:p w14:paraId="61948BE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Surgical</w:t>
            </w:r>
          </w:p>
          <w:p w14:paraId="1AC8551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 explicit case definition provided</w:t>
            </w:r>
          </w:p>
          <w:p w14:paraId="732F297C" w14:textId="1F04BAB9"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Included all operations performed for LDH, classified as first operations and reoperations</w:t>
            </w:r>
          </w:p>
        </w:tc>
        <w:tc>
          <w:tcPr>
            <w:tcW w:w="602" w:type="dxa"/>
            <w:shd w:val="clear" w:color="auto" w:fill="auto"/>
          </w:tcPr>
          <w:p w14:paraId="7357790C" w14:textId="137C0A60"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Mod</w:t>
            </w:r>
          </w:p>
        </w:tc>
        <w:tc>
          <w:tcPr>
            <w:tcW w:w="2611" w:type="dxa"/>
            <w:shd w:val="clear" w:color="auto" w:fill="auto"/>
          </w:tcPr>
          <w:p w14:paraId="7DCBBD10" w14:textId="18A6BD13"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age, workload, home locality, seasonality</w:t>
            </w:r>
          </w:p>
        </w:tc>
        <w:tc>
          <w:tcPr>
            <w:tcW w:w="4570" w:type="dxa"/>
            <w:shd w:val="clear" w:color="auto" w:fill="auto"/>
          </w:tcPr>
          <w:p w14:paraId="741FFEA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p w14:paraId="0A78E9D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NR; 56% of surgeries done on men</w:t>
            </w:r>
          </w:p>
          <w:p w14:paraId="5BAEC3B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NR; 90% of patients between 25 and 54 years of age</w:t>
            </w:r>
          </w:p>
          <w:p w14:paraId="26F96094" w14:textId="054FDF2E"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Workload: NR; neither heavy nor light work were more common among the incident surgery group than among the general population of Finland or South-West Finland</w:t>
            </w:r>
          </w:p>
        </w:tc>
      </w:tr>
      <w:tr w:rsidR="001A3115" w:rsidRPr="00E007EB" w14:paraId="39038A86" w14:textId="77777777" w:rsidTr="00C11ACA">
        <w:trPr>
          <w:jc w:val="center"/>
        </w:trPr>
        <w:tc>
          <w:tcPr>
            <w:tcW w:w="1468" w:type="dxa"/>
            <w:shd w:val="clear" w:color="auto" w:fill="auto"/>
          </w:tcPr>
          <w:p w14:paraId="6EABBF55" w14:textId="3CC9C9D6"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lang w:val="en-CA"/>
              </w:rPr>
              <w:t>Noponen-Hietela</w:t>
            </w:r>
            <w:proofErr w:type="spellEnd"/>
            <w:r w:rsidRPr="00E007EB">
              <w:rPr>
                <w:rFonts w:ascii="Times New Roman" w:eastAsia="Cambria" w:hAnsi="Times New Roman"/>
                <w:sz w:val="18"/>
                <w:szCs w:val="18"/>
                <w:lang w:val="en-CA"/>
              </w:rPr>
              <w:t>, 2005</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MjNhZDhjOTktM2RiMS00M2IzLThlMmEtMDUwNGRkZTQ5YzlkIiwicHJvcGVydGllcyI6eyJub3RlSW5kZXgiOjB9LCJpc0VkaXRlZCI6ZmFsc2UsIm1hbnVhbE92ZXJyaWRlIjp7ImlzTWFudWFsbHlPdmVycmlkZGVuIjpmYWxzZSwiY2l0ZXByb2NUZXh0IjoiWzcxXSIsIm1hbnVhbE92ZXJyaWRlVGV4dCI6IiJ9LCJjaXRhdGlvbkl0ZW1zIjpbeyJpZCI6IjBkMDM3MWMxLTRiN2QtMzI3OC1hNzcxLTQwNmFmM2RhMDFiYyIsIml0ZW1EYXRhIjp7InR5cGUiOiJhcnRpY2xlLWpvdXJuYWwiLCJpZCI6IjBkMDM3MWMxLTRiN2QtMzI3OC1hNzcxLTQwNmFmM2RhMDFiYyIsInRpdGxlIjoiR2VuZXRpYyB2YXJpYXRpb25zIGluIElMNiBhc3NvY2lhdGUgd2l0aCBpbnRlcnZlcnRlYnJhbCBkaXNjIGRpc2Vhc2UgY2hhcmFjdGVyaXplZCBieSBzY2lhdGljYSIsImF1dGhvciI6W3siZmFtaWx5IjoiTm9wb25lbi1IaWV0YWxhIiwiZ2l2ZW4iOiJOb29yYSIsInBhcnNlLW5hbWVzIjpmYWxzZSwiZHJvcHBpbmctcGFydGljbGUiOiIiLCJub24tZHJvcHBpbmctcGFydGljbGUiOiIifSx7ImZhbWlseSI6IlZpcnRhbmVuIiwiZ2l2ZW4iOiJJaXRhIiwicGFyc2UtbmFtZXMiOmZhbHNlLCJkcm9wcGluZy1wYXJ0aWNsZSI6IiIsIm5vbi1kcm9wcGluZy1wYXJ0aWNsZSI6IiJ9LHsiZmFtaWx5IjoiS2FydHR1bmVuIiwiZ2l2ZW4iOiJSaWl0dGEiLCJwYXJzZS1uYW1lcyI6ZmFsc2UsImRyb3BwaW5nLXBhcnRpY2xlIjoiIiwibm9uLWRyb3BwaW5nLXBhcnRpY2xlIjoiIn0seyJmYW1pbHkiOiJTY2h3ZW5rZSIsImdpdmVuIjoiU3VzYW5uZSIsInBhcnNlLW5hbWVzIjpmYWxzZSwiZHJvcHBpbmctcGFydGljbGUiOiIiLCJub24tZHJvcHBpbmctcGFydGljbGUiOiIifSx7ImZhbWlseSI6Ikpha2t1bGEiLCJnaXZlbiI6IkV2ZWxpaW5hIiwicGFyc2UtbmFtZXMiOmZhbHNlLCJkcm9wcGluZy1wYXJ0aWNsZSI6IiIsIm5vbi1kcm9wcGluZy1wYXJ0aWNsZSI6IiJ9LHsiZmFtaWx5IjoiTGkiLCJnaXZlbiI6IkhvbmciLCJwYXJzZS1uYW1lcyI6ZmFsc2UsImRyb3BwaW5nLXBhcnRpY2xlIjoiIiwibm9uLWRyb3BwaW5nLXBhcnRpY2xlIjoiIn0seyJmYW1pbHkiOiJNZXJpa2l2aSIsImdpdmVuIjoiUmlpdHRhIiwicGFyc2UtbmFtZXMiOmZhbHNlLCJkcm9wcGluZy1wYXJ0aWNsZSI6IiIsIm5vbi1kcm9wcGluZy1wYXJ0aWNsZSI6IiJ9LHsiZmFtaWx5IjoiQmFycmFsIiwiZ2l2ZW4iOiJTYW5kcmEiLCJwYXJzZS1uYW1lcyI6ZmFsc2UsImRyb3BwaW5nLXBhcnRpY2xlIjoiIiwibm9uLWRyb3BwaW5nLXBhcnRpY2xlIjoiIn0seyJmYW1pbHkiOiJPdHQiLCJnaXZlbiI6IkrDvHJnIiwicGFyc2UtbmFtZXMiOmZhbHNlLCJkcm9wcGluZy1wYXJ0aWNsZSI6IiIsIm5vbi1kcm9wcGluZy1wYXJ0aWNsZSI6IiJ9LHsiZmFtaWx5IjoiS2FycHBpbmVuIiwiZ2l2ZW4iOiJKYXJvIiwicGFyc2UtbmFtZXMiOmZhbHNlLCJkcm9wcGluZy1wYXJ0aWNsZSI6IiIsIm5vbi1kcm9wcGluZy1wYXJ0aWNsZSI6IiJ9LHsiZmFtaWx5IjoiQWxhLUtva2tvIiwiZ2l2ZW4iOiJMZWVuYSIsInBhcnNlLW5hbWVzIjpmYWxzZSwiZHJvcHBpbmctcGFydGljbGUiOiIiLCJub24tZHJvcHBpbmctcGFydGljbGUiOiIifV0sImNvbnRhaW5lci10aXRsZSI6IlBhaW4iLCJjb250YWluZXItdGl0bGUtc2hvcnQiOiJQYWluIiwiRE9JIjoiMTAuMTAxNi9qLnBhaW4uMjAwNC4xMi4wMTUiLCJJU1NOIjoiMDMwNC0zOTU5IiwiaXNzdWVkIjp7ImRhdGUtcGFydHMiOltbMjAwNSwzXV19LCJwYWdlIjoiMTg2LTE5NCIsImlzc3VlIjoiMSIsInZvbHVtZSI6IjExNCJ9LCJpc1RlbXBvcmFyeSI6ZmFsc2V9XX0="/>
                <w:id w:val="-1124151246"/>
                <w:placeholder>
                  <w:docPart w:val="DefaultPlaceholder_-1854013440"/>
                </w:placeholder>
              </w:sdtPr>
              <w:sdtContent>
                <w:r w:rsidR="00007A1B" w:rsidRPr="00007A1B">
                  <w:rPr>
                    <w:rFonts w:ascii="Times New Roman" w:eastAsia="Cambria" w:hAnsi="Times New Roman"/>
                    <w:color w:val="000000"/>
                    <w:sz w:val="18"/>
                    <w:szCs w:val="18"/>
                    <w:lang w:val="en-CA"/>
                  </w:rPr>
                  <w:t>[71]</w:t>
                </w:r>
              </w:sdtContent>
            </w:sdt>
          </w:p>
          <w:p w14:paraId="4DD821B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Finland</w:t>
            </w:r>
          </w:p>
          <w:p w14:paraId="7792D48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Case-control</w:t>
            </w:r>
          </w:p>
        </w:tc>
        <w:tc>
          <w:tcPr>
            <w:tcW w:w="2579" w:type="dxa"/>
            <w:shd w:val="clear" w:color="auto" w:fill="auto"/>
          </w:tcPr>
          <w:p w14:paraId="56F037D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 xml:space="preserve">Cases: 155 unrelated Finnish patients with sciatica from Oulu </w:t>
            </w:r>
            <w:r w:rsidRPr="00E007EB">
              <w:rPr>
                <w:rFonts w:ascii="Times New Roman" w:eastAsia="Cambria" w:hAnsi="Times New Roman"/>
                <w:sz w:val="18"/>
                <w:szCs w:val="18"/>
                <w:lang w:val="en-CA"/>
              </w:rPr>
              <w:lastRenderedPageBreak/>
              <w:t>University Hospital area, 1997-1998</w:t>
            </w:r>
          </w:p>
          <w:p w14:paraId="589A925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179 unrelated University of Oulu employees and students (all Finnish), no information on possible MSK disorders</w:t>
            </w:r>
          </w:p>
          <w:p w14:paraId="3CEDC52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Excluded patients with chronic pain syndromes and neurological disorders</w:t>
            </w:r>
          </w:p>
          <w:p w14:paraId="08B1ABC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2317009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334 (39% among cases, 69% among controls)</w:t>
            </w:r>
          </w:p>
          <w:p w14:paraId="447EE697" w14:textId="77777777" w:rsidR="001A3115" w:rsidRPr="00E007EB" w:rsidRDefault="001A3115" w:rsidP="001A3115">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 xml:space="preserve">Cases: 19-78y (44); </w:t>
            </w:r>
            <w:proofErr w:type="spellStart"/>
            <w:r w:rsidRPr="00E007EB">
              <w:rPr>
                <w:rFonts w:ascii="Times New Roman" w:eastAsia="Cambria" w:hAnsi="Times New Roman"/>
                <w:sz w:val="18"/>
                <w:szCs w:val="18"/>
                <w:lang w:val="fr-FR"/>
              </w:rPr>
              <w:t>controls</w:t>
            </w:r>
            <w:proofErr w:type="spellEnd"/>
            <w:r w:rsidRPr="00E007EB">
              <w:rPr>
                <w:rFonts w:ascii="Times New Roman" w:eastAsia="Cambria" w:hAnsi="Times New Roman"/>
                <w:sz w:val="18"/>
                <w:szCs w:val="18"/>
                <w:lang w:val="fr-FR"/>
              </w:rPr>
              <w:t>: 20-69y (39)</w:t>
            </w:r>
          </w:p>
          <w:p w14:paraId="5361161B" w14:textId="77777777" w:rsidR="001A3115" w:rsidRPr="00E007EB" w:rsidRDefault="001A3115" w:rsidP="001A3115">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NR</w:t>
            </w:r>
          </w:p>
        </w:tc>
        <w:tc>
          <w:tcPr>
            <w:tcW w:w="2629" w:type="dxa"/>
            <w:shd w:val="clear" w:color="auto" w:fill="auto"/>
          </w:tcPr>
          <w:p w14:paraId="4E99EF3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Sciatica</w:t>
            </w:r>
          </w:p>
          <w:p w14:paraId="0279D51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16EF8B6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Disabling unilateral shooting band-like sciatic pain referring from the back to below the knee (dermatomes L4, L5, and S1) from 3 weeks to 6 months, nonresponsive to nonsteroidal anti-inflammatory agents, with clinical presentation concordant with MRI findings</w:t>
            </w:r>
          </w:p>
        </w:tc>
        <w:tc>
          <w:tcPr>
            <w:tcW w:w="602" w:type="dxa"/>
            <w:shd w:val="clear" w:color="auto" w:fill="auto"/>
          </w:tcPr>
          <w:p w14:paraId="7EC29D1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Mod</w:t>
            </w:r>
          </w:p>
        </w:tc>
        <w:tc>
          <w:tcPr>
            <w:tcW w:w="2611" w:type="dxa"/>
            <w:shd w:val="clear" w:color="auto" w:fill="auto"/>
          </w:tcPr>
          <w:p w14:paraId="0B10990E" w14:textId="77777777" w:rsidR="001A3115" w:rsidRPr="00E007EB" w:rsidRDefault="001A3115" w:rsidP="001A3115">
            <w:pPr>
              <w:pStyle w:val="Table"/>
              <w:spacing w:line="240" w:lineRule="auto"/>
              <w:rPr>
                <w:rFonts w:ascii="Times New Roman" w:eastAsia="Cambria" w:hAnsi="Times New Roman"/>
                <w:sz w:val="18"/>
                <w:szCs w:val="18"/>
                <w:u w:val="single"/>
                <w:lang w:val="it-IT"/>
              </w:rPr>
            </w:pPr>
            <w:proofErr w:type="spellStart"/>
            <w:r w:rsidRPr="00E007EB">
              <w:rPr>
                <w:rFonts w:ascii="Times New Roman" w:eastAsia="Cambria" w:hAnsi="Times New Roman"/>
                <w:sz w:val="18"/>
                <w:szCs w:val="18"/>
                <w:u w:val="single"/>
                <w:lang w:val="it-IT"/>
              </w:rPr>
              <w:t>Inflammatory</w:t>
            </w:r>
            <w:proofErr w:type="spellEnd"/>
            <w:r w:rsidRPr="00E007EB">
              <w:rPr>
                <w:rFonts w:ascii="Times New Roman" w:eastAsia="Cambria" w:hAnsi="Times New Roman"/>
                <w:sz w:val="18"/>
                <w:szCs w:val="18"/>
                <w:u w:val="single"/>
                <w:lang w:val="it-IT"/>
              </w:rPr>
              <w:t xml:space="preserve"> mediator </w:t>
            </w:r>
            <w:proofErr w:type="spellStart"/>
            <w:r w:rsidRPr="00E007EB">
              <w:rPr>
                <w:rFonts w:ascii="Times New Roman" w:eastAsia="Cambria" w:hAnsi="Times New Roman"/>
                <w:sz w:val="18"/>
                <w:szCs w:val="18"/>
                <w:u w:val="single"/>
                <w:lang w:val="it-IT"/>
              </w:rPr>
              <w:t>genes</w:t>
            </w:r>
            <w:proofErr w:type="spellEnd"/>
          </w:p>
          <w:p w14:paraId="16CC5593" w14:textId="77777777" w:rsidR="001A3115" w:rsidRPr="00E007EB" w:rsidRDefault="001A3115" w:rsidP="001A3115">
            <w:pPr>
              <w:pStyle w:val="Table"/>
              <w:spacing w:line="240" w:lineRule="auto"/>
              <w:rPr>
                <w:rFonts w:ascii="Times New Roman" w:eastAsia="Cambria" w:hAnsi="Times New Roman"/>
                <w:sz w:val="18"/>
                <w:szCs w:val="18"/>
                <w:lang w:val="it-IT"/>
              </w:rPr>
            </w:pPr>
            <w:proofErr w:type="spellStart"/>
            <w:r w:rsidRPr="00E007EB">
              <w:rPr>
                <w:rFonts w:ascii="Times New Roman" w:eastAsia="Cambria" w:hAnsi="Times New Roman"/>
                <w:sz w:val="18"/>
                <w:szCs w:val="18"/>
                <w:lang w:val="it-IT"/>
              </w:rPr>
              <w:t>Sequence</w:t>
            </w:r>
            <w:proofErr w:type="spellEnd"/>
            <w:r w:rsidRPr="00E007EB">
              <w:rPr>
                <w:rFonts w:ascii="Times New Roman" w:eastAsia="Cambria" w:hAnsi="Times New Roman"/>
                <w:sz w:val="18"/>
                <w:szCs w:val="18"/>
                <w:lang w:val="it-IT"/>
              </w:rPr>
              <w:t xml:space="preserve"> </w:t>
            </w:r>
            <w:proofErr w:type="spellStart"/>
            <w:r w:rsidRPr="00E007EB">
              <w:rPr>
                <w:rFonts w:ascii="Times New Roman" w:eastAsia="Cambria" w:hAnsi="Times New Roman"/>
                <w:sz w:val="18"/>
                <w:szCs w:val="18"/>
                <w:lang w:val="it-IT"/>
              </w:rPr>
              <w:t>variations</w:t>
            </w:r>
            <w:proofErr w:type="spellEnd"/>
            <w:r w:rsidRPr="00E007EB">
              <w:rPr>
                <w:rFonts w:ascii="Times New Roman" w:eastAsia="Cambria" w:hAnsi="Times New Roman"/>
                <w:sz w:val="18"/>
                <w:szCs w:val="18"/>
                <w:lang w:val="it-IT"/>
              </w:rPr>
              <w:t xml:space="preserve"> (</w:t>
            </w:r>
            <w:proofErr w:type="spellStart"/>
            <w:r w:rsidRPr="00E007EB">
              <w:rPr>
                <w:rFonts w:ascii="Times New Roman" w:eastAsia="Cambria" w:hAnsi="Times New Roman"/>
                <w:sz w:val="18"/>
                <w:szCs w:val="18"/>
                <w:lang w:val="it-IT"/>
              </w:rPr>
              <w:t>mutations</w:t>
            </w:r>
            <w:proofErr w:type="spellEnd"/>
            <w:r w:rsidRPr="00E007EB">
              <w:rPr>
                <w:rFonts w:ascii="Times New Roman" w:eastAsia="Cambria" w:hAnsi="Times New Roman"/>
                <w:sz w:val="18"/>
                <w:szCs w:val="18"/>
                <w:lang w:val="it-IT"/>
              </w:rPr>
              <w:t xml:space="preserve">) in 3 </w:t>
            </w:r>
            <w:proofErr w:type="spellStart"/>
            <w:r w:rsidRPr="00E007EB">
              <w:rPr>
                <w:rFonts w:ascii="Times New Roman" w:eastAsia="Cambria" w:hAnsi="Times New Roman"/>
                <w:sz w:val="18"/>
                <w:szCs w:val="18"/>
                <w:lang w:val="it-IT"/>
              </w:rPr>
              <w:t>interleukin</w:t>
            </w:r>
            <w:proofErr w:type="spellEnd"/>
            <w:r w:rsidRPr="00E007EB">
              <w:rPr>
                <w:rFonts w:ascii="Times New Roman" w:eastAsia="Cambria" w:hAnsi="Times New Roman"/>
                <w:sz w:val="18"/>
                <w:szCs w:val="18"/>
                <w:lang w:val="it-IT"/>
              </w:rPr>
              <w:t xml:space="preserve"> (IL) </w:t>
            </w:r>
            <w:proofErr w:type="spellStart"/>
            <w:r w:rsidRPr="00E007EB">
              <w:rPr>
                <w:rFonts w:ascii="Times New Roman" w:eastAsia="Cambria" w:hAnsi="Times New Roman"/>
                <w:sz w:val="18"/>
                <w:szCs w:val="18"/>
                <w:lang w:val="it-IT"/>
              </w:rPr>
              <w:t>genes</w:t>
            </w:r>
            <w:proofErr w:type="spellEnd"/>
            <w:r w:rsidRPr="00E007EB">
              <w:rPr>
                <w:rFonts w:ascii="Times New Roman" w:eastAsia="Cambria" w:hAnsi="Times New Roman"/>
                <w:sz w:val="18"/>
                <w:szCs w:val="18"/>
                <w:lang w:val="it-IT"/>
              </w:rPr>
              <w:t xml:space="preserve"> and 1 </w:t>
            </w:r>
            <w:proofErr w:type="spellStart"/>
            <w:r w:rsidRPr="00E007EB">
              <w:rPr>
                <w:rFonts w:ascii="Times New Roman" w:eastAsia="Cambria" w:hAnsi="Times New Roman"/>
                <w:sz w:val="18"/>
                <w:szCs w:val="18"/>
                <w:lang w:val="it-IT"/>
              </w:rPr>
              <w:lastRenderedPageBreak/>
              <w:t>tumor</w:t>
            </w:r>
            <w:proofErr w:type="spellEnd"/>
            <w:r w:rsidRPr="00E007EB">
              <w:rPr>
                <w:rFonts w:ascii="Times New Roman" w:eastAsia="Cambria" w:hAnsi="Times New Roman"/>
                <w:sz w:val="18"/>
                <w:szCs w:val="18"/>
                <w:lang w:val="it-IT"/>
              </w:rPr>
              <w:t xml:space="preserve"> </w:t>
            </w:r>
            <w:proofErr w:type="spellStart"/>
            <w:r w:rsidRPr="00E007EB">
              <w:rPr>
                <w:rFonts w:ascii="Times New Roman" w:eastAsia="Cambria" w:hAnsi="Times New Roman"/>
                <w:sz w:val="18"/>
                <w:szCs w:val="18"/>
                <w:lang w:val="it-IT"/>
              </w:rPr>
              <w:t>necrosis</w:t>
            </w:r>
            <w:proofErr w:type="spellEnd"/>
            <w:r w:rsidRPr="00E007EB">
              <w:rPr>
                <w:rFonts w:ascii="Times New Roman" w:eastAsia="Cambria" w:hAnsi="Times New Roman"/>
                <w:sz w:val="18"/>
                <w:szCs w:val="18"/>
                <w:lang w:val="it-IT"/>
              </w:rPr>
              <w:t xml:space="preserve"> </w:t>
            </w:r>
            <w:proofErr w:type="spellStart"/>
            <w:r w:rsidRPr="00E007EB">
              <w:rPr>
                <w:rFonts w:ascii="Times New Roman" w:eastAsia="Cambria" w:hAnsi="Times New Roman"/>
                <w:sz w:val="18"/>
                <w:szCs w:val="18"/>
                <w:lang w:val="it-IT"/>
              </w:rPr>
              <w:t>factor</w:t>
            </w:r>
            <w:proofErr w:type="spellEnd"/>
            <w:r w:rsidRPr="00E007EB">
              <w:rPr>
                <w:rFonts w:ascii="Times New Roman" w:eastAsia="Cambria" w:hAnsi="Times New Roman"/>
                <w:sz w:val="18"/>
                <w:szCs w:val="18"/>
                <w:lang w:val="it-IT"/>
              </w:rPr>
              <w:t xml:space="preserve"> (TNF) gene: IL1A, IL1B, IL6, TNFA</w:t>
            </w:r>
          </w:p>
          <w:p w14:paraId="37FBB7AD" w14:textId="77777777" w:rsidR="001A3115" w:rsidRPr="00E007EB" w:rsidRDefault="001A3115" w:rsidP="001A3115">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lang w:val="it-IT"/>
              </w:rPr>
              <w:t xml:space="preserve">16 </w:t>
            </w:r>
            <w:proofErr w:type="spellStart"/>
            <w:r w:rsidRPr="00E007EB">
              <w:rPr>
                <w:rFonts w:ascii="Times New Roman" w:eastAsia="Cambria" w:hAnsi="Times New Roman"/>
                <w:sz w:val="18"/>
                <w:szCs w:val="18"/>
                <w:lang w:val="it-IT"/>
              </w:rPr>
              <w:t>SNPs</w:t>
            </w:r>
            <w:proofErr w:type="spellEnd"/>
            <w:r w:rsidRPr="00E007EB">
              <w:rPr>
                <w:rFonts w:ascii="Times New Roman" w:eastAsia="Cambria" w:hAnsi="Times New Roman"/>
                <w:sz w:val="18"/>
                <w:szCs w:val="18"/>
                <w:lang w:val="it-IT"/>
              </w:rPr>
              <w:t xml:space="preserve"> in 10 candidate </w:t>
            </w:r>
            <w:proofErr w:type="spellStart"/>
            <w:r w:rsidRPr="00E007EB">
              <w:rPr>
                <w:rFonts w:ascii="Times New Roman" w:eastAsia="Cambria" w:hAnsi="Times New Roman"/>
                <w:sz w:val="18"/>
                <w:szCs w:val="18"/>
                <w:lang w:val="it-IT"/>
              </w:rPr>
              <w:t>cytokine</w:t>
            </w:r>
            <w:proofErr w:type="spellEnd"/>
            <w:r w:rsidRPr="00E007EB">
              <w:rPr>
                <w:rFonts w:ascii="Times New Roman" w:eastAsia="Cambria" w:hAnsi="Times New Roman"/>
                <w:sz w:val="18"/>
                <w:szCs w:val="18"/>
                <w:lang w:val="it-IT"/>
              </w:rPr>
              <w:t xml:space="preserve"> </w:t>
            </w:r>
            <w:proofErr w:type="spellStart"/>
            <w:r w:rsidRPr="00E007EB">
              <w:rPr>
                <w:rFonts w:ascii="Times New Roman" w:eastAsia="Cambria" w:hAnsi="Times New Roman"/>
                <w:sz w:val="18"/>
                <w:szCs w:val="18"/>
                <w:lang w:val="it-IT"/>
              </w:rPr>
              <w:t>genes</w:t>
            </w:r>
            <w:proofErr w:type="spellEnd"/>
            <w:r w:rsidRPr="00E007EB">
              <w:rPr>
                <w:rFonts w:ascii="Times New Roman" w:eastAsia="Cambria" w:hAnsi="Times New Roman"/>
                <w:sz w:val="18"/>
                <w:szCs w:val="18"/>
                <w:lang w:val="it-IT"/>
              </w:rPr>
              <w:t xml:space="preserve">: IL1A, IL1B, IL1 receptor </w:t>
            </w:r>
            <w:proofErr w:type="spellStart"/>
            <w:r w:rsidRPr="00E007EB">
              <w:rPr>
                <w:rFonts w:ascii="Times New Roman" w:eastAsia="Cambria" w:hAnsi="Times New Roman"/>
                <w:sz w:val="18"/>
                <w:szCs w:val="18"/>
                <w:lang w:val="it-IT"/>
              </w:rPr>
              <w:t>antagonist</w:t>
            </w:r>
            <w:proofErr w:type="spellEnd"/>
            <w:r w:rsidRPr="00E007EB">
              <w:rPr>
                <w:rFonts w:ascii="Times New Roman" w:eastAsia="Cambria" w:hAnsi="Times New Roman"/>
                <w:sz w:val="18"/>
                <w:szCs w:val="18"/>
                <w:lang w:val="it-IT"/>
              </w:rPr>
              <w:t xml:space="preserve"> (IL1RN), IL2, IL4, IL4R, IL6, IL10, TNFA, and interferon </w:t>
            </w:r>
            <w:r w:rsidRPr="00E007EB">
              <w:rPr>
                <w:rFonts w:ascii="Times New Roman" w:eastAsia="Cambria" w:hAnsi="Times New Roman"/>
                <w:sz w:val="18"/>
                <w:szCs w:val="18"/>
                <w:lang w:val="en-CA"/>
              </w:rPr>
              <w:sym w:font="Symbol" w:char="F067"/>
            </w:r>
            <w:r w:rsidRPr="00E007EB">
              <w:rPr>
                <w:rFonts w:ascii="Times New Roman" w:eastAsia="Cambria" w:hAnsi="Times New Roman"/>
                <w:sz w:val="18"/>
                <w:szCs w:val="18"/>
                <w:lang w:val="it-IT"/>
              </w:rPr>
              <w:t xml:space="preserve"> (IFNG)</w:t>
            </w:r>
          </w:p>
        </w:tc>
        <w:tc>
          <w:tcPr>
            <w:tcW w:w="4570" w:type="dxa"/>
            <w:shd w:val="clear" w:color="auto" w:fill="auto"/>
          </w:tcPr>
          <w:p w14:paraId="4EC2486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Phase I</w:t>
            </w:r>
          </w:p>
          <w:p w14:paraId="0E6182F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Genotypes of the IL6 SNP,  T15A in exon 5, (AA and AT v TT) OR 4.4 (1.2-15.7)</w:t>
            </w:r>
          </w:p>
          <w:p w14:paraId="4DEA4A3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Genotypes (haplotype pairs) of IL6, (GGGA/GGGA or GGGA/other v other/other) OR 5.4 (1.5-19.2)</w:t>
            </w:r>
          </w:p>
          <w:p w14:paraId="302E364A"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Other findings</w:t>
            </w:r>
          </w:p>
          <w:p w14:paraId="77E5769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No mutations identified in the IL1A, IL1B, IL6 or TNFA genes were associated with sciatica </w:t>
            </w:r>
          </w:p>
        </w:tc>
      </w:tr>
      <w:tr w:rsidR="001A3115" w:rsidRPr="00E007EB" w14:paraId="55AEC92D" w14:textId="77777777" w:rsidTr="00C11ACA">
        <w:trPr>
          <w:jc w:val="center"/>
        </w:trPr>
        <w:tc>
          <w:tcPr>
            <w:tcW w:w="1468" w:type="dxa"/>
            <w:shd w:val="clear" w:color="auto" w:fill="auto"/>
          </w:tcPr>
          <w:p w14:paraId="57E60055" w14:textId="0D7C6555"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Mio, 2007</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Y2FhZTVlMDQtNTIwZS00ZThkLWE5MGYtYzgzMzg3OTFlZTgyIiwicHJvcGVydGllcyI6eyJub3RlSW5kZXgiOjB9LCJpc0VkaXRlZCI6ZmFsc2UsIm1hbnVhbE92ZXJyaWRlIjp7ImlzTWFudWFsbHlPdmVycmlkZGVuIjpmYWxzZSwiY2l0ZXByb2NUZXh0IjoiWzcyXSIsIm1hbnVhbE92ZXJyaWRlVGV4dCI6IiJ9LCJjaXRhdGlvbkl0ZW1zIjpbeyJpZCI6IjlhOTU0MWQ3LWUzZmEtM2Q5Ny05Yjk4LTIwODNmNDY2NjU1ZCIsIml0ZW1EYXRhIjp7InR5cGUiOiJhcnRpY2xlLWpvdXJuYWwiLCJpZCI6IjlhOTU0MWQ3LWUzZmEtM2Q5Ny05Yjk4LTIwODNmNDY2NjU1ZCIsInRpdGxlIjoiQSBmdW5jdGlvbmFsIHBvbHltb3JwaGlzbSBpbiBDT0wxMUExLCB3aGljaCBlbmNvZGVzIHRoZSDOsTEgY2hhaW4gb2YgdHlwZSBYSSBjb2xsYWdlbiwgaXMgYXNzb2NpYXRlZCB3aXRoIHN1c2NlcHRpYmlsaXR5IHRvIGx1bWJhciBkaXNjIGhlcm5pYXRpb24iLCJhdXRob3IiOlt7ImZhbWlseSI6Ik1pbyIsImdpdmVuIjoiRnV0b3NoaSIsInBhcnNlLW5hbWVzIjpmYWxzZSwiZHJvcHBpbmctcGFydGljbGUiOiIiLCJub24tZHJvcHBpbmctcGFydGljbGUiOiIifSx7ImZhbWlseSI6IkNoaWJhIiwiZ2l2ZW4iOiJLYXp1aGlybyIsInBhcnNlLW5hbWVzIjpmYWxzZSwiZHJvcHBpbmctcGFydGljbGUiOiIiLCJub24tZHJvcHBpbmctcGFydGljbGUiOiIifSx7ImZhbWlseSI6Ikhpcm9zZSIsImdpdmVuIjoiWXVpY2hpcm8iLCJwYXJzZS1uYW1lcyI6ZmFsc2UsImRyb3BwaW5nLXBhcnRpY2xlIjoiIiwibm9uLWRyb3BwaW5nLXBhcnRpY2xlIjoiIn0seyJmYW1pbHkiOiJLYXdhZ3VjaGkiLCJnaXZlbiI6Illvc2hpaGFydSIsInBhcnNlLW5hbWVzIjpmYWxzZSwiZHJvcHBpbmctcGFydGljbGUiOiIiLCJub24tZHJvcHBpbmctcGFydGljbGUiOiIifSx7ImZhbWlseSI6Ik1pa2FtaSIsImdpdmVuIjoiWWFzdW8iLCJwYXJzZS1uYW1lcyI6ZmFsc2UsImRyb3BwaW5nLXBhcnRpY2xlIjoiIiwibm9uLWRyb3BwaW5nLXBhcnRpY2xlIjoiIn0seyJmYW1pbHkiOiJPeWEiLCJnaXZlbiI6IlRha2VzaGkiLCJwYXJzZS1uYW1lcyI6ZmFsc2UsImRyb3BwaW5nLXBhcnRpY2xlIjoiIiwibm9uLWRyb3BwaW5nLXBhcnRpY2xlIjoiIn0seyJmYW1pbHkiOiJNb3JpIiwiZ2l2ZW4iOiJNYXNha2kiLCJwYXJzZS1uYW1lcyI6ZmFsc2UsImRyb3BwaW5nLXBhcnRpY2xlIjoiIiwibm9uLWRyb3BwaW5nLXBhcnRpY2xlIjoiIn0seyJmYW1pbHkiOiJLYW1hdGEiLCJnaXZlbiI6Ik1pY2hpaGlybyIsInBhcnNlLW5hbWVzIjpmYWxzZSwiZHJvcHBpbmctcGFydGljbGUiOiIiLCJub24tZHJvcHBpbmctcGFydGljbGUiOiIifSx7ImZhbWlseSI6Ik1hdHN1bW90byIsImdpdmVuIjoiTW9yaW8iLCJwYXJzZS1uYW1lcyI6ZmFsc2UsImRyb3BwaW5nLXBhcnRpY2xlIjoiIiwibm9uLWRyb3BwaW5nLXBhcnRpY2xlIjoiIn0seyJmYW1pbHkiOiJPemFraSIsImdpdmVuIjoiS291aWNoaSIsInBhcnNlLW5hbWVzIjpmYWxzZSwiZHJvcHBpbmctcGFydGljbGUiOiIiLCJub24tZHJvcHBpbmctcGFydGljbGUiOiIifSx7ImZhbWlseSI6IlRhbmFrYSIsImdpdmVuIjoiVG9zaGloaXJvIiwicGFyc2UtbmFtZXMiOmZhbHNlLCJkcm9wcGluZy1wYXJ0aWNsZSI6IiIsIm5vbi1kcm9wcGluZy1wYXJ0aWNsZSI6IiJ9LHsiZmFtaWx5IjoiVGFrYWhhc2hpIiwiZ2l2ZW4iOiJBdHN1c2hpIiwicGFyc2UtbmFtZXMiOmZhbHNlLCJkcm9wcGluZy1wYXJ0aWNsZSI6IiIsIm5vbi1kcm9wcGluZy1wYXJ0aWNsZSI6IiJ9LHsiZmFtaWx5IjoiS3VibyIsImdpdmVuIjoiVG9zaGlrYXp1IiwicGFyc2UtbmFtZXMiOmZhbHNlLCJkcm9wcGluZy1wYXJ0aWNsZSI6IiIsIm5vbi1kcm9wcGluZy1wYXJ0aWNsZSI6IiJ9LHsiZmFtaWx5IjoiS2ltdXJhIiwiZ2l2ZW4iOiJUb21vYXRzdSIsInBhcnNlLW5hbWVzIjpmYWxzZSwiZHJvcHBpbmctcGFydGljbGUiOiIiLCJub24tZHJvcHBpbmctcGFydGljbGUiOiIifSx7ImZhbWlseSI6IlRveWFtYSIsImdpdmVuIjoiWW9zaGlha2kiLCJwYXJzZS1uYW1lcyI6ZmFsc2UsImRyb3BwaW5nLXBhcnRpY2xlIjoiIiwibm9uLWRyb3BwaW5nLXBhcnRpY2xlIjoiIn0seyJmYW1pbHkiOiJJa2VnYXdhIiwiZ2l2ZW4iOiJTaGlybyIsInBhcnNlLW5hbWVzIjpmYWxzZSwiZHJvcHBpbmctcGFydGljbGUiOiIiLCJub24tZHJvcHBpbmctcGFydGljbGUiOiIifV0sImNvbnRhaW5lci10aXRsZSI6IkFtIEogSHVtIEdlbmV0IiwiRE9JIjoiMTAuMTA4Ni81MjIzNzciLCJJU1NOIjoiMDAwMjkyOTciLCJpc3N1ZWQiOnsiZGF0ZS1wYXJ0cyI6W1syMDA3LDEyXV19LCJwYWdlIjoiMTI3MS0xMjc3IiwiaXNzdWUiOiI2Iiwidm9sdW1lIjoiODEiLCJjb250YWluZXItdGl0bGUtc2hvcnQiOiIifSwiaXNUZW1wb3JhcnkiOmZhbHNlfV19"/>
                <w:id w:val="696982414"/>
                <w:placeholder>
                  <w:docPart w:val="DefaultPlaceholder_-1854013440"/>
                </w:placeholder>
              </w:sdtPr>
              <w:sdtContent>
                <w:r w:rsidR="00007A1B" w:rsidRPr="00007A1B">
                  <w:rPr>
                    <w:rFonts w:ascii="Times New Roman" w:eastAsia="Cambria" w:hAnsi="Times New Roman"/>
                    <w:color w:val="000000"/>
                    <w:sz w:val="18"/>
                    <w:szCs w:val="18"/>
                    <w:lang w:val="en-CA"/>
                  </w:rPr>
                  <w:t>[72]</w:t>
                </w:r>
              </w:sdtContent>
            </w:sdt>
          </w:p>
          <w:p w14:paraId="2DA7ABE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Japan</w:t>
            </w:r>
          </w:p>
          <w:p w14:paraId="147B5DE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Case-control</w:t>
            </w:r>
          </w:p>
        </w:tc>
        <w:tc>
          <w:tcPr>
            <w:tcW w:w="2579" w:type="dxa"/>
            <w:shd w:val="clear" w:color="auto" w:fill="auto"/>
          </w:tcPr>
          <w:p w14:paraId="5BCECA6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823 patients of Japanese origin with LDH from hospitals in the Toyama, Tokyo, and Kyoto areas</w:t>
            </w:r>
          </w:p>
          <w:p w14:paraId="2737969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841 hospital patients of Japanese origin who received medical examinations</w:t>
            </w:r>
          </w:p>
          <w:p w14:paraId="1A98785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Excluded patients with spinal canal stenosis, spondylolisthesis, spondylosis, synovial cysts, spinal tumor, and trauma; and those with occupational and/or habitual risk factors, such as heavy manual laborers, occupational drivers, and heavy smokers</w:t>
            </w:r>
          </w:p>
          <w:p w14:paraId="664D93D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492EABE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1,664 (41% among cases, 63% among controls</w:t>
            </w:r>
          </w:p>
          <w:p w14:paraId="1E867BBD" w14:textId="77777777" w:rsidR="001A3115" w:rsidRPr="00E007EB" w:rsidRDefault="001A3115" w:rsidP="001A3115">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 xml:space="preserve">Cases:11-83y (36); </w:t>
            </w:r>
            <w:proofErr w:type="spellStart"/>
            <w:r w:rsidRPr="00E007EB">
              <w:rPr>
                <w:rFonts w:ascii="Times New Roman" w:eastAsia="Cambria" w:hAnsi="Times New Roman"/>
                <w:sz w:val="18"/>
                <w:szCs w:val="18"/>
                <w:lang w:val="fr-FR"/>
              </w:rPr>
              <w:t>controls</w:t>
            </w:r>
            <w:proofErr w:type="spellEnd"/>
            <w:r w:rsidRPr="00E007EB">
              <w:rPr>
                <w:rFonts w:ascii="Times New Roman" w:eastAsia="Cambria" w:hAnsi="Times New Roman"/>
                <w:sz w:val="18"/>
                <w:szCs w:val="18"/>
                <w:lang w:val="fr-FR"/>
              </w:rPr>
              <w:t>: 13-87y (61)</w:t>
            </w:r>
          </w:p>
          <w:p w14:paraId="2845D6EE" w14:textId="77777777" w:rsidR="001A3115" w:rsidRPr="00E007EB" w:rsidRDefault="001A3115" w:rsidP="001A3115">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lastRenderedPageBreak/>
              <w:t>NR</w:t>
            </w:r>
          </w:p>
        </w:tc>
        <w:tc>
          <w:tcPr>
            <w:tcW w:w="2629" w:type="dxa"/>
            <w:shd w:val="clear" w:color="auto" w:fill="auto"/>
          </w:tcPr>
          <w:p w14:paraId="1A53371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Clinical LDH</w:t>
            </w:r>
          </w:p>
          <w:p w14:paraId="0574290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545768B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LDH was unilateral pain radiating from the back along the femoral or sciatic nerve to the corresponding dermatome of the nerve root of &gt;3 months duration, with positive MRI findings</w:t>
            </w:r>
          </w:p>
        </w:tc>
        <w:tc>
          <w:tcPr>
            <w:tcW w:w="602" w:type="dxa"/>
            <w:shd w:val="clear" w:color="auto" w:fill="auto"/>
          </w:tcPr>
          <w:p w14:paraId="3859B0B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Mod</w:t>
            </w:r>
          </w:p>
        </w:tc>
        <w:tc>
          <w:tcPr>
            <w:tcW w:w="2611" w:type="dxa"/>
            <w:shd w:val="clear" w:color="auto" w:fill="auto"/>
          </w:tcPr>
          <w:p w14:paraId="63DC393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Cartilage collagen genes</w:t>
            </w:r>
          </w:p>
          <w:p w14:paraId="128BAE5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SNPs in 3 type XI collagen genes: COL11A1, COL11A2, COL2A1</w:t>
            </w:r>
          </w:p>
        </w:tc>
        <w:tc>
          <w:tcPr>
            <w:tcW w:w="4570" w:type="dxa"/>
            <w:shd w:val="clear" w:color="auto" w:fill="auto"/>
          </w:tcPr>
          <w:p w14:paraId="13AB7A9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p w14:paraId="348B0E4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COL11A1 (rs1676486) SNP, c.4603C→T in exon 62, OR 1.4 (1.2-1.7)</w:t>
            </w:r>
          </w:p>
        </w:tc>
      </w:tr>
      <w:tr w:rsidR="001A3115" w:rsidRPr="00E007EB" w14:paraId="23555472" w14:textId="77777777" w:rsidTr="00C11ACA">
        <w:trPr>
          <w:jc w:val="center"/>
        </w:trPr>
        <w:tc>
          <w:tcPr>
            <w:tcW w:w="1468" w:type="dxa"/>
            <w:shd w:val="clear" w:color="auto" w:fill="auto"/>
          </w:tcPr>
          <w:p w14:paraId="2D689CF7" w14:textId="6308D7B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Virtanen, 2007</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YWE5NTA2MjMtOGFhYi00Zjg5LTg2YWYtMWFjN2FmZDAwN2IyIiwicHJvcGVydGllcyI6eyJub3RlSW5kZXgiOjB9LCJpc0VkaXRlZCI6ZmFsc2UsIm1hbnVhbE92ZXJyaWRlIjp7ImlzTWFudWFsbHlPdmVycmlkZGVuIjpmYWxzZSwiY2l0ZXByb2NUZXh0IjoiWzczXSIsIm1hbnVhbE92ZXJyaWRlVGV4dCI6IiJ9LCJjaXRhdGlvbkl0ZW1zIjpbeyJpZCI6IjE0OWI4ZmViLTBhYzMtMzUzZS1hNDZkLTkzMzA5YzA3NDNkMyIsIml0ZW1EYXRhIjp7InR5cGUiOiJhcnRpY2xlLWpvdXJuYWwiLCJpZCI6IjE0OWI4ZmViLTBhYzMtMzUzZS1hNDZkLTkzMzA5YzA3NDNkMyIsInRpdGxlIjoiUGhlbm90eXBpYyBhbmQgcG9wdWxhdGlvbiBkaWZmZXJlbmNlcyBpbiB0aGUgYXNzb2NpYXRpb24gYmV0d2VlbiBDSUxQIGFuZCBsdW1iYXIgZGlzYyBkaXNlYXNlIiwiYXV0aG9yIjpbeyJmYW1pbHkiOiJWaXJ0YW5lbiIsImdpdmVuIjoiSSBNIiwicGFyc2UtbmFtZXMiOmZhbHNlLCJkcm9wcGluZy1wYXJ0aWNsZSI6IiIsIm5vbi1kcm9wcGluZy1wYXJ0aWNsZSI6IiJ9LHsiZmFtaWx5IjoiU29uZyIsImdpdmVuIjoiWSBRIiwicGFyc2UtbmFtZXMiOmZhbHNlLCJkcm9wcGluZy1wYXJ0aWNsZSI6IiIsIm5vbi1kcm9wcGluZy1wYXJ0aWNsZSI6IiJ9LHsiZmFtaWx5IjoiQ2hldW5nIiwiZ2l2ZW4iOiJLIE0gQyIsInBhcnNlLW5hbWVzIjpmYWxzZSwiZHJvcHBpbmctcGFydGljbGUiOiIiLCJub24tZHJvcHBpbmctcGFydGljbGUiOiIifSx7ImZhbWlseSI6IkFsYS1Lb2trbyIsImdpdmVuIjoiTCIsInBhcnNlLW5hbWVzIjpmYWxzZSwiZHJvcHBpbmctcGFydGljbGUiOiIiLCJub24tZHJvcHBpbmctcGFydGljbGUiOiIifSx7ImZhbWlseSI6IkthcnBwaW5lbiIsImdpdmVuIjoiSiIsInBhcnNlLW5hbWVzIjpmYWxzZSwiZHJvcHBpbmctcGFydGljbGUiOiIiLCJub24tZHJvcHBpbmctcGFydGljbGUiOiIifSx7ImZhbWlseSI6IkhvIiwiZ2l2ZW4iOiJEIFcgSCIsInBhcnNlLW5hbWVzIjpmYWxzZSwiZHJvcHBpbmctcGFydGljbGUiOiIiLCJub24tZHJvcHBpbmctcGFydGljbGUiOiIifSx7ImZhbWlseSI6Ikx1ayIsImdpdmVuIjoiSyBEIEsiLCJwYXJzZS1uYW1lcyI6ZmFsc2UsImRyb3BwaW5nLXBhcnRpY2xlIjoiIiwibm9uLWRyb3BwaW5nLXBhcnRpY2xlIjoiIn0seyJmYW1pbHkiOiJZaXAiLCJnaXZlbiI6IlMgUCIsInBhcnNlLW5hbWVzIjpmYWxzZSwiZHJvcHBpbmctcGFydGljbGUiOiIiLCJub24tZHJvcHBpbmctcGFydGljbGUiOiIifSx7ImZhbWlseSI6Ikxlb25nIiwiZ2l2ZW4iOiJKIEMgWSIsInBhcnNlLW5hbWVzIjpmYWxzZSwiZHJvcHBpbmctcGFydGljbGUiOiIiLCJub24tZHJvcHBpbmctcGFydGljbGUiOiIifSx7ImZhbWlseSI6IkNoZWFoIiwiZ2l2ZW4iOiJLIFMgRSIsInBhcnNlLW5hbWVzIjpmYWxzZSwiZHJvcHBpbmctcGFydGljbGUiOiIiLCJub24tZHJvcHBpbmctcGFydGljbGUiOiIifSx7ImZhbWlseSI6IlNoYW0iLCJnaXZlbiI6IlAiLCJwYXJzZS1uYW1lcyI6ZmFsc2UsImRyb3BwaW5nLXBhcnRpY2xlIjoiIiwibm9uLWRyb3BwaW5nLXBhcnRpY2xlIjoiIn0seyJmYW1pbHkiOiJDaGFuIiwiZ2l2ZW4iOiJEIiwicGFyc2UtbmFtZXMiOmZhbHNlLCJkcm9wcGluZy1wYXJ0aWNsZSI6IiIsIm5vbi1kcm9wcGluZy1wYXJ0aWNsZSI6IiJ9XSwiY29udGFpbmVyLXRpdGxlIjoiSiBNZWQgR2VuZXQiLCJET0kiOiIxMC4xMTM2L2ptZy4yMDA2LjA0NzA3NiIsIklTU04iOiIxNDY4LTYyNDQiLCJpc3N1ZWQiOnsiZGF0ZS1wYXJ0cyI6W1syMDA3LDQsMV1dfSwicGFnZSI6IjI4NS0yODgiLCJpc3N1ZSI6IjQiLCJ2b2x1bWUiOiI0NCIsImNvbnRhaW5lci10aXRsZS1zaG9ydCI6IiJ9LCJpc1RlbXBvcmFyeSI6ZmFsc2V9XX0="/>
                <w:id w:val="1426845297"/>
                <w:placeholder>
                  <w:docPart w:val="DefaultPlaceholder_-1854013440"/>
                </w:placeholder>
              </w:sdtPr>
              <w:sdtContent>
                <w:r w:rsidR="00007A1B" w:rsidRPr="00007A1B">
                  <w:rPr>
                    <w:rFonts w:ascii="Times New Roman" w:eastAsia="Cambria" w:hAnsi="Times New Roman"/>
                    <w:color w:val="000000"/>
                    <w:sz w:val="18"/>
                    <w:szCs w:val="18"/>
                    <w:lang w:val="en-CA"/>
                  </w:rPr>
                  <w:t>[73]</w:t>
                </w:r>
              </w:sdtContent>
            </w:sdt>
          </w:p>
          <w:p w14:paraId="215A6C8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Finland &amp; China</w:t>
            </w:r>
          </w:p>
          <w:p w14:paraId="250129E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Case-control</w:t>
            </w:r>
          </w:p>
        </w:tc>
        <w:tc>
          <w:tcPr>
            <w:tcW w:w="2579" w:type="dxa"/>
            <w:shd w:val="clear" w:color="auto" w:fill="auto"/>
          </w:tcPr>
          <w:p w14:paraId="38B0DCEE"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Finland</w:t>
            </w:r>
          </w:p>
          <w:p w14:paraId="74186CC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243 unrelated Finnish patients with sciatica from Oulu University Hospital area</w:t>
            </w:r>
          </w:p>
          <w:p w14:paraId="6811F1B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259 unrelated Finnish persons from the same area</w:t>
            </w:r>
          </w:p>
          <w:p w14:paraId="1373218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502 (45%)</w:t>
            </w:r>
          </w:p>
          <w:p w14:paraId="42DABB7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 (NR)</w:t>
            </w:r>
          </w:p>
          <w:p w14:paraId="5C55D81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p w14:paraId="64507FE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China</w:t>
            </w:r>
          </w:p>
          <w:p w14:paraId="7F471FD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Irrelevant outcome</w:t>
            </w:r>
          </w:p>
        </w:tc>
        <w:tc>
          <w:tcPr>
            <w:tcW w:w="2629" w:type="dxa"/>
            <w:shd w:val="clear" w:color="auto" w:fill="auto"/>
          </w:tcPr>
          <w:p w14:paraId="669EAA3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Sciatica</w:t>
            </w:r>
          </w:p>
          <w:p w14:paraId="6FF5ECA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4884C49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Disabling unilateral shooting band-like sciatic pain referring from the back to below the knee (dermatomes L4, L5, and S1) from 3 weeks to 6 months, nonresponsive to nonsteroidal anti-inflammatory agents, with clinical presentation concordant with MRI findings</w:t>
            </w:r>
          </w:p>
        </w:tc>
        <w:tc>
          <w:tcPr>
            <w:tcW w:w="602" w:type="dxa"/>
            <w:shd w:val="clear" w:color="auto" w:fill="auto"/>
          </w:tcPr>
          <w:p w14:paraId="2876D3D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Mod</w:t>
            </w:r>
          </w:p>
        </w:tc>
        <w:tc>
          <w:tcPr>
            <w:tcW w:w="2611" w:type="dxa"/>
            <w:shd w:val="clear" w:color="auto" w:fill="auto"/>
          </w:tcPr>
          <w:p w14:paraId="71AA743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Cartilage intermediate layer protein (CILP) gene</w:t>
            </w:r>
          </w:p>
          <w:p w14:paraId="33384A6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Functional SNP (rs2073711), +1184T</w:t>
            </w:r>
            <w:r w:rsidRPr="00E007EB">
              <w:rPr>
                <w:rFonts w:ascii="Times New Roman" w:eastAsia="Cambria" w:hAnsi="Times New Roman"/>
                <w:sz w:val="18"/>
                <w:szCs w:val="18"/>
                <w:lang w:val="en-CA"/>
              </w:rPr>
              <w:sym w:font="Symbol" w:char="F0AE"/>
            </w:r>
            <w:r w:rsidRPr="00E007EB">
              <w:rPr>
                <w:rFonts w:ascii="Times New Roman" w:eastAsia="Cambria" w:hAnsi="Times New Roman"/>
                <w:sz w:val="18"/>
                <w:szCs w:val="18"/>
                <w:lang w:val="en-CA"/>
              </w:rPr>
              <w:t>C, in exon 8 of the CILP gene</w:t>
            </w:r>
          </w:p>
          <w:p w14:paraId="118B19B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Other SNPs in the CILP gene</w:t>
            </w:r>
          </w:p>
        </w:tc>
        <w:tc>
          <w:tcPr>
            <w:tcW w:w="4570" w:type="dxa"/>
            <w:shd w:val="clear" w:color="auto" w:fill="auto"/>
          </w:tcPr>
          <w:p w14:paraId="2066B2E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p w14:paraId="1EEA734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CILP SNP (rs2073711), +1184T</w:t>
            </w:r>
            <w:r w:rsidRPr="00E007EB">
              <w:rPr>
                <w:rFonts w:ascii="Times New Roman" w:eastAsia="Cambria" w:hAnsi="Times New Roman"/>
                <w:sz w:val="18"/>
                <w:szCs w:val="18"/>
                <w:lang w:val="en-CA"/>
              </w:rPr>
              <w:sym w:font="Symbol" w:char="F0AE"/>
            </w:r>
            <w:r w:rsidRPr="00E007EB">
              <w:rPr>
                <w:rFonts w:ascii="Times New Roman" w:eastAsia="Cambria" w:hAnsi="Times New Roman"/>
                <w:sz w:val="18"/>
                <w:szCs w:val="18"/>
                <w:lang w:val="en-CA"/>
              </w:rPr>
              <w:t>C in exon 8, OR 1.4 (1.0-1.9)</w:t>
            </w:r>
          </w:p>
        </w:tc>
      </w:tr>
      <w:tr w:rsidR="001A3115" w:rsidRPr="00E007EB" w14:paraId="2FC8BC48" w14:textId="77777777" w:rsidTr="00C11ACA">
        <w:trPr>
          <w:jc w:val="center"/>
        </w:trPr>
        <w:tc>
          <w:tcPr>
            <w:tcW w:w="1468" w:type="dxa"/>
            <w:shd w:val="clear" w:color="auto" w:fill="auto"/>
          </w:tcPr>
          <w:p w14:paraId="1B95513D" w14:textId="31953B50"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Hirose, 2008</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YTIzY2M0OTQtNzM1Mi00YjVjLTllY2ItMGYyN2EzOTZiMjZkIiwicHJvcGVydGllcyI6eyJub3RlSW5kZXgiOjB9LCJpc0VkaXRlZCI6ZmFsc2UsIm1hbnVhbE92ZXJyaWRlIjp7ImlzTWFudWFsbHlPdmVycmlkZGVuIjpmYWxzZSwiY2l0ZXByb2NUZXh0IjoiWzc0XSIsIm1hbnVhbE92ZXJyaWRlVGV4dCI6IiJ9LCJjaXRhdGlvbkl0ZW1zIjpbeyJpZCI6ImNkYzZkOWYxLTNhNmQtMzJhZC1hMTI2LWYyNGRjODk0OTc4NCIsIml0ZW1EYXRhIjp7InR5cGUiOiJhcnRpY2xlLWpvdXJuYWwiLCJpZCI6ImNkYzZkOWYxLTNhNmQtMzJhZC1hMTI2LWYyNGRjODk0OTc4NCIsInRpdGxlIjoiQSBmdW5jdGlvbmFsIHBvbHltb3JwaGlzbSBpbiBUSEJTMiB0aGF0IGFmZmVjdHMgYWx0ZXJuYXRpdmUgc3BsaWNpbmcgYW5kIE1NUCBiaW5kaW5nIGlzIGFzc29jaWF0ZWQgd2l0aCBsdW1iYXItZGlzYyBoZXJuaWF0aW9uIiwiYXV0aG9yIjpbeyJmYW1pbHkiOiJIaXJvc2UiLCJnaXZlbiI6Ill1aWNoaXJvIiwicGFyc2UtbmFtZXMiOmZhbHNlLCJkcm9wcGluZy1wYXJ0aWNsZSI6IiIsIm5vbi1kcm9wcGluZy1wYXJ0aWNsZSI6IiJ9LHsiZmFtaWx5IjoiQ2hpYmEiLCJnaXZlbiI6IkthenVoaXJvIiwicGFyc2UtbmFtZXMiOmZhbHNlLCJkcm9wcGluZy1wYXJ0aWNsZSI6IiIsIm5vbi1kcm9wcGluZy1wYXJ0aWNsZSI6IiJ9LHsiZmFtaWx5IjoiS2FyYXN1Z2kiLCJnaXZlbiI6IlRhdHN1a2kiLCJwYXJzZS1uYW1lcyI6ZmFsc2UsImRyb3BwaW5nLXBhcnRpY2xlIjoiIiwibm9uLWRyb3BwaW5nLXBhcnRpY2xlIjoiIn0seyJmYW1pbHkiOiJOYWthamltYSIsImdpdmVuIjoiTWFzYWhpcm8iLCJwYXJzZS1uYW1lcyI6ZmFsc2UsImRyb3BwaW5nLXBhcnRpY2xlIjoiIiwibm9uLWRyb3BwaW5nLXBhcnRpY2xlIjoiIn0seyJmYW1pbHkiOiJLYXdhZ3VjaGkiLCJnaXZlbiI6Illvc2hpaGFydSIsInBhcnNlLW5hbWVzIjpmYWxzZSwiZHJvcHBpbmctcGFydGljbGUiOiIiLCJub24tZHJvcHBpbmctcGFydGljbGUiOiIifSx7ImZhbWlseSI6Ik1pa2FtaSIsImdpdmVuIjoiWWFzdW8iLCJwYXJzZS1uYW1lcyI6ZmFsc2UsImRyb3BwaW5nLXBhcnRpY2xlIjoiIiwibm9uLWRyb3BwaW5nLXBhcnRpY2xlIjoiIn0seyJmYW1pbHkiOiJGdXJ1aWNoaSIsImdpdmVuIjoiVGF0c3V5YSIsInBhcnNlLW5hbWVzIjpmYWxzZSwiZHJvcHBpbmctcGFydGljbGUiOiIiLCJub24tZHJvcHBpbmctcGFydGljbGUiOiIifSx7ImZhbWlseSI6Ik1pbyIsImdpdmVuIjoiRnV0b3NoaSIsInBhcnNlLW5hbWVzIjpmYWxzZSwiZHJvcHBpbmctcGFydGljbGUiOiIiLCJub24tZHJvcHBpbmctcGFydGljbGUiOiIifSx7ImZhbWlseSI6Ik1peWFrZSIsImdpdmVuIjoiQXRzdXNoaSIsInBhcnNlLW5hbWVzIjpmYWxzZSwiZHJvcHBpbmctcGFydGljbGUiOiIiLCJub24tZHJvcHBpbmctcGFydGljbGUiOiIifSx7ImZhbWlseSI6Ik1peWFtb3RvIiwiZ2l2ZW4iOiJUYWtlc2hpIiwicGFyc2UtbmFtZXMiOmZhbHNlLCJkcm9wcGluZy1wYXJ0aWNsZSI6IiIsIm5vbi1kcm9wcGluZy1wYXJ0aWNsZSI6IiJ9LHsiZmFtaWx5IjoiT3pha2kiLCJnaXZlbiI6IktvdWljaGkiLCJwYXJzZS1uYW1lcyI6ZmFsc2UsImRyb3BwaW5nLXBhcnRpY2xlIjoiIiwibm9uLWRyb3BwaW5nLXBhcnRpY2xlIjoiIn0seyJmYW1pbHkiOiJUYWthaGFzaGkiLCJnaXZlbiI6IkF0c3VzaGkiLCJwYXJzZS1uYW1lcyI6ZmFsc2UsImRyb3BwaW5nLXBhcnRpY2xlIjoiIiwibm9uLWRyb3BwaW5nLXBhcnRpY2xlIjoiIn0seyJmYW1pbHkiOiJNaXp1dGEiLCJnaXZlbiI6Ikhpcm9zaGkiLCJwYXJzZS1uYW1lcyI6ZmFsc2UsImRyb3BwaW5nLXBhcnRpY2xlIjoiIiwibm9uLWRyb3BwaW5nLXBhcnRpY2xlIjoiIn0seyJmYW1pbHkiOiJLdWJvIiwiZ2l2ZW4iOiJUb3NoaWthenUiLCJwYXJzZS1uYW1lcyI6ZmFsc2UsImRyb3BwaW5nLXBhcnRpY2xlIjoiIiwibm9uLWRyb3BwaW5nLXBhcnRpY2xlIjoiIn0seyJmYW1pbHkiOiJLaW11cmEiLCJnaXZlbiI6IlRvbW9hdHN1IiwicGFyc2UtbmFtZXMiOmZhbHNlLCJkcm9wcGluZy1wYXJ0aWNsZSI6IiIsIm5vbi1kcm9wcGluZy1wYXJ0aWNsZSI6IiJ9LHsiZmFtaWx5IjoiVGFuYWthIiwiZ2l2ZW4iOiJUb3NoaWhpcm8iLCJwYXJzZS1uYW1lcyI6ZmFsc2UsImRyb3BwaW5nLXBhcnRpY2xlIjoiIiwibm9uLWRyb3BwaW5nLXBhcnRpY2xlIjoiIn0seyJmYW1pbHkiOiJUb3lhbWEiLCJnaXZlbiI6Illvc2hpYWtpIiwicGFyc2UtbmFtZXMiOmZhbHNlLCJkcm9wcGluZy1wYXJ0aWNsZSI6IiIsIm5vbi1kcm9wcGluZy1wYXJ0aWNsZSI6IiJ9LHsiZmFtaWx5IjoiSWtlZ2F3YSIsImdpdmVuIjoiU2hpcm8iLCJwYXJzZS1uYW1lcyI6ZmFsc2UsImRyb3BwaW5nLXBhcnRpY2xlIjoiIiwibm9uLWRyb3BwaW5nLXBhcnRpY2xlIjoiIn1dLCJjb250YWluZXItdGl0bGUiOiJKIE1lZCBHZW5ldCIsIkRPSSI6IjEwLjEwMTYvai5hamhnLjIwMDguMDMuMDEzIiwiSVNTTiI6IjAwMDI5Mjk3IiwiaXNzdWVkIjp7ImRhdGUtcGFydHMiOltbMjAwOCw1XV19LCJwYWdlIjoiMTEyMi0xMTI5IiwiaXNzdWUiOiI1Iiwidm9sdW1lIjoiODIiLCJjb250YWluZXItdGl0bGUtc2hvcnQiOiIifSwiaXNUZW1wb3JhcnkiOmZhbHNlfV19"/>
                <w:id w:val="1587652536"/>
                <w:placeholder>
                  <w:docPart w:val="DefaultPlaceholder_-1854013440"/>
                </w:placeholder>
              </w:sdtPr>
              <w:sdtContent>
                <w:r w:rsidR="00007A1B" w:rsidRPr="00007A1B">
                  <w:rPr>
                    <w:rFonts w:ascii="Times New Roman" w:eastAsia="Cambria" w:hAnsi="Times New Roman"/>
                    <w:color w:val="000000"/>
                    <w:sz w:val="18"/>
                    <w:szCs w:val="18"/>
                    <w:lang w:val="en-CA"/>
                  </w:rPr>
                  <w:t>[74]</w:t>
                </w:r>
              </w:sdtContent>
            </w:sdt>
          </w:p>
          <w:p w14:paraId="4A5A510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Japan</w:t>
            </w:r>
          </w:p>
          <w:p w14:paraId="05E23D8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Case-control</w:t>
            </w:r>
          </w:p>
        </w:tc>
        <w:tc>
          <w:tcPr>
            <w:tcW w:w="2579" w:type="dxa"/>
            <w:shd w:val="clear" w:color="auto" w:fill="auto"/>
          </w:tcPr>
          <w:p w14:paraId="536007D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847 patients of Japanese origin with LDH from 19 hospitals between 2001-2007</w:t>
            </w:r>
          </w:p>
          <w:p w14:paraId="26189C3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896 Japanese persons from the same catchment area</w:t>
            </w:r>
          </w:p>
          <w:p w14:paraId="192EBCA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Excluded patients with synovial cyst, spinal tumor, spondylosis, spondylolisthesis, trauma, and inflammatory disease</w:t>
            </w:r>
          </w:p>
          <w:p w14:paraId="3108537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277705A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1,743 (38%)</w:t>
            </w:r>
          </w:p>
          <w:p w14:paraId="1C20901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NR (39); controls: NR (62)</w:t>
            </w:r>
          </w:p>
          <w:p w14:paraId="2844939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629" w:type="dxa"/>
            <w:shd w:val="clear" w:color="auto" w:fill="auto"/>
          </w:tcPr>
          <w:p w14:paraId="69DE6AB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 LDH</w:t>
            </w:r>
          </w:p>
          <w:p w14:paraId="14B088B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5379514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LDH defined by meeting 3 criteria: </w:t>
            </w:r>
            <w:proofErr w:type="spellStart"/>
            <w:r w:rsidRPr="00E007EB">
              <w:rPr>
                <w:rFonts w:ascii="Times New Roman" w:eastAsia="Cambria" w:hAnsi="Times New Roman"/>
                <w:sz w:val="18"/>
                <w:szCs w:val="18"/>
                <w:lang w:val="en-CA"/>
              </w:rPr>
              <w:t>i</w:t>
            </w:r>
            <w:proofErr w:type="spellEnd"/>
            <w:r w:rsidRPr="00E007EB">
              <w:rPr>
                <w:rFonts w:ascii="Times New Roman" w:eastAsia="Cambria" w:hAnsi="Times New Roman"/>
                <w:sz w:val="18"/>
                <w:szCs w:val="18"/>
                <w:lang w:val="en-CA"/>
              </w:rPr>
              <w:t>) a history of unilateral pain radiating from the back along the femoral or sciatic nerve to the corresponding dermatome of the nerve root for &gt;3 months; ii) diagnosis of LDH by MRI; and iii) treatment and monitoring for &gt;1 year by an orthopaedic surgeon</w:t>
            </w:r>
          </w:p>
        </w:tc>
        <w:tc>
          <w:tcPr>
            <w:tcW w:w="602" w:type="dxa"/>
            <w:shd w:val="clear" w:color="auto" w:fill="auto"/>
          </w:tcPr>
          <w:p w14:paraId="702F321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Mod</w:t>
            </w:r>
          </w:p>
        </w:tc>
        <w:tc>
          <w:tcPr>
            <w:tcW w:w="2611" w:type="dxa"/>
            <w:shd w:val="clear" w:color="auto" w:fill="auto"/>
          </w:tcPr>
          <w:p w14:paraId="5DA1390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Intervertebral disc extracellular matrix protein genes</w:t>
            </w:r>
          </w:p>
          <w:p w14:paraId="0D16977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SNPs in the 2 thrombospondin genes: THBS1, THBS2</w:t>
            </w:r>
          </w:p>
          <w:p w14:paraId="36BC9D39" w14:textId="77777777" w:rsidR="001A3115" w:rsidRPr="00E007EB" w:rsidRDefault="001A3115" w:rsidP="001A3115">
            <w:pPr>
              <w:pStyle w:val="Table"/>
              <w:spacing w:line="240" w:lineRule="auto"/>
              <w:rPr>
                <w:rFonts w:ascii="Times New Roman" w:eastAsia="Cambria" w:hAnsi="Times New Roman"/>
                <w:sz w:val="18"/>
                <w:szCs w:val="18"/>
                <w:lang w:val="fr-FR"/>
              </w:rPr>
            </w:pPr>
            <w:proofErr w:type="spellStart"/>
            <w:r w:rsidRPr="00E007EB">
              <w:rPr>
                <w:rFonts w:ascii="Times New Roman" w:eastAsia="Cambria" w:hAnsi="Times New Roman"/>
                <w:sz w:val="18"/>
                <w:szCs w:val="18"/>
                <w:lang w:val="fr-FR"/>
              </w:rPr>
              <w:t>SNPs</w:t>
            </w:r>
            <w:proofErr w:type="spellEnd"/>
            <w:r w:rsidRPr="00E007EB">
              <w:rPr>
                <w:rFonts w:ascii="Times New Roman" w:eastAsia="Cambria" w:hAnsi="Times New Roman"/>
                <w:sz w:val="18"/>
                <w:szCs w:val="18"/>
                <w:lang w:val="fr-FR"/>
              </w:rPr>
              <w:t xml:space="preserve"> in 2 matrix </w:t>
            </w:r>
            <w:proofErr w:type="spellStart"/>
            <w:r w:rsidRPr="00E007EB">
              <w:rPr>
                <w:rFonts w:ascii="Times New Roman" w:eastAsia="Cambria" w:hAnsi="Times New Roman"/>
                <w:sz w:val="18"/>
                <w:szCs w:val="18"/>
                <w:lang w:val="fr-FR"/>
              </w:rPr>
              <w:t>metalloproteinases</w:t>
            </w:r>
            <w:proofErr w:type="spellEnd"/>
            <w:r w:rsidRPr="00E007EB">
              <w:rPr>
                <w:rFonts w:ascii="Times New Roman" w:eastAsia="Cambria" w:hAnsi="Times New Roman"/>
                <w:sz w:val="18"/>
                <w:szCs w:val="18"/>
                <w:lang w:val="fr-FR"/>
              </w:rPr>
              <w:t>: MMP2, MMP9</w:t>
            </w:r>
          </w:p>
        </w:tc>
        <w:tc>
          <w:tcPr>
            <w:tcW w:w="4570" w:type="dxa"/>
            <w:shd w:val="clear" w:color="auto" w:fill="auto"/>
          </w:tcPr>
          <w:p w14:paraId="7CE85F0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p w14:paraId="7991BE9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THBS2 SNP (rs9406328), IVS10-8C</w:t>
            </w:r>
            <w:r w:rsidRPr="00E007EB">
              <w:rPr>
                <w:rFonts w:ascii="Times New Roman" w:eastAsia="Cambria" w:hAnsi="Times New Roman"/>
                <w:sz w:val="18"/>
                <w:szCs w:val="18"/>
                <w:lang w:val="en-CA"/>
              </w:rPr>
              <w:sym w:font="Symbol" w:char="F0AE"/>
            </w:r>
            <w:r w:rsidRPr="00E007EB">
              <w:rPr>
                <w:rFonts w:ascii="Times New Roman" w:eastAsia="Cambria" w:hAnsi="Times New Roman"/>
                <w:sz w:val="18"/>
                <w:szCs w:val="18"/>
                <w:lang w:val="en-CA"/>
              </w:rPr>
              <w:t>T, OR 1.4 (1.2-1.6)</w:t>
            </w:r>
          </w:p>
          <w:p w14:paraId="674AAD0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MMP9 SNP (rs17576), Q279R, OR 1.3 (1.1-1.5)</w:t>
            </w:r>
          </w:p>
          <w:p w14:paraId="36DBF81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Genotypes for combined effect of THBS2 (TT/TC/CC) and MMP9 (GG/GA/AA): CC and AA, OR 1.0; TC and GA, OR 1.8 (0.9-3.3); TT and GG, OR 3.0 (1.6-5.8)</w:t>
            </w:r>
          </w:p>
        </w:tc>
      </w:tr>
      <w:tr w:rsidR="001A3115" w:rsidRPr="00E007EB" w14:paraId="4FBD2310" w14:textId="77777777" w:rsidTr="00C11ACA">
        <w:trPr>
          <w:jc w:val="center"/>
        </w:trPr>
        <w:tc>
          <w:tcPr>
            <w:tcW w:w="1468" w:type="dxa"/>
            <w:shd w:val="clear" w:color="auto" w:fill="auto"/>
          </w:tcPr>
          <w:p w14:paraId="42EBE5A8" w14:textId="757C8CB9"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lang w:val="en-CA"/>
              </w:rPr>
              <w:t>Karasugi</w:t>
            </w:r>
            <w:proofErr w:type="spellEnd"/>
            <w:r w:rsidRPr="00E007EB">
              <w:rPr>
                <w:rFonts w:ascii="Times New Roman" w:eastAsia="Cambria" w:hAnsi="Times New Roman"/>
                <w:sz w:val="18"/>
                <w:szCs w:val="18"/>
                <w:lang w:val="en-CA"/>
              </w:rPr>
              <w:t>, 2009</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N2I0YTFjYjYtYzkzZi00YTc5LWJhMGYtMzU5NWMzODBlMGI5IiwicHJvcGVydGllcyI6eyJub3RlSW5kZXgiOjB9LCJpc0VkaXRlZCI6ZmFsc2UsIm1hbnVhbE92ZXJyaWRlIjp7ImlzTWFudWFsbHlPdmVycmlkZGVuIjpmYWxzZSwiY2l0ZXByb2NUZXh0IjoiWzc1XSIsIm1hbnVhbE92ZXJyaWRlVGV4dCI6IiJ9LCJjaXRhdGlvbkl0ZW1zIjpbeyJpZCI6ImEyNWNlMmRhLTQ2MjMtMzU5MS1hZTAxLTk3N2I4NWUyMGJkMSIsIml0ZW1EYXRhIjp7InR5cGUiOiJhcnRpY2xlLWpvdXJuYWwiLCJpZCI6ImEyNWNlMmRhLTQ2MjMtMzU5MS1hZTAxLTk3N2I4NWUyMGJkMSIsInRpdGxlIjoiQXNzb2NpYXRpb24gb2YgdGhlIHRhZyBTTlBzIGluIHRoZSBodW1hbiBTS1QgZ2VuZSAoS0lBQTEyMTcpIHdpdGggbHVtYmFyIGRpc2MgaGVybmlhdGlvbiIsImF1dGhvciI6W3siZmFtaWx5IjoiS2FyYXN1Z2kiLCJnaXZlbiI6IlRhdHN1a2kiLCJwYXJzZS1uYW1lcyI6ZmFsc2UsImRyb3BwaW5nLXBhcnRpY2xlIjoiIiwibm9uLWRyb3BwaW5nLXBhcnRpY2xlIjoiIn0seyJmYW1pbHkiOiJTZW1iYSIsImdpdmVuIjoiS2VpIiwicGFyc2UtbmFtZXMiOmZhbHNlLCJkcm9wcGluZy1wYXJ0aWNsZSI6IiIsIm5vbi1kcm9wcGluZy1wYXJ0aWNsZSI6IiJ9LHsiZmFtaWx5IjoiSGlyb3NlIiwiZ2l2ZW4iOiJZdWljaGlybyIsInBhcnNlLW5hbWVzIjpmYWxzZSwiZHJvcHBpbmctcGFydGljbGUiOiIiLCJub24tZHJvcHBpbmctcGFydGljbGUiOiIifSx7ImZhbWlseSI6IktlbGVtcGlzaW90aSIsImdpdmVuIjoiQW50aGkiLCJwYXJzZS1uYW1lcyI6ZmFsc2UsImRyb3BwaW5nLXBhcnRpY2xlIjoiIiwibm9uLWRyb3BwaW5nLXBhcnRpY2xlIjoiIn0seyJmYW1pbHkiOiJOYWthamltYSIsImdpdmVuIjoiTWFzYWhpcm8iLCJwYXJzZS1uYW1lcyI6ZmFsc2UsImRyb3BwaW5nLXBhcnRpY2xlIjoiIiwibm9uLWRyb3BwaW5nLXBhcnRpY2xlIjoiIn0seyJmYW1pbHkiOiJNaXlha2UiLCJnaXZlbiI6IkF0c3VzaGkiLCJwYXJzZS1uYW1lcyI6ZmFsc2UsImRyb3BwaW5nLXBhcnRpY2xlIjoiIiwibm9uLWRyb3BwaW5nLXBhcnRpY2xlIjoiIn0seyJmYW1pbHkiOiJGdXJ1aWNoaSIsImdpdmVuIjoiVGF0c3V5YSIsInBhcnNlLW5hbWVzIjpmYWxzZSwiZHJvcHBpbmctcGFydGljbGUiOiIiLCJub24tZHJvcHBpbmctcGFydGljbGUiOiIifSx7ImZhbWlseSI6Ikthd2FndWNoaSIsImdpdmVuIjoiWW9zaGloYXJ1IiwicGFyc2UtbmFtZXMiOmZhbHNlLCJkcm9wcGluZy1wYXJ0aWNsZSI6IiIsIm5vbi1kcm9wcGluZy1wYXJ0aWNsZSI6IiJ9LHsiZmFtaWx5IjoiTWlrYW1pIiwiZ2l2ZW4iOiJZYXN1byIsInBhcnNlLW5hbWVzIjpmYWxzZSwiZHJvcHBpbmctcGFydGljbGUiOiIiLCJub24tZHJvcHBpbmctcGFydGljbGUiOiIifSx7ImZhbWlseSI6IkNoaWJhIiwiZ2l2ZW4iOiJLYXp1aGlybyIsInBhcnNlLW5hbWVzIjpmYWxzZSwiZHJvcHBpbmctcGFydGljbGUiOiIiLCJub24tZHJvcHBpbmctcGFydGljbGUiOiIifSx7ImZhbWlseSI6IkthbWF0YSIsImdpdmVuIjoiTWljaGloaXJvIiwicGFyc2UtbmFtZXMiOmZhbHNlLCJkcm9wcGluZy1wYXJ0aWNsZSI6IiIsIm5vbi1kcm9wcGluZy1wYXJ0aWNsZSI6IiJ9LHsiZmFtaWx5IjoiT3pha2kiLCJnaXZlbiI6IktvdWljaGkiLCJwYXJzZS1uYW1lcyI6ZmFsc2UsImRyb3BwaW5nLXBhcnRpY2xlIjoiIiwibm9uLWRyb3BwaW5nLXBhcnRpY2xlIjoiIn0seyJmYW1pbHkiOiJUYWthaGFzaGkiLCJnaXZlbiI6IkF0c3VzaGkiLCJwYXJzZS1uYW1lcyI6ZmFsc2UsImRyb3BwaW5nLXBhcnRpY2xlIjoiIiwibm9uLWRyb3BwaW5nLXBhcnRpY2xlIjoiIn0seyJmYW1pbHkiOiJNw6RrZWzDpCIsImdpdmVuIjoiUGlya2thIiwicGFyc2UtbmFtZXMiOmZhbHNlLCJkcm9wcGluZy1wYXJ0aWNsZSI6IiIsIm5vbi1kcm9wcGluZy1wYXJ0aWNsZSI6IiJ9LHsiZmFtaWx5IjoiS2FycHBpbmVuIiwiZ2l2ZW4iOiJKYXJvIiwicGFyc2UtbmFtZXMiOmZhbHNlLCJkcm9wcGluZy1wYXJ0aWNsZSI6IiIsIm5vbi1kcm9wcGluZy1wYXJ0aWNsZSI6IiJ9LHsiZmFtaWx5IjoiS2ltdXJhIiwiZ2l2ZW4iOiJUb21vYXRzdSIsInBhcnNlLW5hbWVzIjpmYWxzZSwiZHJvcHBpbmctcGFydGljbGUiOiIiLCJub24tZHJvcHBpbmctcGFydGljbGUiOiIifSx7ImZhbWlseSI6Ikt1Ym8iLCJnaXZlbiI6IlRvc2hpa2F6dSIsInBhcnNlLW5hbWVzIjpmYWxzZSwiZHJvcHBpbmctcGFydGljbGUiOiIiLCJub24tZHJvcHBpbmctcGFydGljbGUiOiIifSx7ImZhbWlseSI6IlRveWFtYSIsImdpdmVuIjoiWW9zaGlha2kiLCJwYXJzZS1uYW1lcyI6ZmFsc2UsImRyb3BwaW5nLXBhcnRpY2xlIjoiIiwibm9uLWRyb3BwaW5nLXBhcnRpY2xlIjoiIn0seyJmYW1pbHkiOiJZYW1hbXVyYSIsImdpdmVuIjoiS2Vu4oCQaWNoaSIsInBhcnNlLW5hbWVzIjpmYWxzZSwiZHJvcHBpbmctcGFydGljbGUiOiIiLCJub24tZHJvcHBpbmctcGFydGljbGUiOiIifSx7ImZhbWlseSI6Ik3DpG5uaWtrw7YiLCJnaXZlbiI6Ik1pbm5hIiwicGFyc2UtbmFtZXMiOmZhbHNlLCJkcm9wcGluZy1wYXJ0aWNsZSI6IiIsIm5vbi1kcm9wcGluZy1wYXJ0aWNsZSI6IiJ9LHsiZmFtaWx5IjoiTWl6dXRhIiwiZ2l2ZW4iOiJIaXJvc2hpIiwicGFyc2UtbmFtZXMiOmZhbHNlLCJkcm9wcGluZy1wYXJ0aWNsZSI6IiIsIm5vbi1kcm9wcGluZy1wYXJ0aWNsZSI6IiJ9LHsiZmFtaWx5IjoiSWtlZ2F3YSIsImdpdmVuIjoiU2hpcm8iLCJwYXJzZS1uYW1lcyI6ZmFsc2UsImRyb3BwaW5nLXBhcnRpY2xlIjoiIiwibm9uLWRyb3BwaW5nLXBhcnRpY2xlIjoiIn1dLCJjb250YWluZXItdGl0bGUiOiJKIEJvbmUgTWluZXIgUmVzIiwiRE9JIjoiMTAuMTM1OS9qYm1yLjA5MDMxNCIsIklTU04iOiIwODg0LTA0MzEiLCJpc3N1ZWQiOnsiZGF0ZS1wYXJ0cyI6W1syMDA5LDksNF1dfSwicGFnZSI6IjE1MzctMTU0MyIsImFic3RyYWN0IjoiPHA+IEx1bWJhciBkaXNjIGhlcm5pYXRpb24gKExESCkgaXMgb25lIG9mIHRoZSBtb3N0IGNvbW1vbiBtdXNjdWxv4oCQc2tlbGV0YWwgZGlzZWFzZXMuIFJlY2VudCBzdHVkaWVzIGhhdmUgaW5kaWNhdGVkIHRoYXQgTERIIGhhcyBzdHJvbmcgZ2VuZXRpYyBkZXRlcm1pbmFudHMsIGFuZCBzZXZlcmFsIHN1c2NlcHRpYmlsaXR5IGdlbmVzIGhhdmUgYmVlbiByZXBvcnRlZCB0byBhc3NvY2lhdGUgd2l0aCBMREg7IGhvd2V2ZXIsIGl0cyBldGlvbG9neSBhbmQgcGF0aG9nZW5lc2lzIHN0aWxsIHJlbWFpbiB1bmNsZWFyLiA8aXRhbGljPktJQUExMjE3PC9pdGFsaWM+IChhbGlhcyA8aXRhbGljPlNLVDwvaXRhbGljPiAsIHRoZSBodW1hbiBob21vbG9nIG9mIG11cmluZSA8aXRhbGljPlNrdDwvaXRhbGljPiBbIDxpdGFsaWM+U2lja2xlIHRhaWw8L2l0YWxpYz4gXSkgaXMgYSBnb29kIGNhbmRpZGF0ZSBmb3IgYW4gTERIIHN1c2NlcHRpYmlsaXR5IGdlbmUgYmVjYXVzZSA8aXRhbGljPlNLVDwvaXRhbGljPiBpcyBzcGVjaWZpY2FsbHkgZXhwcmVzc2VkIGluIG51Y2xldXMgcHVscG9zYSBvZiBpbnRlcnZlcnRlYnJhbCBkaXNjcyAoSVZEcykgaW4gaHVtYW5zIGFuZCBtaWNlLCBhbmQgPGl0YWxpYz5Ta3Q8L2l0YWxpYz4gPHN1cD4gPGl0YWxpYz5HdDwvaXRhbGljPiA8L3N1cD4gbWljZSwgd2hpY2ggYXJlIGVzdGFibGlzaGVkIHRocm91Z2ggYSBsYXJnZeKAkHNjYWxlIGdlbmXigJB0cmFwIG11dGFnZW5lc2lzLCBleGhpYml0IHByb2dyZXNzaXZlLCBwb3N0bmF0YWwgb25zZXQgYWJub3JtYWxpdHkgb2YgdGhlIElWRHMuIEhlcmUsIHdlIHJlcG9ydCB0aGUgYXNzb2NpYXRpb24gb2YgPGl0YWxpYz5TS1Q8L2l0YWxpYz4gd2l0aCBMREguIFVzaW5nIHRhZyBTTlBzLCB3ZSBleGFtaW5lZCB0aGUgYXNzb2NpYXRpb24gaW4gdHdvIGluZGVwZW5kZW50IEphcGFuZXNlIGNhc2XigJBjb250cm9sIHBvcHVsYXRpb25zIGFuZCBmb3VuZCBhIHNpZ25pZmljYW50IGFzc29jaWF0aW9uIHdpdGggPGl0YWxpYz5TS1Q8L2l0YWxpYz4gcnMxNjkyNDU3MyBpbiB0aGUgYWxsZWxlIGZyZXF1ZW5jeSBtb2RlbCAoIDxpdGFsaWM+cDwvaXRhbGljPiA9IDAuMDAxNSkuIFRoZSBhc3NvY2lhdGlvbiB3YXMgcmVwbGljYXRlZCBpbiBhIEZpbm5pc2ggY2FzZeKAkGNvbnRyb2wgcG9wdWxhdGlvbiAoIDxpdGFsaWM+cDwvaXRhbGljPiA9IDAuMDI2KS4gVGhlIGNvbWJpbmVkIDxpdGFsaWM+cDwvaXRhbGljPiB2YWx1ZSBvZiB0aGUgdHdvIHBvcHVsYXRpb24gYnkgbWV0YeKAkGFuYWx5c2lzIGlzIDAuMDAwNDAgKE9SLCAxLjM0OyA5NSUgQ0ksIDEuMTTigJMxLjU4KS4gT3VyIGRhdGEgaW5kaWNhdGUgdGhhdCA8aXRhbGljPlNLVDwvaXRhbGljPiBpcyBpbnZvbHZlZCBpbiB0aGUgZXRpb2xvZ3kgb2YgTERILiA8L3A+IiwiaXNzdWUiOiI5Iiwidm9sdW1lIjoiMjQiLCJjb250YWluZXItdGl0bGUtc2hvcnQiOiIifSwiaXNUZW1wb3JhcnkiOmZhbHNlfV19"/>
                <w:id w:val="1801034841"/>
                <w:placeholder>
                  <w:docPart w:val="DefaultPlaceholder_-1854013440"/>
                </w:placeholder>
              </w:sdtPr>
              <w:sdtContent>
                <w:r w:rsidR="00007A1B" w:rsidRPr="00007A1B">
                  <w:rPr>
                    <w:rFonts w:ascii="Times New Roman" w:eastAsia="Cambria" w:hAnsi="Times New Roman"/>
                    <w:color w:val="000000"/>
                    <w:sz w:val="18"/>
                    <w:szCs w:val="18"/>
                    <w:lang w:val="en-CA"/>
                  </w:rPr>
                  <w:t>[75]</w:t>
                </w:r>
              </w:sdtContent>
            </w:sdt>
          </w:p>
          <w:p w14:paraId="6ED62D2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Japan &amp; Finland</w:t>
            </w:r>
          </w:p>
          <w:p w14:paraId="298F2A2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Case-control</w:t>
            </w:r>
          </w:p>
        </w:tc>
        <w:tc>
          <w:tcPr>
            <w:tcW w:w="2579" w:type="dxa"/>
            <w:shd w:val="clear" w:color="auto" w:fill="auto"/>
          </w:tcPr>
          <w:p w14:paraId="7451E7A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Japan</w:t>
            </w:r>
          </w:p>
          <w:p w14:paraId="05319DD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862 patients of Japanese origin with LDH from 20 hospitals between 2001-2007</w:t>
            </w:r>
          </w:p>
          <w:p w14:paraId="5B80C10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896 Japanese persons from the same catchment area</w:t>
            </w:r>
          </w:p>
          <w:p w14:paraId="757A22C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Excluded patients with synovial cyst, spinal tumor, spondylosis, spondylolisthesis, trauma, and inflammatory disease</w:t>
            </w:r>
          </w:p>
          <w:p w14:paraId="6995021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1,758 (NR)</w:t>
            </w:r>
          </w:p>
          <w:p w14:paraId="147DDF1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Cases: NR (39); controls: NR (62)</w:t>
            </w:r>
          </w:p>
          <w:p w14:paraId="3BE4015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38%</w:t>
            </w:r>
          </w:p>
          <w:p w14:paraId="3514693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Finland</w:t>
            </w:r>
          </w:p>
          <w:p w14:paraId="6B14E0B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257 unrelated Finnish patients with sciatica from the Oulu University Hospital catchment area</w:t>
            </w:r>
          </w:p>
          <w:p w14:paraId="1AFE54E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249 unrelated Finnish persons from the same area</w:t>
            </w:r>
          </w:p>
          <w:p w14:paraId="2A0BFC3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28D7526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506 (NR)</w:t>
            </w:r>
          </w:p>
          <w:p w14:paraId="677FED8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 (NR)</w:t>
            </w:r>
          </w:p>
          <w:p w14:paraId="31C8979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629" w:type="dxa"/>
            <w:shd w:val="clear" w:color="auto" w:fill="auto"/>
          </w:tcPr>
          <w:p w14:paraId="776CF24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lastRenderedPageBreak/>
              <w:t>Japan</w:t>
            </w:r>
          </w:p>
          <w:p w14:paraId="2998110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 LDH</w:t>
            </w:r>
          </w:p>
          <w:p w14:paraId="49D2BF1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34FABFD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LDH was defined by meeting 3 criteria: </w:t>
            </w:r>
            <w:proofErr w:type="spellStart"/>
            <w:r w:rsidRPr="00E007EB">
              <w:rPr>
                <w:rFonts w:ascii="Times New Roman" w:eastAsia="Cambria" w:hAnsi="Times New Roman"/>
                <w:sz w:val="18"/>
                <w:szCs w:val="18"/>
                <w:lang w:val="en-CA"/>
              </w:rPr>
              <w:t>i</w:t>
            </w:r>
            <w:proofErr w:type="spellEnd"/>
            <w:r w:rsidRPr="00E007EB">
              <w:rPr>
                <w:rFonts w:ascii="Times New Roman" w:eastAsia="Cambria" w:hAnsi="Times New Roman"/>
                <w:sz w:val="18"/>
                <w:szCs w:val="18"/>
                <w:lang w:val="en-CA"/>
              </w:rPr>
              <w:t xml:space="preserve">) a history of unilateral pain radiating from the back along the femoral or sciatic nerve to the corresponding dermatome of the nerve root for &gt;3 months; ii) diagnosis of LDH by MRI; and iii) treatment and </w:t>
            </w:r>
            <w:r w:rsidRPr="00E007EB">
              <w:rPr>
                <w:rFonts w:ascii="Times New Roman" w:eastAsia="Cambria" w:hAnsi="Times New Roman"/>
                <w:sz w:val="18"/>
                <w:szCs w:val="18"/>
                <w:lang w:val="en-CA"/>
              </w:rPr>
              <w:lastRenderedPageBreak/>
              <w:t>monitoring for &gt;1 year by an orthopaedic surgeon</w:t>
            </w:r>
          </w:p>
          <w:p w14:paraId="129F2C3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Finland</w:t>
            </w:r>
          </w:p>
          <w:p w14:paraId="7F703D4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Sciatica</w:t>
            </w:r>
          </w:p>
          <w:p w14:paraId="0FEAC97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3D3EE45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Disabling unilateral shooting band-like sciatic pain referring from the back to below the knee (dermatomes L4, L5, and S1) from 3 weeks to 6 months, nonresponsive to nonsteroidal anti-inflammatory agents, with clinical presentation concordant with MRI findings</w:t>
            </w:r>
          </w:p>
        </w:tc>
        <w:tc>
          <w:tcPr>
            <w:tcW w:w="602" w:type="dxa"/>
            <w:shd w:val="clear" w:color="auto" w:fill="auto"/>
          </w:tcPr>
          <w:p w14:paraId="30CBCEB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Mod</w:t>
            </w:r>
          </w:p>
        </w:tc>
        <w:tc>
          <w:tcPr>
            <w:tcW w:w="2611" w:type="dxa"/>
            <w:shd w:val="clear" w:color="auto" w:fill="auto"/>
          </w:tcPr>
          <w:p w14:paraId="15C5A01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Human sickle tail (SKT) gene</w:t>
            </w:r>
          </w:p>
          <w:p w14:paraId="599B5DE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Japan: 68 tag SNPs of the SKT gene</w:t>
            </w:r>
          </w:p>
          <w:p w14:paraId="386D848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Finland: SKT SNP (rs16924573) only</w:t>
            </w:r>
          </w:p>
        </w:tc>
        <w:tc>
          <w:tcPr>
            <w:tcW w:w="4570" w:type="dxa"/>
            <w:shd w:val="clear" w:color="auto" w:fill="auto"/>
          </w:tcPr>
          <w:p w14:paraId="5C82690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p w14:paraId="120391D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LDH in Japan</w:t>
            </w:r>
          </w:p>
          <w:p w14:paraId="2DFF120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SKT SNP (rs16924573), OR 1.3 (1.1-1.6)</w:t>
            </w:r>
          </w:p>
          <w:p w14:paraId="2D63EC2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SKT SNP (rs2285592), OR 1.3 (1.1-1.5)</w:t>
            </w:r>
          </w:p>
          <w:p w14:paraId="6D67DBA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SKT SNP (rs17469499), OR 1.2 (1.0-1.5)</w:t>
            </w:r>
          </w:p>
          <w:p w14:paraId="44617732"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6A268C8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Sciatica in Finland</w:t>
            </w:r>
          </w:p>
          <w:p w14:paraId="63EB2A2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SKT SNP (rs16924573), OR 2.8 (1.1-7.2)</w:t>
            </w:r>
          </w:p>
        </w:tc>
      </w:tr>
      <w:tr w:rsidR="001A3115" w:rsidRPr="00E007EB" w14:paraId="673AA76C" w14:textId="77777777" w:rsidTr="00C11ACA">
        <w:trPr>
          <w:jc w:val="center"/>
        </w:trPr>
        <w:tc>
          <w:tcPr>
            <w:tcW w:w="1468" w:type="dxa"/>
            <w:shd w:val="clear" w:color="auto" w:fill="auto"/>
          </w:tcPr>
          <w:p w14:paraId="169BAC25" w14:textId="31D185C6"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Cong, 2010</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MmY2YTZkN2EtMjMxNi00ZjUzLTk0OWEtZjA1NDU2YTg3Y2NhIiwicHJvcGVydGllcyI6eyJub3RlSW5kZXgiOjB9LCJpc0VkaXRlZCI6ZmFsc2UsIm1hbnVhbE92ZXJyaWRlIjp7ImlzTWFudWFsbHlPdmVycmlkZGVuIjpmYWxzZSwiY2l0ZXByb2NUZXh0IjoiWzc2XSIsIm1hbnVhbE92ZXJyaWRlVGV4dCI6IiJ9LCJjaXRhdGlvbkl0ZW1zIjpbeyJpZCI6IjU5MmVkYzgwLTkwNDYtMzJjYi05OTU0LWE2ZjMzOWMxYjM5ZSIsIml0ZW1EYXRhIjp7InR5cGUiOiJhcnRpY2xlLWpvdXJuYWwiLCJpZCI6IjU5MmVkYzgwLTkwNDYtMzJjYi05OTU0LWE2ZjMzOWMxYjM5ZSIsInRpdGxlIjoiQXNzb2NpYXRpb24gYmV0d2VlbiB0aGUgZXhwcmVzc2lvbiBvZiBhZ2dyZWNhbiBhbmQgdGhlIGRpc3RyaWJ1dGlvbiBvZiBhZ2dyZWNhbiBnZW5lIHZhcmlhYmxlIG51bWJlciBvZiB0YW5kZW0gcmVwZWF0cyB3aXRoIHN5bXB0b21hdGljIGx1bWJhciBkaXNjIGhlcm5pYXRpb24gaW4gQ2hpbmVzZSBIYW4gb2YgTm9ydGhlcm4gQ2hpbmEiLCJhdXRob3IiOlt7ImZhbWlseSI6IkNvbmciLCJnaXZlbiI6IkxpbiIsInBhcnNlLW5hbWVzIjpmYWxzZSwiZHJvcHBpbmctcGFydGljbGUiOiIiLCJub24tZHJvcHBpbmctcGFydGljbGUiOiIifSx7ImZhbWlseSI6IlBhbmciLCJnaXZlbiI6IkhhbyIsInBhcnNlLW5hbWVzIjpmYWxzZSwiZHJvcHBpbmctcGFydGljbGUiOiIiLCJub24tZHJvcHBpbmctcGFydGljbGUiOiIifSx7ImZhbWlseSI6Ilh1YW4iLCJnaXZlbiI6IkR3aWdodCIsInBhcnNlLW5hbWVzIjpmYWxzZSwiZHJvcHBpbmctcGFydGljbGUiOiIiLCJub24tZHJvcHBpbmctcGFydGljbGUiOiIifSx7ImZhbWlseSI6IlR1IiwiZ2l2ZW4iOiJHdWFuIEp1biIsInBhcnNlLW5hbWVzIjpmYWxzZSwiZHJvcHBpbmctcGFydGljbGUiOiIiLCJub24tZHJvcHBpbmctcGFydGljbGUiOiIifV0sImNvbnRhaW5lci10aXRsZSI6IlNwaW5lIiwiRE9JIjoiMTAuMTA5Ny9CUlMuMGIwMTNlMzE4MWM0ZTAyMiIsIklTU04iOiIwMzYyLTI0MzYiLCJpc3N1ZWQiOnsiZGF0ZS1wYXJ0cyI6W1syMDEwLDZdXX0sInBhZ2UiOiIxMzcxLTEzNzYiLCJpc3N1ZSI6IjE0Iiwidm9sdW1lIjoiMzUiLCJjb250YWluZXItdGl0bGUtc2hvcnQiOiJTcGluZSAoUGhpbGEgUGEgMTk3NikifSwiaXNUZW1wb3JhcnkiOmZhbHNlfV19"/>
                <w:id w:val="108317081"/>
                <w:placeholder>
                  <w:docPart w:val="DefaultPlaceholder_-1854013440"/>
                </w:placeholder>
              </w:sdtPr>
              <w:sdtContent>
                <w:r w:rsidR="00007A1B" w:rsidRPr="00007A1B">
                  <w:rPr>
                    <w:rFonts w:ascii="Times New Roman" w:eastAsia="Cambria" w:hAnsi="Times New Roman"/>
                    <w:color w:val="000000"/>
                    <w:sz w:val="18"/>
                    <w:szCs w:val="18"/>
                    <w:lang w:val="en-CA"/>
                  </w:rPr>
                  <w:t>[76]</w:t>
                </w:r>
              </w:sdtContent>
            </w:sdt>
          </w:p>
          <w:p w14:paraId="6D27BBD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China</w:t>
            </w:r>
          </w:p>
          <w:p w14:paraId="285D197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Case-control</w:t>
            </w:r>
          </w:p>
        </w:tc>
        <w:tc>
          <w:tcPr>
            <w:tcW w:w="2579" w:type="dxa"/>
            <w:shd w:val="clear" w:color="auto" w:fill="auto"/>
          </w:tcPr>
          <w:p w14:paraId="16A7C53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70 male patients of Chinese Han origin with LDH, from the First Affiliated Hospital of China Medical University</w:t>
            </w:r>
          </w:p>
          <w:p w14:paraId="3D45FC5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14 male spinal trauma patients who underwent surgery at the same hospital and 113 male healthy blood donors without LDH symptoms</w:t>
            </w:r>
          </w:p>
          <w:p w14:paraId="40EF61C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Excluded persons with occupational and lifestyle risk factors for LDH, such as heavy manual labour, occupational driving and heavy smoking</w:t>
            </w:r>
          </w:p>
          <w:p w14:paraId="3A8657D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4EE4E9C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197 (0%)</w:t>
            </w:r>
          </w:p>
          <w:p w14:paraId="3EE9A89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14-41y (33); controls: 20-49y (38)</w:t>
            </w:r>
          </w:p>
          <w:p w14:paraId="24F4E01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629" w:type="dxa"/>
            <w:shd w:val="clear" w:color="auto" w:fill="auto"/>
          </w:tcPr>
          <w:p w14:paraId="614610F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 LDH</w:t>
            </w:r>
          </w:p>
          <w:p w14:paraId="5805FDE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Clinical</w:t>
            </w:r>
          </w:p>
          <w:p w14:paraId="78EA011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Radicular pain with signs of positive nerve root tension or neurologic deficit, a confirmatory imaging study (MRI and/or CT scan) indicating LDH corresponding to the symptoms and presence of symptoms for ≥6 weeks</w:t>
            </w:r>
          </w:p>
        </w:tc>
        <w:tc>
          <w:tcPr>
            <w:tcW w:w="602" w:type="dxa"/>
            <w:shd w:val="clear" w:color="auto" w:fill="auto"/>
          </w:tcPr>
          <w:p w14:paraId="4438094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Mod</w:t>
            </w:r>
          </w:p>
        </w:tc>
        <w:tc>
          <w:tcPr>
            <w:tcW w:w="2611" w:type="dxa"/>
            <w:shd w:val="clear" w:color="auto" w:fill="auto"/>
          </w:tcPr>
          <w:p w14:paraId="34C988E5" w14:textId="77777777" w:rsidR="001A3115" w:rsidRPr="00E007EB" w:rsidRDefault="001A3115" w:rsidP="001A3115">
            <w:pPr>
              <w:pStyle w:val="Table"/>
              <w:spacing w:line="240" w:lineRule="auto"/>
              <w:rPr>
                <w:rFonts w:ascii="Times New Roman" w:eastAsia="Cambria" w:hAnsi="Times New Roman"/>
                <w:sz w:val="18"/>
                <w:szCs w:val="18"/>
                <w:lang w:val="it-IT"/>
              </w:rPr>
            </w:pPr>
            <w:proofErr w:type="spellStart"/>
            <w:r w:rsidRPr="00E007EB">
              <w:rPr>
                <w:rFonts w:ascii="Times New Roman" w:eastAsia="Cambria" w:hAnsi="Times New Roman"/>
                <w:sz w:val="18"/>
                <w:szCs w:val="18"/>
                <w:u w:val="single"/>
                <w:lang w:val="it-IT"/>
              </w:rPr>
              <w:t>Aggrecan</w:t>
            </w:r>
            <w:proofErr w:type="spellEnd"/>
            <w:r w:rsidRPr="00E007EB">
              <w:rPr>
                <w:rFonts w:ascii="Times New Roman" w:eastAsia="Cambria" w:hAnsi="Times New Roman"/>
                <w:sz w:val="18"/>
                <w:szCs w:val="18"/>
                <w:u w:val="single"/>
                <w:lang w:val="it-IT"/>
              </w:rPr>
              <w:t xml:space="preserve"> gene</w:t>
            </w:r>
          </w:p>
          <w:p w14:paraId="32957C54" w14:textId="77777777" w:rsidR="001A3115" w:rsidRPr="00E007EB" w:rsidRDefault="001A3115" w:rsidP="001A3115">
            <w:pPr>
              <w:pStyle w:val="Table"/>
              <w:spacing w:line="240" w:lineRule="auto"/>
              <w:rPr>
                <w:rFonts w:ascii="Times New Roman" w:eastAsia="Cambria" w:hAnsi="Times New Roman"/>
                <w:sz w:val="18"/>
                <w:szCs w:val="18"/>
                <w:lang w:val="it-IT"/>
              </w:rPr>
            </w:pPr>
            <w:proofErr w:type="spellStart"/>
            <w:r w:rsidRPr="00E007EB">
              <w:rPr>
                <w:rFonts w:ascii="Times New Roman" w:eastAsia="Cambria" w:hAnsi="Times New Roman"/>
                <w:sz w:val="18"/>
                <w:szCs w:val="18"/>
                <w:lang w:val="it-IT"/>
              </w:rPr>
              <w:t>Aggrecan</w:t>
            </w:r>
            <w:proofErr w:type="spellEnd"/>
            <w:r w:rsidRPr="00E007EB">
              <w:rPr>
                <w:rFonts w:ascii="Times New Roman" w:eastAsia="Cambria" w:hAnsi="Times New Roman"/>
                <w:sz w:val="18"/>
                <w:szCs w:val="18"/>
                <w:lang w:val="it-IT"/>
              </w:rPr>
              <w:t xml:space="preserve"> gene VNTR </w:t>
            </w:r>
            <w:proofErr w:type="spellStart"/>
            <w:r w:rsidRPr="00E007EB">
              <w:rPr>
                <w:rFonts w:ascii="Times New Roman" w:eastAsia="Cambria" w:hAnsi="Times New Roman"/>
                <w:sz w:val="18"/>
                <w:szCs w:val="18"/>
                <w:lang w:val="it-IT"/>
              </w:rPr>
              <w:t>polymorphism</w:t>
            </w:r>
            <w:proofErr w:type="spellEnd"/>
          </w:p>
          <w:p w14:paraId="2BCF72C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Expression of aggrecan</w:t>
            </w:r>
          </w:p>
        </w:tc>
        <w:tc>
          <w:tcPr>
            <w:tcW w:w="4570" w:type="dxa"/>
            <w:shd w:val="clear" w:color="auto" w:fill="auto"/>
          </w:tcPr>
          <w:p w14:paraId="5072914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p w14:paraId="563C6D5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Aggrecan VNTR polymorphism, A25 allele OR 2.1 (1.1-4.0); A21 allele OR 11.8 (2.1-65.5); A29 allele OR 0.2 (0.1-0.8)</w:t>
            </w:r>
          </w:p>
        </w:tc>
      </w:tr>
      <w:tr w:rsidR="001A3115" w:rsidRPr="00E007EB" w14:paraId="3643691F" w14:textId="77777777" w:rsidTr="00C11ACA">
        <w:trPr>
          <w:jc w:val="center"/>
        </w:trPr>
        <w:tc>
          <w:tcPr>
            <w:tcW w:w="1468" w:type="dxa"/>
            <w:shd w:val="clear" w:color="auto" w:fill="auto"/>
          </w:tcPr>
          <w:p w14:paraId="6B76E8C5" w14:textId="45DCE76D"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Mu, 2014</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WVhNzBiOWMtNzRmOS00NWFlLTllZWEtMzBmNDdjN2EzNmUwIiwicHJvcGVydGllcyI6eyJub3RlSW5kZXgiOjB9LCJpc0VkaXRlZCI6ZmFsc2UsIm1hbnVhbE92ZXJyaWRlIjp7ImlzTWFudWFsbHlPdmVycmlkZGVuIjpmYWxzZSwiY2l0ZXByb2NUZXh0IjoiWzc3XSIsIm1hbnVhbE92ZXJyaWRlVGV4dCI6IiJ9LCJjaXRhdGlvbkl0ZW1zIjpbeyJpZCI6ImU4YTExZWM2LWI4YTEtMzQ5Ni04NGFjLTkzNWI4OWU4YTBmZCIsIml0ZW1EYXRhIjp7InR5cGUiOiJhcnRpY2xlLWpvdXJuYWwiLCJpZCI6ImU4YTExZWM2LWI4YTEtMzQ5Ni04NGFjLTkzNWI4OWU4YTBmZCIsInRpdGxlIjoiQSBTTlAgaW4gdGhlIDXigLJVVFIgb2YgR0RGNSBpcyBhc3NvY2lhdGVkIHdpdGggc3VzY2VwdGliaWxpdHkgdG8gc3ltcHRvbWF0aWMgbHVtYmFyIGRpc2MgaGVybmlhdGlvbiBpbiB0aGUgQ2hpbmVzZSBIYW4gcG9wdWxhdGlvbiIsImF1dGhvciI6W3siZmFtaWx5IjoiTXUiLCJnaXZlbiI6IkppaG9uZyIsInBhcnNlLW5hbWVzIjpmYWxzZSwiZHJvcHBpbmctcGFydGljbGUiOiIiLCJub24tZHJvcHBpbmctcGFydGljbGUiOiIifSx7ImZhbWlseSI6IkdlIiwiZ2l2ZW4iOiJXZWltaW5nIiwicGFyc2UtbmFtZXMiOmZhbHNlLCJkcm9wcGluZy1wYXJ0aWNsZSI6IiIsIm5vbi1kcm9wcGluZy1wYXJ0aWNsZSI6IiJ9LHsiZmFtaWx5IjoiWnVvIiwiZ2l2ZW4iOiJYaW5jaGVuZyIsInBhcnNlLW5hbWVzIjpmYWxzZSwiZHJvcHBpbmctcGFydGljbGUiOiIiLCJub24tZHJvcHBpbmctcGFydGljbGUiOiIifSx7ImZhbWlseSI6IkNoZW4iLCJnaXZlbiI6Ill1eHVhbiIsInBhcnNlLW5hbWVzIjpmYWxzZSwiZHJvcHBpbmctcGFydGljbGUiOiIiLCJub24tZHJvcHBpbmctcGFydGljbGUiOiIifSx7ImZhbWlseSI6Ikh1YW5nIiwiZ2l2ZW4iOiJDaGFuZ2xpbiIsInBhcnNlLW5hbWVzIjpmYWxzZSwiZHJvcHBpbmctcGFydGljbGUiOiIiLCJub24tZHJvcHBpbmctcGFydGljbGUiOiIifV0sImNvbnRhaW5lci10aXRsZSI6IkV1ciBTcGluZSBKIiwiRE9JIjoiMTAuMTAwNy9zMDA1ODYtMDEzLTMwNTkteiIsIklTU04iOiIwOTQwLTY3MTkiLCJpc3N1ZWQiOnsiZGF0ZS1wYXJ0cyI6W1syMDE0LDMsOV1dfSwicGFnZSI6IjQ5OC01MDMiLCJpc3N1ZSI6IjMiLCJ2b2x1bWUiOiIyMyIsImNvbnRhaW5lci10aXRsZS1zaG9ydCI6IiJ9LCJpc1RlbXBvcmFyeSI6ZmFsc2V9XX0="/>
                <w:id w:val="2111467106"/>
                <w:placeholder>
                  <w:docPart w:val="DefaultPlaceholder_-1854013440"/>
                </w:placeholder>
              </w:sdtPr>
              <w:sdtContent>
                <w:r w:rsidR="00007A1B" w:rsidRPr="00007A1B">
                  <w:rPr>
                    <w:rFonts w:ascii="Times New Roman" w:eastAsia="Cambria" w:hAnsi="Times New Roman"/>
                    <w:color w:val="000000"/>
                    <w:sz w:val="18"/>
                    <w:lang w:val="en-CA"/>
                  </w:rPr>
                  <w:t>[77]</w:t>
                </w:r>
              </w:sdtContent>
            </w:sdt>
          </w:p>
          <w:p w14:paraId="4BCCC5C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09CB3E1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Case-control</w:t>
            </w:r>
          </w:p>
        </w:tc>
        <w:tc>
          <w:tcPr>
            <w:tcW w:w="2579" w:type="dxa"/>
            <w:shd w:val="clear" w:color="auto" w:fill="auto"/>
          </w:tcPr>
          <w:p w14:paraId="55194B3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 xml:space="preserve">Cases: 231 Han Chinese patients with LDH recruited from the </w:t>
            </w:r>
            <w:r w:rsidRPr="00E007EB">
              <w:rPr>
                <w:rFonts w:ascii="Times New Roman" w:eastAsia="Cambria" w:hAnsi="Times New Roman"/>
                <w:sz w:val="18"/>
                <w:lang w:val="en-CA"/>
              </w:rPr>
              <w:lastRenderedPageBreak/>
              <w:t>150</w:t>
            </w:r>
            <w:r w:rsidRPr="00E007EB">
              <w:rPr>
                <w:rFonts w:ascii="Times New Roman" w:eastAsia="Cambria" w:hAnsi="Times New Roman"/>
                <w:sz w:val="18"/>
                <w:vertAlign w:val="superscript"/>
                <w:lang w:val="en-CA"/>
              </w:rPr>
              <w:t>th</w:t>
            </w:r>
            <w:r w:rsidRPr="00E007EB">
              <w:rPr>
                <w:rFonts w:ascii="Times New Roman" w:eastAsia="Cambria" w:hAnsi="Times New Roman"/>
                <w:sz w:val="18"/>
                <w:lang w:val="en-CA"/>
              </w:rPr>
              <w:t xml:space="preserve"> Hospital and </w:t>
            </w:r>
            <w:proofErr w:type="spellStart"/>
            <w:r w:rsidRPr="00E007EB">
              <w:rPr>
                <w:rFonts w:ascii="Times New Roman" w:eastAsia="Cambria" w:hAnsi="Times New Roman"/>
                <w:sz w:val="18"/>
                <w:lang w:val="en-CA"/>
              </w:rPr>
              <w:t>Xijing</w:t>
            </w:r>
            <w:proofErr w:type="spellEnd"/>
            <w:r w:rsidRPr="00E007EB">
              <w:rPr>
                <w:rFonts w:ascii="Times New Roman" w:eastAsia="Cambria" w:hAnsi="Times New Roman"/>
                <w:sz w:val="18"/>
                <w:lang w:val="en-CA"/>
              </w:rPr>
              <w:t xml:space="preserve"> Hospital from 2011-2012</w:t>
            </w:r>
          </w:p>
          <w:p w14:paraId="4668A2C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Controls: 370 Han Chinese controls who never experienced symptoms suggesting LDH</w:t>
            </w:r>
          </w:p>
          <w:p w14:paraId="37388B0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Excluded those with osteoarthritis, previous fractures of the spine, lumbar spinal stenosis, malignancies involving the spine and poliomyelitis</w:t>
            </w:r>
          </w:p>
          <w:p w14:paraId="0F3B296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6BAFDFF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N=601 (45%)</w:t>
            </w:r>
          </w:p>
          <w:p w14:paraId="552F92C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(48y)</w:t>
            </w:r>
          </w:p>
          <w:p w14:paraId="1D1F5907" w14:textId="77777777" w:rsidR="001A3115" w:rsidRPr="00E007EB" w:rsidRDefault="001A3115" w:rsidP="001A3115">
            <w:pPr>
              <w:pStyle w:val="Table"/>
              <w:spacing w:line="240" w:lineRule="auto"/>
              <w:ind w:left="0" w:firstLine="0"/>
              <w:rPr>
                <w:rFonts w:ascii="Times New Roman" w:eastAsia="Cambria" w:hAnsi="Times New Roman"/>
                <w:sz w:val="18"/>
                <w:lang w:val="en-CA"/>
              </w:rPr>
            </w:pPr>
            <w:r w:rsidRPr="00E007EB">
              <w:rPr>
                <w:rFonts w:ascii="Times New Roman" w:eastAsia="Cambria" w:hAnsi="Times New Roman"/>
                <w:sz w:val="18"/>
                <w:lang w:val="en-CA"/>
              </w:rPr>
              <w:t>NR</w:t>
            </w:r>
          </w:p>
        </w:tc>
        <w:tc>
          <w:tcPr>
            <w:tcW w:w="2629" w:type="dxa"/>
            <w:shd w:val="clear" w:color="auto" w:fill="auto"/>
          </w:tcPr>
          <w:p w14:paraId="56A72EDE"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lastRenderedPageBreak/>
              <w:t>Clinical LDH and sciatica</w:t>
            </w:r>
          </w:p>
          <w:p w14:paraId="66BDE5DE"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Clinical</w:t>
            </w:r>
          </w:p>
          <w:p w14:paraId="1E287315"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lastRenderedPageBreak/>
              <w:t xml:space="preserve">LDH was defined as unilateral pain radiating from the back along the femoral or sciatic nerve to the corresponding dermatome of the nerve root for more than 1 month with positive MRI findings </w:t>
            </w:r>
          </w:p>
        </w:tc>
        <w:tc>
          <w:tcPr>
            <w:tcW w:w="602" w:type="dxa"/>
            <w:shd w:val="clear" w:color="auto" w:fill="auto"/>
          </w:tcPr>
          <w:p w14:paraId="10D3A2A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Mod</w:t>
            </w:r>
          </w:p>
        </w:tc>
        <w:tc>
          <w:tcPr>
            <w:tcW w:w="2611" w:type="dxa"/>
            <w:shd w:val="clear" w:color="auto" w:fill="auto"/>
          </w:tcPr>
          <w:p w14:paraId="2213B916"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Growth differentiation factor 5 gene</w:t>
            </w:r>
          </w:p>
          <w:p w14:paraId="69B0415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One SNP in GDF5 (rs143383)</w:t>
            </w:r>
          </w:p>
        </w:tc>
        <w:tc>
          <w:tcPr>
            <w:tcW w:w="4570" w:type="dxa"/>
            <w:shd w:val="clear" w:color="auto" w:fill="auto"/>
          </w:tcPr>
          <w:p w14:paraId="29C81B0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Phase I</w:t>
            </w:r>
          </w:p>
          <w:p w14:paraId="7CC17C4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GDF5 SNP(rs143383): TT OR 1.9 (1.4-2.6), CC OR 0.3 (0.1-0.7), T vs C allele OR 1.8 (1.4-2.4)</w:t>
            </w:r>
          </w:p>
          <w:p w14:paraId="25C9E4D2"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men:</w:t>
            </w:r>
          </w:p>
          <w:p w14:paraId="4D5C202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GDF5 SNP(rs143383): TT OR 2.0 (1.3-3.2), CC OR 0.3 (0.1-0.8), T vs C allele OR 2.0 (1.4-2.8)</w:t>
            </w:r>
          </w:p>
          <w:p w14:paraId="62499C01"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In women:</w:t>
            </w:r>
          </w:p>
          <w:p w14:paraId="3CF2C28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GDF5 SNP(rs143383): TT OR 1.7 (1.0-2.8), T vs C allele OR 1.7 (1.1-2.5)</w:t>
            </w:r>
          </w:p>
          <w:p w14:paraId="481DB206" w14:textId="77777777" w:rsidR="001A3115" w:rsidRPr="00E007EB" w:rsidRDefault="001A3115" w:rsidP="001A3115">
            <w:pPr>
              <w:pStyle w:val="Table"/>
              <w:spacing w:line="240" w:lineRule="auto"/>
              <w:rPr>
                <w:rFonts w:ascii="Times New Roman" w:eastAsia="Cambria" w:hAnsi="Times New Roman"/>
                <w:sz w:val="18"/>
                <w:szCs w:val="18"/>
                <w:lang w:val="en-CA"/>
              </w:rPr>
            </w:pPr>
          </w:p>
        </w:tc>
      </w:tr>
      <w:tr w:rsidR="001A3115" w:rsidRPr="00E007EB" w14:paraId="1468B797" w14:textId="77777777" w:rsidTr="00C11ACA">
        <w:trPr>
          <w:jc w:val="center"/>
        </w:trPr>
        <w:tc>
          <w:tcPr>
            <w:tcW w:w="1468" w:type="dxa"/>
            <w:shd w:val="clear" w:color="auto" w:fill="auto"/>
          </w:tcPr>
          <w:p w14:paraId="2A70B864" w14:textId="72A44BDB"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Huang, 2017</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TE3NGYyYzctNDQ3ZC00Y2E0LTg5MTAtNzM2ZTc3Y2YxNWZiIiwicHJvcGVydGllcyI6eyJub3RlSW5kZXgiOjB9LCJpc0VkaXRlZCI6ZmFsc2UsIm1hbnVhbE92ZXJyaWRlIjp7ImlzTWFudWFsbHlPdmVycmlkZGVuIjpmYWxzZSwiY2l0ZXByb2NUZXh0IjoiWzc4XSIsIm1hbnVhbE92ZXJyaWRlVGV4dCI6IiJ9LCJjaXRhdGlvbkl0ZW1zIjpbeyJpZCI6ImEyZmU1MDFlLTkzMTgtMzk3OC1iNjZjLTQ2YzRkZTE2OGNlYyIsIml0ZW1EYXRhIjp7InR5cGUiOiJhcnRpY2xlLWpvdXJuYWwiLCJpZCI6ImEyZmU1MDFlLTkzMTgtMzk3OC1iNjZjLTQ2YzRkZTE2OGNlYyIsInRpdGxlIjoiSW50ZXJsZXVraW4gNiAoSUwtNikgYW5kIElMLTEwIHByb21vdGVyIHJlZ2lvbiBwb2x5bW9ycGhpc21zIGFyZSBhc3NvY2lhdGVkIHdpdGggcmlzayBvZiBsdW1iYXIgZGlzYyBoZXJuaWF0aW9uIGluIGEgbm9ydGhlcm4gQ2hpbmVzZSBIYW4gcG9wdWxhdGlvbiIsImF1dGhvciI6W3siZmFtaWx5IjoiSHVhbmciLCJnaXZlbiI6IlhpYW5neWUiLCJwYXJzZS1uYW1lcyI6ZmFsc2UsImRyb3BwaW5nLXBhcnRpY2xlIjoiIiwibm9uLWRyb3BwaW5nLXBhcnRpY2xlIjoiIn0seyJmYW1pbHkiOiJDaGVuIiwiZ2l2ZW4iOiJGZW5nIiwicGFyc2UtbmFtZXMiOmZhbHNlLCJkcm9wcGluZy1wYXJ0aWNsZSI6IiIsIm5vbi1kcm9wcGluZy1wYXJ0aWNsZSI6IiJ9LHsiZmFtaWx5IjoiWmhhbyIsImdpdmVuIjoiSmluZyIsInBhcnNlLW5hbWVzIjpmYWxzZSwiZHJvcHBpbmctcGFydGljbGUiOiIiLCJub24tZHJvcHBpbmctcGFydGljbGUiOiIifSx7ImZhbWlseSI6IldhbmciLCJnaXZlbiI6IkRlemhhbmciLCJwYXJzZS1uYW1lcyI6ZmFsc2UsImRyb3BwaW5nLXBhcnRpY2xlIjoiIiwibm9uLWRyb3BwaW5nLXBhcnRpY2xlIjoiIn0seyJmYW1pbHkiOiJKaW5nIiwiZ2l2ZW4iOiJTaGVuZmVuZyIsInBhcnNlLW5hbWVzIjpmYWxzZSwiZHJvcHBpbmctcGFydGljbGUiOiIiLCJub24tZHJvcHBpbmctcGFydGljbGUiOiIifSx7ImZhbWlseSI6IkxpIiwiZ2l2ZW4iOiJIb25nbWVpIiwicGFyc2UtbmFtZXMiOmZhbHNlLCJkcm9wcGluZy1wYXJ0aWNsZSI6IiIsIm5vbi1kcm9wcGluZy1wYXJ0aWNsZSI6IiJ9LHsiZmFtaWx5IjoiTWVuZyIsImdpdmVuIjoiQ2h1bnlhbmciLCJwYXJzZS1uYW1lcyI6ZmFsc2UsImRyb3BwaW5nLXBhcnRpY2xlIjoiIiwibm9uLWRyb3BwaW5nLXBhcnRpY2xlIjoiIn1dLCJjb250YWluZXItdGl0bGUiOiJHZW5ldCBUZXN0IE1vbCBCaW9tYXJrZXJzIiwiRE9JIjoiMTAuMTA4OS9ndG1iLjIwMTYuMDE4OSIsIklTU04iOiIxOTQ1LTAyNjUiLCJpc3N1ZWQiOnsiZGF0ZS1wYXJ0cyI6W1syMDE3LDFdXX0sInBhZ2UiOiIxNy0yMyIsImlzc3VlIjoiMSIsInZvbHVtZSI6IjIxIiwiY29udGFpbmVyLXRpdGxlLXNob3J0IjoiIn0sImlzVGVtcG9yYXJ5IjpmYWxzZX1dfQ=="/>
                <w:id w:val="-2046589046"/>
                <w:placeholder>
                  <w:docPart w:val="DefaultPlaceholder_-1854013440"/>
                </w:placeholder>
              </w:sdtPr>
              <w:sdtContent>
                <w:r w:rsidR="00007A1B" w:rsidRPr="00007A1B">
                  <w:rPr>
                    <w:rFonts w:ascii="Times New Roman" w:eastAsia="Cambria" w:hAnsi="Times New Roman"/>
                    <w:color w:val="000000"/>
                    <w:sz w:val="18"/>
                    <w:lang w:val="en-CA"/>
                  </w:rPr>
                  <w:t>[78]</w:t>
                </w:r>
              </w:sdtContent>
            </w:sdt>
          </w:p>
          <w:p w14:paraId="415E8C0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632DB44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6B696D7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Cases: 267 Han Chinese patients with LDH from 2014-2015 from the Orthopedic Department of the Affiliated Hospital of Jining Medical College and The People’s Hospital of </w:t>
            </w:r>
            <w:proofErr w:type="spellStart"/>
            <w:r w:rsidRPr="00E007EB">
              <w:rPr>
                <w:rFonts w:ascii="Times New Roman" w:eastAsia="Cambria" w:hAnsi="Times New Roman"/>
                <w:sz w:val="18"/>
                <w:lang w:val="en-CA"/>
              </w:rPr>
              <w:t>Zhangqiu</w:t>
            </w:r>
            <w:proofErr w:type="spellEnd"/>
            <w:r w:rsidRPr="00E007EB">
              <w:rPr>
                <w:rFonts w:ascii="Times New Roman" w:eastAsia="Cambria" w:hAnsi="Times New Roman"/>
                <w:sz w:val="18"/>
                <w:lang w:val="en-CA"/>
              </w:rPr>
              <w:t xml:space="preserve"> </w:t>
            </w:r>
          </w:p>
          <w:p w14:paraId="469A5DF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Controls: 300 Han Chinese individuals with similar age and geographical location without </w:t>
            </w:r>
            <w:proofErr w:type="spellStart"/>
            <w:r w:rsidRPr="00E007EB">
              <w:rPr>
                <w:rFonts w:ascii="Times New Roman" w:eastAsia="Cambria" w:hAnsi="Times New Roman"/>
                <w:sz w:val="18"/>
                <w:lang w:val="en-CA"/>
              </w:rPr>
              <w:t>lumbocrural</w:t>
            </w:r>
            <w:proofErr w:type="spellEnd"/>
            <w:r w:rsidRPr="00E007EB">
              <w:rPr>
                <w:rFonts w:ascii="Times New Roman" w:eastAsia="Cambria" w:hAnsi="Times New Roman"/>
                <w:sz w:val="18"/>
                <w:lang w:val="en-CA"/>
              </w:rPr>
              <w:t xml:space="preserve"> pain, family history of </w:t>
            </w:r>
            <w:proofErr w:type="spellStart"/>
            <w:r w:rsidRPr="00E007EB">
              <w:rPr>
                <w:rFonts w:ascii="Times New Roman" w:eastAsia="Cambria" w:hAnsi="Times New Roman"/>
                <w:sz w:val="18"/>
                <w:lang w:val="en-CA"/>
              </w:rPr>
              <w:t>lumbocrural</w:t>
            </w:r>
            <w:proofErr w:type="spellEnd"/>
            <w:r w:rsidRPr="00E007EB">
              <w:rPr>
                <w:rFonts w:ascii="Times New Roman" w:eastAsia="Cambria" w:hAnsi="Times New Roman"/>
                <w:sz w:val="18"/>
                <w:lang w:val="en-CA"/>
              </w:rPr>
              <w:t xml:space="preserve"> pain and osteoarthritis </w:t>
            </w:r>
          </w:p>
          <w:p w14:paraId="2B142C8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Excluded those with complicated liver, kidney, cardiovascular, and cerebrovascular diseases, respiratory diseases, psychosis, complicated blood diseases, diabetes, autoimmune diseases, tumors, BMI &lt;18.5 kg/m2 or &gt;28.0 kg/m2, smoking index &gt;300 </w:t>
            </w:r>
          </w:p>
          <w:p w14:paraId="3FFD997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7EF5B402"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N=567 (39%)</w:t>
            </w:r>
          </w:p>
          <w:p w14:paraId="3307B70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18-60y (44y)</w:t>
            </w:r>
          </w:p>
          <w:p w14:paraId="4A0441A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2057AEE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Clinical LDH</w:t>
            </w:r>
          </w:p>
          <w:p w14:paraId="5EDD00A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5F6FA7E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 xml:space="preserve">LDH was defined by clinical symptoms, physical signs and positive MRI findings </w:t>
            </w:r>
          </w:p>
        </w:tc>
        <w:tc>
          <w:tcPr>
            <w:tcW w:w="602" w:type="dxa"/>
            <w:shd w:val="clear" w:color="auto" w:fill="auto"/>
          </w:tcPr>
          <w:p w14:paraId="5988B4C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Mod</w:t>
            </w:r>
          </w:p>
        </w:tc>
        <w:tc>
          <w:tcPr>
            <w:tcW w:w="2611" w:type="dxa"/>
            <w:shd w:val="clear" w:color="auto" w:fill="auto"/>
          </w:tcPr>
          <w:p w14:paraId="6C8B7BFF" w14:textId="77777777" w:rsidR="001A3115" w:rsidRPr="00E007EB" w:rsidRDefault="001A3115" w:rsidP="001A3115">
            <w:pPr>
              <w:pStyle w:val="Table"/>
              <w:spacing w:line="240" w:lineRule="auto"/>
              <w:rPr>
                <w:rFonts w:ascii="Times New Roman" w:eastAsia="Cambria" w:hAnsi="Times New Roman"/>
                <w:color w:val="000000" w:themeColor="text1"/>
                <w:sz w:val="18"/>
                <w:szCs w:val="18"/>
                <w:u w:val="single"/>
                <w:lang w:val="en-CA"/>
              </w:rPr>
            </w:pPr>
            <w:r w:rsidRPr="00E007EB">
              <w:rPr>
                <w:rFonts w:ascii="Times New Roman" w:eastAsia="Cambria" w:hAnsi="Times New Roman"/>
                <w:color w:val="000000" w:themeColor="text1"/>
                <w:sz w:val="18"/>
                <w:szCs w:val="18"/>
                <w:u w:val="single"/>
                <w:lang w:val="en-CA"/>
              </w:rPr>
              <w:t>Inflammatory mediator genes</w:t>
            </w:r>
          </w:p>
          <w:p w14:paraId="3E20D9B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IL-6 (IL-6 572C/G and 174G/C SNPs) and IL-10 (IL-10 592A/C and 1082G/A SNPs) </w:t>
            </w:r>
          </w:p>
        </w:tc>
        <w:tc>
          <w:tcPr>
            <w:tcW w:w="4570" w:type="dxa"/>
            <w:shd w:val="clear" w:color="auto" w:fill="auto"/>
          </w:tcPr>
          <w:p w14:paraId="0D4C8FCE" w14:textId="77777777" w:rsidR="001A3115" w:rsidRPr="00E007EB" w:rsidRDefault="001A3115" w:rsidP="001A3115">
            <w:pPr>
              <w:pStyle w:val="Table"/>
              <w:spacing w:line="240" w:lineRule="auto"/>
              <w:rPr>
                <w:rFonts w:ascii="Times New Roman" w:eastAsia="Cambria" w:hAnsi="Times New Roman"/>
                <w:sz w:val="18"/>
                <w:szCs w:val="18"/>
                <w:lang w:val="it-IT"/>
              </w:rPr>
            </w:pPr>
            <w:proofErr w:type="spellStart"/>
            <w:r w:rsidRPr="00E007EB">
              <w:rPr>
                <w:rFonts w:ascii="Times New Roman" w:eastAsia="Cambria" w:hAnsi="Times New Roman"/>
                <w:sz w:val="18"/>
                <w:szCs w:val="18"/>
                <w:lang w:val="it-IT"/>
              </w:rPr>
              <w:t>Phase</w:t>
            </w:r>
            <w:proofErr w:type="spellEnd"/>
            <w:r w:rsidRPr="00E007EB">
              <w:rPr>
                <w:rFonts w:ascii="Times New Roman" w:eastAsia="Cambria" w:hAnsi="Times New Roman"/>
                <w:sz w:val="18"/>
                <w:szCs w:val="18"/>
                <w:lang w:val="it-IT"/>
              </w:rPr>
              <w:t xml:space="preserve"> I</w:t>
            </w:r>
          </w:p>
          <w:p w14:paraId="4D359B44" w14:textId="77777777" w:rsidR="001A3115" w:rsidRPr="00E007EB" w:rsidRDefault="001A3115" w:rsidP="001A3115">
            <w:pPr>
              <w:pStyle w:val="Table"/>
              <w:spacing w:line="240" w:lineRule="auto"/>
              <w:rPr>
                <w:rFonts w:ascii="Times New Roman" w:eastAsia="Cambria" w:hAnsi="Times New Roman"/>
                <w:sz w:val="18"/>
                <w:szCs w:val="18"/>
                <w:u w:val="single"/>
                <w:lang w:val="it-IT"/>
              </w:rPr>
            </w:pPr>
            <w:r w:rsidRPr="00E007EB">
              <w:rPr>
                <w:rFonts w:ascii="Times New Roman" w:eastAsia="Cambria" w:hAnsi="Times New Roman"/>
                <w:sz w:val="18"/>
                <w:szCs w:val="18"/>
                <w:u w:val="single"/>
                <w:lang w:val="it-IT"/>
              </w:rPr>
              <w:t>IL-6-572 C/G:</w:t>
            </w:r>
          </w:p>
          <w:p w14:paraId="1C9259D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Genotype frequency: CC OR 1.0, CG OR 1.6 (1.1-2.3), GG OR 4.5 (1.6-15.3), GG+GC OR 1.7 (1.2-2.4)</w:t>
            </w:r>
          </w:p>
          <w:p w14:paraId="358D7AA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Allele frequency: C OR 1.0, G OR 1.6 (1.2-1.6)</w:t>
            </w:r>
          </w:p>
          <w:p w14:paraId="0FA72194"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IL-10-1082 A/G:</w:t>
            </w:r>
          </w:p>
          <w:p w14:paraId="19BFD42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Genotype frequency: AG OR 1.0, AA OR 2.7 (1.4-6.3)</w:t>
            </w:r>
          </w:p>
          <w:p w14:paraId="6F39B3A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Allele frequency: G OR 1.0, A OR 2.4 (1.4-5.9)</w:t>
            </w:r>
          </w:p>
          <w:p w14:paraId="13ADFA51" w14:textId="77777777" w:rsidR="001A3115" w:rsidRPr="00E007EB" w:rsidRDefault="001A3115" w:rsidP="001A3115">
            <w:pPr>
              <w:pStyle w:val="Table"/>
              <w:spacing w:line="240" w:lineRule="auto"/>
              <w:rPr>
                <w:rFonts w:ascii="Times New Roman" w:eastAsia="Cambria" w:hAnsi="Times New Roman"/>
                <w:sz w:val="18"/>
                <w:szCs w:val="18"/>
                <w:lang w:val="en-CA"/>
              </w:rPr>
            </w:pPr>
          </w:p>
        </w:tc>
      </w:tr>
      <w:tr w:rsidR="001A3115" w:rsidRPr="00E007EB" w14:paraId="5DEADA37" w14:textId="77777777" w:rsidTr="00C11ACA">
        <w:trPr>
          <w:jc w:val="center"/>
        </w:trPr>
        <w:tc>
          <w:tcPr>
            <w:tcW w:w="1468" w:type="dxa"/>
            <w:shd w:val="clear" w:color="auto" w:fill="auto"/>
          </w:tcPr>
          <w:p w14:paraId="1057DE3F" w14:textId="6C228A59"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Jiang, 2017</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jcxNWJhMTUtODRkMi00MGVhLWFjNmEtMjAwNjk5MmYxNDQ5IiwicHJvcGVydGllcyI6eyJub3RlSW5kZXgiOjB9LCJpc0VkaXRlZCI6ZmFsc2UsIm1hbnVhbE92ZXJyaWRlIjp7ImlzTWFudWFsbHlPdmVycmlkZGVuIjpmYWxzZSwiY2l0ZXByb2NUZXh0IjoiWzc5XSIsIm1hbnVhbE92ZXJyaWRlVGV4dCI6IiJ9LCJjaXRhdGlvbkl0ZW1zIjpbeyJpZCI6IjFlYzIxYWYwLThhMDgtMzMzYS1iMTA4LWZkNWNiN2Q4M2VmNyIsIml0ZW1EYXRhIjp7InR5cGUiOiJhcnRpY2xlLWpvdXJuYWwiLCJpZCI6IjFlYzIxYWYwLThhMDgtMzMzYS1iMTA4LWZkNWNiN2Q4M2VmNyIsInRpdGxlIjoiQXNzb2NpYXRpb24gYmV0d2VlbiBDT0wxMUExIChyczEzMzcxODUpIGFuZCBBREFNVFM1IChyczE2MjUwOSkgZ2VuZSBwb2x5bW9ycGhpc21zIGFuZCBsdW1iYXIgc3BpbmUgcGF0aG9sb2dpZXMgaW4gQ2hpbmVzZSBIYW4gcG9wdWxhdGlvbjogYW4gb2JzZXJ2YXRpb25hbCBzdHVkeSIsImF1dGhvciI6W3siZmFtaWx5IjoiSmlhbmciLCJnaXZlbiI6Ikh1YSIsInBhcnNlLW5hbWVzIjpmYWxzZSwiZHJvcHBpbmctcGFydGljbGUiOiIiLCJub24tZHJvcHBpbmctcGFydGljbGUiOiIifSx7ImZhbWlseSI6IllhbmciLCJnaXZlbiI6IlFpbmdodWEiLCJwYXJzZS1uYW1lcyI6ZmFsc2UsImRyb3BwaW5nLXBhcnRpY2xlIjoiIiwibm9uLWRyb3BwaW5nLXBhcnRpY2xlIjoiIn0seyJmYW1pbHkiOiJKaWFuZyIsImdpdmVuIjoiSmllIiwicGFyc2UtbmFtZXMiOmZhbHNlLCJkcm9wcGluZy1wYXJ0aWNsZSI6IiIsIm5vbi1kcm9wcGluZy1wYXJ0aWNsZSI6IiJ9LHsiZmFtaWx5IjoiWmhhbiIsImdpdmVuIjoiWGlubGkiLCJwYXJzZS1uYW1lcyI6ZmFsc2UsImRyb3BwaW5nLXBhcnRpY2xlIjoiIiwibm9uLWRyb3BwaW5nLXBhcnRpY2xlIjoiIn0seyJmYW1pbHkiOiJYaWFvIiwiZ2l2ZW4iOiJaZW5nbWluZyIsInBhcnNlLW5hbWVzIjpmYWxzZSwiZHJvcHBpbmctcGFydGljbGUiOiIiLCJub24tZHJvcHBpbmctcGFydGljbGUiOiIifV0sImNvbnRhaW5lci10aXRsZSI6IkJNSiBPcGVuIiwiY29udGFpbmVyLXRpdGxlLXNob3J0IjoiQk1KIE9wZW4iLCJET0kiOiIxMC4xMTM2L2Jtam9wZW4tMjAxNi0wMTU2NDQiLCJJU1NOIjoiMjA0NC02MDU1IiwiaXNzdWVkIjp7ImRhdGUtcGFydHMiOltbMjAxNyw2LDRdXX0sInBhZ2UiOiJlMDE1NjQ0IiwiaXNzdWUiOiI1Iiwidm9sdW1lIjoiNyJ9LCJpc1RlbXBvcmFyeSI6ZmFsc2V9XX0="/>
                <w:id w:val="1363318323"/>
                <w:placeholder>
                  <w:docPart w:val="DefaultPlaceholder_-1854013440"/>
                </w:placeholder>
              </w:sdtPr>
              <w:sdtContent>
                <w:r w:rsidR="00007A1B" w:rsidRPr="00007A1B">
                  <w:rPr>
                    <w:rFonts w:ascii="Times New Roman" w:eastAsia="Cambria" w:hAnsi="Times New Roman"/>
                    <w:color w:val="000000"/>
                    <w:sz w:val="18"/>
                    <w:lang w:val="en-CA"/>
                  </w:rPr>
                  <w:t>[79]</w:t>
                </w:r>
              </w:sdtContent>
            </w:sdt>
          </w:p>
          <w:p w14:paraId="15F5C7D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10FF67D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3140089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Cases: 156 Han Chinese patients with lumbar spine pathologies recruited from Spine Surgery at the First Affiliated Hospital of Guangxi Medical University between 2012-2016</w:t>
            </w:r>
          </w:p>
          <w:p w14:paraId="00973087"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Controls: 400 Han Chinese controls from the Physical Examination Centre at the First Affiliated Hospital of Guangxi Medical University without clinical or radiographic signs of lumbar disc disease or LBP</w:t>
            </w:r>
          </w:p>
          <w:p w14:paraId="432D551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Excluded those with presence of intraspinal tumors, trauma, inflammatory diseases and rheumatoid arthritis.</w:t>
            </w:r>
          </w:p>
          <w:p w14:paraId="3D25B64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6ACEE18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N=556 (45%)</w:t>
            </w:r>
          </w:p>
          <w:p w14:paraId="1DAF4EDD" w14:textId="77777777" w:rsidR="001A3115" w:rsidRPr="00E007EB" w:rsidRDefault="001A3115" w:rsidP="001A3115">
            <w:pPr>
              <w:pStyle w:val="Table"/>
              <w:spacing w:line="240" w:lineRule="auto"/>
              <w:ind w:left="0" w:firstLine="0"/>
              <w:rPr>
                <w:rFonts w:ascii="Times New Roman" w:eastAsia="Cambria" w:hAnsi="Times New Roman"/>
                <w:sz w:val="18"/>
                <w:lang w:val="en-CA"/>
              </w:rPr>
            </w:pPr>
            <w:r w:rsidRPr="00E007EB">
              <w:rPr>
                <w:rFonts w:ascii="Times New Roman" w:eastAsia="Cambria" w:hAnsi="Times New Roman"/>
                <w:sz w:val="18"/>
                <w:lang w:val="en-CA"/>
              </w:rPr>
              <w:t>NR (45y)</w:t>
            </w:r>
          </w:p>
          <w:p w14:paraId="6971452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397602D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 LDH</w:t>
            </w:r>
          </w:p>
          <w:p w14:paraId="7F56E11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430729E5"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Lumbar disc disease was defined by MRI-confirmation and history of low back pain or/and leg pain for longer than 3 months</w:t>
            </w:r>
          </w:p>
          <w:p w14:paraId="04DF028C" w14:textId="77777777" w:rsidR="001A3115" w:rsidRPr="00E007EB" w:rsidRDefault="001A3115" w:rsidP="001A3115">
            <w:pPr>
              <w:pStyle w:val="Table"/>
              <w:spacing w:line="240" w:lineRule="auto"/>
              <w:rPr>
                <w:rFonts w:ascii="Times New Roman" w:eastAsia="Cambria" w:hAnsi="Times New Roman"/>
                <w:sz w:val="18"/>
                <w:szCs w:val="18"/>
                <w:lang w:val="en-CA"/>
              </w:rPr>
            </w:pPr>
          </w:p>
        </w:tc>
        <w:tc>
          <w:tcPr>
            <w:tcW w:w="602" w:type="dxa"/>
            <w:shd w:val="clear" w:color="auto" w:fill="auto"/>
          </w:tcPr>
          <w:p w14:paraId="7A716BD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Mod</w:t>
            </w:r>
          </w:p>
        </w:tc>
        <w:tc>
          <w:tcPr>
            <w:tcW w:w="2611" w:type="dxa"/>
            <w:shd w:val="clear" w:color="auto" w:fill="auto"/>
          </w:tcPr>
          <w:p w14:paraId="6C4396D5" w14:textId="1135B5F8"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 xml:space="preserve">Physical work load, age, </w:t>
            </w:r>
            <w:r w:rsidR="005A0238" w:rsidRPr="00E007EB">
              <w:rPr>
                <w:rFonts w:ascii="Times New Roman" w:eastAsia="Cambria" w:hAnsi="Times New Roman"/>
                <w:sz w:val="18"/>
                <w:lang w:val="en-CA"/>
              </w:rPr>
              <w:t>sex</w:t>
            </w:r>
            <w:r w:rsidRPr="00E007EB">
              <w:rPr>
                <w:rFonts w:ascii="Times New Roman" w:eastAsia="Cambria" w:hAnsi="Times New Roman"/>
                <w:sz w:val="18"/>
                <w:lang w:val="en-CA"/>
              </w:rPr>
              <w:t>, BMI, smoking habits, exposure to vibration, presence of other orthopedic conditions, six SNPs (rs1337185, rs5275, rs5277, rs7575934, rs3213718, rs162509)</w:t>
            </w:r>
          </w:p>
        </w:tc>
        <w:tc>
          <w:tcPr>
            <w:tcW w:w="4570" w:type="dxa"/>
            <w:shd w:val="clear" w:color="auto" w:fill="auto"/>
          </w:tcPr>
          <w:p w14:paraId="77FE675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p w14:paraId="75CF0EC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COL11A1 SNP (rs1337185) C allele OR 1.8 (1.2–2.7)</w:t>
            </w:r>
          </w:p>
          <w:p w14:paraId="2375EB1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ADAMTS5 SNP (rs162509) G allele OR 1.6 (1.2–2.1)</w:t>
            </w:r>
          </w:p>
          <w:p w14:paraId="7DC89743"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135FD13D" w14:textId="77777777" w:rsidR="001A3115" w:rsidRPr="00E007EB" w:rsidRDefault="001A3115" w:rsidP="001A3115">
            <w:pPr>
              <w:pStyle w:val="Table"/>
              <w:spacing w:line="240" w:lineRule="auto"/>
              <w:rPr>
                <w:rFonts w:ascii="Times New Roman" w:eastAsia="Cambria" w:hAnsi="Times New Roman"/>
                <w:sz w:val="18"/>
                <w:szCs w:val="18"/>
                <w:lang w:val="en-CA"/>
              </w:rPr>
            </w:pPr>
          </w:p>
        </w:tc>
      </w:tr>
      <w:tr w:rsidR="001A3115" w:rsidRPr="00E007EB" w14:paraId="6B00B17E" w14:textId="77777777" w:rsidTr="00C11ACA">
        <w:trPr>
          <w:jc w:val="center"/>
        </w:trPr>
        <w:tc>
          <w:tcPr>
            <w:tcW w:w="1468" w:type="dxa"/>
            <w:shd w:val="clear" w:color="auto" w:fill="auto"/>
          </w:tcPr>
          <w:p w14:paraId="3ECC1E76" w14:textId="5A124C8D"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Ghandhari</w:t>
            </w:r>
            <w:proofErr w:type="spellEnd"/>
            <w:r w:rsidRPr="00E007EB">
              <w:rPr>
                <w:rFonts w:ascii="Times New Roman" w:eastAsia="Cambria" w:hAnsi="Times New Roman"/>
                <w:sz w:val="18"/>
                <w:lang w:val="en-CA"/>
              </w:rPr>
              <w:t>,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zg5ZWFkZTItNDFiOC00YzZlLTk0MDItMDZmMTI3YjE2NjQ4IiwicHJvcGVydGllcyI6eyJub3RlSW5kZXgiOjB9LCJpc0VkaXRlZCI6ZmFsc2UsIm1hbnVhbE92ZXJyaWRlIjp7ImlzTWFudWFsbHlPdmVycmlkZGVuIjpmYWxzZSwiY2l0ZXByb2NUZXh0IjoiWzgwXSIsIm1hbnVhbE92ZXJyaWRlVGV4dCI6IiJ9LCJjaXRhdGlvbkl0ZW1zIjpbeyJpZCI6IjQ5NDAyYWMyLTZjZWYtMzA3YS04NTUwLTNmMzdhNTdiN2M3NCIsIml0ZW1EYXRhIjp7InR5cGUiOiJhcnRpY2xlLWpvdXJuYWwiLCJpZCI6IjQ5NDAyYWMyLTZjZWYtMzA3YS04NTUwLTNmMzdhNTdiN2M3NCIsInRpdGxlIjoiSXMgZmFjZXQgdHJvcGlzbSBhc3NvY2lhdGVkIHdpdGggaW5jcmVhc2VkIHJpc2sgb2YgZGlzYyBoZXJuaWF0aW9uIGluIHRoZSBsdW1iYXIgc3BpbmU/IiwiYXV0aG9yIjpbeyJmYW1pbHkiOiJHaGFuZGhhcmkiLCJnaXZlbiI6Ikhhc3NhbiIsInBhcnNlLW5hbWVzIjpmYWxzZSwiZHJvcHBpbmctcGFydGljbGUiOiIiLCJub24tZHJvcHBpbmctcGFydGljbGUiOiIifSx7ImZhbWlseSI6IkFtZXJpIiwiZ2l2ZW4iOiJFYnJhaGltIiwicGFyc2UtbmFtZXMiOmZhbHNlLCJkcm9wcGluZy1wYXJ0aWNsZSI6IiIsIm5vbi1kcm9wcGluZy1wYXJ0aWNsZSI6IiJ9LHsiZmFtaWx5IjoiSGFzYW5pIiwiZ2l2ZW4iOiJIYWJpYiIsInBhcnNlLW5hbWVzIjpmYWxzZSwiZHJvcHBpbmctcGFydGljbGUiOiIiLCJub24tZHJvcHBpbmctcGFydGljbGUiOiIifSx7ImZhbWlseSI6IlNhZmFyaSIsImdpdmVuIjoiTWlyIEJhaHJhbSIsInBhcnNlLW5hbWVzIjpmYWxzZSwiZHJvcHBpbmctcGFydGljbGUiOiIiLCJub24tZHJvcHBpbmctcGFydGljbGUiOiIifSx7ImZhbWlseSI6IlRhYnJpemkiLCJnaXZlbiI6IkFsaSIsInBhcnNlLW5hbWVzIjpmYWxzZSwiZHJvcHBpbmctcGFydGljbGUiOiIiLCJub24tZHJvcHBpbmctcGFydGljbGUiOiIifV0sImNvbnRhaW5lci10aXRsZSI6IkFzaWFuIFNwaW5lIEoiLCJET0kiOiIxMC40MTg0L2Fzai4yMDE4LjEyLjMuNDI4IiwiSVNTTiI6IjE5NzYtMTkwMiIsImlzc3VlZCI6eyJkYXRlLXBhcnRzIjpbWzIwMTgsNiwzMF1dfSwicGFnZSI6IjQyOC00MzMiLCJpc3N1ZSI6IjMiLCJ2b2x1bWUiOiIxMiIsImNvbnRhaW5lci10aXRsZS1zaG9ydCI6IiJ9LCJpc1RlbXBvcmFyeSI6ZmFsc2V9XX0="/>
                <w:id w:val="663982276"/>
                <w:placeholder>
                  <w:docPart w:val="DefaultPlaceholder_-1854013440"/>
                </w:placeholder>
              </w:sdtPr>
              <w:sdtContent>
                <w:r w:rsidR="00007A1B" w:rsidRPr="00007A1B">
                  <w:rPr>
                    <w:rFonts w:ascii="Times New Roman" w:eastAsia="Cambria" w:hAnsi="Times New Roman"/>
                    <w:color w:val="000000"/>
                    <w:sz w:val="18"/>
                    <w:lang w:val="en-CA"/>
                  </w:rPr>
                  <w:t>[80]</w:t>
                </w:r>
              </w:sdtContent>
            </w:sdt>
          </w:p>
          <w:p w14:paraId="37B9607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Iran</w:t>
            </w:r>
          </w:p>
          <w:p w14:paraId="5DB6BFF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Case-control</w:t>
            </w:r>
          </w:p>
        </w:tc>
        <w:tc>
          <w:tcPr>
            <w:tcW w:w="2579" w:type="dxa"/>
            <w:shd w:val="clear" w:color="auto" w:fill="auto"/>
          </w:tcPr>
          <w:p w14:paraId="46F082C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Cases: 129 patients with LDH and signs of radiculopathy recruited in 2013</w:t>
            </w:r>
          </w:p>
          <w:p w14:paraId="13D5469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Controls: 61 controls without LBP or radiculopathy </w:t>
            </w:r>
          </w:p>
          <w:p w14:paraId="7802AB5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Excluded those with multi-level disc herniation, degenerative changes, concomitant spinal deformities such as kyphoscoliosis, spina bifida, spinal infection, spinal stenosis, spondylolisthesis, history of </w:t>
            </w:r>
            <w:r w:rsidRPr="00E007EB">
              <w:rPr>
                <w:rFonts w:ascii="Times New Roman" w:eastAsia="Cambria" w:hAnsi="Times New Roman"/>
                <w:sz w:val="18"/>
                <w:lang w:val="en-CA"/>
              </w:rPr>
              <w:lastRenderedPageBreak/>
              <w:t>spinal surgery and tumor or metastatic disease</w:t>
            </w:r>
          </w:p>
          <w:p w14:paraId="1974B65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2D844A9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N=190 (37%)</w:t>
            </w:r>
          </w:p>
          <w:p w14:paraId="472DC5D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(41y)</w:t>
            </w:r>
          </w:p>
          <w:p w14:paraId="420C8EA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17%</w:t>
            </w:r>
          </w:p>
        </w:tc>
        <w:tc>
          <w:tcPr>
            <w:tcW w:w="2629" w:type="dxa"/>
            <w:shd w:val="clear" w:color="auto" w:fill="auto"/>
          </w:tcPr>
          <w:p w14:paraId="76CA18B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 xml:space="preserve">Clinical LDH </w:t>
            </w:r>
          </w:p>
          <w:p w14:paraId="422372E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64FC184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LDH was defined by clinical signs and symptoms of radiculopathy (radicular pain and/or paresthesia, positive straight leg raising, and one of the following: dermatomal hypesthesia, depressed deep tendon reflexes, or weakness in the region of the affected nerve </w:t>
            </w:r>
            <w:r w:rsidRPr="00E007EB">
              <w:rPr>
                <w:rFonts w:ascii="Times New Roman" w:eastAsia="Cambria" w:hAnsi="Times New Roman"/>
                <w:sz w:val="18"/>
                <w:lang w:val="en-CA"/>
              </w:rPr>
              <w:lastRenderedPageBreak/>
              <w:t>root) with positive findings of LDH on MRI</w:t>
            </w:r>
          </w:p>
        </w:tc>
        <w:tc>
          <w:tcPr>
            <w:tcW w:w="602" w:type="dxa"/>
            <w:shd w:val="clear" w:color="auto" w:fill="auto"/>
          </w:tcPr>
          <w:p w14:paraId="363D430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Mod</w:t>
            </w:r>
          </w:p>
        </w:tc>
        <w:tc>
          <w:tcPr>
            <w:tcW w:w="2611" w:type="dxa"/>
            <w:shd w:val="clear" w:color="auto" w:fill="auto"/>
          </w:tcPr>
          <w:p w14:paraId="6740289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Facet </w:t>
            </w:r>
            <w:proofErr w:type="spellStart"/>
            <w:r w:rsidRPr="00E007EB">
              <w:rPr>
                <w:rFonts w:ascii="Times New Roman" w:eastAsia="Cambria" w:hAnsi="Times New Roman"/>
                <w:sz w:val="18"/>
                <w:szCs w:val="18"/>
                <w:lang w:val="en-CA"/>
              </w:rPr>
              <w:t>tropsim</w:t>
            </w:r>
            <w:proofErr w:type="spellEnd"/>
          </w:p>
        </w:tc>
        <w:tc>
          <w:tcPr>
            <w:tcW w:w="4570" w:type="dxa"/>
            <w:shd w:val="clear" w:color="auto" w:fill="auto"/>
          </w:tcPr>
          <w:p w14:paraId="2362480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p w14:paraId="0C7120B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Incidence of facet tropism with LDH at level L4/5: cases 48.5%, controls 26.2%</w:t>
            </w:r>
          </w:p>
        </w:tc>
      </w:tr>
      <w:tr w:rsidR="001A3115" w:rsidRPr="00E007EB" w14:paraId="5C47F212" w14:textId="77777777" w:rsidTr="00C11ACA">
        <w:trPr>
          <w:jc w:val="center"/>
        </w:trPr>
        <w:tc>
          <w:tcPr>
            <w:tcW w:w="1468" w:type="dxa"/>
            <w:shd w:val="clear" w:color="auto" w:fill="auto"/>
          </w:tcPr>
          <w:p w14:paraId="58248A56" w14:textId="3EA68855"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Wang,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DMxYmQ0N2EtODI2Ni00ZTg1LWI2NmUtNjY0YTE2YzIxM2RkIiwicHJvcGVydGllcyI6eyJub3RlSW5kZXgiOjB9LCJpc0VkaXRlZCI6ZmFsc2UsIm1hbnVhbE92ZXJyaWRlIjp7ImlzTWFudWFsbHlPdmVycmlkZGVuIjpmYWxzZSwiY2l0ZXByb2NUZXh0IjoiWzgxXSIsIm1hbnVhbE92ZXJyaWRlVGV4dCI6IiJ9LCJjaXRhdGlvbkl0ZW1zIjpbeyJpZCI6ImUyYjliNmFjLWQ5NGMtMzQ0My04MmFmLTg0MDY4NmMzNTg4YyIsIml0ZW1EYXRhIjp7InR5cGUiOiJhcnRpY2xlLWpvdXJuYWwiLCJpZCI6ImUyYjliNmFjLWQ5NGMtMzQ0My04MmFmLTg0MDY4NmMzNTg4YyIsInRpdGxlIjoiQXN5bW1ldHJ5IGJldHdlZW4gdGhlIHN1cGVyaW9yIGFuZCBpbmZlcmlvciBlbmRwbGF0ZXMgaXMgYSByaXNrIGZhY3RvciBmb3IgbHVtYmFyIGRpc2MgZGVnZW5lcmF0aW9uIiwiYXV0aG9yIjpbeyJmYW1pbHkiOiJXYW5nIiwiZ2l2ZW4iOiJZaXRhbyIsInBhcnNlLW5hbWVzIjpmYWxzZSwiZHJvcHBpbmctcGFydGljbGUiOiIiLCJub24tZHJvcHBpbmctcGFydGljbGUiOiIifSx7ImZhbWlseSI6IldhbmciLCJnaXZlbiI6IkhvbmdsaSIsInBhcnNlLW5hbWVzIjpmYWxzZSwiZHJvcHBpbmctcGFydGljbGUiOiIiLCJub24tZHJvcHBpbmctcGFydGljbGUiOiIifSx7ImZhbWlseSI6Ikx2IiwiZ2l2ZW4iOiJGZWl6aG91IiwicGFyc2UtbmFtZXMiOmZhbHNlLCJkcm9wcGluZy1wYXJ0aWNsZSI6IiIsIm5vbi1kcm9wcGluZy1wYXJ0aWNsZSI6IiJ9LHsiZmFtaWx5IjoiTWEiLCJnaXZlbiI6IlhpYW9zaGVuZyIsInBhcnNlLW5hbWVzIjpmYWxzZSwiZHJvcHBpbmctcGFydGljbGUiOiIiLCJub24tZHJvcHBpbmctcGFydGljbGUiOiIifSx7ImZhbWlseSI6IlhpYSIsImdpdmVuIjoiWGlubGVpIiwicGFyc2UtbmFtZXMiOmZhbHNlLCJkcm9wcGluZy1wYXJ0aWNsZSI6IiIsIm5vbi1kcm9wcGluZy1wYXJ0aWNsZSI6IiJ9LHsiZmFtaWx5IjoiSmlhbmciLCJnaXZlbiI6IkppYW55dWFuIiwicGFyc2UtbmFtZXMiOmZhbHNlLCJkcm9wcGluZy1wYXJ0aWNsZSI6IiIsIm5vbi1kcm9wcGluZy1wYXJ0aWNsZSI6IiJ9XSwiY29udGFpbmVyLXRpdGxlIjoiSiBPcnRob3AgUmVzIiwiRE9JIjoiMTAuMTAwMi9qb3IuMjM5MDYiLCJJU1NOIjoiMDczNi0wMjY2IiwiaXNzdWVkIjp7ImRhdGUtcGFydHMiOltbMjAxOCw5LDI1XV19LCJwYWdlIjoiMjQ2OS0yNDc1IiwiaXNzdWUiOiI5Iiwidm9sdW1lIjoiMzYiLCJjb250YWluZXItdGl0bGUtc2hvcnQiOiIifSwiaXNUZW1wb3JhcnkiOmZhbHNlfV19"/>
                <w:id w:val="-2055763349"/>
                <w:placeholder>
                  <w:docPart w:val="DefaultPlaceholder_-1854013440"/>
                </w:placeholder>
              </w:sdtPr>
              <w:sdtContent>
                <w:r w:rsidR="00007A1B" w:rsidRPr="00007A1B">
                  <w:rPr>
                    <w:rFonts w:ascii="Times New Roman" w:eastAsia="Cambria" w:hAnsi="Times New Roman"/>
                    <w:color w:val="000000"/>
                    <w:sz w:val="18"/>
                    <w:lang w:val="en-CA"/>
                  </w:rPr>
                  <w:t>[81]</w:t>
                </w:r>
              </w:sdtContent>
            </w:sdt>
          </w:p>
          <w:p w14:paraId="0CDBF79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6DB5F00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77C5779B" w14:textId="7B5EBFEC"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Cases: 134 patients with LDH treated in </w:t>
            </w:r>
            <w:proofErr w:type="spellStart"/>
            <w:r w:rsidRPr="00E007EB">
              <w:rPr>
                <w:rFonts w:ascii="Times New Roman" w:eastAsia="Cambria" w:hAnsi="Times New Roman"/>
                <w:sz w:val="18"/>
                <w:lang w:val="en-CA"/>
              </w:rPr>
              <w:t>Huashan</w:t>
            </w:r>
            <w:proofErr w:type="spellEnd"/>
            <w:r w:rsidRPr="00E007EB">
              <w:rPr>
                <w:rFonts w:ascii="Times New Roman" w:eastAsia="Cambria" w:hAnsi="Times New Roman"/>
                <w:sz w:val="18"/>
                <w:lang w:val="en-CA"/>
              </w:rPr>
              <w:t xml:space="preserve"> Hospital of Fudan University from 2010-2015</w:t>
            </w:r>
          </w:p>
          <w:p w14:paraId="6D8A7150" w14:textId="1A60DB9D"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Controls: 100 healthy controls without lumbar disc degeneration or bony structural abnormal or significant degeneration in any lumbar disc matched for </w:t>
            </w:r>
            <w:r w:rsidR="005A0238" w:rsidRPr="00E007EB">
              <w:rPr>
                <w:rFonts w:ascii="Times New Roman" w:eastAsia="Cambria" w:hAnsi="Times New Roman"/>
                <w:sz w:val="18"/>
                <w:lang w:val="en-CA"/>
              </w:rPr>
              <w:t>sex</w:t>
            </w:r>
            <w:r w:rsidRPr="00E007EB">
              <w:rPr>
                <w:rFonts w:ascii="Times New Roman" w:eastAsia="Cambria" w:hAnsi="Times New Roman"/>
                <w:sz w:val="18"/>
                <w:lang w:val="en-CA"/>
              </w:rPr>
              <w:t>, age, BMI and occupation</w:t>
            </w:r>
          </w:p>
          <w:p w14:paraId="7329FB9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Excluded those with history of spine surgery, scoliosis, lumbar fractures, tuberculosis, tumor and infections</w:t>
            </w:r>
          </w:p>
          <w:p w14:paraId="2CA53DC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N=234 (35%)</w:t>
            </w:r>
          </w:p>
          <w:p w14:paraId="5A409DA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18-39y (30y)</w:t>
            </w:r>
          </w:p>
          <w:p w14:paraId="7BEC70F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38B5E1F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Hospitalized LDH</w:t>
            </w:r>
          </w:p>
          <w:p w14:paraId="34AB53F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Hospital</w:t>
            </w:r>
          </w:p>
          <w:p w14:paraId="054F0903" w14:textId="7CF5BC96" w:rsidR="001A3115" w:rsidRPr="00E007EB" w:rsidRDefault="001A3115" w:rsidP="00CD1FDF">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LDH confirmed by MRI imaging</w:t>
            </w:r>
          </w:p>
        </w:tc>
        <w:tc>
          <w:tcPr>
            <w:tcW w:w="602" w:type="dxa"/>
            <w:shd w:val="clear" w:color="auto" w:fill="auto"/>
          </w:tcPr>
          <w:p w14:paraId="4419661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Mod</w:t>
            </w:r>
          </w:p>
        </w:tc>
        <w:tc>
          <w:tcPr>
            <w:tcW w:w="2611" w:type="dxa"/>
            <w:shd w:val="clear" w:color="auto" w:fill="auto"/>
          </w:tcPr>
          <w:p w14:paraId="1D6E94C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szCs w:val="18"/>
                <w:lang w:val="en-CA"/>
              </w:rPr>
              <w:t>Asymmetry of superior and inferior endplates</w:t>
            </w:r>
          </w:p>
        </w:tc>
        <w:tc>
          <w:tcPr>
            <w:tcW w:w="4570" w:type="dxa"/>
            <w:shd w:val="clear" w:color="auto" w:fill="auto"/>
          </w:tcPr>
          <w:p w14:paraId="364EDCB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p w14:paraId="0A75BEA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Asymmetry of endplates L4/5: degenerated LDH discs group 47%, non-degenerated LDH disc group 21%, controls 7%</w:t>
            </w:r>
          </w:p>
          <w:p w14:paraId="621F0D2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Asymmetry of endplates L5/S1: degenerated LDH discs group 73%, non-degenerated LDH disc group 55%, controls 38%</w:t>
            </w:r>
          </w:p>
        </w:tc>
      </w:tr>
      <w:tr w:rsidR="001A3115" w:rsidRPr="00E007EB" w14:paraId="6ABF93B2" w14:textId="77777777" w:rsidTr="00C11ACA">
        <w:trPr>
          <w:jc w:val="center"/>
        </w:trPr>
        <w:tc>
          <w:tcPr>
            <w:tcW w:w="1468" w:type="dxa"/>
            <w:shd w:val="clear" w:color="auto" w:fill="auto"/>
          </w:tcPr>
          <w:p w14:paraId="4F1E8E21" w14:textId="3E6CBC01"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Withanage</w:t>
            </w:r>
            <w:proofErr w:type="spellEnd"/>
            <w:r w:rsidRPr="00E007EB">
              <w:rPr>
                <w:rFonts w:ascii="Times New Roman" w:eastAsia="Cambria" w:hAnsi="Times New Roman"/>
                <w:sz w:val="18"/>
                <w:lang w:val="en-CA"/>
              </w:rPr>
              <w:t>,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zc4YWQ2MDEtODQ2Ni00ODZhLTlmYWEtNjliM2VlODgzNjA5IiwicHJvcGVydGllcyI6eyJub3RlSW5kZXgiOjB9LCJpc0VkaXRlZCI6ZmFsc2UsIm1hbnVhbE92ZXJyaWRlIjp7ImlzTWFudWFsbHlPdmVycmlkZGVuIjpmYWxzZSwiY2l0ZXByb2NUZXh0IjoiWzgyXSIsIm1hbnVhbE92ZXJyaWRlVGV4dCI6IiJ9LCJjaXRhdGlvbkl0ZW1zIjpbeyJpZCI6IjdlZDkyM2ZiLTRjZDAtM2JhYy1iZDc0LTdjMmE3MGQ5ZGE4MCIsIml0ZW1EYXRhIjp7InR5cGUiOiJhcnRpY2xlLWpvdXJuYWwiLCJpZCI6IjdlZDkyM2ZiLTRjZDAtM2JhYy1iZDc0LTdjMmE3MGQ5ZGE4MCIsInRpdGxlIjoiU2VydW0gMjUtaHlkcm94eXZpdGFtaW4gRCwgc2VydW0gY2FsY2l1bSBhbmQgdml0YW1pbiBEIHJlY2VwdG9yIChWRFIpIHBvbHltb3JwaGlzbXMgaW4gYSBzZWxlY3RlZCBwb3B1bGF0aW9uIHdpdGggbHVtYmFyIGRpc2MgaGVybmlhdGlvbuKAlEEgY2FzZSBjb250cm9sIHN0dWR5IiwiYXV0aG9yIjpbeyJmYW1pbHkiOiJXaXRoYW5hZ2UiLCJnaXZlbiI6Ik5pcm9zaGltYSBEZWR1bnUiLCJwYXJzZS1uYW1lcyI6ZmFsc2UsImRyb3BwaW5nLXBhcnRpY2xlIjoiIiwibm9uLWRyb3BwaW5nLXBhcnRpY2xlIjoiIn0seyJmYW1pbHkiOiJQZXJlcmEiLCJnaXZlbiI6IlN1bmlsIiwicGFyc2UtbmFtZXMiOmZhbHNlLCJkcm9wcGluZy1wYXJ0aWNsZSI6IiIsIm5vbi1kcm9wcGluZy1wYXJ0aWNsZSI6IiJ9LHsiZmFtaWx5IjoiUGVpcmlzIiwiZ2l2ZW4iOiJIZW1hbnRoYSIsInBhcnNlLW5hbWVzIjpmYWxzZSwiZHJvcHBpbmctcGFydGljbGUiOiIiLCJub24tZHJvcHBpbmctcGFydGljbGUiOiIifSx7ImZhbWlseSI6IkF0aGl0aHRoYW4iLCJnaXZlbiI6IkxvaGluaSBWaWpheWVuZHJhbiIsInBhcnNlLW5hbWVzIjpmYWxzZSwiZHJvcHBpbmctcGFydGljbGUiOiIiLCJub24tZHJvcHBpbmctcGFydGljbGUiOiIifV0sImNvbnRhaW5lci10aXRsZSI6IlBMT1MgT05FIiwiY29udGFpbmVyLXRpdGxlLXNob3J0IjoiUExvUyBPbmUiLCJET0kiOiIxMC4xMzcxL2pvdXJuYWwucG9uZS4wMjA1ODQxIiwiSVNTTiI6IjE5MzItNjIwMyIsImlzc3VlZCI6eyJkYXRlLXBhcnRzIjpbWzIwMTgsMTAsMjRdXX0sInBhZ2UiOiJlMDIwNTg0MSIsImlzc3VlIjoiMTAiLCJ2b2x1bWUiOiIxMyJ9LCJpc1RlbXBvcmFyeSI6ZmFsc2V9XX0="/>
                <w:id w:val="1274976401"/>
                <w:placeholder>
                  <w:docPart w:val="DefaultPlaceholder_-1854013440"/>
                </w:placeholder>
              </w:sdtPr>
              <w:sdtContent>
                <w:r w:rsidR="00007A1B" w:rsidRPr="00007A1B">
                  <w:rPr>
                    <w:rFonts w:ascii="Times New Roman" w:eastAsia="Cambria" w:hAnsi="Times New Roman"/>
                    <w:color w:val="000000"/>
                    <w:sz w:val="18"/>
                    <w:lang w:val="en-CA"/>
                  </w:rPr>
                  <w:t>[82]</w:t>
                </w:r>
              </w:sdtContent>
            </w:sdt>
          </w:p>
          <w:p w14:paraId="623F6FE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Sri Lanka</w:t>
            </w:r>
          </w:p>
          <w:p w14:paraId="36B53B6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61B3A3C5"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Cases: 51 patients recruited from a hospital in the district of Colombo with LBP and imaging confirmed LDH</w:t>
            </w:r>
          </w:p>
          <w:p w14:paraId="439EAAD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Controls: 68 controls recruited from several districts of Sri Lanka without LBP one month prior and without prior LDH surgery</w:t>
            </w:r>
          </w:p>
          <w:p w14:paraId="390DA226" w14:textId="77777777" w:rsidR="001A3115" w:rsidRPr="00E007EB" w:rsidRDefault="001A3115" w:rsidP="001A3115">
            <w:pPr>
              <w:pStyle w:val="Table"/>
              <w:spacing w:line="240" w:lineRule="auto"/>
              <w:ind w:left="145" w:hanging="145"/>
              <w:rPr>
                <w:rFonts w:ascii="Times New Roman" w:eastAsia="Cambria" w:hAnsi="Times New Roman"/>
                <w:sz w:val="18"/>
                <w:lang w:val="en-CA"/>
              </w:rPr>
            </w:pPr>
            <w:r w:rsidRPr="00E007EB">
              <w:rPr>
                <w:rFonts w:ascii="Times New Roman" w:eastAsia="Cambria" w:hAnsi="Times New Roman"/>
                <w:sz w:val="18"/>
                <w:lang w:val="en-CA"/>
              </w:rPr>
              <w:t xml:space="preserve">Excluded those with bone disorders such as osteoarthritis, osteoporosis and </w:t>
            </w:r>
            <w:r w:rsidRPr="00E007EB">
              <w:rPr>
                <w:rFonts w:ascii="Times New Roman" w:eastAsia="Cambria" w:hAnsi="Times New Roman"/>
                <w:sz w:val="18"/>
                <w:lang w:val="en-CA"/>
              </w:rPr>
              <w:lastRenderedPageBreak/>
              <w:t>supplementation on vitamin D, pregnancy and malignancies</w:t>
            </w:r>
          </w:p>
          <w:p w14:paraId="5B1258A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69E0F2F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N=119 (52%)</w:t>
            </w:r>
          </w:p>
          <w:p w14:paraId="75D69D5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18-74y (42y)</w:t>
            </w:r>
          </w:p>
          <w:p w14:paraId="455EECB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65AD22A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lastRenderedPageBreak/>
              <w:t>Clinical LDH</w:t>
            </w:r>
          </w:p>
          <w:p w14:paraId="3E16E3D1"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Clinical</w:t>
            </w:r>
          </w:p>
          <w:p w14:paraId="0F2E948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Low back pain with MRI confirmed LDH diagnosis</w:t>
            </w:r>
          </w:p>
        </w:tc>
        <w:tc>
          <w:tcPr>
            <w:tcW w:w="602" w:type="dxa"/>
            <w:shd w:val="clear" w:color="auto" w:fill="auto"/>
          </w:tcPr>
          <w:p w14:paraId="0904E37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Mod</w:t>
            </w:r>
          </w:p>
        </w:tc>
        <w:tc>
          <w:tcPr>
            <w:tcW w:w="2611" w:type="dxa"/>
            <w:shd w:val="clear" w:color="auto" w:fill="auto"/>
          </w:tcPr>
          <w:p w14:paraId="1B96758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Multivariable analysis for Vitamin D receptor (VDR) polymorphism, 25(OH)D level, calcium levels</w:t>
            </w:r>
          </w:p>
        </w:tc>
        <w:tc>
          <w:tcPr>
            <w:tcW w:w="4570" w:type="dxa"/>
            <w:shd w:val="clear" w:color="auto" w:fill="auto"/>
          </w:tcPr>
          <w:p w14:paraId="762802E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p w14:paraId="7804349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Exposure to sunlight: limited OR 1.0, abundant OR 2.8 (0.5-22.5) </w:t>
            </w:r>
          </w:p>
          <w:p w14:paraId="5462EC4F"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Other findings:</w:t>
            </w:r>
          </w:p>
          <w:p w14:paraId="0278AE33" w14:textId="20439053" w:rsidR="001A3115" w:rsidRPr="00E007EB" w:rsidRDefault="001A3115" w:rsidP="00D43AD1">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 statistically significant association was observed between VDR polymorphisms was observed</w:t>
            </w:r>
          </w:p>
        </w:tc>
      </w:tr>
      <w:tr w:rsidR="001A3115" w:rsidRPr="00E007EB" w14:paraId="516FF2B5" w14:textId="77777777" w:rsidTr="00C11ACA">
        <w:trPr>
          <w:jc w:val="center"/>
        </w:trPr>
        <w:tc>
          <w:tcPr>
            <w:tcW w:w="1468" w:type="dxa"/>
            <w:shd w:val="clear" w:color="auto" w:fill="auto"/>
          </w:tcPr>
          <w:p w14:paraId="52920435" w14:textId="42073DA5"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Zhou, 2018</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jE5ZmM3MWEtZGIxMS00ODgzLWI3MTYtYWQ3NDZhODkzMjdhIiwicHJvcGVydGllcyI6eyJub3RlSW5kZXgiOjB9LCJpc0VkaXRlZCI6ZmFsc2UsIm1hbnVhbE92ZXJyaWRlIjp7ImlzTWFudWFsbHlPdmVycmlkZGVuIjpmYWxzZSwiY2l0ZXByb2NUZXh0IjoiWzgzXSIsIm1hbnVhbE92ZXJyaWRlVGV4dCI6IiJ9LCJjaXRhdGlvbkl0ZW1zIjpbeyJpZCI6IjMwNGZkMjE0LTM3MjUtMzkxMS1hNjRkLTVhOGQ1YzczZmM5NiIsIml0ZW1EYXRhIjp7InR5cGUiOiJhcnRpY2xlLWpvdXJuYWwiLCJpZCI6IjMwNGZkMjE0LTM3MjUtMzkxMS1hNjRkLTVhOGQ1YzczZmM5NiIsInRpdGxlIjoiQXNzb2NpYXRpb24gb2YgZmFjZXQgdHJvcGlzbSBhbmQgb3JpZW50YXRpb24gd2l0aCBsdW1iYXIgZGlzYyBoZXJuaWF0aW9uIGluIHlvdW5nIHBhdGllbnRzIiwiYXV0aG9yIjpbeyJmYW1pbHkiOiJaaG91IiwiZ2l2ZW4iOiJRaWFuZyIsInBhcnNlLW5hbWVzIjpmYWxzZSwiZHJvcHBpbmctcGFydGljbGUiOiIiLCJub24tZHJvcHBpbmctcGFydGljbGUiOiIifSx7ImZhbWlseSI6IlRlbmciLCJnaXZlbiI6IkRvbmdodWkiLCJwYXJzZS1uYW1lcyI6ZmFsc2UsImRyb3BwaW5nLXBhcnRpY2xlIjoiIiwibm9uLWRyb3BwaW5nLXBhcnRpY2xlIjoiIn0seyJmYW1pbHkiOiJaaGFuZyIsImdpdmVuIjoiVGFvIiwicGFyc2UtbmFtZXMiOmZhbHNlLCJkcm9wcGluZy1wYXJ0aWNsZSI6IiIsIm5vbi1kcm9wcGluZy1wYXJ0aWNsZSI6IiJ9LHsiZmFtaWx5IjoiTGVpIiwiZ2l2ZW4iOiJYaW53ZWkiLCJwYXJzZS1uYW1lcyI6ZmFsc2UsImRyb3BwaW5nLXBhcnRpY2xlIjoiIiwibm9uLWRyb3BwaW5nLXBhcnRpY2xlIjoiIn0seyJmYW1pbHkiOiJKaWFuZyIsImdpdmVuIjoiV2VueHVlIiwicGFyc2UtbmFtZXMiOmZhbHNlLCJkcm9wcGluZy1wYXJ0aWNsZSI6IiIsIm5vbi1kcm9wcGluZy1wYXJ0aWNsZSI6IiJ9XSwiY29udGFpbmVyLXRpdGxlIjoiTmV1cm9sIFNjaSIsIkRPSSI6IjEwLjEwMDcvczEwMDcyLTAxOC0zMjcwLTAiLCJJU1NOIjoiMTU5MC0xODc0IiwiaXNzdWVkIjp7ImRhdGUtcGFydHMiOltbMjAxOCw1LDE1XV19LCJwYWdlIjoiODQxLTg0NiIsImlzc3VlIjoiNSIsInZvbHVtZSI6IjM5IiwiY29udGFpbmVyLXRpdGxlLXNob3J0IjoiIn0sImlzVGVtcG9yYXJ5IjpmYWxzZX1dfQ=="/>
                <w:id w:val="-1733310369"/>
                <w:placeholder>
                  <w:docPart w:val="DefaultPlaceholder_-1854013440"/>
                </w:placeholder>
              </w:sdtPr>
              <w:sdtContent>
                <w:r w:rsidR="00007A1B" w:rsidRPr="00007A1B">
                  <w:rPr>
                    <w:rFonts w:ascii="Times New Roman" w:eastAsia="Cambria" w:hAnsi="Times New Roman"/>
                    <w:color w:val="000000"/>
                    <w:sz w:val="18"/>
                    <w:lang w:val="en-CA"/>
                  </w:rPr>
                  <w:t>[83]</w:t>
                </w:r>
              </w:sdtContent>
            </w:sdt>
          </w:p>
          <w:p w14:paraId="46B84F5A"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27C9115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Case-control</w:t>
            </w:r>
          </w:p>
        </w:tc>
        <w:tc>
          <w:tcPr>
            <w:tcW w:w="2579" w:type="dxa"/>
            <w:shd w:val="clear" w:color="auto" w:fill="auto"/>
          </w:tcPr>
          <w:p w14:paraId="67AA90F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Cases: 53 patients with LDH recruited from the Tianjin First Center Hospital</w:t>
            </w:r>
          </w:p>
          <w:p w14:paraId="15893312"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 129 controls with neither LDH, LBP, history of low back pain, sciatica, claudication nor previous problems involving the lower limbs from the same hospital</w:t>
            </w:r>
          </w:p>
          <w:p w14:paraId="4B79085D" w14:textId="77777777" w:rsidR="001A3115" w:rsidRPr="00E007EB" w:rsidRDefault="001A3115" w:rsidP="001A3115">
            <w:pPr>
              <w:pStyle w:val="Table"/>
              <w:spacing w:line="240" w:lineRule="auto"/>
              <w:ind w:left="143" w:hanging="143"/>
              <w:rPr>
                <w:rFonts w:ascii="Times New Roman" w:eastAsia="Cambria" w:hAnsi="Times New Roman"/>
                <w:sz w:val="18"/>
                <w:lang w:val="en-CA"/>
              </w:rPr>
            </w:pPr>
            <w:r w:rsidRPr="00E007EB">
              <w:rPr>
                <w:rFonts w:ascii="Times New Roman" w:eastAsia="Cambria" w:hAnsi="Times New Roman"/>
                <w:sz w:val="18"/>
                <w:lang w:val="en-CA"/>
              </w:rPr>
              <w:t>Excluded those with scoliosis, spondylolisthesis, transitional vertebra, vertebral fracture, previous surgery, previous trauma/spinal infection, and facet arthropathy</w:t>
            </w:r>
          </w:p>
          <w:p w14:paraId="7D42B4EB" w14:textId="77777777" w:rsidR="001A3115" w:rsidRPr="00E007EB" w:rsidRDefault="001A3115" w:rsidP="001A3115">
            <w:pPr>
              <w:pStyle w:val="Table"/>
              <w:spacing w:line="240" w:lineRule="auto"/>
              <w:ind w:left="0" w:firstLine="0"/>
              <w:rPr>
                <w:rFonts w:ascii="Times New Roman" w:eastAsia="Cambria" w:hAnsi="Times New Roman"/>
                <w:sz w:val="18"/>
                <w:lang w:val="en-CA"/>
              </w:rPr>
            </w:pPr>
            <w:r w:rsidRPr="00E007EB">
              <w:rPr>
                <w:rFonts w:ascii="Times New Roman" w:eastAsia="Cambria" w:hAnsi="Times New Roman"/>
                <w:sz w:val="18"/>
                <w:lang w:val="en-CA"/>
              </w:rPr>
              <w:t>Follow-up: NA</w:t>
            </w:r>
          </w:p>
          <w:p w14:paraId="0323931C" w14:textId="77777777" w:rsidR="001A3115" w:rsidRPr="00E007EB" w:rsidRDefault="001A3115" w:rsidP="001A3115">
            <w:pPr>
              <w:pStyle w:val="Table"/>
              <w:spacing w:line="240" w:lineRule="auto"/>
              <w:ind w:left="0" w:firstLine="0"/>
              <w:rPr>
                <w:rFonts w:ascii="Times New Roman" w:eastAsia="Cambria" w:hAnsi="Times New Roman"/>
                <w:sz w:val="18"/>
                <w:lang w:val="en-CA"/>
              </w:rPr>
            </w:pPr>
            <w:r w:rsidRPr="00E007EB">
              <w:rPr>
                <w:rFonts w:ascii="Times New Roman" w:eastAsia="Cambria" w:hAnsi="Times New Roman"/>
                <w:sz w:val="18"/>
                <w:lang w:val="en-CA"/>
              </w:rPr>
              <w:t>N=182 (42%)</w:t>
            </w:r>
          </w:p>
          <w:p w14:paraId="06CF56D7" w14:textId="77777777" w:rsidR="001A3115" w:rsidRPr="00E007EB" w:rsidRDefault="001A3115" w:rsidP="001A3115">
            <w:pPr>
              <w:pStyle w:val="Table"/>
              <w:spacing w:line="240" w:lineRule="auto"/>
              <w:ind w:left="0" w:firstLine="0"/>
              <w:rPr>
                <w:rFonts w:ascii="Times New Roman" w:eastAsia="Cambria" w:hAnsi="Times New Roman"/>
                <w:sz w:val="18"/>
                <w:lang w:val="en-CA"/>
              </w:rPr>
            </w:pPr>
            <w:r w:rsidRPr="00E007EB">
              <w:rPr>
                <w:rFonts w:ascii="Times New Roman" w:eastAsia="Cambria" w:hAnsi="Times New Roman"/>
                <w:sz w:val="18"/>
                <w:lang w:val="en-CA"/>
              </w:rPr>
              <w:t>18-35y (28y)</w:t>
            </w:r>
          </w:p>
          <w:p w14:paraId="5B433C6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629" w:type="dxa"/>
            <w:shd w:val="clear" w:color="auto" w:fill="auto"/>
          </w:tcPr>
          <w:p w14:paraId="3D70A156"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Clinical LDH</w:t>
            </w:r>
          </w:p>
          <w:p w14:paraId="24EA22B5"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Clinical</w:t>
            </w:r>
          </w:p>
          <w:p w14:paraId="454231A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lang w:val="en-CA"/>
              </w:rPr>
              <w:t>LDH was defined as by clinical symptoms such as radicular radiating leg pain, radicular radiating leg paresthesia, positive straight leg raising test and or one neurological sign (dermatomal hypoesthesia, depressed deep tendon reflexes or muscle weakness in the distribution of the affected nerve root) confirmed by CT and MRI</w:t>
            </w:r>
          </w:p>
        </w:tc>
        <w:tc>
          <w:tcPr>
            <w:tcW w:w="602" w:type="dxa"/>
            <w:shd w:val="clear" w:color="auto" w:fill="auto"/>
          </w:tcPr>
          <w:p w14:paraId="17779A7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lang w:val="en-CA"/>
              </w:rPr>
              <w:t>Mod</w:t>
            </w:r>
          </w:p>
        </w:tc>
        <w:tc>
          <w:tcPr>
            <w:tcW w:w="2611" w:type="dxa"/>
            <w:shd w:val="clear" w:color="auto" w:fill="auto"/>
          </w:tcPr>
          <w:p w14:paraId="626E06B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szCs w:val="18"/>
                <w:lang w:val="en-CA"/>
              </w:rPr>
              <w:t>Facet tropism and orientation</w:t>
            </w:r>
          </w:p>
        </w:tc>
        <w:tc>
          <w:tcPr>
            <w:tcW w:w="4570" w:type="dxa"/>
            <w:shd w:val="clear" w:color="auto" w:fill="auto"/>
          </w:tcPr>
          <w:p w14:paraId="3205B1B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p w14:paraId="1F7F9BA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LDH was significantly associated with more coronal facet joint orientation at L1/2, L2/3 and L3/4</w:t>
            </w:r>
          </w:p>
          <w:p w14:paraId="7D82941A" w14:textId="77777777" w:rsidR="001A3115" w:rsidRPr="00E007EB" w:rsidRDefault="001A3115" w:rsidP="001A3115">
            <w:pPr>
              <w:pStyle w:val="Table"/>
              <w:spacing w:line="240" w:lineRule="auto"/>
              <w:rPr>
                <w:rFonts w:ascii="Times New Roman" w:eastAsia="Cambria" w:hAnsi="Times New Roman"/>
                <w:sz w:val="18"/>
                <w:szCs w:val="18"/>
                <w:lang w:val="en-CA"/>
              </w:rPr>
            </w:pPr>
          </w:p>
          <w:p w14:paraId="1578AC20" w14:textId="77777777" w:rsidR="001A3115" w:rsidRPr="00E007EB" w:rsidRDefault="001A3115" w:rsidP="001A3115">
            <w:pPr>
              <w:pStyle w:val="Table"/>
              <w:spacing w:line="240" w:lineRule="auto"/>
              <w:rPr>
                <w:rFonts w:ascii="Times New Roman" w:eastAsia="Cambria" w:hAnsi="Times New Roman"/>
                <w:sz w:val="18"/>
                <w:szCs w:val="18"/>
                <w:lang w:val="en-CA"/>
              </w:rPr>
            </w:pPr>
          </w:p>
        </w:tc>
      </w:tr>
      <w:tr w:rsidR="001A3115" w:rsidRPr="00E007EB" w14:paraId="05FDB66C" w14:textId="77777777" w:rsidTr="00C11ACA">
        <w:trPr>
          <w:jc w:val="center"/>
        </w:trPr>
        <w:tc>
          <w:tcPr>
            <w:tcW w:w="14459" w:type="dxa"/>
            <w:gridSpan w:val="6"/>
            <w:shd w:val="clear" w:color="auto" w:fill="auto"/>
          </w:tcPr>
          <w:p w14:paraId="5BF2A055" w14:textId="5C090E31"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Abbreviations: BMI, body mass index; cig, cigarettes; cm, centimeter; CT, computerized tomography; d, day; h, hour; HR, hazard ratio; ICD, international classification of diseases; IRR, incidence rate ratio; kg, kilogram; LBP, low back pain; LDH, lumbar disc herniation; m, meter; </w:t>
            </w:r>
            <w:proofErr w:type="spellStart"/>
            <w:r w:rsidRPr="00E007EB">
              <w:rPr>
                <w:rFonts w:ascii="Times New Roman" w:eastAsia="Cambria" w:hAnsi="Times New Roman"/>
                <w:sz w:val="18"/>
                <w:szCs w:val="18"/>
                <w:lang w:val="en-CA"/>
              </w:rPr>
              <w:t>mo</w:t>
            </w:r>
            <w:proofErr w:type="spellEnd"/>
            <w:r w:rsidRPr="00E007EB">
              <w:rPr>
                <w:rFonts w:ascii="Times New Roman" w:eastAsia="Cambria" w:hAnsi="Times New Roman"/>
                <w:sz w:val="18"/>
                <w:szCs w:val="18"/>
                <w:lang w:val="en-CA"/>
              </w:rPr>
              <w:t xml:space="preserve">, month; MRI, magnetic resonance imaging; MSK, musculoskeletal; N, study size; NA, not applicable; Nh, Newton-hours; NR, not reported; OR, odds ratio; ROB, risk of bias; RR, relative risk; SMR, standardized morbidity ratio; SNP, single nucleotide polymorphism; v, versus; VNTR, variable number of tandem repeats; </w:t>
            </w:r>
            <w:proofErr w:type="spellStart"/>
            <w:r w:rsidRPr="00E007EB">
              <w:rPr>
                <w:rFonts w:ascii="Times New Roman" w:eastAsia="Cambria" w:hAnsi="Times New Roman"/>
                <w:sz w:val="18"/>
                <w:szCs w:val="18"/>
                <w:lang w:val="en-CA"/>
              </w:rPr>
              <w:t>wk</w:t>
            </w:r>
            <w:proofErr w:type="spellEnd"/>
            <w:r w:rsidRPr="00E007EB">
              <w:rPr>
                <w:rFonts w:ascii="Times New Roman" w:eastAsia="Cambria" w:hAnsi="Times New Roman"/>
                <w:sz w:val="18"/>
                <w:szCs w:val="18"/>
                <w:lang w:val="en-CA"/>
              </w:rPr>
              <w:t>, week; y, year</w:t>
            </w:r>
          </w:p>
        </w:tc>
      </w:tr>
    </w:tbl>
    <w:p w14:paraId="46BBA45D" w14:textId="653507D9" w:rsidR="00326D51" w:rsidRPr="00E007EB" w:rsidRDefault="00326D51" w:rsidP="00737A2F">
      <w:pPr>
        <w:rPr>
          <w:rFonts w:ascii="Times New Roman" w:hAnsi="Times New Roman" w:cs="Times New Roman"/>
        </w:rPr>
      </w:pPr>
      <w:r w:rsidRPr="00E007EB">
        <w:rPr>
          <w:rFonts w:ascii="Times New Roman" w:hAnsi="Times New Roman" w:cs="Times New Roman"/>
        </w:rPr>
        <w:br w:type="page"/>
      </w:r>
    </w:p>
    <w:p w14:paraId="0082EE4A" w14:textId="12ACA983" w:rsidR="00326D51" w:rsidRPr="00E007EB" w:rsidRDefault="00774225" w:rsidP="00774225">
      <w:pPr>
        <w:pStyle w:val="Chapter"/>
        <w:jc w:val="left"/>
        <w:rPr>
          <w:rFonts w:ascii="Times New Roman" w:hAnsi="Times New Roman"/>
          <w:b/>
          <w:sz w:val="28"/>
          <w:szCs w:val="24"/>
          <w:lang w:val="en-CA"/>
        </w:rPr>
      </w:pPr>
      <w:bookmarkStart w:id="5" w:name="_Toc166869727"/>
      <w:r w:rsidRPr="00E007EB">
        <w:rPr>
          <w:rFonts w:ascii="Times New Roman" w:hAnsi="Times New Roman"/>
          <w:b/>
          <w:sz w:val="28"/>
          <w:szCs w:val="24"/>
          <w:lang w:val="en-CA"/>
        </w:rPr>
        <w:lastRenderedPageBreak/>
        <w:t>Appendix</w:t>
      </w:r>
      <w:r w:rsidR="00326D51" w:rsidRPr="00E007EB">
        <w:rPr>
          <w:rFonts w:ascii="Times New Roman" w:hAnsi="Times New Roman"/>
          <w:b/>
          <w:sz w:val="28"/>
          <w:szCs w:val="24"/>
          <w:lang w:val="en-CA"/>
        </w:rPr>
        <w:t xml:space="preserve"> </w:t>
      </w:r>
      <w:r w:rsidR="000A5D28">
        <w:rPr>
          <w:rFonts w:ascii="Times New Roman" w:hAnsi="Times New Roman"/>
          <w:b/>
          <w:sz w:val="28"/>
          <w:szCs w:val="24"/>
          <w:lang w:val="en-CA"/>
        </w:rPr>
        <w:t>6</w:t>
      </w:r>
      <w:r w:rsidR="00326D51" w:rsidRPr="00E007EB">
        <w:rPr>
          <w:rFonts w:ascii="Times New Roman" w:hAnsi="Times New Roman"/>
          <w:b/>
          <w:sz w:val="28"/>
          <w:szCs w:val="24"/>
          <w:lang w:val="en-CA"/>
        </w:rPr>
        <w:t xml:space="preserve">. </w:t>
      </w:r>
      <w:r w:rsidR="003F604F" w:rsidRPr="00E007EB">
        <w:rPr>
          <w:rFonts w:ascii="Times New Roman" w:hAnsi="Times New Roman"/>
          <w:sz w:val="28"/>
          <w:szCs w:val="24"/>
          <w:lang w:val="en-CA"/>
        </w:rPr>
        <w:t>Inadmissible</w:t>
      </w:r>
      <w:r w:rsidR="00AC24C2" w:rsidRPr="00E007EB">
        <w:rPr>
          <w:rFonts w:ascii="Times New Roman" w:hAnsi="Times New Roman"/>
          <w:sz w:val="28"/>
          <w:szCs w:val="24"/>
          <w:lang w:val="en-CA"/>
        </w:rPr>
        <w:t xml:space="preserve"> </w:t>
      </w:r>
      <w:r w:rsidR="003F604F" w:rsidRPr="00E007EB">
        <w:rPr>
          <w:rFonts w:ascii="Times New Roman" w:hAnsi="Times New Roman"/>
          <w:sz w:val="28"/>
          <w:szCs w:val="24"/>
          <w:lang w:val="en-CA"/>
        </w:rPr>
        <w:t xml:space="preserve">studies examining </w:t>
      </w:r>
      <w:r w:rsidR="00DF5109" w:rsidRPr="00E007EB">
        <w:rPr>
          <w:rFonts w:ascii="Times New Roman" w:hAnsi="Times New Roman"/>
          <w:sz w:val="28"/>
          <w:szCs w:val="24"/>
          <w:lang w:val="en-CA"/>
        </w:rPr>
        <w:t xml:space="preserve">the </w:t>
      </w:r>
      <w:r w:rsidR="003F604F" w:rsidRPr="00E007EB">
        <w:rPr>
          <w:rFonts w:ascii="Times New Roman" w:hAnsi="Times New Roman"/>
          <w:sz w:val="28"/>
          <w:szCs w:val="24"/>
          <w:lang w:val="en-CA"/>
        </w:rPr>
        <w:t>incidence of LDH with radiculopathy</w:t>
      </w:r>
      <w:r w:rsidR="00942885" w:rsidRPr="00E007EB">
        <w:rPr>
          <w:rFonts w:ascii="Times New Roman" w:hAnsi="Times New Roman"/>
          <w:sz w:val="28"/>
          <w:szCs w:val="24"/>
          <w:lang w:val="en-CA"/>
        </w:rPr>
        <w:t xml:space="preserve"> (n = </w:t>
      </w:r>
      <w:r w:rsidR="006606DD" w:rsidRPr="00E007EB">
        <w:rPr>
          <w:rFonts w:ascii="Times New Roman" w:hAnsi="Times New Roman"/>
          <w:sz w:val="28"/>
          <w:szCs w:val="24"/>
          <w:lang w:val="en-CA"/>
        </w:rPr>
        <w:t>7</w:t>
      </w:r>
      <w:r w:rsidR="00942885" w:rsidRPr="00E007EB">
        <w:rPr>
          <w:rFonts w:ascii="Times New Roman" w:hAnsi="Times New Roman"/>
          <w:sz w:val="28"/>
          <w:szCs w:val="24"/>
          <w:lang w:val="en-CA"/>
        </w:rPr>
        <w:t>)</w:t>
      </w:r>
      <w:bookmarkEnd w:id="5"/>
    </w:p>
    <w:tbl>
      <w:tblPr>
        <w:tblW w:w="14459" w:type="dxa"/>
        <w:jc w:val="center"/>
        <w:tblBorders>
          <w:top w:val="single" w:sz="4" w:space="0" w:color="auto"/>
          <w:bottom w:val="single" w:sz="4" w:space="0" w:color="auto"/>
          <w:insideH w:val="single" w:sz="4" w:space="0" w:color="auto"/>
        </w:tblBorders>
        <w:tblCellMar>
          <w:top w:w="43" w:type="dxa"/>
          <w:left w:w="43" w:type="dxa"/>
          <w:bottom w:w="43" w:type="dxa"/>
          <w:right w:w="43" w:type="dxa"/>
        </w:tblCellMar>
        <w:tblLook w:val="00A0" w:firstRow="1" w:lastRow="0" w:firstColumn="1" w:lastColumn="0" w:noHBand="0" w:noVBand="0"/>
      </w:tblPr>
      <w:tblGrid>
        <w:gridCol w:w="2385"/>
        <w:gridCol w:w="3728"/>
        <w:gridCol w:w="3725"/>
        <w:gridCol w:w="596"/>
        <w:gridCol w:w="4025"/>
      </w:tblGrid>
      <w:tr w:rsidR="00326D51" w:rsidRPr="00E007EB" w14:paraId="2D79C94B" w14:textId="77777777" w:rsidTr="00C85283">
        <w:trPr>
          <w:cantSplit/>
          <w:tblHeader/>
          <w:jc w:val="center"/>
        </w:trPr>
        <w:tc>
          <w:tcPr>
            <w:tcW w:w="825" w:type="pct"/>
            <w:shd w:val="clear" w:color="auto" w:fill="F2F2F2" w:themeFill="background1" w:themeFillShade="F2"/>
          </w:tcPr>
          <w:p w14:paraId="39FC4707" w14:textId="7777777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First author, Year published</w:t>
            </w:r>
          </w:p>
          <w:p w14:paraId="1E3DAF96" w14:textId="7777777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Country</w:t>
            </w:r>
          </w:p>
          <w:p w14:paraId="3F85DCD7" w14:textId="7777777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Study design</w:t>
            </w:r>
          </w:p>
        </w:tc>
        <w:tc>
          <w:tcPr>
            <w:tcW w:w="1289" w:type="pct"/>
            <w:shd w:val="clear" w:color="auto" w:fill="F2F2F2" w:themeFill="background1" w:themeFillShade="F2"/>
          </w:tcPr>
          <w:p w14:paraId="0D760BA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Study population and setting</w:t>
            </w:r>
          </w:p>
          <w:p w14:paraId="04AA06E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w:t>
            </w:r>
          </w:p>
          <w:p w14:paraId="09D84BE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 (% female)</w:t>
            </w:r>
          </w:p>
          <w:p w14:paraId="49E3966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Age range (mean)</w:t>
            </w:r>
          </w:p>
          <w:p w14:paraId="3B0EF3C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Participation %</w:t>
            </w:r>
          </w:p>
        </w:tc>
        <w:tc>
          <w:tcPr>
            <w:tcW w:w="1288" w:type="pct"/>
            <w:shd w:val="clear" w:color="auto" w:fill="F2F2F2" w:themeFill="background1" w:themeFillShade="F2"/>
          </w:tcPr>
          <w:p w14:paraId="47AB99E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Study outcome</w:t>
            </w:r>
          </w:p>
          <w:p w14:paraId="1D3CD12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 definition type</w:t>
            </w:r>
          </w:p>
          <w:p w14:paraId="41304D3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 definition</w:t>
            </w:r>
          </w:p>
        </w:tc>
        <w:tc>
          <w:tcPr>
            <w:tcW w:w="206" w:type="pct"/>
            <w:shd w:val="clear" w:color="auto" w:fill="F2F2F2" w:themeFill="background1" w:themeFillShade="F2"/>
          </w:tcPr>
          <w:p w14:paraId="750DEE9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ROB</w:t>
            </w:r>
          </w:p>
        </w:tc>
        <w:tc>
          <w:tcPr>
            <w:tcW w:w="1392" w:type="pct"/>
            <w:shd w:val="clear" w:color="auto" w:fill="F2F2F2" w:themeFill="background1" w:themeFillShade="F2"/>
          </w:tcPr>
          <w:p w14:paraId="32882ED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estimates (95% CI)</w:t>
            </w:r>
          </w:p>
        </w:tc>
      </w:tr>
      <w:tr w:rsidR="00326D51" w:rsidRPr="00E007EB" w14:paraId="0E1A6C35" w14:textId="77777777" w:rsidTr="00C85283">
        <w:trPr>
          <w:cantSplit/>
          <w:jc w:val="center"/>
        </w:trPr>
        <w:tc>
          <w:tcPr>
            <w:tcW w:w="825" w:type="pct"/>
            <w:shd w:val="clear" w:color="auto" w:fill="auto"/>
          </w:tcPr>
          <w:p w14:paraId="342C1E42" w14:textId="56B863C9" w:rsidR="00326D51" w:rsidRPr="00E007EB" w:rsidRDefault="00326D51" w:rsidP="00BB6D32">
            <w:pPr>
              <w:pStyle w:val="Table"/>
              <w:spacing w:line="240" w:lineRule="auto"/>
              <w:ind w:left="245" w:hanging="245"/>
              <w:rPr>
                <w:rFonts w:ascii="Times New Roman" w:eastAsia="Cambria" w:hAnsi="Times New Roman"/>
                <w:sz w:val="18"/>
              </w:rPr>
            </w:pPr>
            <w:proofErr w:type="spellStart"/>
            <w:r w:rsidRPr="00E007EB">
              <w:rPr>
                <w:rFonts w:ascii="Times New Roman" w:eastAsia="Cambria" w:hAnsi="Times New Roman"/>
                <w:sz w:val="18"/>
              </w:rPr>
              <w:t>Bongers</w:t>
            </w:r>
            <w:proofErr w:type="spellEnd"/>
            <w:r w:rsidRPr="00E007EB">
              <w:rPr>
                <w:rFonts w:ascii="Times New Roman" w:eastAsia="Cambria" w:hAnsi="Times New Roman"/>
                <w:sz w:val="18"/>
              </w:rPr>
              <w:t>, 1988</w:t>
            </w:r>
            <w:r w:rsidR="00E007EB">
              <w:rPr>
                <w:rFonts w:ascii="Times New Roman" w:eastAsia="Cambria" w:hAnsi="Times New Roman"/>
                <w:sz w:val="18"/>
              </w:rPr>
              <w:t xml:space="preserve"> </w:t>
            </w:r>
            <w:sdt>
              <w:sdtPr>
                <w:rPr>
                  <w:rFonts w:ascii="Times New Roman" w:eastAsia="Cambria" w:hAnsi="Times New Roman"/>
                  <w:color w:val="000000"/>
                  <w:sz w:val="18"/>
                </w:rPr>
                <w:tag w:val="MENDELEY_CITATION_v3_eyJjaXRhdGlvbklEIjoiTUVOREVMRVlfQ0lUQVRJT05fYmUyYzMxMGMtYTI4Yy00ODQyLWEzM2UtNjAwOTFlNzQ4NmM0IiwicHJvcGVydGllcyI6eyJub3RlSW5kZXgiOjB9LCJpc0VkaXRlZCI6ZmFsc2UsIm1hbnVhbE92ZXJyaWRlIjp7ImlzTWFudWFsbHlPdmVycmlkZGVuIjpmYWxzZSwiY2l0ZXByb2NUZXh0IjoiWzg0XSIsIm1hbnVhbE92ZXJyaWRlVGV4dCI6IiJ9LCJjaXRhdGlvbkl0ZW1zIjpbeyJpZCI6IjFhNzI2NTM5LTE3ODktM2IzOC04YTlkLTRjMzc5NGQzMGE0OCIsIml0ZW1EYXRhIjp7InR5cGUiOiJhcnRpY2xlLWpvdXJuYWwiLCJpZCI6IjFhNzI2NTM5LTE3ODktM2IzOC04YTlkLTRjMzc5NGQzMGE0OCIsInRpdGxlIjoiQmFjayBkaXNvcmRlcnMgaW4gY3JhbmUgb3BlcmF0b3JzIGV4cG9zZWQgdG8gd2hvbGUtYm9keSB2aWJyYXRpb24iLCJhdXRob3IiOlt7ImZhbWlseSI6IkJvbmdlcnMiLCJnaXZlbiI6IlBhdWxpZW4gTS4iLCJwYXJzZS1uYW1lcyI6ZmFsc2UsImRyb3BwaW5nLXBhcnRpY2xlIjoiIiwibm9uLWRyb3BwaW5nLXBhcnRpY2xlIjoiIn0seyJmYW1pbHkiOiJCb3NodWl6ZW4iLCJnaXZlbiI6IkhlbmRyaWVrIEMuIiwicGFyc2UtbmFtZXMiOmZhbHNlLCJkcm9wcGluZy1wYXJ0aWNsZSI6IiIsIm5vbi1kcm9wcGluZy1wYXJ0aWNsZSI6IiJ9LHsiZmFtaWx5IjoiSHVsc2hvZiIsImdpdmVuIjoiQ2FyZWwgVC4gSi4iLCJwYXJzZS1uYW1lcyI6ZmFsc2UsImRyb3BwaW5nLXBhcnRpY2xlIjoiIiwibm9uLWRyb3BwaW5nLXBhcnRpY2xlIjoiIn0seyJmYW1pbHkiOiJLb2VtZWVzdGVyIiwiZ2l2ZW4iOiJBZ2FhdGggUC4iLCJwYXJzZS1uYW1lcyI6ZmFsc2UsImRyb3BwaW5nLXBhcnRpY2xlIjoiIiwibm9uLWRyb3BwaW5nLXBhcnRpY2xlIjoiIn1dLCJjb250YWluZXItdGl0bGUiOiJJbnQgQXJjaCBPY2N1cCBFbnZpcm9uIEhlYWx0aCIsIkRPSSI6IjEwLjEwMDcvQkYwMDM4MTQ5NCIsIklTU04iOiIwMzQwLTAxMzEiLCJpc3N1ZWQiOnsiZGF0ZS1wYXJ0cyI6W1sxOTg4LDJdXX0sInBhZ2UiOiIxMjktMTM3IiwiaXNzdWUiOiIyIiwidm9sdW1lIjoiNjAiLCJjb250YWluZXItdGl0bGUtc2hvcnQiOiIifSwiaXNUZW1wb3JhcnkiOmZhbHNlfV19"/>
                <w:id w:val="1886906579"/>
                <w:placeholder>
                  <w:docPart w:val="DefaultPlaceholder_-1854013440"/>
                </w:placeholder>
              </w:sdtPr>
              <w:sdtContent>
                <w:r w:rsidR="00007A1B" w:rsidRPr="00007A1B">
                  <w:rPr>
                    <w:rFonts w:ascii="Times New Roman" w:eastAsia="Cambria" w:hAnsi="Times New Roman"/>
                    <w:color w:val="000000"/>
                    <w:sz w:val="18"/>
                  </w:rPr>
                  <w:t>[84]</w:t>
                </w:r>
              </w:sdtContent>
            </w:sdt>
          </w:p>
          <w:p w14:paraId="1B91A5EB" w14:textId="77777777" w:rsidR="00326D51" w:rsidRPr="00E007EB" w:rsidRDefault="00326D51" w:rsidP="00BB6D32">
            <w:pPr>
              <w:pStyle w:val="Table"/>
              <w:spacing w:line="240" w:lineRule="auto"/>
              <w:ind w:left="245" w:hanging="245"/>
              <w:rPr>
                <w:rFonts w:ascii="Times New Roman" w:eastAsia="Cambria" w:hAnsi="Times New Roman"/>
                <w:sz w:val="18"/>
              </w:rPr>
            </w:pPr>
            <w:r w:rsidRPr="00E007EB">
              <w:rPr>
                <w:rFonts w:ascii="Times New Roman" w:eastAsia="Cambria" w:hAnsi="Times New Roman"/>
                <w:sz w:val="18"/>
              </w:rPr>
              <w:t>Netherlands</w:t>
            </w:r>
          </w:p>
          <w:p w14:paraId="3D96D6FA" w14:textId="7777777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rPr>
              <w:t>Cohort</w:t>
            </w:r>
          </w:p>
        </w:tc>
        <w:tc>
          <w:tcPr>
            <w:tcW w:w="1289" w:type="pct"/>
            <w:shd w:val="clear" w:color="auto" w:fill="auto"/>
          </w:tcPr>
          <w:p w14:paraId="5EC20DE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All male crane workers and floor workers employed in the same departments at a steel company on January 1, 1975 and those hired up to the end of 1979, were followed up for incident disability pensions due to LDH up until December 31, 1984</w:t>
            </w:r>
          </w:p>
          <w:p w14:paraId="559C7C5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10y</w:t>
            </w:r>
          </w:p>
          <w:p w14:paraId="6F5BB1A8"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N=1,405 (0%)</w:t>
            </w:r>
          </w:p>
          <w:p w14:paraId="2BBB6AE0"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&lt;25-60y+ (NR)</w:t>
            </w:r>
          </w:p>
          <w:p w14:paraId="4FFFDC2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rPr>
              <w:t>71%</w:t>
            </w:r>
          </w:p>
        </w:tc>
        <w:tc>
          <w:tcPr>
            <w:tcW w:w="1288" w:type="pct"/>
            <w:shd w:val="clear" w:color="auto" w:fill="auto"/>
          </w:tcPr>
          <w:p w14:paraId="25ACC624"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Disability pension due to LDH</w:t>
            </w:r>
          </w:p>
          <w:p w14:paraId="703A18FC"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Clinical</w:t>
            </w:r>
          </w:p>
          <w:p w14:paraId="7FDD6771"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Disability pension due to displacement of intervertebral disc defined as ICD-9 diagnosis code 722.2, assigned by social insurance physician after evaluation of the social insurance medical records</w:t>
            </w:r>
          </w:p>
        </w:tc>
        <w:tc>
          <w:tcPr>
            <w:tcW w:w="206" w:type="pct"/>
            <w:shd w:val="clear" w:color="auto" w:fill="auto"/>
          </w:tcPr>
          <w:p w14:paraId="6BD6497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rPr>
              <w:t>High</w:t>
            </w:r>
          </w:p>
        </w:tc>
        <w:tc>
          <w:tcPr>
            <w:tcW w:w="1392" w:type="pct"/>
            <w:shd w:val="clear" w:color="auto" w:fill="auto"/>
          </w:tcPr>
          <w:p w14:paraId="16CD5E55" w14:textId="0EF73DEA" w:rsidR="00326D51" w:rsidRPr="00E007EB" w:rsidRDefault="00420AAE"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rPr>
              <w:t>Incidence density</w:t>
            </w:r>
            <w:r w:rsidR="00326D51" w:rsidRPr="00E007EB">
              <w:rPr>
                <w:rFonts w:ascii="Times New Roman" w:eastAsia="Cambria" w:hAnsi="Times New Roman"/>
                <w:sz w:val="18"/>
              </w:rPr>
              <w:t xml:space="preserve"> of LDH disability pension among crane operators, 2.9 (1.6-4.9) per 1,000 person-years; among floor workers, 1.3 (0.5-2.9) per 1,000 person-years</w:t>
            </w:r>
          </w:p>
          <w:p w14:paraId="5FA89F58" w14:textId="77777777" w:rsidR="00326D51" w:rsidRPr="00E007EB" w:rsidRDefault="00326D51" w:rsidP="00BB6D32">
            <w:pPr>
              <w:pStyle w:val="Table"/>
              <w:spacing w:line="240" w:lineRule="auto"/>
              <w:rPr>
                <w:rFonts w:ascii="Times New Roman" w:eastAsia="Cambria" w:hAnsi="Times New Roman"/>
                <w:sz w:val="18"/>
                <w:lang w:val="en-CA"/>
              </w:rPr>
            </w:pPr>
          </w:p>
          <w:p w14:paraId="62F5E33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13/4,454.2; 5/3,805.8</w:t>
            </w:r>
          </w:p>
        </w:tc>
      </w:tr>
      <w:tr w:rsidR="00326D51" w:rsidRPr="00E007EB" w14:paraId="467FCB2D" w14:textId="77777777" w:rsidTr="00C85283">
        <w:trPr>
          <w:cantSplit/>
          <w:jc w:val="center"/>
        </w:trPr>
        <w:tc>
          <w:tcPr>
            <w:tcW w:w="825" w:type="pct"/>
            <w:shd w:val="clear" w:color="auto" w:fill="auto"/>
          </w:tcPr>
          <w:p w14:paraId="26B5DBB6" w14:textId="04CF0311" w:rsidR="00326D51" w:rsidRPr="00E007EB" w:rsidRDefault="00326D51" w:rsidP="00BB6D32">
            <w:pPr>
              <w:pStyle w:val="Table"/>
              <w:spacing w:line="240" w:lineRule="auto"/>
              <w:ind w:left="245" w:hanging="245"/>
              <w:rPr>
                <w:rFonts w:ascii="Times New Roman" w:eastAsia="Cambria" w:hAnsi="Times New Roman"/>
                <w:sz w:val="18"/>
              </w:rPr>
            </w:pPr>
            <w:proofErr w:type="spellStart"/>
            <w:r w:rsidRPr="00E007EB">
              <w:rPr>
                <w:rFonts w:ascii="Times New Roman" w:eastAsia="Cambria" w:hAnsi="Times New Roman"/>
                <w:sz w:val="18"/>
              </w:rPr>
              <w:t>Netterstrøm</w:t>
            </w:r>
            <w:proofErr w:type="spellEnd"/>
            <w:r w:rsidRPr="00E007EB">
              <w:rPr>
                <w:rFonts w:ascii="Times New Roman" w:eastAsia="Cambria" w:hAnsi="Times New Roman"/>
                <w:sz w:val="18"/>
              </w:rPr>
              <w:t>, 1989</w:t>
            </w:r>
            <w:r w:rsidR="00E007EB">
              <w:rPr>
                <w:rFonts w:ascii="Times New Roman" w:eastAsia="Cambria" w:hAnsi="Times New Roman"/>
                <w:sz w:val="18"/>
              </w:rPr>
              <w:t xml:space="preserve"> </w:t>
            </w:r>
            <w:sdt>
              <w:sdtPr>
                <w:rPr>
                  <w:rFonts w:ascii="Times New Roman" w:eastAsia="Cambria" w:hAnsi="Times New Roman"/>
                  <w:color w:val="000000"/>
                  <w:sz w:val="18"/>
                </w:rPr>
                <w:tag w:val="MENDELEY_CITATION_v3_eyJjaXRhdGlvbklEIjoiTUVOREVMRVlfQ0lUQVRJT05fNzNhY2JjMWYtMzU2Ny00YjhlLWFmNmQtNzM4N2JlMzE4NmNiIiwicHJvcGVydGllcyI6eyJub3RlSW5kZXgiOjB9LCJpc0VkaXRlZCI6ZmFsc2UsIm1hbnVhbE92ZXJyaWRlIjp7ImlzTWFudWFsbHlPdmVycmlkZGVuIjpmYWxzZSwiY2l0ZXByb2NUZXh0IjoiWzg1XSIsIm1hbnVhbE92ZXJyaWRlVGV4dCI6IiJ9LCJjaXRhdGlvbkl0ZW1zIjpbeyJpZCI6Ijc3MDMwNjViLWU5MjUtM2UzZi1iZDk1LTkzNjdmN2Q5NmRlYSIsIml0ZW1EYXRhIjp7InR5cGUiOiJhcnRpY2xlLWpvdXJuYWwiLCJpZCI6Ijc3MDMwNjViLWU5MjUtM2UzZi1iZDk1LTkzNjdmN2Q5NmRlYSIsInRpdGxlIjoiTG93IGJhY2sgdHJvdWJsZSBhbW9uZyB1cmJhbiBidXMgZHJpdmVycyBpbiBEZW5tYXJrIiwiYXV0aG9yIjpbeyJmYW1pbHkiOiJOZXR0ZXJzdHLDuG0iLCJnaXZlbiI6IkJvIiwicGFyc2UtbmFtZXMiOmZhbHNlLCJkcm9wcGluZy1wYXJ0aWNsZSI6IiIsIm5vbi1kcm9wcGluZy1wYXJ0aWNsZSI6IiJ9LHsiZmFtaWx5IjoiSnVlbCIsImdpdmVuIjoiS251ZCIsInBhcnNlLW5hbWVzIjpmYWxzZSwiZHJvcHBpbmctcGFydGljbGUiOiIiLCJub24tZHJvcHBpbmctcGFydGljbGUiOiIifV0sImNvbnRhaW5lci10aXRsZSI6IlNjYW5kIEogU29jIE1lZCAiLCJET0kiOiIxMC4xMTc3LzE0MDM0OTQ4ODkwMTcwMDIxMSIsIklTU04iOiIwMzAwLTgwMzciLCJpc3N1ZWQiOnsiZGF0ZS1wYXJ0cyI6W1sxOTg5LDYsNV1dfSwicGFnZSI6IjIwMy0yMDYiLCJhYnN0cmFjdCI6IjxwPlRoZSBvY2N1cnJlbmNlIG9mIGxvdyBiYWNrIHRyb3VibGUgYW5kIHBvc3NpYmxlIGNvbm5lY3Rpb24gd2l0aCBwc3ljaG9zb2NpYWwgY29uZGl0aW9ucyBhbW9uZyB1cmJhbiBidXMgZHJpdmVycyB3ZXJlIHN0dWRpZWQgdXNpbmcgYSBxdWVzdGlvbm5haXJlIGFuZCBzdWJzZXF1ZW50IHJlZ2lzdHJhdGlvbiBvZiBob3NwaXRhbCBkaXNjaGFyZ2VzLiAyMDQ1ICg4MyUpIGZ1bGwtdGltZSBtYWxlIGJ1cyBkcml2ZXJzIGluIHRoZSB0aHJlZSBsYXJnZXN0IGNpdGllcyBpbiBEZW5tYXJrIGFuc3dlcmVkIGEgcXVlc3Rpb25uYWlyZSBpbiAxOTc4IHJlZ2FyZGluZyBwc3ljaG9zb2NpYWwgZmFjdG9ycyBhbmQgaGVhbHRoLiBUaGUgcHJldmFsZW5jZSBvZiBmcmVxdWVudCBsb3cgYmFjayBwYWluIHdhcyA1NyUuIEluIGEgY29udHJvbCBncm91cCBvZiAxOTUgbW90b3JtZW4gdGhlIHByZXZhbGVuY2Ugd2FzIDQwJS4gU3RhbmRhcmRpemVkIE1vcmJpZGl0eSBSYXRpbyBmb3IgYnVzIGRyaXZlcnMgZGlzY2hhcmdlZCBmcm9tIGhvc3BpdGFsIGR1cmluZyB0aGUgcGVyaW9kIDE5NzjigJMxOTg0IHdpdGggdGhlIGRpYWdub3NpcyBsdW1iYXIgZGlzYyBoZXJuaWF0aW9uIHdhcyAxMzcgY29tcGFyZWQgdG8gYWxsIERhbmlzaCBtZW4uIFRoZXNlIGRpZmZlcmVuY2VzIHdlcmUgc3RhdGlzdGljYWxseSBzaWduaWZpY2FudC4gT2YgcHN5Y2hvc29jaWFsIGZhY3RvcnMgb25seSDigJx0aGUgZmVlbGluZyBvZiBiZWluZyBtZW50YWxseSB1bmJhbGFuY2Vk4oCdIHdhcyBmb3VuZCB0byBiZSBzdGF0aXN0aWNhbGx5IHNpZ25pZmljYW50bHkgcmVsYXRlZCB0byBzdWJzZXF1ZW50IGhvc3BpdGFsIGRpc2NoYXJnZSB3aXRoIGEgTEJULWRpYWdub3Npcy4gTG9uZyBzZW5pb3JpdHkgYXMgYnVzIGRyaXZlciBvZiB0aG9zZSBkaXNjaGFyZ2VkIGZyb20gaG9zcGl0YWwgd2l0aCBMQlQgbWFrZXMgaXQgcHJvYmFibGUgdGhhdCBMQlQgaGFzIGV0aW9sb2dpYyBmYWN0b3JzIGluIHRoZSB3b3JrIGVudmlyb25tZW50LiBUaGUgc2VkZW50YXJ5IHBvc2l0aW9uIGFuZCB3aG9sZS1ib2R5IHZpYnJhdGlvbnMgbWF5IGJlIGNvbnRyaWJ1dG9yeSBjYXVzZXMuPC9wPiIsImlzc3VlIjoiMiIsInZvbHVtZSI6IjE3IiwiY29udGFpbmVyLXRpdGxlLXNob3J0IjoiIn0sImlzVGVtcG9yYXJ5IjpmYWxzZX1dfQ=="/>
                <w:id w:val="526994383"/>
                <w:placeholder>
                  <w:docPart w:val="DefaultPlaceholder_-1854013440"/>
                </w:placeholder>
              </w:sdtPr>
              <w:sdtContent>
                <w:r w:rsidR="00007A1B" w:rsidRPr="00007A1B">
                  <w:rPr>
                    <w:rFonts w:ascii="Times New Roman" w:eastAsia="Cambria" w:hAnsi="Times New Roman"/>
                    <w:color w:val="000000"/>
                    <w:sz w:val="18"/>
                  </w:rPr>
                  <w:t>[85]</w:t>
                </w:r>
              </w:sdtContent>
            </w:sdt>
          </w:p>
          <w:p w14:paraId="29BAA046" w14:textId="77777777" w:rsidR="00326D51" w:rsidRPr="00E007EB" w:rsidRDefault="00326D51" w:rsidP="00BB6D32">
            <w:pPr>
              <w:pStyle w:val="Table"/>
              <w:spacing w:line="240" w:lineRule="auto"/>
              <w:ind w:left="245" w:hanging="245"/>
              <w:rPr>
                <w:rFonts w:ascii="Times New Roman" w:eastAsia="Cambria" w:hAnsi="Times New Roman"/>
                <w:sz w:val="18"/>
              </w:rPr>
            </w:pPr>
            <w:r w:rsidRPr="00E007EB">
              <w:rPr>
                <w:rFonts w:ascii="Times New Roman" w:eastAsia="Cambria" w:hAnsi="Times New Roman"/>
                <w:sz w:val="18"/>
              </w:rPr>
              <w:t>Denmark</w:t>
            </w:r>
          </w:p>
          <w:p w14:paraId="77A35805" w14:textId="77777777" w:rsidR="00326D51" w:rsidRPr="00E007EB" w:rsidRDefault="00326D51" w:rsidP="00BB6D32">
            <w:pPr>
              <w:pStyle w:val="Table"/>
              <w:spacing w:line="240" w:lineRule="auto"/>
              <w:ind w:left="245" w:hanging="245"/>
              <w:rPr>
                <w:rFonts w:ascii="Times New Roman" w:eastAsia="Cambria" w:hAnsi="Times New Roman"/>
                <w:sz w:val="18"/>
              </w:rPr>
            </w:pPr>
            <w:r w:rsidRPr="00E007EB">
              <w:rPr>
                <w:rFonts w:ascii="Times New Roman" w:eastAsia="Cambria" w:hAnsi="Times New Roman"/>
                <w:sz w:val="18"/>
              </w:rPr>
              <w:t>Cohort</w:t>
            </w:r>
          </w:p>
        </w:tc>
        <w:tc>
          <w:tcPr>
            <w:tcW w:w="1289" w:type="pct"/>
            <w:shd w:val="clear" w:color="auto" w:fill="auto"/>
          </w:tcPr>
          <w:p w14:paraId="5074B9A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All full-time male bus drivers employed on April 1, 1978 by 3 urban bus companies followed up from 1978-1984 for hospitalized LDH in the Danish National Patient Register</w:t>
            </w:r>
          </w:p>
          <w:p w14:paraId="2903A6B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7y</w:t>
            </w:r>
          </w:p>
          <w:p w14:paraId="0C1FB345"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N=2,465 (0%)</w:t>
            </w:r>
          </w:p>
          <w:p w14:paraId="6EC3CCA1" w14:textId="77777777" w:rsidR="00DF5109" w:rsidRPr="00E007EB" w:rsidRDefault="00326D51" w:rsidP="00DF5109">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20-69y (NR)</w:t>
            </w:r>
          </w:p>
          <w:p w14:paraId="55E76019" w14:textId="72D4F4E4" w:rsidR="00326D51" w:rsidRPr="00E007EB" w:rsidRDefault="00326D51" w:rsidP="00DF5109">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100%</w:t>
            </w:r>
          </w:p>
        </w:tc>
        <w:tc>
          <w:tcPr>
            <w:tcW w:w="1288" w:type="pct"/>
            <w:shd w:val="clear" w:color="auto" w:fill="auto"/>
          </w:tcPr>
          <w:p w14:paraId="285E94F2"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Hospitalized LDH</w:t>
            </w:r>
          </w:p>
          <w:p w14:paraId="4F84D70A"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Hospital</w:t>
            </w:r>
          </w:p>
          <w:p w14:paraId="363A6D48" w14:textId="77777777" w:rsidR="00326D51" w:rsidRPr="00E007EB" w:rsidRDefault="00326D51" w:rsidP="00BB6D32">
            <w:pPr>
              <w:spacing w:line="240" w:lineRule="auto"/>
              <w:rPr>
                <w:rFonts w:ascii="Times New Roman" w:eastAsia="Cambria" w:hAnsi="Times New Roman" w:cs="Times New Roman"/>
                <w:sz w:val="18"/>
              </w:rPr>
            </w:pPr>
            <w:r w:rsidRPr="00E007EB">
              <w:rPr>
                <w:rFonts w:ascii="Times New Roman" w:eastAsia="Cambria" w:hAnsi="Times New Roman" w:cs="Times New Roman"/>
                <w:sz w:val="18"/>
                <w:lang w:val="en-CA"/>
              </w:rPr>
              <w:t>ICD discharge diagnosis codes for LDH (725.10-725.11)</w:t>
            </w:r>
          </w:p>
        </w:tc>
        <w:tc>
          <w:tcPr>
            <w:tcW w:w="206" w:type="pct"/>
            <w:shd w:val="clear" w:color="auto" w:fill="auto"/>
          </w:tcPr>
          <w:p w14:paraId="7A7F240A"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High</w:t>
            </w:r>
          </w:p>
        </w:tc>
        <w:tc>
          <w:tcPr>
            <w:tcW w:w="1392" w:type="pct"/>
            <w:shd w:val="clear" w:color="auto" w:fill="auto"/>
          </w:tcPr>
          <w:p w14:paraId="7A969F5F" w14:textId="46E6CD1A" w:rsidR="00326D51" w:rsidRPr="00E007EB" w:rsidRDefault="00420AAE"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Incidence density</w:t>
            </w:r>
            <w:r w:rsidR="00326D51" w:rsidRPr="00E007EB">
              <w:rPr>
                <w:rFonts w:ascii="Times New Roman" w:eastAsia="Cambria" w:hAnsi="Times New Roman"/>
                <w:sz w:val="18"/>
                <w:lang w:val="en-CA"/>
              </w:rPr>
              <w:t xml:space="preserve"> of hospitalized LDH: 3.6 (2.8-4.6) per 1,000 person-years</w:t>
            </w:r>
          </w:p>
          <w:p w14:paraId="7F6CF69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7-year cumulative incidence of hospitalized LDH: 14.6 (10.6-20.2) per 1,000 persons</w:t>
            </w:r>
          </w:p>
          <w:p w14:paraId="123C310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Average annual incidence: 2.1 (1.5-2.9) per 1,000 persons </w:t>
            </w:r>
          </w:p>
          <w:p w14:paraId="2ED54333" w14:textId="77777777" w:rsidR="00326D51" w:rsidRPr="00E007EB" w:rsidRDefault="00326D51" w:rsidP="00BB6D32">
            <w:pPr>
              <w:spacing w:line="240" w:lineRule="auto"/>
              <w:rPr>
                <w:rFonts w:ascii="Times New Roman" w:eastAsia="Cambria" w:hAnsi="Times New Roman" w:cs="Times New Roman"/>
                <w:sz w:val="18"/>
              </w:rPr>
            </w:pPr>
            <w:r w:rsidRPr="00E007EB">
              <w:rPr>
                <w:rFonts w:ascii="Times New Roman" w:eastAsia="Cambria" w:hAnsi="Times New Roman" w:cs="Times New Roman"/>
                <w:sz w:val="18"/>
                <w:lang w:val="en-CA"/>
              </w:rPr>
              <w:t>Raw data: 62/17,122; 36/2,465</w:t>
            </w:r>
          </w:p>
        </w:tc>
      </w:tr>
      <w:tr w:rsidR="00326D51" w:rsidRPr="00E007EB" w14:paraId="0A67E839" w14:textId="77777777" w:rsidTr="00C85283">
        <w:trPr>
          <w:cantSplit/>
          <w:jc w:val="center"/>
        </w:trPr>
        <w:tc>
          <w:tcPr>
            <w:tcW w:w="825" w:type="pct"/>
            <w:shd w:val="clear" w:color="auto" w:fill="auto"/>
          </w:tcPr>
          <w:p w14:paraId="2FA25A69" w14:textId="308A3CD9" w:rsidR="00326D51" w:rsidRPr="00E007EB" w:rsidRDefault="00326D51" w:rsidP="00BB6D32">
            <w:pPr>
              <w:pStyle w:val="Table"/>
              <w:spacing w:line="240" w:lineRule="auto"/>
              <w:ind w:left="245" w:hanging="245"/>
              <w:rPr>
                <w:rFonts w:ascii="Times New Roman" w:eastAsia="Cambria" w:hAnsi="Times New Roman"/>
                <w:sz w:val="18"/>
                <w:szCs w:val="18"/>
              </w:rPr>
            </w:pPr>
            <w:proofErr w:type="spellStart"/>
            <w:r w:rsidRPr="00E007EB">
              <w:rPr>
                <w:rFonts w:ascii="Times New Roman" w:eastAsia="Cambria" w:hAnsi="Times New Roman"/>
                <w:sz w:val="18"/>
                <w:szCs w:val="18"/>
              </w:rPr>
              <w:t>Rivinoja</w:t>
            </w:r>
            <w:proofErr w:type="spellEnd"/>
            <w:r w:rsidRPr="00E007EB">
              <w:rPr>
                <w:rFonts w:ascii="Times New Roman" w:eastAsia="Cambria" w:hAnsi="Times New Roman"/>
                <w:sz w:val="18"/>
                <w:szCs w:val="18"/>
              </w:rPr>
              <w:t>, 2011</w:t>
            </w:r>
            <w:r w:rsidR="00E007EB">
              <w:rPr>
                <w:rFonts w:ascii="Times New Roman" w:eastAsia="Cambria" w:hAnsi="Times New Roman"/>
                <w:sz w:val="18"/>
                <w:szCs w:val="18"/>
              </w:rPr>
              <w:t xml:space="preserve"> </w:t>
            </w:r>
            <w:sdt>
              <w:sdtPr>
                <w:rPr>
                  <w:rFonts w:ascii="Times New Roman" w:eastAsia="Cambria" w:hAnsi="Times New Roman"/>
                  <w:color w:val="000000"/>
                  <w:sz w:val="18"/>
                  <w:szCs w:val="18"/>
                </w:rPr>
                <w:tag w:val="MENDELEY_CITATION_v3_eyJjaXRhdGlvbklEIjoiTUVOREVMRVlfQ0lUQVRJT05fMTI2ZWY2OTgtYzgzNS00YTBkLTgyZmYtYzI3YWNjYmYzODI5IiwicHJvcGVydGllcyI6eyJub3RlSW5kZXgiOjB9LCJpc0VkaXRlZCI6ZmFsc2UsIm1hbnVhbE92ZXJyaWRlIjp7ImlzTWFudWFsbHlPdmVycmlkZGVuIjpmYWxzZSwiY2l0ZXByb2NUZXh0IjoiWzg2XSIsIm1hbnVhbE92ZXJyaWRlVGV4dCI6IiJ9LCJjaXRhdGlvbkl0ZW1zIjpbeyJpZCI6ImEyYzAzZjE0LTE3MTEtMzgyMS05MjFlLTRiYzY2YjExMDA0YyIsIml0ZW1EYXRhIjp7InR5cGUiOiJhcnRpY2xlLWpvdXJuYWwiLCJpZCI6ImEyYzAzZjE0LTE3MTEtMzgyMS05MjFlLTRiYzY2YjExMDA0YyIsInRpdGxlIjoiU3BvcnRzLCBzbW9raW5nLCBhbmQgb3ZlcndlaWdodCBkdXJpbmcgYWRvbGVzY2VuY2UgYXMgcHJlZGljdG9ycyBvZiBzY2lhdGljYSBpbiBhZHVsdGhvb2Q6IGEgMjgteWVhciBmb2xsb3ctdXAgc3R1ZHkgb2YgYSBiaXJ0aCBjb2hvcnQiLCJhdXRob3IiOlt7ImZhbWlseSI6IlJpdmlub2phIiwiZ2l2ZW4iOiJBLiBFLiIsInBhcnNlLW5hbWVzIjpmYWxzZSwiZHJvcHBpbmctcGFydGljbGUiOiIiLCJub24tZHJvcHBpbmctcGFydGljbGUiOiIifSx7ImZhbWlseSI6IlBhYW5hbmVuIiwiZ2l2ZW4iOiJNLiIsInBhcnNlLW5hbWVzIjpmYWxzZSwiZHJvcHBpbmctcGFydGljbGUiOiJWLiIsIm5vbi1kcm9wcGluZy1wYXJ0aWNsZSI6IiJ9LHsiZmFtaWx5IjoiVGFpbWVsYSIsImdpdmVuIjoiUy4gUC4iLCJwYXJzZS1uYW1lcyI6ZmFsc2UsImRyb3BwaW5nLXBhcnRpY2xlIjoiIiwibm9uLWRyb3BwaW5nLXBhcnRpY2xlIjoiIn0seyJmYW1pbHkiOiJTb2xvdmlldmEiLCJnaXZlbiI6IlMuIiwicGFyc2UtbmFtZXMiOmZhbHNlLCJkcm9wcGluZy1wYXJ0aWNsZSI6IiIsIm5vbi1kcm9wcGluZy1wYXJ0aWNsZSI6IiJ9LHsiZmFtaWx5IjoiT2t1bG9mZiIsImdpdmVuIjoiQS4iLCJwYXJzZS1uYW1lcyI6ZmFsc2UsImRyb3BwaW5nLXBhcnRpY2xlIjoiIiwibm9uLWRyb3BwaW5nLXBhcnRpY2xlIjoiIn0seyJmYW1pbHkiOiJaaXR0aW5nIiwiZ2l2ZW4iOiJQLiIsInBhcnNlLW5hbWVzIjpmYWxzZSwiZHJvcHBpbmctcGFydGljbGUiOiIiLCJub24tZHJvcHBpbmctcGFydGljbGUiOiIifSx7ImZhbWlseSI6IkphcnZlbGluIiwiZ2l2ZW4iOiJNLi1SLiIsInBhcnNlLW5hbWVzIjpmYWxzZSwiZHJvcHBpbmctcGFydGljbGUiOiIiLCJub24tZHJvcHBpbmctcGFydGljbGUiOiIifSx7ImZhbWlseSI6IkxlaW5vLUFyamFzIiwiZ2l2ZW4iOiJQLiIsInBhcnNlLW5hbWVzIjpmYWxzZSwiZHJvcHBpbmctcGFydGljbGUiOiIiLCJub24tZHJvcHBpbmctcGFydGljbGUiOiIifSx7ImZhbWlseSI6IkthcnBwaW5lbiIsImdpdmVuIjoiSi4gSS4iLCJwYXJzZS1uYW1lcyI6ZmFsc2UsImRyb3BwaW5nLXBhcnRpY2xlIjoiIiwibm9uLWRyb3BwaW5nLXBhcnRpY2xlIjoiIn1dLCJjb250YWluZXItdGl0bGUiOiJBbSBKIEVwaWRlbWlvbCIsIkRPSSI6IjEwLjEwOTMvYWplL2t3cTQ1OSIsIklTU04iOiIwMDAyLTkyNjIiLCJpc3N1ZWQiOnsiZGF0ZS1wYXJ0cyI6W1syMDExLDQsMTVdXX0sInBhZ2UiOiI4OTAtODk3IiwiaXNzdWUiOiI4Iiwidm9sdW1lIjoiMTczIiwiY29udGFpbmVyLXRpdGxlLXNob3J0IjoiIn0sImlzVGVtcG9yYXJ5IjpmYWxzZX1dfQ=="/>
                <w:id w:val="393010640"/>
                <w:placeholder>
                  <w:docPart w:val="DefaultPlaceholder_-1854013440"/>
                </w:placeholder>
              </w:sdtPr>
              <w:sdtContent>
                <w:r w:rsidR="00007A1B" w:rsidRPr="00007A1B">
                  <w:rPr>
                    <w:rFonts w:ascii="Times New Roman" w:eastAsia="Cambria" w:hAnsi="Times New Roman"/>
                    <w:color w:val="000000"/>
                    <w:sz w:val="18"/>
                    <w:szCs w:val="18"/>
                  </w:rPr>
                  <w:t>[86]</w:t>
                </w:r>
              </w:sdtContent>
            </w:sdt>
          </w:p>
          <w:p w14:paraId="0273388D" w14:textId="77777777" w:rsidR="00326D51" w:rsidRPr="00E007EB" w:rsidRDefault="00326D51" w:rsidP="00BB6D32">
            <w:pPr>
              <w:pStyle w:val="Table"/>
              <w:spacing w:line="240" w:lineRule="auto"/>
              <w:ind w:left="245" w:hanging="245"/>
              <w:rPr>
                <w:rFonts w:ascii="Times New Roman" w:eastAsia="Cambria" w:hAnsi="Times New Roman"/>
                <w:sz w:val="18"/>
                <w:szCs w:val="18"/>
              </w:rPr>
            </w:pPr>
            <w:proofErr w:type="spellStart"/>
            <w:r w:rsidRPr="00E007EB">
              <w:rPr>
                <w:rFonts w:ascii="Times New Roman" w:eastAsia="Cambria" w:hAnsi="Times New Roman"/>
                <w:sz w:val="18"/>
                <w:szCs w:val="18"/>
              </w:rPr>
              <w:t>Finnland</w:t>
            </w:r>
            <w:proofErr w:type="spellEnd"/>
          </w:p>
          <w:p w14:paraId="194D3ADD" w14:textId="77777777" w:rsidR="00326D51" w:rsidRPr="00E007EB" w:rsidRDefault="00326D51" w:rsidP="00BB6D32">
            <w:pPr>
              <w:pStyle w:val="Table"/>
              <w:spacing w:line="240" w:lineRule="auto"/>
              <w:ind w:left="245" w:hanging="245"/>
              <w:rPr>
                <w:rFonts w:ascii="Times New Roman" w:eastAsia="Cambria" w:hAnsi="Times New Roman"/>
                <w:sz w:val="18"/>
                <w:szCs w:val="18"/>
                <w:lang w:val="el-GR"/>
              </w:rPr>
            </w:pPr>
            <w:r w:rsidRPr="00E007EB">
              <w:rPr>
                <w:rFonts w:ascii="Times New Roman" w:eastAsia="Cambria" w:hAnsi="Times New Roman"/>
                <w:sz w:val="18"/>
                <w:szCs w:val="18"/>
              </w:rPr>
              <w:t>Cohort</w:t>
            </w:r>
          </w:p>
          <w:p w14:paraId="42D7E842" w14:textId="77777777" w:rsidR="00326D51" w:rsidRPr="00E007EB" w:rsidRDefault="00326D51" w:rsidP="00BB6D32">
            <w:pPr>
              <w:spacing w:line="240" w:lineRule="auto"/>
              <w:ind w:left="245" w:hanging="245"/>
              <w:rPr>
                <w:rFonts w:ascii="Times New Roman" w:eastAsia="Cambria" w:hAnsi="Times New Roman" w:cs="Times New Roman"/>
                <w:sz w:val="18"/>
              </w:rPr>
            </w:pPr>
          </w:p>
        </w:tc>
        <w:tc>
          <w:tcPr>
            <w:tcW w:w="1289" w:type="pct"/>
            <w:shd w:val="clear" w:color="auto" w:fill="auto"/>
          </w:tcPr>
          <w:p w14:paraId="6FF610C1"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1966 Northern Finland Birth Cohort followed from 1981-2008 with linkage to the Finnish Hospital Discharge Register</w:t>
            </w:r>
          </w:p>
          <w:p w14:paraId="4DEDA1B7"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28y</w:t>
            </w:r>
          </w:p>
          <w:p w14:paraId="3061CF02"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N=9,016 (50%)</w:t>
            </w:r>
          </w:p>
          <w:p w14:paraId="334F5E4A"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 (NR)</w:t>
            </w:r>
          </w:p>
          <w:p w14:paraId="06E0F934"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szCs w:val="18"/>
                <w:lang w:val="en-CA"/>
              </w:rPr>
              <w:t>97%</w:t>
            </w:r>
          </w:p>
        </w:tc>
        <w:tc>
          <w:tcPr>
            <w:tcW w:w="1288" w:type="pct"/>
            <w:shd w:val="clear" w:color="auto" w:fill="auto"/>
          </w:tcPr>
          <w:p w14:paraId="7FC4FBD4" w14:textId="26C906D3"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 xml:space="preserve">Hospitalized </w:t>
            </w:r>
            <w:r w:rsidR="00DF5109" w:rsidRPr="00E007EB">
              <w:rPr>
                <w:rFonts w:ascii="Times New Roman" w:eastAsia="Cambria" w:hAnsi="Times New Roman"/>
                <w:sz w:val="18"/>
                <w:szCs w:val="18"/>
              </w:rPr>
              <w:t>s</w:t>
            </w:r>
            <w:r w:rsidRPr="00E007EB">
              <w:rPr>
                <w:rFonts w:ascii="Times New Roman" w:eastAsia="Cambria" w:hAnsi="Times New Roman"/>
                <w:sz w:val="18"/>
                <w:szCs w:val="18"/>
              </w:rPr>
              <w:t>ciatica and LDH surgery</w:t>
            </w:r>
          </w:p>
          <w:p w14:paraId="42FE0035"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 and surgical</w:t>
            </w:r>
          </w:p>
          <w:p w14:paraId="255AC566"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 xml:space="preserve">Hospitalization due to sciatica was defined by ICD-8 codes 35399 and 72510, ICD-9 codes 7227C and 7229X and ICD-10 code M511. </w:t>
            </w:r>
          </w:p>
          <w:p w14:paraId="2653B339" w14:textId="77777777" w:rsidR="00326D51" w:rsidRPr="00E007EB" w:rsidRDefault="00326D51" w:rsidP="00BB6D32">
            <w:pPr>
              <w:spacing w:line="240" w:lineRule="auto"/>
              <w:rPr>
                <w:rFonts w:ascii="Times New Roman" w:eastAsia="Cambria" w:hAnsi="Times New Roman" w:cs="Times New Roman"/>
                <w:sz w:val="18"/>
              </w:rPr>
            </w:pPr>
            <w:r w:rsidRPr="00E007EB">
              <w:rPr>
                <w:rFonts w:ascii="Times New Roman" w:eastAsia="Cambria" w:hAnsi="Times New Roman" w:cs="Times New Roman"/>
                <w:sz w:val="18"/>
                <w:szCs w:val="18"/>
              </w:rPr>
              <w:t>Hospitalization due to LDH surgery was defined by the surgical codes 9211, ABC07, ABC16, ABC26 and ABC36</w:t>
            </w:r>
          </w:p>
        </w:tc>
        <w:tc>
          <w:tcPr>
            <w:tcW w:w="206" w:type="pct"/>
            <w:shd w:val="clear" w:color="auto" w:fill="auto"/>
          </w:tcPr>
          <w:p w14:paraId="740F4B06"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szCs w:val="18"/>
              </w:rPr>
              <w:t>High</w:t>
            </w:r>
          </w:p>
        </w:tc>
        <w:tc>
          <w:tcPr>
            <w:tcW w:w="1392" w:type="pct"/>
            <w:shd w:val="clear" w:color="auto" w:fill="auto"/>
          </w:tcPr>
          <w:p w14:paraId="09BE23AA"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28-year cumulative incidence LDH surgery: 22.5 (19.7-25.8) per 1,000 persons</w:t>
            </w:r>
          </w:p>
          <w:p w14:paraId="5E6AD53F"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Average annual incidence of LDH surgery: 0.8 (0.7-0.9) per 1,000 persons</w:t>
            </w:r>
          </w:p>
          <w:p w14:paraId="4383BD56" w14:textId="77777777" w:rsidR="00326D51" w:rsidRPr="00E007EB" w:rsidRDefault="00326D51" w:rsidP="00BB6D32">
            <w:pPr>
              <w:pStyle w:val="Table"/>
              <w:spacing w:line="240" w:lineRule="auto"/>
              <w:rPr>
                <w:rFonts w:ascii="Times New Roman" w:eastAsia="Cambria" w:hAnsi="Times New Roman"/>
                <w:sz w:val="18"/>
                <w:szCs w:val="18"/>
              </w:rPr>
            </w:pPr>
          </w:p>
          <w:p w14:paraId="300351DA"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Raw data: 203/9,016</w:t>
            </w:r>
          </w:p>
        </w:tc>
      </w:tr>
      <w:tr w:rsidR="00326D51" w:rsidRPr="00E007EB" w14:paraId="5F868443" w14:textId="77777777" w:rsidTr="00C85283">
        <w:trPr>
          <w:cantSplit/>
          <w:jc w:val="center"/>
        </w:trPr>
        <w:tc>
          <w:tcPr>
            <w:tcW w:w="825" w:type="pct"/>
            <w:shd w:val="clear" w:color="auto" w:fill="auto"/>
          </w:tcPr>
          <w:p w14:paraId="4F4485E2" w14:textId="55B5B75C"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lastRenderedPageBreak/>
              <w:t>Roquelaure, 2011</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WI4MGZmZTQtMTMwMC00OTRiLTk0MzQtMjZmNWRiMGI4OTgzIiwicHJvcGVydGllcyI6eyJub3RlSW5kZXgiOjB9LCJpc0VkaXRlZCI6ZmFsc2UsIm1hbnVhbE92ZXJyaWRlIjp7ImlzTWFudWFsbHlPdmVycmlkZGVuIjpmYWxzZSwiY2l0ZXByb2NUZXh0IjoiWzg3XSIsIm1hbnVhbE92ZXJyaWRlVGV4dCI6IiJ9LCJjaXRhdGlvbkl0ZW1zIjpbeyJpZCI6IjdhNWZmYWJjLTkwOTgtMzc1My05YTU5LWExOTVmYjNkNDdjZSIsIml0ZW1EYXRhIjp7InR5cGUiOiJhcnRpY2xlLWpvdXJuYWwiLCJpZCI6IjdhNWZmYWJjLTkwOTgtMzc1My05YTU5LWExOTVmYjNkNDdjZSIsInRpdGxlIjoiRXBpZGVtaW9sb2dpY2FsIHN1cnZlaWxsYW5jZSBvZiBsdW1iYXIgZGlzYyBzdXJnZXJ5IGluIHRoZSBnZW5lcmFsIHBvcHVsYXRpb246IEEgcGlsb3Qgc3R1ZHkgaW4gYSBGcmVuY2ggcmVnaW9uIiwiYXV0aG9yIjpbeyJmYW1pbHkiOiJSb3F1ZWxhdXJlIiwiZ2l2ZW4iOiJZdmVzIiwicGFyc2UtbmFtZXMiOmZhbHNlLCJkcm9wcGluZy1wYXJ0aWNsZSI6IiIsIm5vbi1kcm9wcGluZy1wYXJ0aWNsZSI6IiJ9LHsiZmFtaWx5IjoiRm91cXVldCIsImdpdmVuIjoiTmF0YWNoYSIsInBhcnNlLW5hbWVzIjpmYWxzZSwiZHJvcHBpbmctcGFydGljbGUiOiIiLCJub24tZHJvcHBpbmctcGFydGljbGUiOiIifSx7ImZhbWlseSI6IkhhIiwiZ2l2ZW4iOiJDYXRoZXJpbmUiLCJwYXJzZS1uYW1lcyI6ZmFsc2UsImRyb3BwaW5nLXBhcnRpY2xlIjoiIiwibm9uLWRyb3BwaW5nLXBhcnRpY2xlIjoiIn0seyJmYW1pbHkiOiJCb3JkIiwiZ2l2ZW4iOiLDiXJpYyIsInBhcnNlLW5hbWVzIjpmYWxzZSwiZHJvcHBpbmctcGFydGljbGUiOiIiLCJub24tZHJvcHBpbmctcGFydGljbGUiOiIifSx7ImZhbWlseSI6IlN1cmVyIiwiZ2l2ZW4iOiJOYXRoYWxpZSIsInBhcnNlLW5hbWVzIjpmYWxzZSwiZHJvcHBpbmctcGFydGljbGUiOiIiLCJub24tZHJvcHBpbmctcGFydGljbGUiOiIifSx7ImZhbWlseSI6Ik1hbmFjaCIsImdpdmVuIjoiQXVkcmV5IFBldGl0IiwicGFyc2UtbmFtZXMiOmZhbHNlLCJkcm9wcGluZy1wYXJ0aWNsZSI6IkxlIiwibm9uLWRyb3BwaW5nLXBhcnRpY2xlIjoiIn0seyJmYW1pbHkiOiJMZWNsZXJjIiwiZ2l2ZW4iOiJBbm5ldHRlIiwicGFyc2UtbmFtZXMiOmZhbHNlLCJkcm9wcGluZy1wYXJ0aWNsZSI6IiIsIm5vbi1kcm9wcGluZy1wYXJ0aWNsZSI6IiJ9LHsiZmFtaWx5IjoiTG9tYnJhaWwiLCJnaXZlbiI6IlBpZXJyZSIsInBhcnNlLW5hbWVzIjpmYWxzZSwiZHJvcHBpbmctcGFydGljbGUiOiIiLCJub24tZHJvcHBpbmctcGFydGljbGUiOiIifSx7ImZhbWlseSI6IkdvbGRiZXJnIiwiZ2l2ZW4iOiJNYXJjZWwiLCJwYXJzZS1uYW1lcyI6ZmFsc2UsImRyb3BwaW5nLXBhcnRpY2xlIjoiIiwibm9uLWRyb3BwaW5nLXBhcnRpY2xlIjoiIn0seyJmYW1pbHkiOiJJbWJlcm5vbiIsImdpdmVuIjoiRWxsZW4iLCJwYXJzZS1uYW1lcyI6ZmFsc2UsImRyb3BwaW5nLXBhcnRpY2xlIjoiIiwibm9uLWRyb3BwaW5nLXBhcnRpY2xlIjoiIn1dLCJjb250YWluZXItdGl0bGUiOiJKb2ludCBCb25lIFNwaW5lIiwiY29udGFpbmVyLXRpdGxlLXNob3J0IjoiSm9pbnQgQm9uZSBTcGluZSIsIkRPSSI6IjEwLjEwMTYvai5qYnNwaW4uMjAxMC4wOC4wMDgiLCJJU1NOIjoiMTI5NzMxOVgiLCJpc3N1ZWQiOnsiZGF0ZS1wYXJ0cyI6W1syMDExLDVdXX0sInBhZ2UiOiIyOTgtMzAyIiwiaXNzdWUiOiIzIiwidm9sdW1lIjoiNzgifSwiaXNUZW1wb3JhcnkiOmZhbHNlfV19"/>
                <w:id w:val="1486128753"/>
                <w:placeholder>
                  <w:docPart w:val="DefaultPlaceholder_-1854013440"/>
                </w:placeholder>
              </w:sdtPr>
              <w:sdtContent>
                <w:r w:rsidR="00007A1B" w:rsidRPr="00007A1B">
                  <w:rPr>
                    <w:rFonts w:ascii="Times New Roman" w:eastAsia="Cambria" w:hAnsi="Times New Roman"/>
                    <w:color w:val="000000"/>
                    <w:sz w:val="18"/>
                    <w:lang w:val="en-CA"/>
                  </w:rPr>
                  <w:t>[87]</w:t>
                </w:r>
              </w:sdtContent>
            </w:sdt>
          </w:p>
          <w:p w14:paraId="12D10B44" w14:textId="7777777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France</w:t>
            </w:r>
          </w:p>
          <w:p w14:paraId="78A9F336" w14:textId="77777777" w:rsidR="00326D51" w:rsidRPr="00E007EB" w:rsidRDefault="00326D51" w:rsidP="00BB6D32">
            <w:pPr>
              <w:pStyle w:val="Table"/>
              <w:spacing w:line="240" w:lineRule="auto"/>
              <w:ind w:left="245" w:hanging="245"/>
              <w:rPr>
                <w:rFonts w:ascii="Times New Roman" w:eastAsia="Cambria" w:hAnsi="Times New Roman"/>
                <w:sz w:val="18"/>
                <w:szCs w:val="18"/>
              </w:rPr>
            </w:pPr>
            <w:r w:rsidRPr="00E007EB">
              <w:rPr>
                <w:rFonts w:ascii="Times New Roman" w:eastAsia="Cambria" w:hAnsi="Times New Roman"/>
                <w:sz w:val="18"/>
                <w:lang w:val="en-CA"/>
              </w:rPr>
              <w:t>Cohort</w:t>
            </w:r>
          </w:p>
        </w:tc>
        <w:tc>
          <w:tcPr>
            <w:tcW w:w="1289" w:type="pct"/>
            <w:shd w:val="clear" w:color="auto" w:fill="auto"/>
          </w:tcPr>
          <w:p w14:paraId="2AE451B5"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All residents of the Loire-Atlantique region discharged in 2002-2003 following LDH surgery</w:t>
            </w:r>
          </w:p>
          <w:p w14:paraId="141F6699" w14:textId="77777777" w:rsidR="00326D51" w:rsidRPr="00E007EB" w:rsidRDefault="00326D51" w:rsidP="00BB6D32">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Follow-up: 2y</w:t>
            </w:r>
          </w:p>
          <w:p w14:paraId="13AFA6E5" w14:textId="77777777" w:rsidR="00326D51" w:rsidRPr="00E007EB" w:rsidRDefault="00326D51" w:rsidP="00BB6D32">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N=272 (56%)</w:t>
            </w:r>
          </w:p>
          <w:p w14:paraId="54A25237" w14:textId="77777777" w:rsidR="00326D51" w:rsidRPr="00E007EB" w:rsidRDefault="00326D51" w:rsidP="00BB6D32">
            <w:pPr>
              <w:pStyle w:val="Table"/>
              <w:spacing w:line="240" w:lineRule="auto"/>
              <w:rPr>
                <w:rFonts w:ascii="Times New Roman" w:eastAsia="Cambria" w:hAnsi="Times New Roman"/>
                <w:sz w:val="18"/>
                <w:lang w:val="fr-FR"/>
              </w:rPr>
            </w:pPr>
            <w:r w:rsidRPr="00E007EB">
              <w:rPr>
                <w:rFonts w:ascii="Times New Roman" w:eastAsia="Cambria" w:hAnsi="Times New Roman"/>
                <w:sz w:val="18"/>
                <w:lang w:val="fr-FR"/>
              </w:rPr>
              <w:t>20-59y (42y)</w:t>
            </w:r>
          </w:p>
          <w:p w14:paraId="7238FC91"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49-60%</w:t>
            </w:r>
          </w:p>
        </w:tc>
        <w:tc>
          <w:tcPr>
            <w:tcW w:w="1288" w:type="pct"/>
            <w:shd w:val="clear" w:color="auto" w:fill="auto"/>
          </w:tcPr>
          <w:p w14:paraId="0F3E38CB"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Surgical LDH</w:t>
            </w:r>
          </w:p>
          <w:p w14:paraId="61158FCC"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Surgical</w:t>
            </w:r>
          </w:p>
          <w:p w14:paraId="133A6CF7" w14:textId="0DDB7F09"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 xml:space="preserve">ICD-10th codes M51.1 (lumbar and other disc disorders with radiculopathy), M51.2 (other specified intervertebral disc displacement), M51.8 (other specified intervertebral disc disorders) and M51.9 (intervertebral disc disorders, unspecified). Hospital admissions were eligible only if the surgical procedure included conventional lumbar discectomy or </w:t>
            </w:r>
            <w:proofErr w:type="spellStart"/>
            <w:r w:rsidRPr="00E007EB">
              <w:rPr>
                <w:rFonts w:ascii="Times New Roman" w:eastAsia="Cambria" w:hAnsi="Times New Roman"/>
                <w:sz w:val="18"/>
              </w:rPr>
              <w:t>microendoscopic</w:t>
            </w:r>
            <w:proofErr w:type="spellEnd"/>
            <w:r w:rsidRPr="00E007EB">
              <w:rPr>
                <w:rFonts w:ascii="Times New Roman" w:eastAsia="Cambria" w:hAnsi="Times New Roman"/>
                <w:sz w:val="18"/>
              </w:rPr>
              <w:t xml:space="preserve"> lumbar discectomy.</w:t>
            </w:r>
          </w:p>
        </w:tc>
        <w:tc>
          <w:tcPr>
            <w:tcW w:w="206" w:type="pct"/>
            <w:shd w:val="clear" w:color="auto" w:fill="auto"/>
          </w:tcPr>
          <w:p w14:paraId="4372E9C4"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rPr>
              <w:t>High</w:t>
            </w:r>
          </w:p>
        </w:tc>
        <w:tc>
          <w:tcPr>
            <w:tcW w:w="1392" w:type="pct"/>
            <w:shd w:val="clear" w:color="auto" w:fill="auto"/>
          </w:tcPr>
          <w:p w14:paraId="2A7EDA39" w14:textId="77777777" w:rsidR="00326D51" w:rsidRPr="00E007EB" w:rsidRDefault="00326D51" w:rsidP="00BB6D32">
            <w:pPr>
              <w:spacing w:before="0" w:line="240" w:lineRule="auto"/>
              <w:jc w:val="left"/>
              <w:rPr>
                <w:rFonts w:ascii="Times New Roman" w:eastAsia="Cambria" w:hAnsi="Times New Roman" w:cs="Times New Roman"/>
                <w:sz w:val="18"/>
                <w:szCs w:val="18"/>
              </w:rPr>
            </w:pPr>
            <w:r w:rsidRPr="00E007EB">
              <w:rPr>
                <w:rFonts w:ascii="Times New Roman" w:eastAsia="Cambria" w:hAnsi="Times New Roman" w:cs="Times New Roman"/>
                <w:sz w:val="18"/>
                <w:szCs w:val="18"/>
              </w:rPr>
              <w:t>NR</w:t>
            </w:r>
          </w:p>
        </w:tc>
      </w:tr>
      <w:tr w:rsidR="00326D51" w:rsidRPr="00E007EB" w14:paraId="6F41D5C1" w14:textId="77777777" w:rsidTr="00C85283">
        <w:trPr>
          <w:cantSplit/>
          <w:jc w:val="center"/>
        </w:trPr>
        <w:tc>
          <w:tcPr>
            <w:tcW w:w="825" w:type="pct"/>
            <w:shd w:val="clear" w:color="auto" w:fill="auto"/>
          </w:tcPr>
          <w:p w14:paraId="468CEA16" w14:textId="372A9F8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Chung, 2013</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DAwNWZlMzAtYWYwNS00ODBjLThmOTYtOWJlNzI4ZDZkNThiIiwicHJvcGVydGllcyI6eyJub3RlSW5kZXgiOjB9LCJpc0VkaXRlZCI6ZmFsc2UsIm1hbnVhbE92ZXJyaWRlIjp7ImlzTWFudWFsbHlPdmVycmlkZGVuIjpmYWxzZSwiY2l0ZXByb2NUZXh0IjoiWzg4XSIsIm1hbnVhbE92ZXJyaWRlVGV4dCI6IiJ9LCJjaXRhdGlvbkl0ZW1zIjpbeyJpZCI6ImFjZGM3YTQwLTM4YTktM2E4My05YzI5LWY4NWNiMzU1ZGQzMyIsIml0ZW1EYXRhIjp7InR5cGUiOiJhcnRpY2xlLWpvdXJuYWwiLCJpZCI6ImFjZGM3YTQwLTM4YTktM2E4My05YzI5LWY4NWNiMzU1ZGQzMyIsInRpdGxlIjoiUmlzayBvZiBtdXNjdWxvc2tlbGV0YWwgZGlzb3JkZXIgYW1vbmcgVGFpd2FuZXNlIG51cnNlcyBjb2hvcnQ6IGEgbmF0aW9ud2lkZSBwb3B1bGF0aW9uLWJhc2VkIHN0dWR5IiwiYXV0aG9yIjpbeyJmYW1pbHkiOiJDaHVuZyIsImdpdmVuIjoiWXVlaC1DaGluIiwicGFyc2UtbmFtZXMiOmZhbHNlLCJkcm9wcGluZy1wYXJ0aWNsZSI6IiIsIm5vbi1kcm9wcGluZy1wYXJ0aWNsZSI6IiJ9LHsiZmFtaWx5IjoiSHVuZyIsImdpdmVuIjoiQ2hpbi1UdW4iLCJwYXJzZS1uYW1lcyI6ZmFsc2UsImRyb3BwaW5nLXBhcnRpY2xlIjoiIiwibm9uLWRyb3BwaW5nLXBhcnRpY2xlIjoiIn0seyJmYW1pbHkiOiJMaSIsImdpdmVuIjoiU2h1LUZlbiIsInBhcnNlLW5hbWVzIjpmYWxzZSwiZHJvcHBpbmctcGFydGljbGUiOiIiLCJub24tZHJvcHBpbmctcGFydGljbGUiOiIifSx7ImZhbWlseSI6IkxlZSIsImdpdmVuIjoiSG9ybmctTW8iLCJwYXJzZS1uYW1lcyI6ZmFsc2UsImRyb3BwaW5nLXBhcnRpY2xlIjoiIiwibm9uLWRyb3BwaW5nLXBhcnRpY2xlIjoiIn0seyJmYW1pbHkiOiJXYW5nIiwiZ2l2ZW4iOiJTaHlhbmctR3VhbmciLCJwYXJzZS1uYW1lcyI6ZmFsc2UsImRyb3BwaW5nLXBhcnRpY2xlIjoiIiwibm9uLWRyb3BwaW5nLXBhcnRpY2xlIjoiIn0seyJmYW1pbHkiOiJDaGFuZyIsImdpdmVuIjoiU2h1LUNodWFuIiwicGFyc2UtbmFtZXMiOmZhbHNlLCJkcm9wcGluZy1wYXJ0aWNsZSI6IiIsIm5vbi1kcm9wcGluZy1wYXJ0aWNsZSI6IiJ9LHsiZmFtaWx5IjoiUGFpIiwiZ2l2ZW4iOiJMZWUtV2VuIiwicGFyc2UtbmFtZXMiOmZhbHNlLCJkcm9wcGluZy1wYXJ0aWNsZSI6IiIsIm5vbi1kcm9wcGluZy1wYXJ0aWNsZSI6IiJ9LHsiZmFtaWx5IjoiSHVhbmciLCJnaXZlbiI6IkNoaWVuLU5pbmciLCJwYXJzZS1uYW1lcyI6ZmFsc2UsImRyb3BwaW5nLXBhcnRpY2xlIjoiIiwibm9uLWRyb3BwaW5nLXBhcnRpY2xlIjoiIn0seyJmYW1pbHkiOiJZYW5nIiwiZ2l2ZW4iOiJKZW4tSHVuZyIsInBhcnNlLW5hbWVzIjpmYWxzZSwiZHJvcHBpbmctcGFydGljbGUiOiIiLCJub24tZHJvcHBpbmctcGFydGljbGUiOiIifV0sImNvbnRhaW5lci10aXRsZSI6IkJNQyBNdXNjdWxvc2tlbGV0IERpc29yZCIsIkRPSSI6IjEwLjExODYvMTQ3MS0yNDc0LTE0LTE0NCIsIklTU04iOiIxNDcxLTI0NzQiLCJpc3N1ZWQiOnsiZGF0ZS1wYXJ0cyI6W1syMDEzLDEyLDIzXV19LCJwYWdlIjoiMTQ0IiwiaXNzdWUiOiIxIiwidm9sdW1lIjoiMTQiLCJjb250YWluZXItdGl0bGUtc2hvcnQiOiIifSwiaXNUZW1wb3JhcnkiOmZhbHNlfV19"/>
                <w:id w:val="968244315"/>
                <w:placeholder>
                  <w:docPart w:val="DefaultPlaceholder_-1854013440"/>
                </w:placeholder>
              </w:sdtPr>
              <w:sdtContent>
                <w:r w:rsidR="00007A1B" w:rsidRPr="00007A1B">
                  <w:rPr>
                    <w:rFonts w:ascii="Times New Roman" w:eastAsia="Cambria" w:hAnsi="Times New Roman"/>
                    <w:color w:val="000000"/>
                    <w:sz w:val="18"/>
                    <w:lang w:val="en-CA"/>
                  </w:rPr>
                  <w:t>[88]</w:t>
                </w:r>
              </w:sdtContent>
            </w:sdt>
          </w:p>
          <w:p w14:paraId="26FD2F7A" w14:textId="7777777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Taiwan</w:t>
            </w:r>
          </w:p>
          <w:p w14:paraId="5A131ADC" w14:textId="7777777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Cohort</w:t>
            </w:r>
          </w:p>
        </w:tc>
        <w:tc>
          <w:tcPr>
            <w:tcW w:w="1289" w:type="pct"/>
            <w:shd w:val="clear" w:color="auto" w:fill="auto"/>
          </w:tcPr>
          <w:p w14:paraId="29FA44F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Nurses and referent participants from the Taiwanese National Health Insurance Research Database between 2004-2010</w:t>
            </w:r>
          </w:p>
          <w:p w14:paraId="01345F72"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7y</w:t>
            </w:r>
          </w:p>
          <w:p w14:paraId="513E563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 3,914, nurses; 11,744 referents (99%)</w:t>
            </w:r>
          </w:p>
          <w:p w14:paraId="5F7EE9A7"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(34y for women, 31y for men)</w:t>
            </w:r>
          </w:p>
          <w:p w14:paraId="22D69744"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lang w:val="en-CA"/>
              </w:rPr>
              <w:t>NR</w:t>
            </w:r>
          </w:p>
        </w:tc>
        <w:tc>
          <w:tcPr>
            <w:tcW w:w="1288" w:type="pct"/>
            <w:shd w:val="clear" w:color="auto" w:fill="auto"/>
          </w:tcPr>
          <w:p w14:paraId="1D75DF40"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Hospital LDH</w:t>
            </w:r>
          </w:p>
          <w:p w14:paraId="4E026208"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Hospital</w:t>
            </w:r>
          </w:p>
          <w:p w14:paraId="4C77A732"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LDH defined as ICD-9-CM code 722.10</w:t>
            </w:r>
          </w:p>
        </w:tc>
        <w:tc>
          <w:tcPr>
            <w:tcW w:w="206" w:type="pct"/>
            <w:shd w:val="clear" w:color="auto" w:fill="auto"/>
          </w:tcPr>
          <w:p w14:paraId="2555FE49"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High</w:t>
            </w:r>
          </w:p>
        </w:tc>
        <w:tc>
          <w:tcPr>
            <w:tcW w:w="1392" w:type="pct"/>
            <w:shd w:val="clear" w:color="auto" w:fill="auto"/>
          </w:tcPr>
          <w:p w14:paraId="6F08F72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1-year cumulative incidence of LDH in nurses: 14.5 (3.3-61.6) per 1,000 persons</w:t>
            </w:r>
          </w:p>
          <w:p w14:paraId="45FF968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1-year cumulative incidence of LDH in general population referent group: 6.4 (0.8-48.5) per 1,000 persons</w:t>
            </w:r>
          </w:p>
          <w:p w14:paraId="793F55FE" w14:textId="77777777" w:rsidR="00326D51" w:rsidRPr="00E007EB" w:rsidRDefault="00326D51" w:rsidP="00BB6D32">
            <w:pPr>
              <w:pStyle w:val="Table"/>
              <w:spacing w:line="240" w:lineRule="auto"/>
              <w:rPr>
                <w:rFonts w:ascii="Times New Roman" w:eastAsia="Cambria" w:hAnsi="Times New Roman"/>
                <w:sz w:val="18"/>
                <w:lang w:val="en-CA"/>
              </w:rPr>
            </w:pPr>
          </w:p>
          <w:p w14:paraId="0DD2E903" w14:textId="70BFEC5C"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Raw data: 1.45/100 in nurses, 0.64/100 in referent</w:t>
            </w:r>
          </w:p>
        </w:tc>
      </w:tr>
      <w:tr w:rsidR="00326D51" w:rsidRPr="00E007EB" w14:paraId="2E25CB8D" w14:textId="77777777" w:rsidTr="00C85283">
        <w:trPr>
          <w:cantSplit/>
          <w:jc w:val="center"/>
        </w:trPr>
        <w:tc>
          <w:tcPr>
            <w:tcW w:w="825" w:type="pct"/>
            <w:shd w:val="clear" w:color="auto" w:fill="auto"/>
          </w:tcPr>
          <w:p w14:paraId="4BB239C2" w14:textId="5DBE4368" w:rsidR="00326D51" w:rsidRPr="00E007EB" w:rsidRDefault="00326D51" w:rsidP="00BB6D32">
            <w:pPr>
              <w:pStyle w:val="Table"/>
              <w:spacing w:line="240" w:lineRule="auto"/>
              <w:ind w:left="245" w:hanging="245"/>
              <w:rPr>
                <w:rFonts w:ascii="Times New Roman" w:eastAsia="Cambria" w:hAnsi="Times New Roman"/>
                <w:sz w:val="18"/>
                <w:lang w:val="en-CA"/>
              </w:rPr>
            </w:pPr>
            <w:proofErr w:type="spellStart"/>
            <w:r w:rsidRPr="00E007EB">
              <w:rPr>
                <w:rFonts w:ascii="Times New Roman" w:eastAsia="Cambria" w:hAnsi="Times New Roman"/>
                <w:sz w:val="18"/>
                <w:lang w:val="en-CA"/>
              </w:rPr>
              <w:t>Makovicka</w:t>
            </w:r>
            <w:proofErr w:type="spellEnd"/>
            <w:r w:rsidRPr="00E007EB">
              <w:rPr>
                <w:rFonts w:ascii="Times New Roman" w:eastAsia="Cambria" w:hAnsi="Times New Roman"/>
                <w:sz w:val="18"/>
                <w:lang w:val="en-CA"/>
              </w:rPr>
              <w:t>, 2019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YTIyYTAyMTAtMTc4Yy00NzgyLTk5MjctOGEzYmFmOTAxOWRiIiwicHJvcGVydGllcyI6eyJub3RlSW5kZXgiOjB9LCJpc0VkaXRlZCI6ZmFsc2UsIm1hbnVhbE92ZXJyaWRlIjp7ImlzTWFudWFsbHlPdmVycmlkZGVuIjpmYWxzZSwiY2l0ZXByb2NUZXh0IjoiWzg5XSIsIm1hbnVhbE92ZXJyaWRlVGV4dCI6IiJ9LCJjaXRhdGlvbkl0ZW1zIjpbeyJpZCI6ImFkZTQ3N2YwLTkxOTItM2U2Mi04ODEwLWMzNTM2MGM0OTU4NiIsIml0ZW1EYXRhIjp7InR5cGUiOiJhcnRpY2xlLWpvdXJuYWwiLCJpZCI6ImFkZTQ3N2YwLTkxOTItM2U2Mi04ODEwLWMzNTM2MGM0OTU4NiIsInRpdGxlIjoiTG93ZXIgYmFjayBpbmp1cmllcyBpbiBOYXRpb25hbCBDb2xsZWdpYXRlIEF0aGxldGljIEFzc29jaWF0aW9uIGZvb3RiYWxsIHBsYXllcnM6IEEgNS1zZWFzb24gZXBpZGVtaW9sb2dpY2FsIHN0dWR5IiwiYXV0aG9yIjpbeyJmYW1pbHkiOiJNYWtvdmlja2EiLCJnaXZlbiI6Ikp1c3RpbiBMLiIsInBhcnNlLW5hbWVzIjpmYWxzZSwiZHJvcHBpbmctcGFydGljbGUiOiIiLCJub24tZHJvcHBpbmctcGFydGljbGUiOiIifSx7ImZhbWlseSI6IlBhdGVsIiwiZ2l2ZW4iOiJLYXJhbiBBLiIsInBhcnNlLW5hbWVzIjpmYWxzZSwiZHJvcHBpbmctcGFydGljbGUiOiIiLCJub24tZHJvcHBpbmctcGFydGljbGUiOiIifSx7ImZhbWlseSI6IkRlY2tleSIsImdpdmVuIjoiRGF2aWQgRy4iLCJwYXJzZS1uYW1lcyI6ZmFsc2UsImRyb3BwaW5nLXBhcnRpY2xlIjoiIiwibm9uLWRyb3BwaW5nLXBhcnRpY2xlIjoiIn0seyJmYW1pbHkiOiJIYXNzZWJyb2NrIiwiZ2l2ZW4iOiJKZWZmcmV5IEQuIiwicGFyc2UtbmFtZXMiOmZhbHNlLCJkcm9wcGluZy1wYXJ0aWNsZSI6IiIsIm5vbi1kcm9wcGluZy1wYXJ0aWNsZSI6IiJ9LHsiZmFtaWx5IjoiQ2h1bmciLCJnaXZlbiI6IkFuZHJldyBTLiIsInBhcnNlLW5hbWVzIjpmYWxzZSwiZHJvcHBpbmctcGFydGljbGUiOiIiLCJub24tZHJvcHBpbmctcGFydGljbGUiOiIifSx7ImZhbWlseSI6IlR1bW1hbGEiLCJnaXZlbiI6IlNhaWxlc2giLCJwYXJzZS1uYW1lcyI6ZmFsc2UsImRyb3BwaW5nLXBhcnRpY2xlIjoiVi4iLCJub24tZHJvcHBpbmctcGFydGljbGUiOiIifSx7ImZhbWlseSI6Ikh5ZHJpY2siLCJnaXZlbiI6IlRob21hcyBDLiIsInBhcnNlLW5hbWVzIjpmYWxzZSwiZHJvcHBpbmctcGFydGljbGUiOiIiLCJub24tZHJvcHBpbmctcGFydGljbGUiOiIifSx7ImZhbWlseSI6Ikd1bGJyYW5kc2VuIiwiZ2l2ZW4iOiJNYXR0aGV3IiwicGFyc2UtbmFtZXMiOmZhbHNlLCJkcm9wcGluZy1wYXJ0aWNsZSI6IiIsIm5vbi1kcm9wcGluZy1wYXJ0aWNsZSI6IiJ9LHsiZmFtaWx5IjoiSGFydGlnYW4iLCJnaXZlbiI6IkRhdmlkIEUuIiwicGFyc2UtbmFtZXMiOmZhbHNlLCJkcm9wcGluZy1wYXJ0aWNsZSI6IiIsIm5vbi1kcm9wcGluZy1wYXJ0aWNsZSI6IiJ9LHsiZmFtaWx5IjoiQ2hoYWJyYSIsImdpdmVuIjoiQW5pa2FyIiwicGFyc2UtbmFtZXMiOmZhbHNlLCJkcm9wcGluZy1wYXJ0aWNsZSI6IiIsIm5vbi1kcm9wcGluZy1wYXJ0aWNsZSI6IiJ9XSwiY29udGFpbmVyLXRpdGxlIjoiT3J0aG9wIEogU3BvcnRzIE1lZCIsIkRPSSI6IjEwLjExNzcvMjMyNTk2NzExOTg1MjYyNSIsIklTU04iOiIyMzI1LTk2NzEiLCJpc3N1ZWQiOnsiZGF0ZS1wYXJ0cyI6W1syMDE5LDYsMV1dfSwicGFnZSI6IjIzMjU5NjcxMTk4NTI2MiIsImlzc3VlIjoiNiIsInZvbHVtZSI6IjciLCJjb250YWluZXItdGl0bGUtc2hvcnQiOiIifSwiaXNUZW1wb3JhcnkiOmZhbHNlfV19"/>
                <w:id w:val="1320385841"/>
                <w:placeholder>
                  <w:docPart w:val="DefaultPlaceholder_-1854013440"/>
                </w:placeholder>
              </w:sdtPr>
              <w:sdtContent>
                <w:r w:rsidR="00007A1B" w:rsidRPr="00007A1B">
                  <w:rPr>
                    <w:rFonts w:ascii="Times New Roman" w:eastAsia="Cambria" w:hAnsi="Times New Roman"/>
                    <w:color w:val="000000"/>
                    <w:sz w:val="18"/>
                    <w:lang w:val="en-CA"/>
                  </w:rPr>
                  <w:t>[89]</w:t>
                </w:r>
              </w:sdtContent>
            </w:sdt>
          </w:p>
          <w:p w14:paraId="0F5EB001" w14:textId="7777777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USA</w:t>
            </w:r>
          </w:p>
          <w:p w14:paraId="3E92D8C0" w14:textId="7777777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Cohort</w:t>
            </w:r>
          </w:p>
        </w:tc>
        <w:tc>
          <w:tcPr>
            <w:tcW w:w="1289" w:type="pct"/>
            <w:shd w:val="clear" w:color="auto" w:fill="auto"/>
          </w:tcPr>
          <w:p w14:paraId="2292150B"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Injuries in collegiate football players utilizing the NCAA Injury Surveillance Program (ISP) database</w:t>
            </w:r>
          </w:p>
          <w:p w14:paraId="593E11E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5y</w:t>
            </w:r>
          </w:p>
          <w:p w14:paraId="3D427D26"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(NR)</w:t>
            </w:r>
          </w:p>
          <w:p w14:paraId="3AC802A8"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(NR)</w:t>
            </w:r>
          </w:p>
          <w:p w14:paraId="261AB76E"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w:t>
            </w:r>
          </w:p>
        </w:tc>
        <w:tc>
          <w:tcPr>
            <w:tcW w:w="1288" w:type="pct"/>
            <w:shd w:val="clear" w:color="auto" w:fill="auto"/>
          </w:tcPr>
          <w:p w14:paraId="69FBCCFA" w14:textId="6684192F" w:rsidR="00326D51" w:rsidRPr="00E007EB" w:rsidRDefault="00326D51" w:rsidP="00BB6D32">
            <w:pPr>
              <w:pStyle w:val="Table"/>
              <w:spacing w:line="240" w:lineRule="auto"/>
              <w:rPr>
                <w:rFonts w:ascii="Times New Roman" w:eastAsia="Cambria" w:hAnsi="Times New Roman"/>
                <w:color w:val="000000" w:themeColor="text1"/>
                <w:sz w:val="18"/>
              </w:rPr>
            </w:pPr>
            <w:r w:rsidRPr="00E007EB">
              <w:rPr>
                <w:rFonts w:ascii="Times New Roman" w:eastAsia="Cambria" w:hAnsi="Times New Roman"/>
                <w:color w:val="000000" w:themeColor="text1"/>
                <w:sz w:val="18"/>
              </w:rPr>
              <w:t xml:space="preserve">Clinical LDH and </w:t>
            </w:r>
            <w:r w:rsidR="00DF5109" w:rsidRPr="00E007EB">
              <w:rPr>
                <w:rFonts w:ascii="Times New Roman" w:eastAsia="Cambria" w:hAnsi="Times New Roman"/>
                <w:color w:val="000000" w:themeColor="text1"/>
                <w:sz w:val="18"/>
              </w:rPr>
              <w:t>s</w:t>
            </w:r>
            <w:r w:rsidRPr="00E007EB">
              <w:rPr>
                <w:rFonts w:ascii="Times New Roman" w:eastAsia="Cambria" w:hAnsi="Times New Roman"/>
                <w:color w:val="000000" w:themeColor="text1"/>
                <w:sz w:val="18"/>
              </w:rPr>
              <w:t>ciatica</w:t>
            </w:r>
          </w:p>
          <w:p w14:paraId="7BF380BD" w14:textId="77777777" w:rsidR="00326D51" w:rsidRPr="00E007EB" w:rsidRDefault="00326D51" w:rsidP="00BB6D32">
            <w:pPr>
              <w:pStyle w:val="Table"/>
              <w:spacing w:line="240" w:lineRule="auto"/>
              <w:rPr>
                <w:rFonts w:ascii="Times New Roman" w:eastAsia="Cambria" w:hAnsi="Times New Roman"/>
                <w:color w:val="000000" w:themeColor="text1"/>
                <w:sz w:val="18"/>
              </w:rPr>
            </w:pPr>
            <w:r w:rsidRPr="00E007EB">
              <w:rPr>
                <w:rFonts w:ascii="Times New Roman" w:eastAsia="Cambria" w:hAnsi="Times New Roman"/>
                <w:color w:val="000000" w:themeColor="text1"/>
                <w:sz w:val="18"/>
              </w:rPr>
              <w:t>Clinical</w:t>
            </w:r>
          </w:p>
          <w:p w14:paraId="479EBE68"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color w:val="000000" w:themeColor="text1"/>
                <w:sz w:val="18"/>
              </w:rPr>
              <w:t>No further information on case definition</w:t>
            </w:r>
          </w:p>
        </w:tc>
        <w:tc>
          <w:tcPr>
            <w:tcW w:w="206" w:type="pct"/>
            <w:shd w:val="clear" w:color="auto" w:fill="auto"/>
          </w:tcPr>
          <w:p w14:paraId="2FFB7D6A"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High</w:t>
            </w:r>
          </w:p>
        </w:tc>
        <w:tc>
          <w:tcPr>
            <w:tcW w:w="1392" w:type="pct"/>
            <w:shd w:val="clear" w:color="auto" w:fill="auto"/>
          </w:tcPr>
          <w:p w14:paraId="5E0718FB" w14:textId="77777777" w:rsidR="00326D51" w:rsidRPr="00E007EB" w:rsidRDefault="00326D51" w:rsidP="00BB6D32">
            <w:pPr>
              <w:pStyle w:val="Table"/>
              <w:spacing w:line="240" w:lineRule="auto"/>
              <w:ind w:left="101" w:hanging="101"/>
              <w:rPr>
                <w:rFonts w:ascii="Times New Roman" w:eastAsia="Cambria" w:hAnsi="Times New Roman"/>
                <w:sz w:val="18"/>
              </w:rPr>
            </w:pPr>
            <w:r w:rsidRPr="00E007EB">
              <w:rPr>
                <w:rFonts w:ascii="Times New Roman" w:eastAsia="Cambria" w:hAnsi="Times New Roman"/>
                <w:sz w:val="18"/>
              </w:rPr>
              <w:t>Radiculopathy: Injury rate 0.2/10,000 AE’s (athlete-exposure, defined as one NCAA-sanctioned practice or competition)</w:t>
            </w:r>
          </w:p>
          <w:p w14:paraId="51564E58" w14:textId="77777777" w:rsidR="00326D51" w:rsidRPr="00E007EB" w:rsidRDefault="00326D51" w:rsidP="00BB6D32">
            <w:pPr>
              <w:pStyle w:val="Table"/>
              <w:spacing w:line="240" w:lineRule="auto"/>
              <w:ind w:left="101" w:hanging="101"/>
              <w:rPr>
                <w:rFonts w:ascii="Times New Roman" w:eastAsia="Cambria" w:hAnsi="Times New Roman"/>
                <w:sz w:val="18"/>
              </w:rPr>
            </w:pPr>
            <w:r w:rsidRPr="00E007EB">
              <w:rPr>
                <w:rFonts w:ascii="Times New Roman" w:eastAsia="Cambria" w:hAnsi="Times New Roman"/>
                <w:sz w:val="18"/>
              </w:rPr>
              <w:t>LDH: Injury rate 0.2/10,000 AE’s</w:t>
            </w:r>
          </w:p>
          <w:p w14:paraId="770854CA" w14:textId="77777777" w:rsidR="00326D51" w:rsidRPr="00E007EB" w:rsidRDefault="00326D51" w:rsidP="00BB6D32">
            <w:pPr>
              <w:pStyle w:val="Table"/>
              <w:spacing w:line="240" w:lineRule="auto"/>
              <w:ind w:left="101" w:hanging="101"/>
              <w:rPr>
                <w:rFonts w:ascii="Times New Roman" w:eastAsia="Cambria" w:hAnsi="Times New Roman"/>
                <w:sz w:val="18"/>
              </w:rPr>
            </w:pPr>
          </w:p>
          <w:p w14:paraId="15A9CCE3" w14:textId="77777777" w:rsidR="00326D51" w:rsidRPr="00E007EB" w:rsidRDefault="00326D51" w:rsidP="00BB6D32">
            <w:pPr>
              <w:pStyle w:val="Table"/>
              <w:spacing w:line="240" w:lineRule="auto"/>
              <w:ind w:left="101" w:hanging="101"/>
              <w:rPr>
                <w:rFonts w:ascii="Times New Roman" w:eastAsia="Cambria" w:hAnsi="Times New Roman"/>
                <w:sz w:val="18"/>
                <w:lang w:val="en-CA"/>
              </w:rPr>
            </w:pPr>
            <w:r w:rsidRPr="00E007EB">
              <w:rPr>
                <w:rFonts w:ascii="Times New Roman" w:eastAsia="Cambria" w:hAnsi="Times New Roman"/>
                <w:sz w:val="18"/>
              </w:rPr>
              <w:t>Raw data: 108 radiculopathies, 540 LDH, 7076 low back injuries, denominators: NR</w:t>
            </w:r>
          </w:p>
        </w:tc>
      </w:tr>
      <w:tr w:rsidR="00326D51" w:rsidRPr="00E007EB" w14:paraId="29453ACB" w14:textId="77777777" w:rsidTr="00C85283">
        <w:trPr>
          <w:cantSplit/>
          <w:jc w:val="center"/>
        </w:trPr>
        <w:tc>
          <w:tcPr>
            <w:tcW w:w="825" w:type="pct"/>
            <w:shd w:val="clear" w:color="auto" w:fill="auto"/>
          </w:tcPr>
          <w:p w14:paraId="7AFEA4B4" w14:textId="03D5C50F"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Bailey, 2022</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WJhYWY1YWMtMGM0ZS00YzkzLThiYzQtYmRhZmE2MjE1MTNkIiwicHJvcGVydGllcyI6eyJub3RlSW5kZXgiOjB9LCJpc0VkaXRlZCI6ZmFsc2UsIm1hbnVhbE92ZXJyaWRlIjp7ImlzTWFudWFsbHlPdmVycmlkZGVuIjpmYWxzZSwiY2l0ZXByb2NUZXh0IjoiWzkwXSIsIm1hbnVhbE92ZXJyaWRlVGV4dCI6IiJ9LCJjaXRhdGlvbkl0ZW1zIjpbeyJpZCI6IjRkMGQ3NGY2LWVhOGEtM2UyZi05N2I0LTJhYTRiOGE1NTg3NiIsIml0ZW1EYXRhIjp7InR5cGUiOiJhcnRpY2xlLWpvdXJuYWwiLCJpZCI6IjRkMGQ3NGY2LWVhOGEtM2UyZi05N2I0LTJhYTRiOGE1NTg3NiIsInRpdGxlIjoiQmlvbWVjaGFuaWNhbCBjaGFuZ2VzIGluIHRoZSBsdW1iYXIgc3BpbmUgZm9sbG93aW5nIHNwYWNlZmxpZ2h0IGFuZCBmYWN0b3JzIGFzc29jaWF0ZWQgd2l0aCBwb3N0c3BhY2VmbGlnaHQgZGlzYyBoZXJuaWF0aW9uIiwiYXV0aG9yIjpbeyJmYW1pbHkiOiJCYWlsZXkiLCJnaXZlbiI6IkplYW5uaWUgRi4iLCJwYXJzZS1uYW1lcyI6ZmFsc2UsImRyb3BwaW5nLXBhcnRpY2xlIjoiIiwibm9uLWRyb3BwaW5nLXBhcnRpY2xlIjoiIn0seyJmYW1pbHkiOiJOeWF5YXBhdGkiLCJnaXZlbiI6IlByaXlhIiwicGFyc2UtbmFtZXMiOmZhbHNlLCJkcm9wcGluZy1wYXJ0aWNsZSI6IiIsIm5vbi1kcm9wcGluZy1wYXJ0aWNsZSI6IiJ9LHsiZmFtaWx5IjoiSm9obnNvbiIsImdpdmVuIjoiR2FicmllbCBULkEuIiwicGFyc2UtbmFtZXMiOmZhbHNlLCJkcm9wcGluZy1wYXJ0aWNsZSI6IiIsIm5vbi1kcm9wcGluZy1wYXJ0aWNsZSI6IiJ9LHsiZmFtaWx5IjoiRHppZXNpbnNraSIsImdpdmVuIjoiTHVjYXMiLCJwYXJzZS1uYW1lcyI6ZmFsc2UsImRyb3BwaW5nLXBhcnRpY2xlIjoiIiwibm9uLWRyb3BwaW5nLXBhcnRpY2xlIjoiIn0seyJmYW1pbHkiOiJTY2hlZmZsZXIiLCJnaXZlbiI6IkFhcm9uIFcuIiwicGFyc2UtbmFtZXMiOmZhbHNlLCJkcm9wcGluZy1wYXJ0aWNsZSI6IiIsIm5vbi1kcm9wcGluZy1wYXJ0aWNsZSI6IiJ9LHsiZmFtaWx5IjoiQ3Jhd2ZvcmQiLCJnaXZlbiI6IlJlYmVjY2EiLCJwYXJzZS1uYW1lcyI6ZmFsc2UsImRyb3BwaW5nLXBhcnRpY2xlIjoiIiwibm9uLWRyb3BwaW5nLXBhcnRpY2xlIjoiIn0seyJmYW1pbHkiOiJTY2hldXJpbmciLCJnaXZlbiI6IlJpY2hhcmQiLCJwYXJzZS1uYW1lcyI6ZmFsc2UsImRyb3BwaW5nLXBhcnRpY2xlIjoiIiwibm9uLWRyb3BwaW5nLXBhcnRpY2xlIjoiIn0seyJmYW1pbHkiOiJPJ05laWxsIiwiZ2l2ZW4iOiJDb25vciBXLiIsInBhcnNlLW5hbWVzIjpmYWxzZSwiZHJvcHBpbmctcGFydGljbGUiOiIiLCJub24tZHJvcHBpbmctcGFydGljbGUiOiIifSx7ImZhbWlseSI6IkNoYW5nIiwiZ2l2ZW4iOiJEb3VnbGFzIiwicGFyc2UtbmFtZXMiOmZhbHNlLCJkcm9wcGluZy1wYXJ0aWNsZSI6IiIsIm5vbi1kcm9wcGluZy1wYXJ0aWNsZSI6IiJ9LHsiZmFtaWx5IjoiSGFyZ2VucyIsImdpdmVuIjoiQWxhbiBSLiIsInBhcnNlLW5hbWVzIjpmYWxzZSwiZHJvcHBpbmctcGFydGljbGUiOiIiLCJub24tZHJvcHBpbmctcGFydGljbGUiOiIifSx7ImZhbWlseSI6IkxvdHoiLCJnaXZlbiI6IkplZmZyZXkgQy4iLCJwYXJzZS1uYW1lcyI6ZmFsc2UsImRyb3BwaW5nLXBhcnRpY2xlIjoiIiwibm9uLWRyb3BwaW5nLXBhcnRpY2xlIjoiIn1dLCJjb250YWluZXItdGl0bGUiOiJTcGluZSBKICIsIkRPSSI6IjEwLjEwMTYvai5zcGluZWUuMjAyMS4wNy4wMjEiLCJJU1NOIjoiMTUyOTk0MzAiLCJpc3N1ZWQiOnsiZGF0ZS1wYXJ0cyI6W1syMDIyLDJdXX0sInBhZ2UiOiIxOTctMjA2IiwiaXNzdWUiOiIyIiwidm9sdW1lIjoiMjIiLCJjb250YWluZXItdGl0bGUtc2hvcnQiOiIifSwiaXNUZW1wb3JhcnkiOmZhbHNlfV19"/>
                <w:id w:val="2079312343"/>
                <w:placeholder>
                  <w:docPart w:val="DefaultPlaceholder_-1854013440"/>
                </w:placeholder>
              </w:sdtPr>
              <w:sdtContent>
                <w:r w:rsidR="00007A1B" w:rsidRPr="00007A1B">
                  <w:rPr>
                    <w:rFonts w:ascii="Times New Roman" w:eastAsia="Cambria" w:hAnsi="Times New Roman"/>
                    <w:color w:val="000000"/>
                    <w:sz w:val="18"/>
                    <w:lang w:val="en-CA"/>
                  </w:rPr>
                  <w:t>[90]</w:t>
                </w:r>
              </w:sdtContent>
            </w:sdt>
          </w:p>
          <w:p w14:paraId="16018E58" w14:textId="7777777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USA</w:t>
            </w:r>
          </w:p>
          <w:p w14:paraId="54BE90AC" w14:textId="77777777" w:rsidR="00326D51" w:rsidRPr="00E007EB" w:rsidRDefault="00326D51" w:rsidP="00BB6D32">
            <w:pPr>
              <w:pStyle w:val="Table"/>
              <w:spacing w:line="240" w:lineRule="auto"/>
              <w:ind w:left="245" w:hanging="245"/>
              <w:rPr>
                <w:rFonts w:ascii="Times New Roman" w:eastAsia="Cambria" w:hAnsi="Times New Roman"/>
                <w:sz w:val="18"/>
                <w:lang w:val="en-CA"/>
              </w:rPr>
            </w:pPr>
            <w:r w:rsidRPr="00E007EB">
              <w:rPr>
                <w:rFonts w:ascii="Times New Roman" w:eastAsia="Cambria" w:hAnsi="Times New Roman"/>
                <w:sz w:val="18"/>
                <w:lang w:val="en-CA"/>
              </w:rPr>
              <w:t>Cohort</w:t>
            </w:r>
          </w:p>
        </w:tc>
        <w:tc>
          <w:tcPr>
            <w:tcW w:w="1289" w:type="pct"/>
            <w:shd w:val="clear" w:color="auto" w:fill="auto"/>
          </w:tcPr>
          <w:p w14:paraId="2DC0F3F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Twelve NASA astronauts spending 6 months in space from 2011-2018</w:t>
            </w:r>
          </w:p>
          <w:p w14:paraId="5E5D4B7C"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8m-2.5y</w:t>
            </w:r>
          </w:p>
          <w:p w14:paraId="3C25C9AF"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N=12 (17%)</w:t>
            </w:r>
          </w:p>
          <w:p w14:paraId="10B71F29"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(51y)</w:t>
            </w:r>
          </w:p>
          <w:p w14:paraId="5C33208A" w14:textId="77777777" w:rsidR="00326D51" w:rsidRPr="00E007EB" w:rsidRDefault="00326D51" w:rsidP="00BB6D32">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w:t>
            </w:r>
          </w:p>
        </w:tc>
        <w:tc>
          <w:tcPr>
            <w:tcW w:w="1288" w:type="pct"/>
            <w:shd w:val="clear" w:color="auto" w:fill="auto"/>
          </w:tcPr>
          <w:p w14:paraId="30743443"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Clinical LDH</w:t>
            </w:r>
          </w:p>
          <w:p w14:paraId="7505B7EB"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Clinical</w:t>
            </w:r>
          </w:p>
          <w:p w14:paraId="776D9A72" w14:textId="77777777" w:rsidR="00326D51" w:rsidRPr="00E007EB" w:rsidRDefault="00326D51" w:rsidP="00BB6D32">
            <w:pPr>
              <w:pStyle w:val="Table"/>
              <w:spacing w:line="240" w:lineRule="auto"/>
              <w:rPr>
                <w:rFonts w:ascii="Times New Roman" w:eastAsia="Cambria" w:hAnsi="Times New Roman"/>
                <w:color w:val="000000" w:themeColor="text1"/>
                <w:sz w:val="18"/>
              </w:rPr>
            </w:pPr>
            <w:r w:rsidRPr="00E007EB">
              <w:rPr>
                <w:rFonts w:ascii="Times New Roman" w:eastAsia="Cambria" w:hAnsi="Times New Roman"/>
                <w:sz w:val="18"/>
              </w:rPr>
              <w:t>Clinical signs of LDH and confirmatory MRI scan</w:t>
            </w:r>
          </w:p>
        </w:tc>
        <w:tc>
          <w:tcPr>
            <w:tcW w:w="206" w:type="pct"/>
            <w:shd w:val="clear" w:color="auto" w:fill="auto"/>
          </w:tcPr>
          <w:p w14:paraId="42CAECCB" w14:textId="77777777" w:rsidR="00326D51" w:rsidRPr="00E007EB" w:rsidRDefault="00326D51" w:rsidP="00BB6D32">
            <w:pPr>
              <w:pStyle w:val="Table"/>
              <w:spacing w:line="240" w:lineRule="auto"/>
              <w:rPr>
                <w:rFonts w:ascii="Times New Roman" w:eastAsia="Cambria" w:hAnsi="Times New Roman"/>
                <w:sz w:val="18"/>
              </w:rPr>
            </w:pPr>
            <w:r w:rsidRPr="00E007EB">
              <w:rPr>
                <w:rFonts w:ascii="Times New Roman" w:eastAsia="Cambria" w:hAnsi="Times New Roman"/>
                <w:sz w:val="18"/>
              </w:rPr>
              <w:t>High</w:t>
            </w:r>
          </w:p>
        </w:tc>
        <w:tc>
          <w:tcPr>
            <w:tcW w:w="1392" w:type="pct"/>
            <w:shd w:val="clear" w:color="auto" w:fill="auto"/>
          </w:tcPr>
          <w:p w14:paraId="7DEAF871" w14:textId="77777777" w:rsidR="00326D51" w:rsidRPr="00E007EB" w:rsidRDefault="00326D51" w:rsidP="00BB6D32">
            <w:pPr>
              <w:pStyle w:val="Table"/>
              <w:spacing w:line="240" w:lineRule="auto"/>
              <w:ind w:left="101" w:hanging="101"/>
              <w:rPr>
                <w:rFonts w:ascii="Times New Roman" w:eastAsia="Cambria" w:hAnsi="Times New Roman"/>
                <w:sz w:val="18"/>
              </w:rPr>
            </w:pPr>
            <w:r w:rsidRPr="00E007EB">
              <w:rPr>
                <w:rFonts w:ascii="Times New Roman" w:eastAsia="Cambria" w:hAnsi="Times New Roman"/>
                <w:sz w:val="18"/>
              </w:rPr>
              <w:t>Cumulative incidence: 500 (253.8-746.2) per 1,000 persons</w:t>
            </w:r>
          </w:p>
          <w:p w14:paraId="3A49F8F1" w14:textId="77777777" w:rsidR="00326D51" w:rsidRPr="00E007EB" w:rsidRDefault="00326D51" w:rsidP="00BB6D32">
            <w:pPr>
              <w:pStyle w:val="Table"/>
              <w:spacing w:line="240" w:lineRule="auto"/>
              <w:ind w:left="0" w:firstLine="0"/>
              <w:rPr>
                <w:rFonts w:ascii="Times New Roman" w:eastAsia="Cambria" w:hAnsi="Times New Roman"/>
                <w:sz w:val="18"/>
              </w:rPr>
            </w:pPr>
          </w:p>
          <w:p w14:paraId="42E012FD" w14:textId="77777777" w:rsidR="00326D51" w:rsidRPr="00E007EB" w:rsidRDefault="00326D51" w:rsidP="00BB6D32">
            <w:pPr>
              <w:pStyle w:val="Table"/>
              <w:spacing w:line="240" w:lineRule="auto"/>
              <w:ind w:left="0" w:firstLine="0"/>
              <w:rPr>
                <w:rFonts w:ascii="Times New Roman" w:eastAsia="Cambria" w:hAnsi="Times New Roman"/>
                <w:sz w:val="18"/>
              </w:rPr>
            </w:pPr>
            <w:r w:rsidRPr="00E007EB">
              <w:rPr>
                <w:rFonts w:ascii="Times New Roman" w:eastAsia="Cambria" w:hAnsi="Times New Roman"/>
                <w:sz w:val="18"/>
              </w:rPr>
              <w:t>Raw data: 6/12</w:t>
            </w:r>
          </w:p>
        </w:tc>
      </w:tr>
      <w:tr w:rsidR="00326D51" w:rsidRPr="00E007EB" w14:paraId="2E4EB24A" w14:textId="77777777" w:rsidTr="00C85283">
        <w:trPr>
          <w:cantSplit/>
          <w:jc w:val="center"/>
        </w:trPr>
        <w:tc>
          <w:tcPr>
            <w:tcW w:w="5000" w:type="pct"/>
            <w:gridSpan w:val="5"/>
            <w:shd w:val="clear" w:color="auto" w:fill="auto"/>
          </w:tcPr>
          <w:p w14:paraId="5FED5124" w14:textId="77777777" w:rsidR="00326D51" w:rsidRPr="00E007EB" w:rsidRDefault="00326D51" w:rsidP="00BB6D32">
            <w:pPr>
              <w:spacing w:before="0" w:line="240" w:lineRule="auto"/>
              <w:ind w:left="245" w:hanging="245"/>
              <w:rPr>
                <w:rFonts w:ascii="Times New Roman" w:eastAsia="Cambria" w:hAnsi="Times New Roman" w:cs="Times New Roman"/>
                <w:sz w:val="18"/>
              </w:rPr>
            </w:pPr>
            <w:r w:rsidRPr="00E007EB">
              <w:rPr>
                <w:rFonts w:ascii="Times New Roman" w:eastAsia="Cambria" w:hAnsi="Times New Roman" w:cs="Times New Roman"/>
                <w:sz w:val="18"/>
              </w:rPr>
              <w:t>Abbreviations: CT, computerized tomography; HNP, herniated nucleus pulposus; ICD, international classification of diseases; LBP, low back pain; LDH, lumbar disc herniation; Mod, moderate; MRI, magnetic resonance imaging; N, study size; NR, not reported; ROB, risk of bias; y, years</w:t>
            </w:r>
          </w:p>
        </w:tc>
      </w:tr>
    </w:tbl>
    <w:p w14:paraId="1C1A7D0E" w14:textId="7F42C77F" w:rsidR="00326D51" w:rsidRPr="00E007EB" w:rsidRDefault="00DF5109" w:rsidP="00DF5109">
      <w:pPr>
        <w:pStyle w:val="Chapter"/>
        <w:jc w:val="left"/>
        <w:rPr>
          <w:rFonts w:ascii="Times New Roman" w:hAnsi="Times New Roman"/>
          <w:b/>
          <w:sz w:val="28"/>
          <w:szCs w:val="24"/>
          <w:lang w:val="en-CA"/>
        </w:rPr>
      </w:pPr>
      <w:bookmarkStart w:id="6" w:name="_Toc166869728"/>
      <w:r w:rsidRPr="00E007EB">
        <w:rPr>
          <w:rFonts w:ascii="Times New Roman" w:hAnsi="Times New Roman"/>
          <w:b/>
          <w:sz w:val="28"/>
          <w:szCs w:val="24"/>
          <w:lang w:val="en-CA"/>
        </w:rPr>
        <w:lastRenderedPageBreak/>
        <w:t xml:space="preserve">Appendix </w:t>
      </w:r>
      <w:r w:rsidR="000A5D28">
        <w:rPr>
          <w:rFonts w:ascii="Times New Roman" w:hAnsi="Times New Roman"/>
          <w:b/>
          <w:sz w:val="28"/>
          <w:szCs w:val="24"/>
          <w:lang w:val="en-CA"/>
        </w:rPr>
        <w:t>7</w:t>
      </w:r>
      <w:r w:rsidRPr="00E007EB">
        <w:rPr>
          <w:rFonts w:ascii="Times New Roman" w:hAnsi="Times New Roman"/>
          <w:b/>
          <w:sz w:val="28"/>
          <w:szCs w:val="24"/>
          <w:lang w:val="en-CA"/>
        </w:rPr>
        <w:t xml:space="preserve">. </w:t>
      </w:r>
      <w:r w:rsidRPr="00E007EB">
        <w:rPr>
          <w:rFonts w:ascii="Times New Roman" w:hAnsi="Times New Roman"/>
          <w:sz w:val="28"/>
          <w:szCs w:val="24"/>
          <w:lang w:val="en-CA"/>
        </w:rPr>
        <w:t xml:space="preserve">Inadmissible studies examining </w:t>
      </w:r>
      <w:r w:rsidRPr="00E007EB">
        <w:rPr>
          <w:rFonts w:ascii="Times New Roman" w:eastAsia="Cambria" w:hAnsi="Times New Roman"/>
          <w:sz w:val="28"/>
          <w:szCs w:val="24"/>
          <w:lang w:val="en-CA"/>
        </w:rPr>
        <w:t xml:space="preserve">risk factors for </w:t>
      </w:r>
      <w:r w:rsidRPr="00E007EB">
        <w:rPr>
          <w:rFonts w:ascii="Times New Roman" w:hAnsi="Times New Roman"/>
          <w:sz w:val="28"/>
          <w:szCs w:val="24"/>
          <w:lang w:val="en-CA"/>
        </w:rPr>
        <w:t>LDH with radiculopathy</w:t>
      </w:r>
      <w:r w:rsidR="006606DD" w:rsidRPr="00E007EB">
        <w:rPr>
          <w:rFonts w:ascii="Times New Roman" w:hAnsi="Times New Roman"/>
          <w:sz w:val="28"/>
          <w:szCs w:val="24"/>
          <w:lang w:val="en-CA"/>
        </w:rPr>
        <w:t xml:space="preserve"> (n = 2</w:t>
      </w:r>
      <w:r w:rsidR="00461475" w:rsidRPr="00E007EB">
        <w:rPr>
          <w:rFonts w:ascii="Times New Roman" w:hAnsi="Times New Roman"/>
          <w:sz w:val="28"/>
          <w:szCs w:val="24"/>
          <w:lang w:val="en-CA"/>
        </w:rPr>
        <w:t>7</w:t>
      </w:r>
      <w:r w:rsidR="006606DD" w:rsidRPr="00E007EB">
        <w:rPr>
          <w:rFonts w:ascii="Times New Roman" w:hAnsi="Times New Roman"/>
          <w:sz w:val="28"/>
          <w:szCs w:val="24"/>
          <w:lang w:val="en-CA"/>
        </w:rPr>
        <w:t>)</w:t>
      </w:r>
      <w:bookmarkEnd w:id="6"/>
    </w:p>
    <w:tbl>
      <w:tblPr>
        <w:tblW w:w="14459" w:type="dxa"/>
        <w:jc w:val="center"/>
        <w:tblBorders>
          <w:top w:val="single" w:sz="4" w:space="0" w:color="auto"/>
          <w:bottom w:val="single" w:sz="4" w:space="0" w:color="auto"/>
          <w:insideH w:val="single" w:sz="4" w:space="0" w:color="auto"/>
        </w:tblBorders>
        <w:tblLayout w:type="fixed"/>
        <w:tblCellMar>
          <w:top w:w="43" w:type="dxa"/>
          <w:left w:w="43" w:type="dxa"/>
          <w:bottom w:w="43" w:type="dxa"/>
          <w:right w:w="43" w:type="dxa"/>
        </w:tblCellMar>
        <w:tblLook w:val="00A0" w:firstRow="1" w:lastRow="0" w:firstColumn="1" w:lastColumn="0" w:noHBand="0" w:noVBand="0"/>
      </w:tblPr>
      <w:tblGrid>
        <w:gridCol w:w="1455"/>
        <w:gridCol w:w="2891"/>
        <w:gridCol w:w="2330"/>
        <w:gridCol w:w="602"/>
        <w:gridCol w:w="2071"/>
        <w:gridCol w:w="5110"/>
      </w:tblGrid>
      <w:tr w:rsidR="00326D51" w:rsidRPr="00E007EB" w14:paraId="128421AA" w14:textId="77777777" w:rsidTr="00DF5109">
        <w:trPr>
          <w:tblHeader/>
          <w:jc w:val="center"/>
        </w:trPr>
        <w:tc>
          <w:tcPr>
            <w:tcW w:w="1405" w:type="dxa"/>
            <w:shd w:val="clear" w:color="auto" w:fill="F2F2F2" w:themeFill="background1" w:themeFillShade="F2"/>
          </w:tcPr>
          <w:p w14:paraId="3F3C3018"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First author, Year of publication</w:t>
            </w:r>
          </w:p>
          <w:p w14:paraId="030DD06E"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Country</w:t>
            </w:r>
          </w:p>
          <w:p w14:paraId="4401B8EB"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Study design</w:t>
            </w:r>
          </w:p>
        </w:tc>
        <w:tc>
          <w:tcPr>
            <w:tcW w:w="2793" w:type="dxa"/>
            <w:shd w:val="clear" w:color="auto" w:fill="F2F2F2" w:themeFill="background1" w:themeFillShade="F2"/>
          </w:tcPr>
          <w:p w14:paraId="111FE89E"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Participants and setting</w:t>
            </w:r>
          </w:p>
          <w:p w14:paraId="102BA654"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w:t>
            </w:r>
          </w:p>
          <w:p w14:paraId="7598AF71"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 (% female)</w:t>
            </w:r>
          </w:p>
          <w:p w14:paraId="7D8F7476"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range (mean)</w:t>
            </w:r>
          </w:p>
          <w:p w14:paraId="0373E129"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Participation %</w:t>
            </w:r>
          </w:p>
        </w:tc>
        <w:tc>
          <w:tcPr>
            <w:tcW w:w="2251" w:type="dxa"/>
            <w:shd w:val="clear" w:color="auto" w:fill="F2F2F2" w:themeFill="background1" w:themeFillShade="F2"/>
          </w:tcPr>
          <w:p w14:paraId="0F9192FA"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Study outcome</w:t>
            </w:r>
          </w:p>
          <w:p w14:paraId="5EC03352"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 definition type</w:t>
            </w:r>
          </w:p>
          <w:p w14:paraId="0E7DBAF7"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 definition</w:t>
            </w:r>
          </w:p>
        </w:tc>
        <w:tc>
          <w:tcPr>
            <w:tcW w:w="582" w:type="dxa"/>
            <w:shd w:val="clear" w:color="auto" w:fill="F2F2F2" w:themeFill="background1" w:themeFillShade="F2"/>
          </w:tcPr>
          <w:p w14:paraId="087A57F9"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ROB</w:t>
            </w:r>
          </w:p>
        </w:tc>
        <w:tc>
          <w:tcPr>
            <w:tcW w:w="2001" w:type="dxa"/>
            <w:shd w:val="clear" w:color="auto" w:fill="F2F2F2" w:themeFill="background1" w:themeFillShade="F2"/>
          </w:tcPr>
          <w:p w14:paraId="588D8E73"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Risk factors considered</w:t>
            </w:r>
          </w:p>
        </w:tc>
        <w:tc>
          <w:tcPr>
            <w:tcW w:w="4936" w:type="dxa"/>
            <w:shd w:val="clear" w:color="auto" w:fill="F2F2F2" w:themeFill="background1" w:themeFillShade="F2"/>
          </w:tcPr>
          <w:p w14:paraId="499EA4F3"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of evidence</w:t>
            </w:r>
          </w:p>
          <w:p w14:paraId="662AC994"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Risk estimates (95% CI)</w:t>
            </w:r>
          </w:p>
        </w:tc>
      </w:tr>
      <w:tr w:rsidR="00326D51" w:rsidRPr="00E007EB" w14:paraId="69EA69CA" w14:textId="77777777" w:rsidTr="00DF5109">
        <w:trPr>
          <w:jc w:val="center"/>
        </w:trPr>
        <w:tc>
          <w:tcPr>
            <w:tcW w:w="1405" w:type="dxa"/>
            <w:shd w:val="clear" w:color="auto" w:fill="auto"/>
          </w:tcPr>
          <w:p w14:paraId="720C23A3" w14:textId="254012EF" w:rsidR="00326D51" w:rsidRPr="00E007EB" w:rsidRDefault="00326D51" w:rsidP="00BB6D32">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lang w:val="en-CA"/>
              </w:rPr>
              <w:t>Hrubec</w:t>
            </w:r>
            <w:proofErr w:type="spellEnd"/>
            <w:r w:rsidRPr="00E007EB">
              <w:rPr>
                <w:rFonts w:ascii="Times New Roman" w:eastAsia="Cambria" w:hAnsi="Times New Roman"/>
                <w:sz w:val="18"/>
                <w:szCs w:val="18"/>
                <w:lang w:val="en-CA"/>
              </w:rPr>
              <w:t>, 1975</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NTNiMDRjMjUtZDI0ZS00MjJmLWFiMzEtZmMyOGEzYzFkYWQwIiwicHJvcGVydGllcyI6eyJub3RlSW5kZXgiOjB9LCJpc0VkaXRlZCI6ZmFsc2UsIm1hbnVhbE92ZXJyaWRlIjp7ImlzTWFudWFsbHlPdmVycmlkZGVuIjpmYWxzZSwiY2l0ZXByb2NUZXh0IjoiWzkxXSIsIm1hbnVhbE92ZXJyaWRlVGV4dCI6IiJ9LCJjaXRhdGlvbkl0ZW1zIjpbeyJpZCI6IjYzZjg4NTkzLTRiYjItMzkwYy05ZjkwLTYxNzhkYjBhNjZkYiIsIml0ZW1EYXRhIjp7InR5cGUiOiJhcnRpY2xlLWpvdXJuYWwiLCJpZCI6IjYzZjg4NTkzLTRiYjItMzkwYy05ZjkwLTYxNzhkYjBhNjZkYiIsInRpdGxlIjoiRXBpZGVtaW9sb2d5IG9mIGx1bWJhciBkaXNjIGxlc2lvbnMgaW4gdGhlIG1pbGl0YXJ5IGluIFdvcmxkIFdhciBJSS4iLCJhdXRob3IiOlt7ImZhbWlseSI6IkhydWJlYyIsImdpdmVuIjoiWiIsInBhcnNlLW5hbWVzIjpmYWxzZSwiZHJvcHBpbmctcGFydGljbGUiOiIiLCJub24tZHJvcHBpbmctcGFydGljbGUiOiIifSx7ImZhbWlseSI6Ik5hc2hvbGQiLCJnaXZlbiI6IkIgUyIsInBhcnNlLW5hbWVzIjpmYWxzZSwiZHJvcHBpbmctcGFydGljbGUiOiIiLCJub24tZHJvcHBpbmctcGFydGljbGUiOiIifV0sImNvbnRhaW5lci10aXRsZSI6IkFtIEogRXBpZGVtaW9sICIsIklTU04iOiIwMDAyLTkyNjIiLCJQTUlEIjoiMTIwMDAyMSIsImlzc3VlZCI6eyJkYXRlLXBhcnRzIjpbWzE5NzUsMTFdXX0sInBhZ2UiOiIzNjctNzYiLCJhYnN0cmFjdCI6IkEgc3R1ZHkgd2FzIGNhcnJpZWQgb3V0IGluIDEwOTUgZmlyc3QgQXJteSBob3NwaXRhbCBhZG1pc3Npb25zIGZvciBsdW1iYXIgaGVybmlhdGlvbiBvZiB0aGUgbnVjbGV1cyBwdWxwb3N1cyAoSE5QKSB3aG8gd2VyZSBpbmRpdmlkdWFsbHkgbWF0Y2hlZCBvbiBhZ2UgYW5kIHBlcmlvZCBvZiBzZXJ2aWNlIGR1cmluZyBXb3JsZCBXYXIgSUkgdG8gaG9sZGVycyBvZiBBcm15IE5hdGlvbmFsIFNlcnZpY2UgTGlmZSBJbnN1cmFuY2UgcG9saWNpZXMuIEZvciBib3RoIHRoZSBjYXNlcyBhbmQgdGhlIGNvbXBhcmlzb24gZ3JvdXAsIGRhdGEgd2VyZSBvYnRhaW5lZCBmcm9tIG1pbGl0YXJ5IHJlY29yZHMsIHBhcnRpY3VsYXJseSByZWNvcmRzIG9mIGluZHVjdGlvbiBpbnRvIHNlcnZpY2UuIEZhY3RvcnMgc2hvd2luZyBhIHN0YXRpc3RpY2FsbHkgc2lnbmlmaWNhbnQgcG9zaXRpdmUgYXNzb2NpYXRpb24gKHAgbGVzcyB0aGFuIDAuMDUpIHdpdGggYWRtaXNzaW9uIGZvciBITlAgaW4gdGhlIGVudGlyZSBzYW1wbGUgYW5kIGFsc28gYW1vbmcgZW5saXN0ZWQgY2FzZXMgbWF0Y2hlZCB0byBlbmxpc3RlZCBtZW1iZXJzIG9mIHRoZSBjb21wYXJpc29uIGdyb3VwIHdlcmU6IG9jY3VwYXRpb24gb2YgY3JhZnRzbWFuIG9yIGZvcmVtYW4sIG1hcnJpZWQgc3RhdHVzLCBydXJhbCByZXNpZGVuY2UsIGV4Y2VzcyBoZWlnaHQsIGV4Y2VzcyB3ZWlnaHQsIGhlYXZ5IGZyYW1lLCBnb29kIHBvc3R1cmUsIGRlZmVjdHMgcmVsYXRpbmcgdG8gYmFjayBvciBsZWdzLCBtaWxpdGFyeSBvY2N1cGF0aW9uIHNwZWNpYWx0eSBvZiBncm91bmQgY29tYmF0LCBhbmQgcmFuayBvZiBzZXJnZWFudCBvciBzdGFmZiBzZXJnZWFudC4gRmFjdG9ycyBzaG93aW5nIGEgbmVnYXRpdmUgYXNzb2NpYXRpb24gd2l0aCBhZG1pc3Npb24gZm9yIEhOUCBpbiB0aGVzZSBzYW1lIGdyb3VwcyB3ZXJlOiBjbGVyaWNhbCBvY2N1cGF0aW9uLCB0d28gb3IgbW9yZSBiYXR0bGUgc3RhcnMgZWFybmVkIGFuZCBvZmZpY2VyIHJhbmsuIEVzc2VudGlhbGx5IHRoZSBzYW1lIHJlbGF0aW9uc2hpcHMgd2VyZSBmb3VuZCBhbW9uZyBjYXNlcyB3aXRoIHN1cmdpY2FsbHkgY29uZmlybWVkIGRpYWdub3NlcyBvZiBITlAsIGxlc3MgdGhhbiAzMCB5ZWFycyBvbGQgYXQgaG9zcGl0YWwgYWRtaXNzaW9uLCBhbmQgd2l0aCByZWNlbnQgb25zZXQgb2Ygc3ltcHRvbXMsIHdoZW4gdGhlIGNhc2VzIGluIHRoZXNlIGdyb3VwcyB3ZXJlIGNvbXBhcmVkIHdpdGggdGhlaXIgbWF0Y2hlcyBpbiB0aGUgY29tcGFyaXNvbiBncm91cC4gTWVjaGFuaWNhbCBmYWN0b3JzIHJlbGF0ZWQgdG8gYm9keSBidWlsZCBhcyBldmFsdWF0ZWQgYnkgaGVpZ2h0IGFuZCB3ZWlnaHQgbWVhc3VyZW1lbnRzIGFwcGVhciB0byBiZSBvZiBzaWduaWZpY2FuY2UgaW4gdGhlIGV0aW9sb2d5IG9mIEhOUC4gT2NjdXBhdGlvbmFsIGZhY3RvcnMgYWxzbyBhcHBlYXIgdG8gYmUgb2YgaW1wb3J0YW5jZS4gU29tZSBjYXNlcyBhbmQgc29tZSBjb250cm9scyB3ZXJlIGhvc3BpdGFsaXplZCBwcmlvciB0byB0aGUgZmlyc3QgaG9zcGl0YWwgYWRtaXNzaW9uIG9mIHRoZSBjYXNlIGZvciBhIGRpc2Vhc2UgcG9zc2libHkgcmVsYXRlZCB0byBITlAuIEZvciB0aGF0IHRpbWUgcGVyaW9kIHRoZXJlIHdlcmUgbm8gcmVtYXJrYWJsZSBkaWZmZXJlbmNlcyBiZXR3ZWVuIGNhc2VzIGFuZCBjb250cm9scyBpbiBzZXJ2aWNlIGhvc3BpdGFsIGRpYWdub3NlcywgaW5jbHVkaW5nIHRob3NlIG9mIHRyYXVtYS4iLCJpc3N1ZSI6IjUiLCJ2b2x1bWUiOiIxMDIiLCJjb250YWluZXItdGl0bGUtc2hvcnQiOiIifSwiaXNUZW1wb3JhcnkiOmZhbHNlfV19"/>
                <w:id w:val="-1548598545"/>
                <w:placeholder>
                  <w:docPart w:val="DefaultPlaceholder_-1854013440"/>
                </w:placeholder>
              </w:sdtPr>
              <w:sdtContent>
                <w:r w:rsidR="00007A1B" w:rsidRPr="00007A1B">
                  <w:rPr>
                    <w:rFonts w:ascii="Times New Roman" w:eastAsia="Cambria" w:hAnsi="Times New Roman"/>
                    <w:color w:val="000000"/>
                    <w:sz w:val="18"/>
                    <w:szCs w:val="18"/>
                    <w:lang w:val="en-CA"/>
                  </w:rPr>
                  <w:t>[91]</w:t>
                </w:r>
              </w:sdtContent>
            </w:sdt>
          </w:p>
          <w:p w14:paraId="56C01CD9"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p w14:paraId="231F9BC2"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Case-control</w:t>
            </w:r>
          </w:p>
          <w:p w14:paraId="0EA71CAC" w14:textId="77777777" w:rsidR="00326D51" w:rsidRPr="00E007EB" w:rsidRDefault="00326D51" w:rsidP="00BB6D32">
            <w:pPr>
              <w:pStyle w:val="Table"/>
              <w:spacing w:line="240" w:lineRule="auto"/>
              <w:rPr>
                <w:rFonts w:ascii="Times New Roman" w:eastAsia="Cambria" w:hAnsi="Times New Roman"/>
                <w:sz w:val="18"/>
                <w:szCs w:val="18"/>
                <w:lang w:val="en-CA"/>
              </w:rPr>
            </w:pPr>
          </w:p>
        </w:tc>
        <w:tc>
          <w:tcPr>
            <w:tcW w:w="2793" w:type="dxa"/>
            <w:shd w:val="clear" w:color="auto" w:fill="auto"/>
          </w:tcPr>
          <w:p w14:paraId="3C03B8FE"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1,132 first admission records to Army hospitals for LDH in 1944-1945</w:t>
            </w:r>
          </w:p>
          <w:p w14:paraId="75DCBF30"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1,095 records of Army National Service Life Insurance policyholders individually matched on age and period of military service</w:t>
            </w:r>
          </w:p>
          <w:p w14:paraId="309F8941"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73613CFB"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1,095 case-control pairs (0%)</w:t>
            </w:r>
          </w:p>
          <w:p w14:paraId="746D5620"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18-56y (NR)</w:t>
            </w:r>
          </w:p>
          <w:p w14:paraId="218E0E07"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97%</w:t>
            </w:r>
          </w:p>
        </w:tc>
        <w:tc>
          <w:tcPr>
            <w:tcW w:w="2251" w:type="dxa"/>
            <w:shd w:val="clear" w:color="auto" w:fill="auto"/>
          </w:tcPr>
          <w:p w14:paraId="61BCD485"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Hospitalized LDH</w:t>
            </w:r>
          </w:p>
          <w:p w14:paraId="2431D214"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w:t>
            </w:r>
          </w:p>
          <w:p w14:paraId="265501FD"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 explicit case definition provided</w:t>
            </w:r>
          </w:p>
          <w:p w14:paraId="263A0DA5"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Records of first admission for LDH identified using punch cards from the Office of the Surgeon General</w:t>
            </w:r>
          </w:p>
        </w:tc>
        <w:tc>
          <w:tcPr>
            <w:tcW w:w="582" w:type="dxa"/>
            <w:shd w:val="clear" w:color="auto" w:fill="auto"/>
          </w:tcPr>
          <w:p w14:paraId="1C2A3867"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High</w:t>
            </w:r>
          </w:p>
        </w:tc>
        <w:tc>
          <w:tcPr>
            <w:tcW w:w="2001" w:type="dxa"/>
            <w:shd w:val="clear" w:color="auto" w:fill="auto"/>
          </w:tcPr>
          <w:p w14:paraId="1AC28982"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Height, weight, posture, body frame, place of birth, place of residence, education, occupation, marital status, physical defects, military occupation specialty assignments, overseas service, blood type, religion, rank, combat credit (medals or decorations)</w:t>
            </w:r>
          </w:p>
        </w:tc>
        <w:tc>
          <w:tcPr>
            <w:tcW w:w="4936" w:type="dxa"/>
            <w:shd w:val="clear" w:color="auto" w:fill="auto"/>
          </w:tcPr>
          <w:p w14:paraId="3421FBA5"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II</w:t>
            </w:r>
          </w:p>
          <w:p w14:paraId="16BFC45B"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All statistically significant associations:</w:t>
            </w:r>
          </w:p>
          <w:p w14:paraId="55DCA19C"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Height (cm): 152-164 OR 0.4; 165-181 OR 0.9; 182-203 OR 2.6</w:t>
            </w:r>
          </w:p>
          <w:p w14:paraId="0C30D39D"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Weight (kg): 45-58 OR 0.5; 59-81 OR 1.0; 82-136 OR 1.6</w:t>
            </w:r>
          </w:p>
          <w:p w14:paraId="4832DDC4"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Craftsman, foreman or kindred occupation: OR 1.5</w:t>
            </w:r>
          </w:p>
          <w:p w14:paraId="627276BA"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Clerical or kindred occupation: OR 0.6</w:t>
            </w:r>
          </w:p>
          <w:p w14:paraId="5C41A532"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Married or re-married at induction: OR 1.4</w:t>
            </w:r>
          </w:p>
          <w:p w14:paraId="5D6B5105"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Place of birth &lt;2500 population or rural: OR 1.6</w:t>
            </w:r>
          </w:p>
          <w:p w14:paraId="79100F32"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Rural free delivery address: OR 1.6</w:t>
            </w:r>
          </w:p>
          <w:p w14:paraId="7823DDF5"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Good posture at induction: OR 1.3</w:t>
            </w:r>
          </w:p>
          <w:p w14:paraId="1306F652"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Defects at induction relevant to HNP affecting back or legs: OR 3.5</w:t>
            </w:r>
          </w:p>
          <w:p w14:paraId="0D245413"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Heavy frame at induction: OR 1.5</w:t>
            </w:r>
          </w:p>
          <w:p w14:paraId="45BA1DCA"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Military occupation specialty, ground combat: OR 1.6</w:t>
            </w:r>
          </w:p>
          <w:p w14:paraId="1015B3C4"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Combat credit, 2+ battle stars: OR 0.7</w:t>
            </w:r>
          </w:p>
          <w:p w14:paraId="2B9E1077"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Rank, staff sergeant or sergeant: OR 1.3</w:t>
            </w:r>
          </w:p>
        </w:tc>
      </w:tr>
      <w:tr w:rsidR="00326D51" w:rsidRPr="00E007EB" w14:paraId="50A19ED5" w14:textId="77777777" w:rsidTr="00DF5109">
        <w:trPr>
          <w:jc w:val="center"/>
        </w:trPr>
        <w:tc>
          <w:tcPr>
            <w:tcW w:w="1405" w:type="dxa"/>
            <w:shd w:val="clear" w:color="auto" w:fill="auto"/>
          </w:tcPr>
          <w:p w14:paraId="60E94BF0" w14:textId="0CF64300" w:rsidR="00326D51" w:rsidRPr="00E007EB" w:rsidRDefault="00326D51" w:rsidP="00BB6D32">
            <w:pPr>
              <w:pStyle w:val="Table"/>
              <w:spacing w:line="240" w:lineRule="auto"/>
              <w:rPr>
                <w:rFonts w:ascii="Times New Roman" w:eastAsia="Cambria" w:hAnsi="Times New Roman"/>
                <w:sz w:val="18"/>
                <w:szCs w:val="18"/>
              </w:rPr>
            </w:pPr>
            <w:proofErr w:type="spellStart"/>
            <w:r w:rsidRPr="00E007EB">
              <w:rPr>
                <w:rFonts w:ascii="Times New Roman" w:eastAsia="Cambria" w:hAnsi="Times New Roman"/>
                <w:sz w:val="18"/>
                <w:szCs w:val="18"/>
              </w:rPr>
              <w:t>Bongers</w:t>
            </w:r>
            <w:proofErr w:type="spellEnd"/>
            <w:r w:rsidRPr="00E007EB">
              <w:rPr>
                <w:rFonts w:ascii="Times New Roman" w:eastAsia="Cambria" w:hAnsi="Times New Roman"/>
                <w:sz w:val="18"/>
                <w:szCs w:val="18"/>
              </w:rPr>
              <w:t>, 1988</w:t>
            </w:r>
            <w:r w:rsidR="00E007EB">
              <w:rPr>
                <w:rFonts w:ascii="Times New Roman" w:eastAsia="Cambria" w:hAnsi="Times New Roman"/>
                <w:sz w:val="18"/>
                <w:szCs w:val="18"/>
              </w:rPr>
              <w:t xml:space="preserve"> </w:t>
            </w:r>
            <w:sdt>
              <w:sdtPr>
                <w:rPr>
                  <w:rFonts w:ascii="Times New Roman" w:eastAsia="Cambria" w:hAnsi="Times New Roman"/>
                  <w:color w:val="000000"/>
                  <w:sz w:val="18"/>
                  <w:szCs w:val="18"/>
                </w:rPr>
                <w:tag w:val="MENDELEY_CITATION_v3_eyJjaXRhdGlvbklEIjoiTUVOREVMRVlfQ0lUQVRJT05fMzk3OTk3YjgtN2NkZC00NGM4LTgyMGItMTA0OWMwMjAxYjIwIiwicHJvcGVydGllcyI6eyJub3RlSW5kZXgiOjB9LCJpc0VkaXRlZCI6ZmFsc2UsIm1hbnVhbE92ZXJyaWRlIjp7ImlzTWFudWFsbHlPdmVycmlkZGVuIjpmYWxzZSwiY2l0ZXByb2NUZXh0IjoiWzg0XSIsIm1hbnVhbE92ZXJyaWRlVGV4dCI6IiJ9LCJjaXRhdGlvbkl0ZW1zIjpbeyJpZCI6IjFhNzI2NTM5LTE3ODktM2IzOC04YTlkLTRjMzc5NGQzMGE0OCIsIml0ZW1EYXRhIjp7InR5cGUiOiJhcnRpY2xlLWpvdXJuYWwiLCJpZCI6IjFhNzI2NTM5LTE3ODktM2IzOC04YTlkLTRjMzc5NGQzMGE0OCIsInRpdGxlIjoiQmFjayBkaXNvcmRlcnMgaW4gY3JhbmUgb3BlcmF0b3JzIGV4cG9zZWQgdG8gd2hvbGUtYm9keSB2aWJyYXRpb24iLCJhdXRob3IiOlt7ImZhbWlseSI6IkJvbmdlcnMiLCJnaXZlbiI6IlBhdWxpZW4gTS4iLCJwYXJzZS1uYW1lcyI6ZmFsc2UsImRyb3BwaW5nLXBhcnRpY2xlIjoiIiwibm9uLWRyb3BwaW5nLXBhcnRpY2xlIjoiIn0seyJmYW1pbHkiOiJCb3NodWl6ZW4iLCJnaXZlbiI6IkhlbmRyaWVrIEMuIiwicGFyc2UtbmFtZXMiOmZhbHNlLCJkcm9wcGluZy1wYXJ0aWNsZSI6IiIsIm5vbi1kcm9wcGluZy1wYXJ0aWNsZSI6IiJ9LHsiZmFtaWx5IjoiSHVsc2hvZiIsImdpdmVuIjoiQ2FyZWwgVC4gSi4iLCJwYXJzZS1uYW1lcyI6ZmFsc2UsImRyb3BwaW5nLXBhcnRpY2xlIjoiIiwibm9uLWRyb3BwaW5nLXBhcnRpY2xlIjoiIn0seyJmYW1pbHkiOiJLb2VtZWVzdGVyIiwiZ2l2ZW4iOiJBZ2FhdGggUC4iLCJwYXJzZS1uYW1lcyI6ZmFsc2UsImRyb3BwaW5nLXBhcnRpY2xlIjoiIiwibm9uLWRyb3BwaW5nLXBhcnRpY2xlIjoiIn1dLCJjb250YWluZXItdGl0bGUiOiJJbnQgQXJjaCBPY2N1cCBFbnZpcm9uIEhlYWx0aCIsIkRPSSI6IjEwLjEwMDcvQkYwMDM4MTQ5NCIsIklTU04iOiIwMzQwLTAxMzEiLCJpc3N1ZWQiOnsiZGF0ZS1wYXJ0cyI6W1sxOTg4LDJdXX0sInBhZ2UiOiIxMjktMTM3IiwiaXNzdWUiOiIyIiwidm9sdW1lIjoiNjAiLCJjb250YWluZXItdGl0bGUtc2hvcnQiOiIifSwiaXNUZW1wb3JhcnkiOmZhbHNlfV19"/>
                <w:id w:val="100620733"/>
                <w:placeholder>
                  <w:docPart w:val="DefaultPlaceholder_-1854013440"/>
                </w:placeholder>
              </w:sdtPr>
              <w:sdtContent>
                <w:r w:rsidR="00007A1B" w:rsidRPr="00007A1B">
                  <w:rPr>
                    <w:rFonts w:ascii="Times New Roman" w:eastAsia="Cambria" w:hAnsi="Times New Roman"/>
                    <w:color w:val="000000"/>
                    <w:sz w:val="18"/>
                    <w:szCs w:val="18"/>
                  </w:rPr>
                  <w:t>[84]</w:t>
                </w:r>
              </w:sdtContent>
            </w:sdt>
          </w:p>
          <w:p w14:paraId="7113230E"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Netherlands</w:t>
            </w:r>
          </w:p>
          <w:p w14:paraId="0634CD5F" w14:textId="77777777" w:rsidR="00326D51" w:rsidRPr="00E007EB" w:rsidRDefault="00326D51" w:rsidP="00BB6D32">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rPr>
              <w:t>Cohort</w:t>
            </w:r>
          </w:p>
        </w:tc>
        <w:tc>
          <w:tcPr>
            <w:tcW w:w="2793" w:type="dxa"/>
            <w:shd w:val="clear" w:color="auto" w:fill="auto"/>
          </w:tcPr>
          <w:p w14:paraId="32B75D99"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All male crane workers and floor workers employed in the same departments at a steel company on January 1, 1975 and those hired up to 1979, followed up for incident disability pensions due to LDH until December 1984</w:t>
            </w:r>
          </w:p>
          <w:p w14:paraId="3F8E973D"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10y</w:t>
            </w:r>
          </w:p>
          <w:p w14:paraId="5C4CE523"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N=1,405 (0%)</w:t>
            </w:r>
          </w:p>
          <w:p w14:paraId="0CFF51B9"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&lt;25-60y+ (NR)</w:t>
            </w:r>
          </w:p>
          <w:p w14:paraId="39EEF029"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71%</w:t>
            </w:r>
          </w:p>
        </w:tc>
        <w:tc>
          <w:tcPr>
            <w:tcW w:w="2251" w:type="dxa"/>
            <w:shd w:val="clear" w:color="auto" w:fill="auto"/>
          </w:tcPr>
          <w:p w14:paraId="1E803973"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Disability pension due to LDH</w:t>
            </w:r>
          </w:p>
          <w:p w14:paraId="3828C17A"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w:t>
            </w:r>
          </w:p>
          <w:p w14:paraId="0E9330DA"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Disability pension due to displacement of intervertebral disc defined as ICD-9 diagnosis code 722.2, assigned by social insurance physician after evaluation of the social insurance medical records</w:t>
            </w:r>
          </w:p>
        </w:tc>
        <w:tc>
          <w:tcPr>
            <w:tcW w:w="582" w:type="dxa"/>
            <w:shd w:val="clear" w:color="auto" w:fill="auto"/>
          </w:tcPr>
          <w:p w14:paraId="3FC5D245"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High</w:t>
            </w:r>
          </w:p>
        </w:tc>
        <w:tc>
          <w:tcPr>
            <w:tcW w:w="2001" w:type="dxa"/>
            <w:shd w:val="clear" w:color="auto" w:fill="auto"/>
          </w:tcPr>
          <w:p w14:paraId="232067F3" w14:textId="77777777" w:rsidR="00326D51" w:rsidRPr="00E007EB" w:rsidRDefault="00326D51" w:rsidP="00BB6D32">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Whole-body vibration</w:t>
            </w:r>
          </w:p>
        </w:tc>
        <w:tc>
          <w:tcPr>
            <w:tcW w:w="4936" w:type="dxa"/>
            <w:shd w:val="clear" w:color="auto" w:fill="auto"/>
          </w:tcPr>
          <w:p w14:paraId="2D40A8AD" w14:textId="77777777" w:rsidR="00326D51" w:rsidRPr="00E007EB" w:rsidRDefault="00326D51" w:rsidP="00BB6D32">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II</w:t>
            </w:r>
          </w:p>
          <w:p w14:paraId="2493AEB2" w14:textId="77777777" w:rsidR="00326D51" w:rsidRPr="00E007EB" w:rsidRDefault="00326D51" w:rsidP="00BB6D32">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Disability pension due to LDH in crane operators exposed to whole-body vibration v floor workers, IDR 2.5 (90% CI, 1.2-12.5)</w:t>
            </w:r>
          </w:p>
        </w:tc>
      </w:tr>
      <w:tr w:rsidR="001A3115" w:rsidRPr="00E007EB" w14:paraId="21656F50" w14:textId="77777777" w:rsidTr="00DF5109">
        <w:trPr>
          <w:jc w:val="center"/>
        </w:trPr>
        <w:tc>
          <w:tcPr>
            <w:tcW w:w="1405" w:type="dxa"/>
            <w:shd w:val="clear" w:color="auto" w:fill="auto"/>
          </w:tcPr>
          <w:p w14:paraId="1945CD7F" w14:textId="77A5975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Chibnall, 2006</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YTEyMWIyOWUtMTk3OC00MGQ5LTkwZWUtODVhNTkyYjM0NTE2IiwicHJvcGVydGllcyI6eyJub3RlSW5kZXgiOjB9LCJpc0VkaXRlZCI6ZmFsc2UsIm1hbnVhbE92ZXJyaWRlIjp7ImlzTWFudWFsbHlPdmVycmlkZGVuIjpmYWxzZSwiY2l0ZXByb2NUZXh0IjoiWzkyXSIsIm1hbnVhbE92ZXJyaWRlVGV4dCI6IiJ9LCJjaXRhdGlvbkl0ZW1zIjpbeyJpZCI6IjAyYzMzZjgwLTZkODMtM2NiYi04MjlkLTc2MDEyZmNmNjBlZiIsIml0ZW1EYXRhIjp7InR5cGUiOiJhcnRpY2xlLWpvdXJuYWwiLCJpZCI6IjAyYzMzZjgwLTZkODMtM2NiYi04MjlkLTc2MDEyZmNmNjBlZiIsInRpdGxlIjoiUmFjZSBkaWZmZXJlbmNlcyBpbiBkaWFnbm9zaXMgYW5kIHN1cmdlcnkgZm9yIG9jY3VwYXRpb25hbCBsb3cgYmFjayBpbmp1cmllcyIsImF1dGhvciI6W3siZmFtaWx5IjoiQ2hpYm5hbGwiLCJnaXZlbiI6IkpvaG4gVC4iLCJwYXJzZS1uYW1lcyI6ZmFsc2UsImRyb3BwaW5nLXBhcnRpY2xlIjoiIiwibm9uLWRyb3BwaW5nLXBhcnRpY2xlIjoiIn0seyJmYW1pbHkiOiJUYWl0IiwiZ2l2ZW4iOiJSYXltb25kIEMuIiwicGFyc2UtbmFtZXMiOmZhbHNlLCJkcm9wcGluZy1wYXJ0aWNsZSI6IiIsIm5vbi1kcm9wcGluZy1wYXJ0aWNsZSI6IiJ9LHsiZmFtaWx5IjoiQW5kcmVzZW4iLCJnaXZlbiI6IkVsZW5hIE0uIiwicGFyc2UtbmFtZXMiOmZhbHNlLCJkcm9wcGluZy1wYXJ0aWNsZSI6IiIsIm5vbi1kcm9wcGluZy1wYXJ0aWNsZSI6IiJ9LHsiZmFtaWx5IjoiSGFkbGVyIiwiZ2l2ZW4iOiJOb3J0aW4gTS4iLCJwYXJzZS1uYW1lcyI6ZmFsc2UsImRyb3BwaW5nLXBhcnRpY2xlIjoiIiwibm9uLWRyb3BwaW5nLXBhcnRpY2xlIjoiIn1dLCJjb250YWluZXItdGl0bGUiOiJTcGluZSIsImNvbnRhaW5lci10aXRsZS1zaG9ydCI6IlNwaW5lIChQaGlsYSBQYSAxOTc2KSIsIkRPSSI6IjEwLjEwOTcvMDEuYnJzLjAwMDAyMTc1ODQuNzk1MjguOWIiLCJJU1NOIjoiMDM2Mi0yNDM2IiwiaXNzdWVkIjp7ImRhdGUtcGFydHMiOltbMjAwNiw1XV19LCJwYWdlIjoiMTI3Mi0xMjc1IiwiaXNzdWUiOiIxMSIsInZvbHVtZSI6IjMxIn0sImlzVGVtcG9yYXJ5IjpmYWxzZX1dfQ=="/>
                <w:id w:val="62538120"/>
                <w:placeholder>
                  <w:docPart w:val="DefaultPlaceholder_-1854013440"/>
                </w:placeholder>
              </w:sdtPr>
              <w:sdtContent>
                <w:r w:rsidR="00007A1B" w:rsidRPr="00007A1B">
                  <w:rPr>
                    <w:rFonts w:ascii="Times New Roman" w:eastAsia="Cambria" w:hAnsi="Times New Roman"/>
                    <w:color w:val="000000"/>
                    <w:sz w:val="18"/>
                    <w:szCs w:val="18"/>
                    <w:lang w:val="en-CA"/>
                  </w:rPr>
                  <w:t>[92]</w:t>
                </w:r>
              </w:sdtContent>
            </w:sdt>
          </w:p>
          <w:p w14:paraId="25E9394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USA</w:t>
            </w:r>
          </w:p>
          <w:p w14:paraId="7814C723" w14:textId="7F4674AF"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val="en-CA"/>
              </w:rPr>
              <w:t>Cohort</w:t>
            </w:r>
          </w:p>
        </w:tc>
        <w:tc>
          <w:tcPr>
            <w:tcW w:w="2793" w:type="dxa"/>
            <w:shd w:val="clear" w:color="auto" w:fill="auto"/>
          </w:tcPr>
          <w:p w14:paraId="4CF76A5D"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African American and non-Hispanic white workers’ compensation claimants who filed low back injury claims in St. Louis City or Kansas City, Missouri, and whose claims were settled between January 1, 2001, and June 1, 2002</w:t>
            </w:r>
          </w:p>
          <w:p w14:paraId="4AB85750"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Follow-up: NA</w:t>
            </w:r>
          </w:p>
          <w:p w14:paraId="1CFA76A0"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2,934 (38%)</w:t>
            </w:r>
          </w:p>
          <w:p w14:paraId="4FA59471"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val="en-CA"/>
              </w:rPr>
              <w:t>18-55y (NR)</w:t>
            </w:r>
          </w:p>
          <w:p w14:paraId="50287C81" w14:textId="1E3C955C"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50%</w:t>
            </w:r>
          </w:p>
        </w:tc>
        <w:tc>
          <w:tcPr>
            <w:tcW w:w="2251" w:type="dxa"/>
            <w:shd w:val="clear" w:color="auto" w:fill="auto"/>
          </w:tcPr>
          <w:p w14:paraId="153AA9E4"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Clinical and surgical LDH</w:t>
            </w:r>
          </w:p>
          <w:p w14:paraId="06943D8A"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 and surgical</w:t>
            </w:r>
          </w:p>
          <w:p w14:paraId="000982F8"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No explicit case definition provided</w:t>
            </w:r>
          </w:p>
          <w:p w14:paraId="07F2218A"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 xml:space="preserve">From a series of medical diagnosis questions, participants were </w:t>
            </w:r>
            <w:r w:rsidRPr="00E007EB">
              <w:rPr>
                <w:rFonts w:ascii="Times New Roman" w:eastAsia="Cambria" w:hAnsi="Times New Roman"/>
                <w:sz w:val="18"/>
                <w:szCs w:val="18"/>
              </w:rPr>
              <w:lastRenderedPageBreak/>
              <w:t>categorized into 2 diagnosis groups: LDH v low back sprain/strain/pain (regional backache)</w:t>
            </w:r>
          </w:p>
          <w:p w14:paraId="3C3D4531" w14:textId="6EFD5C82"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For claimants with a LDH diagnosis, surgery was classified as “no” v “yes”</w:t>
            </w:r>
          </w:p>
        </w:tc>
        <w:tc>
          <w:tcPr>
            <w:tcW w:w="582" w:type="dxa"/>
            <w:shd w:val="clear" w:color="auto" w:fill="auto"/>
          </w:tcPr>
          <w:p w14:paraId="15944AF6" w14:textId="08D2E9A0"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High</w:t>
            </w:r>
          </w:p>
        </w:tc>
        <w:tc>
          <w:tcPr>
            <w:tcW w:w="2001" w:type="dxa"/>
            <w:shd w:val="clear" w:color="auto" w:fill="auto"/>
          </w:tcPr>
          <w:p w14:paraId="750C70E4" w14:textId="1E594CE9"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Sex, age, race, socioeconomic status, presence of lower extremity pain, lumbar degeneration, legal representation, legal representation due to </w:t>
            </w:r>
            <w:r w:rsidRPr="00E007EB">
              <w:rPr>
                <w:rFonts w:ascii="Times New Roman" w:eastAsia="Cambria" w:hAnsi="Times New Roman"/>
                <w:sz w:val="18"/>
                <w:szCs w:val="18"/>
                <w:lang w:val="en-CA"/>
              </w:rPr>
              <w:lastRenderedPageBreak/>
              <w:t>dissatisfaction with medical treatment, current work status</w:t>
            </w:r>
          </w:p>
        </w:tc>
        <w:tc>
          <w:tcPr>
            <w:tcW w:w="4936" w:type="dxa"/>
            <w:shd w:val="clear" w:color="auto" w:fill="auto"/>
          </w:tcPr>
          <w:p w14:paraId="62E83972"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Phase II</w:t>
            </w:r>
          </w:p>
          <w:p w14:paraId="01F0AA1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LDH diagnosis (v regional backache diagnosis)</w:t>
            </w:r>
          </w:p>
          <w:p w14:paraId="08BA593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women OR 1.0; men OR 1.7 (1.4-2.2)</w:t>
            </w:r>
          </w:p>
          <w:p w14:paraId="6FFCC46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(y): OR per one unit increase, 1.2 (1.1-1.3)</w:t>
            </w:r>
          </w:p>
          <w:p w14:paraId="4F06BFA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Race: white OR 1.0; African American OR 0.6 (0.4-0.7)</w:t>
            </w:r>
          </w:p>
          <w:p w14:paraId="50F449E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Lower extremity pain: no OR 1.0; yes OR 3.3 (2.3-4.9)</w:t>
            </w:r>
          </w:p>
          <w:p w14:paraId="46C41F0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Lumbar degeneration: no OR 1.0; yes OR 2.1 (1.6-2.6)</w:t>
            </w:r>
          </w:p>
          <w:p w14:paraId="6CE6150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Legal representation: no OR 1.0; yes OR 1.0 (0.7-1.4)</w:t>
            </w:r>
          </w:p>
          <w:p w14:paraId="51C2433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Legal representation due to dissatisfaction with medical treatment: no OR 1.0; yes OR 0.6 (0.5-0.8)</w:t>
            </w:r>
          </w:p>
          <w:p w14:paraId="2499E83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Surgery among those with LDH diagnosis</w:t>
            </w:r>
          </w:p>
          <w:p w14:paraId="3F6DEE7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Race: white OR 1.0; African American OR 0.3 (0.2-0.5)</w:t>
            </w:r>
          </w:p>
          <w:p w14:paraId="7761B0A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Socioeconomic status: OR per one unit increase, 1.1 (1.0-1.4)</w:t>
            </w:r>
          </w:p>
          <w:p w14:paraId="79C1FE2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Lower extremity pain: no OR 1.0; yes OR 2.9 (1.2-6.4)</w:t>
            </w:r>
          </w:p>
          <w:p w14:paraId="224127E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Legal representation: no OR 1.0; yes OR 1.4 (0.9-2.3)</w:t>
            </w:r>
          </w:p>
          <w:p w14:paraId="7953DD80" w14:textId="38A529EE"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val="en-CA"/>
              </w:rPr>
              <w:t>Legal representation due to dissatisfaction with medical treatment: no OR 1.0; yes OR 0.6 (0.4-0.8)</w:t>
            </w:r>
          </w:p>
        </w:tc>
      </w:tr>
      <w:tr w:rsidR="001A3115" w:rsidRPr="00E007EB" w14:paraId="0A3B8469" w14:textId="77777777" w:rsidTr="00DF5109">
        <w:trPr>
          <w:jc w:val="center"/>
        </w:trPr>
        <w:tc>
          <w:tcPr>
            <w:tcW w:w="1405" w:type="dxa"/>
            <w:shd w:val="clear" w:color="auto" w:fill="auto"/>
          </w:tcPr>
          <w:p w14:paraId="2E8EADE1" w14:textId="50177531"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Zhang, 2009</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MDViOTFjYjMtZDA3Yi00MDU3LWFlODYtOWM0MzNkOGIzM2E0IiwicHJvcGVydGllcyI6eyJub3RlSW5kZXgiOjB9LCJpc0VkaXRlZCI6ZmFsc2UsIm1hbnVhbE92ZXJyaWRlIjp7ImlzTWFudWFsbHlPdmVycmlkZGVuIjpmYWxzZSwiY2l0ZXByb2NUZXh0IjoiWzkzXSIsIm1hbnVhbE92ZXJyaWRlVGV4dCI6IiJ9LCJjaXRhdGlvbkl0ZW1zIjpbeyJpZCI6IjgxNzhhZjg4LWE5NjEtMzc3Yi04ZDA1LTM0MTkxZDJhNjkzMiIsIml0ZW1EYXRhIjp7InR5cGUiOiJhcnRpY2xlLWpvdXJuYWwiLCJpZCI6IjgxNzhhZjg4LWE5NjEtMzc3Yi04ZDA1LTM0MTkxZDJhNjkzMiIsInRpdGxlIjoiUmlzayBmYWN0b3JzIGZvciBsdW1iYXIgaW50ZXJ2ZXJ0ZWJyYWwgZGlzYyBoZXJuaWF0aW9uIGluIENoaW5lc2UgcG9wdWxhdGlvbjogYSBjYXNlLWNvbnRyb2wgc3R1ZHkiLCJhdXRob3IiOlt7ImZhbWlseSI6IlpoYW5nIiwiZ2l2ZW4iOiJZaW4tZ2FuZyIsInBhcnNlLW5hbWVzIjpmYWxzZSwiZHJvcHBpbmctcGFydGljbGUiOiIiLCJub24tZHJvcHBpbmctcGFydGljbGUiOiIifSx7ImZhbWlseSI6IlN1biIsImdpdmVuIjoiWmhlbmdtaW5nIiwicGFyc2UtbmFtZXMiOmZhbHNlLCJkcm9wcGluZy1wYXJ0aWNsZSI6IiIsIm5vbi1kcm9wcGluZy1wYXJ0aWNsZSI6IiJ9LHsiZmFtaWx5IjoiWmhhbmciLCJnaXZlbiI6IlpoaSIsInBhcnNlLW5hbWVzIjpmYWxzZSwiZHJvcHBpbmctcGFydGljbGUiOiIiLCJub24tZHJvcHBpbmctcGFydGljbGUiOiIifSx7ImZhbWlseSI6IkxpdSIsImdpdmVuIjoiSmlhbiIsInBhcnNlLW5hbWVzIjpmYWxzZSwiZHJvcHBpbmctcGFydGljbGUiOiIiLCJub24tZHJvcHBpbmctcGFydGljbGUiOiIifSx7ImZhbWlseSI6Ikd1byIsImdpdmVuIjoiWGlvbmciLCJwYXJzZS1uYW1lcyI6ZmFsc2UsImRyb3BwaW5nLXBhcnRpY2xlIjoiIiwibm9uLWRyb3BwaW5nLXBhcnRpY2xlIjoiIn1dLCJjb250YWluZXItdGl0bGUiOiJTcGluZSIsImNvbnRhaW5lci10aXRsZS1zaG9ydCI6IlNwaW5lIChQaGlsYSBQYSAxOTc2KSIsIkRPSSI6IjEwLjEwOTcvQlJTLjBiMDEzZTMxODFhM2MyZGUiLCJJU1NOIjoiMDM2Mi0yNDM2IiwiaXNzdWVkIjp7ImRhdGUtcGFydHMiOltbMjAwOSwxMl1dfSwicGFnZSI6IkU5MTgtRTkyMiIsImlzc3VlIjoiMjUiLCJ2b2x1bWUiOiIzNCJ9LCJpc1RlbXBvcmFyeSI6ZmFsc2V9XX0="/>
                <w:id w:val="-1570342858"/>
                <w:placeholder>
                  <w:docPart w:val="DefaultPlaceholder_-1854013440"/>
                </w:placeholder>
              </w:sdtPr>
              <w:sdtContent>
                <w:r w:rsidR="00007A1B" w:rsidRPr="00007A1B">
                  <w:rPr>
                    <w:rFonts w:ascii="Times New Roman" w:eastAsia="Cambria" w:hAnsi="Times New Roman"/>
                    <w:color w:val="000000"/>
                    <w:sz w:val="18"/>
                    <w:szCs w:val="18"/>
                    <w:lang w:val="en-CA"/>
                  </w:rPr>
                  <w:t>[93]</w:t>
                </w:r>
              </w:sdtContent>
            </w:sdt>
          </w:p>
          <w:p w14:paraId="32B149C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China</w:t>
            </w:r>
          </w:p>
          <w:p w14:paraId="379D4149" w14:textId="56677A15"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val="en-CA"/>
              </w:rPr>
              <w:t>Case-control</w:t>
            </w:r>
          </w:p>
        </w:tc>
        <w:tc>
          <w:tcPr>
            <w:tcW w:w="2793" w:type="dxa"/>
            <w:shd w:val="clear" w:color="auto" w:fill="auto"/>
          </w:tcPr>
          <w:p w14:paraId="5AC352F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2,010 patients with LDH in orthopaedic departments at 3 hospitals between 2005-2007</w:t>
            </w:r>
          </w:p>
          <w:p w14:paraId="1252B7AF" w14:textId="7954E212"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2,170 randomly selected patients (in-patients or medical</w:t>
            </w:r>
            <w:r w:rsidRPr="00E007EB">
              <w:rPr>
                <w:rFonts w:ascii="Times New Roman" w:eastAsia="Cambria" w:hAnsi="Times New Roman"/>
                <w:sz w:val="18"/>
                <w:szCs w:val="18"/>
              </w:rPr>
              <w:t xml:space="preserve"> exam) without current back/sciatic pain, or back/sciatic pain for &gt;1 month ever, matched on race, </w:t>
            </w:r>
            <w:r w:rsidR="005A0238" w:rsidRPr="00E007EB">
              <w:rPr>
                <w:rFonts w:ascii="Times New Roman" w:eastAsia="Cambria" w:hAnsi="Times New Roman"/>
                <w:sz w:val="18"/>
                <w:szCs w:val="18"/>
              </w:rPr>
              <w:t>sex</w:t>
            </w:r>
            <w:r w:rsidRPr="00E007EB">
              <w:rPr>
                <w:rFonts w:ascii="Times New Roman" w:eastAsia="Cambria" w:hAnsi="Times New Roman"/>
                <w:sz w:val="18"/>
                <w:szCs w:val="18"/>
              </w:rPr>
              <w:t>, age, and living area</w:t>
            </w:r>
          </w:p>
          <w:p w14:paraId="0A5D61E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Excluded </w:t>
            </w:r>
            <w:r w:rsidRPr="00E007EB">
              <w:rPr>
                <w:rFonts w:ascii="Times New Roman" w:eastAsia="Cambria" w:hAnsi="Times New Roman"/>
                <w:sz w:val="18"/>
                <w:szCs w:val="18"/>
              </w:rPr>
              <w:t>patients with lumbar spinal stenosis, spinal congenital dysplasia, intraspinal tumor, spinal instability from trauma, scoliosis, and spondylolisthesis</w:t>
            </w:r>
          </w:p>
          <w:p w14:paraId="3B81D70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7F21ED0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4,180 (40%)</w:t>
            </w:r>
          </w:p>
          <w:p w14:paraId="538FBB3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&lt;30-50y+ (46y)</w:t>
            </w:r>
          </w:p>
          <w:p w14:paraId="26DE53F4" w14:textId="4C0E8034"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63592673"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 LDH</w:t>
            </w:r>
          </w:p>
          <w:p w14:paraId="6E2508A1"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w:t>
            </w:r>
          </w:p>
          <w:p w14:paraId="1DC8F63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 explicit case definition provided</w:t>
            </w:r>
          </w:p>
          <w:p w14:paraId="3A478797" w14:textId="41993FEB"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val="en-CA"/>
              </w:rPr>
              <w:t>LDH diagnosis evaluated by ≥2 orthopaedic experts in terms of patient’s symptoms, signs and imaging examination (MRI and/or CT scan) among patients presenting with back-leg pain and typical sciatica</w:t>
            </w:r>
          </w:p>
        </w:tc>
        <w:tc>
          <w:tcPr>
            <w:tcW w:w="582" w:type="dxa"/>
            <w:shd w:val="clear" w:color="auto" w:fill="auto"/>
          </w:tcPr>
          <w:p w14:paraId="65297E6D" w14:textId="2F35E1DB"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High</w:t>
            </w:r>
          </w:p>
        </w:tc>
        <w:tc>
          <w:tcPr>
            <w:tcW w:w="2001" w:type="dxa"/>
            <w:shd w:val="clear" w:color="auto" w:fill="auto"/>
          </w:tcPr>
          <w:p w14:paraId="03E3FBE2" w14:textId="41264CF9"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age, height, weight, smoking, drinking, family history of lumbar disc herniation, bed characteristics (hard, soft), educational background (primary school, secondary school, high school, university), physical exercise, occupational lumbar load (quite light, light, medium, heavy), occupational character (non-manual, half non-manual/half manual, manual), psychosocial factors at work (monotonous, boring, time urgency, too much responsibility, life pressure, hard-working)</w:t>
            </w:r>
          </w:p>
        </w:tc>
        <w:tc>
          <w:tcPr>
            <w:tcW w:w="4936" w:type="dxa"/>
            <w:shd w:val="clear" w:color="auto" w:fill="auto"/>
          </w:tcPr>
          <w:p w14:paraId="7563D20F"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II</w:t>
            </w:r>
          </w:p>
          <w:p w14:paraId="117E6EFB" w14:textId="77777777" w:rsidR="001A3115" w:rsidRPr="00E007EB" w:rsidRDefault="001A3115" w:rsidP="001A3115">
            <w:pPr>
              <w:pStyle w:val="Table"/>
              <w:spacing w:line="240" w:lineRule="auto"/>
              <w:rPr>
                <w:rFonts w:ascii="Times New Roman" w:eastAsia="Cambria" w:hAnsi="Times New Roman"/>
                <w:sz w:val="18"/>
                <w:szCs w:val="18"/>
                <w:u w:val="single"/>
                <w:lang w:val="en-CA"/>
              </w:rPr>
            </w:pPr>
            <w:r w:rsidRPr="00E007EB">
              <w:rPr>
                <w:rFonts w:ascii="Times New Roman" w:eastAsia="Cambria" w:hAnsi="Times New Roman"/>
                <w:sz w:val="18"/>
                <w:szCs w:val="18"/>
                <w:u w:val="single"/>
                <w:lang w:val="en-CA"/>
              </w:rPr>
              <w:t>Among all persons</w:t>
            </w:r>
          </w:p>
          <w:p w14:paraId="3A744B7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Family history OR 3.6 (1.9-6.5)</w:t>
            </w:r>
          </w:p>
          <w:p w14:paraId="1A7F8AC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Lumbar load OR 2.1 (1.7-2.6)</w:t>
            </w:r>
          </w:p>
          <w:p w14:paraId="29FC459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Hard-working OR 1.8 (1.1-2.5)</w:t>
            </w:r>
          </w:p>
          <w:p w14:paraId="4E05B1E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Educational background OR 0.8 (0.6-1.0)</w:t>
            </w:r>
          </w:p>
          <w:p w14:paraId="4B85D54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Physical exercise OR 0.4 (0.2-0.8)</w:t>
            </w:r>
          </w:p>
          <w:p w14:paraId="6854357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Bed characteristics (hard v soft) OR 0.4 (0.2-0.6)</w:t>
            </w:r>
          </w:p>
          <w:p w14:paraId="019448A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Other findings</w:t>
            </w:r>
          </w:p>
          <w:p w14:paraId="5C42D03C" w14:textId="30B35B59"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Model omitted sex, age, BMI, occupational character, drinking, smoking, and vocational activities</w:t>
            </w:r>
          </w:p>
        </w:tc>
      </w:tr>
      <w:tr w:rsidR="001A3115" w:rsidRPr="00E007EB" w14:paraId="202BE1F1" w14:textId="77777777" w:rsidTr="00DF5109">
        <w:trPr>
          <w:jc w:val="center"/>
        </w:trPr>
        <w:tc>
          <w:tcPr>
            <w:tcW w:w="1405" w:type="dxa"/>
            <w:shd w:val="clear" w:color="auto" w:fill="auto"/>
          </w:tcPr>
          <w:p w14:paraId="50E1714F" w14:textId="691C6147" w:rsidR="001A3115" w:rsidRPr="00E007EB" w:rsidRDefault="001A3115" w:rsidP="001A3115">
            <w:pPr>
              <w:pStyle w:val="Table"/>
              <w:spacing w:line="240" w:lineRule="auto"/>
              <w:rPr>
                <w:rFonts w:ascii="Times New Roman" w:eastAsia="Cambria" w:hAnsi="Times New Roman"/>
                <w:sz w:val="18"/>
                <w:szCs w:val="18"/>
              </w:rPr>
            </w:pPr>
            <w:proofErr w:type="spellStart"/>
            <w:r w:rsidRPr="00E007EB">
              <w:rPr>
                <w:rFonts w:ascii="Times New Roman" w:eastAsia="Cambria" w:hAnsi="Times New Roman"/>
                <w:sz w:val="18"/>
                <w:szCs w:val="18"/>
              </w:rPr>
              <w:t>Rivinoja</w:t>
            </w:r>
            <w:proofErr w:type="spellEnd"/>
            <w:r w:rsidRPr="00E007EB">
              <w:rPr>
                <w:rFonts w:ascii="Times New Roman" w:eastAsia="Cambria" w:hAnsi="Times New Roman"/>
                <w:sz w:val="18"/>
                <w:szCs w:val="18"/>
              </w:rPr>
              <w:t>, 2011</w:t>
            </w:r>
            <w:r w:rsidR="00E007EB">
              <w:rPr>
                <w:rFonts w:ascii="Times New Roman" w:eastAsia="Cambria" w:hAnsi="Times New Roman"/>
                <w:sz w:val="18"/>
                <w:szCs w:val="18"/>
              </w:rPr>
              <w:t xml:space="preserve"> </w:t>
            </w:r>
            <w:sdt>
              <w:sdtPr>
                <w:rPr>
                  <w:rFonts w:ascii="Times New Roman" w:eastAsia="Cambria" w:hAnsi="Times New Roman"/>
                  <w:color w:val="000000"/>
                  <w:sz w:val="18"/>
                  <w:szCs w:val="18"/>
                </w:rPr>
                <w:tag w:val="MENDELEY_CITATION_v3_eyJjaXRhdGlvbklEIjoiTUVOREVMRVlfQ0lUQVRJT05fNTk3NGRlYjMtMTY1ZS00NWY0LWEwZTQtZDBlYWY3Yjk1ZDA1IiwicHJvcGVydGllcyI6eyJub3RlSW5kZXgiOjB9LCJpc0VkaXRlZCI6ZmFsc2UsIm1hbnVhbE92ZXJyaWRlIjp7ImlzTWFudWFsbHlPdmVycmlkZGVuIjpmYWxzZSwiY2l0ZXByb2NUZXh0IjoiWzg2XSIsIm1hbnVhbE92ZXJyaWRlVGV4dCI6IiJ9LCJjaXRhdGlvbkl0ZW1zIjpbeyJpZCI6ImEyYzAzZjE0LTE3MTEtMzgyMS05MjFlLTRiYzY2YjExMDA0YyIsIml0ZW1EYXRhIjp7InR5cGUiOiJhcnRpY2xlLWpvdXJuYWwiLCJpZCI6ImEyYzAzZjE0LTE3MTEtMzgyMS05MjFlLTRiYzY2YjExMDA0YyIsInRpdGxlIjoiU3BvcnRzLCBzbW9raW5nLCBhbmQgb3ZlcndlaWdodCBkdXJpbmcgYWRvbGVzY2VuY2UgYXMgcHJlZGljdG9ycyBvZiBzY2lhdGljYSBpbiBhZHVsdGhvb2Q6IGEgMjgteWVhciBmb2xsb3ctdXAgc3R1ZHkgb2YgYSBiaXJ0aCBjb2hvcnQiLCJhdXRob3IiOlt7ImZhbWlseSI6IlJpdmlub2phIiwiZ2l2ZW4iOiJBLiBFLiIsInBhcnNlLW5hbWVzIjpmYWxzZSwiZHJvcHBpbmctcGFydGljbGUiOiIiLCJub24tZHJvcHBpbmctcGFydGljbGUiOiIifSx7ImZhbWlseSI6IlBhYW5hbmVuIiwiZ2l2ZW4iOiJNLiIsInBhcnNlLW5hbWVzIjpmYWxzZSwiZHJvcHBpbmctcGFydGljbGUiOiJWLiIsIm5vbi1kcm9wcGluZy1wYXJ0aWNsZSI6IiJ9LHsiZmFtaWx5IjoiVGFpbWVsYSIsImdpdmVuIjoiUy4gUC4iLCJwYXJzZS1uYW1lcyI6ZmFsc2UsImRyb3BwaW5nLXBhcnRpY2xlIjoiIiwibm9uLWRyb3BwaW5nLXBhcnRpY2xlIjoiIn0seyJmYW1pbHkiOiJTb2xvdmlldmEiLCJnaXZlbiI6IlMuIiwicGFyc2UtbmFtZXMiOmZhbHNlLCJkcm9wcGluZy1wYXJ0aWNsZSI6IiIsIm5vbi1kcm9wcGluZy1wYXJ0aWNsZSI6IiJ9LHsiZmFtaWx5IjoiT2t1bG9mZiIsImdpdmVuIjoiQS4iLCJwYXJzZS1uYW1lcyI6ZmFsc2UsImRyb3BwaW5nLXBhcnRpY2xlIjoiIiwibm9uLWRyb3BwaW5nLXBhcnRpY2xlIjoiIn0seyJmYW1pbHkiOiJaaXR0aW5nIiwiZ2l2ZW4iOiJQLiIsInBhcnNlLW5hbWVzIjpmYWxzZSwiZHJvcHBpbmctcGFydGljbGUiOiIiLCJub24tZHJvcHBpbmctcGFydGljbGUiOiIifSx7ImZhbWlseSI6IkphcnZlbGluIiwiZ2l2ZW4iOiJNLi1SLiIsInBhcnNlLW5hbWVzIjpmYWxzZSwiZHJvcHBpbmctcGFydGljbGUiOiIiLCJub24tZHJvcHBpbmctcGFydGljbGUiOiIifSx7ImZhbWlseSI6IkxlaW5vLUFyamFzIiwiZ2l2ZW4iOiJQLiIsInBhcnNlLW5hbWVzIjpmYWxzZSwiZHJvcHBpbmctcGFydGljbGUiOiIiLCJub24tZHJvcHBpbmctcGFydGljbGUiOiIifSx7ImZhbWlseSI6IkthcnBwaW5lbiIsImdpdmVuIjoiSi4gSS4iLCJwYXJzZS1uYW1lcyI6ZmFsc2UsImRyb3BwaW5nLXBhcnRpY2xlIjoiIiwibm9uLWRyb3BwaW5nLXBhcnRpY2xlIjoiIn1dLCJjb250YWluZXItdGl0bGUiOiJBbSBKIEVwaWRlbWlvbCIsIkRPSSI6IjEwLjEwOTMvYWplL2t3cTQ1OSIsIklTU04iOiIwMDAyLTkyNjIiLCJpc3N1ZWQiOnsiZGF0ZS1wYXJ0cyI6W1syMDExLDQsMTVdXX0sInBhZ2UiOiI4OTAtODk3IiwiaXNzdWUiOiI4Iiwidm9sdW1lIjoiMTczIiwiY29udGFpbmVyLXRpdGxlLXNob3J0IjoiIn0sImlzVGVtcG9yYXJ5IjpmYWxzZX1dfQ=="/>
                <w:id w:val="117881974"/>
                <w:placeholder>
                  <w:docPart w:val="DefaultPlaceholder_-1854013440"/>
                </w:placeholder>
              </w:sdtPr>
              <w:sdtContent>
                <w:r w:rsidR="00007A1B" w:rsidRPr="00007A1B">
                  <w:rPr>
                    <w:rFonts w:ascii="Times New Roman" w:eastAsia="Cambria" w:hAnsi="Times New Roman"/>
                    <w:color w:val="000000"/>
                    <w:sz w:val="18"/>
                    <w:szCs w:val="18"/>
                  </w:rPr>
                  <w:t>[86]</w:t>
                </w:r>
              </w:sdtContent>
            </w:sdt>
          </w:p>
          <w:p w14:paraId="73C4C7BA" w14:textId="77777777" w:rsidR="001A3115" w:rsidRPr="00E007EB" w:rsidRDefault="001A3115" w:rsidP="001A3115">
            <w:pPr>
              <w:pStyle w:val="Table"/>
              <w:spacing w:line="240" w:lineRule="auto"/>
              <w:rPr>
                <w:rFonts w:ascii="Times New Roman" w:eastAsia="Cambria" w:hAnsi="Times New Roman"/>
                <w:sz w:val="18"/>
                <w:szCs w:val="18"/>
              </w:rPr>
            </w:pPr>
            <w:proofErr w:type="spellStart"/>
            <w:r w:rsidRPr="00E007EB">
              <w:rPr>
                <w:rFonts w:ascii="Times New Roman" w:eastAsia="Cambria" w:hAnsi="Times New Roman"/>
                <w:sz w:val="18"/>
                <w:szCs w:val="18"/>
              </w:rPr>
              <w:t>Finnland</w:t>
            </w:r>
            <w:proofErr w:type="spellEnd"/>
          </w:p>
          <w:p w14:paraId="5F2F1737" w14:textId="77777777" w:rsidR="001A3115" w:rsidRPr="00E007EB" w:rsidRDefault="001A3115" w:rsidP="001A3115">
            <w:pPr>
              <w:pStyle w:val="Table"/>
              <w:spacing w:line="240" w:lineRule="auto"/>
              <w:rPr>
                <w:rFonts w:ascii="Times New Roman" w:eastAsia="Cambria" w:hAnsi="Times New Roman"/>
                <w:sz w:val="18"/>
                <w:szCs w:val="18"/>
                <w:lang w:val="el-GR"/>
              </w:rPr>
            </w:pPr>
            <w:r w:rsidRPr="00E007EB">
              <w:rPr>
                <w:rFonts w:ascii="Times New Roman" w:eastAsia="Cambria" w:hAnsi="Times New Roman"/>
                <w:sz w:val="18"/>
                <w:szCs w:val="18"/>
              </w:rPr>
              <w:t>Cohort</w:t>
            </w:r>
          </w:p>
          <w:p w14:paraId="7D8B40AB" w14:textId="77777777" w:rsidR="001A3115" w:rsidRPr="00E007EB" w:rsidRDefault="001A3115" w:rsidP="001A3115">
            <w:pPr>
              <w:pStyle w:val="Table"/>
              <w:spacing w:line="240" w:lineRule="auto"/>
              <w:rPr>
                <w:rFonts w:ascii="Times New Roman" w:eastAsia="Cambria" w:hAnsi="Times New Roman"/>
                <w:sz w:val="18"/>
                <w:szCs w:val="18"/>
              </w:rPr>
            </w:pPr>
          </w:p>
        </w:tc>
        <w:tc>
          <w:tcPr>
            <w:tcW w:w="2793" w:type="dxa"/>
            <w:shd w:val="clear" w:color="auto" w:fill="auto"/>
          </w:tcPr>
          <w:p w14:paraId="2C9A818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1966 Northern Finland Birth Cohort followed from 1981-2008 with linkage to the Finnish Hospital Discharge Register</w:t>
            </w:r>
          </w:p>
          <w:p w14:paraId="3E671A9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Follow-up: 28y</w:t>
            </w:r>
          </w:p>
          <w:p w14:paraId="1474D05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N=9,016 (50%)</w:t>
            </w:r>
          </w:p>
          <w:p w14:paraId="6068F17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 (NR)</w:t>
            </w:r>
          </w:p>
          <w:p w14:paraId="623CD622" w14:textId="35036E78"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97%</w:t>
            </w:r>
          </w:p>
        </w:tc>
        <w:tc>
          <w:tcPr>
            <w:tcW w:w="2251" w:type="dxa"/>
            <w:shd w:val="clear" w:color="auto" w:fill="auto"/>
          </w:tcPr>
          <w:p w14:paraId="5FB1B314"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Hospitalized Sciatica and LDH surgery</w:t>
            </w:r>
          </w:p>
          <w:p w14:paraId="3F2FFD0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 and surgical</w:t>
            </w:r>
          </w:p>
          <w:p w14:paraId="2F0ACB90"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 xml:space="preserve">Hospitalization due to sciatica was defined by ICD-8 codes 35399 and 72510, ICD-9 codes 7227C and 7229X and ICD-10 code M511. </w:t>
            </w:r>
          </w:p>
          <w:p w14:paraId="52EFB37D" w14:textId="4C301ADE"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Hospitalization due to LDH surgery was defined by the surgical codes 9211, ABC07, ABC16, ABC26 and ABC36</w:t>
            </w:r>
          </w:p>
        </w:tc>
        <w:tc>
          <w:tcPr>
            <w:tcW w:w="582" w:type="dxa"/>
            <w:shd w:val="clear" w:color="auto" w:fill="auto"/>
          </w:tcPr>
          <w:p w14:paraId="50C593C8" w14:textId="6C83A265"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High</w:t>
            </w:r>
          </w:p>
        </w:tc>
        <w:tc>
          <w:tcPr>
            <w:tcW w:w="2001" w:type="dxa"/>
            <w:shd w:val="clear" w:color="auto" w:fill="auto"/>
          </w:tcPr>
          <w:p w14:paraId="46C34389" w14:textId="10F9DE2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Sports, smoking, BMI</w:t>
            </w:r>
          </w:p>
        </w:tc>
        <w:tc>
          <w:tcPr>
            <w:tcW w:w="4936" w:type="dxa"/>
            <w:shd w:val="clear" w:color="auto" w:fill="auto"/>
          </w:tcPr>
          <w:p w14:paraId="5CCD23F6"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II</w:t>
            </w:r>
          </w:p>
          <w:p w14:paraId="44E97660"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LDH surgery: female OR 1.0, male OR 2.6 (1.7-3.6)</w:t>
            </w:r>
          </w:p>
          <w:p w14:paraId="4B6F0AD4" w14:textId="77777777" w:rsidR="001A3115" w:rsidRPr="00E007EB" w:rsidRDefault="001A3115" w:rsidP="001A3115">
            <w:pPr>
              <w:pStyle w:val="Table"/>
              <w:spacing w:line="240" w:lineRule="auto"/>
              <w:rPr>
                <w:rFonts w:ascii="Times New Roman" w:eastAsia="Cambria" w:hAnsi="Times New Roman"/>
                <w:sz w:val="18"/>
                <w:szCs w:val="18"/>
                <w:u w:val="single"/>
              </w:rPr>
            </w:pPr>
            <w:r w:rsidRPr="00E007EB">
              <w:rPr>
                <w:rFonts w:ascii="Times New Roman" w:eastAsia="Cambria" w:hAnsi="Times New Roman"/>
                <w:sz w:val="18"/>
                <w:szCs w:val="18"/>
                <w:u w:val="single"/>
              </w:rPr>
              <w:t>In men:</w:t>
            </w:r>
          </w:p>
          <w:p w14:paraId="7DFF4B91"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First time hospitalization due to sciatica for non-surgical treatment: smoking HR 2.0 (1.1-3.6)</w:t>
            </w:r>
          </w:p>
          <w:p w14:paraId="4602F0BD" w14:textId="77777777" w:rsidR="001A3115" w:rsidRPr="00E007EB" w:rsidRDefault="001A3115" w:rsidP="001A3115">
            <w:pPr>
              <w:pStyle w:val="Table"/>
              <w:spacing w:line="240" w:lineRule="auto"/>
              <w:rPr>
                <w:rFonts w:ascii="Times New Roman" w:eastAsia="Cambria" w:hAnsi="Times New Roman"/>
                <w:sz w:val="18"/>
                <w:szCs w:val="18"/>
                <w:u w:val="single"/>
              </w:rPr>
            </w:pPr>
            <w:r w:rsidRPr="00E007EB">
              <w:rPr>
                <w:rFonts w:ascii="Times New Roman" w:eastAsia="Cambria" w:hAnsi="Times New Roman"/>
                <w:sz w:val="18"/>
                <w:szCs w:val="18"/>
                <w:u w:val="single"/>
              </w:rPr>
              <w:t>In women:</w:t>
            </w:r>
          </w:p>
          <w:p w14:paraId="79DA4E42"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First time hospitalization due to sciatica: smoking HR 1.8 (0.8-3.9)</w:t>
            </w:r>
          </w:p>
          <w:p w14:paraId="4C02BD7A" w14:textId="77777777" w:rsidR="001A3115" w:rsidRPr="00E007EB" w:rsidRDefault="001A3115" w:rsidP="001A3115">
            <w:pPr>
              <w:pStyle w:val="Table"/>
              <w:spacing w:line="240" w:lineRule="auto"/>
              <w:rPr>
                <w:rFonts w:ascii="Times New Roman" w:eastAsia="Cambria" w:hAnsi="Times New Roman"/>
                <w:sz w:val="18"/>
                <w:szCs w:val="18"/>
              </w:rPr>
            </w:pPr>
          </w:p>
        </w:tc>
      </w:tr>
      <w:tr w:rsidR="001A3115" w:rsidRPr="00E007EB" w14:paraId="77AF1F36" w14:textId="77777777" w:rsidTr="00DF5109">
        <w:trPr>
          <w:jc w:val="center"/>
        </w:trPr>
        <w:tc>
          <w:tcPr>
            <w:tcW w:w="1405" w:type="dxa"/>
            <w:shd w:val="clear" w:color="auto" w:fill="auto"/>
          </w:tcPr>
          <w:p w14:paraId="70D7CF48" w14:textId="3BF6F8EE"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Roquelaure, 2011</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MDg2YjJlYWEtMjkzNi00OWQzLWFiMWEtYzM3NDhjMGEyNDViIiwicHJvcGVydGllcyI6eyJub3RlSW5kZXgiOjB9LCJpc0VkaXRlZCI6ZmFsc2UsIm1hbnVhbE92ZXJyaWRlIjp7ImlzTWFudWFsbHlPdmVycmlkZGVuIjpmYWxzZSwiY2l0ZXByb2NUZXh0IjoiWzg3XSIsIm1hbnVhbE92ZXJyaWRlVGV4dCI6IiJ9LCJjaXRhdGlvbkl0ZW1zIjpbeyJpZCI6IjdhNWZmYWJjLTkwOTgtMzc1My05YTU5LWExOTVmYjNkNDdjZSIsIml0ZW1EYXRhIjp7InR5cGUiOiJhcnRpY2xlLWpvdXJuYWwiLCJpZCI6IjdhNWZmYWJjLTkwOTgtMzc1My05YTU5LWExOTVmYjNkNDdjZSIsInRpdGxlIjoiRXBpZGVtaW9sb2dpY2FsIHN1cnZlaWxsYW5jZSBvZiBsdW1iYXIgZGlzYyBzdXJnZXJ5IGluIHRoZSBnZW5lcmFsIHBvcHVsYXRpb246IEEgcGlsb3Qgc3R1ZHkgaW4gYSBGcmVuY2ggcmVnaW9uIiwiYXV0aG9yIjpbeyJmYW1pbHkiOiJSb3F1ZWxhdXJlIiwiZ2l2ZW4iOiJZdmVzIiwicGFyc2UtbmFtZXMiOmZhbHNlLCJkcm9wcGluZy1wYXJ0aWNsZSI6IiIsIm5vbi1kcm9wcGluZy1wYXJ0aWNsZSI6IiJ9LHsiZmFtaWx5IjoiRm91cXVldCIsImdpdmVuIjoiTmF0YWNoYSIsInBhcnNlLW5hbWVzIjpmYWxzZSwiZHJvcHBpbmctcGFydGljbGUiOiIiLCJub24tZHJvcHBpbmctcGFydGljbGUiOiIifSx7ImZhbWlseSI6IkhhIiwiZ2l2ZW4iOiJDYXRoZXJpbmUiLCJwYXJzZS1uYW1lcyI6ZmFsc2UsImRyb3BwaW5nLXBhcnRpY2xlIjoiIiwibm9uLWRyb3BwaW5nLXBhcnRpY2xlIjoiIn0seyJmYW1pbHkiOiJCb3JkIiwiZ2l2ZW4iOiLDiXJpYyIsInBhcnNlLW5hbWVzIjpmYWxzZSwiZHJvcHBpbmctcGFydGljbGUiOiIiLCJub24tZHJvcHBpbmctcGFydGljbGUiOiIifSx7ImZhbWlseSI6IlN1cmVyIiwiZ2l2ZW4iOiJOYXRoYWxpZSIsInBhcnNlLW5hbWVzIjpmYWxzZSwiZHJvcHBpbmctcGFydGljbGUiOiIiLCJub24tZHJvcHBpbmctcGFydGljbGUiOiIifSx7ImZhbWlseSI6Ik1hbmFjaCIsImdpdmVuIjoiQXVkcmV5IFBldGl0IiwicGFyc2UtbmFtZXMiOmZhbHNlLCJkcm9wcGluZy1wYXJ0aWNsZSI6IkxlIiwibm9uLWRyb3BwaW5nLXBhcnRpY2xlIjoiIn0seyJmYW1pbHkiOiJMZWNsZXJjIiwiZ2l2ZW4iOiJBbm5ldHRlIiwicGFyc2UtbmFtZXMiOmZhbHNlLCJkcm9wcGluZy1wYXJ0aWNsZSI6IiIsIm5vbi1kcm9wcGluZy1wYXJ0aWNsZSI6IiJ9LHsiZmFtaWx5IjoiTG9tYnJhaWwiLCJnaXZlbiI6IlBpZXJyZSIsInBhcnNlLW5hbWVzIjpmYWxzZSwiZHJvcHBpbmctcGFydGljbGUiOiIiLCJub24tZHJvcHBpbmctcGFydGljbGUiOiIifSx7ImZhbWlseSI6IkdvbGRiZXJnIiwiZ2l2ZW4iOiJNYXJjZWwiLCJwYXJzZS1uYW1lcyI6ZmFsc2UsImRyb3BwaW5nLXBhcnRpY2xlIjoiIiwibm9uLWRyb3BwaW5nLXBhcnRpY2xlIjoiIn0seyJmYW1pbHkiOiJJbWJlcm5vbiIsImdpdmVuIjoiRWxsZW4iLCJwYXJzZS1uYW1lcyI6ZmFsc2UsImRyb3BwaW5nLXBhcnRpY2xlIjoiIiwibm9uLWRyb3BwaW5nLXBhcnRpY2xlIjoiIn1dLCJjb250YWluZXItdGl0bGUiOiJKb2ludCBCb25lIFNwaW5lIiwiY29udGFpbmVyLXRpdGxlLXNob3J0IjoiSm9pbnQgQm9uZSBTcGluZSIsIkRPSSI6IjEwLjEwMTYvai5qYnNwaW4uMjAxMC4wOC4wMDgiLCJJU1NOIjoiMTI5NzMxOVgiLCJpc3N1ZWQiOnsiZGF0ZS1wYXJ0cyI6W1syMDExLDVdXX0sInBhZ2UiOiIyOTgtMzAyIiwiaXNzdWUiOiIzIiwidm9sdW1lIjoiNzgifSwiaXNUZW1wb3JhcnkiOmZhbHNlfV19"/>
                <w:id w:val="584346424"/>
                <w:placeholder>
                  <w:docPart w:val="DefaultPlaceholder_-1854013440"/>
                </w:placeholder>
              </w:sdtPr>
              <w:sdtContent>
                <w:r w:rsidR="00007A1B" w:rsidRPr="00007A1B">
                  <w:rPr>
                    <w:rFonts w:ascii="Times New Roman" w:eastAsia="Cambria" w:hAnsi="Times New Roman"/>
                    <w:color w:val="000000"/>
                    <w:sz w:val="18"/>
                    <w:szCs w:val="18"/>
                    <w:lang w:val="en-CA"/>
                  </w:rPr>
                  <w:t>[87]</w:t>
                </w:r>
              </w:sdtContent>
            </w:sdt>
          </w:p>
          <w:p w14:paraId="2237FDF6"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France</w:t>
            </w:r>
          </w:p>
          <w:p w14:paraId="7AAD9F64" w14:textId="59168322"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Cohort</w:t>
            </w:r>
          </w:p>
        </w:tc>
        <w:tc>
          <w:tcPr>
            <w:tcW w:w="2793" w:type="dxa"/>
            <w:shd w:val="clear" w:color="auto" w:fill="auto"/>
          </w:tcPr>
          <w:p w14:paraId="4FB1951B"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All residents of the Loire-Atlantique region discharged in 2002-2003 following LDH surgery</w:t>
            </w:r>
          </w:p>
          <w:p w14:paraId="6AB1F9E8" w14:textId="77777777" w:rsidR="001A3115" w:rsidRPr="00E007EB" w:rsidRDefault="001A3115" w:rsidP="001A3115">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Follow-up: 2y</w:t>
            </w:r>
          </w:p>
          <w:p w14:paraId="48CD35F6" w14:textId="77777777" w:rsidR="001A3115" w:rsidRPr="00E007EB" w:rsidRDefault="001A3115" w:rsidP="001A3115">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N=272 (56%)</w:t>
            </w:r>
          </w:p>
          <w:p w14:paraId="039C01CD" w14:textId="77777777" w:rsidR="001A3115" w:rsidRPr="00E007EB" w:rsidRDefault="001A3115" w:rsidP="001A3115">
            <w:pPr>
              <w:pStyle w:val="Table"/>
              <w:spacing w:line="240" w:lineRule="auto"/>
              <w:rPr>
                <w:rFonts w:ascii="Times New Roman" w:eastAsia="Cambria" w:hAnsi="Times New Roman"/>
                <w:sz w:val="18"/>
                <w:szCs w:val="18"/>
                <w:lang w:val="fr-FR"/>
              </w:rPr>
            </w:pPr>
            <w:r w:rsidRPr="00E007EB">
              <w:rPr>
                <w:rFonts w:ascii="Times New Roman" w:eastAsia="Cambria" w:hAnsi="Times New Roman"/>
                <w:sz w:val="18"/>
                <w:szCs w:val="18"/>
                <w:lang w:val="fr-FR"/>
              </w:rPr>
              <w:t>20-59y (42y)</w:t>
            </w:r>
          </w:p>
          <w:p w14:paraId="71C8B7BC" w14:textId="12FDCA60"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49-60%</w:t>
            </w:r>
          </w:p>
        </w:tc>
        <w:tc>
          <w:tcPr>
            <w:tcW w:w="2251" w:type="dxa"/>
            <w:shd w:val="clear" w:color="auto" w:fill="auto"/>
          </w:tcPr>
          <w:p w14:paraId="2D49817E"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Surgical LDH</w:t>
            </w:r>
          </w:p>
          <w:p w14:paraId="77F99696"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Surgical</w:t>
            </w:r>
          </w:p>
          <w:p w14:paraId="3C3DA39A" w14:textId="3D12F433"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Lumbar or sacral discectomy for disc-related radiculopathy: admissions for ICD-10 codes M511 (lumbar and other disc disorders with radiculopathy), M512 (other specified intervertebral disc displacement), M518 (other specified intervertebral disc disorders) and M519 (intervertebral disc disorders, unspecified).</w:t>
            </w:r>
          </w:p>
        </w:tc>
        <w:tc>
          <w:tcPr>
            <w:tcW w:w="582" w:type="dxa"/>
            <w:shd w:val="clear" w:color="auto" w:fill="auto"/>
          </w:tcPr>
          <w:p w14:paraId="1B2F1E2C"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High</w:t>
            </w:r>
          </w:p>
          <w:p w14:paraId="23BA31F9" w14:textId="77777777" w:rsidR="001A3115" w:rsidRPr="00E007EB" w:rsidRDefault="001A3115" w:rsidP="001A3115">
            <w:pPr>
              <w:pStyle w:val="Table"/>
              <w:spacing w:line="240" w:lineRule="auto"/>
              <w:rPr>
                <w:rFonts w:ascii="Times New Roman" w:eastAsia="Cambria" w:hAnsi="Times New Roman"/>
                <w:sz w:val="18"/>
                <w:szCs w:val="18"/>
              </w:rPr>
            </w:pPr>
          </w:p>
        </w:tc>
        <w:tc>
          <w:tcPr>
            <w:tcW w:w="2001" w:type="dxa"/>
            <w:shd w:val="clear" w:color="auto" w:fill="auto"/>
          </w:tcPr>
          <w:p w14:paraId="391BEDEE" w14:textId="79A5490F"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Sex, occupation, industry sector</w:t>
            </w:r>
          </w:p>
        </w:tc>
        <w:tc>
          <w:tcPr>
            <w:tcW w:w="4936" w:type="dxa"/>
            <w:shd w:val="clear" w:color="auto" w:fill="auto"/>
          </w:tcPr>
          <w:p w14:paraId="7F83A072" w14:textId="37C03B6D"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II</w:t>
            </w:r>
          </w:p>
        </w:tc>
      </w:tr>
      <w:tr w:rsidR="001A3115" w:rsidRPr="00E007EB" w14:paraId="44BB8065" w14:textId="77777777" w:rsidTr="00DF5109">
        <w:trPr>
          <w:jc w:val="center"/>
        </w:trPr>
        <w:tc>
          <w:tcPr>
            <w:tcW w:w="1405" w:type="dxa"/>
            <w:shd w:val="clear" w:color="auto" w:fill="auto"/>
          </w:tcPr>
          <w:p w14:paraId="12F35DBA" w14:textId="6D7849C8"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Chung, 2013</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MGM1MTZkN2QtNzRmZS00ZjI2LWFhYmItMTAxNWYyM2QwN2NmIiwicHJvcGVydGllcyI6eyJub3RlSW5kZXgiOjB9LCJpc0VkaXRlZCI6ZmFsc2UsIm1hbnVhbE92ZXJyaWRlIjp7ImlzTWFudWFsbHlPdmVycmlkZGVuIjpmYWxzZSwiY2l0ZXByb2NUZXh0IjoiWzg4XSIsIm1hbnVhbE92ZXJyaWRlVGV4dCI6IiJ9LCJjaXRhdGlvbkl0ZW1zIjpbeyJpZCI6ImFjZGM3YTQwLTM4YTktM2E4My05YzI5LWY4NWNiMzU1ZGQzMyIsIml0ZW1EYXRhIjp7InR5cGUiOiJhcnRpY2xlLWpvdXJuYWwiLCJpZCI6ImFjZGM3YTQwLTM4YTktM2E4My05YzI5LWY4NWNiMzU1ZGQzMyIsInRpdGxlIjoiUmlzayBvZiBtdXNjdWxvc2tlbGV0YWwgZGlzb3JkZXIgYW1vbmcgVGFpd2FuZXNlIG51cnNlcyBjb2hvcnQ6IGEgbmF0aW9ud2lkZSBwb3B1bGF0aW9uLWJhc2VkIHN0dWR5IiwiYXV0aG9yIjpbeyJmYW1pbHkiOiJDaHVuZyIsImdpdmVuIjoiWXVlaC1DaGluIiwicGFyc2UtbmFtZXMiOmZhbHNlLCJkcm9wcGluZy1wYXJ0aWNsZSI6IiIsIm5vbi1kcm9wcGluZy1wYXJ0aWNsZSI6IiJ9LHsiZmFtaWx5IjoiSHVuZyIsImdpdmVuIjoiQ2hpbi1UdW4iLCJwYXJzZS1uYW1lcyI6ZmFsc2UsImRyb3BwaW5nLXBhcnRpY2xlIjoiIiwibm9uLWRyb3BwaW5nLXBhcnRpY2xlIjoiIn0seyJmYW1pbHkiOiJMaSIsImdpdmVuIjoiU2h1LUZlbiIsInBhcnNlLW5hbWVzIjpmYWxzZSwiZHJvcHBpbmctcGFydGljbGUiOiIiLCJub24tZHJvcHBpbmctcGFydGljbGUiOiIifSx7ImZhbWlseSI6IkxlZSIsImdpdmVuIjoiSG9ybmctTW8iLCJwYXJzZS1uYW1lcyI6ZmFsc2UsImRyb3BwaW5nLXBhcnRpY2xlIjoiIiwibm9uLWRyb3BwaW5nLXBhcnRpY2xlIjoiIn0seyJmYW1pbHkiOiJXYW5nIiwiZ2l2ZW4iOiJTaHlhbmctR3VhbmciLCJwYXJzZS1uYW1lcyI6ZmFsc2UsImRyb3BwaW5nLXBhcnRpY2xlIjoiIiwibm9uLWRyb3BwaW5nLXBhcnRpY2xlIjoiIn0seyJmYW1pbHkiOiJDaGFuZyIsImdpdmVuIjoiU2h1LUNodWFuIiwicGFyc2UtbmFtZXMiOmZhbHNlLCJkcm9wcGluZy1wYXJ0aWNsZSI6IiIsIm5vbi1kcm9wcGluZy1wYXJ0aWNsZSI6IiJ9LHsiZmFtaWx5IjoiUGFpIiwiZ2l2ZW4iOiJMZWUtV2VuIiwicGFyc2UtbmFtZXMiOmZhbHNlLCJkcm9wcGluZy1wYXJ0aWNsZSI6IiIsIm5vbi1kcm9wcGluZy1wYXJ0aWNsZSI6IiJ9LHsiZmFtaWx5IjoiSHVhbmciLCJnaXZlbiI6IkNoaWVuLU5pbmciLCJwYXJzZS1uYW1lcyI6ZmFsc2UsImRyb3BwaW5nLXBhcnRpY2xlIjoiIiwibm9uLWRyb3BwaW5nLXBhcnRpY2xlIjoiIn0seyJmYW1pbHkiOiJZYW5nIiwiZ2l2ZW4iOiJKZW4tSHVuZyIsInBhcnNlLW5hbWVzIjpmYWxzZSwiZHJvcHBpbmctcGFydGljbGUiOiIiLCJub24tZHJvcHBpbmctcGFydGljbGUiOiIifV0sImNvbnRhaW5lci10aXRsZSI6IkJNQyBNdXNjdWxvc2tlbGV0IERpc29yZCIsIkRPSSI6IjEwLjExODYvMTQ3MS0yNDc0LTE0LTE0NCIsIklTU04iOiIxNDcxLTI0NzQiLCJpc3N1ZWQiOnsiZGF0ZS1wYXJ0cyI6W1syMDEzLDEyLDIzXV19LCJwYWdlIjoiMTQ0IiwiaXNzdWUiOiIxIiwidm9sdW1lIjoiMTQiLCJjb250YWluZXItdGl0bGUtc2hvcnQiOiIifSwiaXNUZW1wb3JhcnkiOmZhbHNlfV19"/>
                <w:id w:val="1088580930"/>
                <w:placeholder>
                  <w:docPart w:val="DefaultPlaceholder_-1854013440"/>
                </w:placeholder>
              </w:sdtPr>
              <w:sdtContent>
                <w:r w:rsidR="00007A1B" w:rsidRPr="00007A1B">
                  <w:rPr>
                    <w:rFonts w:ascii="Times New Roman" w:eastAsia="Cambria" w:hAnsi="Times New Roman"/>
                    <w:color w:val="000000"/>
                    <w:sz w:val="18"/>
                    <w:szCs w:val="18"/>
                    <w:lang w:val="en-CA"/>
                  </w:rPr>
                  <w:t>[88]</w:t>
                </w:r>
              </w:sdtContent>
            </w:sdt>
          </w:p>
          <w:p w14:paraId="1D5F714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Taiwan</w:t>
            </w:r>
          </w:p>
          <w:p w14:paraId="5B01A32F" w14:textId="7188856E"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val="en-CA"/>
              </w:rPr>
              <w:t>Cohort</w:t>
            </w:r>
          </w:p>
        </w:tc>
        <w:tc>
          <w:tcPr>
            <w:tcW w:w="2793" w:type="dxa"/>
            <w:shd w:val="clear" w:color="auto" w:fill="auto"/>
          </w:tcPr>
          <w:p w14:paraId="1D73BD5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Nurses and referent participants from the Taiwanese National Health Insurance Research Database between 2004-2010</w:t>
            </w:r>
          </w:p>
          <w:p w14:paraId="7C34113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7y</w:t>
            </w:r>
          </w:p>
          <w:p w14:paraId="74855DE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N=3,914 nurses (99%); 11,744 referents (99%)</w:t>
            </w:r>
          </w:p>
          <w:p w14:paraId="3B70F2C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 (34y for women, 31y for men)</w:t>
            </w:r>
          </w:p>
          <w:p w14:paraId="68DE3A55" w14:textId="771EF0F1"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790E4B4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Hospitalized LDH</w:t>
            </w:r>
          </w:p>
          <w:p w14:paraId="346ADB34"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w:t>
            </w:r>
          </w:p>
          <w:p w14:paraId="3070BD2D" w14:textId="02682FD6"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rPr>
              <w:t>LDH defined as ICD-9-CM code 722.10.</w:t>
            </w:r>
          </w:p>
        </w:tc>
        <w:tc>
          <w:tcPr>
            <w:tcW w:w="582" w:type="dxa"/>
            <w:shd w:val="clear" w:color="auto" w:fill="auto"/>
          </w:tcPr>
          <w:p w14:paraId="70162935" w14:textId="71FFE554"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High</w:t>
            </w:r>
          </w:p>
        </w:tc>
        <w:tc>
          <w:tcPr>
            <w:tcW w:w="2001" w:type="dxa"/>
            <w:shd w:val="clear" w:color="auto" w:fill="auto"/>
          </w:tcPr>
          <w:p w14:paraId="1D37C97F" w14:textId="010DB764"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and nursing occupation</w:t>
            </w:r>
          </w:p>
        </w:tc>
        <w:tc>
          <w:tcPr>
            <w:tcW w:w="4936" w:type="dxa"/>
            <w:shd w:val="clear" w:color="auto" w:fill="auto"/>
          </w:tcPr>
          <w:p w14:paraId="0039CEB4" w14:textId="2798B3F2"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II</w:t>
            </w:r>
          </w:p>
        </w:tc>
      </w:tr>
      <w:tr w:rsidR="001A3115" w:rsidRPr="00E007EB" w14:paraId="6B3FE06A" w14:textId="77777777" w:rsidTr="00DF5109">
        <w:trPr>
          <w:jc w:val="center"/>
        </w:trPr>
        <w:tc>
          <w:tcPr>
            <w:tcW w:w="1405" w:type="dxa"/>
            <w:shd w:val="clear" w:color="auto" w:fill="auto"/>
          </w:tcPr>
          <w:p w14:paraId="69C1F94B" w14:textId="56E66091"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Zhang, 2013</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NzYxZWVmYWMtZTI5Mi00MDk0LTg2MmEtMTU5MzE0NDVkMGMwIiwicHJvcGVydGllcyI6eyJub3RlSW5kZXgiOjB9LCJpc0VkaXRlZCI6ZmFsc2UsIm1hbnVhbE92ZXJyaWRlIjp7ImlzTWFudWFsbHlPdmVycmlkZGVuIjpmYWxzZSwiY2l0ZXByb2NUZXh0IjoiWzk0XSIsIm1hbnVhbE92ZXJyaWRlVGV4dCI6IiJ9LCJjaXRhdGlvbkl0ZW1zIjpbeyJpZCI6IjBiNWUzZjgzLWVjMmUtM2MyMC04YWZjLTg4Y2I5NTczZDM2NCIsIml0ZW1EYXRhIjp7InR5cGUiOiJhcnRpY2xlLWpvdXJuYWwiLCJpZCI6IjBiNWUzZjgzLWVjMmUtM2MyMC04YWZjLTg4Y2I5NTczZDM2NCIsInRpdGxlIjoiQSBjb250cm9sbGVkIGNhc2Ugc3R1ZHkgb2YgdGhlIHJlbGF0aW9uc2hpcCBiZXR3ZWVuIGVudmlyb25tZW50YWwgcmlzayBmYWN0b3JzIGFuZCBhcG9wdG90aWMgZ2VuZSBwb2x5bW9ycGhpc20gYW5kIGx1bWJhciBkaXNjIGhlcm5pYXRpb24iLCJhdXRob3IiOlt7ImZhbWlseSI6IlpoYW5nIiwiZ2l2ZW4iOiJZaW4tR2FuZyIsInBhcnNlLW5hbWVzIjpmYWxzZSwiZHJvcHBpbmctcGFydGljbGUiOiIiLCJub24tZHJvcHBpbmctcGFydGljbGUiOiIifSx7ImZhbWlseSI6IlpoYW5nIiwiZ2l2ZW4iOiJGZW5nIiwicGFyc2UtbmFtZXMiOmZhbHNlLCJkcm9wcGluZy1wYXJ0aWNsZSI6IiIsIm5vbi1kcm9wcGluZy1wYXJ0aWNsZSI6IiJ9LHsiZmFtaWx5IjoiU3VuIiwiZ2l2ZW4iOiJaaGVuZ21pbiIsInBhcnNlLW5hbWVzIjpmYWxzZSwiZHJvcHBpbmctcGFydGljbGUiOiIiLCJub24tZHJvcHBpbmctcGFydGljbGUiOiIifSx7ImZhbWlseSI6Ikd1byIsImdpdmVuIjoiV2VudGFvIiwicGFyc2UtbmFtZXMiOmZhbHNlLCJkcm9wcGluZy1wYXJ0aWNsZSI6IiIsIm5vbi1kcm9wcGluZy1wYXJ0aWNsZSI6IiJ9LHsiZmFtaWx5IjoiTGl1IiwiZ2l2ZW4iOiJKaWFuIiwicGFyc2UtbmFtZXMiOmZhbHNlLCJkcm9wcGluZy1wYXJ0aWNsZSI6IiIsIm5vbi1kcm9wcGluZy1wYXJ0aWNsZSI6IiJ9LHsiZmFtaWx5IjoiTGl1IiwiZ2l2ZW4iOiJNaWFvIiwicGFyc2UtbmFtZXMiOmZhbHNlLCJkcm9wcGluZy1wYXJ0aWNsZSI6IiIsIm5vbi1kcm9wcGluZy1wYXJ0aWNsZSI6IiJ9LHsiZmFtaWx5IjoiR3VvIiwiZ2l2ZW4iOiJYaW9uZyIsInBhcnNlLW5hbWVzIjpmYWxzZSwiZHJvcHBpbmctcGFydGljbGUiOiIiLCJub24tZHJvcHBpbmctcGFydGljbGUiOiIifV0sImNvbnRhaW5lci10aXRsZSI6IkFtIEogUGF0aG9sIiwiRE9JIjoiMTAuMTAxNi9qLmFqcGF0aC4yMDEyLjA5LjAxMyIsIklTU04iOiIwMDAyOTQ0MCIsImlzc3VlZCI6eyJkYXRlLXBhcnRzIjpbWzIwMTMsMV1dfSwicGFnZSI6IjU2LTYzIiwiaXNzdWUiOiIxIiwidm9sdW1lIjoiMTgyIiwiY29udGFpbmVyLXRpdGxlLXNob3J0IjoiIn0sImlzVGVtcG9yYXJ5IjpmYWxzZX1dfQ=="/>
                <w:id w:val="782227452"/>
                <w:placeholder>
                  <w:docPart w:val="DefaultPlaceholder_-1854013440"/>
                </w:placeholder>
              </w:sdtPr>
              <w:sdtContent>
                <w:r w:rsidR="00007A1B" w:rsidRPr="00007A1B">
                  <w:rPr>
                    <w:rFonts w:ascii="Times New Roman" w:eastAsia="Cambria" w:hAnsi="Times New Roman"/>
                    <w:color w:val="000000"/>
                    <w:sz w:val="18"/>
                    <w:szCs w:val="18"/>
                    <w:lang w:val="en-CA"/>
                  </w:rPr>
                  <w:t>[94]</w:t>
                </w:r>
              </w:sdtContent>
            </w:sdt>
          </w:p>
          <w:p w14:paraId="5185A51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China</w:t>
            </w:r>
          </w:p>
          <w:p w14:paraId="0A4A6086" w14:textId="0F1C0E79"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val="en-CA"/>
              </w:rPr>
              <w:t>Case-control</w:t>
            </w:r>
          </w:p>
        </w:tc>
        <w:tc>
          <w:tcPr>
            <w:tcW w:w="2793" w:type="dxa"/>
            <w:shd w:val="clear" w:color="auto" w:fill="auto"/>
          </w:tcPr>
          <w:p w14:paraId="4263EFA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Orthopaedic and spine surgery hospital patients with LDH, 2005-2007</w:t>
            </w:r>
          </w:p>
          <w:p w14:paraId="0EECCBC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Hospital inpatients or participants of medical exams matched for race, sex, age, living location</w:t>
            </w:r>
          </w:p>
          <w:p w14:paraId="2D5183E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2B3E182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N=268 (38%)</w:t>
            </w:r>
          </w:p>
          <w:p w14:paraId="083049F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NR (46y)</w:t>
            </w:r>
          </w:p>
          <w:p w14:paraId="3F93118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NR (47y)</w:t>
            </w:r>
          </w:p>
          <w:p w14:paraId="6265A48F" w14:textId="08143EB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97%</w:t>
            </w:r>
          </w:p>
        </w:tc>
        <w:tc>
          <w:tcPr>
            <w:tcW w:w="2251" w:type="dxa"/>
            <w:shd w:val="clear" w:color="auto" w:fill="auto"/>
          </w:tcPr>
          <w:p w14:paraId="0BB79235"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Hospitalized LDH</w:t>
            </w:r>
          </w:p>
          <w:p w14:paraId="1C70C1EA"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w:t>
            </w:r>
          </w:p>
          <w:p w14:paraId="7066DE68" w14:textId="2CCBEC80"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Hospitalization for reasons of back leg pain, CT/MRI diagnosed LDH and typical sciatica</w:t>
            </w:r>
          </w:p>
        </w:tc>
        <w:tc>
          <w:tcPr>
            <w:tcW w:w="582" w:type="dxa"/>
            <w:shd w:val="clear" w:color="auto" w:fill="auto"/>
          </w:tcPr>
          <w:p w14:paraId="356F4187" w14:textId="263CB0B6"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High</w:t>
            </w:r>
          </w:p>
        </w:tc>
        <w:tc>
          <w:tcPr>
            <w:tcW w:w="2001" w:type="dxa"/>
            <w:shd w:val="clear" w:color="auto" w:fill="auto"/>
          </w:tcPr>
          <w:p w14:paraId="0831BABA" w14:textId="0153F12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Apoptosis-related genes (FAS, FASL, and caspase-9), smoking, alcohol consumption, leisure activities, amateur sports, and occupational lumbar load</w:t>
            </w:r>
          </w:p>
        </w:tc>
        <w:tc>
          <w:tcPr>
            <w:tcW w:w="4936" w:type="dxa"/>
            <w:shd w:val="clear" w:color="auto" w:fill="auto"/>
          </w:tcPr>
          <w:p w14:paraId="76D52D83" w14:textId="0C5790D5"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val="en-CA"/>
              </w:rPr>
              <w:t>Phase II</w:t>
            </w:r>
          </w:p>
        </w:tc>
      </w:tr>
      <w:tr w:rsidR="001A3115" w:rsidRPr="00E007EB" w14:paraId="64595D81" w14:textId="77777777" w:rsidTr="00DF5109">
        <w:trPr>
          <w:jc w:val="center"/>
        </w:trPr>
        <w:tc>
          <w:tcPr>
            <w:tcW w:w="1405" w:type="dxa"/>
            <w:shd w:val="clear" w:color="auto" w:fill="auto"/>
          </w:tcPr>
          <w:p w14:paraId="01E1B7EB" w14:textId="57F22A6C"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Chiang, 2014</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MTUxNWMxMmItZWRhZC00YjNhLTk2ODUtZTEzOTlhOWNhZjY1IiwicHJvcGVydGllcyI6eyJub3RlSW5kZXgiOjB9LCJpc0VkaXRlZCI6ZmFsc2UsIm1hbnVhbE92ZXJyaWRlIjp7ImlzTWFudWFsbHlPdmVycmlkZGVuIjpmYWxzZSwiY2l0ZXByb2NUZXh0IjoiWzk1XSIsIm1hbnVhbE92ZXJyaWRlVGV4dCI6IiJ9LCJjaXRhdGlvbkl0ZW1zIjpbeyJpZCI6ImY4NTM0YmIxLTFhZWUtMzI3OS1hYmViLTE5NDNjZjcyM2ZjMCIsIml0ZW1EYXRhIjp7InR5cGUiOiJhcnRpY2xlLWpvdXJuYWwiLCJpZCI6ImY4NTM0YmIxLTFhZWUtMzI3OS1hYmViLTE5NDNjZjcyM2ZjMCIsInRpdGxlIjoiQ2lnYXJldHRlIHNtb2tpbmcgZG9zZSBhcyBhIHByZWRpY3RvciBvZiBuZWVkIGZvciBzdXJnaWNhbCBpbnRlcnZlbnRpb24gaW4gcGF0aWVudHMgd2l0aCBsdW1iYXIgZGlzayBoZXJuaWF0aW9uIiwiYXV0aG9yIjpbeyJmYW1pbHkiOiJDaGlhbmciLCJnaXZlbiI6IlNoYW5nLUxpbiIsInBhcnNlLW5hbWVzIjpmYWxzZSwiZHJvcHBpbmctcGFydGljbGUiOiIiLCJub24tZHJvcHBpbmctcGFydGljbGUiOiIifSx7ImZhbWlseSI6IkxpbiIsImdpdmVuIjoiQ2hpYS1IdWVpIiwicGFyc2UtbmFtZXMiOmZhbHNlLCJkcm9wcGluZy1wYXJ0aWNsZSI6IiIsIm5vbi1kcm9wcGluZy1wYXJ0aWNsZSI6IiJ9LHsiZmFtaWx5IjoiVHNhaSIsImdpdmVuIjoiU2hpaC1IdW5nIiwicGFyc2UtbmFtZXMiOmZhbHNlLCJkcm9wcGluZy1wYXJ0aWNsZSI6IiIsIm5vbi1kcm9wcGluZy1wYXJ0aWNsZSI6IiJ9LHsiZmFtaWx5IjoiQ2hhbmciLCJnaXZlbiI6IlNoaW4tVHN1IiwicGFyc2UtbmFtZXMiOmZhbHNlLCJkcm9wcGluZy1wYXJ0aWNsZSI6IiIsIm5vbi1kcm9wcGluZy1wYXJ0aWNsZSI6IiJ9LHsiZmFtaWx5IjoiTGluIiwiZ2l2ZW4iOiJTaGlvdS1QaW5nIiwicGFyc2UtbmFtZXMiOmZhbHNlLCJkcm9wcGluZy1wYXJ0aWNsZSI6IiIsIm5vbi1kcm9wcGluZy1wYXJ0aWNsZSI6IiJ9LHsiZmFtaWx5IjoiTmkiLCJnaXZlbiI6IlNob3UtTWluIiwicGFyc2UtbmFtZXMiOmZhbHNlLCJkcm9wcGluZy1wYXJ0aWNsZSI6IiIsIm5vbi1kcm9wcGluZy1wYXJ0aWNsZSI6IiJ9LHsiZmFtaWx5IjoiV2VpIiwiZ2l2ZW4iOiJTaHVuLUh3YSIsInBhcnNlLW5hbWVzIjpmYWxzZSwiZHJvcHBpbmctcGFydGljbGUiOiIiLCJub24tZHJvcHBpbmctcGFydGljbGUiOiIifSx7ImZhbWlseSI6Ild1IiwiZ2l2ZW4iOiJZdW5nLVRzYW4iLCJwYXJzZS1uYW1lcyI6ZmFsc2UsImRyb3BwaW5nLXBhcnRpY2xlIjoiIiwibm9uLWRyb3BwaW5nLXBhcnRpY2xlIjoiIn0seyJmYW1pbHkiOiJMaW4iLCJnaXZlbiI6IkZ1LUh1YW5nIiwicGFyc2UtbmFtZXMiOmZhbHNlLCJkcm9wcGluZy1wYXJ0aWNsZSI6IiIsIm5vbi1kcm9wcGluZy1wYXJ0aWNsZSI6IiJ9LHsiZmFtaWx5IjoiQ2hlbiIsImdpdmVuIjoiTGlhbmctQ2hlbmciLCJwYXJzZS1uYW1lcyI6ZmFsc2UsImRyb3BwaW5nLXBhcnRpY2xlIjoiIiwibm9uLWRyb3BwaW5nLXBhcnRpY2xlIjoiIn1dLCJjb250YWluZXItdGl0bGUiOiJKIE1lZCBTY2kiLCJET0kiOiIxMC40MTAzLzEwMTEtNDU2NC4xMjkzODciLCJJU1NOIjoiMTAxMS00NTY0IiwiaXNzdWVkIjp7ImRhdGUtcGFydHMiOltbMjAxNF1dfSwicGFnZSI6IjIzIiwiaXNzdWUiOiIxIiwidm9sdW1lIjoiMzQiLCJjb250YWluZXItdGl0bGUtc2hvcnQiOiIifSwiaXNUZW1wb3JhcnkiOmZhbHNlfV19"/>
                <w:id w:val="-1519535780"/>
                <w:placeholder>
                  <w:docPart w:val="DefaultPlaceholder_-1854013440"/>
                </w:placeholder>
              </w:sdtPr>
              <w:sdtContent>
                <w:r w:rsidR="00007A1B" w:rsidRPr="00007A1B">
                  <w:rPr>
                    <w:rFonts w:ascii="Times New Roman" w:eastAsia="Cambria" w:hAnsi="Times New Roman"/>
                    <w:color w:val="000000"/>
                    <w:sz w:val="18"/>
                    <w:lang w:val="en-CA"/>
                  </w:rPr>
                  <w:t>[95]</w:t>
                </w:r>
              </w:sdtContent>
            </w:sdt>
          </w:p>
          <w:p w14:paraId="4B59521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China</w:t>
            </w:r>
          </w:p>
          <w:p w14:paraId="4B08295C" w14:textId="3CAE29A6"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val="en-CA"/>
              </w:rPr>
              <w:t>Case-control</w:t>
            </w:r>
          </w:p>
        </w:tc>
        <w:tc>
          <w:tcPr>
            <w:tcW w:w="2793" w:type="dxa"/>
            <w:shd w:val="clear" w:color="auto" w:fill="auto"/>
          </w:tcPr>
          <w:p w14:paraId="00809D2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Hospital patients with LDH</w:t>
            </w:r>
          </w:p>
          <w:p w14:paraId="6118839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Hospital patients without LDH from a medical or surgery department</w:t>
            </w:r>
          </w:p>
          <w:p w14:paraId="047DA6E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6377D54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N=822 (31%)</w:t>
            </w:r>
          </w:p>
          <w:p w14:paraId="073F342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NR (36y)</w:t>
            </w:r>
          </w:p>
          <w:p w14:paraId="1EC0B10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NR (42y)</w:t>
            </w:r>
          </w:p>
          <w:p w14:paraId="13278A49" w14:textId="61554DB6"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209320FA"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Hospitalized LDH</w:t>
            </w:r>
          </w:p>
          <w:p w14:paraId="4764D2D6"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w:t>
            </w:r>
          </w:p>
          <w:p w14:paraId="6EF0E084" w14:textId="01F9488B"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LDH was the primary discharge diagnosis; patients were symptomatic and admitted for conservative or surgical treatment; and CT/MRI imaging evidence of LDH between L1 and S1</w:t>
            </w:r>
          </w:p>
        </w:tc>
        <w:tc>
          <w:tcPr>
            <w:tcW w:w="582" w:type="dxa"/>
            <w:shd w:val="clear" w:color="auto" w:fill="auto"/>
          </w:tcPr>
          <w:p w14:paraId="29E22B87" w14:textId="5360A615"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High</w:t>
            </w:r>
          </w:p>
        </w:tc>
        <w:tc>
          <w:tcPr>
            <w:tcW w:w="2001" w:type="dxa"/>
            <w:shd w:val="clear" w:color="auto" w:fill="auto"/>
          </w:tcPr>
          <w:p w14:paraId="64ACB262" w14:textId="3DD04634"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Age, sex, height, weight, smoking</w:t>
            </w:r>
          </w:p>
        </w:tc>
        <w:tc>
          <w:tcPr>
            <w:tcW w:w="4936" w:type="dxa"/>
            <w:shd w:val="clear" w:color="auto" w:fill="auto"/>
          </w:tcPr>
          <w:p w14:paraId="5044395C" w14:textId="7A2209CF"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val="en-CA"/>
              </w:rPr>
              <w:t>Phase II</w:t>
            </w:r>
          </w:p>
        </w:tc>
      </w:tr>
      <w:tr w:rsidR="001A3115" w:rsidRPr="00E007EB" w14:paraId="1F702A7B" w14:textId="77777777" w:rsidTr="00DF5109">
        <w:trPr>
          <w:jc w:val="center"/>
        </w:trPr>
        <w:tc>
          <w:tcPr>
            <w:tcW w:w="1405" w:type="dxa"/>
            <w:shd w:val="clear" w:color="auto" w:fill="auto"/>
          </w:tcPr>
          <w:p w14:paraId="7468984A" w14:textId="397741A5"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Lee, 2015</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YzM0YTQ2ZTktNzQzZS00YmRhLTkwYTUtZmY2YWMwN2Y0MzA0IiwicHJvcGVydGllcyI6eyJub3RlSW5kZXgiOjB9LCJpc0VkaXRlZCI6ZmFsc2UsIm1hbnVhbE92ZXJyaWRlIjp7ImlzTWFudWFsbHlPdmVycmlkZGVuIjpmYWxzZSwiY2l0ZXByb2NUZXh0IjoiWzk2XSIsIm1hbnVhbE92ZXJyaWRlVGV4dCI6IiJ9LCJjaXRhdGlvbkl0ZW1zIjpbeyJpZCI6ImRlNWMyYzViLTY4NWMtMzE3NS1iMGY4LThmNjdmYmJiODRkZCIsIml0ZW1EYXRhIjp7InR5cGUiOiJhcnRpY2xlLWpvdXJuYWwiLCJpZCI6ImRlNWMyYzViLTY4NWMtMzE3NS1iMGY4LThmNjdmYmJiODRkZCIsInRpdGxlIjoiVGhlIGltcGFjdCBvZiBnZW5lcmFsaXplZCBqb2ludCBsYXhpdHkgb24gdGhlIG9jY3VycmVuY2UgYW5kIGRpc2Vhc2UgY291cnNlIG9mIHByaW1hcnkgbHVtYmFyIGRpc2MgaGVybmlhdGlvbiIsImF1dGhvciI6W3siZmFtaWx5IjoiTGVlIiwiZ2l2ZW4iOiJHdW4gV29vIiwicGFyc2UtbmFtZXMiOmZhbHNlLCJkcm9wcGluZy1wYXJ0aWNsZSI6IiIsIm5vbi1kcm9wcGluZy1wYXJ0aWNsZSI6IiJ9LHsiZmFtaWx5IjoiTGVlIiwiZ2l2ZW4iOiJTdW4tTWkiLCJwYXJzZS1uYW1lcyI6ZmFsc2UsImRyb3BwaW5nLXBhcnRpY2xlIjoiIiwibm9uLWRyb3BwaW5nLXBhcnRpY2xlIjoiIn0seyJmYW1pbHkiOiJTdWgiLCJnaXZlbiI6IkJvLUd1biIsInBhcnNlLW5hbWVzIjpmYWxzZSwiZHJvcHBpbmctcGFydGljbGUiOiIiLCJub24tZHJvcHBpbmctcGFydGljbGUiOiIifV0sImNvbnRhaW5lci10aXRsZSI6IlNwaW5lIEoiLCJET0kiOiIxMC4xMDE2L2ouc3BpbmVlLjIwMTQuMDYuMDI4IiwiSVNTTiI6IjE1Mjk5NDMwIiwiaXNzdWVkIjp7ImRhdGUtcGFydHMiOltbMjAxNSwxXV19LCJwYWdlIjoiNjUtNzAiLCJpc3N1ZSI6IjEiLCJ2b2x1bWUiOiIxNSIsImNvbnRhaW5lci10aXRsZS1zaG9ydCI6IiJ9LCJpc1RlbXBvcmFyeSI6ZmFsc2V9XX0="/>
                <w:id w:val="-1860271655"/>
                <w:placeholder>
                  <w:docPart w:val="DefaultPlaceholder_-1854013440"/>
                </w:placeholder>
              </w:sdtPr>
              <w:sdtContent>
                <w:r w:rsidR="00007A1B" w:rsidRPr="00007A1B">
                  <w:rPr>
                    <w:rFonts w:ascii="Times New Roman" w:eastAsia="Cambria" w:hAnsi="Times New Roman"/>
                    <w:color w:val="000000"/>
                    <w:sz w:val="18"/>
                    <w:szCs w:val="18"/>
                    <w:lang w:val="en-CA"/>
                  </w:rPr>
                  <w:t>[96]</w:t>
                </w:r>
              </w:sdtContent>
            </w:sdt>
          </w:p>
          <w:p w14:paraId="6BA73D1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South Korea</w:t>
            </w:r>
          </w:p>
          <w:p w14:paraId="7A6407DF" w14:textId="09DFEFC8"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val="en-CA"/>
              </w:rPr>
              <w:t>Case-control</w:t>
            </w:r>
          </w:p>
        </w:tc>
        <w:tc>
          <w:tcPr>
            <w:tcW w:w="2793" w:type="dxa"/>
            <w:shd w:val="clear" w:color="auto" w:fill="auto"/>
          </w:tcPr>
          <w:p w14:paraId="6EFE7D5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Hospital patients with LDH treated conservatively, with selective nerve root block or surgery, from 2010-2011</w:t>
            </w:r>
          </w:p>
          <w:p w14:paraId="341B102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Patients without LDH from an outpatient clinic matched for age, race and BMI</w:t>
            </w:r>
          </w:p>
          <w:p w14:paraId="0D468B5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665C822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N=565 (0%)</w:t>
            </w:r>
          </w:p>
          <w:p w14:paraId="05F96A6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20-30y (23y)</w:t>
            </w:r>
          </w:p>
          <w:p w14:paraId="6A8EEBF2" w14:textId="4C72FA22"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71F2BD98"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 hospital or surgical LDH</w:t>
            </w:r>
          </w:p>
          <w:p w14:paraId="086068DB"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 hospital or surgical</w:t>
            </w:r>
          </w:p>
          <w:p w14:paraId="07FE9F86" w14:textId="75A35E1D"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Conservative treatment or received selective nerve root block or lumbar discectomy surgery after the diagnosis of primary LDH (defined as obvious LDH MRI findings and had symptoms or signs of LDH)</w:t>
            </w:r>
          </w:p>
        </w:tc>
        <w:tc>
          <w:tcPr>
            <w:tcW w:w="582" w:type="dxa"/>
            <w:shd w:val="clear" w:color="auto" w:fill="auto"/>
          </w:tcPr>
          <w:p w14:paraId="4E3A8DC7" w14:textId="175E8675"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High</w:t>
            </w:r>
          </w:p>
        </w:tc>
        <w:tc>
          <w:tcPr>
            <w:tcW w:w="2001" w:type="dxa"/>
            <w:shd w:val="clear" w:color="auto" w:fill="auto"/>
          </w:tcPr>
          <w:p w14:paraId="375DEAAD" w14:textId="2058FD2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Age, sex, weight, BMI, height, smoking, generalized joint laxity</w:t>
            </w:r>
          </w:p>
        </w:tc>
        <w:tc>
          <w:tcPr>
            <w:tcW w:w="4936" w:type="dxa"/>
            <w:shd w:val="clear" w:color="auto" w:fill="auto"/>
          </w:tcPr>
          <w:p w14:paraId="2900D174" w14:textId="415E04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II</w:t>
            </w:r>
          </w:p>
        </w:tc>
      </w:tr>
      <w:tr w:rsidR="001A3115" w:rsidRPr="00E007EB" w14:paraId="39A35AA5" w14:textId="77777777" w:rsidTr="00DF5109">
        <w:trPr>
          <w:jc w:val="center"/>
        </w:trPr>
        <w:tc>
          <w:tcPr>
            <w:tcW w:w="1405" w:type="dxa"/>
            <w:shd w:val="clear" w:color="auto" w:fill="auto"/>
          </w:tcPr>
          <w:p w14:paraId="2A1896C0" w14:textId="1155A861"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Yang, 2020</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ZDQ0YTQ0MGYtN2QwNS00YTQzLTg5ODQtNjRjZTM0MzA4ZDJmIiwicHJvcGVydGllcyI6eyJub3RlSW5kZXgiOjB9LCJpc0VkaXRlZCI6ZmFsc2UsIm1hbnVhbE92ZXJyaWRlIjp7ImlzTWFudWFsbHlPdmVycmlkZGVuIjpmYWxzZSwiY2l0ZXByb2NUZXh0IjoiWzYyXSIsIm1hbnVhbE92ZXJyaWRlVGV4dCI6IiJ9LCJjaXRhdGlvbkl0ZW1zIjpbeyJpZCI6ImVjMDFiNDliLTNhYjctMzdhNy1hYTg2LTY5ZDBkNmVkZmE1OCIsIml0ZW1EYXRhIjp7InR5cGUiOiJhcnRpY2xlLWpvdXJuYWwiLCJpZCI6ImVjMDFiNDliLTNhYjctMzdhNy1hYTg2LTY5ZDBkNmVkZmE1OCIsInRpdGxlIjoiTXVsdGlwbGUgdmFyaWFudHMgaW4gY29sbGFnZW4gZ2VuZXMgYXJlIGFzc29jaWF0ZWQgd2l0aCB0aGUgc3VzY2VwdGliaWxpdHkgdG8gbHVtYmFyIGRpc2MgaGVybmlhdGlvbiBpbiB0aGUgQ2hpbmVzZSBwb3B1bGF0aW9uIiwiYXV0aG9yIjpbeyJmYW1pbHkiOiJZYW5nIiwiZ2l2ZW4iOiJYdWVqdW4iLCJwYXJzZS1uYW1lcyI6ZmFsc2UsImRyb3BwaW5nLXBhcnRpY2xlIjoiIiwibm9uLWRyb3BwaW5nLXBhcnRpY2xlIjoiIn0seyJmYW1pbHkiOiJKaWEiLCJnaXZlbiI6IkhhaXl1IiwicGFyc2UtbmFtZXMiOmZhbHNlLCJkcm9wcGluZy1wYXJ0aWNsZSI6IiIsIm5vbi1kcm9wcGluZy1wYXJ0aWNsZSI6IiJ9LHsiZmFtaWx5IjoiWGluZyIsImdpdmVuIjoiV2VuaHVhIiwicGFyc2UtbmFtZXMiOmZhbHNlLCJkcm9wcGluZy1wYXJ0aWNsZSI6IiIsIm5vbi1kcm9wcGluZy1wYXJ0aWNsZSI6IiJ9LHsiZmFtaWx5IjoiTGkiLCJnaXZlbiI6IkZlbmciLCJwYXJzZS1uYW1lcyI6ZmFsc2UsImRyb3BwaW5nLXBhcnRpY2xlIjoiIiwibm9uLWRyb3BwaW5nLXBhcnRpY2xlIjoiIn0seyJmYW1pbHkiOiJMaSIsImdpdmVuIjoiTWFuZ2xhaSIsInBhcnNlLW5hbWVzIjpmYWxzZSwiZHJvcHBpbmctcGFydGljbGUiOiIiLCJub24tZHJvcHBpbmctcGFydGljbGUiOiIifSx7ImZhbWlseSI6IlN1biIsImdpdmVuIjoiS2UiLCJwYXJzZS1uYW1lcyI6ZmFsc2UsImRyb3BwaW5nLXBhcnRpY2xlIjoiIiwibm9uLWRyb3BwaW5nLXBhcnRpY2xlIjoiIn0seyJmYW1pbHkiOiJaaHUiLCJnaXZlbiI6IllvbmciLCJwYXJzZS1uYW1lcyI6ZmFsc2UsImRyb3BwaW5nLXBhcnRpY2xlIjoiIiwibm9uLWRyb3BwaW5nLXBhcnRpY2xlIjoiIn1dLCJjb250YWluZXItdGl0bGUiOiJFdXIgU3BpbmUgSiIsIkRPSSI6IjEwLjEwMDcvczAwNTg2LTAyMC0wNjI5OS02IiwiSVNTTiI6IjA5NDAtNjcxOSIsImlzc3VlZCI6eyJkYXRlLXBhcnRzIjpbWzIwMjAsNywxMV1dfSwicGFnZSI6IjE3MDktMTcxNiIsImlzc3VlIjoiNyIsInZvbHVtZSI6IjI5IiwiY29udGFpbmVyLXRpdGxlLXNob3J0IjoiIn0sImlzVGVtcG9yYXJ5IjpmYWxzZX1dfQ=="/>
                <w:id w:val="1041475513"/>
                <w:placeholder>
                  <w:docPart w:val="DefaultPlaceholder_-1854013440"/>
                </w:placeholder>
              </w:sdtPr>
              <w:sdtContent>
                <w:r w:rsidR="00007A1B" w:rsidRPr="00007A1B">
                  <w:rPr>
                    <w:rFonts w:ascii="Times New Roman" w:eastAsia="Cambria" w:hAnsi="Times New Roman"/>
                    <w:color w:val="000000"/>
                    <w:sz w:val="18"/>
                    <w:lang w:val="en-CA"/>
                  </w:rPr>
                  <w:t>[62]</w:t>
                </w:r>
              </w:sdtContent>
            </w:sdt>
          </w:p>
          <w:p w14:paraId="0C5C1DE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022D61B5" w14:textId="44F37B03"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lang w:val="en-CA"/>
              </w:rPr>
              <w:t>Case-control</w:t>
            </w:r>
          </w:p>
        </w:tc>
        <w:tc>
          <w:tcPr>
            <w:tcW w:w="2793" w:type="dxa"/>
            <w:shd w:val="clear" w:color="auto" w:fill="auto"/>
          </w:tcPr>
          <w:p w14:paraId="4BC2EAFF"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Cases: 384 Han Chinese patients with LDH recruited at the Second Affiliated Hospital of Inner </w:t>
            </w:r>
            <w:r w:rsidRPr="00E007EB">
              <w:rPr>
                <w:rFonts w:ascii="Times New Roman" w:eastAsia="Cambria" w:hAnsi="Times New Roman"/>
                <w:sz w:val="18"/>
                <w:lang w:val="en-CA"/>
              </w:rPr>
              <w:lastRenderedPageBreak/>
              <w:t>Mongolia University from 2015-2017</w:t>
            </w:r>
          </w:p>
          <w:p w14:paraId="0FBE085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Controls: 384 Han Chinese controls with or without back pain but without clinically lumbar disc degeneration presented on X-ray recruited at the same hospital </w:t>
            </w:r>
          </w:p>
          <w:p w14:paraId="08539574"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Exclusion not mentioned</w:t>
            </w:r>
          </w:p>
          <w:p w14:paraId="0999496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58A29C9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N=768 (41%)</w:t>
            </w:r>
          </w:p>
          <w:p w14:paraId="715EE77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(50y)</w:t>
            </w:r>
          </w:p>
          <w:p w14:paraId="220A0764" w14:textId="60E35F94"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251" w:type="dxa"/>
            <w:shd w:val="clear" w:color="auto" w:fill="auto"/>
          </w:tcPr>
          <w:p w14:paraId="0DD6A163" w14:textId="77777777" w:rsidR="001A3115" w:rsidRPr="00E007EB" w:rsidRDefault="001A3115" w:rsidP="001A3115">
            <w:pPr>
              <w:pStyle w:val="Table"/>
              <w:spacing w:line="240" w:lineRule="auto"/>
              <w:rPr>
                <w:rFonts w:ascii="Times New Roman" w:eastAsia="Cambria" w:hAnsi="Times New Roman"/>
                <w:color w:val="000000" w:themeColor="text1"/>
                <w:sz w:val="18"/>
              </w:rPr>
            </w:pPr>
            <w:r w:rsidRPr="00E007EB">
              <w:rPr>
                <w:rFonts w:ascii="Times New Roman" w:eastAsia="Cambria" w:hAnsi="Times New Roman"/>
                <w:color w:val="000000" w:themeColor="text1"/>
                <w:sz w:val="18"/>
              </w:rPr>
              <w:lastRenderedPageBreak/>
              <w:t>Clinical LDH</w:t>
            </w:r>
          </w:p>
          <w:p w14:paraId="7DFA06A9" w14:textId="77777777" w:rsidR="001A3115" w:rsidRPr="00E007EB" w:rsidRDefault="001A3115" w:rsidP="001A3115">
            <w:pPr>
              <w:pStyle w:val="Table"/>
              <w:spacing w:line="240" w:lineRule="auto"/>
              <w:rPr>
                <w:rFonts w:ascii="Times New Roman" w:eastAsia="Cambria" w:hAnsi="Times New Roman"/>
                <w:color w:val="000000" w:themeColor="text1"/>
                <w:sz w:val="18"/>
              </w:rPr>
            </w:pPr>
            <w:r w:rsidRPr="00E007EB">
              <w:rPr>
                <w:rFonts w:ascii="Times New Roman" w:eastAsia="Cambria" w:hAnsi="Times New Roman"/>
                <w:color w:val="000000" w:themeColor="text1"/>
                <w:sz w:val="18"/>
              </w:rPr>
              <w:t>Clinical</w:t>
            </w:r>
          </w:p>
          <w:p w14:paraId="75CA485E" w14:textId="7BDE8E55"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color w:val="000000" w:themeColor="text1"/>
                <w:sz w:val="18"/>
              </w:rPr>
              <w:t xml:space="preserve">LDH was defined as lumbar pain, lumbar disc </w:t>
            </w:r>
            <w:r w:rsidRPr="00E007EB">
              <w:rPr>
                <w:rFonts w:ascii="Times New Roman" w:eastAsia="Cambria" w:hAnsi="Times New Roman"/>
                <w:color w:val="000000" w:themeColor="text1"/>
                <w:sz w:val="18"/>
              </w:rPr>
              <w:lastRenderedPageBreak/>
              <w:t xml:space="preserve">degeneration and herniation and/or unilateral or bilateral numbness of lower limb and confirmation on imaging (CT/MRI)  </w:t>
            </w:r>
          </w:p>
        </w:tc>
        <w:tc>
          <w:tcPr>
            <w:tcW w:w="582" w:type="dxa"/>
            <w:shd w:val="clear" w:color="auto" w:fill="auto"/>
          </w:tcPr>
          <w:p w14:paraId="6C47221A" w14:textId="24074658"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rPr>
              <w:lastRenderedPageBreak/>
              <w:t>High</w:t>
            </w:r>
          </w:p>
        </w:tc>
        <w:tc>
          <w:tcPr>
            <w:tcW w:w="2001" w:type="dxa"/>
            <w:shd w:val="clear" w:color="auto" w:fill="auto"/>
          </w:tcPr>
          <w:p w14:paraId="7FF42545" w14:textId="4622745C"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lang w:val="it-IT"/>
              </w:rPr>
              <w:t>Collagen</w:t>
            </w:r>
            <w:proofErr w:type="spellEnd"/>
            <w:r w:rsidRPr="00E007EB">
              <w:rPr>
                <w:rFonts w:ascii="Times New Roman" w:eastAsia="Cambria" w:hAnsi="Times New Roman"/>
                <w:sz w:val="18"/>
                <w:szCs w:val="18"/>
                <w:lang w:val="it-IT"/>
              </w:rPr>
              <w:t xml:space="preserve"> </w:t>
            </w:r>
            <w:proofErr w:type="spellStart"/>
            <w:r w:rsidRPr="00E007EB">
              <w:rPr>
                <w:rFonts w:ascii="Times New Roman" w:eastAsia="Cambria" w:hAnsi="Times New Roman"/>
                <w:sz w:val="18"/>
                <w:szCs w:val="18"/>
                <w:lang w:val="it-IT"/>
              </w:rPr>
              <w:t>genes</w:t>
            </w:r>
            <w:proofErr w:type="spellEnd"/>
            <w:r w:rsidRPr="00E007EB">
              <w:rPr>
                <w:rFonts w:ascii="Times New Roman" w:eastAsia="Cambria" w:hAnsi="Times New Roman"/>
                <w:sz w:val="18"/>
                <w:szCs w:val="18"/>
                <w:lang w:val="it-IT"/>
              </w:rPr>
              <w:t xml:space="preserve"> (COL1A1, COL9A3, COL2A1)</w:t>
            </w:r>
          </w:p>
        </w:tc>
        <w:tc>
          <w:tcPr>
            <w:tcW w:w="4936" w:type="dxa"/>
            <w:shd w:val="clear" w:color="auto" w:fill="auto"/>
          </w:tcPr>
          <w:p w14:paraId="32D6D7D2"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II</w:t>
            </w:r>
          </w:p>
          <w:p w14:paraId="77226A6D"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COL9A3 (rs6122316): codominant OR 0.4 (0.2-0.8), recessive OR 0.4 (0.2-0.8)</w:t>
            </w:r>
          </w:p>
          <w:p w14:paraId="7E59E150"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&gt;50y: COL1A1 (rs16970089) GA codominant OR 0.6 (0.4-0.9), GA-AA dominant OR 0.6 (0.4-0.9), log-additive OR 0.7 (0.5-0.9)</w:t>
            </w:r>
          </w:p>
          <w:p w14:paraId="5925B4DE"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 xml:space="preserve">&gt;50y: COL2A1 (rs6122316) AA recessive OR 0.4 (0.2-0.9) </w:t>
            </w:r>
          </w:p>
          <w:p w14:paraId="16989DC4"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lang w:eastAsia="zh-CN"/>
              </w:rPr>
              <w:t>≤</w:t>
            </w:r>
            <w:r w:rsidRPr="00E007EB">
              <w:rPr>
                <w:rFonts w:ascii="Times New Roman" w:eastAsia="Cambria" w:hAnsi="Times New Roman"/>
                <w:sz w:val="18"/>
                <w:szCs w:val="18"/>
              </w:rPr>
              <w:t>50 years: COL1A1 (rs16970089) AA recessive OR 3.2 (1.1-9.0)</w:t>
            </w:r>
          </w:p>
          <w:p w14:paraId="77E91801"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Smoking: COL1A1(rs2071358) GT OR 2.6 (1.0-6.3), COL2A1(rs740024) AC OR 2.4 (1.1-5.3), COL2A1(rs740024) recessive 0.4 (0.2-0.9)</w:t>
            </w:r>
          </w:p>
          <w:p w14:paraId="444ADA38"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Drinking: COL2A1(rs740024) AC OR 5.4 (1.1-26.3)</w:t>
            </w:r>
          </w:p>
          <w:p w14:paraId="06A279ED" w14:textId="77777777" w:rsidR="001A3115" w:rsidRPr="00E007EB" w:rsidRDefault="001A3115" w:rsidP="001A3115">
            <w:pPr>
              <w:pStyle w:val="Table"/>
              <w:spacing w:line="240" w:lineRule="auto"/>
              <w:rPr>
                <w:rFonts w:ascii="Times New Roman" w:eastAsia="Cambria" w:hAnsi="Times New Roman"/>
                <w:sz w:val="18"/>
                <w:szCs w:val="18"/>
                <w:u w:val="single"/>
              </w:rPr>
            </w:pPr>
            <w:r w:rsidRPr="00E007EB">
              <w:rPr>
                <w:rFonts w:ascii="Times New Roman" w:eastAsia="Cambria" w:hAnsi="Times New Roman"/>
                <w:sz w:val="18"/>
                <w:szCs w:val="18"/>
                <w:u w:val="single"/>
              </w:rPr>
              <w:t>In women:</w:t>
            </w:r>
          </w:p>
          <w:p w14:paraId="222C3BF0"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 xml:space="preserve">COL1A1 (rs16970089): GA codominant OR 0.5 (0.3-0.8), dominant OR 0.6 (0.4-0.9), log-additive OR 0.7 (0.5-1.0) </w:t>
            </w:r>
          </w:p>
          <w:p w14:paraId="5446C293" w14:textId="16041A91"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COL2A1 (rs740024): CA codominant OR 0.5 (0.3-0.8), CA-AA dominant OR 0.5 (0.3-0.9)</w:t>
            </w:r>
          </w:p>
        </w:tc>
      </w:tr>
      <w:tr w:rsidR="001A3115" w:rsidRPr="00E007EB" w14:paraId="5C280A33" w14:textId="77777777" w:rsidTr="00DF5109">
        <w:trPr>
          <w:jc w:val="center"/>
        </w:trPr>
        <w:tc>
          <w:tcPr>
            <w:tcW w:w="1405" w:type="dxa"/>
            <w:shd w:val="clear" w:color="auto" w:fill="auto"/>
          </w:tcPr>
          <w:p w14:paraId="29BA1A26" w14:textId="6EF4BD9B"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lastRenderedPageBreak/>
              <w:t>Zhou, 2021</w:t>
            </w:r>
            <w:r w:rsidR="00E007EB">
              <w:rPr>
                <w:rFonts w:ascii="Times New Roman" w:eastAsia="Cambria" w:hAnsi="Times New Roman"/>
                <w:color w:val="000000" w:themeColor="text1"/>
                <w:sz w:val="18"/>
                <w:lang w:val="en-CA"/>
              </w:rPr>
              <w:t xml:space="preserve"> </w:t>
            </w:r>
            <w:sdt>
              <w:sdtPr>
                <w:rPr>
                  <w:rFonts w:ascii="Times New Roman" w:eastAsia="Cambria" w:hAnsi="Times New Roman"/>
                  <w:color w:val="000000"/>
                  <w:sz w:val="18"/>
                  <w:lang w:val="en-CA"/>
                </w:rPr>
                <w:tag w:val="MENDELEY_CITATION_v3_eyJjaXRhdGlvbklEIjoiTUVOREVMRVlfQ0lUQVRJT05fYWQxMmEyMGQtOWVlYy00ZDlhLWExYzUtNzU0ZWUyNzE3MjFmIiwicHJvcGVydGllcyI6eyJub3RlSW5kZXgiOjB9LCJpc0VkaXRlZCI6ZmFsc2UsIm1hbnVhbE92ZXJyaWRlIjp7ImlzTWFudWFsbHlPdmVycmlkZGVuIjpmYWxzZSwiY2l0ZXByb2NUZXh0IjoiWzk3XSIsIm1hbnVhbE92ZXJyaWRlVGV4dCI6IiJ9LCJjaXRhdGlvbkl0ZW1zIjpbeyJpZCI6IjkzOTU4NzUyLTg0OTMtM2MyYS1hZjI2LWU2MDZhMTBkYjFkYyIsIml0ZW1EYXRhIjp7InR5cGUiOiJhcnRpY2xlLWpvdXJuYWwiLCJpZCI6IjkzOTU4NzUyLTg0OTMtM2MyYS1hZjI2LWU2MDZhMTBkYjFkYyIsInRpdGxlIjoiQ2F1c2FsICBhc3NvY2lhdGlvbnMgb2Ygb2Jlc2l0eSB3aXRoIHRoZSBpbnRlcnZlcnRlYnJhbCBkZWdlbmVyYXRpb24sIGxvdyBiYWNrIHBhaW4sIGFuZCBzY2lhdGljYTogQSB0d28tc2FtcGxlIE1lbmRlbGlhbiByYW5kb21pemF0aW9uIHN0dWR5IiwiYXV0aG9yIjpbeyJmYW1pbHkiOiJaaG91IiwiZ2l2ZW4iOiJKaW5nemh1IiwicGFyc2UtbmFtZXMiOmZhbHNlLCJkcm9wcGluZy1wYXJ0aWNsZSI6IiIsIm5vbi1kcm9wcGluZy1wYXJ0aWNsZSI6IiJ9LHsiZmFtaWx5IjoiTWkiLCJnaXZlbiI6IkppYXJ1aSIsInBhcnNlLW5hbWVzIjpmYWxzZSwiZHJvcHBpbmctcGFydGljbGUiOiIiLCJub24tZHJvcHBpbmctcGFydGljbGUiOiIifSx7ImZhbWlseSI6IlBlbmciLCJnaXZlbiI6Ill1IiwicGFyc2UtbmFtZXMiOmZhbHNlLCJkcm9wcGluZy1wYXJ0aWNsZSI6IiIsIm5vbi1kcm9wcGluZy1wYXJ0aWNsZSI6IiJ9LHsiZmFtaWx5IjoiSGFuIiwiZ2l2ZW4iOiJIdWlyb25nIiwicGFyc2UtbmFtZXMiOmZhbHNlLCJkcm9wcGluZy1wYXJ0aWNsZSI6IiIsIm5vbi1kcm9wcGluZy1wYXJ0aWNsZSI6IiJ9LHsiZmFtaWx5IjoiTGl1IiwiZ2l2ZW4iOiJaaGVuZ3llIiwicGFyc2UtbmFtZXMiOmZhbHNlLCJkcm9wcGluZy1wYXJ0aWNsZSI6IiIsIm5vbi1kcm9wcGluZy1wYXJ0aWNsZSI6IiJ9XSwiY29udGFpbmVyLXRpdGxlIjoiRnJvbnQgRW5kb2NyaW5vbCIsIkRPSSI6IjEwLjMzODkvZmVuZG8uMjAyMS43NDAyMDAiLCJJU1NOIjoiMTY2NC0yMzkyIiwiaXNzdWVkIjp7ImRhdGUtcGFydHMiOltbMjAyMSwxMiw4XV19LCJhYnN0cmFjdCI6IjxwPiBUaGUgcm9sZSBvZiBvYmVzaXR5IGluIHRoZSBkZXZlbG9wbWVudCBvZiBkb3Jzb3BhdGhpZXMgaXMgc3RpbGwgdW5jbGVhci4gSW4gdGhpcyBzdHVkeSwgd2UgYXNzZXNzZWQgdGhlIGFzc29jaWF0aW9ucyBiZXR3ZWVuIGJvZHkgbWFzcyBpbmRleCAoQk1JKSBhbmQgc2V2ZXJhbCBkb3Jzb3BhdGhpZXMgaW5jbHVkaW5nIGludGVydmVydGVicmFsIGRpc2MgZGVnZW5lcmF0aW9uIChJVkREKSwgbG93IGJhY2sgcGFpbiAoTEJQKSwgYW5kIHNjaWF0aWNhIGJ5IHVzaW5nIHRoZSBNZW5kZWxpYW4gcmFuZG9taXphdGlvbiBtZXRob2QuIFdlIGFsc28gYXNzZXNzZWQgdGhlIGVmZmVjdCBvZiBzZXZlcmFsIG9iZXNpdHktcmVsYXRlZCB0cmFpdHMgb24gdGhlIHNhbWUgb3V0Y29tZXMuIFNpbmdsZS1udWNsZW90aWRlIHBvbHltb3JwaGlzbXMgYXNzb2NpYXRlZCB3aXRoIHRoZSBleHBvc3VyZXMgYXJlIGV4dHJhY3RlZCBmcm9tIHN1bW1hcnktbGV2ZWwgZGF0YXNldHMgb2YgcHJldmlvdXNseSBwdWJsaXNoZWQgZ2Vub21lLXdpZGUgYXNzb2NpYXRpb24gc3R1ZGllcy4gU3VtbWFyeS1sZXZlbCByZXN1bHRzIG9mIElWREQsIExCUCwgYW5kIHNjaWF0aWNhIHdlcmUgZnJvbSBGaW5uR2VuLiBJbiBvdXIgdW5pdmFyaWFibGUgTWVuZGVsaWFuIHJhbmRvbWl6YXRpb24gYW5hbHlzaXMsIEJNSSBpcyBzaWduaWZpY2FudGx5IGFzc29jaWF0ZWQgd2l0aCBpbmNyZWFzZWQgcmlza3Mgb2YgYWxsIGRvcnNvcGF0aGllcyBpbmNsdWRpbmcgc2NpYXRpY2EgKE9SID0gMS4zMywgOTUlIENJLCAxLjIx4oCTMS40NywgcCA9IDUuMTkgw5cgMTAgPHN1cD4tOTwvc3VwPiApLCBMQlAgKE9SID0gMS4yOCwgOTUlIENJLCAxLjE44oCTMS4zOSwgcCA9IDYuNjAgw5cgMTAgPHN1cD4tOTwvc3VwPiApLCBhbmQgSVZERCAoT1IgPSAxLjIzLCA5NSUgQ0ksIDEuMTTigJMxLjMyLCBwID0gMi40OCDDlyAxMCA8c3VwPi04PC9zdXA+ICkuIFdhaXN0IGNpcmN1bWZlcmVuY2UsIGhpcCBjaXJjdW1mZXJlbmNlLCB3aG9sZS1ib2R5IGZhdCBtYXNzLCBmYXQtZnJlZSBtYXNzLCBhbmQgZmF0IHBlcmNlbnRhZ2UsIGJ1dCBub3Qgd2Fpc3TigJNoaXAgcmF0aW8sIHdlcmUgY2F1c2FsbHkgYXNzb2NpYXRlZCB3aXRoIGluY3JlYXNlZCByaXNrcyBvZiBJVkREIGFuZCBzY2lhdGljYS4gSGlnaGVyIGhpcCBjaXJjdW1mZXJlbmNlLCB3aG9sZS1ib2R5IGZhdCBtYXNzLCBmYXQtZnJlZSBtYXNzLCBhbmQgZmF0IHBlcmNlbnRhZ2UgaW5jcmVhc2VkIHRoZSByaXNrIG9mIExCUC4gSG93ZXZlciwgb25seSB3aG9sZS1ib2R5IGZhdC1mcmVlIG1hc3MgcmVtYWluZWQgdG8gaGF2ZSBhIHNpZ25pZmljYW50IGFzc29jaWF0aW9uIHdpdGggdGhlIHJpc2sgb2YgSVZERCBhZnRlciBhZGp1c3RpbmcgZm9yIEJNSSB3aXRoIGFuIG9kZHMgcmF0aW8gb2YgMS41NyAoOTUlIENJLCAxLjMy4oCTMS44NiwgcCA9IDIuNDcgw5cgMTAgPHN1cD4tNzwvc3VwPiApLiBQcm9wb3J0aW9ucyBvZiBCTUnigJlzIGVmZmVjdCBvbiBJVkRELCBzY2lhdGljYSwgYW5kIExCUCBtZWRpYXRlZCBieSBsZWlzdXJlIHNlZGVudGFyeSBiZWhhdmlvciB3ZXJlIDQxLjQlICg5NSUgQ0ksIDIxLjglLCA2NC44JSksIDMzLjglICg5NSUgQ0ksIDE3LjUlLCA1My40JSksIGFuZCA0OS43JSAoOTUlIENJLCAyOS40JSwgNzMuNSUpLCByZXNwZWN0aXZlbHkuIFRoaXMgc3R1ZHkgcHJvdmlkZXMgZXZpZGVuY2UgdGhhdCBoaWdoIEJNSSBoYXMgY2F1c2FsIGFzc29jaWF0aW9ucyB3aXRoIHJpc2tzIG9mIHZhcmlvdXMgZG9yc29wYXRoaWVzLiBXZWlnaHQgY29udHJvbCBpcyBhIGdvb2QgbWVhc3VyZSB0byBwcmV2ZW50IHRoZSBkZXZlbG9wbWVudCBvZiBkb3Jzb3BhdGhpZXMsIGVzcGVjaWFsbHkgaW4gdGhlIG9iZXNlIHBvcHVsYXRpb24uIDwvcD4iLCJ2b2x1bWUiOiIxMiIsImNvbnRhaW5lci10aXRsZS1zaG9ydCI6IiJ9LCJpc1RlbXBvcmFyeSI6ZmFsc2V9XX0="/>
                <w:id w:val="-68734895"/>
                <w:placeholder>
                  <w:docPart w:val="DefaultPlaceholder_-1854013440"/>
                </w:placeholder>
              </w:sdtPr>
              <w:sdtContent>
                <w:r w:rsidR="00007A1B" w:rsidRPr="00007A1B">
                  <w:rPr>
                    <w:rFonts w:ascii="Times New Roman" w:eastAsia="Cambria" w:hAnsi="Times New Roman"/>
                    <w:color w:val="000000"/>
                    <w:sz w:val="18"/>
                    <w:lang w:val="en-CA"/>
                  </w:rPr>
                  <w:t>[97]</w:t>
                </w:r>
              </w:sdtContent>
            </w:sdt>
          </w:p>
          <w:p w14:paraId="6389EA03"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 xml:space="preserve">China (used </w:t>
            </w:r>
            <w:proofErr w:type="spellStart"/>
            <w:r w:rsidRPr="00E007EB">
              <w:rPr>
                <w:rFonts w:ascii="Times New Roman" w:eastAsia="Cambria" w:hAnsi="Times New Roman"/>
                <w:color w:val="000000" w:themeColor="text1"/>
                <w:sz w:val="18"/>
                <w:lang w:val="en-CA"/>
              </w:rPr>
              <w:t>finnish</w:t>
            </w:r>
            <w:proofErr w:type="spellEnd"/>
            <w:r w:rsidRPr="00E007EB">
              <w:rPr>
                <w:rFonts w:ascii="Times New Roman" w:eastAsia="Cambria" w:hAnsi="Times New Roman"/>
                <w:color w:val="000000" w:themeColor="text1"/>
                <w:sz w:val="18"/>
                <w:lang w:val="en-CA"/>
              </w:rPr>
              <w:t xml:space="preserve"> data)</w:t>
            </w:r>
          </w:p>
          <w:p w14:paraId="3201641C" w14:textId="3CE3567F"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color w:val="000000" w:themeColor="text1"/>
                <w:sz w:val="18"/>
                <w:lang w:val="en-CA"/>
              </w:rPr>
              <w:t>Case-Control</w:t>
            </w:r>
          </w:p>
        </w:tc>
        <w:tc>
          <w:tcPr>
            <w:tcW w:w="2793" w:type="dxa"/>
            <w:shd w:val="clear" w:color="auto" w:fill="auto"/>
          </w:tcPr>
          <w:p w14:paraId="787A2511"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 xml:space="preserve">Cases: 6,827 patients with sciatica from the </w:t>
            </w:r>
            <w:proofErr w:type="spellStart"/>
            <w:r w:rsidRPr="00E007EB">
              <w:rPr>
                <w:rFonts w:ascii="Times New Roman" w:eastAsia="Cambria" w:hAnsi="Times New Roman"/>
                <w:color w:val="000000" w:themeColor="text1"/>
                <w:sz w:val="18"/>
                <w:lang w:val="en-CA"/>
              </w:rPr>
              <w:t>FinnGen</w:t>
            </w:r>
            <w:proofErr w:type="spellEnd"/>
            <w:r w:rsidRPr="00E007EB">
              <w:rPr>
                <w:rFonts w:ascii="Times New Roman" w:eastAsia="Cambria" w:hAnsi="Times New Roman"/>
                <w:color w:val="000000" w:themeColor="text1"/>
                <w:sz w:val="18"/>
                <w:lang w:val="en-CA"/>
              </w:rPr>
              <w:t xml:space="preserve"> R4 consortium</w:t>
            </w:r>
          </w:p>
          <w:p w14:paraId="00ED02B4"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 xml:space="preserve">Controls: 134,889 controls from the </w:t>
            </w:r>
            <w:proofErr w:type="spellStart"/>
            <w:r w:rsidRPr="00E007EB">
              <w:rPr>
                <w:rFonts w:ascii="Times New Roman" w:eastAsia="Cambria" w:hAnsi="Times New Roman"/>
                <w:color w:val="000000" w:themeColor="text1"/>
                <w:sz w:val="18"/>
                <w:lang w:val="en-CA"/>
              </w:rPr>
              <w:t>FinnGen</w:t>
            </w:r>
            <w:proofErr w:type="spellEnd"/>
            <w:r w:rsidRPr="00E007EB">
              <w:rPr>
                <w:rFonts w:ascii="Times New Roman" w:eastAsia="Cambria" w:hAnsi="Times New Roman"/>
                <w:color w:val="000000" w:themeColor="text1"/>
                <w:sz w:val="18"/>
                <w:lang w:val="en-CA"/>
              </w:rPr>
              <w:t xml:space="preserve"> R4 consortium</w:t>
            </w:r>
          </w:p>
          <w:p w14:paraId="1F8D5AE1"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Exclusion not mentioned</w:t>
            </w:r>
          </w:p>
          <w:p w14:paraId="0CE43904"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Follow-up: NA</w:t>
            </w:r>
          </w:p>
          <w:p w14:paraId="2A6C142D"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N=176,899 (NR)</w:t>
            </w:r>
          </w:p>
          <w:p w14:paraId="0F4EC9A5" w14:textId="77777777" w:rsidR="001A3115" w:rsidRPr="00E007EB" w:rsidRDefault="001A3115" w:rsidP="001A3115">
            <w:pPr>
              <w:pStyle w:val="Table"/>
              <w:spacing w:line="240" w:lineRule="auto"/>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NR (NR)</w:t>
            </w:r>
          </w:p>
          <w:p w14:paraId="5C9A7F1E" w14:textId="77777777" w:rsidR="001A3115" w:rsidRPr="00E007EB" w:rsidRDefault="001A3115" w:rsidP="001A3115">
            <w:pPr>
              <w:pStyle w:val="Table"/>
              <w:spacing w:line="240" w:lineRule="auto"/>
              <w:ind w:left="0" w:firstLine="0"/>
              <w:rPr>
                <w:rFonts w:ascii="Times New Roman" w:eastAsia="Cambria" w:hAnsi="Times New Roman"/>
                <w:color w:val="000000" w:themeColor="text1"/>
                <w:sz w:val="18"/>
                <w:lang w:val="en-CA"/>
              </w:rPr>
            </w:pPr>
            <w:r w:rsidRPr="00E007EB">
              <w:rPr>
                <w:rFonts w:ascii="Times New Roman" w:eastAsia="Cambria" w:hAnsi="Times New Roman"/>
                <w:color w:val="000000" w:themeColor="text1"/>
                <w:sz w:val="18"/>
                <w:lang w:val="en-CA"/>
              </w:rPr>
              <w:t>100%</w:t>
            </w:r>
          </w:p>
          <w:p w14:paraId="7A6A4808" w14:textId="77777777" w:rsidR="001A3115" w:rsidRPr="00E007EB" w:rsidRDefault="001A3115" w:rsidP="001A3115">
            <w:pPr>
              <w:pStyle w:val="Table"/>
              <w:spacing w:line="240" w:lineRule="auto"/>
              <w:rPr>
                <w:rFonts w:ascii="Times New Roman" w:eastAsia="Cambria" w:hAnsi="Times New Roman"/>
                <w:sz w:val="18"/>
                <w:szCs w:val="18"/>
                <w:lang w:val="en-CA"/>
              </w:rPr>
            </w:pPr>
          </w:p>
        </w:tc>
        <w:tc>
          <w:tcPr>
            <w:tcW w:w="2251" w:type="dxa"/>
            <w:shd w:val="clear" w:color="auto" w:fill="auto"/>
          </w:tcPr>
          <w:p w14:paraId="2E0B7EA0" w14:textId="77777777" w:rsidR="001A3115" w:rsidRPr="00E007EB" w:rsidRDefault="001A3115" w:rsidP="001A3115">
            <w:pPr>
              <w:pStyle w:val="Table"/>
              <w:spacing w:line="240" w:lineRule="auto"/>
              <w:rPr>
                <w:rFonts w:ascii="Times New Roman" w:eastAsia="Cambria" w:hAnsi="Times New Roman"/>
                <w:color w:val="000000" w:themeColor="text1"/>
                <w:sz w:val="18"/>
              </w:rPr>
            </w:pPr>
            <w:r w:rsidRPr="00E007EB">
              <w:rPr>
                <w:rFonts w:ascii="Times New Roman" w:eastAsia="Cambria" w:hAnsi="Times New Roman"/>
                <w:color w:val="000000" w:themeColor="text1"/>
                <w:sz w:val="18"/>
              </w:rPr>
              <w:t>Sciatica</w:t>
            </w:r>
          </w:p>
          <w:p w14:paraId="0A057E52" w14:textId="77777777" w:rsidR="001A3115" w:rsidRPr="00E007EB" w:rsidRDefault="001A3115" w:rsidP="001A3115">
            <w:pPr>
              <w:pStyle w:val="Table"/>
              <w:spacing w:line="240" w:lineRule="auto"/>
              <w:rPr>
                <w:rFonts w:ascii="Times New Roman" w:eastAsia="Cambria" w:hAnsi="Times New Roman"/>
                <w:color w:val="000000" w:themeColor="text1"/>
                <w:sz w:val="18"/>
              </w:rPr>
            </w:pPr>
            <w:r w:rsidRPr="00E007EB">
              <w:rPr>
                <w:rFonts w:ascii="Times New Roman" w:eastAsia="Cambria" w:hAnsi="Times New Roman"/>
                <w:color w:val="000000" w:themeColor="text1"/>
                <w:sz w:val="18"/>
              </w:rPr>
              <w:t>Hospital</w:t>
            </w:r>
          </w:p>
          <w:p w14:paraId="5A5A4E25" w14:textId="0FCBBA20"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color w:val="000000" w:themeColor="text1"/>
                <w:sz w:val="18"/>
              </w:rPr>
              <w:t>Sciatica was ICD-10 diagnosis codes M54.3, M54.4 and ICD-8 code 7170</w:t>
            </w:r>
          </w:p>
        </w:tc>
        <w:tc>
          <w:tcPr>
            <w:tcW w:w="582" w:type="dxa"/>
            <w:shd w:val="clear" w:color="auto" w:fill="auto"/>
          </w:tcPr>
          <w:p w14:paraId="5574C95E" w14:textId="15B02928"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color w:val="000000" w:themeColor="text1"/>
                <w:sz w:val="18"/>
                <w:lang w:val="de-CH"/>
              </w:rPr>
              <w:t>High</w:t>
            </w:r>
          </w:p>
        </w:tc>
        <w:tc>
          <w:tcPr>
            <w:tcW w:w="2001" w:type="dxa"/>
            <w:shd w:val="clear" w:color="auto" w:fill="auto"/>
          </w:tcPr>
          <w:p w14:paraId="7C5DF283" w14:textId="22279A9B"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szCs w:val="18"/>
              </w:rPr>
              <w:t xml:space="preserve">BMI, waist circumference, hip circumference, waist-hip ratio, whole-body fat mass, whole-body fat-free mass, whole body fat percentage, sedentary </w:t>
            </w:r>
            <w:proofErr w:type="spellStart"/>
            <w:r w:rsidRPr="00E007EB">
              <w:rPr>
                <w:rFonts w:ascii="Times New Roman" w:eastAsia="Cambria" w:hAnsi="Times New Roman"/>
                <w:color w:val="000000" w:themeColor="text1"/>
                <w:sz w:val="18"/>
                <w:szCs w:val="18"/>
              </w:rPr>
              <w:t>behaviour</w:t>
            </w:r>
            <w:proofErr w:type="spellEnd"/>
          </w:p>
        </w:tc>
        <w:tc>
          <w:tcPr>
            <w:tcW w:w="4936" w:type="dxa"/>
            <w:shd w:val="clear" w:color="auto" w:fill="auto"/>
          </w:tcPr>
          <w:p w14:paraId="6462F330"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Phase II</w:t>
            </w:r>
          </w:p>
          <w:p w14:paraId="43187232"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BMI: OR 1.3 (1.2-1.5)</w:t>
            </w:r>
          </w:p>
          <w:p w14:paraId="1BE1C860"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Waist circumference: OR 1.4 (1.1–1.7)</w:t>
            </w:r>
          </w:p>
          <w:p w14:paraId="3FD0C70B"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Hip circumference: OR 1.3 (1.0-1.6)</w:t>
            </w:r>
          </w:p>
          <w:p w14:paraId="4770C55D" w14:textId="77777777" w:rsidR="001A3115" w:rsidRPr="00E007EB" w:rsidRDefault="001A3115" w:rsidP="001A3115">
            <w:pPr>
              <w:rPr>
                <w:rFonts w:ascii="Times New Roman" w:eastAsia="Cambria" w:hAnsi="Times New Roman" w:cs="Times New Roman"/>
                <w:color w:val="000000" w:themeColor="text1"/>
                <w:sz w:val="18"/>
              </w:rPr>
            </w:pPr>
          </w:p>
          <w:p w14:paraId="3B2D83DA" w14:textId="77777777" w:rsidR="001A3115" w:rsidRPr="00E007EB" w:rsidRDefault="001A3115" w:rsidP="001A3115">
            <w:pPr>
              <w:pStyle w:val="Table"/>
              <w:spacing w:line="240" w:lineRule="auto"/>
              <w:rPr>
                <w:rFonts w:ascii="Times New Roman" w:eastAsia="Cambria" w:hAnsi="Times New Roman"/>
                <w:sz w:val="18"/>
                <w:szCs w:val="18"/>
              </w:rPr>
            </w:pPr>
          </w:p>
        </w:tc>
      </w:tr>
      <w:tr w:rsidR="001A3115" w:rsidRPr="00E007EB" w14:paraId="7D6082E5" w14:textId="77777777" w:rsidTr="00DF5109">
        <w:trPr>
          <w:jc w:val="center"/>
        </w:trPr>
        <w:tc>
          <w:tcPr>
            <w:tcW w:w="1405" w:type="dxa"/>
            <w:shd w:val="clear" w:color="auto" w:fill="auto"/>
          </w:tcPr>
          <w:p w14:paraId="77236808" w14:textId="72073486" w:rsidR="0017162D" w:rsidRPr="00E007EB" w:rsidRDefault="0017162D" w:rsidP="0017162D">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vertAlign w:val="superscript"/>
                <w:lang w:val="it-IT"/>
              </w:rPr>
              <w:t>a</w:t>
            </w:r>
            <w:r w:rsidRPr="00E007EB">
              <w:rPr>
                <w:rFonts w:ascii="Times New Roman" w:eastAsia="Cambria" w:hAnsi="Times New Roman"/>
                <w:sz w:val="18"/>
                <w:szCs w:val="18"/>
                <w:lang w:val="it-IT"/>
              </w:rPr>
              <w:t xml:space="preserve"> Sun, 2013</w:t>
            </w:r>
            <w:r w:rsidR="00E007EB">
              <w:rPr>
                <w:rFonts w:ascii="Times New Roman" w:eastAsia="Cambria" w:hAnsi="Times New Roman"/>
                <w:sz w:val="18"/>
                <w:szCs w:val="18"/>
                <w:lang w:val="it-IT"/>
              </w:rPr>
              <w:t xml:space="preserve"> </w:t>
            </w:r>
            <w:sdt>
              <w:sdtPr>
                <w:rPr>
                  <w:rFonts w:ascii="Times New Roman" w:eastAsia="Cambria" w:hAnsi="Times New Roman"/>
                  <w:color w:val="000000"/>
                  <w:sz w:val="18"/>
                  <w:szCs w:val="18"/>
                  <w:lang w:val="it-IT"/>
                </w:rPr>
                <w:tag w:val="MENDELEY_CITATION_v3_eyJjaXRhdGlvbklEIjoiTUVOREVMRVlfQ0lUQVRJT05fNjBlNzU1YmItZWQyZi00ZTEzLWJlMmItMWEwZTIxN2YzMWU2IiwicHJvcGVydGllcyI6eyJub3RlSW5kZXgiOjB9LCJpc0VkaXRlZCI6ZmFsc2UsIm1hbnVhbE92ZXJyaWRlIjp7ImlzTWFudWFsbHlPdmVycmlkZGVuIjpmYWxzZSwiY2l0ZXByb2NUZXh0IjoiWzk4XSIsIm1hbnVhbE92ZXJyaWRlVGV4dCI6IiJ9LCJjaXRhdGlvbkl0ZW1zIjpbeyJpZCI6IjAwNzAwM2Y0LWQ0M2EtM2RjZi04MzE4LTVkNWI5OTgyZTViOSIsIml0ZW1EYXRhIjp7InR5cGUiOiJhcnRpY2xlLWpvdXJuYWwiLCJpZCI6IjAwNzAwM2Y0LWQ0M2EtM2RjZi04MzE4LTVkNWI5OTgyZTViOSIsInRpdGxlIjoiU2luZ2xlLW51Y2xlb3RpZGUgZ2VuZSBwb2x5bW9ycGhpc21zIGludm9sdmluZyBjZWxsIGRlYXRoIHBhdGh3YXlzOiBhIHN0dWR5IG9mIENoaW5lc2UgcGF0aWVudHMgd2l0aCBsdW1iYXIgZGlzYyBoZXJuaWF0aW9uIiwiYXV0aG9yIjpbeyJmYW1pbHkiOiJTdW4iLCJnaXZlbiI6IlpoZW5nbWluZyIsInBhcnNlLW5hbWVzIjpmYWxzZSwiZHJvcHBpbmctcGFydGljbGUiOiIiLCJub24tZHJvcHBpbmctcGFydGljbGUiOiIifSx7ImZhbWlseSI6IkxpbmciLCJnaXZlbiI6Ik1pbmciLCJwYXJzZS1uYW1lcyI6ZmFsc2UsImRyb3BwaW5nLXBhcnRpY2xlIjoiIiwibm9uLWRyb3BwaW5nLXBhcnRpY2xlIjoiIn0seyJmYW1pbHkiOiJDaGFuZyIsImdpdmVuIjoiWWFuaGFpIiwicGFyc2UtbmFtZXMiOmZhbHNlLCJkcm9wcGluZy1wYXJ0aWNsZSI6IiIsIm5vbi1kcm9wcGluZy1wYXJ0aWNsZSI6IiJ9LHsiZmFtaWx5IjoiSHVvIiwiZ2l2ZW4iOiJZdXBpbmciLCJwYXJzZS1uYW1lcyI6ZmFsc2UsImRyb3BwaW5nLXBhcnRpY2xlIjoiIiwibm9uLWRyb3BwaW5nLXBhcnRpY2xlIjoiIn0seyJmYW1pbHkiOiJZYW5nIiwiZ2l2ZW4iOiJHdWFuZyIsInBhcnNlLW5hbWVzIjpmYWxzZSwiZHJvcHBpbmctcGFydGljbGUiOiIiLCJub24tZHJvcHBpbmctcGFydGljbGUiOiIifSx7ImZhbWlseSI6IkppIiwiZ2l2ZW4iOiJZdXFpYW5nIiwicGFyc2UtbmFtZXMiOmZhbHNlLCJkcm9wcGluZy1wYXJ0aWNsZSI6IiIsIm5vbi1kcm9wcGluZy1wYXJ0aWNsZSI6IiJ9LHsiZmFtaWx5IjoiTGkiLCJnaXZlbiI6IllhcGluZyIsInBhcnNlLW5hbWVzIjpmYWxzZSwiZHJvcHBpbmctcGFydGljbGUiOiIiLCJub24tZHJvcHBpbmctcGFydGljbGUiOiIifV0sImNvbnRhaW5lci10aXRsZSI6IkNvbm5lY3QgVGlzc3VlIFJlcyIsIkRPSSI6IjEwLjMxMDkvMDMwMDgyMDcuMjAxMi43MzQ4NzgiLCJJU1NOIjoiMDMwMC04MjA3IiwiaXNzdWVkIjp7ImRhdGUtcGFydHMiOltbMjAxMywyLDNdXX0sInBhZ2UiOiI1NS02MSIsImlzc3VlIjoiMSIsInZvbHVtZSI6IjU0IiwiY29udGFpbmVyLXRpdGxlLXNob3J0IjoiIn0sImlzVGVtcG9yYXJ5IjpmYWxzZX1dfQ=="/>
                <w:id w:val="-1863130268"/>
                <w:placeholder>
                  <w:docPart w:val="44E919A9F68909459A4207980280FA14"/>
                </w:placeholder>
              </w:sdtPr>
              <w:sdtContent>
                <w:r w:rsidR="00007A1B" w:rsidRPr="00007A1B">
                  <w:rPr>
                    <w:rFonts w:ascii="Times New Roman" w:eastAsia="Cambria" w:hAnsi="Times New Roman"/>
                    <w:color w:val="000000"/>
                    <w:sz w:val="18"/>
                    <w:szCs w:val="18"/>
                    <w:lang w:val="it-IT"/>
                  </w:rPr>
                  <w:t>[98]</w:t>
                </w:r>
              </w:sdtContent>
            </w:sdt>
          </w:p>
          <w:p w14:paraId="148863D6" w14:textId="276B5D6C" w:rsidR="001A3115" w:rsidRPr="00E007EB" w:rsidRDefault="0017162D" w:rsidP="001A3115">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vertAlign w:val="superscript"/>
                <w:lang w:val="it-IT"/>
              </w:rPr>
              <w:t>b</w:t>
            </w:r>
            <w:r w:rsidR="001A3115" w:rsidRPr="00E007EB">
              <w:rPr>
                <w:rFonts w:ascii="Times New Roman" w:eastAsia="Cambria" w:hAnsi="Times New Roman"/>
                <w:sz w:val="18"/>
                <w:szCs w:val="18"/>
                <w:lang w:val="it-IT"/>
              </w:rPr>
              <w:t xml:space="preserve"> Sun, 2011</w:t>
            </w:r>
            <w:r w:rsidR="00E007EB">
              <w:rPr>
                <w:rFonts w:ascii="Times New Roman" w:eastAsia="Cambria" w:hAnsi="Times New Roman"/>
                <w:sz w:val="18"/>
                <w:szCs w:val="18"/>
                <w:lang w:val="it-IT"/>
              </w:rPr>
              <w:t xml:space="preserve"> </w:t>
            </w:r>
            <w:sdt>
              <w:sdtPr>
                <w:rPr>
                  <w:rFonts w:ascii="Times New Roman" w:eastAsia="Cambria" w:hAnsi="Times New Roman"/>
                  <w:color w:val="000000"/>
                  <w:sz w:val="18"/>
                  <w:szCs w:val="18"/>
                  <w:lang w:val="it-IT"/>
                </w:rPr>
                <w:tag w:val="MENDELEY_CITATION_v3_eyJjaXRhdGlvbklEIjoiTUVOREVMRVlfQ0lUQVRJT05fYjBhODI5NGItMDAxOS00YWFlLWJiN2QtZTk4ZWQ2MzdmNzg2IiwicHJvcGVydGllcyI6eyJub3RlSW5kZXgiOjB9LCJpc0VkaXRlZCI6ZmFsc2UsIm1hbnVhbE92ZXJyaWRlIjp7ImlzTWFudWFsbHlPdmVycmlkZGVuIjpmYWxzZSwiY2l0ZXByb2NUZXh0IjoiWzk5XSIsIm1hbnVhbE92ZXJyaWRlVGV4dCI6IiJ9LCJjaXRhdGlvbkl0ZW1zIjpbeyJpZCI6IjBmZmU0NThkLTNiNTYtM2YzYS1iMjgxLWNkZmZlMWFkMzEwMSIsIml0ZW1EYXRhIjp7InR5cGUiOiJhcnRpY2xlLWpvdXJuYWwiLCJpZCI6IjBmZmU0NThkLTNiNTYtM2YzYS1iMjgxLWNkZmZlMWFkMzEwMSIsInRpdGxlIjoiQ2FzcGFzZSA5IGdlbmUgcG9seW1vcnBoaXNtIGFuZCBzdXNjZXB0aWJpbGl0eSB0byBsdW1iYXIgZGlzYyBkaXNlYXNlIGluIHRoZSBIYW4gcG9wdWxhdGlvbiBpbiBub3J0aGVybiBDaGluYSIsImF1dGhvciI6W3siZmFtaWx5IjoiU3VuIiwiZ2l2ZW4iOiJaaGVuZy1NaW5nIiwicGFyc2UtbmFtZXMiOmZhbHNlLCJkcm9wcGluZy1wYXJ0aWNsZSI6IiIsIm5vbi1kcm9wcGluZy1wYXJ0aWNsZSI6IiJ9LHsiZmFtaWx5IjoiTGluZyIsImdpdmVuIjoiTWluZyIsInBhcnNlLW5hbWVzIjpmYWxzZSwiZHJvcHBpbmctcGFydGljbGUiOiIiLCJub24tZHJvcHBpbmctcGFydGljbGUiOiIifSx7ImZhbWlseSI6Ikh1byIsImdpdmVuIjoiWXVwaW5nIiwicGFyc2UtbmFtZXMiOmZhbHNlLCJkcm9wcGluZy1wYXJ0aWNsZSI6IiIsIm5vbi1kcm9wcGluZy1wYXJ0aWNsZSI6IiJ9LHsiZmFtaWx5IjoiQ2hhbmciLCJnaXZlbiI6IllhbmhhaSIsInBhcnNlLW5hbWVzIjpmYWxzZSwiZHJvcHBpbmctcGFydGljbGUiOiIiLCJub24tZHJvcHBpbmctcGFydGljbGUiOiIifSx7ImZhbWlseSI6IkxpIiwiZ2l2ZW4iOiJZYXBpbmciLCJwYXJzZS1uYW1lcyI6ZmFsc2UsImRyb3BwaW5nLXBhcnRpY2xlIjoiIiwibm9uLWRyb3BwaW5nLXBhcnRpY2xlIjoiIn0seyJmYW1pbHkiOiJRaW4iLCJnaXZlbiI6IkhhaXhpYSIsInBhcnNlLW5hbWVzIjpmYWxzZSwiZHJvcHBpbmctcGFydGljbGUiOiIiLCJub24tZHJvcHBpbmctcGFydGljbGUiOiIifSx7ImZhbWlseSI6IllhbmciLCJnaXZlbiI6Ikd1YW5nIiwicGFyc2UtbmFtZXMiOmZhbHNlLCJkcm9wcGluZy1wYXJ0aWNsZSI6IiIsIm5vbi1kcm9wcGluZy1wYXJ0aWNsZSI6IiJ9LHsiZmFtaWx5IjoiTHVjYXMiLCJnaXZlbiI6IlJ1ZG9sZiIsInBhcnNlLW5hbWVzIjpmYWxzZSwiZHJvcHBpbmctcGFydGljbGUiOiIiLCJub24tZHJvcHBpbmctcGFydGljbGUiOiIifV0sImNvbnRhaW5lci10aXRsZSI6IkNvbm5lY3QgVGlzc3VlIFJlcyIsIkRPSSI6IjEwLjMxMDkvMDMwMDgyMDcuMjAxMC41MTA5MTQiLCJJU1NOIjoiMDMwMC04MjA3IiwiaXNzdWVkIjp7ImRhdGUtcGFydHMiOltbMjAxMSw2LDMwXV19LCJwYWdlIjoiMTk4LTIwMiIsImlzc3VlIjoiMyIsInZvbHVtZSI6IjUyIiwiY29udGFpbmVyLXRpdGxlLXNob3J0IjoiIn0sImlzVGVtcG9yYXJ5IjpmYWxzZX1dfQ=="/>
                <w:id w:val="-1611969385"/>
                <w:placeholder>
                  <w:docPart w:val="DefaultPlaceholder_-1854013440"/>
                </w:placeholder>
              </w:sdtPr>
              <w:sdtContent>
                <w:r w:rsidR="00007A1B" w:rsidRPr="00007A1B">
                  <w:rPr>
                    <w:rFonts w:ascii="Times New Roman" w:eastAsia="Cambria" w:hAnsi="Times New Roman"/>
                    <w:color w:val="000000"/>
                    <w:sz w:val="18"/>
                    <w:szCs w:val="18"/>
                    <w:lang w:val="it-IT"/>
                  </w:rPr>
                  <w:t>[99]</w:t>
                </w:r>
              </w:sdtContent>
            </w:sdt>
          </w:p>
          <w:p w14:paraId="5C1219BD" w14:textId="1A46DE21" w:rsidR="001A3115" w:rsidRPr="00E007EB" w:rsidRDefault="009C7F3C" w:rsidP="001A3115">
            <w:pPr>
              <w:pStyle w:val="Table"/>
              <w:spacing w:line="240" w:lineRule="auto"/>
              <w:rPr>
                <w:rFonts w:ascii="Times New Roman" w:eastAsia="Cambria" w:hAnsi="Times New Roman"/>
                <w:sz w:val="18"/>
                <w:szCs w:val="18"/>
                <w:lang w:val="it-IT"/>
              </w:rPr>
            </w:pPr>
            <w:r w:rsidRPr="00E007EB">
              <w:rPr>
                <w:rFonts w:ascii="Times New Roman" w:eastAsia="Cambria" w:hAnsi="Times New Roman"/>
                <w:color w:val="000000"/>
                <w:sz w:val="18"/>
                <w:szCs w:val="18"/>
                <w:vertAlign w:val="superscript"/>
                <w:lang w:val="it-IT"/>
              </w:rPr>
              <w:t>97</w:t>
            </w:r>
            <w:r w:rsidR="001A3115" w:rsidRPr="00E007EB">
              <w:rPr>
                <w:rFonts w:ascii="Times New Roman" w:eastAsia="Cambria" w:hAnsi="Times New Roman"/>
                <w:sz w:val="18"/>
                <w:szCs w:val="18"/>
                <w:lang w:val="it-IT"/>
              </w:rPr>
              <w:t>China</w:t>
            </w:r>
          </w:p>
          <w:p w14:paraId="72FEFDC5" w14:textId="3D72428C" w:rsidR="001A3115" w:rsidRPr="00E007EB" w:rsidRDefault="001A3115" w:rsidP="001A3115">
            <w:pPr>
              <w:pStyle w:val="Table"/>
              <w:spacing w:line="240" w:lineRule="auto"/>
              <w:rPr>
                <w:rFonts w:ascii="Times New Roman" w:eastAsia="Cambria" w:hAnsi="Times New Roman"/>
                <w:sz w:val="18"/>
                <w:szCs w:val="18"/>
                <w:highlight w:val="yellow"/>
              </w:rPr>
            </w:pPr>
            <w:r w:rsidRPr="00E007EB">
              <w:rPr>
                <w:rFonts w:ascii="Times New Roman" w:eastAsia="Cambria" w:hAnsi="Times New Roman"/>
                <w:sz w:val="18"/>
                <w:szCs w:val="18"/>
                <w:lang w:val="it-IT"/>
              </w:rPr>
              <w:t>Case-control</w:t>
            </w:r>
          </w:p>
        </w:tc>
        <w:tc>
          <w:tcPr>
            <w:tcW w:w="2793" w:type="dxa"/>
            <w:shd w:val="clear" w:color="auto" w:fill="auto"/>
          </w:tcPr>
          <w:p w14:paraId="636FDB5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Orthopaedic and spine surgery hospital patients with LDH, 2006-2009</w:t>
            </w:r>
          </w:p>
          <w:p w14:paraId="553F44D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Healthy hospital patients with medical check-up</w:t>
            </w:r>
          </w:p>
          <w:p w14:paraId="7740E5F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0FC20F5E" w14:textId="0F929BFC"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w:t>
            </w:r>
            <w:r w:rsidRPr="00E007EB">
              <w:rPr>
                <w:rFonts w:ascii="Times New Roman" w:eastAsia="Cambria" w:hAnsi="Times New Roman"/>
                <w:vertAlign w:val="superscript"/>
                <w:lang w:val="en-CA"/>
              </w:rPr>
              <w:t xml:space="preserve"> </w:t>
            </w:r>
            <w:r w:rsidR="0017162D" w:rsidRPr="00E007EB">
              <w:rPr>
                <w:rFonts w:ascii="Times New Roman" w:eastAsia="Cambria" w:hAnsi="Times New Roman"/>
                <w:sz w:val="18"/>
                <w:szCs w:val="18"/>
                <w:vertAlign w:val="superscript"/>
                <w:lang w:val="en-CA"/>
              </w:rPr>
              <w:t>a</w:t>
            </w:r>
            <w:r w:rsidR="0017162D" w:rsidRPr="00E007EB">
              <w:rPr>
                <w:rFonts w:ascii="Times New Roman" w:eastAsia="Cambria" w:hAnsi="Times New Roman"/>
                <w:sz w:val="18"/>
                <w:szCs w:val="18"/>
                <w:lang w:val="en-CA"/>
              </w:rPr>
              <w:t xml:space="preserve"> 1,008 (40%); </w:t>
            </w:r>
            <w:r w:rsidR="0017162D" w:rsidRPr="00E007EB">
              <w:rPr>
                <w:rFonts w:ascii="Times New Roman" w:eastAsia="Cambria" w:hAnsi="Times New Roman"/>
                <w:sz w:val="18"/>
                <w:szCs w:val="18"/>
                <w:lang w:val="en-CA"/>
              </w:rPr>
              <w:br/>
            </w:r>
            <w:r w:rsidR="0017162D" w:rsidRPr="00E007EB">
              <w:rPr>
                <w:rFonts w:ascii="Times New Roman" w:eastAsia="Cambria" w:hAnsi="Times New Roman"/>
                <w:sz w:val="18"/>
                <w:szCs w:val="18"/>
                <w:vertAlign w:val="superscript"/>
                <w:lang w:val="en-CA"/>
              </w:rPr>
              <w:t>b</w:t>
            </w:r>
            <w:r w:rsidR="0017162D" w:rsidRPr="00E007EB">
              <w:rPr>
                <w:rFonts w:ascii="Times New Roman" w:eastAsia="Cambria" w:hAnsi="Times New Roman"/>
                <w:sz w:val="18"/>
                <w:szCs w:val="18"/>
                <w:lang w:val="en-CA"/>
              </w:rPr>
              <w:t xml:space="preserve"> </w:t>
            </w:r>
            <w:r w:rsidRPr="00E007EB">
              <w:rPr>
                <w:rFonts w:ascii="Times New Roman" w:eastAsia="Cambria" w:hAnsi="Times New Roman"/>
                <w:sz w:val="18"/>
                <w:szCs w:val="18"/>
                <w:lang w:val="en-CA"/>
              </w:rPr>
              <w:t>799 (40%)</w:t>
            </w:r>
          </w:p>
          <w:p w14:paraId="22D4414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 (NR)</w:t>
            </w:r>
          </w:p>
          <w:p w14:paraId="3B5A53B8" w14:textId="43D8CFC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6FA7EBB8"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 LDH</w:t>
            </w:r>
          </w:p>
          <w:p w14:paraId="180AD74D"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w:t>
            </w:r>
          </w:p>
          <w:p w14:paraId="134A9C14" w14:textId="72F25659"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Cases were diagnosed by MRI of lumbar spine with clinical symptoms and signs</w:t>
            </w:r>
          </w:p>
        </w:tc>
        <w:tc>
          <w:tcPr>
            <w:tcW w:w="582" w:type="dxa"/>
            <w:shd w:val="clear" w:color="auto" w:fill="auto"/>
          </w:tcPr>
          <w:p w14:paraId="305263C3" w14:textId="55E78912"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High</w:t>
            </w:r>
          </w:p>
        </w:tc>
        <w:tc>
          <w:tcPr>
            <w:tcW w:w="2001" w:type="dxa"/>
            <w:shd w:val="clear" w:color="auto" w:fill="auto"/>
          </w:tcPr>
          <w:p w14:paraId="08C70BD0" w14:textId="77777777" w:rsidR="0017162D" w:rsidRPr="00E007EB" w:rsidRDefault="0017162D"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vertAlign w:val="superscript"/>
                <w:lang w:val="en-CA"/>
              </w:rPr>
              <w:t xml:space="preserve">a </w:t>
            </w:r>
            <w:r w:rsidRPr="00E007EB">
              <w:rPr>
                <w:rFonts w:ascii="Times New Roman" w:eastAsia="Cambria" w:hAnsi="Times New Roman"/>
                <w:sz w:val="18"/>
                <w:szCs w:val="18"/>
                <w:lang w:val="en-CA"/>
              </w:rPr>
              <w:t>Polymorphisms of cell death pathway genes FAS and FASL, and age, sex, height, weight, smoking, family history of LDH, occupational lumbar load</w:t>
            </w:r>
            <w:r w:rsidRPr="00E007EB" w:rsidDel="0017162D">
              <w:rPr>
                <w:rFonts w:ascii="Times New Roman" w:eastAsia="Cambria" w:hAnsi="Times New Roman"/>
                <w:sz w:val="18"/>
                <w:szCs w:val="18"/>
                <w:vertAlign w:val="superscript"/>
                <w:lang w:val="en-CA"/>
              </w:rPr>
              <w:t xml:space="preserve"> </w:t>
            </w:r>
          </w:p>
          <w:p w14:paraId="63CA0807" w14:textId="5FE4F22C" w:rsidR="001A3115" w:rsidRPr="00E007EB" w:rsidRDefault="0017162D" w:rsidP="0017162D">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 xml:space="preserve">b </w:t>
            </w:r>
            <w:r w:rsidR="001A3115" w:rsidRPr="00E007EB">
              <w:rPr>
                <w:rFonts w:ascii="Times New Roman" w:eastAsia="Cambria" w:hAnsi="Times New Roman"/>
                <w:sz w:val="18"/>
                <w:szCs w:val="18"/>
                <w:lang w:val="en-CA"/>
              </w:rPr>
              <w:t>Caspase 9 gene polymorphis</w:t>
            </w:r>
            <w:r w:rsidRPr="00E007EB">
              <w:rPr>
                <w:rFonts w:ascii="Times New Roman" w:eastAsia="Cambria" w:hAnsi="Times New Roman"/>
                <w:sz w:val="18"/>
                <w:szCs w:val="18"/>
                <w:lang w:val="en-CA"/>
              </w:rPr>
              <w:t>m</w:t>
            </w:r>
          </w:p>
        </w:tc>
        <w:tc>
          <w:tcPr>
            <w:tcW w:w="4936" w:type="dxa"/>
            <w:shd w:val="clear" w:color="auto" w:fill="auto"/>
          </w:tcPr>
          <w:p w14:paraId="29B505FC" w14:textId="77777777" w:rsidR="0017162D" w:rsidRPr="00E007EB" w:rsidRDefault="0017162D" w:rsidP="0017162D">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vertAlign w:val="superscript"/>
                <w:lang w:val="it-IT"/>
              </w:rPr>
              <w:t>a</w:t>
            </w:r>
            <w:r w:rsidRPr="00E007EB">
              <w:rPr>
                <w:rFonts w:ascii="Times New Roman" w:eastAsia="Cambria" w:hAnsi="Times New Roman"/>
                <w:sz w:val="18"/>
                <w:szCs w:val="18"/>
                <w:lang w:val="it-IT"/>
              </w:rPr>
              <w:t xml:space="preserve"> </w:t>
            </w:r>
            <w:proofErr w:type="spellStart"/>
            <w:r w:rsidRPr="00E007EB">
              <w:rPr>
                <w:rFonts w:ascii="Times New Roman" w:eastAsia="Cambria" w:hAnsi="Times New Roman"/>
                <w:sz w:val="18"/>
                <w:szCs w:val="18"/>
                <w:lang w:val="it-IT"/>
              </w:rPr>
              <w:t>Phase</w:t>
            </w:r>
            <w:proofErr w:type="spellEnd"/>
            <w:r w:rsidRPr="00E007EB">
              <w:rPr>
                <w:rFonts w:ascii="Times New Roman" w:eastAsia="Cambria" w:hAnsi="Times New Roman"/>
                <w:sz w:val="18"/>
                <w:szCs w:val="18"/>
                <w:lang w:val="it-IT"/>
              </w:rPr>
              <w:t xml:space="preserve"> II</w:t>
            </w:r>
          </w:p>
          <w:p w14:paraId="4BDECDD3" w14:textId="37D54CA1" w:rsidR="001A3115" w:rsidRPr="00E007EB" w:rsidRDefault="0017162D" w:rsidP="001A3115">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vertAlign w:val="superscript"/>
                <w:lang w:val="it-IT"/>
              </w:rPr>
              <w:t>b</w:t>
            </w:r>
            <w:r w:rsidRPr="00E007EB">
              <w:rPr>
                <w:rFonts w:ascii="Times New Roman" w:eastAsia="Cambria" w:hAnsi="Times New Roman"/>
                <w:sz w:val="18"/>
                <w:szCs w:val="18"/>
                <w:lang w:val="it-IT"/>
              </w:rPr>
              <w:t xml:space="preserve"> </w:t>
            </w:r>
            <w:proofErr w:type="spellStart"/>
            <w:r w:rsidR="001A3115" w:rsidRPr="00E007EB">
              <w:rPr>
                <w:rFonts w:ascii="Times New Roman" w:eastAsia="Cambria" w:hAnsi="Times New Roman"/>
                <w:sz w:val="18"/>
                <w:szCs w:val="18"/>
                <w:lang w:val="it-IT"/>
              </w:rPr>
              <w:t>Phase</w:t>
            </w:r>
            <w:proofErr w:type="spellEnd"/>
            <w:r w:rsidR="001A3115" w:rsidRPr="00E007EB">
              <w:rPr>
                <w:rFonts w:ascii="Times New Roman" w:eastAsia="Cambria" w:hAnsi="Times New Roman"/>
                <w:sz w:val="18"/>
                <w:szCs w:val="18"/>
                <w:lang w:val="it-IT"/>
              </w:rPr>
              <w:t xml:space="preserve"> I</w:t>
            </w:r>
          </w:p>
          <w:p w14:paraId="58A2ECBA" w14:textId="77777777" w:rsidR="001A3115" w:rsidRPr="00E007EB" w:rsidRDefault="001A3115" w:rsidP="0017162D">
            <w:pPr>
              <w:pStyle w:val="Table"/>
              <w:spacing w:line="240" w:lineRule="auto"/>
              <w:rPr>
                <w:rFonts w:ascii="Times New Roman" w:eastAsia="Cambria" w:hAnsi="Times New Roman"/>
                <w:sz w:val="18"/>
                <w:szCs w:val="18"/>
              </w:rPr>
            </w:pPr>
          </w:p>
        </w:tc>
      </w:tr>
      <w:tr w:rsidR="001A3115" w:rsidRPr="00E007EB" w14:paraId="5318E6C7" w14:textId="77777777" w:rsidTr="00DF5109">
        <w:trPr>
          <w:jc w:val="center"/>
        </w:trPr>
        <w:tc>
          <w:tcPr>
            <w:tcW w:w="1405" w:type="dxa"/>
            <w:shd w:val="clear" w:color="auto" w:fill="auto"/>
          </w:tcPr>
          <w:p w14:paraId="5283D636" w14:textId="776A32CD" w:rsidR="0017162D" w:rsidRPr="00E007EB" w:rsidRDefault="0017162D" w:rsidP="0017162D">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t>a</w:t>
            </w:r>
            <w:r w:rsidRPr="00E007EB">
              <w:rPr>
                <w:rFonts w:ascii="Times New Roman" w:eastAsia="Cambria" w:hAnsi="Times New Roman"/>
                <w:sz w:val="18"/>
                <w:szCs w:val="18"/>
                <w:lang w:val="en-CA"/>
              </w:rPr>
              <w:t xml:space="preserve"> Jacobsen, 2013</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MjgxNjg4MzAtYjcwMC00NDA1LWFlMTMtNDAzYzFlM2U5ZGMyIiwicHJvcGVydGllcyI6eyJub3RlSW5kZXgiOjB9LCJpc0VkaXRlZCI6ZmFsc2UsIm1hbnVhbE92ZXJyaWRlIjp7ImlzTWFudWFsbHlPdmVycmlkZGVuIjpmYWxzZSwiY2l0ZXByb2NUZXh0IjoiWzEwMF0iLCJtYW51YWxPdmVycmlkZVRleHQiOiIifSwiY2l0YXRpb25JdGVtcyI6W3siaWQiOiIzMzAxOTY4OS1jMTAxLTMzZTktODA0My1iNjQxNjdmN2FiOTAiLCJpdGVtRGF0YSI6eyJ0eXBlIjoiYXJ0aWNsZS1qb3VybmFsIiwiaWQiOiIzMzAxOTY4OS1jMTAxLTMzZTktODA0My1iNjQxNjdmN2FiOTAiLCJ0aXRsZSI6IlRoZSBNTVAxIHJzMTc5OTc1MCAyRyBhbGxlbGUgaXMgYXNzb2NpYXRlZCB3aXRoIGluY3JlYXNlZCBsb3cgYmFjayBwYWluLCBzY2lhdGljYSwgYW5kIGRpc2FiaWxpdHkgYWZ0ZXIgbHVtYmFyIGRpc2sgaGVybmlhdGlvbiIsImF1dGhvciI6W3siZmFtaWx5IjoiSmFjb2JzZW4iLCJnaXZlbiI6IkxpbmUgTS4iLCJwYXJzZS1uYW1lcyI6ZmFsc2UsImRyb3BwaW5nLXBhcnRpY2xlIjoiIiwibm9uLWRyb3BwaW5nLXBhcnRpY2xlIjoiIn0seyJmYW1pbHkiOiJTY2hpc3RhZCIsImdpdmVuIjoiRWxpbmEgSS4iLCJwYXJzZS1uYW1lcyI6ZmFsc2UsImRyb3BwaW5nLXBhcnRpY2xlIjoiIiwibm9uLWRyb3BwaW5nLXBhcnRpY2xlIjoiIn0seyJmYW1pbHkiOiJTdG9yZXN1bmQiLCJnaXZlbiI6IkFuZXR0ZSIsInBhcnNlLW5hbWVzIjpmYWxzZSwiZHJvcHBpbmctcGFydGljbGUiOiIiLCJub24tZHJvcHBpbmctcGFydGljbGUiOiIifSx7ImZhbWlseSI6IlBlZGVyc2VuIiwiZ2l2ZW4iOiJMaW5kYSBNLiIsInBhcnNlLW5hbWVzIjpmYWxzZSwiZHJvcHBpbmctcGFydGljbGUiOiIiLCJub24tZHJvcHBpbmctcGFydGljbGUiOiIifSx7ImZhbWlseSI6IkVzcGVsYW5kIiwiZ2l2ZW4iOiJBbnNnYXIiLCJwYXJzZS1uYW1lcyI6ZmFsc2UsImRyb3BwaW5nLXBhcnRpY2xlIjoiIiwibm9uLWRyb3BwaW5nLXBhcnRpY2xlIjoiIn0seyJmYW1pbHkiOiJSeWdoIiwiZ2l2ZW4iOiJMYXJzIEouIiwicGFyc2UtbmFtZXMiOmZhbHNlLCJkcm9wcGluZy1wYXJ0aWNsZSI6IiIsIm5vbi1kcm9wcGluZy1wYXJ0aWNsZSI6IiJ9LHsiZmFtaWx5IjoiUsO4ZSIsImdpdmVuIjoiQ2VjaWxpZSIsInBhcnNlLW5hbWVzIjpmYWxzZSwiZHJvcHBpbmctcGFydGljbGUiOiIiLCJub24tZHJvcHBpbmctcGFydGljbGUiOiIifSx7ImZhbWlseSI6IkdqZXJzdGFkIiwiZ2l2ZW4iOiJKb2hhbm5lcyIsInBhcnNlLW5hbWVzIjpmYWxzZSwiZHJvcHBpbmctcGFydGljbGUiOiIiLCJub24tZHJvcHBpbmctcGFydGljbGUiOiIifV0sImNvbnRhaW5lci10aXRsZSI6IkNsaW4gSiBQYWluIiwiRE9JIjoiMTAuMTA5Ny9BSlAuMGIwMTNlMzE4MjdkZjdmZCIsIklTU04iOiIwNzQ5LTgwNDciLCJpc3N1ZWQiOnsiZGF0ZS1wYXJ0cyI6W1syMDEzLDExXV19LCJwYWdlIjoiOTY3LTk3MSIsImlzc3VlIjoiMTEiLCJ2b2x1bWUiOiIyOSIsImNvbnRhaW5lci10aXRsZS1zaG9ydCI6IiJ9LCJpc1RlbXBvcmFyeSI6ZmFsc2V9XX0="/>
                <w:id w:val="-1689207437"/>
                <w:placeholder>
                  <w:docPart w:val="D676B16FD89652448694EDC89A8322E5"/>
                </w:placeholder>
              </w:sdtPr>
              <w:sdtContent>
                <w:r w:rsidR="00007A1B" w:rsidRPr="00007A1B">
                  <w:rPr>
                    <w:rFonts w:ascii="Times New Roman" w:eastAsia="Cambria" w:hAnsi="Times New Roman"/>
                    <w:color w:val="000000"/>
                    <w:sz w:val="18"/>
                    <w:szCs w:val="18"/>
                    <w:lang w:val="en-CA"/>
                  </w:rPr>
                  <w:t>[100]</w:t>
                </w:r>
              </w:sdtContent>
            </w:sdt>
          </w:p>
          <w:p w14:paraId="2C9A0F09" w14:textId="165C6E9C" w:rsidR="001A3115" w:rsidRPr="00E007EB" w:rsidRDefault="0017162D"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lastRenderedPageBreak/>
              <w:t>b</w:t>
            </w:r>
            <w:r w:rsidR="001A3115" w:rsidRPr="00E007EB">
              <w:rPr>
                <w:rFonts w:ascii="Times New Roman" w:eastAsia="Cambria" w:hAnsi="Times New Roman"/>
                <w:sz w:val="18"/>
                <w:szCs w:val="18"/>
                <w:lang w:val="en-CA"/>
              </w:rPr>
              <w:t xml:space="preserve"> Jacobsen, 2012</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MTQ5Mzk0MGUtZGNkNC00ZTYzLWEwNjgtZWQ1YzM3YmY3ZWQ0IiwicHJvcGVydGllcyI6eyJub3RlSW5kZXgiOjB9LCJpc0VkaXRlZCI6ZmFsc2UsIm1hbnVhbE92ZXJyaWRlIjp7ImlzTWFudWFsbHlPdmVycmlkZGVuIjpmYWxzZSwiY2l0ZXByb2NUZXh0IjoiWzEwMV0iLCJtYW51YWxPdmVycmlkZVRleHQiOiIifSwiY2l0YXRpb25JdGVtcyI6W3siaWQiOiIwZGE1YTA4NS01NDNkLTMyNDQtYjczOS1mZWFiYjZlM2NlYmUiLCJpdGVtRGF0YSI6eyJ0eXBlIjoiYXJ0aWNsZS1qb3VybmFsIiwiaWQiOiIwZGE1YTA4NS01NDNkLTMyNDQtYjczOS1mZWFiYjZlM2NlYmUiLCJ0aXRsZSI6IlRoZSBDT01UIHJzNDY4MCBNZXQgYWxsZWxlIGNvbnRyaWJ1dGVzIHRvIGxvbmctbGFzdGluZyBsb3cgYmFjayBwYWluLCBzY2lhdGljYSBhbmQgZGlzYWJpbGl0eSBhZnRlciBsdW1iYXIgZGlzYyBoZXJuaWF0aW9uIiwiYXV0aG9yIjpbeyJmYW1pbHkiOiJKYWNvYnNlbiIsImdpdmVuIjoiTC5NLiIsInBhcnNlLW5hbWVzIjpmYWxzZSwiZHJvcHBpbmctcGFydGljbGUiOiIiLCJub24tZHJvcHBpbmctcGFydGljbGUiOiIifSx7ImZhbWlseSI6IlNjaGlzdGFkIiwiZ2l2ZW4iOiJFLkkuIiwicGFyc2UtbmFtZXMiOmZhbHNlLCJkcm9wcGluZy1wYXJ0aWNsZSI6IiIsIm5vbi1kcm9wcGluZy1wYXJ0aWNsZSI6IiJ9LHsiZmFtaWx5IjoiU3RvcmVzdW5kIiwiZ2l2ZW4iOiJBLiIsInBhcnNlLW5hbWVzIjpmYWxzZSwiZHJvcHBpbmctcGFydGljbGUiOiIiLCJub24tZHJvcHBpbmctcGFydGljbGUiOiIifSx7ImZhbWlseSI6IlBlZGVyc2VuIiwiZ2l2ZW4iOiJMLk0uIiwicGFyc2UtbmFtZXMiOmZhbHNlLCJkcm9wcGluZy1wYXJ0aWNsZSI6IiIsIm5vbi1kcm9wcGluZy1wYXJ0aWNsZSI6IiJ9LHsiZmFtaWx5IjoiUnlnaCIsImdpdmVuIjoiTC5KLiIsInBhcnNlLW5hbWVzIjpmYWxzZSwiZHJvcHBpbmctcGFydGljbGUiOiIiLCJub24tZHJvcHBpbmctcGFydGljbGUiOiIifSx7ImZhbWlseSI6IlLDuGUiLCJnaXZlbiI6IkMuIiwicGFyc2UtbmFtZXMiOmZhbHNlLCJkcm9wcGluZy1wYXJ0aWNsZSI6IiIsIm5vbi1kcm9wcGluZy1wYXJ0aWNsZSI6IiJ9LHsiZmFtaWx5IjoiR2plcnN0YWQiLCJnaXZlbiI6IkouIiwicGFyc2UtbmFtZXMiOmZhbHNlLCJkcm9wcGluZy1wYXJ0aWNsZSI6IiIsIm5vbi1kcm9wcGluZy1wYXJ0aWNsZSI6IiJ9XSwiY29udGFpbmVyLXRpdGxlIjoiRXVyIEogUGFpbiIsIkRPSSI6IjEwLjEwMDIvai4xNTMyLTIxNDkuMjAxMS4wMDEwMi54IiwiSVNTTiI6IjEwOTAtMzgwMSIsImlzc3VlZCI6eyJkYXRlLXBhcnRzIjpbWzIwMTIsOCwxOV1dfSwicGFnZSI6IjEwNjQtMTA2OSIsImlzc3VlIjoiNyIsInZvbHVtZSI6IjE2IiwiY29udGFpbmVyLXRpdGxlLXNob3J0IjoiIn0sImlzVGVtcG9yYXJ5IjpmYWxzZX1dfQ=="/>
                <w:id w:val="-625476363"/>
                <w:placeholder>
                  <w:docPart w:val="DefaultPlaceholder_-1854013440"/>
                </w:placeholder>
              </w:sdtPr>
              <w:sdtContent>
                <w:r w:rsidR="00007A1B" w:rsidRPr="00007A1B">
                  <w:rPr>
                    <w:rFonts w:ascii="Times New Roman" w:eastAsia="Cambria" w:hAnsi="Times New Roman"/>
                    <w:color w:val="000000"/>
                    <w:sz w:val="18"/>
                    <w:szCs w:val="18"/>
                    <w:lang w:val="en-CA"/>
                  </w:rPr>
                  <w:t>[101]</w:t>
                </w:r>
              </w:sdtContent>
            </w:sdt>
          </w:p>
          <w:p w14:paraId="7C16C5E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Norway</w:t>
            </w:r>
          </w:p>
          <w:p w14:paraId="509EA517" w14:textId="10B287CF" w:rsidR="001A3115" w:rsidRPr="00E007EB" w:rsidRDefault="001A3115" w:rsidP="001A3115">
            <w:pPr>
              <w:pStyle w:val="Table"/>
              <w:spacing w:line="240" w:lineRule="auto"/>
              <w:rPr>
                <w:rFonts w:ascii="Times New Roman" w:eastAsia="Cambria" w:hAnsi="Times New Roman"/>
                <w:sz w:val="18"/>
                <w:szCs w:val="18"/>
                <w:highlight w:val="yellow"/>
              </w:rPr>
            </w:pPr>
            <w:r w:rsidRPr="00E007EB">
              <w:rPr>
                <w:rFonts w:ascii="Times New Roman" w:eastAsia="Cambria" w:hAnsi="Times New Roman"/>
                <w:sz w:val="18"/>
                <w:szCs w:val="18"/>
                <w:lang w:val="en-CA"/>
              </w:rPr>
              <w:t>Case-control</w:t>
            </w:r>
          </w:p>
        </w:tc>
        <w:tc>
          <w:tcPr>
            <w:tcW w:w="2793" w:type="dxa"/>
            <w:shd w:val="clear" w:color="auto" w:fill="auto"/>
          </w:tcPr>
          <w:p w14:paraId="2C10CAD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Cases: Patients with LDH from two university hospitals from 2007-2009</w:t>
            </w:r>
          </w:p>
          <w:p w14:paraId="1B43891B" w14:textId="50A8C81E"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Controls: Participants without a history of back disease from a general health survey (Nord-</w:t>
            </w:r>
            <w:proofErr w:type="spellStart"/>
            <w:r w:rsidRPr="00E007EB">
              <w:rPr>
                <w:rFonts w:ascii="Times New Roman" w:eastAsia="Cambria" w:hAnsi="Times New Roman"/>
                <w:sz w:val="18"/>
                <w:szCs w:val="18"/>
                <w:lang w:val="en-CA"/>
              </w:rPr>
              <w:t>Trøndelag</w:t>
            </w:r>
            <w:proofErr w:type="spellEnd"/>
            <w:r w:rsidRPr="00E007EB">
              <w:rPr>
                <w:rFonts w:ascii="Times New Roman" w:eastAsia="Cambria" w:hAnsi="Times New Roman"/>
                <w:sz w:val="18"/>
                <w:szCs w:val="18"/>
                <w:lang w:val="en-CA"/>
              </w:rPr>
              <w:t xml:space="preserve"> Health Study), matched for age, </w:t>
            </w:r>
            <w:r w:rsidR="005A0238" w:rsidRPr="00E007EB">
              <w:rPr>
                <w:rFonts w:ascii="Times New Roman" w:eastAsia="Cambria" w:hAnsi="Times New Roman"/>
                <w:sz w:val="18"/>
                <w:szCs w:val="18"/>
                <w:lang w:val="en-CA"/>
              </w:rPr>
              <w:t>sex</w:t>
            </w:r>
            <w:r w:rsidRPr="00E007EB">
              <w:rPr>
                <w:rFonts w:ascii="Times New Roman" w:eastAsia="Cambria" w:hAnsi="Times New Roman"/>
                <w:sz w:val="18"/>
                <w:szCs w:val="18"/>
                <w:lang w:val="en-CA"/>
              </w:rPr>
              <w:t xml:space="preserve"> and smoking status</w:t>
            </w:r>
          </w:p>
          <w:p w14:paraId="08EF9E3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6B95497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N=510 (47%)</w:t>
            </w:r>
          </w:p>
          <w:p w14:paraId="592F6D5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18-60y (41)</w:t>
            </w:r>
          </w:p>
          <w:p w14:paraId="7130510C" w14:textId="0B833F43"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89%</w:t>
            </w:r>
          </w:p>
        </w:tc>
        <w:tc>
          <w:tcPr>
            <w:tcW w:w="2251" w:type="dxa"/>
            <w:shd w:val="clear" w:color="auto" w:fill="auto"/>
          </w:tcPr>
          <w:p w14:paraId="451EA2D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Clinical LDH</w:t>
            </w:r>
          </w:p>
          <w:p w14:paraId="4359E01B"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w:t>
            </w:r>
          </w:p>
          <w:p w14:paraId="65A23690" w14:textId="69F74904"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LDH defined as LDH on MRI with corresponding sciatica pain and positive straight leg raising test</w:t>
            </w:r>
          </w:p>
        </w:tc>
        <w:tc>
          <w:tcPr>
            <w:tcW w:w="582" w:type="dxa"/>
            <w:shd w:val="clear" w:color="auto" w:fill="auto"/>
          </w:tcPr>
          <w:p w14:paraId="1B14203C" w14:textId="4EB91D28"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High</w:t>
            </w:r>
          </w:p>
        </w:tc>
        <w:tc>
          <w:tcPr>
            <w:tcW w:w="2001" w:type="dxa"/>
            <w:shd w:val="clear" w:color="auto" w:fill="auto"/>
          </w:tcPr>
          <w:p w14:paraId="2574ABFE" w14:textId="44F91626" w:rsidR="0017162D" w:rsidRPr="00E007EB" w:rsidRDefault="0017162D" w:rsidP="0017162D">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vertAlign w:val="superscript"/>
                <w:lang w:val="en-CA"/>
              </w:rPr>
              <w:t>a</w:t>
            </w:r>
            <w:r w:rsidRPr="00E007EB">
              <w:rPr>
                <w:rFonts w:ascii="Times New Roman" w:eastAsia="Cambria" w:hAnsi="Times New Roman"/>
                <w:sz w:val="18"/>
                <w:szCs w:val="18"/>
                <w:lang w:val="en-CA"/>
              </w:rPr>
              <w:t xml:space="preserve"> </w:t>
            </w:r>
            <w:r w:rsidRPr="00E007EB">
              <w:rPr>
                <w:rFonts w:ascii="Times New Roman" w:eastAsia="Cambria" w:hAnsi="Times New Roman"/>
                <w:sz w:val="18"/>
                <w:szCs w:val="18"/>
              </w:rPr>
              <w:t>Matrix metalloproteinase (MMP) SNP MMP1 rs1799750 2G allele</w:t>
            </w:r>
          </w:p>
          <w:p w14:paraId="2EA0674A" w14:textId="3F25BA9B" w:rsidR="001A3115" w:rsidRPr="00E007EB" w:rsidRDefault="0017162D"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vertAlign w:val="superscript"/>
                <w:lang w:val="en-CA"/>
              </w:rPr>
              <w:lastRenderedPageBreak/>
              <w:t>b</w:t>
            </w:r>
            <w:r w:rsidRPr="00E007EB">
              <w:rPr>
                <w:rFonts w:ascii="Times New Roman" w:eastAsia="Cambria" w:hAnsi="Times New Roman"/>
                <w:sz w:val="18"/>
                <w:szCs w:val="18"/>
                <w:lang w:val="en-CA"/>
              </w:rPr>
              <w:t xml:space="preserve"> </w:t>
            </w:r>
            <w:r w:rsidR="001A3115" w:rsidRPr="00E007EB">
              <w:rPr>
                <w:rFonts w:ascii="Times New Roman" w:eastAsia="Cambria" w:hAnsi="Times New Roman"/>
                <w:sz w:val="18"/>
                <w:szCs w:val="18"/>
                <w:lang w:val="en-CA"/>
              </w:rPr>
              <w:t>Catechol-O-methyltransferase (COMT) SNP rs4680, also known as COMT Val158Met</w:t>
            </w:r>
          </w:p>
          <w:p w14:paraId="6E25632E" w14:textId="2CAD3915" w:rsidR="001A3115" w:rsidRPr="00E007EB" w:rsidRDefault="0017162D"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rPr>
              <w:t>a</w:t>
            </w:r>
            <w:r w:rsidR="001A3115" w:rsidRPr="00E007EB">
              <w:rPr>
                <w:rFonts w:ascii="Times New Roman" w:eastAsia="Cambria" w:hAnsi="Times New Roman"/>
                <w:sz w:val="18"/>
                <w:szCs w:val="18"/>
                <w:vertAlign w:val="superscript"/>
              </w:rPr>
              <w:t>,b</w:t>
            </w:r>
            <w:proofErr w:type="spellEnd"/>
            <w:r w:rsidR="001A3115" w:rsidRPr="00E007EB">
              <w:rPr>
                <w:rFonts w:ascii="Times New Roman" w:eastAsia="Cambria" w:hAnsi="Times New Roman"/>
                <w:sz w:val="18"/>
                <w:szCs w:val="18"/>
              </w:rPr>
              <w:t xml:space="preserve"> </w:t>
            </w:r>
            <w:r w:rsidR="001A3115" w:rsidRPr="00E007EB">
              <w:rPr>
                <w:rFonts w:ascii="Times New Roman" w:eastAsia="Cambria" w:hAnsi="Times New Roman"/>
                <w:sz w:val="18"/>
                <w:szCs w:val="18"/>
                <w:lang w:val="en-CA"/>
              </w:rPr>
              <w:t xml:space="preserve">Age, </w:t>
            </w:r>
            <w:r w:rsidR="005A0238" w:rsidRPr="00E007EB">
              <w:rPr>
                <w:rFonts w:ascii="Times New Roman" w:eastAsia="Cambria" w:hAnsi="Times New Roman"/>
                <w:sz w:val="18"/>
                <w:szCs w:val="18"/>
                <w:lang w:val="en-CA"/>
              </w:rPr>
              <w:t>sex</w:t>
            </w:r>
            <w:r w:rsidR="001A3115" w:rsidRPr="00E007EB">
              <w:rPr>
                <w:rFonts w:ascii="Times New Roman" w:eastAsia="Cambria" w:hAnsi="Times New Roman"/>
                <w:sz w:val="18"/>
                <w:szCs w:val="18"/>
                <w:lang w:val="en-CA"/>
              </w:rPr>
              <w:t>, smoking status, and treatment</w:t>
            </w:r>
          </w:p>
        </w:tc>
        <w:tc>
          <w:tcPr>
            <w:tcW w:w="4936" w:type="dxa"/>
            <w:shd w:val="clear" w:color="auto" w:fill="auto"/>
          </w:tcPr>
          <w:p w14:paraId="3B072A3B" w14:textId="77777777" w:rsidR="0017162D" w:rsidRPr="00E007EB" w:rsidRDefault="0017162D" w:rsidP="0017162D">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vertAlign w:val="superscript"/>
                <w:lang w:val="it-IT"/>
              </w:rPr>
              <w:lastRenderedPageBreak/>
              <w:t>a</w:t>
            </w:r>
            <w:r w:rsidRPr="00E007EB">
              <w:rPr>
                <w:rFonts w:ascii="Times New Roman" w:eastAsia="Cambria" w:hAnsi="Times New Roman"/>
                <w:sz w:val="18"/>
                <w:szCs w:val="18"/>
                <w:lang w:val="it-IT"/>
              </w:rPr>
              <w:t xml:space="preserve"> </w:t>
            </w:r>
            <w:proofErr w:type="spellStart"/>
            <w:r w:rsidRPr="00E007EB">
              <w:rPr>
                <w:rFonts w:ascii="Times New Roman" w:eastAsia="Cambria" w:hAnsi="Times New Roman"/>
                <w:sz w:val="18"/>
                <w:szCs w:val="18"/>
                <w:lang w:val="it-IT"/>
              </w:rPr>
              <w:t>Phase</w:t>
            </w:r>
            <w:proofErr w:type="spellEnd"/>
            <w:r w:rsidRPr="00E007EB">
              <w:rPr>
                <w:rFonts w:ascii="Times New Roman" w:eastAsia="Cambria" w:hAnsi="Times New Roman"/>
                <w:sz w:val="18"/>
                <w:szCs w:val="18"/>
                <w:lang w:val="it-IT"/>
              </w:rPr>
              <w:t xml:space="preserve"> II</w:t>
            </w:r>
          </w:p>
          <w:p w14:paraId="5E6B6AB7" w14:textId="18778667" w:rsidR="001A3115" w:rsidRPr="00E007EB" w:rsidRDefault="0017162D" w:rsidP="001A3115">
            <w:pPr>
              <w:pStyle w:val="Table"/>
              <w:spacing w:line="240" w:lineRule="auto"/>
              <w:rPr>
                <w:rFonts w:ascii="Times New Roman" w:eastAsia="Cambria" w:hAnsi="Times New Roman"/>
                <w:sz w:val="18"/>
                <w:szCs w:val="18"/>
                <w:lang w:val="it-IT"/>
              </w:rPr>
            </w:pPr>
            <w:r w:rsidRPr="00E007EB">
              <w:rPr>
                <w:rFonts w:ascii="Times New Roman" w:eastAsia="Cambria" w:hAnsi="Times New Roman"/>
                <w:sz w:val="18"/>
                <w:szCs w:val="18"/>
                <w:vertAlign w:val="superscript"/>
                <w:lang w:val="it-IT"/>
              </w:rPr>
              <w:t>b</w:t>
            </w:r>
            <w:r w:rsidR="001A3115" w:rsidRPr="00E007EB">
              <w:rPr>
                <w:rFonts w:ascii="Times New Roman" w:eastAsia="Cambria" w:hAnsi="Times New Roman"/>
                <w:sz w:val="18"/>
                <w:szCs w:val="18"/>
                <w:lang w:val="it-IT"/>
              </w:rPr>
              <w:t xml:space="preserve"> </w:t>
            </w:r>
            <w:proofErr w:type="spellStart"/>
            <w:r w:rsidR="001A3115" w:rsidRPr="00E007EB">
              <w:rPr>
                <w:rFonts w:ascii="Times New Roman" w:eastAsia="Cambria" w:hAnsi="Times New Roman"/>
                <w:sz w:val="18"/>
                <w:szCs w:val="18"/>
                <w:lang w:val="it-IT"/>
              </w:rPr>
              <w:t>Phase</w:t>
            </w:r>
            <w:proofErr w:type="spellEnd"/>
            <w:r w:rsidR="001A3115" w:rsidRPr="00E007EB">
              <w:rPr>
                <w:rFonts w:ascii="Times New Roman" w:eastAsia="Cambria" w:hAnsi="Times New Roman"/>
                <w:sz w:val="18"/>
                <w:szCs w:val="18"/>
                <w:lang w:val="it-IT"/>
              </w:rPr>
              <w:t xml:space="preserve"> I</w:t>
            </w:r>
          </w:p>
          <w:p w14:paraId="2B5ABD32" w14:textId="77777777" w:rsidR="001A3115" w:rsidRPr="00E007EB" w:rsidRDefault="001A3115" w:rsidP="0017162D">
            <w:pPr>
              <w:pStyle w:val="Table"/>
              <w:spacing w:line="240" w:lineRule="auto"/>
              <w:rPr>
                <w:rFonts w:ascii="Times New Roman" w:eastAsia="Cambria" w:hAnsi="Times New Roman"/>
                <w:sz w:val="18"/>
                <w:szCs w:val="18"/>
              </w:rPr>
            </w:pPr>
          </w:p>
        </w:tc>
      </w:tr>
      <w:tr w:rsidR="001A3115" w:rsidRPr="00E007EB" w14:paraId="5B074651" w14:textId="77777777" w:rsidTr="00DF5109">
        <w:trPr>
          <w:jc w:val="center"/>
        </w:trPr>
        <w:tc>
          <w:tcPr>
            <w:tcW w:w="1405" w:type="dxa"/>
            <w:shd w:val="clear" w:color="auto" w:fill="auto"/>
          </w:tcPr>
          <w:p w14:paraId="635725BF" w14:textId="68E1FDE7" w:rsidR="001A3115" w:rsidRPr="00E007EB" w:rsidRDefault="001A3115" w:rsidP="001A3115">
            <w:pPr>
              <w:pStyle w:val="Table"/>
              <w:spacing w:line="240" w:lineRule="auto"/>
              <w:rPr>
                <w:rFonts w:ascii="Times New Roman" w:eastAsia="Cambria" w:hAnsi="Times New Roman"/>
                <w:sz w:val="18"/>
                <w:szCs w:val="18"/>
              </w:rPr>
            </w:pPr>
            <w:proofErr w:type="spellStart"/>
            <w:r w:rsidRPr="00E007EB">
              <w:rPr>
                <w:rFonts w:ascii="Times New Roman" w:eastAsia="Cambria" w:hAnsi="Times New Roman"/>
                <w:sz w:val="18"/>
                <w:szCs w:val="18"/>
              </w:rPr>
              <w:t>Netterstrøm</w:t>
            </w:r>
            <w:proofErr w:type="spellEnd"/>
            <w:r w:rsidRPr="00E007EB">
              <w:rPr>
                <w:rFonts w:ascii="Times New Roman" w:eastAsia="Cambria" w:hAnsi="Times New Roman"/>
                <w:sz w:val="18"/>
                <w:szCs w:val="18"/>
              </w:rPr>
              <w:t>, 1989</w:t>
            </w:r>
            <w:r w:rsidR="00F22A81" w:rsidRPr="00E007EB">
              <w:rPr>
                <w:rFonts w:ascii="Times New Roman" w:eastAsia="Cambria" w:hAnsi="Times New Roman"/>
                <w:sz w:val="18"/>
                <w:szCs w:val="18"/>
              </w:rPr>
              <w:t xml:space="preserve"> </w:t>
            </w:r>
            <w:sdt>
              <w:sdtPr>
                <w:rPr>
                  <w:rFonts w:ascii="Times New Roman" w:eastAsia="Cambria" w:hAnsi="Times New Roman"/>
                  <w:color w:val="000000"/>
                  <w:sz w:val="18"/>
                  <w:szCs w:val="18"/>
                </w:rPr>
                <w:tag w:val="MENDELEY_CITATION_v3_eyJjaXRhdGlvbklEIjoiTUVOREVMRVlfQ0lUQVRJT05fMmExNTc4NWEtNjkxMi00ZWY0LWJlMzYtYjAyMTFlZjY3NTc1IiwicHJvcGVydGllcyI6eyJub3RlSW5kZXgiOjB9LCJpc0VkaXRlZCI6ZmFsc2UsIm1hbnVhbE92ZXJyaWRlIjp7ImlzTWFudWFsbHlPdmVycmlkZGVuIjpmYWxzZSwiY2l0ZXByb2NUZXh0IjoiWzg1XSIsIm1hbnVhbE92ZXJyaWRlVGV4dCI6IiJ9LCJjaXRhdGlvbkl0ZW1zIjpbeyJpZCI6Ijc3MDMwNjViLWU5MjUtM2UzZi1iZDk1LTkzNjdmN2Q5NmRlYSIsIml0ZW1EYXRhIjp7InR5cGUiOiJhcnRpY2xlLWpvdXJuYWwiLCJpZCI6Ijc3MDMwNjViLWU5MjUtM2UzZi1iZDk1LTkzNjdmN2Q5NmRlYSIsInRpdGxlIjoiTG93IGJhY2sgdHJvdWJsZSBhbW9uZyB1cmJhbiBidXMgZHJpdmVycyBpbiBEZW5tYXJrIiwiYXV0aG9yIjpbeyJmYW1pbHkiOiJOZXR0ZXJzdHLDuG0iLCJnaXZlbiI6IkJvIiwicGFyc2UtbmFtZXMiOmZhbHNlLCJkcm9wcGluZy1wYXJ0aWNsZSI6IiIsIm5vbi1kcm9wcGluZy1wYXJ0aWNsZSI6IiJ9LHsiZmFtaWx5IjoiSnVlbCIsImdpdmVuIjoiS251ZCIsInBhcnNlLW5hbWVzIjpmYWxzZSwiZHJvcHBpbmctcGFydGljbGUiOiIiLCJub24tZHJvcHBpbmctcGFydGljbGUiOiIifV0sImNvbnRhaW5lci10aXRsZSI6IlNjYW5kIEogU29jIE1lZCAiLCJET0kiOiIxMC4xMTc3LzE0MDM0OTQ4ODkwMTcwMDIxMSIsIklTU04iOiIwMzAwLTgwMzciLCJpc3N1ZWQiOnsiZGF0ZS1wYXJ0cyI6W1sxOTg5LDYsNV1dfSwicGFnZSI6IjIwMy0yMDYiLCJhYnN0cmFjdCI6IjxwPlRoZSBvY2N1cnJlbmNlIG9mIGxvdyBiYWNrIHRyb3VibGUgYW5kIHBvc3NpYmxlIGNvbm5lY3Rpb24gd2l0aCBwc3ljaG9zb2NpYWwgY29uZGl0aW9ucyBhbW9uZyB1cmJhbiBidXMgZHJpdmVycyB3ZXJlIHN0dWRpZWQgdXNpbmcgYSBxdWVzdGlvbm5haXJlIGFuZCBzdWJzZXF1ZW50IHJlZ2lzdHJhdGlvbiBvZiBob3NwaXRhbCBkaXNjaGFyZ2VzLiAyMDQ1ICg4MyUpIGZ1bGwtdGltZSBtYWxlIGJ1cyBkcml2ZXJzIGluIHRoZSB0aHJlZSBsYXJnZXN0IGNpdGllcyBpbiBEZW5tYXJrIGFuc3dlcmVkIGEgcXVlc3Rpb25uYWlyZSBpbiAxOTc4IHJlZ2FyZGluZyBwc3ljaG9zb2NpYWwgZmFjdG9ycyBhbmQgaGVhbHRoLiBUaGUgcHJldmFsZW5jZSBvZiBmcmVxdWVudCBsb3cgYmFjayBwYWluIHdhcyA1NyUuIEluIGEgY29udHJvbCBncm91cCBvZiAxOTUgbW90b3JtZW4gdGhlIHByZXZhbGVuY2Ugd2FzIDQwJS4gU3RhbmRhcmRpemVkIE1vcmJpZGl0eSBSYXRpbyBmb3IgYnVzIGRyaXZlcnMgZGlzY2hhcmdlZCBmcm9tIGhvc3BpdGFsIGR1cmluZyB0aGUgcGVyaW9kIDE5NzjigJMxOTg0IHdpdGggdGhlIGRpYWdub3NpcyBsdW1iYXIgZGlzYyBoZXJuaWF0aW9uIHdhcyAxMzcgY29tcGFyZWQgdG8gYWxsIERhbmlzaCBtZW4uIFRoZXNlIGRpZmZlcmVuY2VzIHdlcmUgc3RhdGlzdGljYWxseSBzaWduaWZpY2FudC4gT2YgcHN5Y2hvc29jaWFsIGZhY3RvcnMgb25seSDigJx0aGUgZmVlbGluZyBvZiBiZWluZyBtZW50YWxseSB1bmJhbGFuY2Vk4oCdIHdhcyBmb3VuZCB0byBiZSBzdGF0aXN0aWNhbGx5IHNpZ25pZmljYW50bHkgcmVsYXRlZCB0byBzdWJzZXF1ZW50IGhvc3BpdGFsIGRpc2NoYXJnZSB3aXRoIGEgTEJULWRpYWdub3Npcy4gTG9uZyBzZW5pb3JpdHkgYXMgYnVzIGRyaXZlciBvZiB0aG9zZSBkaXNjaGFyZ2VkIGZyb20gaG9zcGl0YWwgd2l0aCBMQlQgbWFrZXMgaXQgcHJvYmFibGUgdGhhdCBMQlQgaGFzIGV0aW9sb2dpYyBmYWN0b3JzIGluIHRoZSB3b3JrIGVudmlyb25tZW50LiBUaGUgc2VkZW50YXJ5IHBvc2l0aW9uIGFuZCB3aG9sZS1ib2R5IHZpYnJhdGlvbnMgbWF5IGJlIGNvbnRyaWJ1dG9yeSBjYXVzZXMuPC9wPiIsImlzc3VlIjoiMiIsInZvbHVtZSI6IjE3IiwiY29udGFpbmVyLXRpdGxlLXNob3J0IjoiIn0sImlzVGVtcG9yYXJ5IjpmYWxzZX1dfQ=="/>
                <w:id w:val="1129128424"/>
                <w:placeholder>
                  <w:docPart w:val="DefaultPlaceholder_-1854013440"/>
                </w:placeholder>
              </w:sdtPr>
              <w:sdtContent>
                <w:r w:rsidR="00007A1B" w:rsidRPr="00007A1B">
                  <w:rPr>
                    <w:rFonts w:ascii="Times New Roman" w:eastAsia="Cambria" w:hAnsi="Times New Roman"/>
                    <w:color w:val="000000"/>
                    <w:sz w:val="18"/>
                    <w:szCs w:val="18"/>
                  </w:rPr>
                  <w:t>[85]</w:t>
                </w:r>
              </w:sdtContent>
            </w:sdt>
          </w:p>
          <w:p w14:paraId="214FFE75"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Denmark</w:t>
            </w:r>
          </w:p>
          <w:p w14:paraId="14E1A1D4"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rPr>
              <w:t>Cohort</w:t>
            </w:r>
          </w:p>
        </w:tc>
        <w:tc>
          <w:tcPr>
            <w:tcW w:w="2793" w:type="dxa"/>
            <w:shd w:val="clear" w:color="auto" w:fill="auto"/>
          </w:tcPr>
          <w:p w14:paraId="2F09F4E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All full-time male bus drivers employed on April 1, 1978 by 3 urban bus companies followed up from 1978-1984 for hospitalized LDH in the Danish National Patient Register</w:t>
            </w:r>
          </w:p>
          <w:p w14:paraId="2C04B57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7y</w:t>
            </w:r>
          </w:p>
          <w:p w14:paraId="4BB303A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N=2,465 (0%)</w:t>
            </w:r>
          </w:p>
          <w:p w14:paraId="2DA0F57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20-69y (NR)</w:t>
            </w:r>
          </w:p>
          <w:p w14:paraId="12F4B19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100%</w:t>
            </w:r>
          </w:p>
        </w:tc>
        <w:tc>
          <w:tcPr>
            <w:tcW w:w="2251" w:type="dxa"/>
            <w:shd w:val="clear" w:color="auto" w:fill="auto"/>
          </w:tcPr>
          <w:p w14:paraId="504EAB6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Hospitalized LDH</w:t>
            </w:r>
          </w:p>
          <w:p w14:paraId="75126050"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w:t>
            </w:r>
          </w:p>
          <w:p w14:paraId="5D05CB5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ICD discharge diagnosis codes for LDH (725.10-725.11)</w:t>
            </w:r>
          </w:p>
        </w:tc>
        <w:tc>
          <w:tcPr>
            <w:tcW w:w="582" w:type="dxa"/>
            <w:shd w:val="clear" w:color="auto" w:fill="auto"/>
          </w:tcPr>
          <w:p w14:paraId="42574A4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High</w:t>
            </w:r>
          </w:p>
        </w:tc>
        <w:tc>
          <w:tcPr>
            <w:tcW w:w="2001" w:type="dxa"/>
            <w:shd w:val="clear" w:color="auto" w:fill="auto"/>
          </w:tcPr>
          <w:p w14:paraId="29C99F66"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Occupation</w:t>
            </w:r>
          </w:p>
        </w:tc>
        <w:tc>
          <w:tcPr>
            <w:tcW w:w="4936" w:type="dxa"/>
            <w:shd w:val="clear" w:color="auto" w:fill="auto"/>
          </w:tcPr>
          <w:p w14:paraId="36F4CD78"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w:t>
            </w:r>
          </w:p>
          <w:p w14:paraId="687B3E05"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Occupation: hospitalized LDH in male urban bus drivers compared to all Danish men: SMR 137 (105-176)</w:t>
            </w:r>
          </w:p>
        </w:tc>
      </w:tr>
      <w:tr w:rsidR="001A3115" w:rsidRPr="00E007EB" w14:paraId="7C4EE53F" w14:textId="77777777" w:rsidTr="00DF5109">
        <w:trPr>
          <w:jc w:val="center"/>
        </w:trPr>
        <w:tc>
          <w:tcPr>
            <w:tcW w:w="1405" w:type="dxa"/>
            <w:shd w:val="clear" w:color="auto" w:fill="auto"/>
          </w:tcPr>
          <w:p w14:paraId="41217EF9" w14:textId="0DA18266"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An, 1994</w:t>
            </w:r>
            <w:r w:rsidR="00E007EB">
              <w:rPr>
                <w:rFonts w:ascii="Times New Roman" w:eastAsia="Cambria" w:hAnsi="Times New Roman"/>
                <w:sz w:val="18"/>
                <w:szCs w:val="18"/>
              </w:rPr>
              <w:t xml:space="preserve"> </w:t>
            </w:r>
            <w:sdt>
              <w:sdtPr>
                <w:rPr>
                  <w:rFonts w:ascii="Times New Roman" w:eastAsia="Cambria" w:hAnsi="Times New Roman"/>
                  <w:color w:val="000000"/>
                  <w:sz w:val="18"/>
                  <w:szCs w:val="18"/>
                </w:rPr>
                <w:tag w:val="MENDELEY_CITATION_v3_eyJjaXRhdGlvbklEIjoiTUVOREVMRVlfQ0lUQVRJT05fMzUxNzNiMjYtNmM4Ny00MzU1LTljYjMtNDEwZDk4ZWVkZTdmIiwicHJvcGVydGllcyI6eyJub3RlSW5kZXgiOjB9LCJpc0VkaXRlZCI6ZmFsc2UsIm1hbnVhbE92ZXJyaWRlIjp7ImlzTWFudWFsbHlPdmVycmlkZGVuIjpmYWxzZSwiY2l0ZXByb2NUZXh0IjoiWzEwMl0iLCJtYW51YWxPdmVycmlkZVRleHQiOiIifSwiY2l0YXRpb25JdGVtcyI6W3siaWQiOiI0OTY1ZjljMi04NzZmLTMwMDktYjcxOS1mMGY1Y2ZiMzk1YzYiLCJpdGVtRGF0YSI6eyJ0eXBlIjoiYXJ0aWNsZS1qb3VybmFsIiwiaWQiOiI0OTY1ZjljMi04NzZmLTMwMDktYjcxOS1mMGY1Y2ZiMzk1YzYiLCJ0aXRsZSI6IkNvbXBhcmlzb24gb2Ygc21va2luZyBoYWJpdHMgYmV0d2VlbiBwYXRpZW50cyB3aXRoIHN1cmdpY2FsbHkgY29uZmlybWVkIGhlcm5pYXRlZCBsdW1iYXIgYW5kIGNlcnZpY2FsIGRpc2MgZGlzZWFzZSBhbmQgY29udHJvbHMuIiwiYXV0aG9yIjpbeyJmYW1pbHkiOiJBbiIsImdpdmVuIjoiSCBTIiwicGFyc2UtbmFtZXMiOmZhbHNlLCJkcm9wcGluZy1wYXJ0aWNsZSI6IiIsIm5vbi1kcm9wcGluZy1wYXJ0aWNsZSI6IiJ9LHsiZmFtaWx5IjoiU2lsdmVyaSIsImdpdmVuIjoiQyBQIiwicGFyc2UtbmFtZXMiOmZhbHNlLCJkcm9wcGluZy1wYXJ0aWNsZSI6IiIsIm5vbi1kcm9wcGluZy1wYXJ0aWNsZSI6IiJ9LHsiZmFtaWx5IjoiU2ltcHNvbiIsImdpdmVuIjoiSiBNIiwicGFyc2UtbmFtZXMiOmZhbHNlLCJkcm9wcGluZy1wYXJ0aWNsZSI6IiIsIm5vbi1kcm9wcGluZy1wYXJ0aWNsZSI6IiJ9LHsiZmFtaWx5IjoiRmlsZSIsImdpdmVuIjoiUCIsInBhcnNlLW5hbWVzIjpmYWxzZSwiZHJvcHBpbmctcGFydGljbGUiOiIiLCJub24tZHJvcHBpbmctcGFydGljbGUiOiIifSx7ImZhbWlseSI6IlNpbW1vbnMiLCJnaXZlbiI6IkMiLCJwYXJzZS1uYW1lcyI6ZmFsc2UsImRyb3BwaW5nLXBhcnRpY2xlIjoiIiwibm9uLWRyb3BwaW5nLXBhcnRpY2xlIjoiIn0seyJmYW1pbHkiOiJTaW1lb25lIiwiZ2l2ZW4iOiJGIEEiLCJwYXJzZS1uYW1lcyI6ZmFsc2UsImRyb3BwaW5nLXBhcnRpY2xlIjoiIiwibm9uLWRyb3BwaW5nLXBhcnRpY2xlIjoiIn0seyJmYW1pbHkiOiJCYWxkZXJzdG9uIiwiZ2l2ZW4iOiJSIEEiLCJwYXJzZS1uYW1lcyI6ZmFsc2UsImRyb3BwaW5nLXBhcnRpY2xlIjoiIiwibm9uLWRyb3BwaW5nLXBhcnRpY2xlIjoiIn1dLCJjb250YWluZXItdGl0bGUiOiJKIFNwaW5hbCBEaXNvcmQiLCJJU1NOIjoiMDg5NS0wMzg1IiwiUE1JRCI6Ijc4MTk2MzUiLCJpc3N1ZWQiOnsiZGF0ZS1wYXJ0cyI6W1sxOTk0LDEwXV19LCJwYWdlIjoiMzY5LTczIiwiYWJzdHJhY3QiOiJUaGVyZSBoYXZlIGJlZW4gbnVtZXJvdXMgc3R1ZGllcyB0aGF0IGltcGxpY2F0ZSBjaWdhcmV0dGUgc21va2luZyBhcyBhIHJpc2sgZmFjdG9yIGZvciB0aGUgZGV2ZWxvcG1lbnQgb2YgYmFjayBwYWluIG9yIGRpc2MgZGlzZWFzZS4gVGhlIHB1cnBvc2Ugb2YgdGhpcyBhcnRpY2xlIGlzIHRvIHJldmlldyBwYXRpZW50cyB3aG8gdW5kZXJ3ZW50IHN1cmdlcnkgZm9yIGNlcnZpY2FsIG9yIGx1bWJhciByYWRpY3Vsb3BhdGh5IGFuZCB0byBpbnZlc3RpZ2F0ZSB0aGUgcmVsYXRpb25zaGlwIGJldHdlZW4gY2lnYXJldHRlIHNtb2tpbmcgYW5kIGRldmVsb3BtZW50IG9mIHN1cmdpY2FsIGRpc2MgZGlzZWFzZS4gQSBjaWdhcmV0dGUgc21va2luZyBzdHVkeSBvZiAyMDUgc3VyZ2ljYWwgcGF0aWVudHMgd2l0aCBsdW1iYXIgYW5kIGNlcnZpY2FsIGRpc2MgZGlzZWFzZXMgd2FzIGRvbmUsIHdpdGggdGhlIHN1cmdpY2FsIHBhdGllbnRzIGNvbXBhcmVkIHRvIDIwNSBhZ2Utc2V4LW1hdGNoZWQgaW5wYXRpZW50IGNvbnRyb2xzIGR1cmluZyAxOTg3LTE5ODguIFRoaXMgc3R1ZHkgd2FzIGNvbmR1Y3RlZCBhdCB0aGUgUGVubnN5bHZhbmlhIEhvc3BpdGFsIGluIFBoaWxhZGVscGhpYSwgUGVubnN5bHZhbmlhLiBUaGVyZSB3ZXJlIDE2MyBwYXRpZW50cyB3aXRoIGx1bWJhciBkaXNjIGRpc2Vhc2UgYW5kIDQyIHBhdGllbnRzIHdpdGggY2VydmljYWwgZGlzYyBkaXNlYXNlLiBUaGUgcmF0aW8gb2YgbWVuIHRvIHdvbWVuIHdhcyAxLjU6MSBmb3IgbHVtYmFyIGRpc2MgYW5kIDIuNToxIGZvciBjZXJ2aWNhbCBkaXNjIGRpc2Vhc2UuIFNtb2tpbmcgaGlzdG9yeSAoY3VycmVudCBhbmQgZXgtc21va2Vycykgd2FzIHN0cmlraW5nbHkgaW5jcmVhc2VkIGluIGJvdGggcHJvbGFwc2VkIGx1bWJhciBpbnRlcnZlcnRlYnJhbCBkaXNjICg1NiUgdnMuIDM3JSBvZiBjb250cm9scywgcCA9IDAuMDAwMjkpIGFuZCBjZXJ2aWNhbCBkaXNjIGRpc2Vhc2UgKDY0LjMlIHZzLiAzNyUgb2YgY29udHJvbHMsIHAgPSAwLjAwMjUpLiBDYWxjdWxhdGVkIHJlbGF0aXZlIHJpc2tzIGZvciBzbW9rZXJzIHdlcmUgMi4yIGZvciBsdW1iYXIgZGlzYyBhbmQgMi45IGZvciBjZXJ2aWNhbCBkaXNjIGRpc2Vhc2VzLiBUaGlzIGFzc29jaWF0aW9uIGJldHdlZW4gY2lnYXJldHRlIHNtb2tpbmcgYW5kIGRpc2MgZGlzZWFzZSB3YXMgbW9yZSBzaWduaWZpY2FudCB3aGVuIGNvbXBhcmluZyBiZXR3ZWVuIGN1cnJlbnQgc21va2VycyB2ZXJzdXMgbm9uc21va2VycyAocCA9IDAuMDAwMDExIGZvciBsdW1iYXIgZGlzYyBkaXNlYXNlLCBhbmQgcCA9IDAuMDAwNjQgZm9yIGNlcnZpY2FsIGRpc2MgZGlzZWFzZSkuIFJlbGF0aXZlIHJpc2tzIGZvciBjdXJyZW50IHNtb2tlcnMgd2VyZSAzLjAgZm9yIGx1bWJhciBkaXNjIGFuZCAzLjkgZm9yIGNlcnZpY2FsIGRpc2MgZGlzZWFzZXMuIFRoaXMgY29ycmVsYXRpb24gd2FzIHNpZ25pZmljYW50IGZvciBib3RoIG1hbGVzIChwID0gMC4wMDAwNjggZm9yIGx1bWJhciBkaXNjIGRpc2Vhc2UsIHAgPSAwLjA0MyBmb3IgY2VydmljYWwgZGlzYyBkaXNlYXNlKSBhbmQgZmVtYWxlcyAocCA9IDAuMDE4IGZvciBsdW1iYXIgZGlzYyBkaXNlYXNlLCBwID0gMC4wMDYgZm9yIGNlcnZpY2FsIGRpc2MgZGlzZWFzZSkuKEFCU1RSQUNUIFRSVU5DQVRFRCBBVCAyNTAgV09SRFMpIiwiaXNzdWUiOiI1Iiwidm9sdW1lIjoiNyIsImNvbnRhaW5lci10aXRsZS1zaG9ydCI6IiJ9LCJpc1RlbXBvcmFyeSI6ZmFsc2V9XX0="/>
                <w:id w:val="-557783701"/>
                <w:placeholder>
                  <w:docPart w:val="DefaultPlaceholder_-1854013440"/>
                </w:placeholder>
              </w:sdtPr>
              <w:sdtContent>
                <w:r w:rsidR="00007A1B" w:rsidRPr="00007A1B">
                  <w:rPr>
                    <w:rFonts w:ascii="Times New Roman" w:eastAsia="Cambria" w:hAnsi="Times New Roman"/>
                    <w:color w:val="000000"/>
                    <w:sz w:val="18"/>
                    <w:szCs w:val="18"/>
                  </w:rPr>
                  <w:t>[102]</w:t>
                </w:r>
              </w:sdtContent>
            </w:sdt>
          </w:p>
          <w:p w14:paraId="3D10DF5D"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USA</w:t>
            </w:r>
          </w:p>
          <w:p w14:paraId="4B55C282"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Case-control</w:t>
            </w:r>
          </w:p>
          <w:p w14:paraId="3413D942"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p>
        </w:tc>
        <w:tc>
          <w:tcPr>
            <w:tcW w:w="2793" w:type="dxa"/>
            <w:shd w:val="clear" w:color="auto" w:fill="auto"/>
          </w:tcPr>
          <w:p w14:paraId="78827F4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163 consecutive surgical patients with LDH at Pennsylvania Hospital between 1987-1988</w:t>
            </w:r>
          </w:p>
          <w:p w14:paraId="4158EF5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205 inpatients without lumbar disc disease from medical and surgical services at the same hospital, matched on sex and age</w:t>
            </w:r>
          </w:p>
          <w:p w14:paraId="0BE32A9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24E57CA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368 (39%)</w:t>
            </w:r>
          </w:p>
          <w:p w14:paraId="12EB18E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16-78y (45)</w:t>
            </w:r>
          </w:p>
          <w:p w14:paraId="6027761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64EB1DB6"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LDH surgery</w:t>
            </w:r>
          </w:p>
          <w:p w14:paraId="2ADFAD8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Surgical</w:t>
            </w:r>
          </w:p>
          <w:p w14:paraId="6210E8C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Confirmed LDH surgery case defined by meeting 3 criteria: </w:t>
            </w:r>
            <w:proofErr w:type="spellStart"/>
            <w:r w:rsidRPr="00E007EB">
              <w:rPr>
                <w:rFonts w:ascii="Times New Roman" w:eastAsia="Cambria" w:hAnsi="Times New Roman"/>
                <w:sz w:val="18"/>
                <w:szCs w:val="18"/>
                <w:lang w:val="en-CA"/>
              </w:rPr>
              <w:t>i</w:t>
            </w:r>
            <w:proofErr w:type="spellEnd"/>
            <w:r w:rsidRPr="00E007EB">
              <w:rPr>
                <w:rFonts w:ascii="Times New Roman" w:eastAsia="Cambria" w:hAnsi="Times New Roman"/>
                <w:sz w:val="18"/>
                <w:szCs w:val="18"/>
                <w:lang w:val="en-CA"/>
              </w:rPr>
              <w:t>) prolapsed lumbar intervertebral disc was the primary diagnosis; ii) all were symptomatic and admitted for surgical management (100% surgically confirmed); iii) all had radiographic evidence (myelogram, CT scan or MRI) of intervertebral herniation</w:t>
            </w:r>
          </w:p>
        </w:tc>
        <w:tc>
          <w:tcPr>
            <w:tcW w:w="582" w:type="dxa"/>
            <w:shd w:val="clear" w:color="auto" w:fill="auto"/>
          </w:tcPr>
          <w:p w14:paraId="3DBF519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High</w:t>
            </w:r>
          </w:p>
        </w:tc>
        <w:tc>
          <w:tcPr>
            <w:tcW w:w="2001" w:type="dxa"/>
            <w:shd w:val="clear" w:color="auto" w:fill="auto"/>
          </w:tcPr>
          <w:p w14:paraId="6FA90CC0"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Smoking</w:t>
            </w:r>
          </w:p>
        </w:tc>
        <w:tc>
          <w:tcPr>
            <w:tcW w:w="4936" w:type="dxa"/>
            <w:shd w:val="clear" w:color="auto" w:fill="auto"/>
          </w:tcPr>
          <w:p w14:paraId="435B233A"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w:t>
            </w:r>
          </w:p>
          <w:p w14:paraId="1A633D1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(current and ex-smokers v non-smokers) OR 2.2</w:t>
            </w:r>
          </w:p>
          <w:p w14:paraId="6C2C619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Smoking (current smokers v non-smokers) OR 3.0</w:t>
            </w:r>
          </w:p>
          <w:p w14:paraId="7DA8D8C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u w:val="single"/>
                <w:lang w:val="en-CA"/>
              </w:rPr>
              <w:t>Other findings</w:t>
            </w:r>
          </w:p>
          <w:p w14:paraId="5192804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Incorrect analysis for a matched CC study; compares proportion of current and ex-smokers among cases v controls instead of discordant pairs, results not sex- and age-adjusted</w:t>
            </w:r>
          </w:p>
        </w:tc>
      </w:tr>
      <w:tr w:rsidR="001A3115" w:rsidRPr="00E007EB" w14:paraId="159CE93A" w14:textId="77777777" w:rsidTr="00DF5109">
        <w:trPr>
          <w:jc w:val="center"/>
        </w:trPr>
        <w:tc>
          <w:tcPr>
            <w:tcW w:w="1405" w:type="dxa"/>
            <w:shd w:val="clear" w:color="auto" w:fill="auto"/>
          </w:tcPr>
          <w:p w14:paraId="0DAC3F61" w14:textId="370D02BB"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Lee, 2006</w:t>
            </w:r>
            <w:r w:rsidR="00E007EB">
              <w:rPr>
                <w:rFonts w:ascii="Times New Roman" w:eastAsia="Cambria" w:hAnsi="Times New Roman"/>
                <w:sz w:val="18"/>
                <w:szCs w:val="18"/>
              </w:rPr>
              <w:t xml:space="preserve"> </w:t>
            </w:r>
            <w:sdt>
              <w:sdtPr>
                <w:rPr>
                  <w:rFonts w:ascii="Times New Roman" w:eastAsia="Cambria" w:hAnsi="Times New Roman"/>
                  <w:color w:val="000000"/>
                  <w:sz w:val="18"/>
                  <w:szCs w:val="18"/>
                </w:rPr>
                <w:tag w:val="MENDELEY_CITATION_v3_eyJjaXRhdGlvbklEIjoiTUVOREVMRVlfQ0lUQVRJT05fNjg5ZTFlMWQtOTg4Zi00ZTQ2LThiYzItZTQyMzliZDYzZjZkIiwicHJvcGVydGllcyI6eyJub3RlSW5kZXgiOjB9LCJpc0VkaXRlZCI6ZmFsc2UsIm1hbnVhbE92ZXJyaWRlIjp7ImlzTWFudWFsbHlPdmVycmlkZGVuIjpmYWxzZSwiY2l0ZXByb2NUZXh0IjoiWzEwM10iLCJtYW51YWxPdmVycmlkZVRleHQiOiIifSwiY2l0YXRpb25JdGVtcyI6W3siaWQiOiIwMGYzMmE4OS0wZWY1LTM4ZWEtYTk2MC1hZDMzYjRlZDQ0NzAiLCJpdGVtRGF0YSI6eyJ0eXBlIjoiYXJ0aWNsZS1qb3VybmFsIiwiaWQiOiIwMGYzMmE4OS0wZWY1LTM4ZWEtYTk2MC1hZDMzYjRlZDQ0NzAiLCJ0aXRsZSI6IlRoZSBpbmZsdWVuY2Ugb2YgZmFjZXQgdHJvcGlzbSBvbiBoZXJuaWF0aW9uIG9mIHRoZSBsdW1iYXIgZGlzYyBpbiBhZG9sZXNjZW50cyBhbmQgYWR1bHRzLiIsImF1dGhvciI6W3siZmFtaWx5IjoiTGVlIiwiZ2l2ZW4iOiJEIFkiLCJwYXJzZS1uYW1lcyI6ZmFsc2UsImRyb3BwaW5nLXBhcnRpY2xlIjoiIiwibm9uLWRyb3BwaW5nLXBhcnRpY2xlIjoiIn0seyJmYW1pbHkiOiJBaG4iLCJnaXZlbiI6IlkiLCJwYXJzZS1uYW1lcyI6ZmFsc2UsImRyb3BwaW5nLXBhcnRpY2xlIjoiIiwibm9uLWRyb3BwaW5nLXBhcnRpY2xlIjoiIn0seyJmYW1pbHkiOiJMZWUiLCJnaXZlbiI6IlMtSCIsInBhcnNlLW5hbWVzIjpmYWxzZSwiZHJvcHBpbmctcGFydGljbGUiOiIiLCJub24tZHJvcHBpbmctcGFydGljbGUiOiIifV0sImNvbnRhaW5lci10aXRsZSI6IkogQm9uZSBKb2ludCBTdXJnIEJyIiwiRE9JIjoiMTAuMTMwMi8wMzAxLTYyMFguODhCNC4xNjk5NiIsIklTU04iOiIwMzAxLTYyMFgiLCJQTUlEIjoiMTY1Njc3ODkiLCJpc3N1ZWQiOnsiZGF0ZS1wYXJ0cyI6W1syMDA2LDRdXX0sInBhZ2UiOiI1MjAtMyIsImFic3RyYWN0IjoiV2UgY2FycmllZCBvdXQgYSBzdHVkeSB0byBkZXRlcm1pbmUgdGhlIGVmZmVjdCBvZiBmYWNldCB0cm9waXNtIG9uIHRoZSBkZXZlbG9wbWVudCBvZiBhZG9sZXNjZW50IGFuZCBhZHVsdCBoZXJuaWF0aW9uIG9mIHRoZSBsdW1iYXIgZGlzYy4gV2UgYXNzZXNzZWQgMTQ5IGxldmVscyBpbiAxNDAgYWRvbGVzY2VudHMgYWdlZCBiZXR3ZWVuIDEzIGFuZCAxOCB5ZWFycyBhbmQgMTE5IGxldmVscyBpbiAxMTEgYWR1bHRzIGFnZWQgYmV0d2VlbiA0MCBhbmQgNDkgeWVhcnMgd2l0aCBoZXJuaWF0aW9uLiBUaGUgZmFjZXQgdHJvcGlzbSBvZiBlYWNoIHBhdGllbnQgd2FzIG1lYXN1cmVkIGF0IHRoZSBsZXZlbCBvZiB0aGUgaGVybmlhdGVkIGRpc2MgYnkgQ1QuIFRoZXJlIHdhcyBubyBzaWduaWZpY2FudCBkaWZmZXJlbmNlIGluIGZhY2V0IHRyb3Bpc20gYmV0d2VlbiB0aGUgaGVybmlhdGVkIGFuZCB0aGUgbm9ybWFsIGRpc2NzIGluIGJvdGggdGhlIGFkb2xlc2NlbnQgYW5kIGFkdWx0IGdyb3VwcywgZXhjZXB0IGF0IHRoZSBMNC1MNSBsZXZlbCBpbiB0aGUgYWR1bHRzLiBGYWNldCB0cm9waXNtIGRpZCBub3QgaW5mbHVlbmNlIHRoZSBkZXZlbG9wbWVudCBvZiBoZXJuaWF0aW9uIG9mIHRoZSBsdW1iYXIgZGlzYyBpbiBlaXRoZXIgYWRvbGVzY2VudHMgb3IgYWR1bHRzLiIsImlzc3VlIjoiNCIsInZvbHVtZSI6Ijg4IiwiY29udGFpbmVyLXRpdGxlLXNob3J0IjoiIn0sImlzVGVtcG9yYXJ5IjpmYWxzZX1dfQ=="/>
                <w:id w:val="-1990860899"/>
                <w:placeholder>
                  <w:docPart w:val="DefaultPlaceholder_-1854013440"/>
                </w:placeholder>
              </w:sdtPr>
              <w:sdtContent>
                <w:r w:rsidR="00007A1B" w:rsidRPr="00007A1B">
                  <w:rPr>
                    <w:rFonts w:ascii="Times New Roman" w:eastAsia="Cambria" w:hAnsi="Times New Roman"/>
                    <w:color w:val="000000"/>
                    <w:sz w:val="18"/>
                    <w:szCs w:val="18"/>
                  </w:rPr>
                  <w:t>[103]</w:t>
                </w:r>
              </w:sdtContent>
            </w:sdt>
          </w:p>
          <w:p w14:paraId="24081D2B"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Korea</w:t>
            </w:r>
          </w:p>
          <w:p w14:paraId="30ED6917" w14:textId="227B7D44"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rPr>
              <w:lastRenderedPageBreak/>
              <w:t>Case-control</w:t>
            </w:r>
          </w:p>
        </w:tc>
        <w:tc>
          <w:tcPr>
            <w:tcW w:w="2793" w:type="dxa"/>
            <w:shd w:val="clear" w:color="auto" w:fill="auto"/>
          </w:tcPr>
          <w:p w14:paraId="36CE7E4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 xml:space="preserve">Cases: 119 herniated lumbar disc levels in 111 adult patients who </w:t>
            </w:r>
            <w:r w:rsidRPr="00E007EB">
              <w:rPr>
                <w:rFonts w:ascii="Times New Roman" w:eastAsia="Cambria" w:hAnsi="Times New Roman"/>
                <w:sz w:val="18"/>
                <w:szCs w:val="18"/>
                <w:lang w:val="en-CA"/>
              </w:rPr>
              <w:lastRenderedPageBreak/>
              <w:t>underwent LDH surgery between 2000-2002</w:t>
            </w:r>
          </w:p>
          <w:p w14:paraId="2ACF2B4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82 normal discs levels adjacent to the herniated levels in the same adult patients</w:t>
            </w:r>
          </w:p>
          <w:p w14:paraId="68BC398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Excluded patients who had not had pre-operative CT scans</w:t>
            </w:r>
          </w:p>
          <w:p w14:paraId="17F8D29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3FB44BD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201 adult disc levels (37%)</w:t>
            </w:r>
          </w:p>
          <w:p w14:paraId="02CF490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40-49y (NR)</w:t>
            </w:r>
          </w:p>
          <w:p w14:paraId="16CC121D" w14:textId="7EFB8FF2"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3AD650DF"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LDH surgery</w:t>
            </w:r>
          </w:p>
          <w:p w14:paraId="4AE946B0"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Surgical</w:t>
            </w:r>
          </w:p>
          <w:p w14:paraId="181D7ACE" w14:textId="6122F97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lastRenderedPageBreak/>
              <w:t>Herniated disc level noted during open discectomy or percutaneous endoscopic discectomy for radiculopathy</w:t>
            </w:r>
          </w:p>
        </w:tc>
        <w:tc>
          <w:tcPr>
            <w:tcW w:w="582" w:type="dxa"/>
            <w:shd w:val="clear" w:color="auto" w:fill="auto"/>
          </w:tcPr>
          <w:p w14:paraId="3DFCE1E1" w14:textId="15CA259A"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lastRenderedPageBreak/>
              <w:t>High</w:t>
            </w:r>
          </w:p>
        </w:tc>
        <w:tc>
          <w:tcPr>
            <w:tcW w:w="2001" w:type="dxa"/>
            <w:shd w:val="clear" w:color="auto" w:fill="auto"/>
          </w:tcPr>
          <w:p w14:paraId="297236F0" w14:textId="07113BB9"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Facet joint tropism</w:t>
            </w:r>
          </w:p>
        </w:tc>
        <w:tc>
          <w:tcPr>
            <w:tcW w:w="4936" w:type="dxa"/>
            <w:shd w:val="clear" w:color="auto" w:fill="auto"/>
          </w:tcPr>
          <w:p w14:paraId="3D7749EF"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w:t>
            </w:r>
          </w:p>
          <w:p w14:paraId="245C3582"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NR; degree of facet tropism at the L4-L5 level was significantly greater in herniated discs than in normal discs (6.9±5.5</w:t>
            </w:r>
            <w:r w:rsidRPr="00E007EB">
              <w:rPr>
                <w:rFonts w:ascii="Times New Roman" w:eastAsia="Cambria" w:hAnsi="Times New Roman"/>
                <w:sz w:val="18"/>
                <w:szCs w:val="18"/>
              </w:rPr>
              <w:sym w:font="Symbol" w:char="F0B0"/>
            </w:r>
            <w:r w:rsidRPr="00E007EB">
              <w:rPr>
                <w:rFonts w:ascii="Times New Roman" w:eastAsia="Cambria" w:hAnsi="Times New Roman"/>
                <w:sz w:val="18"/>
                <w:szCs w:val="18"/>
              </w:rPr>
              <w:t xml:space="preserve"> v 3.6±3.0</w:t>
            </w:r>
            <w:r w:rsidRPr="00E007EB">
              <w:rPr>
                <w:rFonts w:ascii="Times New Roman" w:eastAsia="Cambria" w:hAnsi="Times New Roman"/>
                <w:sz w:val="18"/>
                <w:szCs w:val="18"/>
              </w:rPr>
              <w:sym w:font="Symbol" w:char="F0B0"/>
            </w:r>
            <w:r w:rsidRPr="00E007EB">
              <w:rPr>
                <w:rFonts w:ascii="Times New Roman" w:eastAsia="Cambria" w:hAnsi="Times New Roman"/>
                <w:sz w:val="18"/>
                <w:szCs w:val="18"/>
              </w:rPr>
              <w:t>, p&lt;0.001)</w:t>
            </w:r>
          </w:p>
          <w:p w14:paraId="3EAD337C" w14:textId="0CCF43F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No significant difference found between herniated and normal discs at the L3-L4 and L5-S1 levels</w:t>
            </w:r>
          </w:p>
        </w:tc>
      </w:tr>
      <w:tr w:rsidR="001A3115" w:rsidRPr="00E007EB" w14:paraId="50FBA2E1" w14:textId="77777777" w:rsidTr="00DF5109">
        <w:trPr>
          <w:jc w:val="center"/>
        </w:trPr>
        <w:tc>
          <w:tcPr>
            <w:tcW w:w="1405" w:type="dxa"/>
            <w:shd w:val="clear" w:color="auto" w:fill="auto"/>
          </w:tcPr>
          <w:p w14:paraId="28FBA26D" w14:textId="4E1BCDD4" w:rsidR="001A3115" w:rsidRPr="00E007EB" w:rsidRDefault="001A3115" w:rsidP="001A3115">
            <w:pPr>
              <w:pStyle w:val="Table"/>
              <w:spacing w:line="240" w:lineRule="auto"/>
              <w:rPr>
                <w:rFonts w:ascii="Times New Roman" w:eastAsia="Cambria" w:hAnsi="Times New Roman"/>
                <w:sz w:val="18"/>
                <w:szCs w:val="18"/>
              </w:rPr>
            </w:pPr>
            <w:proofErr w:type="spellStart"/>
            <w:r w:rsidRPr="00E007EB">
              <w:rPr>
                <w:rFonts w:ascii="Times New Roman" w:eastAsia="Cambria" w:hAnsi="Times New Roman"/>
                <w:sz w:val="18"/>
                <w:szCs w:val="18"/>
              </w:rPr>
              <w:lastRenderedPageBreak/>
              <w:t>Saftic</w:t>
            </w:r>
            <w:proofErr w:type="spellEnd"/>
            <w:r w:rsidRPr="00E007EB">
              <w:rPr>
                <w:rFonts w:ascii="Times New Roman" w:eastAsia="Cambria" w:hAnsi="Times New Roman"/>
                <w:sz w:val="18"/>
                <w:szCs w:val="18"/>
              </w:rPr>
              <w:t>, 2006</w:t>
            </w:r>
            <w:r w:rsidR="00E007EB">
              <w:rPr>
                <w:rFonts w:ascii="Times New Roman" w:eastAsia="Cambria" w:hAnsi="Times New Roman"/>
                <w:sz w:val="18"/>
                <w:szCs w:val="18"/>
              </w:rPr>
              <w:t xml:space="preserve"> </w:t>
            </w:r>
            <w:sdt>
              <w:sdtPr>
                <w:rPr>
                  <w:rFonts w:ascii="Times New Roman" w:eastAsia="Cambria" w:hAnsi="Times New Roman"/>
                  <w:color w:val="000000"/>
                  <w:sz w:val="18"/>
                  <w:szCs w:val="18"/>
                </w:rPr>
                <w:tag w:val="MENDELEY_CITATION_v3_eyJjaXRhdGlvbklEIjoiTUVOREVMRVlfQ0lUQVRJT05fYjFlNzI3ZDktNWQ5Mi00YTQ3LTliZTAtMGQ4YWJjZGI4MjU2IiwicHJvcGVydGllcyI6eyJub3RlSW5kZXgiOjB9LCJpc0VkaXRlZCI6ZmFsc2UsIm1hbnVhbE92ZXJyaWRlIjp7ImlzTWFudWFsbHlPdmVycmlkZGVuIjpmYWxzZSwiY2l0ZXByb2NUZXh0IjoiWzEwNF0iLCJtYW51YWxPdmVycmlkZVRleHQiOiIifSwiY2l0YXRpb25JdGVtcyI6W3siaWQiOiJlNTVmNDU2MC0wOGJlLTNiYmQtOGZlMi0wNGQxOTUzNGY1Y2UiLCJpdGVtRGF0YSI6eyJ0eXBlIjoiYXJ0aWNsZS1qb3VybmFsIiwiaWQiOiJlNTVmNDU2MC0wOGJlLTNiYmQtOGZlMi0wNGQxOTUzNGY1Y2UiLCJ0aXRsZSI6IkNhc2UtY29udHJvbCBzdHVkeSBvZiByaXNrIGZhY3RvcnMgZm9yIGx1bWJhciBpbnRlcnZlcnRlYnJhbCBkaXNjIGhlcm5pYXRpb24gaW4gQ3JvYXRpYW4gaXNsYW5kIHBvcHVsYXRpb25zLiIsImF1dGhvciI6W3siZmFtaWx5IjoiU2FmdGnEhyIsImdpdmVuIjoiUm9iZXJ0IiwicGFyc2UtbmFtZXMiOmZhbHNlLCJkcm9wcGluZy1wYXJ0aWNsZSI6IiIsIm5vbi1kcm9wcGluZy1wYXJ0aWNsZSI6IiJ9LHsiZmFtaWx5IjoiR3JnacSHIiwiZ2l2ZW4iOiJNYXRpamFuYSIsInBhcnNlLW5hbWVzIjpmYWxzZSwiZHJvcHBpbmctcGFydGljbGUiOiIiLCJub24tZHJvcHBpbmctcGFydGljbGUiOiIifSx7ImZhbWlseSI6IkVibGluZyIsImdpdmVuIjoiQmFyYmFyYSIsInBhcnNlLW5hbWVzIjpmYWxzZSwiZHJvcHBpbmctcGFydGljbGUiOiIiLCJub24tZHJvcHBpbmctcGFydGljbGUiOiIifSx7ImZhbWlseSI6IlNwbGF2c2tpIiwiZ2l2ZW4iOiJCcnVubyIsInBhcnNlLW5hbWVzIjpmYWxzZSwiZHJvcHBpbmctcGFydGljbGUiOiIiLCJub24tZHJvcHBpbmctcGFydGljbGUiOiIifV0sImNvbnRhaW5lci10aXRsZSI6IkNyb2F0IE1lZCBKIiwiSVNTTiI6IjEzMzItODE2NiIsIlBNSUQiOiIxNjkwOTQ1NyIsImlzc3VlZCI6eyJkYXRlLXBhcnRzIjpbWzIwMDYsOF1dfSwicGFnZSI6IjU5My02MDAiLCJhYnN0cmFjdCI6IkFJTSBUbyBpbnZlc3RpZ2F0ZSB0aGUgcmlzayBmYWN0b3JzIGZvciBsdW1iYXIgaW50ZXJ2ZXJ0ZWJyYWwgZGlzYyBoZXJuaWF0aW9uIChMNC9MNSBvciBMNS9TMSkgc2V2ZXJlIGVub3VnaCB0byByZXF1aXJlIHN1cmdlcnkgb2YgdGhlIGxvd2VyIHNwaW5lIGFtb25nIDkgaXNvbGF0ZWQgcG9wdWxhdGlvbnMgb2YgQ3JvYXRpYW4gaXNsYW5kcyBhbmQgdG8gZXZhbHVhdGUgcHJlZGljdGl2ZSB2YWx1ZSwgc2Vuc2l0aXZpdHksIGFuZCBzcGVjaWZpY2l0eSBvZiBhIHNpbXBsZSBzY3JlZW5pbmcgdGVzdCBiYXNlZCBvbiB0aGUgdW5kZXJzdGFuZGluZyBvZiB0aGUgcmlzayBmYWN0b3JzIGluIHRoaXMgcG9wdWxhdGlvbi4gTUVUSE9EUyBJbiBhIHNhbXBsZSBvZiAxMDAxIGV4YW1pbmVlcyBmcm9tIENyb2F0aWFuIGlzbGFuZCBwb3B1bGF0aW9ucywgd2UgaWRlbnRpZmllZCBhbGwgc3ViamVjdHMgd2hvIHVuZGVyd2VudCBzdXJnZXJ5IG9mIHRoZSBsb3dlciBzcGluZSBkdWUgdG8gbHVtYmFyIGludGVydmVydGVicmFsIGRpc2MgaGVybmlhdGlvbiBMNC9MNSBvciBMNS9TMSBhbmQgc2VsZWN0ZWQgNCBjb250cm9scyBtYXRjaGVkIGJ5IGFnZSwgZ2VuZGVyLCBhbmQgdmlsbGFnZSBvZiByZXNpZGVuY2UgZm9yIGVhY2ggb2YgdGhlbS4gT2RkcyByYXRpbyB3YXMgY29tcHV0ZWQgZm9yIHRoZSBmb2xsb3dpbmcgdmFyaWFibGVzOiBib2R5IG1hc3MgaW5kZXgsIG9jY3VwYXRpb24sIGludGVuc2l0eSBvZiBwaHlzaWNhbCBsYWJvciBhdCB3b3JrLCBpbnRlbnNpdHkgb2YgcGh5c2ljYWwgbGFib3IgYXQgaG9tZSwgc21va2luZyBpbmRleCwgY2xhdWRpY2F0aW9uIGluZGV4LCBzZWxmLWFzc2Vzc2VkIGxpbWl0YXRpb24gaW4gcGh5c2ljYWwgYWN0aXZpdHksIGxldmVsIG9mIGVkdWNhdGlvbiwgc29jaW8tZWNvbm9taWMgc3RhdHVzLCBhbmQgZmFtaWx5IGhpc3Rvcnkgb2YgbHVtYmFyIGludGVydmVydGVicmFsIGRpc2MgaGVybmlhdGlvbiByZXF1aXJpbmcgc3VyZ2VyeS4gUkVTVUxUUyBDb21wYXJpc29uIG9mIDY3IGlkZW50aWZpZWQgY2FzZXMgd2l0aCAyNjggY29udHJvbHMgcmV2ZWFsZWQgdGhlIGhpZ2hlc3Qgb2RkcyByYXRpb3MgKE9SKSBmb3IgcG9zaXRpdmUgZmFtaWx5IGhpc3RvcnkgKE9SIDQuMDA7IDk1JSBjb25maWRlbmNlIGludGVydmFscyBbQ0ldLCAxLjg5LTYuMTEsIFA8MC4wMDEpLCBpbnRlbnNpdHkgb2YgcGh5c2ljYWwgbGFib3IgYXQgd29yayBkZWZpbmVkIGFzIChoYXJkKSAoT1IgMi45NDsgOTUlIENJLCAxLjA3LTQuODEsIFA8MC4wMDEpLCBhbmQgYm9keSBtYXNzIGluZGV4IG9mIDI1Ljcgb3IgbW9yZSAoT1IgMi43NywgOTUlIENJLCAxLjA1LTQuNDksIFA9MC4wMDIpLiBBIHNpbXBsZSBzY3JlZW5pbmcgdGVzdCBiYXNlZCBvbiB0aGUgcHJlc2VuY2Ugb2YgYW55IHR3byBvZiB0aGVzZSB0aHJlZSBjcml0ZXJpYSBoYXMgNzQlIHNlbnNpdGl2aXR5IGFuZCA4MiUgc3BlY2lmaWNpdHkgdG8gZGV0ZWN0IHBlcnNvbnMgd2hvIHVuZGVyd2VudCBsb3dlciBzcGluZSBzdXJnZXJ5IGR1ZSB0byBsdW1iYXIgaW50ZXJ2ZXJ0ZWJyYWwgZGlzYyBoZXJuaWF0aW9uIGluIHRoZSBwb3B1bGF0aW9uIGFnZWQgNDAgeWVhcnMgb3IgbW9yZS4gQ09OQ0xVU0lPTiBPY2N1cnJlbmNlIG9mIGx1bWJhciBkaXNrIGhlcm5pYXRpb24gc2V2ZXJlIGVub3VnaCB0byByZXF1aXJlIHN1cmdlcnkgb2YgdGhlIGxvd2VyIHNwaW5lIGNhbiBiZSBwcmVkaWN0ZWQgdXNpbmcgYSB2ZXJ5IHNpbXBsZSBzZXQgb2YgY3JpdGVyaWEuIFRoaXMgdHlwZSBvZiBzY3JlZW5pbmcgY291bGQgcmVkdWNlIHRoZSBuZWVkIGZvciBzdXJnZXJ5IGluIGlzb2xhdGVkIGNvbW11bml0aWVzIHRocm91Z2ggcHJldmVudGlvbiB3aXRoaW4gcHJpbWFyeSBoZWFsdGggY2FyZS4iLCJpc3N1ZSI6IjQiLCJ2b2x1bWUiOiI0NyIsImNvbnRhaW5lci10aXRsZS1zaG9ydCI6IiJ9LCJpc1RlbXBvcmFyeSI6ZmFsc2V9XX0="/>
                <w:id w:val="209306524"/>
                <w:placeholder>
                  <w:docPart w:val="DefaultPlaceholder_-1854013440"/>
                </w:placeholder>
              </w:sdtPr>
              <w:sdtContent>
                <w:r w:rsidR="00007A1B" w:rsidRPr="00007A1B">
                  <w:rPr>
                    <w:rFonts w:ascii="Times New Roman" w:eastAsia="Cambria" w:hAnsi="Times New Roman"/>
                    <w:color w:val="000000"/>
                    <w:sz w:val="18"/>
                    <w:szCs w:val="18"/>
                  </w:rPr>
                  <w:t>[104]</w:t>
                </w:r>
              </w:sdtContent>
            </w:sdt>
          </w:p>
          <w:p w14:paraId="5892E9F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Croatia</w:t>
            </w:r>
          </w:p>
          <w:p w14:paraId="172695AE"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rPr>
              <w:t>Case-control</w:t>
            </w:r>
          </w:p>
        </w:tc>
        <w:tc>
          <w:tcPr>
            <w:tcW w:w="2793" w:type="dxa"/>
            <w:shd w:val="clear" w:color="auto" w:fill="auto"/>
          </w:tcPr>
          <w:p w14:paraId="3E48EBB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Cases: 67 adults from 9 villages on the Croatian islands of </w:t>
            </w:r>
            <w:proofErr w:type="spellStart"/>
            <w:r w:rsidRPr="00E007EB">
              <w:rPr>
                <w:rFonts w:ascii="Times New Roman" w:eastAsia="Cambria" w:hAnsi="Times New Roman"/>
                <w:sz w:val="18"/>
                <w:szCs w:val="18"/>
              </w:rPr>
              <w:t>Rab</w:t>
            </w:r>
            <w:proofErr w:type="spellEnd"/>
            <w:r w:rsidRPr="00E007EB">
              <w:rPr>
                <w:rFonts w:ascii="Times New Roman" w:eastAsia="Cambria" w:hAnsi="Times New Roman"/>
                <w:sz w:val="18"/>
                <w:szCs w:val="18"/>
              </w:rPr>
              <w:t xml:space="preserve">, Vis, </w:t>
            </w:r>
            <w:proofErr w:type="spellStart"/>
            <w:r w:rsidRPr="00E007EB">
              <w:rPr>
                <w:rFonts w:ascii="Times New Roman" w:eastAsia="Cambria" w:hAnsi="Times New Roman"/>
                <w:sz w:val="18"/>
                <w:szCs w:val="18"/>
              </w:rPr>
              <w:t>Lastovo</w:t>
            </w:r>
            <w:proofErr w:type="spellEnd"/>
            <w:r w:rsidRPr="00E007EB">
              <w:rPr>
                <w:rFonts w:ascii="Times New Roman" w:eastAsia="Cambria" w:hAnsi="Times New Roman"/>
                <w:sz w:val="18"/>
                <w:szCs w:val="18"/>
              </w:rPr>
              <w:t xml:space="preserve">, and </w:t>
            </w:r>
            <w:proofErr w:type="spellStart"/>
            <w:r w:rsidRPr="00E007EB">
              <w:rPr>
                <w:rFonts w:ascii="Times New Roman" w:eastAsia="Cambria" w:hAnsi="Times New Roman"/>
                <w:sz w:val="18"/>
                <w:szCs w:val="18"/>
              </w:rPr>
              <w:t>Mljet</w:t>
            </w:r>
            <w:proofErr w:type="spellEnd"/>
            <w:r w:rsidRPr="00E007EB">
              <w:rPr>
                <w:rFonts w:ascii="Times New Roman" w:eastAsia="Cambria" w:hAnsi="Times New Roman"/>
                <w:sz w:val="18"/>
                <w:szCs w:val="18"/>
              </w:rPr>
              <w:t xml:space="preserve">, </w:t>
            </w:r>
            <w:r w:rsidRPr="00E007EB">
              <w:rPr>
                <w:rFonts w:ascii="Times New Roman" w:eastAsia="Cambria" w:hAnsi="Times New Roman"/>
                <w:sz w:val="18"/>
                <w:szCs w:val="18"/>
                <w:lang w:val="en-CA"/>
              </w:rPr>
              <w:t>who had a positive history of LDH surgery</w:t>
            </w:r>
          </w:p>
          <w:p w14:paraId="0E8855A1" w14:textId="4BD408C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Controls: 268 adults matched on age, </w:t>
            </w:r>
            <w:r w:rsidR="005A0238" w:rsidRPr="00E007EB">
              <w:rPr>
                <w:rFonts w:ascii="Times New Roman" w:eastAsia="Cambria" w:hAnsi="Times New Roman"/>
                <w:sz w:val="18"/>
                <w:szCs w:val="18"/>
                <w:lang w:val="en-CA"/>
              </w:rPr>
              <w:t>sex</w:t>
            </w:r>
            <w:r w:rsidRPr="00E007EB">
              <w:rPr>
                <w:rFonts w:ascii="Times New Roman" w:eastAsia="Cambria" w:hAnsi="Times New Roman"/>
                <w:sz w:val="18"/>
                <w:szCs w:val="18"/>
                <w:lang w:val="en-CA"/>
              </w:rPr>
              <w:t>, and village of residence/immigrant status on a 4:1 basis</w:t>
            </w:r>
          </w:p>
          <w:p w14:paraId="1F49BC2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Excluded persons </w:t>
            </w:r>
            <w:r w:rsidRPr="00E007EB">
              <w:rPr>
                <w:rFonts w:ascii="Times New Roman" w:eastAsia="Cambria" w:hAnsi="Times New Roman"/>
                <w:sz w:val="18"/>
                <w:szCs w:val="18"/>
              </w:rPr>
              <w:t>who underwent surgery of the lower spine due to other causes, such as degenerative changes or stenosis</w:t>
            </w:r>
          </w:p>
          <w:p w14:paraId="6AC42CF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02FEB35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365 (NR)</w:t>
            </w:r>
          </w:p>
          <w:p w14:paraId="0031CFF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≥18y (NR)</w:t>
            </w:r>
          </w:p>
          <w:p w14:paraId="120410A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40FF7994"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LDH surgery</w:t>
            </w:r>
          </w:p>
          <w:p w14:paraId="23E80513"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Surgical</w:t>
            </w:r>
          </w:p>
          <w:p w14:paraId="1717695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LDH surgery was a positive history of surgery due to lumbar intervertebral disc herniation at the level of L4/L5 or L5/S1 based on examination of medical histories and medical records</w:t>
            </w:r>
          </w:p>
        </w:tc>
        <w:tc>
          <w:tcPr>
            <w:tcW w:w="582" w:type="dxa"/>
            <w:shd w:val="clear" w:color="auto" w:fill="auto"/>
          </w:tcPr>
          <w:p w14:paraId="78320F3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High</w:t>
            </w:r>
          </w:p>
        </w:tc>
        <w:tc>
          <w:tcPr>
            <w:tcW w:w="2001" w:type="dxa"/>
            <w:shd w:val="clear" w:color="auto" w:fill="auto"/>
          </w:tcPr>
          <w:p w14:paraId="337EA98B"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rPr>
              <w:t xml:space="preserve">BMI, occupation type, intensity of physical labor at work, intensity of physical </w:t>
            </w:r>
            <w:proofErr w:type="spellStart"/>
            <w:r w:rsidRPr="00E007EB">
              <w:rPr>
                <w:rFonts w:ascii="Times New Roman" w:eastAsia="Cambria" w:hAnsi="Times New Roman"/>
                <w:sz w:val="18"/>
                <w:szCs w:val="18"/>
              </w:rPr>
              <w:t>labour</w:t>
            </w:r>
            <w:proofErr w:type="spellEnd"/>
            <w:r w:rsidRPr="00E007EB">
              <w:rPr>
                <w:rFonts w:ascii="Times New Roman" w:eastAsia="Cambria" w:hAnsi="Times New Roman"/>
                <w:sz w:val="18"/>
                <w:szCs w:val="18"/>
              </w:rPr>
              <w:t xml:space="preserve"> at home, smoking index, claudication index, self-assessed limitation in physical activity, level of education, socioeconomic status, and family history of lower spine surgery</w:t>
            </w:r>
          </w:p>
        </w:tc>
        <w:tc>
          <w:tcPr>
            <w:tcW w:w="4936" w:type="dxa"/>
            <w:shd w:val="clear" w:color="auto" w:fill="auto"/>
          </w:tcPr>
          <w:p w14:paraId="1D3AF704"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w:t>
            </w:r>
          </w:p>
          <w:p w14:paraId="7A230CC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BMI (kg/m</w:t>
            </w:r>
            <w:r w:rsidRPr="00E007EB">
              <w:rPr>
                <w:rFonts w:ascii="Times New Roman" w:eastAsia="Cambria" w:hAnsi="Times New Roman"/>
                <w:sz w:val="18"/>
                <w:szCs w:val="18"/>
                <w:vertAlign w:val="superscript"/>
                <w:lang w:val="en-CA"/>
              </w:rPr>
              <w:t>2</w:t>
            </w:r>
            <w:r w:rsidRPr="00E007EB">
              <w:rPr>
                <w:rFonts w:ascii="Times New Roman" w:eastAsia="Cambria" w:hAnsi="Times New Roman"/>
                <w:sz w:val="18"/>
                <w:szCs w:val="18"/>
                <w:lang w:val="en-CA"/>
              </w:rPr>
              <w:t>): ≥25.7 v &lt;25.7 OR 2.8 (1.1-4.5)</w:t>
            </w:r>
          </w:p>
          <w:p w14:paraId="2DAEDEB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Occupation: involving hard physical labour (agriculture workers, soldiers, construction workers, mechanics or fishermen) v involving sitting or standing (</w:t>
            </w:r>
            <w:r w:rsidRPr="00E007EB">
              <w:rPr>
                <w:rFonts w:ascii="Times New Roman" w:eastAsia="Cambria" w:hAnsi="Times New Roman"/>
                <w:sz w:val="18"/>
                <w:szCs w:val="18"/>
              </w:rPr>
              <w:t>clerks, lawyers, economists, tailors, waiters, cooks, salespersons, teachers, policemen, electricians, and housewives)</w:t>
            </w:r>
            <w:r w:rsidRPr="00E007EB">
              <w:rPr>
                <w:rFonts w:ascii="Times New Roman" w:eastAsia="Cambria" w:hAnsi="Times New Roman"/>
                <w:sz w:val="18"/>
                <w:szCs w:val="18"/>
                <w:lang w:val="en-CA"/>
              </w:rPr>
              <w:t xml:space="preserve"> OR 1.9 (1.1-3.8)</w:t>
            </w:r>
          </w:p>
          <w:p w14:paraId="28A35FB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Intensity of physical labour at work: hard v sitting, easy or moderate) OR 2.9 (1.1-4.8)</w:t>
            </w:r>
          </w:p>
          <w:p w14:paraId="1E9B904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Positive family history of spine surgery (</w:t>
            </w:r>
            <w:r w:rsidRPr="00E007EB">
              <w:rPr>
                <w:rFonts w:ascii="Times New Roman" w:eastAsia="Cambria" w:hAnsi="Times New Roman"/>
                <w:sz w:val="18"/>
                <w:szCs w:val="18"/>
              </w:rPr>
              <w:t>having a parent who underwent spine surgery): yes v no OR 4.0 (1.9-6.1)</w:t>
            </w:r>
          </w:p>
        </w:tc>
      </w:tr>
      <w:tr w:rsidR="001A3115" w:rsidRPr="00E007EB" w14:paraId="25DC2BA2" w14:textId="77777777" w:rsidTr="00DF5109">
        <w:trPr>
          <w:jc w:val="center"/>
        </w:trPr>
        <w:tc>
          <w:tcPr>
            <w:tcW w:w="1405" w:type="dxa"/>
            <w:shd w:val="clear" w:color="auto" w:fill="auto"/>
          </w:tcPr>
          <w:p w14:paraId="60A46176" w14:textId="326B4E03" w:rsidR="001A3115" w:rsidRPr="00E007EB" w:rsidRDefault="001A3115" w:rsidP="001A3115">
            <w:pPr>
              <w:pStyle w:val="Table"/>
              <w:spacing w:line="240" w:lineRule="auto"/>
              <w:rPr>
                <w:rFonts w:ascii="Times New Roman" w:eastAsia="Cambria" w:hAnsi="Times New Roman"/>
                <w:sz w:val="18"/>
                <w:szCs w:val="18"/>
              </w:rPr>
            </w:pPr>
            <w:proofErr w:type="spellStart"/>
            <w:r w:rsidRPr="00E007EB">
              <w:rPr>
                <w:rFonts w:ascii="Times New Roman" w:eastAsia="Cambria" w:hAnsi="Times New Roman"/>
                <w:sz w:val="18"/>
                <w:szCs w:val="18"/>
              </w:rPr>
              <w:t>Kunakornsawat</w:t>
            </w:r>
            <w:proofErr w:type="spellEnd"/>
            <w:r w:rsidRPr="00E007EB">
              <w:rPr>
                <w:rFonts w:ascii="Times New Roman" w:eastAsia="Cambria" w:hAnsi="Times New Roman"/>
                <w:sz w:val="18"/>
                <w:szCs w:val="18"/>
              </w:rPr>
              <w:t>, 2007</w:t>
            </w:r>
            <w:r w:rsidR="00E007EB">
              <w:rPr>
                <w:rFonts w:ascii="Times New Roman" w:eastAsia="Cambria" w:hAnsi="Times New Roman"/>
                <w:sz w:val="18"/>
                <w:szCs w:val="18"/>
              </w:rPr>
              <w:t xml:space="preserve"> </w:t>
            </w:r>
            <w:sdt>
              <w:sdtPr>
                <w:rPr>
                  <w:rFonts w:ascii="Times New Roman" w:eastAsia="Cambria" w:hAnsi="Times New Roman"/>
                  <w:color w:val="000000"/>
                  <w:sz w:val="18"/>
                  <w:szCs w:val="18"/>
                </w:rPr>
                <w:tag w:val="MENDELEY_CITATION_v3_eyJjaXRhdGlvbklEIjoiTUVOREVMRVlfQ0lUQVRJT05fYWUxNGM5OTEtZWZhMy00M2UyLWE0YjctYzNjZDk2NTQ4ZDQzIiwicHJvcGVydGllcyI6eyJub3RlSW5kZXgiOjB9LCJpc0VkaXRlZCI6ZmFsc2UsIm1hbnVhbE92ZXJyaWRlIjp7ImlzTWFudWFsbHlPdmVycmlkZGVuIjpmYWxzZSwiY2l0ZXByb2NUZXh0IjoiWzEwNV0iLCJtYW51YWxPdmVycmlkZVRleHQiOiIifSwiY2l0YXRpb25JdGVtcyI6W3siaWQiOiJkMDFiMDVlZC1jNWZlLTM1MTEtYjdkMy03MzgwYzExNjM3MmYiLCJpdGVtRGF0YSI6eyJ0eXBlIjoiYXJ0aWNsZS1qb3VybmFsIiwiaWQiOiJkMDFiMDVlZC1jNWZlLTM1MTEtYjdkMy03MzgwYzExNjM3MmYiLCJ0aXRsZSI6IlRoZSByZWxhdGlvbnNoaXAgb2YgZmFjZXQgdHJvcGlzbSB0byBsdW1iYXIgZGlzYyBoZXJuaWF0aW9uLiIsImF1dGhvciI6W3siZmFtaWx5IjoiS3VuYWtvcm5zYXdhdCIsImdpdmVuIjoiU29tYmF0IiwicGFyc2UtbmFtZXMiOmZhbHNlLCJkcm9wcGluZy1wYXJ0aWNsZSI6IiIsIm5vbi1kcm9wcGluZy1wYXJ0aWNsZSI6IiJ9LHsiZmFtaWx5IjoiTmdhbWxhbWFpZHQiLCJnaXZlbiI6IktpdGlwb2QiLCJwYXJzZS1uYW1lcyI6ZmFsc2UsImRyb3BwaW5nLXBhcnRpY2xlIjoiIiwibm9uLWRyb3BwaW5nLXBhcnRpY2xlIjoiIn0seyJmYW1pbHkiOiJUdW5nc2lyaXBhdCIsImdpdmVuIjoiUmFjaGF0YSIsInBhcnNlLW5hbWVzIjpmYWxzZSwiZHJvcHBpbmctcGFydGljbGUiOiIiLCJub24tZHJvcHBpbmctcGFydGljbGUiOiIifSx7ImZhbWlseSI6IlByYXNhcnRyaXRoYSIsImdpdmVuIjoiVGhhdmF0IiwicGFyc2UtbmFtZXMiOmZhbHNlLCJkcm9wcGluZy1wYXJ0aWNsZSI6IiIsIm5vbi1kcm9wcGluZy1wYXJ0aWNsZSI6IiJ9XSwiY29udGFpbmVyLXRpdGxlIjoiSiBNZWQgQXNzb2MgVGhhaSAiLCJJU1NOIjoiMDEyNS0yMjA4IiwiUE1JRCI6IjE3NzEwOTc0IiwiaXNzdWVkIjp7ImRhdGUtcGFydHMiOltbMjAwNyw3XV19LCJwYWdlIjoiMTMzNy00MSIsImFic3RyYWN0IjoiU1VNTUFSWSBPRiBCQUNLR1JPVU5EIERBVEEgVGhlIGFzc29jaWF0aW9uIGJldHdlZW4gdGhlIGZhY2V0IHRyb3Bpc20gYW5kIHRoZSBkZXZlbG9wbWVudCBvZiBsdW1iYXIgZGlzYyBoZXJuaWF0aW9uIGhhcyBiZWVuIHN0dWRpZWQ7IGhvd2V2ZXIgdGhlIHJlc3VsdHMgcmVtYWluIGNvbnRyb3ZlcnNpYWwuIE9CSkVDVElWRSBUbyBkZXRlcm1pbmUgdGhlIGFzc29jaWF0aW9uIGJldHdlZW4gdGhlIGZhY2V0IHRyb3Bpc20gYW5kIHRoZSBkZXZlbG9wbWVudCBvZiBsdW1iYXIgZGlzYyBoZXJuaWF0aW9uLiBTVFVEWSBERVNJR04gQSBjcm9zcy1zZWN0aW9uYWwgc3R1ZHkuIE1BVEVSSUFMIEFORCBNRVRIT0QgTVJJIG9mIDM0IHBhdGllbnRzIHdpdGggbHVtYmFyIGRpc2MgaGVybmlhdGlvbiB3YXMgZXZhbHVhdGVkLiBUd28gb3J0aG9wZWRpYyBzdXJnZW9ucyBtZWFzdXJlZCBmYWNldCBqb2ludCBhbmdsZSBhbmQgZGV0ZXJtaW5lZCB0aGUgZGVnZW5lcmF0aXZlIHN0YXR1cyBvZiBMMy00LCBMNC01LCBhbmQgTDUtU0kuIEZhY2V0IHRyb3Bpc20gd2FzIGRlZmluZWQgYXMgdGhlIGRpZmZlcmVuY2UgYmV0d2VlbiB0aGUgYW5nbGUgb2YgdGhlIHJpZ2h0IGFuZCBsZWZ0IGZhY2V0IG1vcmUgdGhhbiA1IGRlZ3JlZXMuIFJFU1VMVFMgVGhlIGF2ZXJhZ2UgZGlmZmVyZW5jZSBvZiBmYWNldCBqb2ludCBhbmdsZSBvZiBITlAgZ3JvdXAgd2FzIGhpZ2hlciB0aGFuIG5vcm1hbCBncm91cCBpbiB0aGUgc2FtZSBsZXZlbC4gVGhlcmUgd2FzIG5vIHN0YXRpc3RpY2FsbHkgc2lnbmlmaWNhbnQgY29ycmVsYXRpb24gYmV0d2VlbiB0aGUgZmFjZXQgdHJvcGlzbSBhbmQgbHVtYmFyIGRpc2MgaGVybmlhdGlvbi4gQ09OQ0xVU0lPTiBUaGVzZSByZXN1bHRzIGRvIG5vdCBpbmRpY2F0ZSBhbnkgcmVsYXRpb25zaGlwIGJldHdlZW4gdGhlIGZhY2V0IHRyb3Bpc20gYW5kIGx1bWJhciBkaXNjIGhlcm5pYXRpb24uIiwiaXNzdWUiOiI3Iiwidm9sdW1lIjoiOTAiLCJjb250YWluZXItdGl0bGUtc2hvcnQiOiIifSwiaXNUZW1wb3JhcnkiOmZhbHNlfV19"/>
                <w:id w:val="-1047291893"/>
                <w:placeholder>
                  <w:docPart w:val="DefaultPlaceholder_-1854013440"/>
                </w:placeholder>
              </w:sdtPr>
              <w:sdtContent>
                <w:r w:rsidR="00007A1B" w:rsidRPr="00007A1B">
                  <w:rPr>
                    <w:rFonts w:ascii="Times New Roman" w:eastAsia="Cambria" w:hAnsi="Times New Roman"/>
                    <w:color w:val="000000"/>
                    <w:sz w:val="18"/>
                    <w:szCs w:val="18"/>
                  </w:rPr>
                  <w:t>[105]</w:t>
                </w:r>
              </w:sdtContent>
            </w:sdt>
          </w:p>
          <w:p w14:paraId="1D3BCFE6"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Thailand</w:t>
            </w:r>
          </w:p>
          <w:p w14:paraId="1AA370D7"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rPr>
              <w:t>Case-control</w:t>
            </w:r>
          </w:p>
        </w:tc>
        <w:tc>
          <w:tcPr>
            <w:tcW w:w="2793" w:type="dxa"/>
            <w:shd w:val="clear" w:color="auto" w:fill="auto"/>
          </w:tcPr>
          <w:p w14:paraId="0B2CAA1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Cases: 34 herniated lumbar disc levels in 34 adult patients who underwent discectomy at </w:t>
            </w:r>
            <w:proofErr w:type="spellStart"/>
            <w:r w:rsidRPr="00E007EB">
              <w:rPr>
                <w:rFonts w:ascii="Times New Roman" w:eastAsia="Cambria" w:hAnsi="Times New Roman"/>
                <w:sz w:val="18"/>
                <w:szCs w:val="18"/>
                <w:lang w:val="en-CA"/>
              </w:rPr>
              <w:t>Lerdsin</w:t>
            </w:r>
            <w:proofErr w:type="spellEnd"/>
            <w:r w:rsidRPr="00E007EB">
              <w:rPr>
                <w:rFonts w:ascii="Times New Roman" w:eastAsia="Cambria" w:hAnsi="Times New Roman"/>
                <w:sz w:val="18"/>
                <w:szCs w:val="18"/>
                <w:lang w:val="en-CA"/>
              </w:rPr>
              <w:t xml:space="preserve"> Hospital between 2001-2003</w:t>
            </w:r>
          </w:p>
          <w:p w14:paraId="4B871BB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34 normal discs levels adjacent to the herniated levels in the same patients</w:t>
            </w:r>
          </w:p>
          <w:p w14:paraId="193EF4A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Excluded MRIs of persons who had associated spinal abnormality such </w:t>
            </w:r>
            <w:r w:rsidRPr="00E007EB">
              <w:rPr>
                <w:rFonts w:ascii="Times New Roman" w:eastAsia="Cambria" w:hAnsi="Times New Roman"/>
                <w:sz w:val="18"/>
                <w:szCs w:val="18"/>
                <w:lang w:val="en-CA"/>
              </w:rPr>
              <w:lastRenderedPageBreak/>
              <w:t>as spina bifida, unilateral sacralization, enlarged transverse processes, or spondylolisthesis</w:t>
            </w:r>
          </w:p>
          <w:p w14:paraId="1F3C74D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6D5B7BE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68 disc levels (35%)</w:t>
            </w:r>
          </w:p>
          <w:p w14:paraId="69AE1DC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23-45y (34)</w:t>
            </w:r>
          </w:p>
          <w:p w14:paraId="57B9E7C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11FCF6B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LDH surgery</w:t>
            </w:r>
          </w:p>
          <w:p w14:paraId="309179E9"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Surgical</w:t>
            </w:r>
          </w:p>
          <w:p w14:paraId="57FEB8A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 xml:space="preserve">Patient aged &lt;45y who underwent conventional discectomy for LDH (single protrusion or extrusion disc at L3-L4, L4-L5 or L5-S1), without previous surgery, </w:t>
            </w:r>
            <w:r w:rsidRPr="00E007EB">
              <w:rPr>
                <w:rFonts w:ascii="Times New Roman" w:eastAsia="Cambria" w:hAnsi="Times New Roman"/>
                <w:sz w:val="18"/>
                <w:szCs w:val="18"/>
                <w:lang w:val="en-CA"/>
              </w:rPr>
              <w:lastRenderedPageBreak/>
              <w:t>and with symmetrical MRI scan of each disc level</w:t>
            </w:r>
          </w:p>
        </w:tc>
        <w:tc>
          <w:tcPr>
            <w:tcW w:w="582" w:type="dxa"/>
            <w:shd w:val="clear" w:color="auto" w:fill="auto"/>
          </w:tcPr>
          <w:p w14:paraId="61FEFD2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lastRenderedPageBreak/>
              <w:t>High</w:t>
            </w:r>
          </w:p>
        </w:tc>
        <w:tc>
          <w:tcPr>
            <w:tcW w:w="2001" w:type="dxa"/>
            <w:shd w:val="clear" w:color="auto" w:fill="auto"/>
          </w:tcPr>
          <w:p w14:paraId="0E422E70"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Facet joint tropism</w:t>
            </w:r>
          </w:p>
        </w:tc>
        <w:tc>
          <w:tcPr>
            <w:tcW w:w="4936" w:type="dxa"/>
            <w:shd w:val="clear" w:color="auto" w:fill="auto"/>
          </w:tcPr>
          <w:p w14:paraId="1BFC48CB"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w:t>
            </w:r>
          </w:p>
          <w:p w14:paraId="38815FE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Facet tropism at L4-L5 OR 1.8 (0.3-10)</w:t>
            </w:r>
          </w:p>
          <w:p w14:paraId="5647DCD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Facet tropism at L5-S1 OR 1.7 (0.3-10)</w:t>
            </w:r>
          </w:p>
          <w:p w14:paraId="1DEFA3A9"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u w:val="single"/>
              </w:rPr>
              <w:t>Other findings</w:t>
            </w:r>
          </w:p>
          <w:p w14:paraId="0D663A6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No association found between facet tropism and LDH in all levels</w:t>
            </w:r>
          </w:p>
        </w:tc>
      </w:tr>
      <w:tr w:rsidR="001A3115" w:rsidRPr="00E007EB" w14:paraId="4A0B763D" w14:textId="77777777" w:rsidTr="00DF5109">
        <w:trPr>
          <w:jc w:val="center"/>
        </w:trPr>
        <w:tc>
          <w:tcPr>
            <w:tcW w:w="1405" w:type="dxa"/>
            <w:shd w:val="clear" w:color="auto" w:fill="auto"/>
          </w:tcPr>
          <w:p w14:paraId="0692743C" w14:textId="55AFCA0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Paz Aparicio, 2011</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YTI0NGMyODYtZGI1OS00NWM1LTg4MmMtZTFmNTVjMjAyN2RiIiwicHJvcGVydGllcyI6eyJub3RlSW5kZXgiOjB9LCJpc0VkaXRlZCI6ZmFsc2UsIm1hbnVhbE92ZXJyaWRlIjp7ImlzTWFudWFsbHlPdmVycmlkZGVuIjpmYWxzZSwiY2l0ZXByb2NUZXh0IjoiWzEwNl0iLCJtYW51YWxPdmVycmlkZVRleHQiOiIifSwiY2l0YXRpb25JdGVtcyI6W3siaWQiOiI2YzVjMDdlOS04NWIyLTMyZTEtOTM0ZS00YTBmZmUzNjM3ODUiLCJpdGVtRGF0YSI6eyJ0eXBlIjoiYXJ0aWNsZS1qb3VybmFsIiwiaWQiOiI2YzVjMDdlOS04NWIyLTMyZTEtOTM0ZS00YTBmZmUzNjM3ODUiLCJ0aXRsZSI6IlRoZSBJTC0xzrIgKCszOTUzIFQvQykgZ2VuZSBwb2x5bW9ycGhpc20gYXNzb2NpYXRlcyB0byBzeW1wdG9tYXRpYyBsdW1iYXIgZGlzYyBoZXJuaWF0aW9uIiwiYXV0aG9yIjpbeyJmYW1pbHkiOiJQYXogQXBhcmljaW8iLCJnaXZlbiI6IkouIiwicGFyc2UtbmFtZXMiOmZhbHNlLCJkcm9wcGluZy1wYXJ0aWNsZSI6IiIsIm5vbi1kcm9wcGluZy1wYXJ0aWNsZSI6IiJ9LHsiZmFtaWx5IjoiRmVybsOhbmRleiBCYW5jZXMiLCJnaXZlbiI6IkkuIiwicGFyc2UtbmFtZXMiOmZhbHNlLCJkcm9wcGluZy1wYXJ0aWNsZSI6IiIsIm5vbi1kcm9wcGluZy1wYXJ0aWNsZSI6IiJ9LHsiZmFtaWx5IjoiTMOzcGV6LUFuZ2xhZGEgRmVybsOhbmRleiIsImdpdmVuIjoiRS4iLCJwYXJzZS1uYW1lcyI6ZmFsc2UsImRyb3BwaW5nLXBhcnRpY2xlIjoiIiwibm9uLWRyb3BwaW5nLXBhcnRpY2xlIjoiIn0seyJmYW1pbHkiOiJNb250ZXMiLCJnaXZlbiI6IkEuIEguIiwicGFyc2UtbmFtZXMiOmZhbHNlLCJkcm9wcGluZy1wYXJ0aWNsZSI6IiIsIm5vbi1kcm9wcGluZy1wYXJ0aWNsZSI6IiJ9LHsiZmFtaWx5IjoiUGF6IEFwYXJpY2lvIiwiZ2l2ZW4iOiJBLiIsInBhcnNlLW5hbWVzIjpmYWxzZSwiZHJvcHBpbmctcGFydGljbGUiOiIiLCJub24tZHJvcHBpbmctcGFydGljbGUiOiIifSx7ImZhbWlseSI6IlBlbmEgVsOhenF1ZXoiLCJnaXZlbiI6IkouIiwicGFyc2UtbmFtZXMiOmZhbHNlLCJkcm9wcGluZy1wYXJ0aWNsZSI6IiIsIm5vbi1kcm9wcGluZy1wYXJ0aWNsZSI6IiJ9LHsiZmFtaWx5IjoiUmFtb3MgR2FyY8OtYSIsImdpdmVuIjoiUy4iLCJwYXJzZS1uYW1lcyI6ZmFsc2UsImRyb3BwaW5nLXBhcnRpY2xlIjoiIiwibm9uLWRyb3BwaW5nLXBhcnRpY2xlIjoiIn0seyJmYW1pbHkiOiJBbnTDs24gR2FyY8OtYSIsImdpdmVuIjoiUy4iLCJwYXJzZS1uYW1lcyI6ZmFsc2UsImRyb3BwaW5nLXBhcnRpY2xlIjoiIiwibm9uLWRyb3BwaW5nLXBhcnRpY2xlIjoiIn0seyJmYW1pbHkiOiJMw7NwZXogRmVybsOhbmRleiIsImdpdmVuIjoiUC4iLCJwYXJzZS1uYW1lcyI6ZmFsc2UsImRyb3BwaW5nLXBhcnRpY2xlIjoiIiwibm9uLWRyb3BwaW5nLXBhcnRpY2xlIjoiIn0seyJmYW1pbHkiOiJWYWxsZS1HYXJheSIsImdpdmVuIjoiRS4iLCJwYXJzZS1uYW1lcyI6ZmFsc2UsImRyb3BwaW5nLXBhcnRpY2xlIjoiIiwibm9uLWRyb3BwaW5nLXBhcnRpY2xlIjoiIn0seyJmYW1pbHkiOiJBc2Vuc2kiLCJnaXZlbiI6IlYuIiwicGFyc2UtbmFtZXMiOmZhbHNlLCJkcm9wcGluZy1wYXJ0aWNsZSI6IiIsIm5vbi1kcm9wcGluZy1wYXJ0aWNsZSI6IiJ9XSwiY29udGFpbmVyLXRpdGxlIjoiRXVyIFNwaW5lIEoiLCJET0kiOiIxMC4xMDA3L3MwMDU4Ni0wMTEtMTkxNS0yIiwiSVNTTiI6IjA5NDAtNjcxOSIsImlzc3VlZCI6eyJkYXRlLXBhcnRzIjpbWzIwMTEsOCwxMl1dfSwicGFnZSI6IjM4My0zODkiLCJpc3N1ZSI6IlMzIiwidm9sdW1lIjoiMjAiLCJjb250YWluZXItdGl0bGUtc2hvcnQiOiIifSwiaXNUZW1wb3JhcnkiOmZhbHNlfV19"/>
                <w:id w:val="-1206706109"/>
                <w:placeholder>
                  <w:docPart w:val="DefaultPlaceholder_-1854013440"/>
                </w:placeholder>
              </w:sdtPr>
              <w:sdtContent>
                <w:r w:rsidR="00007A1B" w:rsidRPr="00007A1B">
                  <w:rPr>
                    <w:rFonts w:ascii="Times New Roman" w:eastAsia="Cambria" w:hAnsi="Times New Roman"/>
                    <w:color w:val="000000"/>
                    <w:sz w:val="18"/>
                    <w:szCs w:val="18"/>
                    <w:lang w:val="en-CA"/>
                  </w:rPr>
                  <w:t>[106]</w:t>
                </w:r>
              </w:sdtContent>
            </w:sdt>
          </w:p>
          <w:p w14:paraId="3B81CE3B"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Spain</w:t>
            </w:r>
          </w:p>
          <w:p w14:paraId="7DD17C41"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rPr>
              <w:t>Case-control</w:t>
            </w:r>
          </w:p>
        </w:tc>
        <w:tc>
          <w:tcPr>
            <w:tcW w:w="2793" w:type="dxa"/>
            <w:shd w:val="clear" w:color="auto" w:fill="auto"/>
          </w:tcPr>
          <w:p w14:paraId="6898CD1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50 patients with clinical LDH, 2007-2008</w:t>
            </w:r>
          </w:p>
          <w:p w14:paraId="4901A2F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129 orthopaedic patients admitted for primary hip or knee arthroplasty</w:t>
            </w:r>
          </w:p>
          <w:p w14:paraId="5ED6620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617BA77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N=179 (60%)</w:t>
            </w:r>
          </w:p>
          <w:p w14:paraId="5FD57DC4"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23-77y (44y)</w:t>
            </w:r>
          </w:p>
          <w:p w14:paraId="1C469EB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25-85y (69y)</w:t>
            </w:r>
          </w:p>
          <w:p w14:paraId="5C44D75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5806B352"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 LDH</w:t>
            </w:r>
          </w:p>
          <w:p w14:paraId="141A34E5"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w:t>
            </w:r>
          </w:p>
          <w:p w14:paraId="4C6C027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Clinical symptoms suggestive of LDH and the condition confirmed by MRI.</w:t>
            </w:r>
            <w:r w:rsidRPr="00E007EB">
              <w:rPr>
                <w:rFonts w:ascii="Times New Roman" w:eastAsia="Cambria" w:hAnsi="Times New Roman"/>
                <w:sz w:val="18"/>
                <w:szCs w:val="18"/>
              </w:rPr>
              <w:br/>
              <w:t>LDH symptoms were: (1) lower back pain, (2) pain, weakness or tingling in the legs, buttocks and feet, (3) difficulty in moving the lower back, (4) problems with bowel, bladder or erectile function in severe cases. LDH MRI findings were extension of the disk beyond margins of adjacent vertebral bodies.</w:t>
            </w:r>
          </w:p>
        </w:tc>
        <w:tc>
          <w:tcPr>
            <w:tcW w:w="582" w:type="dxa"/>
            <w:shd w:val="clear" w:color="auto" w:fill="auto"/>
          </w:tcPr>
          <w:p w14:paraId="66A68D4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High</w:t>
            </w:r>
          </w:p>
        </w:tc>
        <w:tc>
          <w:tcPr>
            <w:tcW w:w="2001" w:type="dxa"/>
            <w:shd w:val="clear" w:color="auto" w:fill="auto"/>
          </w:tcPr>
          <w:p w14:paraId="1E87C487"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SNPs of cytokines [IL-1a (-889 C/T); IL-1b (+3953 T/C); tumor necrosis factor (TNF) [(-308 G/A and -238 G/A)], endothelial nitric oxide synthase (</w:t>
            </w:r>
            <w:proofErr w:type="spellStart"/>
            <w:r w:rsidRPr="00E007EB">
              <w:rPr>
                <w:rFonts w:ascii="Times New Roman" w:eastAsia="Cambria" w:hAnsi="Times New Roman"/>
                <w:sz w:val="18"/>
                <w:szCs w:val="18"/>
                <w:lang w:val="en-CA"/>
              </w:rPr>
              <w:t>eNOS</w:t>
            </w:r>
            <w:proofErr w:type="spellEnd"/>
            <w:r w:rsidRPr="00E007EB">
              <w:rPr>
                <w:rFonts w:ascii="Times New Roman" w:eastAsia="Cambria" w:hAnsi="Times New Roman"/>
                <w:sz w:val="18"/>
                <w:szCs w:val="18"/>
                <w:lang w:val="en-CA"/>
              </w:rPr>
              <w:t>) [(27 bp repeat in intron 4) and (-786 T/C)]; and inducible nitric oxide synthase (</w:t>
            </w:r>
            <w:proofErr w:type="spellStart"/>
            <w:r w:rsidRPr="00E007EB">
              <w:rPr>
                <w:rFonts w:ascii="Times New Roman" w:eastAsia="Cambria" w:hAnsi="Times New Roman"/>
                <w:sz w:val="18"/>
                <w:szCs w:val="18"/>
                <w:lang w:val="en-CA"/>
              </w:rPr>
              <w:t>iNOS</w:t>
            </w:r>
            <w:proofErr w:type="spellEnd"/>
            <w:r w:rsidRPr="00E007EB">
              <w:rPr>
                <w:rFonts w:ascii="Times New Roman" w:eastAsia="Cambria" w:hAnsi="Times New Roman"/>
                <w:sz w:val="18"/>
                <w:szCs w:val="18"/>
                <w:lang w:val="en-CA"/>
              </w:rPr>
              <w:t>) (</w:t>
            </w:r>
            <w:proofErr w:type="spellStart"/>
            <w:r w:rsidRPr="00E007EB">
              <w:rPr>
                <w:rFonts w:ascii="Times New Roman" w:eastAsia="Cambria" w:hAnsi="Times New Roman"/>
                <w:sz w:val="18"/>
                <w:szCs w:val="18"/>
                <w:lang w:val="en-CA"/>
              </w:rPr>
              <w:t>iNOS</w:t>
            </w:r>
            <w:proofErr w:type="spellEnd"/>
            <w:r w:rsidRPr="00E007EB">
              <w:rPr>
                <w:rFonts w:ascii="Times New Roman" w:eastAsia="Cambria" w:hAnsi="Times New Roman"/>
                <w:sz w:val="18"/>
                <w:szCs w:val="18"/>
                <w:lang w:val="en-CA"/>
              </w:rPr>
              <w:t xml:space="preserve"> 22 G/A)</w:t>
            </w:r>
          </w:p>
        </w:tc>
        <w:tc>
          <w:tcPr>
            <w:tcW w:w="4936" w:type="dxa"/>
            <w:shd w:val="clear" w:color="auto" w:fill="auto"/>
          </w:tcPr>
          <w:p w14:paraId="598B24B1" w14:textId="50BD623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tc>
      </w:tr>
      <w:tr w:rsidR="001A3115" w:rsidRPr="00E007EB" w14:paraId="19262B70" w14:textId="77777777" w:rsidTr="00DF5109">
        <w:trPr>
          <w:jc w:val="center"/>
        </w:trPr>
        <w:tc>
          <w:tcPr>
            <w:tcW w:w="1405" w:type="dxa"/>
            <w:shd w:val="clear" w:color="auto" w:fill="auto"/>
          </w:tcPr>
          <w:p w14:paraId="48B88B9A" w14:textId="76AEF146"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Song, 2013</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WI2OTliNjAtYTg4OS00NmQ0LWIzZTYtMWRlZjJkYjgzZDMwIiwicHJvcGVydGllcyI6eyJub3RlSW5kZXgiOjB9LCJpc0VkaXRlZCI6ZmFsc2UsIm1hbnVhbE92ZXJyaWRlIjp7ImlzTWFudWFsbHlPdmVycmlkZGVuIjpmYWxzZSwiY2l0ZXByb2NUZXh0IjoiWzEwN10iLCJtYW51YWxPdmVycmlkZVRleHQiOiIifSwiY2l0YXRpb25JdGVtcyI6W3siaWQiOiJlNjdiNDI2NS1lNzkwLTM5MDItODdmZC1jOTcxYzhkYWJlOTQiLCJpdGVtRGF0YSI6eyJ0eXBlIjoiYXJ0aWNsZS1qb3VybmFsIiwiaWQiOiJlNjdiNDI2NS1lNzkwLTM5MDItODdmZC1jOTcxYzhkYWJlOTQiLCJ0aXRsZSI6Ikx1bWJhciBkaXNjIGRlZ2VuZXJhdGlvbiBpcyBsaW5rZWQgdG8gYSBjYXJib2h5ZHJhdGUgc3VsZm90cmFuc2ZlcmFzZSAzIHZhcmlhbnQiLCJhdXRob3IiOlt7ImZhbWlseSI6IlNvbmciLCJnaXZlbiI6IllvdS1RaWFuZyIsInBhcnNlLW5hbWVzIjpmYWxzZSwiZHJvcHBpbmctcGFydGljbGUiOiIiLCJub24tZHJvcHBpbmctcGFydGljbGUiOiIifSx7ImZhbWlseSI6IkthcmFzdWdpIiwiZ2l2ZW4iOiJUYXRzdWtpIiwicGFyc2UtbmFtZXMiOmZhbHNlLCJkcm9wcGluZy1wYXJ0aWNsZSI6IiIsIm5vbi1kcm9wcGluZy1wYXJ0aWNsZSI6IiJ9LHsiZmFtaWx5IjoiQ2hldW5nIiwiZ2l2ZW4iOiJLZW5uZXRoIE0uQy4iLCJwYXJzZS1uYW1lcyI6ZmFsc2UsImRyb3BwaW5nLXBhcnRpY2xlIjoiIiwibm9uLWRyb3BwaW5nLXBhcnRpY2xlIjoiIn0seyJmYW1pbHkiOiJDaGliYSIsImdpdmVuIjoiS2F6dWhpcm8iLCJwYXJzZS1uYW1lcyI6ZmFsc2UsImRyb3BwaW5nLXBhcnRpY2xlIjoiIiwibm9uLWRyb3BwaW5nLXBhcnRpY2xlIjoiIn0seyJmYW1pbHkiOiJIbyIsImdpdmVuIjoiRGFuaWVsIFcuSC4iLCJwYXJzZS1uYW1lcyI6ZmFsc2UsImRyb3BwaW5nLXBhcnRpY2xlIjoiIiwibm9uLWRyb3BwaW5nLXBhcnRpY2xlIjoiIn0seyJmYW1pbHkiOiJNaXlha2UiLCJnaXZlbiI6IkF0c3VzaGkiLCJwYXJzZS1uYW1lcyI6ZmFsc2UsImRyb3BwaW5nLXBhcnRpY2xlIjoiIiwibm9uLWRyb3BwaW5nLXBhcnRpY2xlIjoiIn0seyJmYW1pbHkiOiJLYW8iLCJnaXZlbiI6IlBhdHJpY2sgWS5QLiIsInBhcnNlLW5hbWVzIjpmYWxzZSwiZHJvcHBpbmctcGFydGljbGUiOiIiLCJub24tZHJvcHBpbmctcGFydGljbGUiOiIifSx7ImZhbWlseSI6IlN6ZSIsImdpdmVuIjoiS2l0IExpbmciLCJwYXJzZS1uYW1lcyI6ZmFsc2UsImRyb3BwaW5nLXBhcnRpY2xlIjoiIiwibm9uLWRyb3BwaW5nLXBhcnRpY2xlIjoiIn0seyJmYW1pbHkiOiJZZWUiLCJnaXZlbiI6IkFuaXRhIiwicGFyc2UtbmFtZXMiOmZhbHNlLCJkcm9wcGluZy1wYXJ0aWNsZSI6IiIsIm5vbi1kcm9wcGluZy1wYXJ0aWNsZSI6IiJ9LHsiZmFtaWx5IjoiVGFrYWhhc2hpIiwiZ2l2ZW4iOiJBdHN1c2hpIiwicGFyc2UtbmFtZXMiOmZhbHNlLCJkcm9wcGluZy1wYXJ0aWNsZSI6IiIsIm5vbi1kcm9wcGluZy1wYXJ0aWNsZSI6IiJ9LHsiZmFtaWx5IjoiS2F3YWd1Y2hpIiwiZ2l2ZW4iOiJZb3NoaWhhcnUiLCJwYXJzZS1uYW1lcyI6ZmFsc2UsImRyb3BwaW5nLXBhcnRpY2xlIjoiIiwibm9uLWRyb3BwaW5nLXBhcnRpY2xlIjoiIn0seyJmYW1pbHkiOiJNaWthbWkiLCJnaXZlbiI6Illhc3VvIiwicGFyc2UtbmFtZXMiOmZhbHNlLCJkcm9wcGluZy1wYXJ0aWNsZSI6IiIsIm5vbi1kcm9wcGluZy1wYXJ0aWNsZSI6IiJ9LHsiZmFtaWx5IjoiTWF0c3Vtb3RvIiwiZ2l2ZW4iOiJNb3JpbyIsInBhcnNlLW5hbWVzIjpmYWxzZSwiZHJvcHBpbmctcGFydGljbGUiOiIiLCJub24tZHJvcHBpbmctcGFydGljbGUiOiIifSx7ImZhbWlseSI6IlRvZ2F3YSIsImdpdmVuIjoiRGFpc3VrZSIsInBhcnNlLW5hbWVzIjpmYWxzZSwiZHJvcHBpbmctcGFydGljbGUiOiIiLCJub24tZHJvcHBpbmctcGFydGljbGUiOiIifSx7ImZhbWlseSI6IkthbmF5YW1hIiwiZ2l2ZW4iOiJNYXNhaGlybyIsInBhcnNlLW5hbWVzIjpmYWxzZSwiZHJvcHBpbmctcGFydGljbGUiOiIiLCJub24tZHJvcHBpbmctcGFydGljbGUiOiIifSx7ImZhbWlseSI6IlNoaSIsImdpdmVuIjoiRG9uZ3F1YW4iLCJwYXJzZS1uYW1lcyI6ZmFsc2UsImRyb3BwaW5nLXBhcnRpY2xlIjoiIiwibm9uLWRyb3BwaW5nLXBhcnRpY2xlIjoiIn0seyJmYW1pbHkiOiJEYWkiLCJnaXZlbiI6IkppbiIsInBhcnNlLW5hbWVzIjpmYWxzZSwiZHJvcHBpbmctcGFydGljbGUiOiIiLCJub24tZHJvcHBpbmctcGFydGljbGUiOiIifSx7ImZhbWlseSI6IkppYW5nIiwiZ2l2ZW4iOiJRaW5nIiwicGFyc2UtbmFtZXMiOmZhbHNlLCJkcm9wcGluZy1wYXJ0aWNsZSI6IiIsIm5vbi1kcm9wcGluZy1wYXJ0aWNsZSI6IiJ9LHsiZmFtaWx5IjoiV3UiLCJnaXZlbiI6IkNoZW5nYWkiLCJwYXJzZS1uYW1lcyI6ZmFsc2UsImRyb3BwaW5nLXBhcnRpY2xlIjoiIiwibm9uLWRyb3BwaW5nLXBhcnRpY2xlIjoiIn0seyJmYW1pbHkiOiJUaWFuIiwiZ2l2ZW4iOiJXZWkiLCJwYXJzZS1uYW1lcyI6ZmFsc2UsImRyb3BwaW5nLXBhcnRpY2xlIjoiIiwibm9uLWRyb3BwaW5nLXBhcnRpY2xlIjoiIn0seyJmYW1pbHkiOiJXYW5nIiwiZ2l2ZW4iOiJOYSIsInBhcnNlLW5hbWVzIjpmYWxzZSwiZHJvcHBpbmctcGFydGljbGUiOiIiLCJub24tZHJvcHBpbmctcGFydGljbGUiOiIifSx7ImZhbWlseSI6Ikxlb25nIiwiZ2l2ZW4iOiJKb2huIEMuWS4iLCJwYXJzZS1uYW1lcyI6ZmFsc2UsImRyb3BwaW5nLXBhcnRpY2xlIjoiIiwibm9uLWRyb3BwaW5nLXBhcnRpY2xlIjoiIn0seyJmYW1pbHkiOiJMdWsiLCJnaXZlbiI6IktlaXRoIEQuSy4iLCJwYXJzZS1uYW1lcyI6ZmFsc2UsImRyb3BwaW5nLXBhcnRpY2xlIjoiIiwibm9uLWRyb3BwaW5nLXBhcnRpY2xlIjoiIn0seyJmYW1pbHkiOiJZaXAiLCJnaXZlbiI6IlNoZWEtcGluZyIsInBhcnNlLW5hbWVzIjpmYWxzZSwiZHJvcHBpbmctcGFydGljbGUiOiIiLCJub24tZHJvcHBpbmctcGFydGljbGUiOiIifSx7ImZhbWlseSI6IkNoZXJueSIsImdpdmVuIjoiU3RhY2V5IFMuIiwicGFyc2UtbmFtZXMiOmZhbHNlLCJkcm9wcGluZy1wYXJ0aWNsZSI6IiIsIm5vbi1kcm9wcGluZy1wYXJ0aWNsZSI6IiJ9LHsiZmFtaWx5IjoiV2FuZyIsImdpdmVuIjoiSnVud2VuIiwicGFyc2UtbmFtZXMiOmZhbHNlLCJkcm9wcGluZy1wYXJ0aWNsZSI6IiIsIm5vbi1kcm9wcGluZy1wYXJ0aWNsZSI6IiJ9LHsiZmFtaWx5IjoiTXVuZGxvcyIsImdpdmVuIjoiU3RlZmFuIiwicGFyc2UtbmFtZXMiOmZhbHNlLCJkcm9wcGluZy1wYXJ0aWNsZSI6IiIsIm5vbi1kcm9wcGluZy1wYXJ0aWNsZSI6IiJ9LHsiZmFtaWx5IjoiS2VsZW1waXNpb3RpIiwiZ2l2ZW4iOiJBbnRoaSIsInBhcnNlLW5hbWVzIjpmYWxzZSwiZHJvcHBpbmctcGFydGljbGUiOiIiLCJub24tZHJvcHBpbmctcGFydGljbGUiOiIifSx7ImZhbWlseSI6IkVza29sYSIsImdpdmVuIjoiUGFzaSBKLiIsInBhcnNlLW5hbWVzIjpmYWxzZSwiZHJvcHBpbmctcGFydGljbGUiOiIiLCJub24tZHJvcHBpbmctcGFydGljbGUiOiIifSx7ImZhbWlseSI6Ik3Dg8Kkbm5pa2vDg8K2IiwiZ2l2ZW4iOiJNaW5uYSIsInBhcnNlLW5hbWVzIjpmYWxzZSwiZHJvcHBpbmctcGFydGljbGUiOiIiLCJub24tZHJvcHBpbmctcGFydGljbGUiOiIifSx7ImZhbWlseSI6Ik3Dg8Kka2Vsw4PCpCIsImdpdmVuIjoiUGlya2thIiwicGFyc2UtbmFtZXMiOmZhbHNlLCJkcm9wcGluZy1wYXJ0aWNsZSI6IiIsIm5vbi1kcm9wcGluZy1wYXJ0aWNsZSI6IiJ9LHsiZmFtaWx5IjoiS2FycHBpbmVuIiwiZ2l2ZW4iOiJKYXJvIiwicGFyc2UtbmFtZXMiOmZhbHNlLCJkcm9wcGluZy1wYXJ0aWNsZSI6IiIsIm5vbi1kcm9wcGluZy1wYXJ0aWNsZSI6IiJ9LHsiZmFtaWx5IjoiSsODwqRydmVsaW4iLCJnaXZlbiI6Ik1hcmpvLVJpaXR0YSIsInBhcnNlLW5hbWVzIjpmYWxzZSwiZHJvcHBpbmctcGFydGljbGUiOiIiLCJub24tZHJvcHBpbmctcGFydGljbGUiOiIifSx7ImZhbWlseSI6Ik/DouKCrOKEolJlaWxseSIsImdpdmVuIjoiUGF1bCBGLiIsInBhcnNlLW5hbWVzIjpmYWxzZSwiZHJvcHBpbmctcGFydGljbGUiOiIiLCJub24tZHJvcHBpbmctcGFydGljbGUiOiIifSx7ImZhbWlseSI6Ikt1Ym8iLCJnaXZlbiI6Ik1pY2hpYWtpIiwicGFyc2UtbmFtZXMiOmZhbHNlLCJkcm9wcGluZy1wYXJ0aWNsZSI6IiIsIm5vbi1kcm9wcGluZy1wYXJ0aWNsZSI6IiJ9LHsiZmFtaWx5IjoiS2ltdXJhIiwiZ2l2ZW4iOiJUb21vYXRzdSIsInBhcnNlLW5hbWVzIjpmYWxzZSwiZHJvcHBpbmctcGFydGljbGUiOiIiLCJub24tZHJvcHBpbmctcGFydGljbGUiOiIifSx7ImZhbWlseSI6Ikt1Ym8iLCJnaXZlbiI6IlRvc2hpa2F6dSIsInBhcnNlLW5hbWVzIjpmYWxzZSwiZHJvcHBpbmctcGFydGljbGUiOiIiLCJub24tZHJvcHBpbmctcGFydGljbGUiOiIifSx7ImZhbWlseSI6IlRveWFtYSIsImdpdmVuIjoiWW9zaGlha2kiLCJwYXJzZS1uYW1lcyI6ZmFsc2UsImRyb3BwaW5nLXBhcnRpY2xlIjoiIiwibm9uLWRyb3BwaW5nLXBhcnRpY2xlIjoiIn0seyJmYW1pbHkiOiJNaXp1dGEiLCJnaXZlbiI6Ikhpcm9zaGkiLCJwYXJzZS1uYW1lcyI6ZmFsc2UsImRyb3BwaW5nLXBhcnRpY2xlIjoiIiwibm9uLWRyb3BwaW5nLXBhcnRpY2xlIjoiIn0seyJmYW1pbHkiOiJDaGVhaCIsImdpdmVuIjoiS2F0aHJ5biBTLkUuIiwicGFyc2UtbmFtZXMiOmZhbHNlLCJkcm9wcGluZy1wYXJ0aWNsZSI6IiIsIm5vbi1kcm9wcGluZy1wYXJ0aWNsZSI6IiJ9LHsiZmFtaWx5IjoiVHN1bm9kYSIsImdpdmVuIjoiVGF0c3VoaWtvIiwicGFyc2UtbmFtZXMiOmZhbHNlLCJkcm9wcGluZy1wYXJ0aWNsZSI6IiIsIm5vbi1kcm9wcGluZy1wYXJ0aWNsZSI6IiJ9LHsiZmFtaWx5IjoiU2hhbSIsImdpdmVuIjoiUGFrLUNodW5nIiwicGFyc2UtbmFtZXMiOmZhbHNlLCJkcm9wcGluZy1wYXJ0aWNsZSI6IiIsIm5vbi1kcm9wcGluZy1wYXJ0aWNsZSI6IiJ9LHsiZmFtaWx5IjoiSWtlZ2F3YSIsImdpdmVuIjoiU2hpcm8iLCJwYXJzZS1uYW1lcyI6ZmFsc2UsImRyb3BwaW5nLXBhcnRpY2xlIjoiIiwibm9uLWRyb3BwaW5nLXBhcnRpY2xlIjoiIn0seyJmYW1pbHkiOiJDaGFuIiwiZ2l2ZW4iOiJEYW5ueSIsInBhcnNlLW5hbWVzIjpmYWxzZSwiZHJvcHBpbmctcGFydGljbGUiOiIiLCJub24tZHJvcHBpbmctcGFydGljbGUiOiIifV0sImNvbnRhaW5lci10aXRsZSI6IkogQ2xpbiBJbnZlc3QiLCJET0kiOiIxMC4xMTcyL0pDSTY5Mjc3IiwiSVNTTiI6IjAwMjEtOTczOCIsImlzc3VlZCI6eyJkYXRlLXBhcnRzIjpbWzIwMTMsMTEsMV1dfSwicGFnZSI6IjQ5MDktNDkxNyIsImlzc3VlIjoiMTEiLCJ2b2x1bWUiOiIxMjMiLCJjb250YWluZXItdGl0bGUtc2hvcnQiOiIifSwiaXNUZW1wb3JhcnkiOmZhbHNlfV19"/>
                <w:id w:val="48581733"/>
                <w:placeholder>
                  <w:docPart w:val="DefaultPlaceholder_-1854013440"/>
                </w:placeholder>
              </w:sdtPr>
              <w:sdtContent>
                <w:r w:rsidR="00007A1B" w:rsidRPr="00007A1B">
                  <w:rPr>
                    <w:rFonts w:ascii="Times New Roman" w:eastAsia="Cambria" w:hAnsi="Times New Roman"/>
                    <w:color w:val="000000"/>
                    <w:sz w:val="18"/>
                    <w:lang w:val="en-CA"/>
                  </w:rPr>
                  <w:t>[107]</w:t>
                </w:r>
              </w:sdtContent>
            </w:sdt>
          </w:p>
          <w:p w14:paraId="6AD07DB7" w14:textId="77777777"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vertAlign w:val="superscript"/>
                <w:lang w:val="en-CA"/>
              </w:rPr>
              <w:t>a</w:t>
            </w:r>
            <w:r w:rsidRPr="00E007EB">
              <w:rPr>
                <w:rFonts w:ascii="Times New Roman" w:eastAsia="Cambria" w:hAnsi="Times New Roman"/>
                <w:sz w:val="18"/>
                <w:lang w:val="en-CA"/>
              </w:rPr>
              <w:t>China</w:t>
            </w:r>
            <w:proofErr w:type="spellEnd"/>
            <w:r w:rsidRPr="00E007EB">
              <w:rPr>
                <w:rFonts w:ascii="Times New Roman" w:eastAsia="Cambria" w:hAnsi="Times New Roman"/>
                <w:sz w:val="18"/>
                <w:lang w:val="en-CA"/>
              </w:rPr>
              <w:t xml:space="preserve">, </w:t>
            </w:r>
            <w:proofErr w:type="spellStart"/>
            <w:r w:rsidRPr="00E007EB">
              <w:rPr>
                <w:rFonts w:ascii="Times New Roman" w:eastAsia="Cambria" w:hAnsi="Times New Roman"/>
                <w:sz w:val="18"/>
                <w:vertAlign w:val="superscript"/>
                <w:lang w:val="en-CA"/>
              </w:rPr>
              <w:t>b</w:t>
            </w:r>
            <w:r w:rsidRPr="00E007EB">
              <w:rPr>
                <w:rFonts w:ascii="Times New Roman" w:eastAsia="Cambria" w:hAnsi="Times New Roman"/>
                <w:sz w:val="18"/>
                <w:lang w:val="en-CA"/>
              </w:rPr>
              <w:t>Finland</w:t>
            </w:r>
            <w:proofErr w:type="spellEnd"/>
            <w:r w:rsidRPr="00E007EB">
              <w:rPr>
                <w:rFonts w:ascii="Times New Roman" w:eastAsia="Cambria" w:hAnsi="Times New Roman"/>
                <w:sz w:val="18"/>
                <w:lang w:val="en-CA"/>
              </w:rPr>
              <w:t xml:space="preserve">, </w:t>
            </w:r>
            <w:proofErr w:type="spellStart"/>
            <w:r w:rsidRPr="00E007EB">
              <w:rPr>
                <w:rFonts w:ascii="Times New Roman" w:eastAsia="Cambria" w:hAnsi="Times New Roman"/>
                <w:sz w:val="18"/>
                <w:vertAlign w:val="superscript"/>
                <w:lang w:val="en-CA"/>
              </w:rPr>
              <w:t>c</w:t>
            </w:r>
            <w:r w:rsidRPr="00E007EB">
              <w:rPr>
                <w:rFonts w:ascii="Times New Roman" w:eastAsia="Cambria" w:hAnsi="Times New Roman"/>
                <w:sz w:val="18"/>
                <w:lang w:val="en-CA"/>
              </w:rPr>
              <w:t>Japan</w:t>
            </w:r>
            <w:proofErr w:type="spellEnd"/>
          </w:p>
          <w:p w14:paraId="5B73CF76"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lang w:val="en-CA"/>
              </w:rPr>
              <w:t>Case-control</w:t>
            </w:r>
          </w:p>
        </w:tc>
        <w:tc>
          <w:tcPr>
            <w:tcW w:w="2793" w:type="dxa"/>
            <w:shd w:val="clear" w:color="auto" w:fill="auto"/>
          </w:tcPr>
          <w:p w14:paraId="04EAD6F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4,043 patients with lumbar degenerative disc disease from different cohorts</w:t>
            </w:r>
          </w:p>
          <w:p w14:paraId="4046315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28,599 controls</w:t>
            </w:r>
          </w:p>
          <w:p w14:paraId="5FE01F3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Exclusions not mentioned</w:t>
            </w:r>
          </w:p>
          <w:p w14:paraId="341957F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4B4F9AC8" w14:textId="77777777" w:rsidR="001A3115" w:rsidRPr="00E007EB" w:rsidRDefault="001A3115" w:rsidP="001A3115">
            <w:pPr>
              <w:pStyle w:val="Table"/>
              <w:spacing w:line="240" w:lineRule="auto"/>
              <w:rPr>
                <w:rFonts w:ascii="Times New Roman" w:eastAsia="Cambria" w:hAnsi="Times New Roman"/>
                <w:sz w:val="18"/>
                <w:szCs w:val="18"/>
                <w:lang w:val="de-CH"/>
              </w:rPr>
            </w:pPr>
            <w:r w:rsidRPr="00E007EB">
              <w:rPr>
                <w:rFonts w:ascii="Times New Roman" w:eastAsia="Cambria" w:hAnsi="Times New Roman"/>
                <w:sz w:val="18"/>
                <w:szCs w:val="18"/>
                <w:lang w:val="de-CH"/>
              </w:rPr>
              <w:t>N= 32,642 (NR)</w:t>
            </w:r>
          </w:p>
          <w:p w14:paraId="47F1C984" w14:textId="77777777" w:rsidR="001A3115" w:rsidRPr="00E007EB" w:rsidRDefault="001A3115" w:rsidP="001A3115">
            <w:pPr>
              <w:pStyle w:val="Table"/>
              <w:spacing w:line="240" w:lineRule="auto"/>
              <w:rPr>
                <w:rFonts w:ascii="Times New Roman" w:eastAsia="Cambria" w:hAnsi="Times New Roman"/>
                <w:sz w:val="18"/>
                <w:szCs w:val="18"/>
                <w:lang w:val="de-CH"/>
              </w:rPr>
            </w:pPr>
            <w:r w:rsidRPr="00E007EB">
              <w:rPr>
                <w:rFonts w:ascii="Times New Roman" w:eastAsia="Cambria" w:hAnsi="Times New Roman"/>
                <w:sz w:val="18"/>
                <w:szCs w:val="18"/>
                <w:lang w:val="de-CH"/>
              </w:rPr>
              <w:t>NR (NR)</w:t>
            </w:r>
          </w:p>
          <w:p w14:paraId="21CCA525" w14:textId="77777777" w:rsidR="001A3115" w:rsidRPr="00E007EB" w:rsidRDefault="001A3115" w:rsidP="001A3115">
            <w:pPr>
              <w:pStyle w:val="Table"/>
              <w:spacing w:line="240" w:lineRule="auto"/>
              <w:rPr>
                <w:rFonts w:ascii="Times New Roman" w:eastAsia="Cambria" w:hAnsi="Times New Roman"/>
                <w:sz w:val="18"/>
                <w:szCs w:val="18"/>
                <w:lang w:val="de-CH"/>
              </w:rPr>
            </w:pPr>
            <w:r w:rsidRPr="00E007EB">
              <w:rPr>
                <w:rFonts w:ascii="Times New Roman" w:eastAsia="Cambria" w:hAnsi="Times New Roman"/>
                <w:sz w:val="18"/>
                <w:szCs w:val="18"/>
                <w:lang w:val="de-CH"/>
              </w:rPr>
              <w:t>NR</w:t>
            </w:r>
          </w:p>
          <w:p w14:paraId="42E84E43" w14:textId="77777777" w:rsidR="001A3115" w:rsidRPr="00E007EB" w:rsidRDefault="001A3115" w:rsidP="001A3115">
            <w:pPr>
              <w:pStyle w:val="Table"/>
              <w:spacing w:line="240" w:lineRule="auto"/>
              <w:rPr>
                <w:rFonts w:ascii="Times New Roman" w:eastAsia="Cambria" w:hAnsi="Times New Roman"/>
                <w:sz w:val="18"/>
                <w:szCs w:val="18"/>
                <w:lang w:val="de-CH"/>
              </w:rPr>
            </w:pPr>
            <w:r w:rsidRPr="00E007EB">
              <w:rPr>
                <w:rFonts w:ascii="Times New Roman" w:eastAsia="Cambria" w:hAnsi="Times New Roman"/>
                <w:sz w:val="18"/>
                <w:szCs w:val="18"/>
                <w:vertAlign w:val="superscript"/>
                <w:lang w:val="de-CH"/>
              </w:rPr>
              <w:t>a</w:t>
            </w:r>
            <w:r w:rsidRPr="00E007EB">
              <w:rPr>
                <w:rFonts w:ascii="Times New Roman" w:eastAsia="Cambria" w:hAnsi="Times New Roman"/>
                <w:sz w:val="18"/>
                <w:szCs w:val="18"/>
                <w:lang w:val="de-CH"/>
              </w:rPr>
              <w:t>n=1,889 (NR)</w:t>
            </w:r>
          </w:p>
          <w:p w14:paraId="650F47AA"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vertAlign w:val="superscript"/>
              </w:rPr>
              <w:t>b</w:t>
            </w:r>
            <w:r w:rsidRPr="00E007EB">
              <w:rPr>
                <w:rFonts w:ascii="Times New Roman" w:eastAsia="Cambria" w:hAnsi="Times New Roman"/>
                <w:sz w:val="18"/>
                <w:szCs w:val="18"/>
              </w:rPr>
              <w:t>n=5,434 (NR)</w:t>
            </w:r>
          </w:p>
          <w:p w14:paraId="163D311B" w14:textId="77777777" w:rsidR="001A3115" w:rsidRPr="00E007EB" w:rsidRDefault="001A3115" w:rsidP="001A3115">
            <w:pPr>
              <w:pStyle w:val="Table"/>
              <w:spacing w:line="240" w:lineRule="auto"/>
              <w:rPr>
                <w:rFonts w:ascii="Times New Roman" w:eastAsia="Cambria" w:hAnsi="Times New Roman"/>
                <w:sz w:val="18"/>
                <w:szCs w:val="18"/>
                <w:lang w:val="en-CA"/>
              </w:rPr>
            </w:pPr>
            <w:proofErr w:type="spellStart"/>
            <w:r w:rsidRPr="00E007EB">
              <w:rPr>
                <w:rFonts w:ascii="Times New Roman" w:eastAsia="Cambria" w:hAnsi="Times New Roman"/>
                <w:sz w:val="18"/>
                <w:szCs w:val="18"/>
                <w:vertAlign w:val="superscript"/>
              </w:rPr>
              <w:t>c</w:t>
            </w:r>
            <w:r w:rsidRPr="00E007EB">
              <w:rPr>
                <w:rFonts w:ascii="Times New Roman" w:eastAsia="Cambria" w:hAnsi="Times New Roman"/>
                <w:sz w:val="18"/>
                <w:szCs w:val="18"/>
              </w:rPr>
              <w:t>n</w:t>
            </w:r>
            <w:proofErr w:type="spellEnd"/>
            <w:r w:rsidRPr="00E007EB">
              <w:rPr>
                <w:rFonts w:ascii="Times New Roman" w:eastAsia="Cambria" w:hAnsi="Times New Roman"/>
                <w:sz w:val="18"/>
                <w:szCs w:val="18"/>
              </w:rPr>
              <w:t>=20,905 (NR)</w:t>
            </w:r>
          </w:p>
        </w:tc>
        <w:tc>
          <w:tcPr>
            <w:tcW w:w="2251" w:type="dxa"/>
            <w:shd w:val="clear" w:color="auto" w:fill="auto"/>
          </w:tcPr>
          <w:p w14:paraId="4491A54F" w14:textId="77777777" w:rsidR="001A3115" w:rsidRPr="00E007EB" w:rsidRDefault="001A3115" w:rsidP="001A3115">
            <w:pPr>
              <w:pStyle w:val="Table"/>
              <w:spacing w:line="240" w:lineRule="auto"/>
              <w:rPr>
                <w:rFonts w:ascii="Times New Roman" w:eastAsia="Cambria" w:hAnsi="Times New Roman"/>
                <w:sz w:val="18"/>
                <w:szCs w:val="18"/>
              </w:rPr>
            </w:pPr>
            <w:proofErr w:type="spellStart"/>
            <w:r w:rsidRPr="00E007EB">
              <w:rPr>
                <w:rFonts w:ascii="Times New Roman" w:eastAsia="Cambria" w:hAnsi="Times New Roman"/>
                <w:sz w:val="18"/>
                <w:szCs w:val="18"/>
                <w:vertAlign w:val="superscript"/>
              </w:rPr>
              <w:t>a</w:t>
            </w:r>
            <w:r w:rsidRPr="00E007EB">
              <w:rPr>
                <w:rFonts w:ascii="Times New Roman" w:eastAsia="Cambria" w:hAnsi="Times New Roman"/>
                <w:sz w:val="18"/>
                <w:szCs w:val="18"/>
              </w:rPr>
              <w:t>Clinical</w:t>
            </w:r>
            <w:proofErr w:type="spellEnd"/>
            <w:r w:rsidRPr="00E007EB">
              <w:rPr>
                <w:rFonts w:ascii="Times New Roman" w:eastAsia="Cambria" w:hAnsi="Times New Roman"/>
                <w:sz w:val="18"/>
                <w:szCs w:val="18"/>
              </w:rPr>
              <w:t xml:space="preserve"> LDH and sciatica</w:t>
            </w:r>
          </w:p>
          <w:p w14:paraId="227FB300"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w:t>
            </w:r>
          </w:p>
          <w:p w14:paraId="1802BEAD" w14:textId="77777777" w:rsidR="001A3115" w:rsidRPr="00E007EB" w:rsidRDefault="001A3115" w:rsidP="001A3115">
            <w:pPr>
              <w:pStyle w:val="Table"/>
              <w:spacing w:line="240" w:lineRule="auto"/>
              <w:rPr>
                <w:rFonts w:ascii="Times New Roman" w:eastAsia="Cambria" w:hAnsi="Times New Roman"/>
                <w:sz w:val="18"/>
                <w:szCs w:val="18"/>
                <w:vertAlign w:val="superscript"/>
              </w:rPr>
            </w:pPr>
            <w:r w:rsidRPr="00E007EB">
              <w:rPr>
                <w:rFonts w:ascii="Times New Roman" w:eastAsia="Cambria" w:hAnsi="Times New Roman"/>
                <w:sz w:val="18"/>
                <w:szCs w:val="18"/>
              </w:rPr>
              <w:t>LDH and sciatica with positive MRI imaging</w:t>
            </w:r>
          </w:p>
          <w:p w14:paraId="3C59A4C0" w14:textId="77777777" w:rsidR="001A3115" w:rsidRPr="00E007EB" w:rsidRDefault="001A3115" w:rsidP="001A3115">
            <w:pPr>
              <w:pStyle w:val="Table"/>
              <w:spacing w:line="240" w:lineRule="auto"/>
              <w:rPr>
                <w:rFonts w:ascii="Times New Roman" w:eastAsia="Cambria" w:hAnsi="Times New Roman"/>
                <w:sz w:val="18"/>
                <w:szCs w:val="18"/>
                <w:vertAlign w:val="superscript"/>
              </w:rPr>
            </w:pPr>
          </w:p>
          <w:p w14:paraId="5612328A" w14:textId="77777777" w:rsidR="001A3115" w:rsidRPr="00E007EB" w:rsidRDefault="001A3115" w:rsidP="001A3115">
            <w:pPr>
              <w:pStyle w:val="Table"/>
              <w:spacing w:line="240" w:lineRule="auto"/>
              <w:rPr>
                <w:rFonts w:ascii="Times New Roman" w:eastAsia="Cambria" w:hAnsi="Times New Roman"/>
                <w:sz w:val="18"/>
                <w:szCs w:val="18"/>
              </w:rPr>
            </w:pPr>
            <w:proofErr w:type="spellStart"/>
            <w:r w:rsidRPr="00E007EB">
              <w:rPr>
                <w:rFonts w:ascii="Times New Roman" w:eastAsia="Cambria" w:hAnsi="Times New Roman"/>
                <w:sz w:val="18"/>
                <w:szCs w:val="18"/>
                <w:vertAlign w:val="superscript"/>
              </w:rPr>
              <w:t>b</w:t>
            </w:r>
            <w:r w:rsidRPr="00E007EB">
              <w:rPr>
                <w:rFonts w:ascii="Times New Roman" w:eastAsia="Cambria" w:hAnsi="Times New Roman"/>
                <w:sz w:val="18"/>
                <w:szCs w:val="18"/>
              </w:rPr>
              <w:t>Hospitalized</w:t>
            </w:r>
            <w:proofErr w:type="spellEnd"/>
            <w:r w:rsidRPr="00E007EB">
              <w:rPr>
                <w:rFonts w:ascii="Times New Roman" w:eastAsia="Cambria" w:hAnsi="Times New Roman"/>
                <w:sz w:val="18"/>
                <w:szCs w:val="18"/>
              </w:rPr>
              <w:t xml:space="preserve"> sciatica</w:t>
            </w:r>
          </w:p>
          <w:p w14:paraId="1329BB5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w:t>
            </w:r>
          </w:p>
          <w:p w14:paraId="4304BEF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No case definition mentioned</w:t>
            </w:r>
          </w:p>
          <w:p w14:paraId="281ED2B6" w14:textId="77777777" w:rsidR="001A3115" w:rsidRPr="00E007EB" w:rsidRDefault="001A3115" w:rsidP="001A3115">
            <w:pPr>
              <w:pStyle w:val="Table"/>
              <w:spacing w:line="240" w:lineRule="auto"/>
              <w:rPr>
                <w:rFonts w:ascii="Times New Roman" w:eastAsia="Cambria" w:hAnsi="Times New Roman"/>
                <w:sz w:val="18"/>
                <w:szCs w:val="18"/>
              </w:rPr>
            </w:pPr>
          </w:p>
          <w:p w14:paraId="418666CF" w14:textId="77777777" w:rsidR="001A3115" w:rsidRPr="00E007EB" w:rsidRDefault="001A3115" w:rsidP="001A3115">
            <w:pPr>
              <w:pStyle w:val="Table"/>
              <w:spacing w:line="240" w:lineRule="auto"/>
              <w:rPr>
                <w:rFonts w:ascii="Times New Roman" w:eastAsia="Cambria" w:hAnsi="Times New Roman"/>
                <w:sz w:val="18"/>
                <w:szCs w:val="18"/>
              </w:rPr>
            </w:pPr>
            <w:proofErr w:type="spellStart"/>
            <w:r w:rsidRPr="00E007EB">
              <w:rPr>
                <w:rFonts w:ascii="Times New Roman" w:eastAsia="Cambria" w:hAnsi="Times New Roman"/>
                <w:sz w:val="18"/>
                <w:szCs w:val="18"/>
                <w:vertAlign w:val="superscript"/>
              </w:rPr>
              <w:t>c</w:t>
            </w:r>
            <w:r w:rsidRPr="00E007EB">
              <w:rPr>
                <w:rFonts w:ascii="Times New Roman" w:eastAsia="Cambria" w:hAnsi="Times New Roman"/>
                <w:sz w:val="18"/>
                <w:szCs w:val="18"/>
              </w:rPr>
              <w:t>Clinical</w:t>
            </w:r>
            <w:proofErr w:type="spellEnd"/>
            <w:r w:rsidRPr="00E007EB">
              <w:rPr>
                <w:rFonts w:ascii="Times New Roman" w:eastAsia="Cambria" w:hAnsi="Times New Roman"/>
                <w:sz w:val="18"/>
                <w:szCs w:val="18"/>
              </w:rPr>
              <w:t xml:space="preserve"> LDH and sciatica</w:t>
            </w:r>
          </w:p>
          <w:p w14:paraId="5C22F31B"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Clinical</w:t>
            </w:r>
          </w:p>
          <w:p w14:paraId="43D53FD4" w14:textId="77777777" w:rsidR="001A3115" w:rsidRPr="00E007EB" w:rsidRDefault="001A3115" w:rsidP="001A3115">
            <w:pPr>
              <w:pStyle w:val="Table"/>
              <w:spacing w:line="240" w:lineRule="auto"/>
              <w:rPr>
                <w:rFonts w:ascii="Times New Roman" w:eastAsia="Cambria" w:hAnsi="Times New Roman"/>
                <w:sz w:val="18"/>
                <w:szCs w:val="18"/>
                <w:vertAlign w:val="superscript"/>
              </w:rPr>
            </w:pPr>
            <w:r w:rsidRPr="00E007EB">
              <w:rPr>
                <w:rFonts w:ascii="Times New Roman" w:eastAsia="Cambria" w:hAnsi="Times New Roman"/>
                <w:sz w:val="18"/>
                <w:szCs w:val="18"/>
              </w:rPr>
              <w:t>No case definition mentioned</w:t>
            </w:r>
          </w:p>
          <w:p w14:paraId="66FE8CDE" w14:textId="77777777" w:rsidR="001A3115" w:rsidRPr="00E007EB" w:rsidRDefault="001A3115" w:rsidP="001A3115">
            <w:pPr>
              <w:pStyle w:val="Table"/>
              <w:spacing w:line="240" w:lineRule="auto"/>
              <w:ind w:left="0" w:firstLine="0"/>
              <w:rPr>
                <w:rFonts w:ascii="Times New Roman" w:eastAsia="Cambria" w:hAnsi="Times New Roman"/>
                <w:sz w:val="18"/>
                <w:szCs w:val="18"/>
                <w:lang w:val="en-CA"/>
              </w:rPr>
            </w:pPr>
          </w:p>
        </w:tc>
        <w:tc>
          <w:tcPr>
            <w:tcW w:w="582" w:type="dxa"/>
            <w:shd w:val="clear" w:color="auto" w:fill="auto"/>
          </w:tcPr>
          <w:p w14:paraId="4E6F0D3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lastRenderedPageBreak/>
              <w:t>High</w:t>
            </w:r>
          </w:p>
        </w:tc>
        <w:tc>
          <w:tcPr>
            <w:tcW w:w="2001" w:type="dxa"/>
            <w:shd w:val="clear" w:color="auto" w:fill="auto"/>
          </w:tcPr>
          <w:p w14:paraId="155AFEC1"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Carbohydrate sulfotransferase 3 (CHST3) gene</w:t>
            </w:r>
          </w:p>
        </w:tc>
        <w:tc>
          <w:tcPr>
            <w:tcW w:w="4936" w:type="dxa"/>
            <w:shd w:val="clear" w:color="auto" w:fill="auto"/>
          </w:tcPr>
          <w:p w14:paraId="5EEBEAAF" w14:textId="77777777" w:rsidR="001A3115" w:rsidRPr="00E007EB" w:rsidRDefault="001A3115" w:rsidP="001A3115">
            <w:pPr>
              <w:pStyle w:val="Table"/>
              <w:spacing w:line="240" w:lineRule="auto"/>
              <w:rPr>
                <w:rFonts w:ascii="Times New Roman" w:eastAsia="Cambria" w:hAnsi="Times New Roman"/>
                <w:sz w:val="18"/>
                <w:szCs w:val="18"/>
              </w:rPr>
            </w:pPr>
            <w:proofErr w:type="spellStart"/>
            <w:r w:rsidRPr="00E007EB">
              <w:rPr>
                <w:rFonts w:ascii="Times New Roman" w:eastAsia="Cambria" w:hAnsi="Times New Roman"/>
                <w:sz w:val="18"/>
                <w:szCs w:val="18"/>
                <w:vertAlign w:val="superscript"/>
              </w:rPr>
              <w:t>a,b,c</w:t>
            </w:r>
            <w:proofErr w:type="spellEnd"/>
            <w:r w:rsidRPr="00E007EB">
              <w:rPr>
                <w:rFonts w:ascii="Times New Roman" w:eastAsia="Cambria" w:hAnsi="Times New Roman"/>
                <w:sz w:val="18"/>
                <w:szCs w:val="18"/>
                <w:vertAlign w:val="superscript"/>
              </w:rPr>
              <w:t xml:space="preserve"> </w:t>
            </w:r>
            <w:r w:rsidRPr="00E007EB">
              <w:rPr>
                <w:rFonts w:ascii="Times New Roman" w:eastAsia="Cambria" w:hAnsi="Times New Roman"/>
                <w:sz w:val="18"/>
                <w:szCs w:val="18"/>
              </w:rPr>
              <w:t>Phase I</w:t>
            </w:r>
          </w:p>
          <w:p w14:paraId="1B971ABC" w14:textId="77777777" w:rsidR="001A3115" w:rsidRPr="00E007EB" w:rsidRDefault="001A3115" w:rsidP="001A3115">
            <w:pPr>
              <w:pStyle w:val="Table"/>
              <w:spacing w:line="240" w:lineRule="auto"/>
              <w:rPr>
                <w:rFonts w:ascii="Times New Roman" w:eastAsia="Cambria" w:hAnsi="Times New Roman"/>
                <w:sz w:val="18"/>
                <w:szCs w:val="18"/>
              </w:rPr>
            </w:pPr>
          </w:p>
          <w:p w14:paraId="0EE96C00"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CHST3 SNP(rs1245582): OR 1.2 (1.1-1.3)</w:t>
            </w:r>
          </w:p>
          <w:p w14:paraId="2BE0FD5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CHST3 SNP(rs4148941): OR 1.3 (1.2-1.4)</w:t>
            </w:r>
          </w:p>
          <w:p w14:paraId="7163B51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CHST3 SNP(rs4148949): OR 1.3 (1.2-1.4)</w:t>
            </w:r>
          </w:p>
        </w:tc>
      </w:tr>
      <w:tr w:rsidR="001A3115" w:rsidRPr="00E007EB" w14:paraId="392BABCB" w14:textId="77777777" w:rsidTr="00DF5109">
        <w:trPr>
          <w:jc w:val="center"/>
        </w:trPr>
        <w:tc>
          <w:tcPr>
            <w:tcW w:w="1405" w:type="dxa"/>
            <w:shd w:val="clear" w:color="auto" w:fill="auto"/>
          </w:tcPr>
          <w:p w14:paraId="00BE2BA6" w14:textId="3CBF879D"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Cong, 2014</w:t>
            </w:r>
            <w:r w:rsidR="00E007EB">
              <w:rPr>
                <w:rFonts w:ascii="Times New Roman" w:eastAsia="Cambria" w:hAnsi="Times New Roman"/>
                <w:sz w:val="18"/>
                <w:szCs w:val="18"/>
                <w:lang w:val="en-CA"/>
              </w:rPr>
              <w:t xml:space="preserve"> </w:t>
            </w:r>
            <w:sdt>
              <w:sdtPr>
                <w:rPr>
                  <w:rFonts w:ascii="Times New Roman" w:eastAsia="Cambria" w:hAnsi="Times New Roman"/>
                  <w:color w:val="000000"/>
                  <w:sz w:val="18"/>
                  <w:szCs w:val="18"/>
                  <w:lang w:val="en-CA"/>
                </w:rPr>
                <w:tag w:val="MENDELEY_CITATION_v3_eyJjaXRhdGlvbklEIjoiTUVOREVMRVlfQ0lUQVRJT05fYjM0MmRlYTktNTgxMC00NWQ1LTlmZDYtY2I5NmQ3MDFjN2M1IiwicHJvcGVydGllcyI6eyJub3RlSW5kZXgiOjB9LCJpc0VkaXRlZCI6ZmFsc2UsIm1hbnVhbE92ZXJyaWRlIjp7ImlzTWFudWFsbHlPdmVycmlkZGVuIjpmYWxzZSwiY2l0ZXByb2NUZXh0IjoiWzEwOF0iLCJtYW51YWxPdmVycmlkZVRleHQiOiIifSwiY2l0YXRpb25JdGVtcyI6W3siaWQiOiI2MDM4ZWNjYS00MDI5LTNkMjctOGY0ZC03NmE0OTVkMjAwZTIiLCJpdGVtRGF0YSI6eyJ0eXBlIjoiYXJ0aWNsZS1qb3VybmFsIiwiaWQiOiI2MDM4ZWNjYS00MDI5LTNkMjctOGY0ZC03NmE0OTVkMjAwZTIiLCJ0aXRsZSI6IlRoZSBpbnRlcmFjdGlvbiBiZXR3ZWVuIGFnZ3JlY2FuIGdlbmUgVk5UUiBwb2x5bW9ycGhpc20gYW5kIG9iZXNpdHkgaW4gcHJlZGljdGluZyBpbmNpZGVudCBzeW1wdG9tYXRpYyBsdW1iYXIgZGlzYyBoZXJuaWF0aW9uIiwiYXV0aG9yIjpbeyJmYW1pbHkiOiJDb25nIiwiZ2l2ZW4iOiJMaW4iLCJwYXJzZS1uYW1lcyI6ZmFsc2UsImRyb3BwaW5nLXBhcnRpY2xlIjoiIiwibm9uLWRyb3BwaW5nLXBhcnRpY2xlIjoiIn0seyJmYW1pbHkiOiJaaHUiLCJnaXZlbiI6Ill1ZSIsInBhcnNlLW5hbWVzIjpmYWxzZSwiZHJvcHBpbmctcGFydGljbGUiOiIiLCJub24tZHJvcHBpbmctcGFydGljbGUiOiIifSx7ImZhbWlseSI6IlBhbmciLCJnaXZlbiI6IkhhbyIsInBhcnNlLW5hbWVzIjpmYWxzZSwiZHJvcHBpbmctcGFydGljbGUiOiIiLCJub24tZHJvcHBpbmctcGFydGljbGUiOiIifSx7ImZhbWlseSI6Ikd1YW5qdW4iLCJnaXZlbiI6IlQuIFUuIiwicGFyc2UtbmFtZXMiOmZhbHNlLCJkcm9wcGluZy1wYXJ0aWNsZSI6IiIsIm5vbi1kcm9wcGluZy1wYXJ0aWNsZSI6IiJ9XSwiY29udGFpbmVyLXRpdGxlIjoiQ29ubmVjdCBUaXNzdWUgUmVzIiwiRE9JIjoiMTAuMzEwOS8wMzAwODIwNy4yMDE0Ljk1OTExNyIsIklTU04iOiIwMzAwLTgyMDciLCJpc3N1ZWQiOnsiZGF0ZS1wYXJ0cyI6W1syMDE0LDEwLDIyXV19LCJwYWdlIjoiMzg0LTM5MCIsImlzc3VlIjoiNS02Iiwidm9sdW1lIjoiNTUiLCJjb250YWluZXItdGl0bGUtc2hvcnQiOiIifSwiaXNUZW1wb3JhcnkiOmZhbHNlfV19"/>
                <w:id w:val="537779011"/>
                <w:placeholder>
                  <w:docPart w:val="DefaultPlaceholder_-1854013440"/>
                </w:placeholder>
              </w:sdtPr>
              <w:sdtContent>
                <w:r w:rsidR="00007A1B" w:rsidRPr="00007A1B">
                  <w:rPr>
                    <w:rFonts w:ascii="Times New Roman" w:eastAsia="Cambria" w:hAnsi="Times New Roman"/>
                    <w:color w:val="000000"/>
                    <w:sz w:val="18"/>
                    <w:szCs w:val="18"/>
                    <w:lang w:val="en-CA"/>
                  </w:rPr>
                  <w:t>[108]</w:t>
                </w:r>
              </w:sdtContent>
            </w:sdt>
          </w:p>
          <w:p w14:paraId="1A9D1D4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China</w:t>
            </w:r>
          </w:p>
          <w:p w14:paraId="1878F973"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Case-control</w:t>
            </w:r>
          </w:p>
        </w:tc>
        <w:tc>
          <w:tcPr>
            <w:tcW w:w="2793" w:type="dxa"/>
            <w:shd w:val="clear" w:color="auto" w:fill="auto"/>
          </w:tcPr>
          <w:p w14:paraId="740668C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Cases: Hospital patients with surgically managed LDH</w:t>
            </w:r>
          </w:p>
          <w:p w14:paraId="34EECB76"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Healthy blood donors without LDH</w:t>
            </w:r>
          </w:p>
          <w:p w14:paraId="4800476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4DC03CF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N=259 (0%)</w:t>
            </w:r>
          </w:p>
          <w:p w14:paraId="62EED36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14-49y (37y)</w:t>
            </w:r>
          </w:p>
          <w:p w14:paraId="7F31C952"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34054EFE"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Surgical LDH</w:t>
            </w:r>
          </w:p>
          <w:p w14:paraId="4AB43805"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Surgical</w:t>
            </w:r>
          </w:p>
          <w:p w14:paraId="7ED5F82C"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Symptomatic LDH defined as radicular pain with signs of positive nerve root tension or neurologic deficit, confirmatory imaging demonstrating LDH corresponding to their symptoms, and presence of symptoms for at least 6weeks</w:t>
            </w:r>
          </w:p>
        </w:tc>
        <w:tc>
          <w:tcPr>
            <w:tcW w:w="582" w:type="dxa"/>
            <w:shd w:val="clear" w:color="auto" w:fill="auto"/>
          </w:tcPr>
          <w:p w14:paraId="719EA073"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High</w:t>
            </w:r>
          </w:p>
        </w:tc>
        <w:tc>
          <w:tcPr>
            <w:tcW w:w="2001" w:type="dxa"/>
            <w:shd w:val="clear" w:color="auto" w:fill="auto"/>
          </w:tcPr>
          <w:p w14:paraId="6D7E4E57"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Aggrecan gene VNTR polymorphism and obesity</w:t>
            </w:r>
          </w:p>
        </w:tc>
        <w:tc>
          <w:tcPr>
            <w:tcW w:w="4936" w:type="dxa"/>
            <w:shd w:val="clear" w:color="auto" w:fill="auto"/>
          </w:tcPr>
          <w:p w14:paraId="21905578" w14:textId="561C84F8"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Phase I</w:t>
            </w:r>
          </w:p>
        </w:tc>
      </w:tr>
      <w:tr w:rsidR="001A3115" w:rsidRPr="00E007EB" w14:paraId="1BE82747" w14:textId="77777777" w:rsidTr="00DF5109">
        <w:trPr>
          <w:jc w:val="center"/>
        </w:trPr>
        <w:tc>
          <w:tcPr>
            <w:tcW w:w="1405" w:type="dxa"/>
            <w:shd w:val="clear" w:color="auto" w:fill="auto"/>
          </w:tcPr>
          <w:p w14:paraId="3C572D84" w14:textId="6F1D071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Fei, 2017</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DVjM2ExNjMtMTAzMy00ZDYyLTg5NDUtNjI1MTBiNDFkYjg4IiwicHJvcGVydGllcyI6eyJub3RlSW5kZXgiOjB9LCJpc0VkaXRlZCI6ZmFsc2UsIm1hbnVhbE92ZXJyaWRlIjp7ImlzTWFudWFsbHlPdmVycmlkZGVuIjpmYWxzZSwiY2l0ZXByb2NUZXh0IjoiWzEwOV0iLCJtYW51YWxPdmVycmlkZVRleHQiOiIifSwiY2l0YXRpb25JdGVtcyI6W3siaWQiOiI4Mjc1N2VmOS1lY2VlLTM0MGQtYjhlNi02ZTk1ZjQ4ZWQ1YzMiLCJpdGVtRGF0YSI6eyJ0eXBlIjoiYXJ0aWNsZS1qb3VybmFsIiwiaWQiOiI4Mjc1N2VmOS1lY2VlLTM0MGQtYjhlNi02ZTk1ZjQ4ZWQ1YzMiLCJ0aXRsZSI6IkFuYWx5c2lzIG9mIHNwaW5vLXBlbHZpYyBzYWdpdHRhbCBhbGlnbm1lbnQgaW4geW91bmcgQ2hpbmVzZSBwYXRpZW50cyB3aXRoIGx1bWJhciBkaXNjIGhlcm5pYXRpb24iLCJhdXRob3IiOlt7ImZhbWlseSI6IkZlaSIsImdpdmVuIjoiSGFuIiwicGFyc2UtbmFtZXMiOmZhbHNlLCJkcm9wcGluZy1wYXJ0aWNsZSI6IiIsIm5vbi1kcm9wcGluZy1wYXJ0aWNsZSI6IiJ9LHsiZmFtaWx5IjoiTGkiLCJnaXZlbiI6IldlaeKAkHNoaSIsInBhcnNlLW5hbWVzIjpmYWxzZSwiZHJvcHBpbmctcGFydGljbGUiOiIiLCJub24tZHJvcHBpbmctcGFydGljbGUiOiIifSx7ImZhbWlseSI6IlN1biIsImdpdmVuIjoiWmh1b+KAkHJhbiIsInBhcnNlLW5hbWVzIjpmYWxzZSwiZHJvcHBpbmctcGFydGljbGUiOiIiLCJub24tZHJvcHBpbmctcGFydGljbGUiOiIifSx7ImZhbWlseSI6Ik1hIiwiZ2l2ZW4iOiJRaW5n4oCQd2VpIiwicGFyc2UtbmFtZXMiOmZhbHNlLCJkcm9wcGluZy1wYXJ0aWNsZSI6IiIsIm5vbi1kcm9wcGluZy1wYXJ0aWNsZSI6IiJ9LHsiZmFtaWx5IjoiQ2hlbiIsImdpdmVuIjoiWmhvbmfigJBxaWFuZyIsInBhcnNlLW5hbWVzIjpmYWxzZSwiZHJvcHBpbmctcGFydGljbGUiOiIiLCJub24tZHJvcHBpbmctcGFydGljbGUiOiIifV0sImNvbnRhaW5lci10aXRsZSI6Ik9ydGhvcCBTdXJnIiwiRE9JIjoiMTAuMTExMS9vcy4xMjM0MCIsIklTU04iOiIxNzU3LTc4NTMiLCJpc3N1ZWQiOnsiZGF0ZS1wYXJ0cyI6W1syMDE3LDgsMjddXX0sInBhZ2UiOiIyNzEtMjc2IiwiaXNzdWUiOiIzIiwidm9sdW1lIjoiOSIsImNvbnRhaW5lci10aXRsZS1zaG9ydCI6IiJ9LCJpc1RlbXBvcmFyeSI6ZmFsc2V9XX0="/>
                <w:id w:val="283247435"/>
                <w:placeholder>
                  <w:docPart w:val="DefaultPlaceholder_-1854013440"/>
                </w:placeholder>
              </w:sdtPr>
              <w:sdtContent>
                <w:r w:rsidR="00007A1B" w:rsidRPr="00007A1B">
                  <w:rPr>
                    <w:rFonts w:ascii="Times New Roman" w:eastAsia="Cambria" w:hAnsi="Times New Roman"/>
                    <w:color w:val="000000"/>
                    <w:sz w:val="18"/>
                    <w:lang w:val="en-CA"/>
                  </w:rPr>
                  <w:t>[109]</w:t>
                </w:r>
              </w:sdtContent>
            </w:sdt>
          </w:p>
          <w:p w14:paraId="7779F372"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1C7D5C18"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lang w:val="en-CA"/>
              </w:rPr>
              <w:t>Case-control</w:t>
            </w:r>
          </w:p>
        </w:tc>
        <w:tc>
          <w:tcPr>
            <w:tcW w:w="2793" w:type="dxa"/>
            <w:shd w:val="clear" w:color="auto" w:fill="auto"/>
          </w:tcPr>
          <w:p w14:paraId="1042CBFB"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Cases: 100 young Chinese patients with LDH recruited from Peking University Third Hospital from 2012-2015</w:t>
            </w:r>
          </w:p>
          <w:p w14:paraId="6D9805B1" w14:textId="00147D0B"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Controls: 100 age and </w:t>
            </w:r>
            <w:r w:rsidR="005A0238" w:rsidRPr="00E007EB">
              <w:rPr>
                <w:rFonts w:ascii="Times New Roman" w:eastAsia="Cambria" w:hAnsi="Times New Roman"/>
                <w:sz w:val="18"/>
                <w:lang w:val="en-CA"/>
              </w:rPr>
              <w:t>sex</w:t>
            </w:r>
            <w:r w:rsidRPr="00E007EB">
              <w:rPr>
                <w:rFonts w:ascii="Times New Roman" w:eastAsia="Cambria" w:hAnsi="Times New Roman"/>
                <w:sz w:val="18"/>
                <w:lang w:val="en-CA"/>
              </w:rPr>
              <w:t xml:space="preserve"> matched asymptomatic volunteers without LBP, leg pain and other spinal disorders</w:t>
            </w:r>
          </w:p>
          <w:p w14:paraId="7C1F4943"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Excluded those with complicated adolescent idiopathic scoliosis, spinal tumors, vertebral fractures, spondylolisthesis, other symptomatic spinal diseases, lower extremity disease, pelvic fractures, lumbar operation history or obviously forced posture caused by pain</w:t>
            </w:r>
          </w:p>
          <w:p w14:paraId="574A9A2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6409C6E0"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N=200 (34%)</w:t>
            </w:r>
          </w:p>
          <w:p w14:paraId="661F7C5A" w14:textId="77777777" w:rsidR="001A3115" w:rsidRPr="00E007EB" w:rsidRDefault="001A3115" w:rsidP="001A3115">
            <w:pPr>
              <w:pStyle w:val="Table"/>
              <w:spacing w:line="240" w:lineRule="auto"/>
              <w:ind w:left="0" w:firstLine="0"/>
              <w:rPr>
                <w:rFonts w:ascii="Times New Roman" w:eastAsia="Cambria" w:hAnsi="Times New Roman"/>
                <w:sz w:val="18"/>
                <w:lang w:val="en-CA"/>
              </w:rPr>
            </w:pPr>
            <w:r w:rsidRPr="00E007EB">
              <w:rPr>
                <w:rFonts w:ascii="Times New Roman" w:eastAsia="Cambria" w:hAnsi="Times New Roman"/>
                <w:sz w:val="18"/>
                <w:lang w:val="en-CA"/>
              </w:rPr>
              <w:t>18-35y (27y)</w:t>
            </w:r>
          </w:p>
          <w:p w14:paraId="60F287F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251" w:type="dxa"/>
            <w:shd w:val="clear" w:color="auto" w:fill="auto"/>
          </w:tcPr>
          <w:p w14:paraId="535832C7"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Clinical LDH</w:t>
            </w:r>
          </w:p>
          <w:p w14:paraId="79A0E0C5"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 xml:space="preserve">Clinical </w:t>
            </w:r>
          </w:p>
          <w:p w14:paraId="2BDBD5A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LDH diagnosis based on clinical an imaging findings</w:t>
            </w:r>
          </w:p>
        </w:tc>
        <w:tc>
          <w:tcPr>
            <w:tcW w:w="582" w:type="dxa"/>
            <w:shd w:val="clear" w:color="auto" w:fill="auto"/>
          </w:tcPr>
          <w:p w14:paraId="2BA0840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rPr>
              <w:t>High</w:t>
            </w:r>
          </w:p>
        </w:tc>
        <w:tc>
          <w:tcPr>
            <w:tcW w:w="2001" w:type="dxa"/>
            <w:shd w:val="clear" w:color="auto" w:fill="auto"/>
          </w:tcPr>
          <w:p w14:paraId="47F6770F"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rPr>
              <w:t>Sagittal alignment and pelvic morphology</w:t>
            </w:r>
          </w:p>
        </w:tc>
        <w:tc>
          <w:tcPr>
            <w:tcW w:w="4936" w:type="dxa"/>
            <w:shd w:val="clear" w:color="auto" w:fill="auto"/>
          </w:tcPr>
          <w:p w14:paraId="554244DA"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Phase I</w:t>
            </w:r>
          </w:p>
          <w:p w14:paraId="6A584732"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There is no difference in pelvic incidence between young Chinese patient with LDH and the normal population</w:t>
            </w:r>
          </w:p>
          <w:p w14:paraId="57B0277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rPr>
              <w:t>Fatal flaw: Temporal sequence of exposure and outcome cannot be established</w:t>
            </w:r>
          </w:p>
        </w:tc>
      </w:tr>
      <w:tr w:rsidR="001A3115" w:rsidRPr="00E007EB" w14:paraId="3839020B" w14:textId="77777777" w:rsidTr="00DF5109">
        <w:trPr>
          <w:jc w:val="center"/>
        </w:trPr>
        <w:tc>
          <w:tcPr>
            <w:tcW w:w="1405" w:type="dxa"/>
            <w:shd w:val="clear" w:color="auto" w:fill="auto"/>
          </w:tcPr>
          <w:p w14:paraId="3437971A" w14:textId="023B289F"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t>Keser</w:t>
            </w:r>
            <w:proofErr w:type="spellEnd"/>
            <w:r w:rsidRPr="00E007EB">
              <w:rPr>
                <w:rFonts w:ascii="Times New Roman" w:eastAsia="Cambria" w:hAnsi="Times New Roman"/>
                <w:sz w:val="18"/>
                <w:lang w:val="en-CA"/>
              </w:rPr>
              <w:t>, 2017</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NGI0YjFiNTItYzY0YS00MGRjLWIyMjUtYTQ1OGY1ODM5YjM1IiwicHJvcGVydGllcyI6eyJub3RlSW5kZXgiOjB9LCJpc0VkaXRlZCI6ZmFsc2UsIm1hbnVhbE92ZXJyaWRlIjp7ImlzTWFudWFsbHlPdmVycmlkZGVuIjpmYWxzZSwiY2l0ZXByb2NUZXh0IjoiWzExMF0iLCJtYW51YWxPdmVycmlkZVRleHQiOiIifSwiY2l0YXRpb25JdGVtcyI6W3siaWQiOiI4ZDhmODFlZi0yMzAzLTM1ODctYjk0OS04NDRiMDgyZTM1MWIiLCJpdGVtRGF0YSI6eyJ0eXBlIjoiYXJ0aWNsZS1qb3VybmFsIiwiaWQiOiI4ZDhmODFlZi0yMzAzLTM1ODctYjk0OS04NDRiMDgyZTM1MWIiLCJ0aXRsZSI6IkVmZmVjdCBvZiBib25lIG1pbmVyYWwgZGVuc2l0eSBvbiBsdW1iYXIgZGlzY3MgaW4geW91bmcgYWR1bHRzIiwiYXV0aG9yIjpbeyJmYW1pbHkiOiJLZXNlciIsImdpdmVuIjoiTmVzZSIsInBhcnNlLW5hbWVzIjpmYWxzZSwiZHJvcHBpbmctcGFydGljbGUiOiIiLCJub24tZHJvcHBpbmctcGFydGljbGUiOiIifSx7ImZhbWlseSI6IkF0aWNpIiwiZ2l2ZW4iOiJBcnp1IiwicGFyc2UtbmFtZXMiOmZhbHNlLCJkcm9wcGluZy1wYXJ0aWNsZSI6IiIsIm5vbi1kcm9wcGluZy1wYXJ0aWNsZSI6IiJ9LHsiZmFtaWx5IjoiQ2VsaWtvZ2x1IiwiZ2l2ZW4iOiJFcmhhbiIsInBhcnNlLW5hbWVzIjpmYWxzZSwiZHJvcHBpbmctcGFydGljbGUiOiIiLCJub24tZHJvcHBpbmctcGFydGljbGUiOiIifSx7ImZhbWlseSI6IkFrcGluYXIiLCJnaXZlbiI6IlBpbmFyIiwicGFyc2UtbmFtZXMiOmZhbHNlLCJkcm9wcGluZy1wYXJ0aWNsZSI6IiIsIm5vbi1kcm9wcGluZy1wYXJ0aWNsZSI6IiJ9LHsiZmFtaWx5IjoiUmFtYXphbm9nbHUiLCJnaXZlbiI6IkFsaSBGLiIsInBhcnNlLW5hbWVzIjpmYWxzZSwiZHJvcHBpbmctcGFydGljbGUiOiIiLCJub24tZHJvcHBpbmctcGFydGljbGUiOiIifSx7ImZhbWlseSI6IkFrdGFzIiwiZ2l2ZW4iOiLEsGxrbnVyIiwicGFyc2UtbmFtZXMiOmZhbHNlLCJkcm9wcGluZy1wYXJ0aWNsZSI6IiIsIm5vbi1kcm9wcGluZy1wYXJ0aWNsZSI6IiJ9XSwiY29udGFpbmVyLXRpdGxlIjoiTWVkaWNpbmUiLCJjb250YWluZXItdGl0bGUtc2hvcnQiOiJNZWRpY2luZSIsIkRPSSI6IjEwLjEwOTcvTUQuMDAwMDAwMDAwMDAwNzkwNiIsIklTU04iOiIwMDI1LTc5NzQiLCJpc3N1ZWQiOnsiZGF0ZS1wYXJ0cyI6W1syMDE3LDldXX0sInBhZ2UiOiJlNzkwNiIsImlzc3VlIjoiMzUiLCJ2b2x1bWUiOiI5NiJ9LCJpc1RlbXBvcmFyeSI6ZmFsc2V9XX0="/>
                <w:id w:val="1439498391"/>
                <w:placeholder>
                  <w:docPart w:val="DefaultPlaceholder_-1854013440"/>
                </w:placeholder>
              </w:sdtPr>
              <w:sdtContent>
                <w:r w:rsidR="00007A1B" w:rsidRPr="00007A1B">
                  <w:rPr>
                    <w:rFonts w:ascii="Times New Roman" w:eastAsia="Cambria" w:hAnsi="Times New Roman"/>
                    <w:color w:val="000000"/>
                    <w:sz w:val="18"/>
                    <w:lang w:val="en-CA"/>
                  </w:rPr>
                  <w:t>[110]</w:t>
                </w:r>
              </w:sdtContent>
            </w:sdt>
          </w:p>
          <w:p w14:paraId="53AC7EC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Turkey</w:t>
            </w:r>
          </w:p>
          <w:p w14:paraId="1B88C3A8"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lang w:val="en-CA"/>
              </w:rPr>
              <w:lastRenderedPageBreak/>
              <w:t>Case-control</w:t>
            </w:r>
          </w:p>
        </w:tc>
        <w:tc>
          <w:tcPr>
            <w:tcW w:w="2793" w:type="dxa"/>
            <w:shd w:val="clear" w:color="auto" w:fill="auto"/>
          </w:tcPr>
          <w:p w14:paraId="68C6C75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lastRenderedPageBreak/>
              <w:t xml:space="preserve">Cases: 50 patients with symptomatic LDH hospitalized at the Physical </w:t>
            </w:r>
            <w:r w:rsidRPr="00E007EB">
              <w:rPr>
                <w:rFonts w:ascii="Times New Roman" w:eastAsia="Cambria" w:hAnsi="Times New Roman"/>
                <w:sz w:val="18"/>
                <w:szCs w:val="18"/>
                <w:lang w:val="en-CA"/>
              </w:rPr>
              <w:lastRenderedPageBreak/>
              <w:t>Medicine and Rehabilitation Clinic from 2015-2016</w:t>
            </w:r>
          </w:p>
          <w:p w14:paraId="2CD94C9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Controls: 50 age and sex matched controls with LBP but no finding of LDH on MRI recruited from the same clinic from 2015-2016</w:t>
            </w:r>
          </w:p>
          <w:p w14:paraId="275CE2E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Excluded women in menopause and patients with conditions affecting bone mineral density such as malignancy, inflammatory joint diseases, hyperthyroidism, hyperparathyroidism, chronic liver disease, diabetes mellitus type 1, osteogenesis imperfecta, hypogonadism, chronic malnutrition, malabsorption, spinal stenosis, spondylolisthesis, compression fractures, patients with previous treatment for osteoporosis and patients being treated with cortisone, antiepileptic drugs or thyroid replacement medications</w:t>
            </w:r>
          </w:p>
          <w:p w14:paraId="31787BE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Follow-up: NA</w:t>
            </w:r>
          </w:p>
          <w:p w14:paraId="7636F0B0"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N=100 (50%)</w:t>
            </w:r>
          </w:p>
          <w:p w14:paraId="34BC759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 (38y)</w:t>
            </w:r>
          </w:p>
          <w:p w14:paraId="3CF8F49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lang w:val="en-CA"/>
              </w:rPr>
              <w:t>NR</w:t>
            </w:r>
          </w:p>
        </w:tc>
        <w:tc>
          <w:tcPr>
            <w:tcW w:w="2251" w:type="dxa"/>
            <w:shd w:val="clear" w:color="auto" w:fill="auto"/>
          </w:tcPr>
          <w:p w14:paraId="35CCBFB7"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Hospitalized LDH</w:t>
            </w:r>
          </w:p>
          <w:p w14:paraId="0AE3AE6B"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Hospital</w:t>
            </w:r>
          </w:p>
          <w:p w14:paraId="5BA6F7AA"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lastRenderedPageBreak/>
              <w:t>LDH was defined as LBP or unilateral sciatica with MRI confirmed single-level disc herniation</w:t>
            </w:r>
          </w:p>
          <w:p w14:paraId="2F7828D3" w14:textId="77777777" w:rsidR="001A3115" w:rsidRPr="00E007EB" w:rsidRDefault="001A3115" w:rsidP="001A3115">
            <w:pPr>
              <w:pStyle w:val="Table"/>
              <w:spacing w:line="240" w:lineRule="auto"/>
              <w:rPr>
                <w:rFonts w:ascii="Times New Roman" w:eastAsia="Cambria" w:hAnsi="Times New Roman"/>
                <w:sz w:val="18"/>
                <w:szCs w:val="18"/>
                <w:lang w:val="en-CA"/>
              </w:rPr>
            </w:pPr>
          </w:p>
        </w:tc>
        <w:tc>
          <w:tcPr>
            <w:tcW w:w="582" w:type="dxa"/>
            <w:shd w:val="clear" w:color="auto" w:fill="auto"/>
          </w:tcPr>
          <w:p w14:paraId="2FC2E7F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lastRenderedPageBreak/>
              <w:t>High</w:t>
            </w:r>
          </w:p>
        </w:tc>
        <w:tc>
          <w:tcPr>
            <w:tcW w:w="2001" w:type="dxa"/>
            <w:shd w:val="clear" w:color="auto" w:fill="auto"/>
          </w:tcPr>
          <w:p w14:paraId="634ABDBC"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 xml:space="preserve">Bone mineral density, smoking, BMI, waist </w:t>
            </w:r>
            <w:r w:rsidRPr="00E007EB">
              <w:rPr>
                <w:rFonts w:ascii="Times New Roman" w:eastAsia="Cambria" w:hAnsi="Times New Roman"/>
                <w:sz w:val="18"/>
                <w:szCs w:val="18"/>
                <w:lang w:val="en-CA"/>
              </w:rPr>
              <w:lastRenderedPageBreak/>
              <w:t>circumference, 25 (OH) vitamin D</w:t>
            </w:r>
            <w:r w:rsidRPr="00E007EB">
              <w:rPr>
                <w:rFonts w:ascii="Times New Roman" w:eastAsia="Cambria" w:hAnsi="Times New Roman"/>
                <w:sz w:val="18"/>
                <w:szCs w:val="18"/>
                <w:vertAlign w:val="subscript"/>
                <w:lang w:val="en-CA"/>
              </w:rPr>
              <w:t>3</w:t>
            </w:r>
            <w:r w:rsidRPr="00E007EB">
              <w:rPr>
                <w:rFonts w:ascii="Times New Roman" w:eastAsia="Cambria" w:hAnsi="Times New Roman"/>
                <w:sz w:val="18"/>
                <w:szCs w:val="18"/>
                <w:lang w:val="en-CA"/>
              </w:rPr>
              <w:t>, parathormone, calcium, phosphorus, alkaline phosphatase</w:t>
            </w:r>
          </w:p>
        </w:tc>
        <w:tc>
          <w:tcPr>
            <w:tcW w:w="4936" w:type="dxa"/>
            <w:shd w:val="clear" w:color="auto" w:fill="auto"/>
          </w:tcPr>
          <w:p w14:paraId="455DB38F"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lastRenderedPageBreak/>
              <w:t>Phase I</w:t>
            </w:r>
          </w:p>
          <w:p w14:paraId="36BE3BC2"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lastRenderedPageBreak/>
              <w:t>No statistically significant differences in any measure of bone health could be detected.</w:t>
            </w:r>
          </w:p>
          <w:p w14:paraId="3B074DE7" w14:textId="77777777" w:rsidR="001A3115" w:rsidRPr="00E007EB" w:rsidRDefault="001A3115" w:rsidP="001A3115">
            <w:pPr>
              <w:pStyle w:val="Table"/>
              <w:spacing w:line="240" w:lineRule="auto"/>
              <w:rPr>
                <w:rFonts w:ascii="Times New Roman" w:eastAsia="Cambria" w:hAnsi="Times New Roman"/>
                <w:sz w:val="18"/>
              </w:rPr>
            </w:pPr>
          </w:p>
          <w:p w14:paraId="22447B40" w14:textId="77777777" w:rsidR="001A3115" w:rsidRPr="00E007EB" w:rsidRDefault="001A3115" w:rsidP="001A3115">
            <w:pPr>
              <w:pStyle w:val="Table"/>
              <w:spacing w:line="240" w:lineRule="auto"/>
              <w:rPr>
                <w:rFonts w:ascii="Times New Roman" w:eastAsia="Cambria" w:hAnsi="Times New Roman"/>
                <w:sz w:val="18"/>
                <w:szCs w:val="18"/>
                <w:lang w:val="en-CA"/>
              </w:rPr>
            </w:pPr>
          </w:p>
        </w:tc>
      </w:tr>
      <w:tr w:rsidR="001A3115" w:rsidRPr="00E007EB" w14:paraId="6EC8B04A" w14:textId="77777777" w:rsidTr="00DF5109">
        <w:trPr>
          <w:jc w:val="center"/>
        </w:trPr>
        <w:tc>
          <w:tcPr>
            <w:tcW w:w="1405" w:type="dxa"/>
            <w:shd w:val="clear" w:color="auto" w:fill="auto"/>
          </w:tcPr>
          <w:p w14:paraId="7E1037E2" w14:textId="58384AF0" w:rsidR="001A3115" w:rsidRPr="00E007EB" w:rsidRDefault="001A3115" w:rsidP="001A3115">
            <w:pPr>
              <w:pStyle w:val="Table"/>
              <w:spacing w:line="240" w:lineRule="auto"/>
              <w:rPr>
                <w:rFonts w:ascii="Times New Roman" w:eastAsia="Cambria" w:hAnsi="Times New Roman"/>
                <w:sz w:val="18"/>
                <w:lang w:val="en-CA"/>
              </w:rPr>
            </w:pPr>
            <w:proofErr w:type="spellStart"/>
            <w:r w:rsidRPr="00E007EB">
              <w:rPr>
                <w:rFonts w:ascii="Times New Roman" w:eastAsia="Cambria" w:hAnsi="Times New Roman"/>
                <w:sz w:val="18"/>
                <w:lang w:val="en-CA"/>
              </w:rPr>
              <w:lastRenderedPageBreak/>
              <w:t>Yaltirik</w:t>
            </w:r>
            <w:proofErr w:type="spellEnd"/>
            <w:r w:rsidRPr="00E007EB">
              <w:rPr>
                <w:rFonts w:ascii="Times New Roman" w:eastAsia="Cambria" w:hAnsi="Times New Roman"/>
                <w:sz w:val="18"/>
                <w:lang w:val="en-CA"/>
              </w:rPr>
              <w:t>, 2019</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DhlNTg3M2ItNmFmNS00OGNmLThkYTYtOWQwYTM0NjQwZWY2IiwicHJvcGVydGllcyI6eyJub3RlSW5kZXgiOjB9LCJpc0VkaXRlZCI6ZmFsc2UsIm1hbnVhbE92ZXJyaWRlIjp7ImlzTWFudWFsbHlPdmVycmlkZGVuIjpmYWxzZSwiY2l0ZXByb2NUZXh0IjoiWzExMV0iLCJtYW51YWxPdmVycmlkZVRleHQiOiIifSwiY2l0YXRpb25JdGVtcyI6W3siaWQiOiJjZWM0NmYyMC1iOTY4LTNiMGItYTRlNi1hYmM5YzE4ZThmODAiLCJpdGVtRGF0YSI6eyJ0eXBlIjoiYXJ0aWNsZS1qb3VybmFsIiwiaWQiOiJjZWM0NmYyMC1iOTY4LTNiMGItYTRlNi1hYmM5YzE4ZThmODAiLCJ0aXRsZSI6IlRoZSBldmFsdWF0aW9uIG9mIHByb3Rlb2dseWNhbiBsZXZlbHMgYW5kIHRoZSBwb3NzaWJsZSByb2xlIG9mIG9mIEFDQU4gZ2VuZSAoYy42NDIzVD5DKSB2YXJpYW50IGluIHBhdGllbnRzIHdpdGggbHVtYmFyIGRpc2MgZGVnZW5lcmF0aW9uIGRpc2Vhc2UiLCJhdXRob3IiOlt7ImZhbWlseSI6IllhbHRpcmlrIiwiZ2l2ZW4iOiJDdW1odXIgS2FhbiIsInBhcnNlLW5hbWVzIjpmYWxzZSwiZHJvcHBpbmctcGFydGljbGUiOiIiLCJub24tZHJvcHBpbmctcGFydGljbGUiOiIifSx7ImZhbWlseSI6IlRpbWlyY2ktS2FocmFtYW4gw5Z6bGVtIiwiZ2l2ZW4iOiIiLCJwYXJzZS1uYW1lcyI6ZmFsc2UsImRyb3BwaW5nLXBhcnRpY2xlIjoiIiwibm9uLWRyb3BwaW5nLXBhcnRpY2xlIjoiIn0seyJmYW1pbHkiOiJHdWxlYy1ZaWxtYXoiLCJnaXZlbiI6IlNlZGEiLCJwYXJzZS1uYW1lcyI6ZmFsc2UsImRyb3BwaW5nLXBhcnRpY2xlIjoiIiwibm9uLWRyb3BwaW5nLXBhcnRpY2xlIjoiIn0seyJmYW1pbHkiOiJPemRvZ2FuIiwiZ2l2ZW4iOiJTZWxjdWsiLCJwYXJzZS1uYW1lcyI6ZmFsc2UsImRyb3BwaW5nLXBhcnRpY2xlIjoiIiwibm9uLWRyb3BwaW5nLXBhcnRpY2xlIjoiIn0seyJmYW1pbHkiOiJBdGFsYXkiLCJnaXZlbiI6IkJhc2FyIiwicGFyc2UtbmFtZXMiOmZhbHNlLCJkcm9wcGluZy1wYXJ0aWNsZSI6IiIsIm5vbi1kcm9wcGluZy1wYXJ0aWNsZSI6IiJ9LHsiZmFtaWx5IjoiSXNiaXIiLCJnaXZlbiI6IlR1cmdheSIsInBhcnNlLW5hbWVzIjpmYWxzZSwiZHJvcHBpbmctcGFydGljbGUiOiIiLCJub24tZHJvcHBpbmctcGFydGljbGUiOiIifV0sImNvbnRhaW5lci10aXRsZSI6IkluIFZpdm8iLCJjb250YWluZXItdGl0bGUtc2hvcnQiOiJJbiBWaXZvIChCcm9va2x5bikiLCJET0kiOiIxMC4yMTg3My9pbnZpdm8uMTE0ODgiLCJJU1NOIjoiMDI1OC04NTFYIiwiaXNzdWVkIjp7ImRhdGUtcGFydHMiOltbMjAxOSwyLDI1XV19LCJwYWdlIjoiNDEzLTQxNyIsImlzc3VlIjoiMiIsInZvbHVtZSI6IjMzIn0sImlzVGVtcG9yYXJ5IjpmYWxzZX1dfQ=="/>
                <w:id w:val="-1235847234"/>
                <w:placeholder>
                  <w:docPart w:val="DefaultPlaceholder_-1854013440"/>
                </w:placeholder>
              </w:sdtPr>
              <w:sdtContent>
                <w:r w:rsidR="00007A1B" w:rsidRPr="00007A1B">
                  <w:rPr>
                    <w:rFonts w:ascii="Times New Roman" w:eastAsia="Cambria" w:hAnsi="Times New Roman"/>
                    <w:color w:val="000000"/>
                    <w:sz w:val="18"/>
                    <w:lang w:val="en-CA"/>
                  </w:rPr>
                  <w:t>[111]</w:t>
                </w:r>
              </w:sdtContent>
            </w:sdt>
          </w:p>
          <w:p w14:paraId="4F3CDBC7"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Turkey</w:t>
            </w:r>
          </w:p>
          <w:p w14:paraId="6CC832BD"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lang w:val="en-CA"/>
              </w:rPr>
              <w:t>Case-control</w:t>
            </w:r>
          </w:p>
        </w:tc>
        <w:tc>
          <w:tcPr>
            <w:tcW w:w="2793" w:type="dxa"/>
            <w:shd w:val="clear" w:color="auto" w:fill="auto"/>
          </w:tcPr>
          <w:p w14:paraId="574F6782"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Cases: 108 patients with LDH followed-up by the Neurosurgery Department of </w:t>
            </w:r>
            <w:proofErr w:type="spellStart"/>
            <w:r w:rsidRPr="00E007EB">
              <w:rPr>
                <w:rFonts w:ascii="Times New Roman" w:eastAsia="Cambria" w:hAnsi="Times New Roman"/>
                <w:sz w:val="18"/>
                <w:lang w:val="en-CA"/>
              </w:rPr>
              <w:t>Yeditepe</w:t>
            </w:r>
            <w:proofErr w:type="spellEnd"/>
            <w:r w:rsidRPr="00E007EB">
              <w:rPr>
                <w:rFonts w:ascii="Times New Roman" w:eastAsia="Cambria" w:hAnsi="Times New Roman"/>
                <w:sz w:val="18"/>
                <w:lang w:val="en-CA"/>
              </w:rPr>
              <w:t xml:space="preserve"> University</w:t>
            </w:r>
          </w:p>
          <w:p w14:paraId="1C42C0F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Controls: 103 healthy individuals who never experienced back pain or radiculopathy</w:t>
            </w:r>
          </w:p>
          <w:p w14:paraId="47F19C4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 xml:space="preserve">Excluded those with infection, trauma, congenital anomalies, osteoporosis, oncological pathologies, spinal stenosis, spondylolisthesis, vertebral </w:t>
            </w:r>
            <w:r w:rsidRPr="00E007EB">
              <w:rPr>
                <w:rFonts w:ascii="Times New Roman" w:eastAsia="Cambria" w:hAnsi="Times New Roman"/>
                <w:sz w:val="18"/>
                <w:lang w:val="en-CA"/>
              </w:rPr>
              <w:lastRenderedPageBreak/>
              <w:t>fractures, or spinal deformities in their medical history</w:t>
            </w:r>
          </w:p>
          <w:p w14:paraId="1B05DDE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4B1F065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N=211 (52%)</w:t>
            </w:r>
          </w:p>
          <w:p w14:paraId="00440C02"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(40y)</w:t>
            </w:r>
          </w:p>
          <w:p w14:paraId="4D8D639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251" w:type="dxa"/>
            <w:shd w:val="clear" w:color="auto" w:fill="auto"/>
          </w:tcPr>
          <w:p w14:paraId="44339BC3" w14:textId="77777777" w:rsidR="001A3115" w:rsidRPr="00E007EB" w:rsidRDefault="001A3115" w:rsidP="001A3115">
            <w:pPr>
              <w:pStyle w:val="Table"/>
              <w:spacing w:line="240" w:lineRule="auto"/>
              <w:rPr>
                <w:rFonts w:ascii="Times New Roman" w:eastAsia="Cambria" w:hAnsi="Times New Roman"/>
                <w:color w:val="000000" w:themeColor="text1"/>
                <w:sz w:val="18"/>
              </w:rPr>
            </w:pPr>
            <w:r w:rsidRPr="00E007EB">
              <w:rPr>
                <w:rFonts w:ascii="Times New Roman" w:eastAsia="Cambria" w:hAnsi="Times New Roman"/>
                <w:color w:val="000000" w:themeColor="text1"/>
                <w:sz w:val="18"/>
              </w:rPr>
              <w:lastRenderedPageBreak/>
              <w:t>Clinical LDH</w:t>
            </w:r>
          </w:p>
          <w:p w14:paraId="0AEB5744" w14:textId="77777777" w:rsidR="001A3115" w:rsidRPr="00E007EB" w:rsidRDefault="001A3115" w:rsidP="001A3115">
            <w:pPr>
              <w:pStyle w:val="Table"/>
              <w:spacing w:line="240" w:lineRule="auto"/>
              <w:rPr>
                <w:rFonts w:ascii="Times New Roman" w:eastAsia="Cambria" w:hAnsi="Times New Roman"/>
                <w:color w:val="000000" w:themeColor="text1"/>
                <w:sz w:val="18"/>
              </w:rPr>
            </w:pPr>
            <w:r w:rsidRPr="00E007EB">
              <w:rPr>
                <w:rFonts w:ascii="Times New Roman" w:eastAsia="Cambria" w:hAnsi="Times New Roman"/>
                <w:color w:val="000000" w:themeColor="text1"/>
                <w:sz w:val="18"/>
              </w:rPr>
              <w:t>Clinical</w:t>
            </w:r>
          </w:p>
          <w:p w14:paraId="017F93D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rPr>
              <w:t>LDH was defined as LBP and sciatica with MRI confirmed LDH</w:t>
            </w:r>
          </w:p>
        </w:tc>
        <w:tc>
          <w:tcPr>
            <w:tcW w:w="582" w:type="dxa"/>
            <w:shd w:val="clear" w:color="auto" w:fill="auto"/>
          </w:tcPr>
          <w:p w14:paraId="165835B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color w:val="000000" w:themeColor="text1"/>
                <w:sz w:val="18"/>
              </w:rPr>
              <w:t>High</w:t>
            </w:r>
          </w:p>
        </w:tc>
        <w:tc>
          <w:tcPr>
            <w:tcW w:w="2001" w:type="dxa"/>
            <w:shd w:val="clear" w:color="auto" w:fill="auto"/>
          </w:tcPr>
          <w:p w14:paraId="511087D1"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ACAN gene (c.6423T&gt;C) variant</w:t>
            </w:r>
          </w:p>
          <w:p w14:paraId="02372AF8" w14:textId="77777777" w:rsidR="001A3115" w:rsidRPr="00E007EB" w:rsidRDefault="001A3115" w:rsidP="001A3115">
            <w:pPr>
              <w:pStyle w:val="Table"/>
              <w:spacing w:line="240" w:lineRule="auto"/>
              <w:rPr>
                <w:rFonts w:ascii="Times New Roman" w:eastAsia="Cambria" w:hAnsi="Times New Roman"/>
                <w:sz w:val="18"/>
                <w:szCs w:val="18"/>
              </w:rPr>
            </w:pPr>
          </w:p>
          <w:p w14:paraId="19781336"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p>
        </w:tc>
        <w:tc>
          <w:tcPr>
            <w:tcW w:w="4936" w:type="dxa"/>
            <w:shd w:val="clear" w:color="auto" w:fill="auto"/>
          </w:tcPr>
          <w:p w14:paraId="2E85AB0E" w14:textId="77777777" w:rsidR="001A3115" w:rsidRPr="00E007EB" w:rsidRDefault="001A3115" w:rsidP="001A3115">
            <w:pPr>
              <w:pStyle w:val="Table"/>
              <w:spacing w:line="240" w:lineRule="auto"/>
              <w:rPr>
                <w:rFonts w:ascii="Times New Roman" w:eastAsia="Cambria" w:hAnsi="Times New Roman"/>
                <w:sz w:val="18"/>
                <w:szCs w:val="18"/>
              </w:rPr>
            </w:pPr>
            <w:r w:rsidRPr="00E007EB">
              <w:rPr>
                <w:rFonts w:ascii="Times New Roman" w:eastAsia="Cambria" w:hAnsi="Times New Roman"/>
                <w:sz w:val="18"/>
                <w:szCs w:val="18"/>
              </w:rPr>
              <w:t>Phase I</w:t>
            </w:r>
          </w:p>
          <w:p w14:paraId="58FFF78D"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No significant difference regarding distribution of ACAN (c.6423T&gt;C) alleles was found between cases and controls</w:t>
            </w:r>
          </w:p>
        </w:tc>
      </w:tr>
      <w:tr w:rsidR="001A3115" w:rsidRPr="00E007EB" w14:paraId="422F1DCC" w14:textId="77777777" w:rsidTr="00DF5109">
        <w:trPr>
          <w:jc w:val="center"/>
        </w:trPr>
        <w:tc>
          <w:tcPr>
            <w:tcW w:w="1405" w:type="dxa"/>
            <w:shd w:val="clear" w:color="auto" w:fill="auto"/>
          </w:tcPr>
          <w:p w14:paraId="241FFF72" w14:textId="41B7CC81"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Wang, 2020</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DI3MTdlMTctOTYwMS00MjljLWFhYzUtNzc4MWE2OTFlNDhmIiwicHJvcGVydGllcyI6eyJub3RlSW5kZXgiOjB9LCJpc0VkaXRlZCI6ZmFsc2UsIm1hbnVhbE92ZXJyaWRlIjp7ImlzTWFudWFsbHlPdmVycmlkZGVuIjpmYWxzZSwiY2l0ZXByb2NUZXh0IjoiWzExMl0iLCJtYW51YWxPdmVycmlkZVRleHQiOiIifSwiY2l0YXRpb25JdGVtcyI6W3siaWQiOiI1NzRiYzQ3NS0xNDIzLTM3NjEtYTE3Ni1mZTBiMGJiN2RiM2MiLCJpdGVtRGF0YSI6eyJ0eXBlIjoiYXJ0aWNsZS1qb3VybmFsIiwiaWQiOiI1NzRiYzQ3NS0xNDIzLTM3NjEtYTE3Ni1mZTBiMGJiN2RiM2MiLCJ0aXRsZSI6Ikx1bWJhciBmYWNldCB0cm9waXNtIG9uIGRpZmZlcmVudCBmYWNldCBwb3J0aW9ucyBhbmQgYXN5bW1ldHJ5IGJldHdlZW4gaXBzaWxhdGVyYWwgY2VwaGFsYWQgYW5kIGNhdWRhZCBwb3J0aW9uczogdGhlaXIgY29ycmVsYXRpb25zIHdpdGggTDQvNSBhbmQgTDUvUzEgbHVtYmFyIGRpc2MgaGVybmlhdGlvbiIsImF1dGhvciI6W3siZmFtaWx5IjoiV2FuZyIsImdpdmVuIjoiWXUiLCJwYXJzZS1uYW1lcyI6ZmFsc2UsImRyb3BwaW5nLXBhcnRpY2xlIjoiIiwibm9uLWRyb3BwaW5nLXBhcnRpY2xlIjoiIn0seyJmYW1pbHkiOiJMaSIsImdpdmVuIjoiRGFveW91IiwicGFyc2UtbmFtZXMiOmZhbHNlLCJkcm9wcGluZy1wYXJ0aWNsZSI6IiIsIm5vbi1kcm9wcGluZy1wYXJ0aWNsZSI6IiJ9LHsiZmFtaWx5IjoiWmh1IiwiZ2l2ZW4iOiJNaW55dSIsInBhcnNlLW5hbWVzIjpmYWxzZSwiZHJvcHBpbmctcGFydGljbGUiOiIiLCJub24tZHJvcHBpbmctcGFydGljbGUiOiIifSx7ImZhbWlseSI6IldhbmciLCJnaXZlbiI6IkppbmciLCJwYXJzZS1uYW1lcyI6ZmFsc2UsImRyb3BwaW5nLXBhcnRpY2xlIjoiIiwibm9uLWRyb3BwaW5nLXBhcnRpY2xlIjoiIn0seyJmYW1pbHkiOiJMaSIsImdpdmVuIjoiQ2hpIiwicGFyc2UtbmFtZXMiOmZhbHNlLCJkcm9wcGluZy1wYXJ0aWNsZSI6IiIsIm5vbi1kcm9wcGluZy1wYXJ0aWNsZSI6IiJ9LHsiZmFtaWx5IjoiTGluIiwiZ2l2ZW4iOiJDaGFvd2VpIiwicGFyc2UtbmFtZXMiOmZhbHNlLCJkcm9wcGluZy1wYXJ0aWNsZSI6IiIsIm5vbi1kcm9wcGluZy1wYXJ0aWNsZSI6IiJ9LHsiZmFtaWx5IjoiV2FuZyIsImdpdmVuIjoiSmlhbmhvbmciLCJwYXJzZS1uYW1lcyI6ZmFsc2UsImRyb3BwaW5nLXBhcnRpY2xlIjoiIiwibm9uLWRyb3BwaW5nLXBhcnRpY2xlIjoiIn0seyJmYW1pbHkiOiJUZW5nIiwiZ2l2ZW4iOiJIb25nbGluIiwicGFyc2UtbmFtZXMiOmZhbHNlLCJkcm9wcGluZy1wYXJ0aWNsZSI6IiIsIm5vbi1kcm9wcGluZy1wYXJ0aWNsZSI6IiJ9XSwiY29udGFpbmVyLXRpdGxlIjoiU3BpbmUiLCJjb250YWluZXItdGl0bGUtc2hvcnQiOiJTcGluZSAoUGhpbGEgUGEgMTk3NikiLCJET0kiOiIxMC4xMDk3L0JSUy4wMDAwMDAwMDAwMDAzNjE0IiwiSVNTTiI6IjAzNjItMjQzNiIsImlzc3VlZCI6eyJkYXRlLXBhcnRzIjpbWzIwMjAsMTAsMTVdXX0sInBhZ2UiOiJFMTMxMi1FMTMxOCIsImlzc3VlIjoiMjAiLCJ2b2x1bWUiOiI0NSJ9LCJpc1RlbXBvcmFyeSI6ZmFsc2V9XX0="/>
                <w:id w:val="158042900"/>
                <w:placeholder>
                  <w:docPart w:val="DefaultPlaceholder_-1854013440"/>
                </w:placeholder>
              </w:sdtPr>
              <w:sdtContent>
                <w:r w:rsidR="00007A1B" w:rsidRPr="00007A1B">
                  <w:rPr>
                    <w:rFonts w:ascii="Times New Roman" w:eastAsia="Cambria" w:hAnsi="Times New Roman"/>
                    <w:color w:val="000000"/>
                    <w:sz w:val="18"/>
                    <w:lang w:val="en-CA"/>
                  </w:rPr>
                  <w:t>[112]</w:t>
                </w:r>
              </w:sdtContent>
            </w:sdt>
          </w:p>
          <w:p w14:paraId="7A9775E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China</w:t>
            </w:r>
          </w:p>
          <w:p w14:paraId="1F940A2C"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lang w:val="en-CA"/>
              </w:rPr>
              <w:t>Case-control</w:t>
            </w:r>
          </w:p>
        </w:tc>
        <w:tc>
          <w:tcPr>
            <w:tcW w:w="2793" w:type="dxa"/>
            <w:shd w:val="clear" w:color="auto" w:fill="auto"/>
          </w:tcPr>
          <w:p w14:paraId="0D57043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Cases: 100 patients with single-level LDH L4/5 and 100 patients with single-level LDH L5/S1 of East Asian ancestry who had surgery for LDH from 2015-2019</w:t>
            </w:r>
          </w:p>
          <w:p w14:paraId="5E4A723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Controls: 100 age and sex matched controls with CT of lumbar spine identified through record search of hospital</w:t>
            </w:r>
          </w:p>
          <w:p w14:paraId="690CDB4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Excluded those with previous lumbar surgery, recurrent LDH, spinal tumors, infection, trauma, stenosis or spondylolysis on the lumbar spine</w:t>
            </w:r>
          </w:p>
          <w:p w14:paraId="2D454C8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NA</w:t>
            </w:r>
          </w:p>
          <w:p w14:paraId="56966635"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N=300 (45%)</w:t>
            </w:r>
          </w:p>
          <w:p w14:paraId="62DBE6CE"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(49y)</w:t>
            </w:r>
          </w:p>
          <w:p w14:paraId="293247BA"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251" w:type="dxa"/>
            <w:shd w:val="clear" w:color="auto" w:fill="auto"/>
          </w:tcPr>
          <w:p w14:paraId="08F66AB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LDH surgery</w:t>
            </w:r>
          </w:p>
          <w:p w14:paraId="70688E2C"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Surgical</w:t>
            </w:r>
          </w:p>
          <w:p w14:paraId="762327D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Patients with LDH surgery and MRI confirmed single-level LDH L4/5 or L5/S1</w:t>
            </w:r>
          </w:p>
        </w:tc>
        <w:tc>
          <w:tcPr>
            <w:tcW w:w="582" w:type="dxa"/>
            <w:shd w:val="clear" w:color="auto" w:fill="auto"/>
          </w:tcPr>
          <w:p w14:paraId="3DBB6441"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rPr>
              <w:t>High</w:t>
            </w:r>
          </w:p>
        </w:tc>
        <w:tc>
          <w:tcPr>
            <w:tcW w:w="2001" w:type="dxa"/>
            <w:shd w:val="clear" w:color="auto" w:fill="auto"/>
          </w:tcPr>
          <w:p w14:paraId="5901D7AC"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szCs w:val="18"/>
                <w:lang w:val="en-CA"/>
              </w:rPr>
              <w:t>Lumbar facet tropism on cephalad and caudad portions</w:t>
            </w:r>
          </w:p>
        </w:tc>
        <w:tc>
          <w:tcPr>
            <w:tcW w:w="4936" w:type="dxa"/>
            <w:shd w:val="clear" w:color="auto" w:fill="auto"/>
          </w:tcPr>
          <w:p w14:paraId="36BBB4F5"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Phase I</w:t>
            </w:r>
          </w:p>
          <w:p w14:paraId="5A19DBD1" w14:textId="77777777" w:rsidR="001A3115" w:rsidRPr="00E007EB" w:rsidRDefault="001A3115" w:rsidP="001A3115">
            <w:pPr>
              <w:pStyle w:val="Table"/>
              <w:spacing w:line="240" w:lineRule="auto"/>
              <w:rPr>
                <w:rFonts w:ascii="Times New Roman" w:eastAsia="Cambria" w:hAnsi="Times New Roman"/>
                <w:sz w:val="18"/>
                <w:lang w:eastAsia="zh-CN"/>
              </w:rPr>
            </w:pPr>
            <w:r w:rsidRPr="00E007EB">
              <w:rPr>
                <w:rFonts w:ascii="Times New Roman" w:eastAsia="Cambria" w:hAnsi="Times New Roman"/>
                <w:sz w:val="18"/>
                <w:lang w:eastAsia="zh-CN"/>
              </w:rPr>
              <w:t>Facet tropism on cephalad portion L4/5 in age group ≥50y: no OR 1.0, yes OR 4.6 (1.6-15.1)</w:t>
            </w:r>
          </w:p>
          <w:p w14:paraId="2D12BF56" w14:textId="77777777" w:rsidR="001A3115" w:rsidRPr="00E007EB" w:rsidRDefault="001A3115" w:rsidP="001A3115">
            <w:pPr>
              <w:pStyle w:val="Table"/>
              <w:spacing w:line="240" w:lineRule="auto"/>
              <w:rPr>
                <w:rFonts w:ascii="Times New Roman" w:eastAsia="Cambria" w:hAnsi="Times New Roman"/>
                <w:sz w:val="18"/>
                <w:lang w:eastAsia="zh-CN"/>
              </w:rPr>
            </w:pPr>
            <w:r w:rsidRPr="00E007EB">
              <w:rPr>
                <w:rFonts w:ascii="Times New Roman" w:eastAsia="Cambria" w:hAnsi="Times New Roman"/>
                <w:sz w:val="18"/>
                <w:lang w:eastAsia="zh-CN"/>
              </w:rPr>
              <w:t>Asymmetry of ipsilateral cephalad and caudad facet joint in age group ≥50y: left side no OR 1.0, left side yes OR 4.6 (1.6-15.1), right side no OR 1.0. Right side no OR 1.0, yes OR 3.1 (1.1-9.5)</w:t>
            </w:r>
          </w:p>
          <w:p w14:paraId="43431AFC" w14:textId="77777777" w:rsidR="001A3115" w:rsidRPr="00E007EB" w:rsidRDefault="001A3115" w:rsidP="001A3115">
            <w:pPr>
              <w:pStyle w:val="Table"/>
              <w:spacing w:line="240" w:lineRule="auto"/>
              <w:rPr>
                <w:rFonts w:ascii="Times New Roman" w:eastAsia="Cambria" w:hAnsi="Times New Roman"/>
                <w:sz w:val="18"/>
                <w:szCs w:val="18"/>
                <w:u w:val="single"/>
              </w:rPr>
            </w:pPr>
            <w:r w:rsidRPr="00E007EB">
              <w:rPr>
                <w:rFonts w:ascii="Times New Roman" w:eastAsia="Cambria" w:hAnsi="Times New Roman"/>
                <w:sz w:val="18"/>
                <w:szCs w:val="18"/>
                <w:u w:val="single"/>
              </w:rPr>
              <w:t>Other findings:</w:t>
            </w:r>
          </w:p>
          <w:p w14:paraId="006F2019"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 xml:space="preserve">Facet angles of cephalad portion were larger than that of caudad portion at level L4/5. </w:t>
            </w:r>
          </w:p>
        </w:tc>
      </w:tr>
      <w:tr w:rsidR="001A3115" w:rsidRPr="00E007EB" w14:paraId="5F3DE3D5" w14:textId="77777777" w:rsidTr="00DF5109">
        <w:trPr>
          <w:jc w:val="center"/>
        </w:trPr>
        <w:tc>
          <w:tcPr>
            <w:tcW w:w="1405" w:type="dxa"/>
            <w:shd w:val="clear" w:color="auto" w:fill="auto"/>
          </w:tcPr>
          <w:p w14:paraId="2C4C8CC3" w14:textId="08EDA2D3"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Bailey, 2022</w:t>
            </w:r>
            <w:r w:rsidR="00E007EB">
              <w:rPr>
                <w:rFonts w:ascii="Times New Roman" w:eastAsia="Cambria" w:hAnsi="Times New Roman"/>
                <w:sz w:val="18"/>
                <w:lang w:val="en-CA"/>
              </w:rPr>
              <w:t xml:space="preserve"> </w:t>
            </w:r>
            <w:sdt>
              <w:sdtPr>
                <w:rPr>
                  <w:rFonts w:ascii="Times New Roman" w:eastAsia="Cambria" w:hAnsi="Times New Roman"/>
                  <w:color w:val="000000"/>
                  <w:sz w:val="18"/>
                  <w:lang w:val="en-CA"/>
                </w:rPr>
                <w:tag w:val="MENDELEY_CITATION_v3_eyJjaXRhdGlvbklEIjoiTUVOREVMRVlfQ0lUQVRJT05fOTViMjM3MTctOTMzMS00YTU4LWJkZWItYWNkNWY0YTdhODIzIiwicHJvcGVydGllcyI6eyJub3RlSW5kZXgiOjB9LCJpc0VkaXRlZCI6ZmFsc2UsIm1hbnVhbE92ZXJyaWRlIjp7ImlzTWFudWFsbHlPdmVycmlkZGVuIjpmYWxzZSwiY2l0ZXByb2NUZXh0IjoiWzkwXSIsIm1hbnVhbE92ZXJyaWRlVGV4dCI6IiJ9LCJjaXRhdGlvbkl0ZW1zIjpbeyJpZCI6IjRkMGQ3NGY2LWVhOGEtM2UyZi05N2I0LTJhYTRiOGE1NTg3NiIsIml0ZW1EYXRhIjp7InR5cGUiOiJhcnRpY2xlLWpvdXJuYWwiLCJpZCI6IjRkMGQ3NGY2LWVhOGEtM2UyZi05N2I0LTJhYTRiOGE1NTg3NiIsInRpdGxlIjoiQmlvbWVjaGFuaWNhbCBjaGFuZ2VzIGluIHRoZSBsdW1iYXIgc3BpbmUgZm9sbG93aW5nIHNwYWNlZmxpZ2h0IGFuZCBmYWN0b3JzIGFzc29jaWF0ZWQgd2l0aCBwb3N0c3BhY2VmbGlnaHQgZGlzYyBoZXJuaWF0aW9uIiwiYXV0aG9yIjpbeyJmYW1pbHkiOiJCYWlsZXkiLCJnaXZlbiI6IkplYW5uaWUgRi4iLCJwYXJzZS1uYW1lcyI6ZmFsc2UsImRyb3BwaW5nLXBhcnRpY2xlIjoiIiwibm9uLWRyb3BwaW5nLXBhcnRpY2xlIjoiIn0seyJmYW1pbHkiOiJOeWF5YXBhdGkiLCJnaXZlbiI6IlByaXlhIiwicGFyc2UtbmFtZXMiOmZhbHNlLCJkcm9wcGluZy1wYXJ0aWNsZSI6IiIsIm5vbi1kcm9wcGluZy1wYXJ0aWNsZSI6IiJ9LHsiZmFtaWx5IjoiSm9obnNvbiIsImdpdmVuIjoiR2FicmllbCBULkEuIiwicGFyc2UtbmFtZXMiOmZhbHNlLCJkcm9wcGluZy1wYXJ0aWNsZSI6IiIsIm5vbi1kcm9wcGluZy1wYXJ0aWNsZSI6IiJ9LHsiZmFtaWx5IjoiRHppZXNpbnNraSIsImdpdmVuIjoiTHVjYXMiLCJwYXJzZS1uYW1lcyI6ZmFsc2UsImRyb3BwaW5nLXBhcnRpY2xlIjoiIiwibm9uLWRyb3BwaW5nLXBhcnRpY2xlIjoiIn0seyJmYW1pbHkiOiJTY2hlZmZsZXIiLCJnaXZlbiI6IkFhcm9uIFcuIiwicGFyc2UtbmFtZXMiOmZhbHNlLCJkcm9wcGluZy1wYXJ0aWNsZSI6IiIsIm5vbi1kcm9wcGluZy1wYXJ0aWNsZSI6IiJ9LHsiZmFtaWx5IjoiQ3Jhd2ZvcmQiLCJnaXZlbiI6IlJlYmVjY2EiLCJwYXJzZS1uYW1lcyI6ZmFsc2UsImRyb3BwaW5nLXBhcnRpY2xlIjoiIiwibm9uLWRyb3BwaW5nLXBhcnRpY2xlIjoiIn0seyJmYW1pbHkiOiJTY2hldXJpbmciLCJnaXZlbiI6IlJpY2hhcmQiLCJwYXJzZS1uYW1lcyI6ZmFsc2UsImRyb3BwaW5nLXBhcnRpY2xlIjoiIiwibm9uLWRyb3BwaW5nLXBhcnRpY2xlIjoiIn0seyJmYW1pbHkiOiJPJ05laWxsIiwiZ2l2ZW4iOiJDb25vciBXLiIsInBhcnNlLW5hbWVzIjpmYWxzZSwiZHJvcHBpbmctcGFydGljbGUiOiIiLCJub24tZHJvcHBpbmctcGFydGljbGUiOiIifSx7ImZhbWlseSI6IkNoYW5nIiwiZ2l2ZW4iOiJEb3VnbGFzIiwicGFyc2UtbmFtZXMiOmZhbHNlLCJkcm9wcGluZy1wYXJ0aWNsZSI6IiIsIm5vbi1kcm9wcGluZy1wYXJ0aWNsZSI6IiJ9LHsiZmFtaWx5IjoiSGFyZ2VucyIsImdpdmVuIjoiQWxhbiBSLiIsInBhcnNlLW5hbWVzIjpmYWxzZSwiZHJvcHBpbmctcGFydGljbGUiOiIiLCJub24tZHJvcHBpbmctcGFydGljbGUiOiIifSx7ImZhbWlseSI6IkxvdHoiLCJnaXZlbiI6IkplZmZyZXkgQy4iLCJwYXJzZS1uYW1lcyI6ZmFsc2UsImRyb3BwaW5nLXBhcnRpY2xlIjoiIiwibm9uLWRyb3BwaW5nLXBhcnRpY2xlIjoiIn1dLCJjb250YWluZXItdGl0bGUiOiJTcGluZSBKICIsIkRPSSI6IjEwLjEwMTYvai5zcGluZWUuMjAyMS4wNy4wMjEiLCJJU1NOIjoiMTUyOTk0MzAiLCJpc3N1ZWQiOnsiZGF0ZS1wYXJ0cyI6W1syMDIyLDJdXX0sInBhZ2UiOiIxOTctMjA2IiwiaXNzdWUiOiIyIiwidm9sdW1lIjoiMjIiLCJjb250YWluZXItdGl0bGUtc2hvcnQiOiIifSwiaXNUZW1wb3JhcnkiOmZhbHNlfV19"/>
                <w:id w:val="-486249684"/>
                <w:placeholder>
                  <w:docPart w:val="DefaultPlaceholder_-1854013440"/>
                </w:placeholder>
              </w:sdtPr>
              <w:sdtContent>
                <w:r w:rsidR="00007A1B" w:rsidRPr="00007A1B">
                  <w:rPr>
                    <w:rFonts w:ascii="Times New Roman" w:eastAsia="Cambria" w:hAnsi="Times New Roman"/>
                    <w:color w:val="000000"/>
                    <w:sz w:val="18"/>
                    <w:lang w:val="en-CA"/>
                  </w:rPr>
                  <w:t>[90]</w:t>
                </w:r>
              </w:sdtContent>
            </w:sdt>
          </w:p>
          <w:p w14:paraId="0FC0E996"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USA</w:t>
            </w:r>
          </w:p>
          <w:p w14:paraId="76CDE3AD"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lang w:val="en-CA"/>
              </w:rPr>
              <w:t>Cohort</w:t>
            </w:r>
          </w:p>
        </w:tc>
        <w:tc>
          <w:tcPr>
            <w:tcW w:w="2793" w:type="dxa"/>
            <w:shd w:val="clear" w:color="auto" w:fill="auto"/>
          </w:tcPr>
          <w:p w14:paraId="53A448ED"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Twelve NASA astronauts spending 6 months in space from 2011-2018</w:t>
            </w:r>
          </w:p>
          <w:p w14:paraId="608E8749"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Follow-up: 8m-2.5y</w:t>
            </w:r>
          </w:p>
          <w:p w14:paraId="56E8D78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N=12 (17%)</w:t>
            </w:r>
          </w:p>
          <w:p w14:paraId="3DA15858" w14:textId="77777777" w:rsidR="001A3115" w:rsidRPr="00E007EB" w:rsidRDefault="001A3115" w:rsidP="001A3115">
            <w:pPr>
              <w:pStyle w:val="Table"/>
              <w:spacing w:line="240" w:lineRule="auto"/>
              <w:rPr>
                <w:rFonts w:ascii="Times New Roman" w:eastAsia="Cambria" w:hAnsi="Times New Roman"/>
                <w:sz w:val="18"/>
                <w:lang w:val="en-CA"/>
              </w:rPr>
            </w:pPr>
            <w:r w:rsidRPr="00E007EB">
              <w:rPr>
                <w:rFonts w:ascii="Times New Roman" w:eastAsia="Cambria" w:hAnsi="Times New Roman"/>
                <w:sz w:val="18"/>
                <w:lang w:val="en-CA"/>
              </w:rPr>
              <w:t>NR (51y)</w:t>
            </w:r>
          </w:p>
          <w:p w14:paraId="71C6FCEF"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lang w:val="en-CA"/>
              </w:rPr>
              <w:t>NR</w:t>
            </w:r>
          </w:p>
        </w:tc>
        <w:tc>
          <w:tcPr>
            <w:tcW w:w="2251" w:type="dxa"/>
            <w:shd w:val="clear" w:color="auto" w:fill="auto"/>
          </w:tcPr>
          <w:p w14:paraId="79E25C46"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Clinical LDH</w:t>
            </w:r>
          </w:p>
          <w:p w14:paraId="7BFAE894"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Clinical</w:t>
            </w:r>
          </w:p>
          <w:p w14:paraId="63B97F68"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rPr>
              <w:t>Clinical signs of LDH and confirmatory MRI scan</w:t>
            </w:r>
          </w:p>
        </w:tc>
        <w:tc>
          <w:tcPr>
            <w:tcW w:w="582" w:type="dxa"/>
            <w:shd w:val="clear" w:color="auto" w:fill="auto"/>
          </w:tcPr>
          <w:p w14:paraId="5E59AC8B"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rPr>
              <w:t>High</w:t>
            </w:r>
          </w:p>
        </w:tc>
        <w:tc>
          <w:tcPr>
            <w:tcW w:w="2001" w:type="dxa"/>
            <w:shd w:val="clear" w:color="auto" w:fill="auto"/>
          </w:tcPr>
          <w:p w14:paraId="313D42B0" w14:textId="77777777" w:rsidR="001A3115" w:rsidRPr="00E007EB" w:rsidRDefault="001A3115" w:rsidP="001A3115">
            <w:pPr>
              <w:pStyle w:val="Table"/>
              <w:spacing w:line="240" w:lineRule="auto"/>
              <w:rPr>
                <w:rFonts w:ascii="Times New Roman" w:eastAsia="Cambria" w:hAnsi="Times New Roman"/>
                <w:sz w:val="18"/>
                <w:szCs w:val="18"/>
                <w:vertAlign w:val="superscript"/>
                <w:lang w:val="en-CA"/>
              </w:rPr>
            </w:pPr>
            <w:r w:rsidRPr="00E007EB">
              <w:rPr>
                <w:rFonts w:ascii="Times New Roman" w:eastAsia="Cambria" w:hAnsi="Times New Roman"/>
                <w:sz w:val="18"/>
              </w:rPr>
              <w:t>Multifidus muscle quality, spinal segment kinematics, spinal endplate irregularities</w:t>
            </w:r>
          </w:p>
        </w:tc>
        <w:tc>
          <w:tcPr>
            <w:tcW w:w="4936" w:type="dxa"/>
            <w:shd w:val="clear" w:color="auto" w:fill="auto"/>
          </w:tcPr>
          <w:p w14:paraId="16342CE3" w14:textId="77777777" w:rsidR="001A3115" w:rsidRPr="00E007EB" w:rsidRDefault="001A3115" w:rsidP="001A3115">
            <w:pPr>
              <w:pStyle w:val="Table"/>
              <w:spacing w:line="240" w:lineRule="auto"/>
              <w:rPr>
                <w:rFonts w:ascii="Times New Roman" w:eastAsia="Cambria" w:hAnsi="Times New Roman"/>
                <w:sz w:val="18"/>
              </w:rPr>
            </w:pPr>
            <w:r w:rsidRPr="00E007EB">
              <w:rPr>
                <w:rFonts w:ascii="Times New Roman" w:eastAsia="Cambria" w:hAnsi="Times New Roman"/>
                <w:sz w:val="18"/>
              </w:rPr>
              <w:t>Phase I</w:t>
            </w:r>
          </w:p>
          <w:p w14:paraId="6AAAB6DC" w14:textId="77777777" w:rsidR="001A3115" w:rsidRPr="00E007EB" w:rsidRDefault="001A3115" w:rsidP="001A3115">
            <w:pPr>
              <w:pStyle w:val="Table"/>
              <w:spacing w:line="240" w:lineRule="auto"/>
              <w:rPr>
                <w:rFonts w:ascii="Times New Roman" w:eastAsia="Cambria" w:hAnsi="Times New Roman"/>
                <w:sz w:val="18"/>
                <w:u w:val="single"/>
              </w:rPr>
            </w:pPr>
            <w:r w:rsidRPr="00E007EB">
              <w:rPr>
                <w:rFonts w:ascii="Times New Roman" w:eastAsia="Cambria" w:hAnsi="Times New Roman"/>
                <w:sz w:val="18"/>
                <w:u w:val="single"/>
              </w:rPr>
              <w:t>Other findings:</w:t>
            </w:r>
          </w:p>
          <w:p w14:paraId="3236112E"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rPr>
              <w:t>Reduction of lean multifidus muscle of -6.2% at level L4/L5 and -7% at level L5/S1 associated with incidence of new disc herniation</w:t>
            </w:r>
          </w:p>
        </w:tc>
      </w:tr>
      <w:tr w:rsidR="001A3115" w:rsidRPr="00E007EB" w14:paraId="7537FCD7" w14:textId="77777777" w:rsidTr="00DF5109">
        <w:trPr>
          <w:jc w:val="center"/>
        </w:trPr>
        <w:tc>
          <w:tcPr>
            <w:tcW w:w="13968" w:type="dxa"/>
            <w:gridSpan w:val="6"/>
            <w:shd w:val="clear" w:color="auto" w:fill="auto"/>
          </w:tcPr>
          <w:p w14:paraId="645A3F37" w14:textId="77777777" w:rsidR="001A3115" w:rsidRPr="00E007EB" w:rsidRDefault="001A3115" w:rsidP="001A3115">
            <w:pPr>
              <w:pStyle w:val="Table"/>
              <w:spacing w:line="240" w:lineRule="auto"/>
              <w:rPr>
                <w:rFonts w:ascii="Times New Roman" w:eastAsia="Cambria" w:hAnsi="Times New Roman"/>
                <w:sz w:val="18"/>
                <w:szCs w:val="18"/>
                <w:lang w:val="en-CA"/>
              </w:rPr>
            </w:pPr>
            <w:r w:rsidRPr="00E007EB">
              <w:rPr>
                <w:rFonts w:ascii="Times New Roman" w:eastAsia="Cambria" w:hAnsi="Times New Roman"/>
                <w:sz w:val="18"/>
                <w:szCs w:val="18"/>
              </w:rPr>
              <w:t xml:space="preserve">Abbreviations: BMI, body mass index; cig, cigarettes; cm, centimeter; CT, computerized tomography; d, day; h, hour; ICD, international classification of diseases; kg, kilogram; LBP, low back pain; LDH, lumbar disc herniation; m, meter; </w:t>
            </w:r>
            <w:proofErr w:type="spellStart"/>
            <w:r w:rsidRPr="00E007EB">
              <w:rPr>
                <w:rFonts w:ascii="Times New Roman" w:eastAsia="Cambria" w:hAnsi="Times New Roman"/>
                <w:sz w:val="18"/>
                <w:szCs w:val="18"/>
              </w:rPr>
              <w:t>mo</w:t>
            </w:r>
            <w:proofErr w:type="spellEnd"/>
            <w:r w:rsidRPr="00E007EB">
              <w:rPr>
                <w:rFonts w:ascii="Times New Roman" w:eastAsia="Cambria" w:hAnsi="Times New Roman"/>
                <w:sz w:val="18"/>
                <w:szCs w:val="18"/>
              </w:rPr>
              <w:t xml:space="preserve">, month; MRI, magnetic resonance imaging; MSK, musculoskeletal; N, study size; NA, not applicable; Nh, Newton-hours; NR, not reported; OR, odds ratio; ROB, risk of bias; RR, relative risk; SMR, standardized morbidity ratio; SNP, single nucleotide polymorphism; v, versus; VNTR, </w:t>
            </w:r>
            <w:r w:rsidRPr="00E007EB">
              <w:rPr>
                <w:rFonts w:ascii="Times New Roman" w:eastAsia="Cambria" w:hAnsi="Times New Roman"/>
                <w:sz w:val="18"/>
                <w:szCs w:val="18"/>
                <w:lang w:val="en-CA"/>
              </w:rPr>
              <w:t xml:space="preserve">variable number of tandem repeats; </w:t>
            </w:r>
            <w:proofErr w:type="spellStart"/>
            <w:r w:rsidRPr="00E007EB">
              <w:rPr>
                <w:rFonts w:ascii="Times New Roman" w:eastAsia="Cambria" w:hAnsi="Times New Roman"/>
                <w:sz w:val="18"/>
                <w:szCs w:val="18"/>
                <w:lang w:val="en-CA"/>
              </w:rPr>
              <w:t>wk</w:t>
            </w:r>
            <w:proofErr w:type="spellEnd"/>
            <w:r w:rsidRPr="00E007EB">
              <w:rPr>
                <w:rFonts w:ascii="Times New Roman" w:eastAsia="Cambria" w:hAnsi="Times New Roman"/>
                <w:sz w:val="18"/>
                <w:szCs w:val="18"/>
                <w:lang w:val="en-CA"/>
              </w:rPr>
              <w:t>, week; y, year</w:t>
            </w:r>
          </w:p>
        </w:tc>
      </w:tr>
    </w:tbl>
    <w:p w14:paraId="485E871F" w14:textId="7AF2070C" w:rsidR="00326D51" w:rsidRPr="00E007EB" w:rsidRDefault="00326D51" w:rsidP="00326D51">
      <w:pPr>
        <w:rPr>
          <w:rFonts w:ascii="Times New Roman" w:hAnsi="Times New Roman" w:cs="Times New Roman"/>
        </w:rPr>
      </w:pPr>
    </w:p>
    <w:p w14:paraId="3AA1B275" w14:textId="77777777" w:rsidR="00326D51" w:rsidRPr="00E007EB" w:rsidRDefault="00326D51" w:rsidP="00326D51">
      <w:pPr>
        <w:pStyle w:val="Chapter"/>
        <w:rPr>
          <w:rFonts w:ascii="Times New Roman" w:hAnsi="Times New Roman"/>
          <w:b/>
          <w:bCs/>
        </w:rPr>
        <w:sectPr w:rsidR="00326D51" w:rsidRPr="00E007EB" w:rsidSect="00F876C1">
          <w:pgSz w:w="16817" w:h="11901" w:orient="landscape"/>
          <w:pgMar w:top="1418" w:right="1134" w:bottom="1418" w:left="1418" w:header="709" w:footer="709" w:gutter="0"/>
          <w:cols w:space="708"/>
          <w:docGrid w:linePitch="360"/>
        </w:sectPr>
      </w:pPr>
    </w:p>
    <w:p w14:paraId="47542174" w14:textId="1368EA42" w:rsidR="00326D51" w:rsidRPr="00E007EB" w:rsidRDefault="00326D51" w:rsidP="00947B49">
      <w:pPr>
        <w:pStyle w:val="Chapter"/>
        <w:jc w:val="left"/>
        <w:rPr>
          <w:rFonts w:ascii="Times New Roman" w:hAnsi="Times New Roman"/>
          <w:b/>
          <w:bCs/>
        </w:rPr>
      </w:pPr>
      <w:bookmarkStart w:id="7" w:name="_Toc166869729"/>
      <w:r w:rsidRPr="00E007EB">
        <w:rPr>
          <w:rFonts w:ascii="Times New Roman" w:hAnsi="Times New Roman"/>
          <w:b/>
          <w:bCs/>
        </w:rPr>
        <w:lastRenderedPageBreak/>
        <w:t>References</w:t>
      </w:r>
      <w:bookmarkEnd w:id="7"/>
    </w:p>
    <w:sdt>
      <w:sdtPr>
        <w:rPr>
          <w:rFonts w:ascii="Times New Roman" w:hAnsi="Times New Roman" w:cs="Times New Roman"/>
        </w:rPr>
        <w:tag w:val="MENDELEY_BIBLIOGRAPHY"/>
        <w:id w:val="-377855958"/>
        <w:placeholder>
          <w:docPart w:val="DefaultPlaceholder_-1854013440"/>
        </w:placeholder>
      </w:sdtPr>
      <w:sdtContent>
        <w:p w14:paraId="7311245B" w14:textId="77777777" w:rsidR="00007A1B" w:rsidRPr="00007A1B" w:rsidRDefault="00007A1B">
          <w:pPr>
            <w:autoSpaceDE w:val="0"/>
            <w:autoSpaceDN w:val="0"/>
            <w:ind w:hanging="640"/>
            <w:divId w:val="1621641198"/>
            <w:rPr>
              <w:rFonts w:ascii="Times New Roman" w:eastAsia="Times New Roman" w:hAnsi="Times New Roman" w:cs="Times New Roman"/>
            </w:rPr>
          </w:pPr>
          <w:r w:rsidRPr="00007A1B">
            <w:rPr>
              <w:rFonts w:ascii="Times New Roman" w:eastAsia="Times New Roman" w:hAnsi="Times New Roman" w:cs="Times New Roman"/>
            </w:rPr>
            <w:t xml:space="preserve">1.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Heliövaara</w:t>
          </w:r>
          <w:proofErr w:type="spellEnd"/>
          <w:r w:rsidRPr="00007A1B">
            <w:rPr>
              <w:rFonts w:ascii="Times New Roman" w:eastAsia="Times New Roman" w:hAnsi="Times New Roman" w:cs="Times New Roman"/>
            </w:rPr>
            <w:t xml:space="preserve"> M (1987) Occupation and risk of herniated lumbar intervertebral disc or sciatica leading to hospitalization. J Chronic Dis 40:259–264. https://doi.org/10.1016/0021-9681(87)90162-7</w:t>
          </w:r>
        </w:p>
        <w:p w14:paraId="73AC9D2F" w14:textId="53167F14" w:rsidR="00007A1B" w:rsidRPr="00007A1B" w:rsidRDefault="00007A1B">
          <w:pPr>
            <w:autoSpaceDE w:val="0"/>
            <w:autoSpaceDN w:val="0"/>
            <w:ind w:hanging="640"/>
            <w:divId w:val="482812941"/>
            <w:rPr>
              <w:rFonts w:ascii="Times New Roman" w:eastAsia="Times New Roman" w:hAnsi="Times New Roman" w:cs="Times New Roman"/>
            </w:rPr>
          </w:pPr>
          <w:r w:rsidRPr="00007A1B">
            <w:rPr>
              <w:rFonts w:ascii="Times New Roman" w:eastAsia="Times New Roman" w:hAnsi="Times New Roman" w:cs="Times New Roman"/>
            </w:rPr>
            <w:t xml:space="preserve">2.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Heliovaara</w:t>
          </w:r>
          <w:proofErr w:type="spellEnd"/>
          <w:r w:rsidRPr="00007A1B">
            <w:rPr>
              <w:rFonts w:ascii="Times New Roman" w:eastAsia="Times New Roman" w:hAnsi="Times New Roman" w:cs="Times New Roman"/>
            </w:rPr>
            <w:t xml:space="preserve"> M (1987) Body height, obesity, and risk of herniated lumbar intervertebral disc. Spine 12:469–472. https://doi.org/10.1097/00007632-198706000-00009</w:t>
          </w:r>
        </w:p>
        <w:p w14:paraId="40170418" w14:textId="77777777" w:rsidR="00007A1B" w:rsidRPr="00007A1B" w:rsidRDefault="00007A1B">
          <w:pPr>
            <w:autoSpaceDE w:val="0"/>
            <w:autoSpaceDN w:val="0"/>
            <w:ind w:hanging="640"/>
            <w:divId w:val="570387559"/>
            <w:rPr>
              <w:rFonts w:ascii="Times New Roman" w:eastAsia="Times New Roman" w:hAnsi="Times New Roman" w:cs="Times New Roman"/>
            </w:rPr>
          </w:pPr>
          <w:r w:rsidRPr="00007A1B">
            <w:rPr>
              <w:rFonts w:ascii="Times New Roman" w:eastAsia="Times New Roman" w:hAnsi="Times New Roman" w:cs="Times New Roman"/>
            </w:rPr>
            <w:t xml:space="preserve">3.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Heliövaara</w:t>
          </w:r>
          <w:proofErr w:type="spellEnd"/>
          <w:r w:rsidRPr="00007A1B">
            <w:rPr>
              <w:rFonts w:ascii="Times New Roman" w:eastAsia="Times New Roman" w:hAnsi="Times New Roman" w:cs="Times New Roman"/>
            </w:rPr>
            <w:t xml:space="preserve"> M, </w:t>
          </w:r>
          <w:proofErr w:type="spellStart"/>
          <w:r w:rsidRPr="00007A1B">
            <w:rPr>
              <w:rFonts w:ascii="Times New Roman" w:eastAsia="Times New Roman" w:hAnsi="Times New Roman" w:cs="Times New Roman"/>
            </w:rPr>
            <w:t>Knekt</w:t>
          </w:r>
          <w:proofErr w:type="spellEnd"/>
          <w:r w:rsidRPr="00007A1B">
            <w:rPr>
              <w:rFonts w:ascii="Times New Roman" w:eastAsia="Times New Roman" w:hAnsi="Times New Roman" w:cs="Times New Roman"/>
            </w:rPr>
            <w:t xml:space="preserve"> P, </w:t>
          </w:r>
          <w:proofErr w:type="spellStart"/>
          <w:r w:rsidRPr="00007A1B">
            <w:rPr>
              <w:rFonts w:ascii="Times New Roman" w:eastAsia="Times New Roman" w:hAnsi="Times New Roman" w:cs="Times New Roman"/>
            </w:rPr>
            <w:t>Aromaa</w:t>
          </w:r>
          <w:proofErr w:type="spellEnd"/>
          <w:r w:rsidRPr="00007A1B">
            <w:rPr>
              <w:rFonts w:ascii="Times New Roman" w:eastAsia="Times New Roman" w:hAnsi="Times New Roman" w:cs="Times New Roman"/>
            </w:rPr>
            <w:t xml:space="preserve"> A (1987) Incidence and risk factors of herniated lumbar intervertebral disc or sciatica leading to hospitalization. J Chronic Dis 40:251–258. https://doi.org/10.1016/0021-9681(87)90161-5</w:t>
          </w:r>
        </w:p>
        <w:p w14:paraId="4E04D579" w14:textId="0CFD6DE8" w:rsidR="00007A1B" w:rsidRPr="00007A1B" w:rsidRDefault="00007A1B">
          <w:pPr>
            <w:autoSpaceDE w:val="0"/>
            <w:autoSpaceDN w:val="0"/>
            <w:ind w:hanging="640"/>
            <w:divId w:val="1275022792"/>
            <w:rPr>
              <w:rFonts w:ascii="Times New Roman" w:eastAsia="Times New Roman" w:hAnsi="Times New Roman" w:cs="Times New Roman"/>
            </w:rPr>
          </w:pPr>
          <w:r w:rsidRPr="00007A1B">
            <w:rPr>
              <w:rFonts w:ascii="Times New Roman" w:eastAsia="Times New Roman" w:hAnsi="Times New Roman" w:cs="Times New Roman"/>
            </w:rPr>
            <w:t xml:space="preserve">4.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Bruske-Hohlfeld</w:t>
          </w:r>
          <w:proofErr w:type="spellEnd"/>
          <w:r w:rsidRPr="00007A1B">
            <w:rPr>
              <w:rFonts w:ascii="Times New Roman" w:eastAsia="Times New Roman" w:hAnsi="Times New Roman" w:cs="Times New Roman"/>
            </w:rPr>
            <w:t xml:space="preserve"> I, Merritt JL, </w:t>
          </w:r>
          <w:proofErr w:type="spellStart"/>
          <w:r w:rsidRPr="00007A1B">
            <w:rPr>
              <w:rFonts w:ascii="Times New Roman" w:eastAsia="Times New Roman" w:hAnsi="Times New Roman" w:cs="Times New Roman"/>
            </w:rPr>
            <w:t>Onofrio</w:t>
          </w:r>
          <w:proofErr w:type="spellEnd"/>
          <w:r w:rsidRPr="00007A1B">
            <w:rPr>
              <w:rFonts w:ascii="Times New Roman" w:eastAsia="Times New Roman" w:hAnsi="Times New Roman" w:cs="Times New Roman"/>
            </w:rPr>
            <w:t xml:space="preserve"> BM, et al (1990) Incidence of lumbar disc surgery: a population-based study in Olmsted County, Minnesota, 1950–1979. Spine 15:31–35. https://doi.org/10.1097/00007632-199001000-00009</w:t>
          </w:r>
        </w:p>
        <w:p w14:paraId="2A7E6B1C" w14:textId="2115FC68" w:rsidR="00007A1B" w:rsidRPr="00007A1B" w:rsidRDefault="00007A1B">
          <w:pPr>
            <w:autoSpaceDE w:val="0"/>
            <w:autoSpaceDN w:val="0"/>
            <w:ind w:hanging="640"/>
            <w:divId w:val="587153543"/>
            <w:rPr>
              <w:rFonts w:ascii="Times New Roman" w:eastAsia="Times New Roman" w:hAnsi="Times New Roman" w:cs="Times New Roman"/>
            </w:rPr>
          </w:pPr>
          <w:r w:rsidRPr="00007A1B">
            <w:rPr>
              <w:rFonts w:ascii="Times New Roman" w:eastAsia="Times New Roman" w:hAnsi="Times New Roman" w:cs="Times New Roman"/>
            </w:rPr>
            <w:t xml:space="preserve">5.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Zitting</w:t>
          </w:r>
          <w:proofErr w:type="spellEnd"/>
          <w:r w:rsidRPr="00007A1B">
            <w:rPr>
              <w:rFonts w:ascii="Times New Roman" w:eastAsia="Times New Roman" w:hAnsi="Times New Roman" w:cs="Times New Roman"/>
            </w:rPr>
            <w:t xml:space="preserve"> P, </w:t>
          </w:r>
          <w:proofErr w:type="spellStart"/>
          <w:r w:rsidRPr="00007A1B">
            <w:rPr>
              <w:rFonts w:ascii="Times New Roman" w:eastAsia="Times New Roman" w:hAnsi="Times New Roman" w:cs="Times New Roman"/>
            </w:rPr>
            <w:t>Rantakallio</w:t>
          </w:r>
          <w:proofErr w:type="spellEnd"/>
          <w:r w:rsidRPr="00007A1B">
            <w:rPr>
              <w:rFonts w:ascii="Times New Roman" w:eastAsia="Times New Roman" w:hAnsi="Times New Roman" w:cs="Times New Roman"/>
            </w:rPr>
            <w:t xml:space="preserve"> P, </w:t>
          </w:r>
          <w:proofErr w:type="spellStart"/>
          <w:r w:rsidRPr="00007A1B">
            <w:rPr>
              <w:rFonts w:ascii="Times New Roman" w:eastAsia="Times New Roman" w:hAnsi="Times New Roman" w:cs="Times New Roman"/>
            </w:rPr>
            <w:t>Vanharanta</w:t>
          </w:r>
          <w:proofErr w:type="spellEnd"/>
          <w:r w:rsidRPr="00007A1B">
            <w:rPr>
              <w:rFonts w:ascii="Times New Roman" w:eastAsia="Times New Roman" w:hAnsi="Times New Roman" w:cs="Times New Roman"/>
            </w:rPr>
            <w:t xml:space="preserve"> H (1998) Cumulative incidence of lumbar disc diseases leading to hospitalization up to the age of 28 years. Spine 23:2337–43; discussion 2343-4. https://doi.org/10.1097/00007632-199811010-00017</w:t>
          </w:r>
        </w:p>
        <w:p w14:paraId="4EDFD714" w14:textId="6380E8F6" w:rsidR="00007A1B" w:rsidRPr="00007A1B" w:rsidRDefault="00007A1B">
          <w:pPr>
            <w:autoSpaceDE w:val="0"/>
            <w:autoSpaceDN w:val="0"/>
            <w:ind w:hanging="640"/>
            <w:divId w:val="545029766"/>
            <w:rPr>
              <w:rFonts w:ascii="Times New Roman" w:eastAsia="Times New Roman" w:hAnsi="Times New Roman" w:cs="Times New Roman"/>
            </w:rPr>
          </w:pPr>
          <w:r w:rsidRPr="00007A1B">
            <w:rPr>
              <w:rFonts w:ascii="Times New Roman" w:eastAsia="Times New Roman" w:hAnsi="Times New Roman" w:cs="Times New Roman"/>
            </w:rPr>
            <w:t xml:space="preserve">6. </w:t>
          </w:r>
          <w:r w:rsidRPr="00007A1B">
            <w:rPr>
              <w:rFonts w:ascii="Times New Roman" w:eastAsia="Times New Roman" w:hAnsi="Times New Roman" w:cs="Times New Roman"/>
            </w:rPr>
            <w:tab/>
            <w:t xml:space="preserve">Miranda H, </w:t>
          </w:r>
          <w:proofErr w:type="spellStart"/>
          <w:r w:rsidRPr="00007A1B">
            <w:rPr>
              <w:rFonts w:ascii="Times New Roman" w:eastAsia="Times New Roman" w:hAnsi="Times New Roman" w:cs="Times New Roman"/>
            </w:rPr>
            <w:t>Viikari-Juntura</w:t>
          </w:r>
          <w:proofErr w:type="spellEnd"/>
          <w:r w:rsidRPr="00007A1B">
            <w:rPr>
              <w:rFonts w:ascii="Times New Roman" w:eastAsia="Times New Roman" w:hAnsi="Times New Roman" w:cs="Times New Roman"/>
            </w:rPr>
            <w:t xml:space="preserve"> E, </w:t>
          </w:r>
          <w:proofErr w:type="spellStart"/>
          <w:r w:rsidRPr="00007A1B">
            <w:rPr>
              <w:rFonts w:ascii="Times New Roman" w:eastAsia="Times New Roman" w:hAnsi="Times New Roman" w:cs="Times New Roman"/>
            </w:rPr>
            <w:t>Martikainen</w:t>
          </w:r>
          <w:proofErr w:type="spellEnd"/>
          <w:r w:rsidRPr="00007A1B">
            <w:rPr>
              <w:rFonts w:ascii="Times New Roman" w:eastAsia="Times New Roman" w:hAnsi="Times New Roman" w:cs="Times New Roman"/>
            </w:rPr>
            <w:t xml:space="preserve"> R, et al (2002) Individual factors, occupational loading, and physical exercise as predictors of sciatic pain. Spine 27:1102–9. https://doi.org/10.1097/00007632-200205150-00017</w:t>
          </w:r>
        </w:p>
        <w:p w14:paraId="7C4B0629" w14:textId="77777777" w:rsidR="00007A1B" w:rsidRPr="00007A1B" w:rsidRDefault="00007A1B">
          <w:pPr>
            <w:autoSpaceDE w:val="0"/>
            <w:autoSpaceDN w:val="0"/>
            <w:ind w:hanging="640"/>
            <w:divId w:val="2137023252"/>
            <w:rPr>
              <w:rFonts w:ascii="Times New Roman" w:eastAsia="Times New Roman" w:hAnsi="Times New Roman" w:cs="Times New Roman"/>
            </w:rPr>
          </w:pPr>
          <w:r w:rsidRPr="00007A1B">
            <w:rPr>
              <w:rFonts w:ascii="Times New Roman" w:eastAsia="Times New Roman" w:hAnsi="Times New Roman" w:cs="Times New Roman"/>
            </w:rPr>
            <w:t xml:space="preserve">7. </w:t>
          </w:r>
          <w:r w:rsidRPr="00007A1B">
            <w:rPr>
              <w:rFonts w:ascii="Times New Roman" w:eastAsia="Times New Roman" w:hAnsi="Times New Roman" w:cs="Times New Roman"/>
            </w:rPr>
            <w:tab/>
            <w:t xml:space="preserve">Jhawar BS, Fuchs CS, Colditz GA, </w:t>
          </w:r>
          <w:proofErr w:type="spellStart"/>
          <w:r w:rsidRPr="00007A1B">
            <w:rPr>
              <w:rFonts w:ascii="Times New Roman" w:eastAsia="Times New Roman" w:hAnsi="Times New Roman" w:cs="Times New Roman"/>
            </w:rPr>
            <w:t>Stampfer</w:t>
          </w:r>
          <w:proofErr w:type="spellEnd"/>
          <w:r w:rsidRPr="00007A1B">
            <w:rPr>
              <w:rFonts w:ascii="Times New Roman" w:eastAsia="Times New Roman" w:hAnsi="Times New Roman" w:cs="Times New Roman"/>
            </w:rPr>
            <w:t xml:space="preserve"> MJ (2006) Cardiovascular risk factors for physician-diagnosed lumbar disc herniation. Spine J 6:684–691. https://doi.org/10.1016/j.spinee.2006.04.016</w:t>
          </w:r>
        </w:p>
        <w:p w14:paraId="65384250" w14:textId="77777777" w:rsidR="00007A1B" w:rsidRPr="00007A1B" w:rsidRDefault="00007A1B">
          <w:pPr>
            <w:autoSpaceDE w:val="0"/>
            <w:autoSpaceDN w:val="0"/>
            <w:ind w:hanging="640"/>
            <w:divId w:val="148792563"/>
            <w:rPr>
              <w:rFonts w:ascii="Times New Roman" w:eastAsia="Times New Roman" w:hAnsi="Times New Roman" w:cs="Times New Roman"/>
            </w:rPr>
          </w:pPr>
          <w:r w:rsidRPr="00007A1B">
            <w:rPr>
              <w:rFonts w:ascii="Times New Roman" w:eastAsia="Times New Roman" w:hAnsi="Times New Roman" w:cs="Times New Roman"/>
            </w:rPr>
            <w:t xml:space="preserve">8. </w:t>
          </w:r>
          <w:r w:rsidRPr="00007A1B">
            <w:rPr>
              <w:rFonts w:ascii="Times New Roman" w:eastAsia="Times New Roman" w:hAnsi="Times New Roman" w:cs="Times New Roman"/>
            </w:rPr>
            <w:tab/>
            <w:t xml:space="preserve">Mattila VM, </w:t>
          </w:r>
          <w:proofErr w:type="spellStart"/>
          <w:r w:rsidRPr="00007A1B">
            <w:rPr>
              <w:rFonts w:ascii="Times New Roman" w:eastAsia="Times New Roman" w:hAnsi="Times New Roman" w:cs="Times New Roman"/>
            </w:rPr>
            <w:t>Saarni</w:t>
          </w:r>
          <w:proofErr w:type="spellEnd"/>
          <w:r w:rsidRPr="00007A1B">
            <w:rPr>
              <w:rFonts w:ascii="Times New Roman" w:eastAsia="Times New Roman" w:hAnsi="Times New Roman" w:cs="Times New Roman"/>
            </w:rPr>
            <w:t xml:space="preserve"> L, </w:t>
          </w:r>
          <w:proofErr w:type="spellStart"/>
          <w:r w:rsidRPr="00007A1B">
            <w:rPr>
              <w:rFonts w:ascii="Times New Roman" w:eastAsia="Times New Roman" w:hAnsi="Times New Roman" w:cs="Times New Roman"/>
            </w:rPr>
            <w:t>Parkkari</w:t>
          </w:r>
          <w:proofErr w:type="spellEnd"/>
          <w:r w:rsidRPr="00007A1B">
            <w:rPr>
              <w:rFonts w:ascii="Times New Roman" w:eastAsia="Times New Roman" w:hAnsi="Times New Roman" w:cs="Times New Roman"/>
            </w:rPr>
            <w:t xml:space="preserve"> J, et al (2008) Early risk factors for lumbar discectomy: an 11-year follow-up of 57,408 adolescents. </w:t>
          </w:r>
          <w:proofErr w:type="spellStart"/>
          <w:r w:rsidRPr="00007A1B">
            <w:rPr>
              <w:rFonts w:ascii="Times New Roman" w:eastAsia="Times New Roman" w:hAnsi="Times New Roman" w:cs="Times New Roman"/>
            </w:rPr>
            <w:t>Eur</w:t>
          </w:r>
          <w:proofErr w:type="spellEnd"/>
          <w:r w:rsidRPr="00007A1B">
            <w:rPr>
              <w:rFonts w:ascii="Times New Roman" w:eastAsia="Times New Roman" w:hAnsi="Times New Roman" w:cs="Times New Roman"/>
            </w:rPr>
            <w:t xml:space="preserve"> Spine J 17:1317–1323. https://doi.org/10.1007/s00586-008-0738-2</w:t>
          </w:r>
        </w:p>
        <w:p w14:paraId="3A54D4CC" w14:textId="77777777" w:rsidR="00007A1B" w:rsidRPr="00007A1B" w:rsidRDefault="00007A1B">
          <w:pPr>
            <w:autoSpaceDE w:val="0"/>
            <w:autoSpaceDN w:val="0"/>
            <w:ind w:hanging="640"/>
            <w:divId w:val="1900700088"/>
            <w:rPr>
              <w:rFonts w:ascii="Times New Roman" w:eastAsia="Times New Roman" w:hAnsi="Times New Roman" w:cs="Times New Roman"/>
            </w:rPr>
          </w:pPr>
          <w:r w:rsidRPr="00007A1B">
            <w:rPr>
              <w:rFonts w:ascii="Times New Roman" w:eastAsia="Times New Roman" w:hAnsi="Times New Roman" w:cs="Times New Roman"/>
            </w:rPr>
            <w:t xml:space="preserve">9. </w:t>
          </w:r>
          <w:r w:rsidRPr="00007A1B">
            <w:rPr>
              <w:rFonts w:ascii="Times New Roman" w:eastAsia="Times New Roman" w:hAnsi="Times New Roman" w:cs="Times New Roman"/>
            </w:rPr>
            <w:tab/>
            <w:t xml:space="preserve">Mattila VM, </w:t>
          </w:r>
          <w:proofErr w:type="spellStart"/>
          <w:r w:rsidRPr="00007A1B">
            <w:rPr>
              <w:rFonts w:ascii="Times New Roman" w:eastAsia="Times New Roman" w:hAnsi="Times New Roman" w:cs="Times New Roman"/>
            </w:rPr>
            <w:t>Sillanpää</w:t>
          </w:r>
          <w:proofErr w:type="spellEnd"/>
          <w:r w:rsidRPr="00007A1B">
            <w:rPr>
              <w:rFonts w:ascii="Times New Roman" w:eastAsia="Times New Roman" w:hAnsi="Times New Roman" w:cs="Times New Roman"/>
            </w:rPr>
            <w:t xml:space="preserve"> P, </w:t>
          </w:r>
          <w:proofErr w:type="spellStart"/>
          <w:r w:rsidRPr="00007A1B">
            <w:rPr>
              <w:rFonts w:ascii="Times New Roman" w:eastAsia="Times New Roman" w:hAnsi="Times New Roman" w:cs="Times New Roman"/>
            </w:rPr>
            <w:t>Visuri</w:t>
          </w:r>
          <w:proofErr w:type="spellEnd"/>
          <w:r w:rsidRPr="00007A1B">
            <w:rPr>
              <w:rFonts w:ascii="Times New Roman" w:eastAsia="Times New Roman" w:hAnsi="Times New Roman" w:cs="Times New Roman"/>
            </w:rPr>
            <w:t xml:space="preserve"> T, </w:t>
          </w:r>
          <w:proofErr w:type="spellStart"/>
          <w:r w:rsidRPr="00007A1B">
            <w:rPr>
              <w:rFonts w:ascii="Times New Roman" w:eastAsia="Times New Roman" w:hAnsi="Times New Roman" w:cs="Times New Roman"/>
            </w:rPr>
            <w:t>Pihlajamäki</w:t>
          </w:r>
          <w:proofErr w:type="spellEnd"/>
          <w:r w:rsidRPr="00007A1B">
            <w:rPr>
              <w:rFonts w:ascii="Times New Roman" w:eastAsia="Times New Roman" w:hAnsi="Times New Roman" w:cs="Times New Roman"/>
            </w:rPr>
            <w:t xml:space="preserve"> H (2009) Incidence and trends of low back pain </w:t>
          </w:r>
          <w:proofErr w:type="spellStart"/>
          <w:r w:rsidRPr="00007A1B">
            <w:rPr>
              <w:rFonts w:ascii="Times New Roman" w:eastAsia="Times New Roman" w:hAnsi="Times New Roman" w:cs="Times New Roman"/>
            </w:rPr>
            <w:t>hospitalisation</w:t>
          </w:r>
          <w:proofErr w:type="spellEnd"/>
          <w:r w:rsidRPr="00007A1B">
            <w:rPr>
              <w:rFonts w:ascii="Times New Roman" w:eastAsia="Times New Roman" w:hAnsi="Times New Roman" w:cs="Times New Roman"/>
            </w:rPr>
            <w:t xml:space="preserve"> during military service – An analysis of 387,070 Finnish young males. BMC </w:t>
          </w:r>
          <w:proofErr w:type="spellStart"/>
          <w:r w:rsidRPr="00007A1B">
            <w:rPr>
              <w:rFonts w:ascii="Times New Roman" w:eastAsia="Times New Roman" w:hAnsi="Times New Roman" w:cs="Times New Roman"/>
            </w:rPr>
            <w:t>Musculoskelet</w:t>
          </w:r>
          <w:proofErr w:type="spellEnd"/>
          <w:r w:rsidRPr="00007A1B">
            <w:rPr>
              <w:rFonts w:ascii="Times New Roman" w:eastAsia="Times New Roman" w:hAnsi="Times New Roman" w:cs="Times New Roman"/>
            </w:rPr>
            <w:t xml:space="preserve"> </w:t>
          </w:r>
          <w:proofErr w:type="spellStart"/>
          <w:r w:rsidRPr="00007A1B">
            <w:rPr>
              <w:rFonts w:ascii="Times New Roman" w:eastAsia="Times New Roman" w:hAnsi="Times New Roman" w:cs="Times New Roman"/>
            </w:rPr>
            <w:t>Disord</w:t>
          </w:r>
          <w:proofErr w:type="spellEnd"/>
          <w:r w:rsidRPr="00007A1B">
            <w:rPr>
              <w:rFonts w:ascii="Times New Roman" w:eastAsia="Times New Roman" w:hAnsi="Times New Roman" w:cs="Times New Roman"/>
            </w:rPr>
            <w:t xml:space="preserve"> 10:10. https://doi.org/10.1186/1471-2474-10-10</w:t>
          </w:r>
        </w:p>
        <w:p w14:paraId="637478DD" w14:textId="77777777" w:rsidR="00007A1B" w:rsidRPr="00007A1B" w:rsidRDefault="00007A1B">
          <w:pPr>
            <w:autoSpaceDE w:val="0"/>
            <w:autoSpaceDN w:val="0"/>
            <w:ind w:hanging="640"/>
            <w:divId w:val="2142527547"/>
            <w:rPr>
              <w:rFonts w:ascii="Times New Roman" w:eastAsia="Times New Roman" w:hAnsi="Times New Roman" w:cs="Times New Roman"/>
            </w:rPr>
          </w:pPr>
          <w:r w:rsidRPr="00007A1B">
            <w:rPr>
              <w:rFonts w:ascii="Times New Roman" w:eastAsia="Times New Roman" w:hAnsi="Times New Roman" w:cs="Times New Roman"/>
            </w:rPr>
            <w:lastRenderedPageBreak/>
            <w:t xml:space="preserve">10.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Hincapié</w:t>
          </w:r>
          <w:proofErr w:type="spellEnd"/>
          <w:r w:rsidRPr="00007A1B">
            <w:rPr>
              <w:rFonts w:ascii="Times New Roman" w:eastAsia="Times New Roman" w:hAnsi="Times New Roman" w:cs="Times New Roman"/>
            </w:rPr>
            <w:t xml:space="preserve"> CA, Tomlinson GA, </w:t>
          </w:r>
          <w:proofErr w:type="spellStart"/>
          <w:r w:rsidRPr="00007A1B">
            <w:rPr>
              <w:rFonts w:ascii="Times New Roman" w:eastAsia="Times New Roman" w:hAnsi="Times New Roman" w:cs="Times New Roman"/>
            </w:rPr>
            <w:t>Côté</w:t>
          </w:r>
          <w:proofErr w:type="spellEnd"/>
          <w:r w:rsidRPr="00007A1B">
            <w:rPr>
              <w:rFonts w:ascii="Times New Roman" w:eastAsia="Times New Roman" w:hAnsi="Times New Roman" w:cs="Times New Roman"/>
            </w:rPr>
            <w:t xml:space="preserve"> P, et al (2018) Chiropractic care and risk for acute lumbar disc herniation: a population-based self-controlled case series study. </w:t>
          </w:r>
          <w:proofErr w:type="spellStart"/>
          <w:r w:rsidRPr="00007A1B">
            <w:rPr>
              <w:rFonts w:ascii="Times New Roman" w:eastAsia="Times New Roman" w:hAnsi="Times New Roman" w:cs="Times New Roman"/>
            </w:rPr>
            <w:t>Eur</w:t>
          </w:r>
          <w:proofErr w:type="spellEnd"/>
          <w:r w:rsidRPr="00007A1B">
            <w:rPr>
              <w:rFonts w:ascii="Times New Roman" w:eastAsia="Times New Roman" w:hAnsi="Times New Roman" w:cs="Times New Roman"/>
            </w:rPr>
            <w:t xml:space="preserve"> Spine J 27:1526–1537. https://doi.org/10.1007/s00586-017-5325-y</w:t>
          </w:r>
        </w:p>
        <w:p w14:paraId="064D9F90" w14:textId="77777777" w:rsidR="00007A1B" w:rsidRPr="00007A1B" w:rsidRDefault="00007A1B">
          <w:pPr>
            <w:autoSpaceDE w:val="0"/>
            <w:autoSpaceDN w:val="0"/>
            <w:ind w:hanging="640"/>
            <w:divId w:val="1319919733"/>
            <w:rPr>
              <w:rFonts w:ascii="Times New Roman" w:eastAsia="Times New Roman" w:hAnsi="Times New Roman" w:cs="Times New Roman"/>
            </w:rPr>
          </w:pPr>
          <w:r w:rsidRPr="00007A1B">
            <w:rPr>
              <w:rFonts w:ascii="Times New Roman" w:eastAsia="Times New Roman" w:hAnsi="Times New Roman" w:cs="Times New Roman"/>
            </w:rPr>
            <w:t xml:space="preserve">11.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Wahlström</w:t>
          </w:r>
          <w:proofErr w:type="spellEnd"/>
          <w:r w:rsidRPr="00007A1B">
            <w:rPr>
              <w:rFonts w:ascii="Times New Roman" w:eastAsia="Times New Roman" w:hAnsi="Times New Roman" w:cs="Times New Roman"/>
            </w:rPr>
            <w:t xml:space="preserve"> J, </w:t>
          </w:r>
          <w:proofErr w:type="spellStart"/>
          <w:r w:rsidRPr="00007A1B">
            <w:rPr>
              <w:rFonts w:ascii="Times New Roman" w:eastAsia="Times New Roman" w:hAnsi="Times New Roman" w:cs="Times New Roman"/>
            </w:rPr>
            <w:t>Burström</w:t>
          </w:r>
          <w:proofErr w:type="spellEnd"/>
          <w:r w:rsidRPr="00007A1B">
            <w:rPr>
              <w:rFonts w:ascii="Times New Roman" w:eastAsia="Times New Roman" w:hAnsi="Times New Roman" w:cs="Times New Roman"/>
            </w:rPr>
            <w:t xml:space="preserve"> L, Johnson PW, et al (2018) Exposure to whole-body vibration and hospitalization due to lumbar disc herniation. Int Arch </w:t>
          </w:r>
          <w:proofErr w:type="spellStart"/>
          <w:r w:rsidRPr="00007A1B">
            <w:rPr>
              <w:rFonts w:ascii="Times New Roman" w:eastAsia="Times New Roman" w:hAnsi="Times New Roman" w:cs="Times New Roman"/>
            </w:rPr>
            <w:t>Occup</w:t>
          </w:r>
          <w:proofErr w:type="spellEnd"/>
          <w:r w:rsidRPr="00007A1B">
            <w:rPr>
              <w:rFonts w:ascii="Times New Roman" w:eastAsia="Times New Roman" w:hAnsi="Times New Roman" w:cs="Times New Roman"/>
            </w:rPr>
            <w:t xml:space="preserve"> Environ Health 91:689–694. https://doi.org/10.1007/s00420-018-1316-5</w:t>
          </w:r>
        </w:p>
        <w:p w14:paraId="6AEF12A7" w14:textId="77777777" w:rsidR="00007A1B" w:rsidRPr="00007A1B" w:rsidRDefault="00007A1B">
          <w:pPr>
            <w:autoSpaceDE w:val="0"/>
            <w:autoSpaceDN w:val="0"/>
            <w:ind w:hanging="640"/>
            <w:divId w:val="280429171"/>
            <w:rPr>
              <w:rFonts w:ascii="Times New Roman" w:eastAsia="Times New Roman" w:hAnsi="Times New Roman" w:cs="Times New Roman"/>
            </w:rPr>
          </w:pPr>
          <w:r w:rsidRPr="00007A1B">
            <w:rPr>
              <w:rFonts w:ascii="Times New Roman" w:eastAsia="Times New Roman" w:hAnsi="Times New Roman" w:cs="Times New Roman"/>
            </w:rPr>
            <w:t xml:space="preserve">12. </w:t>
          </w:r>
          <w:r w:rsidRPr="00007A1B">
            <w:rPr>
              <w:rFonts w:ascii="Times New Roman" w:eastAsia="Times New Roman" w:hAnsi="Times New Roman" w:cs="Times New Roman"/>
            </w:rPr>
            <w:tab/>
            <w:t xml:space="preserve">Balling M, Holmberg T, Petersen CB, et al (2019) Total sitting time, leisure time physical activity and risk of hospitalization due to low back pain: The Danish Health Examination Survey cohort 2007–2008. </w:t>
          </w:r>
          <w:proofErr w:type="spellStart"/>
          <w:r w:rsidRPr="00007A1B">
            <w:rPr>
              <w:rFonts w:ascii="Times New Roman" w:eastAsia="Times New Roman" w:hAnsi="Times New Roman" w:cs="Times New Roman"/>
            </w:rPr>
            <w:t>Scand</w:t>
          </w:r>
          <w:proofErr w:type="spellEnd"/>
          <w:r w:rsidRPr="00007A1B">
            <w:rPr>
              <w:rFonts w:ascii="Times New Roman" w:eastAsia="Times New Roman" w:hAnsi="Times New Roman" w:cs="Times New Roman"/>
            </w:rPr>
            <w:t xml:space="preserve"> J Public Health 47:45–52. https://doi.org/10.1177/1403494818758843</w:t>
          </w:r>
        </w:p>
        <w:p w14:paraId="70AB8B79" w14:textId="77777777" w:rsidR="00007A1B" w:rsidRPr="00007A1B" w:rsidRDefault="00007A1B">
          <w:pPr>
            <w:autoSpaceDE w:val="0"/>
            <w:autoSpaceDN w:val="0"/>
            <w:ind w:hanging="640"/>
            <w:divId w:val="2142571945"/>
            <w:rPr>
              <w:rFonts w:ascii="Times New Roman" w:eastAsia="Times New Roman" w:hAnsi="Times New Roman" w:cs="Times New Roman"/>
            </w:rPr>
          </w:pPr>
          <w:r w:rsidRPr="00007A1B">
            <w:rPr>
              <w:rFonts w:ascii="Times New Roman" w:eastAsia="Times New Roman" w:hAnsi="Times New Roman" w:cs="Times New Roman"/>
            </w:rPr>
            <w:t xml:space="preserve">13.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Brauer</w:t>
          </w:r>
          <w:proofErr w:type="spellEnd"/>
          <w:r w:rsidRPr="00007A1B">
            <w:rPr>
              <w:rFonts w:ascii="Times New Roman" w:eastAsia="Times New Roman" w:hAnsi="Times New Roman" w:cs="Times New Roman"/>
            </w:rPr>
            <w:t xml:space="preserve"> C, Mikkelsen S, Pedersen EB, et al (2020) Occupational lifting predicts hospital admission due to low back pain in a cohort of airport baggage handlers. Int Arch </w:t>
          </w:r>
          <w:proofErr w:type="spellStart"/>
          <w:r w:rsidRPr="00007A1B">
            <w:rPr>
              <w:rFonts w:ascii="Times New Roman" w:eastAsia="Times New Roman" w:hAnsi="Times New Roman" w:cs="Times New Roman"/>
            </w:rPr>
            <w:t>Occup</w:t>
          </w:r>
          <w:proofErr w:type="spellEnd"/>
          <w:r w:rsidRPr="00007A1B">
            <w:rPr>
              <w:rFonts w:ascii="Times New Roman" w:eastAsia="Times New Roman" w:hAnsi="Times New Roman" w:cs="Times New Roman"/>
            </w:rPr>
            <w:t xml:space="preserve"> Environ Health 93:111–122. https://doi.org/10.1007/s00420-019-01470-z</w:t>
          </w:r>
        </w:p>
        <w:p w14:paraId="00129613" w14:textId="77777777" w:rsidR="00007A1B" w:rsidRPr="00007A1B" w:rsidRDefault="00007A1B">
          <w:pPr>
            <w:autoSpaceDE w:val="0"/>
            <w:autoSpaceDN w:val="0"/>
            <w:ind w:hanging="640"/>
            <w:divId w:val="660039969"/>
            <w:rPr>
              <w:rFonts w:ascii="Times New Roman" w:eastAsia="Times New Roman" w:hAnsi="Times New Roman" w:cs="Times New Roman"/>
            </w:rPr>
          </w:pPr>
          <w:r w:rsidRPr="00007A1B">
            <w:rPr>
              <w:rFonts w:ascii="Times New Roman" w:eastAsia="Times New Roman" w:hAnsi="Times New Roman" w:cs="Times New Roman"/>
            </w:rPr>
            <w:t xml:space="preserve">14. </w:t>
          </w:r>
          <w:r w:rsidRPr="00007A1B">
            <w:rPr>
              <w:rFonts w:ascii="Times New Roman" w:eastAsia="Times New Roman" w:hAnsi="Times New Roman" w:cs="Times New Roman"/>
            </w:rPr>
            <w:tab/>
            <w:t xml:space="preserve">Jung J-M, Lee SU, Hyun S-J, et al (2020) Trends in incidence and treatment of herniated lumbar disc in Republic of Korea : A nationwide database study. J Korean </w:t>
          </w:r>
          <w:proofErr w:type="spellStart"/>
          <w:r w:rsidRPr="00007A1B">
            <w:rPr>
              <w:rFonts w:ascii="Times New Roman" w:eastAsia="Times New Roman" w:hAnsi="Times New Roman" w:cs="Times New Roman"/>
            </w:rPr>
            <w:t>Neurosurg</w:t>
          </w:r>
          <w:proofErr w:type="spellEnd"/>
          <w:r w:rsidRPr="00007A1B">
            <w:rPr>
              <w:rFonts w:ascii="Times New Roman" w:eastAsia="Times New Roman" w:hAnsi="Times New Roman" w:cs="Times New Roman"/>
            </w:rPr>
            <w:t xml:space="preserve"> Soc 63:108–118. https://doi.org/10.3340/jkns.2019.0075</w:t>
          </w:r>
        </w:p>
        <w:p w14:paraId="641406C8" w14:textId="77777777" w:rsidR="00007A1B" w:rsidRPr="00007A1B" w:rsidRDefault="00007A1B">
          <w:pPr>
            <w:autoSpaceDE w:val="0"/>
            <w:autoSpaceDN w:val="0"/>
            <w:ind w:hanging="640"/>
            <w:divId w:val="1366295782"/>
            <w:rPr>
              <w:rFonts w:ascii="Times New Roman" w:eastAsia="Times New Roman" w:hAnsi="Times New Roman" w:cs="Times New Roman"/>
            </w:rPr>
          </w:pPr>
          <w:r w:rsidRPr="00007A1B">
            <w:rPr>
              <w:rFonts w:ascii="Times New Roman" w:eastAsia="Times New Roman" w:hAnsi="Times New Roman" w:cs="Times New Roman"/>
            </w:rPr>
            <w:t xml:space="preserve">15.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Hurme</w:t>
          </w:r>
          <w:proofErr w:type="spellEnd"/>
          <w:r w:rsidRPr="00007A1B">
            <w:rPr>
              <w:rFonts w:ascii="Times New Roman" w:eastAsia="Times New Roman" w:hAnsi="Times New Roman" w:cs="Times New Roman"/>
            </w:rPr>
            <w:t xml:space="preserve"> M, </w:t>
          </w:r>
          <w:proofErr w:type="spellStart"/>
          <w:r w:rsidRPr="00007A1B">
            <w:rPr>
              <w:rFonts w:ascii="Times New Roman" w:eastAsia="Times New Roman" w:hAnsi="Times New Roman" w:cs="Times New Roman"/>
            </w:rPr>
            <w:t>Alaranta</w:t>
          </w:r>
          <w:proofErr w:type="spellEnd"/>
          <w:r w:rsidRPr="00007A1B">
            <w:rPr>
              <w:rFonts w:ascii="Times New Roman" w:eastAsia="Times New Roman" w:hAnsi="Times New Roman" w:cs="Times New Roman"/>
            </w:rPr>
            <w:t xml:space="preserve"> H, </w:t>
          </w:r>
          <w:proofErr w:type="spellStart"/>
          <w:r w:rsidRPr="00007A1B">
            <w:rPr>
              <w:rFonts w:ascii="Times New Roman" w:eastAsia="Times New Roman" w:hAnsi="Times New Roman" w:cs="Times New Roman"/>
            </w:rPr>
            <w:t>Törmä</w:t>
          </w:r>
          <w:proofErr w:type="spellEnd"/>
          <w:r w:rsidRPr="00007A1B">
            <w:rPr>
              <w:rFonts w:ascii="Times New Roman" w:eastAsia="Times New Roman" w:hAnsi="Times New Roman" w:cs="Times New Roman"/>
            </w:rPr>
            <w:t xml:space="preserve"> T, </w:t>
          </w:r>
          <w:proofErr w:type="spellStart"/>
          <w:r w:rsidRPr="00007A1B">
            <w:rPr>
              <w:rFonts w:ascii="Times New Roman" w:eastAsia="Times New Roman" w:hAnsi="Times New Roman" w:cs="Times New Roman"/>
            </w:rPr>
            <w:t>Einola</w:t>
          </w:r>
          <w:proofErr w:type="spellEnd"/>
          <w:r w:rsidRPr="00007A1B">
            <w:rPr>
              <w:rFonts w:ascii="Times New Roman" w:eastAsia="Times New Roman" w:hAnsi="Times New Roman" w:cs="Times New Roman"/>
            </w:rPr>
            <w:t xml:space="preserve"> S (1983) Operated lumbar disc herniation: epidemiological aspects. Ann </w:t>
          </w:r>
          <w:proofErr w:type="spellStart"/>
          <w:r w:rsidRPr="00007A1B">
            <w:rPr>
              <w:rFonts w:ascii="Times New Roman" w:eastAsia="Times New Roman" w:hAnsi="Times New Roman" w:cs="Times New Roman"/>
            </w:rPr>
            <w:t>Chir</w:t>
          </w:r>
          <w:proofErr w:type="spellEnd"/>
          <w:r w:rsidRPr="00007A1B">
            <w:rPr>
              <w:rFonts w:ascii="Times New Roman" w:eastAsia="Times New Roman" w:hAnsi="Times New Roman" w:cs="Times New Roman"/>
            </w:rPr>
            <w:t xml:space="preserve"> </w:t>
          </w:r>
          <w:proofErr w:type="spellStart"/>
          <w:r w:rsidRPr="00007A1B">
            <w:rPr>
              <w:rFonts w:ascii="Times New Roman" w:eastAsia="Times New Roman" w:hAnsi="Times New Roman" w:cs="Times New Roman"/>
            </w:rPr>
            <w:t>Gynaecol</w:t>
          </w:r>
          <w:proofErr w:type="spellEnd"/>
          <w:r w:rsidRPr="00007A1B">
            <w:rPr>
              <w:rFonts w:ascii="Times New Roman" w:eastAsia="Times New Roman" w:hAnsi="Times New Roman" w:cs="Times New Roman"/>
            </w:rPr>
            <w:t xml:space="preserve"> 72:33–6</w:t>
          </w:r>
        </w:p>
        <w:p w14:paraId="6F55031E" w14:textId="77777777" w:rsidR="00007A1B" w:rsidRPr="00007A1B" w:rsidRDefault="00007A1B">
          <w:pPr>
            <w:autoSpaceDE w:val="0"/>
            <w:autoSpaceDN w:val="0"/>
            <w:ind w:hanging="640"/>
            <w:divId w:val="1753618772"/>
            <w:rPr>
              <w:rFonts w:ascii="Times New Roman" w:eastAsia="Times New Roman" w:hAnsi="Times New Roman" w:cs="Times New Roman"/>
            </w:rPr>
          </w:pPr>
          <w:r w:rsidRPr="00007A1B">
            <w:rPr>
              <w:rFonts w:ascii="Times New Roman" w:eastAsia="Times New Roman" w:hAnsi="Times New Roman" w:cs="Times New Roman"/>
            </w:rPr>
            <w:t xml:space="preserve">16.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Heikkilä</w:t>
          </w:r>
          <w:proofErr w:type="spellEnd"/>
          <w:r w:rsidRPr="00007A1B">
            <w:rPr>
              <w:rFonts w:ascii="Times New Roman" w:eastAsia="Times New Roman" w:hAnsi="Times New Roman" w:cs="Times New Roman"/>
            </w:rPr>
            <w:t xml:space="preserve"> JK, </w:t>
          </w:r>
          <w:proofErr w:type="spellStart"/>
          <w:r w:rsidRPr="00007A1B">
            <w:rPr>
              <w:rFonts w:ascii="Times New Roman" w:eastAsia="Times New Roman" w:hAnsi="Times New Roman" w:cs="Times New Roman"/>
            </w:rPr>
            <w:t>Heikkilä</w:t>
          </w:r>
          <w:proofErr w:type="spellEnd"/>
          <w:r w:rsidRPr="00007A1B">
            <w:rPr>
              <w:rFonts w:ascii="Times New Roman" w:eastAsia="Times New Roman" w:hAnsi="Times New Roman" w:cs="Times New Roman"/>
            </w:rPr>
            <w:t xml:space="preserve"> K, Rita H, et al (1989) Genetic and environmental factors in sciatica evidence from a nationwide panel of 9365 adult twin pairs. Ann Med 21:393–398. https://doi.org/10.3109/07853898909149227</w:t>
          </w:r>
        </w:p>
        <w:p w14:paraId="2B6582EC" w14:textId="77777777" w:rsidR="00007A1B" w:rsidRPr="00007A1B" w:rsidRDefault="00007A1B">
          <w:pPr>
            <w:autoSpaceDE w:val="0"/>
            <w:autoSpaceDN w:val="0"/>
            <w:ind w:hanging="640"/>
            <w:divId w:val="695616139"/>
            <w:rPr>
              <w:rFonts w:ascii="Times New Roman" w:eastAsia="Times New Roman" w:hAnsi="Times New Roman" w:cs="Times New Roman"/>
            </w:rPr>
          </w:pPr>
          <w:r w:rsidRPr="00007A1B">
            <w:rPr>
              <w:rFonts w:ascii="Times New Roman" w:eastAsia="Times New Roman" w:hAnsi="Times New Roman" w:cs="Times New Roman"/>
            </w:rPr>
            <w:t xml:space="preserve">17.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Riihimaki</w:t>
          </w:r>
          <w:proofErr w:type="spellEnd"/>
          <w:r w:rsidRPr="00007A1B">
            <w:rPr>
              <w:rFonts w:ascii="Times New Roman" w:eastAsia="Times New Roman" w:hAnsi="Times New Roman" w:cs="Times New Roman"/>
            </w:rPr>
            <w:t xml:space="preserve"> H, Wickström G, </w:t>
          </w:r>
          <w:proofErr w:type="spellStart"/>
          <w:r w:rsidRPr="00007A1B">
            <w:rPr>
              <w:rFonts w:ascii="Times New Roman" w:eastAsia="Times New Roman" w:hAnsi="Times New Roman" w:cs="Times New Roman"/>
            </w:rPr>
            <w:t>Hanninen</w:t>
          </w:r>
          <w:proofErr w:type="spellEnd"/>
          <w:r w:rsidRPr="00007A1B">
            <w:rPr>
              <w:rFonts w:ascii="Times New Roman" w:eastAsia="Times New Roman" w:hAnsi="Times New Roman" w:cs="Times New Roman"/>
            </w:rPr>
            <w:t xml:space="preserve"> K, </w:t>
          </w:r>
          <w:proofErr w:type="spellStart"/>
          <w:r w:rsidRPr="00007A1B">
            <w:rPr>
              <w:rFonts w:ascii="Times New Roman" w:eastAsia="Times New Roman" w:hAnsi="Times New Roman" w:cs="Times New Roman"/>
            </w:rPr>
            <w:t>Luopajarvi</w:t>
          </w:r>
          <w:proofErr w:type="spellEnd"/>
          <w:r w:rsidRPr="00007A1B">
            <w:rPr>
              <w:rFonts w:ascii="Times New Roman" w:eastAsia="Times New Roman" w:hAnsi="Times New Roman" w:cs="Times New Roman"/>
            </w:rPr>
            <w:t xml:space="preserve"> T (1989) Predictors of sciatic pain among concrete reinforcement workers and house painters--a five-year follow-up. </w:t>
          </w:r>
          <w:proofErr w:type="spellStart"/>
          <w:r w:rsidRPr="00007A1B">
            <w:rPr>
              <w:rFonts w:ascii="Times New Roman" w:eastAsia="Times New Roman" w:hAnsi="Times New Roman" w:cs="Times New Roman"/>
            </w:rPr>
            <w:t>Scand</w:t>
          </w:r>
          <w:proofErr w:type="spellEnd"/>
          <w:r w:rsidRPr="00007A1B">
            <w:rPr>
              <w:rFonts w:ascii="Times New Roman" w:eastAsia="Times New Roman" w:hAnsi="Times New Roman" w:cs="Times New Roman"/>
            </w:rPr>
            <w:t xml:space="preserve"> J Work Environ Health 15:415–423. https://doi.org/10.5271/sjweh.1836</w:t>
          </w:r>
        </w:p>
        <w:p w14:paraId="705C564C" w14:textId="77777777" w:rsidR="00007A1B" w:rsidRPr="00007A1B" w:rsidRDefault="00007A1B">
          <w:pPr>
            <w:autoSpaceDE w:val="0"/>
            <w:autoSpaceDN w:val="0"/>
            <w:ind w:hanging="640"/>
            <w:divId w:val="1848597146"/>
            <w:rPr>
              <w:rFonts w:ascii="Times New Roman" w:eastAsia="Times New Roman" w:hAnsi="Times New Roman" w:cs="Times New Roman"/>
            </w:rPr>
          </w:pPr>
          <w:r w:rsidRPr="00007A1B">
            <w:rPr>
              <w:rFonts w:ascii="Times New Roman" w:eastAsia="Times New Roman" w:hAnsi="Times New Roman" w:cs="Times New Roman"/>
            </w:rPr>
            <w:t xml:space="preserve">18.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Jørgensen</w:t>
          </w:r>
          <w:proofErr w:type="spellEnd"/>
          <w:r w:rsidRPr="00007A1B">
            <w:rPr>
              <w:rFonts w:ascii="Times New Roman" w:eastAsia="Times New Roman" w:hAnsi="Times New Roman" w:cs="Times New Roman"/>
            </w:rPr>
            <w:t xml:space="preserve"> S, Hein HO, </w:t>
          </w:r>
          <w:proofErr w:type="spellStart"/>
          <w:r w:rsidRPr="00007A1B">
            <w:rPr>
              <w:rFonts w:ascii="Times New Roman" w:eastAsia="Times New Roman" w:hAnsi="Times New Roman" w:cs="Times New Roman"/>
            </w:rPr>
            <w:t>Gyntelberg</w:t>
          </w:r>
          <w:proofErr w:type="spellEnd"/>
          <w:r w:rsidRPr="00007A1B">
            <w:rPr>
              <w:rFonts w:ascii="Times New Roman" w:eastAsia="Times New Roman" w:hAnsi="Times New Roman" w:cs="Times New Roman"/>
            </w:rPr>
            <w:t xml:space="preserve"> F (1994) Heavy lifting at work and risk of genital prolapse and herniated lumbar disc in assistant nurses. </w:t>
          </w:r>
          <w:proofErr w:type="spellStart"/>
          <w:r w:rsidRPr="00007A1B">
            <w:rPr>
              <w:rFonts w:ascii="Times New Roman" w:eastAsia="Times New Roman" w:hAnsi="Times New Roman" w:cs="Times New Roman"/>
            </w:rPr>
            <w:t>Occup</w:t>
          </w:r>
          <w:proofErr w:type="spellEnd"/>
          <w:r w:rsidRPr="00007A1B">
            <w:rPr>
              <w:rFonts w:ascii="Times New Roman" w:eastAsia="Times New Roman" w:hAnsi="Times New Roman" w:cs="Times New Roman"/>
            </w:rPr>
            <w:t xml:space="preserve"> Med 44:47–49. https://doi.org/10.1093/occmed/44.1.47</w:t>
          </w:r>
        </w:p>
        <w:p w14:paraId="21679527" w14:textId="637614A2" w:rsidR="00007A1B" w:rsidRPr="00007A1B" w:rsidRDefault="00007A1B">
          <w:pPr>
            <w:autoSpaceDE w:val="0"/>
            <w:autoSpaceDN w:val="0"/>
            <w:ind w:hanging="640"/>
            <w:divId w:val="1495754193"/>
            <w:rPr>
              <w:rFonts w:ascii="Times New Roman" w:eastAsia="Times New Roman" w:hAnsi="Times New Roman" w:cs="Times New Roman"/>
            </w:rPr>
          </w:pPr>
          <w:r w:rsidRPr="00007A1B">
            <w:rPr>
              <w:rFonts w:ascii="Times New Roman" w:eastAsia="Times New Roman" w:hAnsi="Times New Roman" w:cs="Times New Roman"/>
            </w:rPr>
            <w:lastRenderedPageBreak/>
            <w:t xml:space="preserve">19.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Riihimäki</w:t>
          </w:r>
          <w:proofErr w:type="spellEnd"/>
          <w:r w:rsidRPr="00007A1B">
            <w:rPr>
              <w:rFonts w:ascii="Times New Roman" w:eastAsia="Times New Roman" w:hAnsi="Times New Roman" w:cs="Times New Roman"/>
            </w:rPr>
            <w:t xml:space="preserve"> H, </w:t>
          </w:r>
          <w:proofErr w:type="spellStart"/>
          <w:r w:rsidRPr="00007A1B">
            <w:rPr>
              <w:rFonts w:ascii="Times New Roman" w:eastAsia="Times New Roman" w:hAnsi="Times New Roman" w:cs="Times New Roman"/>
            </w:rPr>
            <w:t>Viikari-Juntura</w:t>
          </w:r>
          <w:proofErr w:type="spellEnd"/>
          <w:r w:rsidRPr="00007A1B">
            <w:rPr>
              <w:rFonts w:ascii="Times New Roman" w:eastAsia="Times New Roman" w:hAnsi="Times New Roman" w:cs="Times New Roman"/>
            </w:rPr>
            <w:t xml:space="preserve"> E, Moneta G, et al (1994) Incidence of sciatic pain among men in machine operating, dynamic physical work, and sedentary work. Spine 19:138–142. https://doi.org/10.1097/00007632-199401001-00003</w:t>
          </w:r>
        </w:p>
        <w:p w14:paraId="1DD1B03E" w14:textId="77777777" w:rsidR="00007A1B" w:rsidRPr="00007A1B" w:rsidRDefault="00007A1B">
          <w:pPr>
            <w:autoSpaceDE w:val="0"/>
            <w:autoSpaceDN w:val="0"/>
            <w:ind w:hanging="640"/>
            <w:divId w:val="876043887"/>
            <w:rPr>
              <w:rFonts w:ascii="Times New Roman" w:eastAsia="Times New Roman" w:hAnsi="Times New Roman" w:cs="Times New Roman"/>
            </w:rPr>
          </w:pPr>
          <w:r w:rsidRPr="00007A1B">
            <w:rPr>
              <w:rFonts w:ascii="Times New Roman" w:eastAsia="Times New Roman" w:hAnsi="Times New Roman" w:cs="Times New Roman"/>
            </w:rPr>
            <w:t xml:space="preserve">20.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Leino-Arjas</w:t>
          </w:r>
          <w:proofErr w:type="spellEnd"/>
          <w:r w:rsidRPr="00007A1B">
            <w:rPr>
              <w:rFonts w:ascii="Times New Roman" w:eastAsia="Times New Roman" w:hAnsi="Times New Roman" w:cs="Times New Roman"/>
            </w:rPr>
            <w:t xml:space="preserve"> P, Kaila-Kangas L, </w:t>
          </w:r>
          <w:proofErr w:type="spellStart"/>
          <w:r w:rsidRPr="00007A1B">
            <w:rPr>
              <w:rFonts w:ascii="Times New Roman" w:eastAsia="Times New Roman" w:hAnsi="Times New Roman" w:cs="Times New Roman"/>
            </w:rPr>
            <w:t>Kauppinen</w:t>
          </w:r>
          <w:proofErr w:type="spellEnd"/>
          <w:r w:rsidRPr="00007A1B">
            <w:rPr>
              <w:rFonts w:ascii="Times New Roman" w:eastAsia="Times New Roman" w:hAnsi="Times New Roman" w:cs="Times New Roman"/>
            </w:rPr>
            <w:t xml:space="preserve"> T, et al (2004) Occupational exposures and inpatient hospital care for lumbar intervertebral disc disorders among Finns. Am J Ind Med 46:513–520. https://doi.org/10.1002/ajim.20084</w:t>
          </w:r>
        </w:p>
        <w:p w14:paraId="10630169" w14:textId="77777777" w:rsidR="00007A1B" w:rsidRPr="00007A1B" w:rsidRDefault="00007A1B">
          <w:pPr>
            <w:autoSpaceDE w:val="0"/>
            <w:autoSpaceDN w:val="0"/>
            <w:ind w:hanging="640"/>
            <w:divId w:val="1840148246"/>
            <w:rPr>
              <w:rFonts w:ascii="Times New Roman" w:eastAsia="Times New Roman" w:hAnsi="Times New Roman" w:cs="Times New Roman"/>
            </w:rPr>
          </w:pPr>
          <w:r w:rsidRPr="00007A1B">
            <w:rPr>
              <w:rFonts w:ascii="Times New Roman" w:eastAsia="Times New Roman" w:hAnsi="Times New Roman" w:cs="Times New Roman"/>
            </w:rPr>
            <w:t xml:space="preserve">21.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Leino-Arjas</w:t>
          </w:r>
          <w:proofErr w:type="spellEnd"/>
          <w:r w:rsidRPr="00007A1B">
            <w:rPr>
              <w:rFonts w:ascii="Times New Roman" w:eastAsia="Times New Roman" w:hAnsi="Times New Roman" w:cs="Times New Roman"/>
            </w:rPr>
            <w:t xml:space="preserve"> P, Kaila-Kangas L, </w:t>
          </w:r>
          <w:proofErr w:type="spellStart"/>
          <w:r w:rsidRPr="00007A1B">
            <w:rPr>
              <w:rFonts w:ascii="Times New Roman" w:eastAsia="Times New Roman" w:hAnsi="Times New Roman" w:cs="Times New Roman"/>
            </w:rPr>
            <w:t>Keskimäki</w:t>
          </w:r>
          <w:proofErr w:type="spellEnd"/>
          <w:r w:rsidRPr="00007A1B">
            <w:rPr>
              <w:rFonts w:ascii="Times New Roman" w:eastAsia="Times New Roman" w:hAnsi="Times New Roman" w:cs="Times New Roman"/>
            </w:rPr>
            <w:t xml:space="preserve"> I, et al (2002) Inpatient hospital care for lumbar intervertebral disc disorders in Finland in relation to education, occupational class, income, and employment. Public Health 116:272–278. https://doi.org/10.1038/sj.ph.1900868</w:t>
          </w:r>
        </w:p>
        <w:p w14:paraId="4139C62D" w14:textId="77777777" w:rsidR="00007A1B" w:rsidRPr="00007A1B" w:rsidRDefault="00007A1B">
          <w:pPr>
            <w:autoSpaceDE w:val="0"/>
            <w:autoSpaceDN w:val="0"/>
            <w:ind w:hanging="640"/>
            <w:divId w:val="1389114529"/>
            <w:rPr>
              <w:rFonts w:ascii="Times New Roman" w:eastAsia="Times New Roman" w:hAnsi="Times New Roman" w:cs="Times New Roman"/>
            </w:rPr>
          </w:pPr>
          <w:r w:rsidRPr="00007A1B">
            <w:rPr>
              <w:rFonts w:ascii="Times New Roman" w:eastAsia="Times New Roman" w:hAnsi="Times New Roman" w:cs="Times New Roman"/>
            </w:rPr>
            <w:t xml:space="preserve">22. </w:t>
          </w:r>
          <w:r w:rsidRPr="00007A1B">
            <w:rPr>
              <w:rFonts w:ascii="Times New Roman" w:eastAsia="Times New Roman" w:hAnsi="Times New Roman" w:cs="Times New Roman"/>
            </w:rPr>
            <w:tab/>
            <w:t xml:space="preserve">Leclerc A (2003) Personal and occupational predictors of sciatica in the GAZEL cohort. </w:t>
          </w:r>
          <w:proofErr w:type="spellStart"/>
          <w:r w:rsidRPr="00007A1B">
            <w:rPr>
              <w:rFonts w:ascii="Times New Roman" w:eastAsia="Times New Roman" w:hAnsi="Times New Roman" w:cs="Times New Roman"/>
            </w:rPr>
            <w:t>Occup</w:t>
          </w:r>
          <w:proofErr w:type="spellEnd"/>
          <w:r w:rsidRPr="00007A1B">
            <w:rPr>
              <w:rFonts w:ascii="Times New Roman" w:eastAsia="Times New Roman" w:hAnsi="Times New Roman" w:cs="Times New Roman"/>
            </w:rPr>
            <w:t xml:space="preserve"> Med 53:384–391. https://doi.org/10.1093/occmed/kqg072</w:t>
          </w:r>
        </w:p>
        <w:p w14:paraId="60748C8E" w14:textId="440280F0" w:rsidR="00007A1B" w:rsidRPr="00007A1B" w:rsidRDefault="00007A1B">
          <w:pPr>
            <w:autoSpaceDE w:val="0"/>
            <w:autoSpaceDN w:val="0"/>
            <w:ind w:hanging="640"/>
            <w:divId w:val="345910463"/>
            <w:rPr>
              <w:rFonts w:ascii="Times New Roman" w:eastAsia="Times New Roman" w:hAnsi="Times New Roman" w:cs="Times New Roman"/>
            </w:rPr>
          </w:pPr>
          <w:r w:rsidRPr="00007A1B">
            <w:rPr>
              <w:rFonts w:ascii="Times New Roman" w:eastAsia="Times New Roman" w:hAnsi="Times New Roman" w:cs="Times New Roman"/>
            </w:rPr>
            <w:t xml:space="preserve">23.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Jarvik</w:t>
          </w:r>
          <w:proofErr w:type="spellEnd"/>
          <w:r w:rsidRPr="00007A1B">
            <w:rPr>
              <w:rFonts w:ascii="Times New Roman" w:eastAsia="Times New Roman" w:hAnsi="Times New Roman" w:cs="Times New Roman"/>
            </w:rPr>
            <w:t xml:space="preserve"> JG, Hollingworth W, </w:t>
          </w:r>
          <w:proofErr w:type="spellStart"/>
          <w:r w:rsidRPr="00007A1B">
            <w:rPr>
              <w:rFonts w:ascii="Times New Roman" w:eastAsia="Times New Roman" w:hAnsi="Times New Roman" w:cs="Times New Roman"/>
            </w:rPr>
            <w:t>Heagerty</w:t>
          </w:r>
          <w:proofErr w:type="spellEnd"/>
          <w:r w:rsidRPr="00007A1B">
            <w:rPr>
              <w:rFonts w:ascii="Times New Roman" w:eastAsia="Times New Roman" w:hAnsi="Times New Roman" w:cs="Times New Roman"/>
            </w:rPr>
            <w:t xml:space="preserve"> PJ, et al (2005) Three-year incidence of low back pain in an initially asymptomatic cohort. Spine 30:1541–1548. https://doi.org/10.1097/01.brs.0000167536.60002.87</w:t>
          </w:r>
        </w:p>
        <w:p w14:paraId="7241061D" w14:textId="77777777" w:rsidR="00007A1B" w:rsidRPr="00007A1B" w:rsidRDefault="00007A1B">
          <w:pPr>
            <w:autoSpaceDE w:val="0"/>
            <w:autoSpaceDN w:val="0"/>
            <w:ind w:hanging="640"/>
            <w:divId w:val="699471352"/>
            <w:rPr>
              <w:rFonts w:ascii="Times New Roman" w:eastAsia="Times New Roman" w:hAnsi="Times New Roman" w:cs="Times New Roman"/>
            </w:rPr>
          </w:pPr>
          <w:r w:rsidRPr="00007A1B">
            <w:rPr>
              <w:rFonts w:ascii="Times New Roman" w:eastAsia="Times New Roman" w:hAnsi="Times New Roman" w:cs="Times New Roman"/>
            </w:rPr>
            <w:t xml:space="preserve">24. </w:t>
          </w:r>
          <w:r w:rsidRPr="00007A1B">
            <w:rPr>
              <w:rFonts w:ascii="Times New Roman" w:eastAsia="Times New Roman" w:hAnsi="Times New Roman" w:cs="Times New Roman"/>
            </w:rPr>
            <w:tab/>
            <w:t xml:space="preserve">Suri P, Boyko EJ, Goldberg J, et al (2014) Longitudinal associations between incident lumbar spine MRI findings and chronic low back pain or radicular symptoms: retrospective analysis of data from the longitudinal assessment of imaging and disability of the back (LAIDBACK). BMC </w:t>
          </w:r>
          <w:proofErr w:type="spellStart"/>
          <w:r w:rsidRPr="00007A1B">
            <w:rPr>
              <w:rFonts w:ascii="Times New Roman" w:eastAsia="Times New Roman" w:hAnsi="Times New Roman" w:cs="Times New Roman"/>
            </w:rPr>
            <w:t>Musculoskelet</w:t>
          </w:r>
          <w:proofErr w:type="spellEnd"/>
          <w:r w:rsidRPr="00007A1B">
            <w:rPr>
              <w:rFonts w:ascii="Times New Roman" w:eastAsia="Times New Roman" w:hAnsi="Times New Roman" w:cs="Times New Roman"/>
            </w:rPr>
            <w:t xml:space="preserve"> </w:t>
          </w:r>
          <w:proofErr w:type="spellStart"/>
          <w:r w:rsidRPr="00007A1B">
            <w:rPr>
              <w:rFonts w:ascii="Times New Roman" w:eastAsia="Times New Roman" w:hAnsi="Times New Roman" w:cs="Times New Roman"/>
            </w:rPr>
            <w:t>Disord</w:t>
          </w:r>
          <w:proofErr w:type="spellEnd"/>
          <w:r w:rsidRPr="00007A1B">
            <w:rPr>
              <w:rFonts w:ascii="Times New Roman" w:eastAsia="Times New Roman" w:hAnsi="Times New Roman" w:cs="Times New Roman"/>
            </w:rPr>
            <w:t xml:space="preserve"> 15:152. https://doi.org/10.1186/1471-2474-15-152</w:t>
          </w:r>
        </w:p>
        <w:p w14:paraId="43948145" w14:textId="2F195B38" w:rsidR="00007A1B" w:rsidRPr="00007A1B" w:rsidRDefault="00007A1B">
          <w:pPr>
            <w:autoSpaceDE w:val="0"/>
            <w:autoSpaceDN w:val="0"/>
            <w:ind w:hanging="640"/>
            <w:divId w:val="1203979098"/>
            <w:rPr>
              <w:rFonts w:ascii="Times New Roman" w:eastAsia="Times New Roman" w:hAnsi="Times New Roman" w:cs="Times New Roman"/>
            </w:rPr>
          </w:pPr>
          <w:r w:rsidRPr="00007A1B">
            <w:rPr>
              <w:rFonts w:ascii="Times New Roman" w:eastAsia="Times New Roman" w:hAnsi="Times New Roman" w:cs="Times New Roman"/>
            </w:rPr>
            <w:t xml:space="preserve">25.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Sørensen</w:t>
          </w:r>
          <w:proofErr w:type="spellEnd"/>
          <w:r w:rsidRPr="00007A1B">
            <w:rPr>
              <w:rFonts w:ascii="Times New Roman" w:eastAsia="Times New Roman" w:hAnsi="Times New Roman" w:cs="Times New Roman"/>
            </w:rPr>
            <w:t xml:space="preserve"> IG, Jacobsen P, </w:t>
          </w:r>
          <w:proofErr w:type="spellStart"/>
          <w:r w:rsidRPr="00007A1B">
            <w:rPr>
              <w:rFonts w:ascii="Times New Roman" w:eastAsia="Times New Roman" w:hAnsi="Times New Roman" w:cs="Times New Roman"/>
            </w:rPr>
            <w:t>Gyntelberg</w:t>
          </w:r>
          <w:proofErr w:type="spellEnd"/>
          <w:r w:rsidRPr="00007A1B">
            <w:rPr>
              <w:rFonts w:ascii="Times New Roman" w:eastAsia="Times New Roman" w:hAnsi="Times New Roman" w:cs="Times New Roman"/>
            </w:rPr>
            <w:t xml:space="preserve"> F, </w:t>
          </w:r>
          <w:proofErr w:type="spellStart"/>
          <w:r w:rsidRPr="00007A1B">
            <w:rPr>
              <w:rFonts w:ascii="Times New Roman" w:eastAsia="Times New Roman" w:hAnsi="Times New Roman" w:cs="Times New Roman"/>
            </w:rPr>
            <w:t>Suadicani</w:t>
          </w:r>
          <w:proofErr w:type="spellEnd"/>
          <w:r w:rsidRPr="00007A1B">
            <w:rPr>
              <w:rFonts w:ascii="Times New Roman" w:eastAsia="Times New Roman" w:hAnsi="Times New Roman" w:cs="Times New Roman"/>
            </w:rPr>
            <w:t xml:space="preserve"> P (2011) Occupational and other predictors of herniated lumbar disc disease—A 33-year follow-up in the Copenhagen Male Study. Spine 36:1541–1546. https://doi.org/10.1097/BRS.0b013e3181f9b8d4</w:t>
          </w:r>
        </w:p>
        <w:p w14:paraId="332FFBEC" w14:textId="77777777" w:rsidR="00007A1B" w:rsidRPr="00007A1B" w:rsidRDefault="00007A1B">
          <w:pPr>
            <w:autoSpaceDE w:val="0"/>
            <w:autoSpaceDN w:val="0"/>
            <w:ind w:hanging="640"/>
            <w:divId w:val="1786540036"/>
            <w:rPr>
              <w:rFonts w:ascii="Times New Roman" w:eastAsia="Times New Roman" w:hAnsi="Times New Roman" w:cs="Times New Roman"/>
            </w:rPr>
          </w:pPr>
          <w:r w:rsidRPr="00007A1B">
            <w:rPr>
              <w:rFonts w:ascii="Times New Roman" w:eastAsia="Times New Roman" w:hAnsi="Times New Roman" w:cs="Times New Roman"/>
            </w:rPr>
            <w:t xml:space="preserve">26.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Jørgensen</w:t>
          </w:r>
          <w:proofErr w:type="spellEnd"/>
          <w:r w:rsidRPr="00007A1B">
            <w:rPr>
              <w:rFonts w:ascii="Times New Roman" w:eastAsia="Times New Roman" w:hAnsi="Times New Roman" w:cs="Times New Roman"/>
            </w:rPr>
            <w:t xml:space="preserve"> MB, </w:t>
          </w:r>
          <w:proofErr w:type="spellStart"/>
          <w:r w:rsidRPr="00007A1B">
            <w:rPr>
              <w:rFonts w:ascii="Times New Roman" w:eastAsia="Times New Roman" w:hAnsi="Times New Roman" w:cs="Times New Roman"/>
            </w:rPr>
            <w:t>Holtermann</w:t>
          </w:r>
          <w:proofErr w:type="spellEnd"/>
          <w:r w:rsidRPr="00007A1B">
            <w:rPr>
              <w:rFonts w:ascii="Times New Roman" w:eastAsia="Times New Roman" w:hAnsi="Times New Roman" w:cs="Times New Roman"/>
            </w:rPr>
            <w:t xml:space="preserve"> A, </w:t>
          </w:r>
          <w:proofErr w:type="spellStart"/>
          <w:r w:rsidRPr="00007A1B">
            <w:rPr>
              <w:rFonts w:ascii="Times New Roman" w:eastAsia="Times New Roman" w:hAnsi="Times New Roman" w:cs="Times New Roman"/>
            </w:rPr>
            <w:t>Gyntelberg</w:t>
          </w:r>
          <w:proofErr w:type="spellEnd"/>
          <w:r w:rsidRPr="00007A1B">
            <w:rPr>
              <w:rFonts w:ascii="Times New Roman" w:eastAsia="Times New Roman" w:hAnsi="Times New Roman" w:cs="Times New Roman"/>
            </w:rPr>
            <w:t xml:space="preserve"> F, </w:t>
          </w:r>
          <w:proofErr w:type="spellStart"/>
          <w:r w:rsidRPr="00007A1B">
            <w:rPr>
              <w:rFonts w:ascii="Times New Roman" w:eastAsia="Times New Roman" w:hAnsi="Times New Roman" w:cs="Times New Roman"/>
            </w:rPr>
            <w:t>Suadicani</w:t>
          </w:r>
          <w:proofErr w:type="spellEnd"/>
          <w:r w:rsidRPr="00007A1B">
            <w:rPr>
              <w:rFonts w:ascii="Times New Roman" w:eastAsia="Times New Roman" w:hAnsi="Times New Roman" w:cs="Times New Roman"/>
            </w:rPr>
            <w:t xml:space="preserve"> P (2013) Physical fitness as a predictor of herniated lumbar disc disease – a 33-year follow-up in the Copenhagen male study. BMC </w:t>
          </w:r>
          <w:proofErr w:type="spellStart"/>
          <w:r w:rsidRPr="00007A1B">
            <w:rPr>
              <w:rFonts w:ascii="Times New Roman" w:eastAsia="Times New Roman" w:hAnsi="Times New Roman" w:cs="Times New Roman"/>
            </w:rPr>
            <w:t>Musculoskelet</w:t>
          </w:r>
          <w:proofErr w:type="spellEnd"/>
          <w:r w:rsidRPr="00007A1B">
            <w:rPr>
              <w:rFonts w:ascii="Times New Roman" w:eastAsia="Times New Roman" w:hAnsi="Times New Roman" w:cs="Times New Roman"/>
            </w:rPr>
            <w:t xml:space="preserve"> </w:t>
          </w:r>
          <w:proofErr w:type="spellStart"/>
          <w:r w:rsidRPr="00007A1B">
            <w:rPr>
              <w:rFonts w:ascii="Times New Roman" w:eastAsia="Times New Roman" w:hAnsi="Times New Roman" w:cs="Times New Roman"/>
            </w:rPr>
            <w:t>Disord</w:t>
          </w:r>
          <w:proofErr w:type="spellEnd"/>
          <w:r w:rsidRPr="00007A1B">
            <w:rPr>
              <w:rFonts w:ascii="Times New Roman" w:eastAsia="Times New Roman" w:hAnsi="Times New Roman" w:cs="Times New Roman"/>
            </w:rPr>
            <w:t xml:space="preserve"> 14:86. https://doi.org/10.1186/1471-2474-14-86</w:t>
          </w:r>
        </w:p>
        <w:p w14:paraId="52E06DFE" w14:textId="7ACD39A0" w:rsidR="00007A1B" w:rsidRPr="00007A1B" w:rsidRDefault="00007A1B">
          <w:pPr>
            <w:autoSpaceDE w:val="0"/>
            <w:autoSpaceDN w:val="0"/>
            <w:ind w:hanging="640"/>
            <w:divId w:val="29692544"/>
            <w:rPr>
              <w:rFonts w:ascii="Times New Roman" w:eastAsia="Times New Roman" w:hAnsi="Times New Roman" w:cs="Times New Roman"/>
            </w:rPr>
          </w:pPr>
          <w:r w:rsidRPr="00007A1B">
            <w:rPr>
              <w:rFonts w:ascii="Times New Roman" w:eastAsia="Times New Roman" w:hAnsi="Times New Roman" w:cs="Times New Roman"/>
            </w:rPr>
            <w:t xml:space="preserve">27.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Wahlström</w:t>
          </w:r>
          <w:proofErr w:type="spellEnd"/>
          <w:r w:rsidRPr="00007A1B">
            <w:rPr>
              <w:rFonts w:ascii="Times New Roman" w:eastAsia="Times New Roman" w:hAnsi="Times New Roman" w:cs="Times New Roman"/>
            </w:rPr>
            <w:t xml:space="preserve"> J, </w:t>
          </w:r>
          <w:proofErr w:type="spellStart"/>
          <w:r w:rsidRPr="00007A1B">
            <w:rPr>
              <w:rFonts w:ascii="Times New Roman" w:eastAsia="Times New Roman" w:hAnsi="Times New Roman" w:cs="Times New Roman"/>
            </w:rPr>
            <w:t>Burström</w:t>
          </w:r>
          <w:proofErr w:type="spellEnd"/>
          <w:r w:rsidRPr="00007A1B">
            <w:rPr>
              <w:rFonts w:ascii="Times New Roman" w:eastAsia="Times New Roman" w:hAnsi="Times New Roman" w:cs="Times New Roman"/>
            </w:rPr>
            <w:t xml:space="preserve"> L, Nilsson T, </w:t>
          </w:r>
          <w:proofErr w:type="spellStart"/>
          <w:r w:rsidRPr="00007A1B">
            <w:rPr>
              <w:rFonts w:ascii="Times New Roman" w:eastAsia="Times New Roman" w:hAnsi="Times New Roman" w:cs="Times New Roman"/>
            </w:rPr>
            <w:t>Järvholm</w:t>
          </w:r>
          <w:proofErr w:type="spellEnd"/>
          <w:r w:rsidRPr="00007A1B">
            <w:rPr>
              <w:rFonts w:ascii="Times New Roman" w:eastAsia="Times New Roman" w:hAnsi="Times New Roman" w:cs="Times New Roman"/>
            </w:rPr>
            <w:t xml:space="preserve"> B (2012) Risk factors for hospitalization due to lumbar disc disease. Spine 37:1334–1339. https://doi.org/10.1097/BRS.0b013e31824b5464</w:t>
          </w:r>
        </w:p>
        <w:p w14:paraId="06E87A46" w14:textId="77777777" w:rsidR="00007A1B" w:rsidRPr="00007A1B" w:rsidRDefault="00007A1B">
          <w:pPr>
            <w:autoSpaceDE w:val="0"/>
            <w:autoSpaceDN w:val="0"/>
            <w:ind w:hanging="640"/>
            <w:divId w:val="1493132395"/>
            <w:rPr>
              <w:rFonts w:ascii="Times New Roman" w:eastAsia="Times New Roman" w:hAnsi="Times New Roman" w:cs="Times New Roman"/>
            </w:rPr>
          </w:pPr>
          <w:r w:rsidRPr="00007A1B">
            <w:rPr>
              <w:rFonts w:ascii="Times New Roman" w:eastAsia="Times New Roman" w:hAnsi="Times New Roman" w:cs="Times New Roman"/>
            </w:rPr>
            <w:lastRenderedPageBreak/>
            <w:t xml:space="preserve">28.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Bovenzi</w:t>
          </w:r>
          <w:proofErr w:type="spellEnd"/>
          <w:r w:rsidRPr="00007A1B">
            <w:rPr>
              <w:rFonts w:ascii="Times New Roman" w:eastAsia="Times New Roman" w:hAnsi="Times New Roman" w:cs="Times New Roman"/>
            </w:rPr>
            <w:t xml:space="preserve"> M, </w:t>
          </w:r>
          <w:proofErr w:type="spellStart"/>
          <w:r w:rsidRPr="00007A1B">
            <w:rPr>
              <w:rFonts w:ascii="Times New Roman" w:eastAsia="Times New Roman" w:hAnsi="Times New Roman" w:cs="Times New Roman"/>
            </w:rPr>
            <w:t>Schust</w:t>
          </w:r>
          <w:proofErr w:type="spellEnd"/>
          <w:r w:rsidRPr="00007A1B">
            <w:rPr>
              <w:rFonts w:ascii="Times New Roman" w:eastAsia="Times New Roman" w:hAnsi="Times New Roman" w:cs="Times New Roman"/>
            </w:rPr>
            <w:t xml:space="preserve"> M, Menzel G, et al (2015) A cohort study of sciatic pain and measures of internal spinal load in professional drivers. Ergonomics 58:1088–1102. https://doi.org/10.1080/00140139.2014.943302</w:t>
          </w:r>
        </w:p>
        <w:p w14:paraId="1FA79078" w14:textId="77777777" w:rsidR="00007A1B" w:rsidRPr="00007A1B" w:rsidRDefault="00007A1B">
          <w:pPr>
            <w:autoSpaceDE w:val="0"/>
            <w:autoSpaceDN w:val="0"/>
            <w:ind w:hanging="640"/>
            <w:divId w:val="242643617"/>
            <w:rPr>
              <w:rFonts w:ascii="Times New Roman" w:eastAsia="Times New Roman" w:hAnsi="Times New Roman" w:cs="Times New Roman"/>
            </w:rPr>
          </w:pPr>
          <w:r w:rsidRPr="00007A1B">
            <w:rPr>
              <w:rFonts w:ascii="Times New Roman" w:eastAsia="Times New Roman" w:hAnsi="Times New Roman" w:cs="Times New Roman"/>
            </w:rPr>
            <w:t xml:space="preserve">29. </w:t>
          </w:r>
          <w:r w:rsidRPr="00007A1B">
            <w:rPr>
              <w:rFonts w:ascii="Times New Roman" w:eastAsia="Times New Roman" w:hAnsi="Times New Roman" w:cs="Times New Roman"/>
            </w:rPr>
            <w:tab/>
            <w:t>Chan F-K, Hsu C-C, Lin H-J, et al (2018) Physicians as well as nonphysician health care professionals in Taiwan have higher risk for lumbar herniated intervertebral disc than general population. Medicine 97:e9561. https://doi.org/10.1097/MD.0000000000009561</w:t>
          </w:r>
        </w:p>
        <w:p w14:paraId="7A5E188B" w14:textId="77777777" w:rsidR="00007A1B" w:rsidRPr="00007A1B" w:rsidRDefault="00007A1B">
          <w:pPr>
            <w:autoSpaceDE w:val="0"/>
            <w:autoSpaceDN w:val="0"/>
            <w:ind w:hanging="640"/>
            <w:divId w:val="1130442787"/>
            <w:rPr>
              <w:rFonts w:ascii="Times New Roman" w:eastAsia="Times New Roman" w:hAnsi="Times New Roman" w:cs="Times New Roman"/>
            </w:rPr>
          </w:pPr>
          <w:r w:rsidRPr="00007A1B">
            <w:rPr>
              <w:rFonts w:ascii="Times New Roman" w:eastAsia="Times New Roman" w:hAnsi="Times New Roman" w:cs="Times New Roman"/>
            </w:rPr>
            <w:t xml:space="preserve">30. </w:t>
          </w:r>
          <w:r w:rsidRPr="00007A1B">
            <w:rPr>
              <w:rFonts w:ascii="Times New Roman" w:eastAsia="Times New Roman" w:hAnsi="Times New Roman" w:cs="Times New Roman"/>
            </w:rPr>
            <w:tab/>
            <w:t xml:space="preserve">Fouquet N, </w:t>
          </w:r>
          <w:proofErr w:type="spellStart"/>
          <w:r w:rsidRPr="00007A1B">
            <w:rPr>
              <w:rFonts w:ascii="Times New Roman" w:eastAsia="Times New Roman" w:hAnsi="Times New Roman" w:cs="Times New Roman"/>
            </w:rPr>
            <w:t>Bodin</w:t>
          </w:r>
          <w:proofErr w:type="spellEnd"/>
          <w:r w:rsidRPr="00007A1B">
            <w:rPr>
              <w:rFonts w:ascii="Times New Roman" w:eastAsia="Times New Roman" w:hAnsi="Times New Roman" w:cs="Times New Roman"/>
            </w:rPr>
            <w:t xml:space="preserve"> J, Chazelle E, et al (2018) Use of multiple data sources for surveillance of work-related chronic low-back pain and disc-related sciatica in a </w:t>
          </w:r>
          <w:proofErr w:type="spellStart"/>
          <w:r w:rsidRPr="00007A1B">
            <w:rPr>
              <w:rFonts w:ascii="Times New Roman" w:eastAsia="Times New Roman" w:hAnsi="Times New Roman" w:cs="Times New Roman"/>
            </w:rPr>
            <w:t>french</w:t>
          </w:r>
          <w:proofErr w:type="spellEnd"/>
          <w:r w:rsidRPr="00007A1B">
            <w:rPr>
              <w:rFonts w:ascii="Times New Roman" w:eastAsia="Times New Roman" w:hAnsi="Times New Roman" w:cs="Times New Roman"/>
            </w:rPr>
            <w:t xml:space="preserve"> region. Ann Work Expo Health 62:530–546. https://doi.org/10.1093/annweh/wxy023</w:t>
          </w:r>
        </w:p>
        <w:p w14:paraId="06E07B3E" w14:textId="77777777" w:rsidR="00007A1B" w:rsidRPr="00007A1B" w:rsidRDefault="00007A1B">
          <w:pPr>
            <w:autoSpaceDE w:val="0"/>
            <w:autoSpaceDN w:val="0"/>
            <w:ind w:hanging="640"/>
            <w:divId w:val="1306617382"/>
            <w:rPr>
              <w:rFonts w:ascii="Times New Roman" w:eastAsia="Times New Roman" w:hAnsi="Times New Roman" w:cs="Times New Roman"/>
            </w:rPr>
          </w:pPr>
          <w:r w:rsidRPr="00007A1B">
            <w:rPr>
              <w:rFonts w:ascii="Times New Roman" w:eastAsia="Times New Roman" w:hAnsi="Times New Roman" w:cs="Times New Roman"/>
            </w:rPr>
            <w:t xml:space="preserve">31. </w:t>
          </w:r>
          <w:r w:rsidRPr="00007A1B">
            <w:rPr>
              <w:rFonts w:ascii="Times New Roman" w:eastAsia="Times New Roman" w:hAnsi="Times New Roman" w:cs="Times New Roman"/>
            </w:rPr>
            <w:tab/>
            <w:t>Han M, Park S, Park JH, et al (2018) Do police officers and firefighters have a higher risk of disease than other public officers? A 13-year nationwide cohort study in South Korea. BMJ Open 8:e019987. https://doi.org/10.1136/bmjopen-2017-019987</w:t>
          </w:r>
        </w:p>
        <w:p w14:paraId="6CE4BEFB" w14:textId="77777777" w:rsidR="00007A1B" w:rsidRPr="00007A1B" w:rsidRDefault="00007A1B">
          <w:pPr>
            <w:autoSpaceDE w:val="0"/>
            <w:autoSpaceDN w:val="0"/>
            <w:ind w:hanging="640"/>
            <w:divId w:val="1414158373"/>
            <w:rPr>
              <w:rFonts w:ascii="Times New Roman" w:eastAsia="Times New Roman" w:hAnsi="Times New Roman" w:cs="Times New Roman"/>
            </w:rPr>
          </w:pPr>
          <w:r w:rsidRPr="00007A1B">
            <w:rPr>
              <w:rFonts w:ascii="Times New Roman" w:eastAsia="Times New Roman" w:hAnsi="Times New Roman" w:cs="Times New Roman"/>
            </w:rPr>
            <w:t xml:space="preserve">32. </w:t>
          </w:r>
          <w:r w:rsidRPr="00007A1B">
            <w:rPr>
              <w:rFonts w:ascii="Times New Roman" w:eastAsia="Times New Roman" w:hAnsi="Times New Roman" w:cs="Times New Roman"/>
            </w:rPr>
            <w:tab/>
            <w:t>Kim Y-K, Kang D, Lee I, Kim S-Y (2018) Differences in the incidence of symptomatic cervical and lumbar disc herniation according to age, sex and national health insurance eligibility: A pilot study on the disease’s association with work. Int J Environ Res Public Health 15:2094. https://doi.org/10.3390/ijerph15102094</w:t>
          </w:r>
        </w:p>
        <w:p w14:paraId="1E7F8BA3" w14:textId="77777777" w:rsidR="00007A1B" w:rsidRPr="00007A1B" w:rsidRDefault="00007A1B">
          <w:pPr>
            <w:autoSpaceDE w:val="0"/>
            <w:autoSpaceDN w:val="0"/>
            <w:ind w:hanging="640"/>
            <w:divId w:val="573858706"/>
            <w:rPr>
              <w:rFonts w:ascii="Times New Roman" w:eastAsia="Times New Roman" w:hAnsi="Times New Roman" w:cs="Times New Roman"/>
            </w:rPr>
          </w:pPr>
          <w:r w:rsidRPr="00007A1B">
            <w:rPr>
              <w:rFonts w:ascii="Times New Roman" w:eastAsia="Times New Roman" w:hAnsi="Times New Roman" w:cs="Times New Roman"/>
            </w:rPr>
            <w:t xml:space="preserve">33. </w:t>
          </w:r>
          <w:r w:rsidRPr="00007A1B">
            <w:rPr>
              <w:rFonts w:ascii="Times New Roman" w:eastAsia="Times New Roman" w:hAnsi="Times New Roman" w:cs="Times New Roman"/>
            </w:rPr>
            <w:tab/>
            <w:t xml:space="preserve">Knox JB, Deal JB, Knox JA (2018) Lumbar disc herniation in military helicopter pilots vs. matched controls. </w:t>
          </w:r>
          <w:proofErr w:type="spellStart"/>
          <w:r w:rsidRPr="00007A1B">
            <w:rPr>
              <w:rFonts w:ascii="Times New Roman" w:eastAsia="Times New Roman" w:hAnsi="Times New Roman" w:cs="Times New Roman"/>
            </w:rPr>
            <w:t>Aerosp</w:t>
          </w:r>
          <w:proofErr w:type="spellEnd"/>
          <w:r w:rsidRPr="00007A1B">
            <w:rPr>
              <w:rFonts w:ascii="Times New Roman" w:eastAsia="Times New Roman" w:hAnsi="Times New Roman" w:cs="Times New Roman"/>
            </w:rPr>
            <w:t xml:space="preserve"> Med Hum Perform 89:442–445. https://doi.org/10.3357/AMHP.4935.2018</w:t>
          </w:r>
        </w:p>
        <w:p w14:paraId="1E1CA7C9" w14:textId="77777777" w:rsidR="00007A1B" w:rsidRPr="00007A1B" w:rsidRDefault="00007A1B">
          <w:pPr>
            <w:autoSpaceDE w:val="0"/>
            <w:autoSpaceDN w:val="0"/>
            <w:ind w:hanging="640"/>
            <w:divId w:val="227031567"/>
            <w:rPr>
              <w:rFonts w:ascii="Times New Roman" w:eastAsia="Times New Roman" w:hAnsi="Times New Roman" w:cs="Times New Roman"/>
            </w:rPr>
          </w:pPr>
          <w:r w:rsidRPr="00007A1B">
            <w:rPr>
              <w:rFonts w:ascii="Times New Roman" w:eastAsia="Times New Roman" w:hAnsi="Times New Roman" w:cs="Times New Roman"/>
            </w:rPr>
            <w:t xml:space="preserve">34. </w:t>
          </w:r>
          <w:r w:rsidRPr="00007A1B">
            <w:rPr>
              <w:rFonts w:ascii="Times New Roman" w:eastAsia="Times New Roman" w:hAnsi="Times New Roman" w:cs="Times New Roman"/>
            </w:rPr>
            <w:tab/>
            <w:t xml:space="preserve">Huang W, Weng S, Hsu C, et al (2019) Comparison of the risk of developing lumbar herniated intervertebral disc between dentists and other occupations: A nationwide population‐based study in Taiwan. J </w:t>
          </w:r>
          <w:proofErr w:type="spellStart"/>
          <w:r w:rsidRPr="00007A1B">
            <w:rPr>
              <w:rFonts w:ascii="Times New Roman" w:eastAsia="Times New Roman" w:hAnsi="Times New Roman" w:cs="Times New Roman"/>
            </w:rPr>
            <w:t>Occup</w:t>
          </w:r>
          <w:proofErr w:type="spellEnd"/>
          <w:r w:rsidRPr="00007A1B">
            <w:rPr>
              <w:rFonts w:ascii="Times New Roman" w:eastAsia="Times New Roman" w:hAnsi="Times New Roman" w:cs="Times New Roman"/>
            </w:rPr>
            <w:t xml:space="preserve"> Health 61:227–234. https://doi.org/10.1002/1348-9585.12036</w:t>
          </w:r>
        </w:p>
        <w:p w14:paraId="4C5D8D01" w14:textId="77777777" w:rsidR="00007A1B" w:rsidRPr="00007A1B" w:rsidRDefault="00007A1B">
          <w:pPr>
            <w:autoSpaceDE w:val="0"/>
            <w:autoSpaceDN w:val="0"/>
            <w:ind w:hanging="640"/>
            <w:divId w:val="1993095248"/>
            <w:rPr>
              <w:rFonts w:ascii="Times New Roman" w:eastAsia="Times New Roman" w:hAnsi="Times New Roman" w:cs="Times New Roman"/>
            </w:rPr>
          </w:pPr>
          <w:r w:rsidRPr="00007A1B">
            <w:rPr>
              <w:rFonts w:ascii="Times New Roman" w:eastAsia="Times New Roman" w:hAnsi="Times New Roman" w:cs="Times New Roman"/>
            </w:rPr>
            <w:t xml:space="preserve">35.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Jäntti</w:t>
          </w:r>
          <w:proofErr w:type="spellEnd"/>
          <w:r w:rsidRPr="00007A1B">
            <w:rPr>
              <w:rFonts w:ascii="Times New Roman" w:eastAsia="Times New Roman" w:hAnsi="Times New Roman" w:cs="Times New Roman"/>
            </w:rPr>
            <w:t xml:space="preserve"> S, </w:t>
          </w:r>
          <w:proofErr w:type="spellStart"/>
          <w:r w:rsidRPr="00007A1B">
            <w:rPr>
              <w:rFonts w:ascii="Times New Roman" w:eastAsia="Times New Roman" w:hAnsi="Times New Roman" w:cs="Times New Roman"/>
            </w:rPr>
            <w:t>Ponkilainen</w:t>
          </w:r>
          <w:proofErr w:type="spellEnd"/>
          <w:r w:rsidRPr="00007A1B">
            <w:rPr>
              <w:rFonts w:ascii="Times New Roman" w:eastAsia="Times New Roman" w:hAnsi="Times New Roman" w:cs="Times New Roman"/>
            </w:rPr>
            <w:t xml:space="preserve"> V, </w:t>
          </w:r>
          <w:proofErr w:type="spellStart"/>
          <w:r w:rsidRPr="00007A1B">
            <w:rPr>
              <w:rFonts w:ascii="Times New Roman" w:eastAsia="Times New Roman" w:hAnsi="Times New Roman" w:cs="Times New Roman"/>
            </w:rPr>
            <w:t>Mäntymäki</w:t>
          </w:r>
          <w:proofErr w:type="spellEnd"/>
          <w:r w:rsidRPr="00007A1B">
            <w:rPr>
              <w:rFonts w:ascii="Times New Roman" w:eastAsia="Times New Roman" w:hAnsi="Times New Roman" w:cs="Times New Roman"/>
            </w:rPr>
            <w:t xml:space="preserve"> H, et al (2022) Trends in emergency department visits due to back pain and spine surgeries during the COVID-19 pandemic in Finland. Medicine 101:e29496. https://doi.org/10.1097/MD.0000000000029496</w:t>
          </w:r>
        </w:p>
        <w:p w14:paraId="3BF7480A" w14:textId="77777777" w:rsidR="00007A1B" w:rsidRPr="00007A1B" w:rsidRDefault="00007A1B">
          <w:pPr>
            <w:autoSpaceDE w:val="0"/>
            <w:autoSpaceDN w:val="0"/>
            <w:ind w:hanging="640"/>
            <w:divId w:val="1708946849"/>
            <w:rPr>
              <w:rFonts w:ascii="Times New Roman" w:eastAsia="Times New Roman" w:hAnsi="Times New Roman" w:cs="Times New Roman"/>
            </w:rPr>
          </w:pPr>
          <w:r w:rsidRPr="00007A1B">
            <w:rPr>
              <w:rFonts w:ascii="Times New Roman" w:eastAsia="Times New Roman" w:hAnsi="Times New Roman" w:cs="Times New Roman"/>
            </w:rPr>
            <w:t xml:space="preserve">36.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Nyrhi</w:t>
          </w:r>
          <w:proofErr w:type="spellEnd"/>
          <w:r w:rsidRPr="00007A1B">
            <w:rPr>
              <w:rFonts w:ascii="Times New Roman" w:eastAsia="Times New Roman" w:hAnsi="Times New Roman" w:cs="Times New Roman"/>
            </w:rPr>
            <w:t xml:space="preserve"> L, Kuitunen I, </w:t>
          </w:r>
          <w:proofErr w:type="spellStart"/>
          <w:r w:rsidRPr="00007A1B">
            <w:rPr>
              <w:rFonts w:ascii="Times New Roman" w:eastAsia="Times New Roman" w:hAnsi="Times New Roman" w:cs="Times New Roman"/>
            </w:rPr>
            <w:t>Ponkilainen</w:t>
          </w:r>
          <w:proofErr w:type="spellEnd"/>
          <w:r w:rsidRPr="00007A1B">
            <w:rPr>
              <w:rFonts w:ascii="Times New Roman" w:eastAsia="Times New Roman" w:hAnsi="Times New Roman" w:cs="Times New Roman"/>
            </w:rPr>
            <w:t xml:space="preserve"> V, et al (2023) Incidence of lumbar discectomy during pregnancy and within 12 months post-partum in Finland between 1999 and 2017: a </w:t>
          </w:r>
          <w:r w:rsidRPr="00007A1B">
            <w:rPr>
              <w:rFonts w:ascii="Times New Roman" w:eastAsia="Times New Roman" w:hAnsi="Times New Roman" w:cs="Times New Roman"/>
            </w:rPr>
            <w:lastRenderedPageBreak/>
            <w:t>retrospective register-based cohort study. Spine J 23:287–294. https://doi.org/10.1016/j.spinee.2022.10.015</w:t>
          </w:r>
        </w:p>
        <w:p w14:paraId="189377F5" w14:textId="77777777" w:rsidR="00007A1B" w:rsidRPr="00007A1B" w:rsidRDefault="00007A1B">
          <w:pPr>
            <w:autoSpaceDE w:val="0"/>
            <w:autoSpaceDN w:val="0"/>
            <w:ind w:hanging="640"/>
            <w:divId w:val="1412385188"/>
            <w:rPr>
              <w:rFonts w:ascii="Times New Roman" w:eastAsia="Times New Roman" w:hAnsi="Times New Roman" w:cs="Times New Roman"/>
            </w:rPr>
          </w:pPr>
          <w:r w:rsidRPr="00007A1B">
            <w:rPr>
              <w:rFonts w:ascii="Times New Roman" w:eastAsia="Times New Roman" w:hAnsi="Times New Roman" w:cs="Times New Roman"/>
            </w:rPr>
            <w:t xml:space="preserve">37. </w:t>
          </w:r>
          <w:r w:rsidRPr="00007A1B">
            <w:rPr>
              <w:rFonts w:ascii="Times New Roman" w:eastAsia="Times New Roman" w:hAnsi="Times New Roman" w:cs="Times New Roman"/>
            </w:rPr>
            <w:tab/>
            <w:t xml:space="preserve">Seidler A, </w:t>
          </w:r>
          <w:proofErr w:type="spellStart"/>
          <w:r w:rsidRPr="00007A1B">
            <w:rPr>
              <w:rFonts w:ascii="Times New Roman" w:eastAsia="Times New Roman" w:hAnsi="Times New Roman" w:cs="Times New Roman"/>
            </w:rPr>
            <w:t>Bolm-Audorff</w:t>
          </w:r>
          <w:proofErr w:type="spellEnd"/>
          <w:r w:rsidRPr="00007A1B">
            <w:rPr>
              <w:rFonts w:ascii="Times New Roman" w:eastAsia="Times New Roman" w:hAnsi="Times New Roman" w:cs="Times New Roman"/>
            </w:rPr>
            <w:t xml:space="preserve"> U, </w:t>
          </w:r>
          <w:proofErr w:type="spellStart"/>
          <w:r w:rsidRPr="00007A1B">
            <w:rPr>
              <w:rFonts w:ascii="Times New Roman" w:eastAsia="Times New Roman" w:hAnsi="Times New Roman" w:cs="Times New Roman"/>
            </w:rPr>
            <w:t>Siol</w:t>
          </w:r>
          <w:proofErr w:type="spellEnd"/>
          <w:r w:rsidRPr="00007A1B">
            <w:rPr>
              <w:rFonts w:ascii="Times New Roman" w:eastAsia="Times New Roman" w:hAnsi="Times New Roman" w:cs="Times New Roman"/>
            </w:rPr>
            <w:t xml:space="preserve"> T, et al (2003) Occupational risk factors for symptomatic lumbar disc herniation; a case-control study. </w:t>
          </w:r>
          <w:proofErr w:type="spellStart"/>
          <w:r w:rsidRPr="00007A1B">
            <w:rPr>
              <w:rFonts w:ascii="Times New Roman" w:eastAsia="Times New Roman" w:hAnsi="Times New Roman" w:cs="Times New Roman"/>
            </w:rPr>
            <w:t>Occup</w:t>
          </w:r>
          <w:proofErr w:type="spellEnd"/>
          <w:r w:rsidRPr="00007A1B">
            <w:rPr>
              <w:rFonts w:ascii="Times New Roman" w:eastAsia="Times New Roman" w:hAnsi="Times New Roman" w:cs="Times New Roman"/>
            </w:rPr>
            <w:t xml:space="preserve"> Environ Med 60:821–830. https://doi.org/10.1136/oem.60.11.821</w:t>
          </w:r>
        </w:p>
        <w:p w14:paraId="6C6DC10D" w14:textId="77777777" w:rsidR="00007A1B" w:rsidRPr="00007A1B" w:rsidRDefault="00007A1B">
          <w:pPr>
            <w:autoSpaceDE w:val="0"/>
            <w:autoSpaceDN w:val="0"/>
            <w:ind w:hanging="640"/>
            <w:divId w:val="863326838"/>
            <w:rPr>
              <w:rFonts w:ascii="Times New Roman" w:eastAsia="Times New Roman" w:hAnsi="Times New Roman" w:cs="Times New Roman"/>
            </w:rPr>
          </w:pPr>
          <w:r w:rsidRPr="00007A1B">
            <w:rPr>
              <w:rFonts w:ascii="Times New Roman" w:eastAsia="Times New Roman" w:hAnsi="Times New Roman" w:cs="Times New Roman"/>
            </w:rPr>
            <w:t xml:space="preserve">38. </w:t>
          </w:r>
          <w:r w:rsidRPr="00007A1B">
            <w:rPr>
              <w:rFonts w:ascii="Times New Roman" w:eastAsia="Times New Roman" w:hAnsi="Times New Roman" w:cs="Times New Roman"/>
            </w:rPr>
            <w:tab/>
            <w:t xml:space="preserve">Seidler A, Bergmann A, </w:t>
          </w:r>
          <w:proofErr w:type="spellStart"/>
          <w:r w:rsidRPr="00007A1B">
            <w:rPr>
              <w:rFonts w:ascii="Times New Roman" w:eastAsia="Times New Roman" w:hAnsi="Times New Roman" w:cs="Times New Roman"/>
            </w:rPr>
            <w:t>Jäger</w:t>
          </w:r>
          <w:proofErr w:type="spellEnd"/>
          <w:r w:rsidRPr="00007A1B">
            <w:rPr>
              <w:rFonts w:ascii="Times New Roman" w:eastAsia="Times New Roman" w:hAnsi="Times New Roman" w:cs="Times New Roman"/>
            </w:rPr>
            <w:t xml:space="preserve"> M, et al (2009) Cumulative occupational lumbar load and lumbar disc disease – results of a German multi-center case-control study (EPILIFT). BMC </w:t>
          </w:r>
          <w:proofErr w:type="spellStart"/>
          <w:r w:rsidRPr="00007A1B">
            <w:rPr>
              <w:rFonts w:ascii="Times New Roman" w:eastAsia="Times New Roman" w:hAnsi="Times New Roman" w:cs="Times New Roman"/>
            </w:rPr>
            <w:t>Musculoskelet</w:t>
          </w:r>
          <w:proofErr w:type="spellEnd"/>
          <w:r w:rsidRPr="00007A1B">
            <w:rPr>
              <w:rFonts w:ascii="Times New Roman" w:eastAsia="Times New Roman" w:hAnsi="Times New Roman" w:cs="Times New Roman"/>
            </w:rPr>
            <w:t xml:space="preserve"> </w:t>
          </w:r>
          <w:proofErr w:type="spellStart"/>
          <w:r w:rsidRPr="00007A1B">
            <w:rPr>
              <w:rFonts w:ascii="Times New Roman" w:eastAsia="Times New Roman" w:hAnsi="Times New Roman" w:cs="Times New Roman"/>
            </w:rPr>
            <w:t>Disord</w:t>
          </w:r>
          <w:proofErr w:type="spellEnd"/>
          <w:r w:rsidRPr="00007A1B">
            <w:rPr>
              <w:rFonts w:ascii="Times New Roman" w:eastAsia="Times New Roman" w:hAnsi="Times New Roman" w:cs="Times New Roman"/>
            </w:rPr>
            <w:t xml:space="preserve"> 10:48. https://doi.org/10.1186/1471-2474-10-48</w:t>
          </w:r>
        </w:p>
        <w:p w14:paraId="499401C3" w14:textId="2E289780" w:rsidR="00007A1B" w:rsidRPr="00007A1B" w:rsidRDefault="00007A1B">
          <w:pPr>
            <w:autoSpaceDE w:val="0"/>
            <w:autoSpaceDN w:val="0"/>
            <w:ind w:hanging="640"/>
            <w:divId w:val="421806002"/>
            <w:rPr>
              <w:rFonts w:ascii="Times New Roman" w:eastAsia="Times New Roman" w:hAnsi="Times New Roman" w:cs="Times New Roman"/>
            </w:rPr>
          </w:pPr>
          <w:r w:rsidRPr="00007A1B">
            <w:rPr>
              <w:rFonts w:ascii="Times New Roman" w:eastAsia="Times New Roman" w:hAnsi="Times New Roman" w:cs="Times New Roman"/>
            </w:rPr>
            <w:t xml:space="preserve">39. </w:t>
          </w:r>
          <w:r w:rsidRPr="00007A1B">
            <w:rPr>
              <w:rFonts w:ascii="Times New Roman" w:eastAsia="Times New Roman" w:hAnsi="Times New Roman" w:cs="Times New Roman"/>
            </w:rPr>
            <w:tab/>
            <w:t xml:space="preserve">Bergmann A, </w:t>
          </w:r>
          <w:proofErr w:type="spellStart"/>
          <w:r w:rsidRPr="00007A1B">
            <w:rPr>
              <w:rFonts w:ascii="Times New Roman" w:eastAsia="Times New Roman" w:hAnsi="Times New Roman" w:cs="Times New Roman"/>
            </w:rPr>
            <w:t>Bolm-Audorff</w:t>
          </w:r>
          <w:proofErr w:type="spellEnd"/>
          <w:r w:rsidRPr="00007A1B">
            <w:rPr>
              <w:rFonts w:ascii="Times New Roman" w:eastAsia="Times New Roman" w:hAnsi="Times New Roman" w:cs="Times New Roman"/>
            </w:rPr>
            <w:t xml:space="preserve"> U, </w:t>
          </w:r>
          <w:proofErr w:type="spellStart"/>
          <w:r w:rsidRPr="00007A1B">
            <w:rPr>
              <w:rFonts w:ascii="Times New Roman" w:eastAsia="Times New Roman" w:hAnsi="Times New Roman" w:cs="Times New Roman"/>
            </w:rPr>
            <w:t>Ditchen</w:t>
          </w:r>
          <w:proofErr w:type="spellEnd"/>
          <w:r w:rsidRPr="00007A1B">
            <w:rPr>
              <w:rFonts w:ascii="Times New Roman" w:eastAsia="Times New Roman" w:hAnsi="Times New Roman" w:cs="Times New Roman"/>
            </w:rPr>
            <w:t xml:space="preserve"> D, et al (2017) Do occupational risks for low back pain differ from risks for specific lumbar disc diseases?: Results of the German Lumbar Spine Study (EPILIFT). Spine 42:E1204–E1211. https://doi.org/10.1097/BRS.0000000000002296</w:t>
          </w:r>
        </w:p>
        <w:p w14:paraId="4E14815D" w14:textId="77777777" w:rsidR="00007A1B" w:rsidRPr="00007A1B" w:rsidRDefault="00007A1B">
          <w:pPr>
            <w:autoSpaceDE w:val="0"/>
            <w:autoSpaceDN w:val="0"/>
            <w:ind w:hanging="640"/>
            <w:divId w:val="824122572"/>
            <w:rPr>
              <w:rFonts w:ascii="Times New Roman" w:eastAsia="Times New Roman" w:hAnsi="Times New Roman" w:cs="Times New Roman"/>
            </w:rPr>
          </w:pPr>
          <w:r w:rsidRPr="00007A1B">
            <w:rPr>
              <w:rFonts w:ascii="Times New Roman" w:eastAsia="Times New Roman" w:hAnsi="Times New Roman" w:cs="Times New Roman"/>
            </w:rPr>
            <w:t xml:space="preserve">40. </w:t>
          </w:r>
          <w:r w:rsidRPr="00007A1B">
            <w:rPr>
              <w:rFonts w:ascii="Times New Roman" w:eastAsia="Times New Roman" w:hAnsi="Times New Roman" w:cs="Times New Roman"/>
            </w:rPr>
            <w:tab/>
            <w:t xml:space="preserve">Schumann B, </w:t>
          </w:r>
          <w:proofErr w:type="spellStart"/>
          <w:r w:rsidRPr="00007A1B">
            <w:rPr>
              <w:rFonts w:ascii="Times New Roman" w:eastAsia="Times New Roman" w:hAnsi="Times New Roman" w:cs="Times New Roman"/>
            </w:rPr>
            <w:t>Bolm-Audorff</w:t>
          </w:r>
          <w:proofErr w:type="spellEnd"/>
          <w:r w:rsidRPr="00007A1B">
            <w:rPr>
              <w:rFonts w:ascii="Times New Roman" w:eastAsia="Times New Roman" w:hAnsi="Times New Roman" w:cs="Times New Roman"/>
            </w:rPr>
            <w:t xml:space="preserve"> U, Bergmann A, et al (2010) Lifestyle factors and lumbar disc disease: results of a German multi-center case-control study (EPILIFT). Arthritis Res Ter 12:R193. https://doi.org/10.1186/ar3164</w:t>
          </w:r>
        </w:p>
        <w:p w14:paraId="03B3995E" w14:textId="77777777" w:rsidR="00007A1B" w:rsidRPr="00007A1B" w:rsidRDefault="00007A1B">
          <w:pPr>
            <w:autoSpaceDE w:val="0"/>
            <w:autoSpaceDN w:val="0"/>
            <w:ind w:hanging="640"/>
            <w:divId w:val="1598058133"/>
            <w:rPr>
              <w:rFonts w:ascii="Times New Roman" w:eastAsia="Times New Roman" w:hAnsi="Times New Roman" w:cs="Times New Roman"/>
            </w:rPr>
          </w:pPr>
          <w:r w:rsidRPr="00007A1B">
            <w:rPr>
              <w:rFonts w:ascii="Times New Roman" w:eastAsia="Times New Roman" w:hAnsi="Times New Roman" w:cs="Times New Roman"/>
            </w:rPr>
            <w:t xml:space="preserve">41. </w:t>
          </w:r>
          <w:r w:rsidRPr="00007A1B">
            <w:rPr>
              <w:rFonts w:ascii="Times New Roman" w:eastAsia="Times New Roman" w:hAnsi="Times New Roman" w:cs="Times New Roman"/>
            </w:rPr>
            <w:tab/>
            <w:t xml:space="preserve">Seidler A, Euler U, </w:t>
          </w:r>
          <w:proofErr w:type="spellStart"/>
          <w:r w:rsidRPr="00007A1B">
            <w:rPr>
              <w:rFonts w:ascii="Times New Roman" w:eastAsia="Times New Roman" w:hAnsi="Times New Roman" w:cs="Times New Roman"/>
            </w:rPr>
            <w:t>Bolm-Audorff</w:t>
          </w:r>
          <w:proofErr w:type="spellEnd"/>
          <w:r w:rsidRPr="00007A1B">
            <w:rPr>
              <w:rFonts w:ascii="Times New Roman" w:eastAsia="Times New Roman" w:hAnsi="Times New Roman" w:cs="Times New Roman"/>
            </w:rPr>
            <w:t xml:space="preserve"> U, et al (2011) Physical workload and accelerated occurrence of lumbar spine diseases: risk and rate advancement periods in a German multicenter case–control study. </w:t>
          </w:r>
          <w:proofErr w:type="spellStart"/>
          <w:r w:rsidRPr="00007A1B">
            <w:rPr>
              <w:rFonts w:ascii="Times New Roman" w:eastAsia="Times New Roman" w:hAnsi="Times New Roman" w:cs="Times New Roman"/>
            </w:rPr>
            <w:t>Scand</w:t>
          </w:r>
          <w:proofErr w:type="spellEnd"/>
          <w:r w:rsidRPr="00007A1B">
            <w:rPr>
              <w:rFonts w:ascii="Times New Roman" w:eastAsia="Times New Roman" w:hAnsi="Times New Roman" w:cs="Times New Roman"/>
            </w:rPr>
            <w:t xml:space="preserve"> J Work Environ Health 37:30–36. https://doi.org/10.5271/sjweh.3121</w:t>
          </w:r>
        </w:p>
        <w:p w14:paraId="1C0F50B1" w14:textId="77777777" w:rsidR="00007A1B" w:rsidRPr="00007A1B" w:rsidRDefault="00007A1B">
          <w:pPr>
            <w:autoSpaceDE w:val="0"/>
            <w:autoSpaceDN w:val="0"/>
            <w:ind w:hanging="640"/>
            <w:divId w:val="86704457"/>
            <w:rPr>
              <w:rFonts w:ascii="Times New Roman" w:eastAsia="Times New Roman" w:hAnsi="Times New Roman" w:cs="Times New Roman"/>
            </w:rPr>
          </w:pPr>
          <w:r w:rsidRPr="00007A1B">
            <w:rPr>
              <w:rFonts w:ascii="Times New Roman" w:eastAsia="Times New Roman" w:hAnsi="Times New Roman" w:cs="Times New Roman"/>
            </w:rPr>
            <w:t xml:space="preserve">42. </w:t>
          </w:r>
          <w:r w:rsidRPr="00007A1B">
            <w:rPr>
              <w:rFonts w:ascii="Times New Roman" w:eastAsia="Times New Roman" w:hAnsi="Times New Roman" w:cs="Times New Roman"/>
            </w:rPr>
            <w:tab/>
            <w:t>Kelsey JL (1975) An epidemiological study of the relationship between occupations and acute herniated lumbar intervertebral discs. Int J Epidemiol 4:197–205. https://doi.org/10.1093/ije/4.3.197</w:t>
          </w:r>
        </w:p>
        <w:p w14:paraId="129749DB" w14:textId="77777777" w:rsidR="00007A1B" w:rsidRPr="00007A1B" w:rsidRDefault="00007A1B">
          <w:pPr>
            <w:autoSpaceDE w:val="0"/>
            <w:autoSpaceDN w:val="0"/>
            <w:ind w:hanging="640"/>
            <w:divId w:val="1245922275"/>
            <w:rPr>
              <w:rFonts w:ascii="Times New Roman" w:eastAsia="Times New Roman" w:hAnsi="Times New Roman" w:cs="Times New Roman"/>
            </w:rPr>
          </w:pPr>
          <w:r w:rsidRPr="00007A1B">
            <w:rPr>
              <w:rFonts w:ascii="Times New Roman" w:eastAsia="Times New Roman" w:hAnsi="Times New Roman" w:cs="Times New Roman"/>
            </w:rPr>
            <w:t xml:space="preserve">43. </w:t>
          </w:r>
          <w:r w:rsidRPr="00007A1B">
            <w:rPr>
              <w:rFonts w:ascii="Times New Roman" w:eastAsia="Times New Roman" w:hAnsi="Times New Roman" w:cs="Times New Roman"/>
            </w:rPr>
            <w:tab/>
            <w:t xml:space="preserve">Kelsey JL (1975) An epidemiological study of acute herniated lumbar intervertebral discs. </w:t>
          </w:r>
          <w:proofErr w:type="spellStart"/>
          <w:r w:rsidRPr="00007A1B">
            <w:rPr>
              <w:rFonts w:ascii="Times New Roman" w:eastAsia="Times New Roman" w:hAnsi="Times New Roman" w:cs="Times New Roman"/>
            </w:rPr>
            <w:t>Rheumatol</w:t>
          </w:r>
          <w:proofErr w:type="spellEnd"/>
          <w:r w:rsidRPr="00007A1B">
            <w:rPr>
              <w:rFonts w:ascii="Times New Roman" w:eastAsia="Times New Roman" w:hAnsi="Times New Roman" w:cs="Times New Roman"/>
            </w:rPr>
            <w:t xml:space="preserve"> </w:t>
          </w:r>
          <w:proofErr w:type="spellStart"/>
          <w:r w:rsidRPr="00007A1B">
            <w:rPr>
              <w:rFonts w:ascii="Times New Roman" w:eastAsia="Times New Roman" w:hAnsi="Times New Roman" w:cs="Times New Roman"/>
            </w:rPr>
            <w:t>Rehabil</w:t>
          </w:r>
          <w:proofErr w:type="spellEnd"/>
          <w:r w:rsidRPr="00007A1B">
            <w:rPr>
              <w:rFonts w:ascii="Times New Roman" w:eastAsia="Times New Roman" w:hAnsi="Times New Roman" w:cs="Times New Roman"/>
            </w:rPr>
            <w:t xml:space="preserve"> 14:144–59. https://doi.org/10.1093/rheumatology/14.3.144</w:t>
          </w:r>
        </w:p>
        <w:p w14:paraId="50F908D6" w14:textId="77777777" w:rsidR="00007A1B" w:rsidRPr="00007A1B" w:rsidRDefault="00007A1B">
          <w:pPr>
            <w:autoSpaceDE w:val="0"/>
            <w:autoSpaceDN w:val="0"/>
            <w:ind w:hanging="640"/>
            <w:divId w:val="1997146926"/>
            <w:rPr>
              <w:rFonts w:ascii="Times New Roman" w:eastAsia="Times New Roman" w:hAnsi="Times New Roman" w:cs="Times New Roman"/>
            </w:rPr>
          </w:pPr>
          <w:r w:rsidRPr="00007A1B">
            <w:rPr>
              <w:rFonts w:ascii="Times New Roman" w:eastAsia="Times New Roman" w:hAnsi="Times New Roman" w:cs="Times New Roman"/>
            </w:rPr>
            <w:t xml:space="preserve">44. </w:t>
          </w:r>
          <w:r w:rsidRPr="00007A1B">
            <w:rPr>
              <w:rFonts w:ascii="Times New Roman" w:eastAsia="Times New Roman" w:hAnsi="Times New Roman" w:cs="Times New Roman"/>
            </w:rPr>
            <w:tab/>
            <w:t>Kelsey JL, Hardy RJ (1975) Driving of motor vehicles as a risk factor for acute herniated lumbar intervertebral disc. Am J Epidemiol 102:63–73. https://doi.org/10.1093/oxfordjournals.aje.a112135</w:t>
          </w:r>
        </w:p>
        <w:p w14:paraId="7CD4CF02" w14:textId="77777777" w:rsidR="00007A1B" w:rsidRPr="00007A1B" w:rsidRDefault="00007A1B">
          <w:pPr>
            <w:autoSpaceDE w:val="0"/>
            <w:autoSpaceDN w:val="0"/>
            <w:ind w:hanging="640"/>
            <w:divId w:val="1916041242"/>
            <w:rPr>
              <w:rFonts w:ascii="Times New Roman" w:eastAsia="Times New Roman" w:hAnsi="Times New Roman" w:cs="Times New Roman"/>
            </w:rPr>
          </w:pPr>
          <w:r w:rsidRPr="00007A1B">
            <w:rPr>
              <w:rFonts w:ascii="Times New Roman" w:eastAsia="Times New Roman" w:hAnsi="Times New Roman" w:cs="Times New Roman"/>
            </w:rPr>
            <w:lastRenderedPageBreak/>
            <w:t xml:space="preserve">45. </w:t>
          </w:r>
          <w:r w:rsidRPr="00007A1B">
            <w:rPr>
              <w:rFonts w:ascii="Times New Roman" w:eastAsia="Times New Roman" w:hAnsi="Times New Roman" w:cs="Times New Roman"/>
            </w:rPr>
            <w:tab/>
            <w:t xml:space="preserve">Kelsey JL, </w:t>
          </w:r>
          <w:proofErr w:type="spellStart"/>
          <w:r w:rsidRPr="00007A1B">
            <w:rPr>
              <w:rFonts w:ascii="Times New Roman" w:eastAsia="Times New Roman" w:hAnsi="Times New Roman" w:cs="Times New Roman"/>
            </w:rPr>
            <w:t>Ostfeld</w:t>
          </w:r>
          <w:proofErr w:type="spellEnd"/>
          <w:r w:rsidRPr="00007A1B">
            <w:rPr>
              <w:rFonts w:ascii="Times New Roman" w:eastAsia="Times New Roman" w:hAnsi="Times New Roman" w:cs="Times New Roman"/>
            </w:rPr>
            <w:t xml:space="preserve"> AM (1975) Demographic characteristics of persons with acute herniated lumbar intervertebral disc. J Chronic Dis 28:37–50. https://doi.org/10.1016/0021-9681(75)90047-8</w:t>
          </w:r>
        </w:p>
        <w:p w14:paraId="0B1674B1" w14:textId="77777777" w:rsidR="00007A1B" w:rsidRPr="00007A1B" w:rsidRDefault="00007A1B">
          <w:pPr>
            <w:autoSpaceDE w:val="0"/>
            <w:autoSpaceDN w:val="0"/>
            <w:ind w:hanging="640"/>
            <w:divId w:val="656112882"/>
            <w:rPr>
              <w:rFonts w:ascii="Times New Roman" w:eastAsia="Times New Roman" w:hAnsi="Times New Roman" w:cs="Times New Roman"/>
            </w:rPr>
          </w:pPr>
          <w:r w:rsidRPr="00007A1B">
            <w:rPr>
              <w:rFonts w:ascii="Times New Roman" w:eastAsia="Times New Roman" w:hAnsi="Times New Roman" w:cs="Times New Roman"/>
            </w:rPr>
            <w:t xml:space="preserve">46. </w:t>
          </w:r>
          <w:r w:rsidRPr="00007A1B">
            <w:rPr>
              <w:rFonts w:ascii="Times New Roman" w:eastAsia="Times New Roman" w:hAnsi="Times New Roman" w:cs="Times New Roman"/>
            </w:rPr>
            <w:tab/>
            <w:t>Kelsey JL, Greenberg RA, Hardy RJ, Johnson MF (1975) Pregnancy and the syndrome of herniated lumbar intervertebral disc; an epidemiological study. Yale J Biol Med 48:361–8</w:t>
          </w:r>
        </w:p>
        <w:p w14:paraId="7787729B" w14:textId="77777777" w:rsidR="00007A1B" w:rsidRPr="00007A1B" w:rsidRDefault="00007A1B">
          <w:pPr>
            <w:autoSpaceDE w:val="0"/>
            <w:autoSpaceDN w:val="0"/>
            <w:ind w:hanging="640"/>
            <w:divId w:val="2085491950"/>
            <w:rPr>
              <w:rFonts w:ascii="Times New Roman" w:eastAsia="Times New Roman" w:hAnsi="Times New Roman" w:cs="Times New Roman"/>
            </w:rPr>
          </w:pPr>
          <w:r w:rsidRPr="00007A1B">
            <w:rPr>
              <w:rFonts w:ascii="Times New Roman" w:eastAsia="Times New Roman" w:hAnsi="Times New Roman" w:cs="Times New Roman"/>
            </w:rPr>
            <w:t xml:space="preserve">47. </w:t>
          </w:r>
          <w:r w:rsidRPr="00007A1B">
            <w:rPr>
              <w:rFonts w:ascii="Times New Roman" w:eastAsia="Times New Roman" w:hAnsi="Times New Roman" w:cs="Times New Roman"/>
            </w:rPr>
            <w:tab/>
            <w:t xml:space="preserve">Kelsey JL, </w:t>
          </w:r>
          <w:proofErr w:type="spellStart"/>
          <w:r w:rsidRPr="00007A1B">
            <w:rPr>
              <w:rFonts w:ascii="Times New Roman" w:eastAsia="Times New Roman" w:hAnsi="Times New Roman" w:cs="Times New Roman"/>
            </w:rPr>
            <w:t>Githens</w:t>
          </w:r>
          <w:proofErr w:type="spellEnd"/>
          <w:r w:rsidRPr="00007A1B">
            <w:rPr>
              <w:rFonts w:ascii="Times New Roman" w:eastAsia="Times New Roman" w:hAnsi="Times New Roman" w:cs="Times New Roman"/>
            </w:rPr>
            <w:t xml:space="preserve"> PB, White AA, et al (1984) An epidemiologic study of lifting and twisting on the job and risk for acute prolapsed lumbar intervertebral disc. J </w:t>
          </w:r>
          <w:proofErr w:type="spellStart"/>
          <w:r w:rsidRPr="00007A1B">
            <w:rPr>
              <w:rFonts w:ascii="Times New Roman" w:eastAsia="Times New Roman" w:hAnsi="Times New Roman" w:cs="Times New Roman"/>
            </w:rPr>
            <w:t>Orthop</w:t>
          </w:r>
          <w:proofErr w:type="spellEnd"/>
          <w:r w:rsidRPr="00007A1B">
            <w:rPr>
              <w:rFonts w:ascii="Times New Roman" w:eastAsia="Times New Roman" w:hAnsi="Times New Roman" w:cs="Times New Roman"/>
            </w:rPr>
            <w:t xml:space="preserve"> Res 2:61–66. https://doi.org/10.1002/jor.1100020110</w:t>
          </w:r>
        </w:p>
        <w:p w14:paraId="22448904" w14:textId="6648E463" w:rsidR="00007A1B" w:rsidRPr="00007A1B" w:rsidRDefault="00007A1B">
          <w:pPr>
            <w:autoSpaceDE w:val="0"/>
            <w:autoSpaceDN w:val="0"/>
            <w:ind w:hanging="640"/>
            <w:divId w:val="1841315603"/>
            <w:rPr>
              <w:rFonts w:ascii="Times New Roman" w:eastAsia="Times New Roman" w:hAnsi="Times New Roman" w:cs="Times New Roman"/>
            </w:rPr>
          </w:pPr>
          <w:r w:rsidRPr="00007A1B">
            <w:rPr>
              <w:rFonts w:ascii="Times New Roman" w:eastAsia="Times New Roman" w:hAnsi="Times New Roman" w:cs="Times New Roman"/>
            </w:rPr>
            <w:t xml:space="preserve">48. </w:t>
          </w:r>
          <w:r w:rsidRPr="00007A1B">
            <w:rPr>
              <w:rFonts w:ascii="Times New Roman" w:eastAsia="Times New Roman" w:hAnsi="Times New Roman" w:cs="Times New Roman"/>
            </w:rPr>
            <w:tab/>
            <w:t xml:space="preserve">Kelsey JL, </w:t>
          </w:r>
          <w:proofErr w:type="spellStart"/>
          <w:r w:rsidRPr="00007A1B">
            <w:rPr>
              <w:rFonts w:ascii="Times New Roman" w:eastAsia="Times New Roman" w:hAnsi="Times New Roman" w:cs="Times New Roman"/>
            </w:rPr>
            <w:t>Githens</w:t>
          </w:r>
          <w:proofErr w:type="spellEnd"/>
          <w:r w:rsidRPr="00007A1B">
            <w:rPr>
              <w:rFonts w:ascii="Times New Roman" w:eastAsia="Times New Roman" w:hAnsi="Times New Roman" w:cs="Times New Roman"/>
            </w:rPr>
            <w:t xml:space="preserve"> PB, </w:t>
          </w:r>
          <w:proofErr w:type="spellStart"/>
          <w:r w:rsidRPr="00007A1B">
            <w:rPr>
              <w:rFonts w:ascii="Times New Roman" w:eastAsia="Times New Roman" w:hAnsi="Times New Roman" w:cs="Times New Roman"/>
            </w:rPr>
            <w:t>OʼConner</w:t>
          </w:r>
          <w:proofErr w:type="spellEnd"/>
          <w:r w:rsidRPr="00007A1B">
            <w:rPr>
              <w:rFonts w:ascii="Times New Roman" w:eastAsia="Times New Roman" w:hAnsi="Times New Roman" w:cs="Times New Roman"/>
            </w:rPr>
            <w:t xml:space="preserve"> T, et al (1984) Acute prolapsed lumbar intervertebral disc. An epidemiologic study with special reference to driving automobiles and cigarette smoking. Spine 9:608–613. https://doi.org/10.1097/00007632-198409000-00012</w:t>
          </w:r>
        </w:p>
        <w:p w14:paraId="3A4916BA" w14:textId="156E9078" w:rsidR="00007A1B" w:rsidRPr="00007A1B" w:rsidRDefault="00007A1B">
          <w:pPr>
            <w:autoSpaceDE w:val="0"/>
            <w:autoSpaceDN w:val="0"/>
            <w:ind w:hanging="640"/>
            <w:divId w:val="1230270986"/>
            <w:rPr>
              <w:rFonts w:ascii="Times New Roman" w:eastAsia="Times New Roman" w:hAnsi="Times New Roman" w:cs="Times New Roman"/>
            </w:rPr>
          </w:pPr>
          <w:r w:rsidRPr="00007A1B">
            <w:rPr>
              <w:rFonts w:ascii="Times New Roman" w:eastAsia="Times New Roman" w:hAnsi="Times New Roman" w:cs="Times New Roman"/>
            </w:rPr>
            <w:t xml:space="preserve">49. </w:t>
          </w:r>
          <w:r w:rsidRPr="00007A1B">
            <w:rPr>
              <w:rFonts w:ascii="Times New Roman" w:eastAsia="Times New Roman" w:hAnsi="Times New Roman" w:cs="Times New Roman"/>
            </w:rPr>
            <w:tab/>
            <w:t>Mundt DJ, Kelsey JL, Golden AL, et al (1993) An epidemiologic study of non-occupational lifting as a risk factor for herniated lumbar intervertebral disc. Spine 18:595–602. https://doi.org/10.1097/00007632-199304000-00012</w:t>
          </w:r>
        </w:p>
        <w:p w14:paraId="20F9A0DC" w14:textId="77777777" w:rsidR="00007A1B" w:rsidRPr="00007A1B" w:rsidRDefault="00007A1B">
          <w:pPr>
            <w:autoSpaceDE w:val="0"/>
            <w:autoSpaceDN w:val="0"/>
            <w:ind w:hanging="640"/>
            <w:divId w:val="212931667"/>
            <w:rPr>
              <w:rFonts w:ascii="Times New Roman" w:eastAsia="Times New Roman" w:hAnsi="Times New Roman" w:cs="Times New Roman"/>
            </w:rPr>
          </w:pPr>
          <w:r w:rsidRPr="00007A1B">
            <w:rPr>
              <w:rFonts w:ascii="Times New Roman" w:eastAsia="Times New Roman" w:hAnsi="Times New Roman" w:cs="Times New Roman"/>
            </w:rPr>
            <w:t xml:space="preserve">50. </w:t>
          </w:r>
          <w:r w:rsidRPr="00007A1B">
            <w:rPr>
              <w:rFonts w:ascii="Times New Roman" w:eastAsia="Times New Roman" w:hAnsi="Times New Roman" w:cs="Times New Roman"/>
            </w:rPr>
            <w:tab/>
            <w:t>Mundt DJ, Kelsey JL, Golden AL, et al (1993) An epidemiologic study of sports and weight lifting as possible risk factors for herniated lumbar and cervical discs. Am J Sports Med 21:854–860. https://doi.org/10.1177/036354659302100617</w:t>
          </w:r>
        </w:p>
        <w:p w14:paraId="239CCFBF" w14:textId="77777777" w:rsidR="00007A1B" w:rsidRPr="00007A1B" w:rsidRDefault="00007A1B">
          <w:pPr>
            <w:autoSpaceDE w:val="0"/>
            <w:autoSpaceDN w:val="0"/>
            <w:ind w:hanging="640"/>
            <w:divId w:val="1353995038"/>
            <w:rPr>
              <w:rFonts w:ascii="Times New Roman" w:eastAsia="Times New Roman" w:hAnsi="Times New Roman" w:cs="Times New Roman"/>
            </w:rPr>
          </w:pPr>
          <w:r w:rsidRPr="00007A1B">
            <w:rPr>
              <w:rFonts w:ascii="Times New Roman" w:eastAsia="Times New Roman" w:hAnsi="Times New Roman" w:cs="Times New Roman"/>
            </w:rPr>
            <w:t xml:space="preserve">51.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Pietri-Taleb</w:t>
          </w:r>
          <w:proofErr w:type="spellEnd"/>
          <w:r w:rsidRPr="00007A1B">
            <w:rPr>
              <w:rFonts w:ascii="Times New Roman" w:eastAsia="Times New Roman" w:hAnsi="Times New Roman" w:cs="Times New Roman"/>
            </w:rPr>
            <w:t xml:space="preserve"> F, </w:t>
          </w:r>
          <w:proofErr w:type="spellStart"/>
          <w:r w:rsidRPr="00007A1B">
            <w:rPr>
              <w:rFonts w:ascii="Times New Roman" w:eastAsia="Times New Roman" w:hAnsi="Times New Roman" w:cs="Times New Roman"/>
            </w:rPr>
            <w:t>Riihimäki</w:t>
          </w:r>
          <w:proofErr w:type="spellEnd"/>
          <w:r w:rsidRPr="00007A1B">
            <w:rPr>
              <w:rFonts w:ascii="Times New Roman" w:eastAsia="Times New Roman" w:hAnsi="Times New Roman" w:cs="Times New Roman"/>
            </w:rPr>
            <w:t xml:space="preserve"> H, </w:t>
          </w:r>
          <w:proofErr w:type="spellStart"/>
          <w:r w:rsidRPr="00007A1B">
            <w:rPr>
              <w:rFonts w:ascii="Times New Roman" w:eastAsia="Times New Roman" w:hAnsi="Times New Roman" w:cs="Times New Roman"/>
            </w:rPr>
            <w:t>Viikari-Juntura</w:t>
          </w:r>
          <w:proofErr w:type="spellEnd"/>
          <w:r w:rsidRPr="00007A1B">
            <w:rPr>
              <w:rFonts w:ascii="Times New Roman" w:eastAsia="Times New Roman" w:hAnsi="Times New Roman" w:cs="Times New Roman"/>
            </w:rPr>
            <w:t xml:space="preserve"> E, et al (1995) The role of psychological distress and personality in the incidence of sciatic pain among working men. Am J Public Health 85:541–545. https://doi.org/10.2105/AJPH.85.4.541</w:t>
          </w:r>
        </w:p>
        <w:p w14:paraId="51DA923A" w14:textId="77777777" w:rsidR="00007A1B" w:rsidRPr="00007A1B" w:rsidRDefault="00007A1B">
          <w:pPr>
            <w:autoSpaceDE w:val="0"/>
            <w:autoSpaceDN w:val="0"/>
            <w:ind w:hanging="640"/>
            <w:divId w:val="1479348399"/>
            <w:rPr>
              <w:rFonts w:ascii="Times New Roman" w:eastAsia="Times New Roman" w:hAnsi="Times New Roman" w:cs="Times New Roman"/>
            </w:rPr>
          </w:pPr>
          <w:r w:rsidRPr="00007A1B">
            <w:rPr>
              <w:rFonts w:ascii="Times New Roman" w:eastAsia="Times New Roman" w:hAnsi="Times New Roman" w:cs="Times New Roman"/>
            </w:rPr>
            <w:t xml:space="preserve">52. </w:t>
          </w:r>
          <w:r w:rsidRPr="00007A1B">
            <w:rPr>
              <w:rFonts w:ascii="Times New Roman" w:eastAsia="Times New Roman" w:hAnsi="Times New Roman" w:cs="Times New Roman"/>
            </w:rPr>
            <w:tab/>
            <w:t>Zhang Y, Zhao Y, Wang M, et al (2016) Serum lipid levels are positively correlated with lumbar disc herniation—a retrospective study of 790 Chinese patients. Lipids Health Dis 15:80. https://doi.org/10.1186/s12944-016-0248-x</w:t>
          </w:r>
        </w:p>
        <w:p w14:paraId="49288B9E" w14:textId="77777777" w:rsidR="00007A1B" w:rsidRPr="00007A1B" w:rsidRDefault="00007A1B">
          <w:pPr>
            <w:autoSpaceDE w:val="0"/>
            <w:autoSpaceDN w:val="0"/>
            <w:ind w:hanging="640"/>
            <w:divId w:val="371469003"/>
            <w:rPr>
              <w:rFonts w:ascii="Times New Roman" w:eastAsia="Times New Roman" w:hAnsi="Times New Roman" w:cs="Times New Roman"/>
            </w:rPr>
          </w:pPr>
          <w:r w:rsidRPr="00007A1B">
            <w:rPr>
              <w:rFonts w:ascii="Times New Roman" w:eastAsia="Times New Roman" w:hAnsi="Times New Roman" w:cs="Times New Roman"/>
            </w:rPr>
            <w:t xml:space="preserve">53.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Bjornsdottir</w:t>
          </w:r>
          <w:proofErr w:type="spellEnd"/>
          <w:r w:rsidRPr="00007A1B">
            <w:rPr>
              <w:rFonts w:ascii="Times New Roman" w:eastAsia="Times New Roman" w:hAnsi="Times New Roman" w:cs="Times New Roman"/>
            </w:rPr>
            <w:t xml:space="preserve"> G, </w:t>
          </w:r>
          <w:proofErr w:type="spellStart"/>
          <w:r w:rsidRPr="00007A1B">
            <w:rPr>
              <w:rFonts w:ascii="Times New Roman" w:eastAsia="Times New Roman" w:hAnsi="Times New Roman" w:cs="Times New Roman"/>
            </w:rPr>
            <w:t>Benonisdottir</w:t>
          </w:r>
          <w:proofErr w:type="spellEnd"/>
          <w:r w:rsidRPr="00007A1B">
            <w:rPr>
              <w:rFonts w:ascii="Times New Roman" w:eastAsia="Times New Roman" w:hAnsi="Times New Roman" w:cs="Times New Roman"/>
            </w:rPr>
            <w:t xml:space="preserve"> S, </w:t>
          </w:r>
          <w:proofErr w:type="spellStart"/>
          <w:r w:rsidRPr="00007A1B">
            <w:rPr>
              <w:rFonts w:ascii="Times New Roman" w:eastAsia="Times New Roman" w:hAnsi="Times New Roman" w:cs="Times New Roman"/>
            </w:rPr>
            <w:t>Sveinbjornsson</w:t>
          </w:r>
          <w:proofErr w:type="spellEnd"/>
          <w:r w:rsidRPr="00007A1B">
            <w:rPr>
              <w:rFonts w:ascii="Times New Roman" w:eastAsia="Times New Roman" w:hAnsi="Times New Roman" w:cs="Times New Roman"/>
            </w:rPr>
            <w:t xml:space="preserve"> G, et al (2017) Sequence variant at 8q24.21 associates with sciatica caused by lumbar disc herniation. Nat </w:t>
          </w:r>
          <w:proofErr w:type="spellStart"/>
          <w:r w:rsidRPr="00007A1B">
            <w:rPr>
              <w:rFonts w:ascii="Times New Roman" w:eastAsia="Times New Roman" w:hAnsi="Times New Roman" w:cs="Times New Roman"/>
            </w:rPr>
            <w:t>Commun</w:t>
          </w:r>
          <w:proofErr w:type="spellEnd"/>
          <w:r w:rsidRPr="00007A1B">
            <w:rPr>
              <w:rFonts w:ascii="Times New Roman" w:eastAsia="Times New Roman" w:hAnsi="Times New Roman" w:cs="Times New Roman"/>
            </w:rPr>
            <w:t xml:space="preserve"> 8:14265. https://doi.org/10.1038/ncomms14265</w:t>
          </w:r>
        </w:p>
        <w:p w14:paraId="3381105B" w14:textId="77777777" w:rsidR="00007A1B" w:rsidRPr="00007A1B" w:rsidRDefault="00007A1B">
          <w:pPr>
            <w:autoSpaceDE w:val="0"/>
            <w:autoSpaceDN w:val="0"/>
            <w:ind w:hanging="640"/>
            <w:divId w:val="1201359855"/>
            <w:rPr>
              <w:rFonts w:ascii="Times New Roman" w:eastAsia="Times New Roman" w:hAnsi="Times New Roman" w:cs="Times New Roman"/>
            </w:rPr>
          </w:pPr>
          <w:r w:rsidRPr="00007A1B">
            <w:rPr>
              <w:rFonts w:ascii="Times New Roman" w:eastAsia="Times New Roman" w:hAnsi="Times New Roman" w:cs="Times New Roman"/>
            </w:rPr>
            <w:lastRenderedPageBreak/>
            <w:t xml:space="preserve">54. </w:t>
          </w:r>
          <w:r w:rsidRPr="00007A1B">
            <w:rPr>
              <w:rFonts w:ascii="Times New Roman" w:eastAsia="Times New Roman" w:hAnsi="Times New Roman" w:cs="Times New Roman"/>
            </w:rPr>
            <w:tab/>
            <w:t>Dong Q, Ren G, Zhang K, et al (2018) Genetic polymorphisms of ALDH2 are associated with lumbar disc herniation in a Chinese Han population. Sci Rep 8:13079. https://doi.org/10.1038/s41598-018-31491-6</w:t>
          </w:r>
        </w:p>
        <w:p w14:paraId="795D325F" w14:textId="77777777" w:rsidR="00007A1B" w:rsidRPr="00007A1B" w:rsidRDefault="00007A1B">
          <w:pPr>
            <w:autoSpaceDE w:val="0"/>
            <w:autoSpaceDN w:val="0"/>
            <w:ind w:hanging="640"/>
            <w:divId w:val="851843195"/>
            <w:rPr>
              <w:rFonts w:ascii="Times New Roman" w:eastAsia="Times New Roman" w:hAnsi="Times New Roman" w:cs="Times New Roman"/>
            </w:rPr>
          </w:pPr>
          <w:r w:rsidRPr="00007A1B">
            <w:rPr>
              <w:rFonts w:ascii="Times New Roman" w:eastAsia="Times New Roman" w:hAnsi="Times New Roman" w:cs="Times New Roman"/>
            </w:rPr>
            <w:t xml:space="preserve">55. </w:t>
          </w:r>
          <w:r w:rsidRPr="00007A1B">
            <w:rPr>
              <w:rFonts w:ascii="Times New Roman" w:eastAsia="Times New Roman" w:hAnsi="Times New Roman" w:cs="Times New Roman"/>
            </w:rPr>
            <w:tab/>
            <w:t>Zhu Y, Jia H, Li J, et al (2018) Associations between variants in BDNF/BDNFOS gene and lumbar disc herniation risk among Han Chinese people. Sci Rep 8:12782. https://doi.org/10.1038/s41598-018-31146-6</w:t>
          </w:r>
        </w:p>
        <w:p w14:paraId="07625303" w14:textId="77777777" w:rsidR="00007A1B" w:rsidRPr="00007A1B" w:rsidRDefault="00007A1B">
          <w:pPr>
            <w:autoSpaceDE w:val="0"/>
            <w:autoSpaceDN w:val="0"/>
            <w:ind w:hanging="640"/>
            <w:divId w:val="940796411"/>
            <w:rPr>
              <w:rFonts w:ascii="Times New Roman" w:eastAsia="Times New Roman" w:hAnsi="Times New Roman" w:cs="Times New Roman"/>
            </w:rPr>
          </w:pPr>
          <w:r w:rsidRPr="00007A1B">
            <w:rPr>
              <w:rFonts w:ascii="Times New Roman" w:eastAsia="Times New Roman" w:hAnsi="Times New Roman" w:cs="Times New Roman"/>
            </w:rPr>
            <w:t xml:space="preserve">56. </w:t>
          </w:r>
          <w:r w:rsidRPr="00007A1B">
            <w:rPr>
              <w:rFonts w:ascii="Times New Roman" w:eastAsia="Times New Roman" w:hAnsi="Times New Roman" w:cs="Times New Roman"/>
            </w:rPr>
            <w:tab/>
            <w:t>Jing R, Liu Y, Guo P, et al (2018) Evaluation of common variants in matrix metalloproteinase-9 gene with lumbar disc herniation in Han Chinese population. Genet Test Mol Biomarkers 22:622–629. https://doi.org/10.1089/gtmb.2018.0080</w:t>
          </w:r>
        </w:p>
        <w:p w14:paraId="62174E2A" w14:textId="77777777" w:rsidR="00007A1B" w:rsidRPr="00007A1B" w:rsidRDefault="00007A1B">
          <w:pPr>
            <w:autoSpaceDE w:val="0"/>
            <w:autoSpaceDN w:val="0"/>
            <w:ind w:hanging="640"/>
            <w:divId w:val="1740054331"/>
            <w:rPr>
              <w:rFonts w:ascii="Times New Roman" w:eastAsia="Times New Roman" w:hAnsi="Times New Roman" w:cs="Times New Roman"/>
            </w:rPr>
          </w:pPr>
          <w:r w:rsidRPr="00007A1B">
            <w:rPr>
              <w:rFonts w:ascii="Times New Roman" w:eastAsia="Times New Roman" w:hAnsi="Times New Roman" w:cs="Times New Roman"/>
            </w:rPr>
            <w:t xml:space="preserve">57. </w:t>
          </w:r>
          <w:r w:rsidRPr="00007A1B">
            <w:rPr>
              <w:rFonts w:ascii="Times New Roman" w:eastAsia="Times New Roman" w:hAnsi="Times New Roman" w:cs="Times New Roman"/>
            </w:rPr>
            <w:tab/>
            <w:t>Li L, Ni D, Zhu F (2018) No association between VDR gene polymorphisms and lumbar disc herniation in a Chinese population. Int J Clin Exp Med</w:t>
          </w:r>
        </w:p>
        <w:p w14:paraId="331E8450" w14:textId="77777777" w:rsidR="00007A1B" w:rsidRPr="00007A1B" w:rsidRDefault="00007A1B">
          <w:pPr>
            <w:autoSpaceDE w:val="0"/>
            <w:autoSpaceDN w:val="0"/>
            <w:ind w:hanging="640"/>
            <w:divId w:val="981814803"/>
            <w:rPr>
              <w:rFonts w:ascii="Times New Roman" w:eastAsia="Times New Roman" w:hAnsi="Times New Roman" w:cs="Times New Roman"/>
            </w:rPr>
          </w:pPr>
          <w:r w:rsidRPr="00007A1B">
            <w:rPr>
              <w:rFonts w:ascii="Times New Roman" w:eastAsia="Times New Roman" w:hAnsi="Times New Roman" w:cs="Times New Roman"/>
            </w:rPr>
            <w:t xml:space="preserve">58. </w:t>
          </w:r>
          <w:r w:rsidRPr="00007A1B">
            <w:rPr>
              <w:rFonts w:ascii="Times New Roman" w:eastAsia="Times New Roman" w:hAnsi="Times New Roman" w:cs="Times New Roman"/>
            </w:rPr>
            <w:tab/>
            <w:t>Hu B, Xing W, Li F, et al (2019) Association of glypican‐6 polymorphisms with lumbar disk herniation risk in the Han Chinese population. Mol Genet Genomic Med 7:. https://doi.org/10.1002/mgg3.747</w:t>
          </w:r>
        </w:p>
        <w:p w14:paraId="34C6CFD9" w14:textId="77777777" w:rsidR="00007A1B" w:rsidRPr="00007A1B" w:rsidRDefault="00007A1B">
          <w:pPr>
            <w:autoSpaceDE w:val="0"/>
            <w:autoSpaceDN w:val="0"/>
            <w:ind w:hanging="640"/>
            <w:divId w:val="1014502770"/>
            <w:rPr>
              <w:rFonts w:ascii="Times New Roman" w:eastAsia="Times New Roman" w:hAnsi="Times New Roman" w:cs="Times New Roman"/>
            </w:rPr>
          </w:pPr>
          <w:r w:rsidRPr="00007A1B">
            <w:rPr>
              <w:rFonts w:ascii="Times New Roman" w:eastAsia="Times New Roman" w:hAnsi="Times New Roman" w:cs="Times New Roman"/>
            </w:rPr>
            <w:t xml:space="preserve">59. </w:t>
          </w:r>
          <w:r w:rsidRPr="00007A1B">
            <w:rPr>
              <w:rFonts w:ascii="Times New Roman" w:eastAsia="Times New Roman" w:hAnsi="Times New Roman" w:cs="Times New Roman"/>
            </w:rPr>
            <w:tab/>
            <w:t>Ji D, Xing W, Li F, et al (2019) Correlation of EYS polymorphisms with lumbar disc herniation risk among Han Chinese population. Mol Genet Genomic Med 7:. https://doi.org/10.1002/mgg3.890</w:t>
          </w:r>
        </w:p>
        <w:p w14:paraId="4A20890E" w14:textId="77777777" w:rsidR="00007A1B" w:rsidRPr="00007A1B" w:rsidRDefault="00007A1B">
          <w:pPr>
            <w:autoSpaceDE w:val="0"/>
            <w:autoSpaceDN w:val="0"/>
            <w:ind w:hanging="640"/>
            <w:divId w:val="940800371"/>
            <w:rPr>
              <w:rFonts w:ascii="Times New Roman" w:eastAsia="Times New Roman" w:hAnsi="Times New Roman" w:cs="Times New Roman"/>
            </w:rPr>
          </w:pPr>
          <w:r w:rsidRPr="00007A1B">
            <w:rPr>
              <w:rFonts w:ascii="Times New Roman" w:eastAsia="Times New Roman" w:hAnsi="Times New Roman" w:cs="Times New Roman"/>
            </w:rPr>
            <w:t xml:space="preserve">60. </w:t>
          </w:r>
          <w:r w:rsidRPr="00007A1B">
            <w:rPr>
              <w:rFonts w:ascii="Times New Roman" w:eastAsia="Times New Roman" w:hAnsi="Times New Roman" w:cs="Times New Roman"/>
            </w:rPr>
            <w:tab/>
            <w:t xml:space="preserve">Liu K, </w:t>
          </w:r>
          <w:proofErr w:type="spellStart"/>
          <w:r w:rsidRPr="00007A1B">
            <w:rPr>
              <w:rFonts w:ascii="Times New Roman" w:eastAsia="Times New Roman" w:hAnsi="Times New Roman" w:cs="Times New Roman"/>
            </w:rPr>
            <w:t>Huo</w:t>
          </w:r>
          <w:proofErr w:type="spellEnd"/>
          <w:r w:rsidRPr="00007A1B">
            <w:rPr>
              <w:rFonts w:ascii="Times New Roman" w:eastAsia="Times New Roman" w:hAnsi="Times New Roman" w:cs="Times New Roman"/>
            </w:rPr>
            <w:t xml:space="preserve"> H, Jia W, et al (2021) RAB40C gene polymorphisms rs62030917 and rs2269556 are associated with an increased risk of lumbar disc herniation development in the Chinese Han population. J Gene Med 23:. https://doi.org/10.1002/jgm.3252</w:t>
          </w:r>
        </w:p>
        <w:p w14:paraId="5D36B407" w14:textId="77777777" w:rsidR="00007A1B" w:rsidRPr="00007A1B" w:rsidRDefault="00007A1B">
          <w:pPr>
            <w:autoSpaceDE w:val="0"/>
            <w:autoSpaceDN w:val="0"/>
            <w:ind w:hanging="640"/>
            <w:divId w:val="1375427494"/>
            <w:rPr>
              <w:rFonts w:ascii="Times New Roman" w:eastAsia="Times New Roman" w:hAnsi="Times New Roman" w:cs="Times New Roman"/>
            </w:rPr>
          </w:pPr>
          <w:r w:rsidRPr="00007A1B">
            <w:rPr>
              <w:rFonts w:ascii="Times New Roman" w:eastAsia="Times New Roman" w:hAnsi="Times New Roman" w:cs="Times New Roman"/>
            </w:rPr>
            <w:t xml:space="preserve">61. </w:t>
          </w:r>
          <w:r w:rsidRPr="00007A1B">
            <w:rPr>
              <w:rFonts w:ascii="Times New Roman" w:eastAsia="Times New Roman" w:hAnsi="Times New Roman" w:cs="Times New Roman"/>
            </w:rPr>
            <w:tab/>
            <w:t xml:space="preserve">Wu J, Sun Y, </w:t>
          </w:r>
          <w:proofErr w:type="spellStart"/>
          <w:r w:rsidRPr="00007A1B">
            <w:rPr>
              <w:rFonts w:ascii="Times New Roman" w:eastAsia="Times New Roman" w:hAnsi="Times New Roman" w:cs="Times New Roman"/>
            </w:rPr>
            <w:t>Xiong</w:t>
          </w:r>
          <w:proofErr w:type="spellEnd"/>
          <w:r w:rsidRPr="00007A1B">
            <w:rPr>
              <w:rFonts w:ascii="Times New Roman" w:eastAsia="Times New Roman" w:hAnsi="Times New Roman" w:cs="Times New Roman"/>
            </w:rPr>
            <w:t xml:space="preserve"> Z, et al (2020) Association of GSDMC polymorphisms with lumbar disc herniation among Chinese Han population. Int J </w:t>
          </w:r>
          <w:proofErr w:type="spellStart"/>
          <w:r w:rsidRPr="00007A1B">
            <w:rPr>
              <w:rFonts w:ascii="Times New Roman" w:eastAsia="Times New Roman" w:hAnsi="Times New Roman" w:cs="Times New Roman"/>
            </w:rPr>
            <w:t>Immunogenet</w:t>
          </w:r>
          <w:proofErr w:type="spellEnd"/>
          <w:r w:rsidRPr="00007A1B">
            <w:rPr>
              <w:rFonts w:ascii="Times New Roman" w:eastAsia="Times New Roman" w:hAnsi="Times New Roman" w:cs="Times New Roman"/>
            </w:rPr>
            <w:t xml:space="preserve"> 47:546–553. https://doi.org/10.1111/iji.12488</w:t>
          </w:r>
        </w:p>
        <w:p w14:paraId="16A5577F" w14:textId="77777777" w:rsidR="00007A1B" w:rsidRPr="00007A1B" w:rsidRDefault="00007A1B">
          <w:pPr>
            <w:autoSpaceDE w:val="0"/>
            <w:autoSpaceDN w:val="0"/>
            <w:ind w:hanging="640"/>
            <w:divId w:val="236212269"/>
            <w:rPr>
              <w:rFonts w:ascii="Times New Roman" w:eastAsia="Times New Roman" w:hAnsi="Times New Roman" w:cs="Times New Roman"/>
            </w:rPr>
          </w:pPr>
          <w:r w:rsidRPr="00007A1B">
            <w:rPr>
              <w:rFonts w:ascii="Times New Roman" w:eastAsia="Times New Roman" w:hAnsi="Times New Roman" w:cs="Times New Roman"/>
            </w:rPr>
            <w:t xml:space="preserve">62. </w:t>
          </w:r>
          <w:r w:rsidRPr="00007A1B">
            <w:rPr>
              <w:rFonts w:ascii="Times New Roman" w:eastAsia="Times New Roman" w:hAnsi="Times New Roman" w:cs="Times New Roman"/>
            </w:rPr>
            <w:tab/>
            <w:t xml:space="preserve">Yang X, Jia H, Xing W, et al (2020) Multiple variants in collagen genes are associated with the susceptibility to lumbar disc herniation in the Chinese population. </w:t>
          </w:r>
          <w:proofErr w:type="spellStart"/>
          <w:r w:rsidRPr="00007A1B">
            <w:rPr>
              <w:rFonts w:ascii="Times New Roman" w:eastAsia="Times New Roman" w:hAnsi="Times New Roman" w:cs="Times New Roman"/>
            </w:rPr>
            <w:t>Eur</w:t>
          </w:r>
          <w:proofErr w:type="spellEnd"/>
          <w:r w:rsidRPr="00007A1B">
            <w:rPr>
              <w:rFonts w:ascii="Times New Roman" w:eastAsia="Times New Roman" w:hAnsi="Times New Roman" w:cs="Times New Roman"/>
            </w:rPr>
            <w:t xml:space="preserve"> Spine J 29:1709–1716. https://doi.org/10.1007/s00586-020-06299-6</w:t>
          </w:r>
        </w:p>
        <w:p w14:paraId="601A6CA4" w14:textId="77777777" w:rsidR="00007A1B" w:rsidRPr="00007A1B" w:rsidRDefault="00007A1B">
          <w:pPr>
            <w:autoSpaceDE w:val="0"/>
            <w:autoSpaceDN w:val="0"/>
            <w:ind w:hanging="640"/>
            <w:divId w:val="2045523642"/>
            <w:rPr>
              <w:rFonts w:ascii="Times New Roman" w:eastAsia="Times New Roman" w:hAnsi="Times New Roman" w:cs="Times New Roman"/>
            </w:rPr>
          </w:pPr>
          <w:r w:rsidRPr="00007A1B">
            <w:rPr>
              <w:rFonts w:ascii="Times New Roman" w:eastAsia="Times New Roman" w:hAnsi="Times New Roman" w:cs="Times New Roman"/>
            </w:rPr>
            <w:t xml:space="preserve">63. </w:t>
          </w:r>
          <w:r w:rsidRPr="00007A1B">
            <w:rPr>
              <w:rFonts w:ascii="Times New Roman" w:eastAsia="Times New Roman" w:hAnsi="Times New Roman" w:cs="Times New Roman"/>
            </w:rPr>
            <w:tab/>
            <w:t>Hu X, Hao D, Yin J, et al (2022) Association between MIR31HG polymorphisms and the risk of lumbar disc herniation in Chinese Han population. Cell Cycle 21:2109–2120. https://doi.org/10.1080/15384101.2022.2087281</w:t>
          </w:r>
        </w:p>
        <w:p w14:paraId="70C6B0AF" w14:textId="77777777" w:rsidR="00007A1B" w:rsidRPr="00007A1B" w:rsidRDefault="00007A1B">
          <w:pPr>
            <w:autoSpaceDE w:val="0"/>
            <w:autoSpaceDN w:val="0"/>
            <w:ind w:hanging="640"/>
            <w:divId w:val="571353127"/>
            <w:rPr>
              <w:rFonts w:ascii="Times New Roman" w:eastAsia="Times New Roman" w:hAnsi="Times New Roman" w:cs="Times New Roman"/>
            </w:rPr>
          </w:pPr>
          <w:r w:rsidRPr="00007A1B">
            <w:rPr>
              <w:rFonts w:ascii="Times New Roman" w:eastAsia="Times New Roman" w:hAnsi="Times New Roman" w:cs="Times New Roman"/>
            </w:rPr>
            <w:lastRenderedPageBreak/>
            <w:t xml:space="preserve">64. </w:t>
          </w:r>
          <w:r w:rsidRPr="00007A1B">
            <w:rPr>
              <w:rFonts w:ascii="Times New Roman" w:eastAsia="Times New Roman" w:hAnsi="Times New Roman" w:cs="Times New Roman"/>
            </w:rPr>
            <w:tab/>
            <w:t xml:space="preserve">Han P, Jiang F, Zhang L (2023) The role of ADAMTS6 and ADAMTS17 polymorphisms in susceptibility to lumbar disc herniation in Chinese Han population. </w:t>
          </w:r>
          <w:proofErr w:type="spellStart"/>
          <w:r w:rsidRPr="00007A1B">
            <w:rPr>
              <w:rFonts w:ascii="Times New Roman" w:eastAsia="Times New Roman" w:hAnsi="Times New Roman" w:cs="Times New Roman"/>
            </w:rPr>
            <w:t>Eur</w:t>
          </w:r>
          <w:proofErr w:type="spellEnd"/>
          <w:r w:rsidRPr="00007A1B">
            <w:rPr>
              <w:rFonts w:ascii="Times New Roman" w:eastAsia="Times New Roman" w:hAnsi="Times New Roman" w:cs="Times New Roman"/>
            </w:rPr>
            <w:t xml:space="preserve"> Spine J 32:1106–1114. https://doi.org/10.1007/s00586-023-07586-8</w:t>
          </w:r>
        </w:p>
        <w:p w14:paraId="11751300" w14:textId="77777777" w:rsidR="00007A1B" w:rsidRPr="00007A1B" w:rsidRDefault="00007A1B">
          <w:pPr>
            <w:autoSpaceDE w:val="0"/>
            <w:autoSpaceDN w:val="0"/>
            <w:ind w:hanging="640"/>
            <w:divId w:val="1850827291"/>
            <w:rPr>
              <w:rFonts w:ascii="Times New Roman" w:eastAsia="Times New Roman" w:hAnsi="Times New Roman" w:cs="Times New Roman"/>
            </w:rPr>
          </w:pPr>
          <w:r w:rsidRPr="00007A1B">
            <w:rPr>
              <w:rFonts w:ascii="Times New Roman" w:eastAsia="Times New Roman" w:hAnsi="Times New Roman" w:cs="Times New Roman"/>
            </w:rPr>
            <w:t xml:space="preserve">65. </w:t>
          </w:r>
          <w:r w:rsidRPr="00007A1B">
            <w:rPr>
              <w:rFonts w:ascii="Times New Roman" w:eastAsia="Times New Roman" w:hAnsi="Times New Roman" w:cs="Times New Roman"/>
            </w:rPr>
            <w:tab/>
            <w:t xml:space="preserve">Wu Y, Bai M, Yu Y, et al (2023) Association of LINC-PINT polymorphisms with lumbar disc herniation risk among Chinese Han population: a case control study. J </w:t>
          </w:r>
          <w:proofErr w:type="spellStart"/>
          <w:r w:rsidRPr="00007A1B">
            <w:rPr>
              <w:rFonts w:ascii="Times New Roman" w:eastAsia="Times New Roman" w:hAnsi="Times New Roman" w:cs="Times New Roman"/>
            </w:rPr>
            <w:t>Orthop</w:t>
          </w:r>
          <w:proofErr w:type="spellEnd"/>
          <w:r w:rsidRPr="00007A1B">
            <w:rPr>
              <w:rFonts w:ascii="Times New Roman" w:eastAsia="Times New Roman" w:hAnsi="Times New Roman" w:cs="Times New Roman"/>
            </w:rPr>
            <w:t xml:space="preserve"> Surg Res 18:585. https://doi.org/10.1186/s13018-023-04052-5</w:t>
          </w:r>
        </w:p>
        <w:p w14:paraId="5366B05B" w14:textId="77777777" w:rsidR="00007A1B" w:rsidRPr="00007A1B" w:rsidRDefault="00007A1B">
          <w:pPr>
            <w:autoSpaceDE w:val="0"/>
            <w:autoSpaceDN w:val="0"/>
            <w:ind w:hanging="640"/>
            <w:divId w:val="941760436"/>
            <w:rPr>
              <w:rFonts w:ascii="Times New Roman" w:eastAsia="Times New Roman" w:hAnsi="Times New Roman" w:cs="Times New Roman"/>
            </w:rPr>
          </w:pPr>
          <w:r w:rsidRPr="00007A1B">
            <w:rPr>
              <w:rFonts w:ascii="Times New Roman" w:eastAsia="Times New Roman" w:hAnsi="Times New Roman" w:cs="Times New Roman"/>
            </w:rPr>
            <w:t xml:space="preserve">66. </w:t>
          </w:r>
          <w:r w:rsidRPr="00007A1B">
            <w:rPr>
              <w:rFonts w:ascii="Times New Roman" w:eastAsia="Times New Roman" w:hAnsi="Times New Roman" w:cs="Times New Roman"/>
            </w:rPr>
            <w:tab/>
            <w:t xml:space="preserve">Yang X, Guo X, Huang Z, et al (2019) CHRNA5/CHRNA3 gene cluster is a risk factor for lumbar disc herniation: a case-control study. J </w:t>
          </w:r>
          <w:proofErr w:type="spellStart"/>
          <w:r w:rsidRPr="00007A1B">
            <w:rPr>
              <w:rFonts w:ascii="Times New Roman" w:eastAsia="Times New Roman" w:hAnsi="Times New Roman" w:cs="Times New Roman"/>
            </w:rPr>
            <w:t>Orthop</w:t>
          </w:r>
          <w:proofErr w:type="spellEnd"/>
          <w:r w:rsidRPr="00007A1B">
            <w:rPr>
              <w:rFonts w:ascii="Times New Roman" w:eastAsia="Times New Roman" w:hAnsi="Times New Roman" w:cs="Times New Roman"/>
            </w:rPr>
            <w:t xml:space="preserve"> Surg Res 14:243. https://doi.org/10.1186/s13018-019-1254-2</w:t>
          </w:r>
        </w:p>
        <w:p w14:paraId="2588663B" w14:textId="77777777" w:rsidR="00007A1B" w:rsidRPr="00007A1B" w:rsidRDefault="00007A1B">
          <w:pPr>
            <w:autoSpaceDE w:val="0"/>
            <w:autoSpaceDN w:val="0"/>
            <w:ind w:hanging="640"/>
            <w:divId w:val="1192259927"/>
            <w:rPr>
              <w:rFonts w:ascii="Times New Roman" w:eastAsia="Times New Roman" w:hAnsi="Times New Roman" w:cs="Times New Roman"/>
            </w:rPr>
          </w:pPr>
          <w:r w:rsidRPr="00007A1B">
            <w:rPr>
              <w:rFonts w:ascii="Times New Roman" w:eastAsia="Times New Roman" w:hAnsi="Times New Roman" w:cs="Times New Roman"/>
            </w:rPr>
            <w:t xml:space="preserve">67. </w:t>
          </w:r>
          <w:r w:rsidRPr="00007A1B">
            <w:rPr>
              <w:rFonts w:ascii="Times New Roman" w:eastAsia="Times New Roman" w:hAnsi="Times New Roman" w:cs="Times New Roman"/>
            </w:rPr>
            <w:tab/>
            <w:t>Zhu Y, Li S, Sun Y, et al (2019) IL1R1 polymorphisms are associated with lumbar disc herniation risk in the northwestern Chinese Han population. Medical Science Monitor 25:3728–3738. https://doi.org/10.12659/MSM.913563</w:t>
          </w:r>
        </w:p>
        <w:p w14:paraId="7CC6B0BC" w14:textId="77777777" w:rsidR="00007A1B" w:rsidRPr="00007A1B" w:rsidRDefault="00007A1B">
          <w:pPr>
            <w:autoSpaceDE w:val="0"/>
            <w:autoSpaceDN w:val="0"/>
            <w:ind w:hanging="640"/>
            <w:divId w:val="1331836243"/>
            <w:rPr>
              <w:rFonts w:ascii="Times New Roman" w:eastAsia="Times New Roman" w:hAnsi="Times New Roman" w:cs="Times New Roman"/>
            </w:rPr>
          </w:pPr>
          <w:r w:rsidRPr="00007A1B">
            <w:rPr>
              <w:rFonts w:ascii="Times New Roman" w:eastAsia="Times New Roman" w:hAnsi="Times New Roman" w:cs="Times New Roman"/>
            </w:rPr>
            <w:t xml:space="preserve">68. </w:t>
          </w:r>
          <w:r w:rsidRPr="00007A1B">
            <w:rPr>
              <w:rFonts w:ascii="Times New Roman" w:eastAsia="Times New Roman" w:hAnsi="Times New Roman" w:cs="Times New Roman"/>
            </w:rPr>
            <w:tab/>
            <w:t xml:space="preserve">Tai A, Zhu M, </w:t>
          </w:r>
          <w:proofErr w:type="spellStart"/>
          <w:r w:rsidRPr="00007A1B">
            <w:rPr>
              <w:rFonts w:ascii="Times New Roman" w:eastAsia="Times New Roman" w:hAnsi="Times New Roman" w:cs="Times New Roman"/>
            </w:rPr>
            <w:t>Qilimuge</w:t>
          </w:r>
          <w:proofErr w:type="spellEnd"/>
          <w:r w:rsidRPr="00007A1B">
            <w:rPr>
              <w:rFonts w:ascii="Times New Roman" w:eastAsia="Times New Roman" w:hAnsi="Times New Roman" w:cs="Times New Roman"/>
            </w:rPr>
            <w:t xml:space="preserve"> H, et al (2020) Genetic polymorphisms of IL1RN were associated with lumbar disk herniation risk in a Chinese Han population. Mol Genet Genomic Med 8:. https://doi.org/10.1002/mgg3.1247</w:t>
          </w:r>
        </w:p>
        <w:p w14:paraId="6D770B30" w14:textId="77777777" w:rsidR="00007A1B" w:rsidRPr="00007A1B" w:rsidRDefault="00007A1B">
          <w:pPr>
            <w:autoSpaceDE w:val="0"/>
            <w:autoSpaceDN w:val="0"/>
            <w:ind w:hanging="640"/>
            <w:divId w:val="1139495841"/>
            <w:rPr>
              <w:rFonts w:ascii="Times New Roman" w:eastAsia="Times New Roman" w:hAnsi="Times New Roman" w:cs="Times New Roman"/>
            </w:rPr>
          </w:pPr>
          <w:r w:rsidRPr="00007A1B">
            <w:rPr>
              <w:rFonts w:ascii="Times New Roman" w:eastAsia="Times New Roman" w:hAnsi="Times New Roman" w:cs="Times New Roman"/>
            </w:rPr>
            <w:t xml:space="preserve">69. </w:t>
          </w:r>
          <w:r w:rsidRPr="00007A1B">
            <w:rPr>
              <w:rFonts w:ascii="Times New Roman" w:eastAsia="Times New Roman" w:hAnsi="Times New Roman" w:cs="Times New Roman"/>
            </w:rPr>
            <w:tab/>
            <w:t>Luo Y, Wang J, Pei J, et al (2020) Interactions between the MMP‐3 gene rs591058 polymorphism and occupational risk factors contribute to the increased risk for lumbar disk herniation: A case‐control study. J Clin Lab Anal 34:. https://doi.org/10.1002/jcla.23273</w:t>
          </w:r>
        </w:p>
        <w:p w14:paraId="0AF52A0D" w14:textId="77777777" w:rsidR="00007A1B" w:rsidRPr="00007A1B" w:rsidRDefault="00007A1B">
          <w:pPr>
            <w:autoSpaceDE w:val="0"/>
            <w:autoSpaceDN w:val="0"/>
            <w:ind w:hanging="640"/>
            <w:divId w:val="1765765489"/>
            <w:rPr>
              <w:rFonts w:ascii="Times New Roman" w:eastAsia="Times New Roman" w:hAnsi="Times New Roman" w:cs="Times New Roman"/>
            </w:rPr>
          </w:pPr>
          <w:r w:rsidRPr="00007A1B">
            <w:rPr>
              <w:rFonts w:ascii="Times New Roman" w:eastAsia="Times New Roman" w:hAnsi="Times New Roman" w:cs="Times New Roman"/>
            </w:rPr>
            <w:t xml:space="preserve">70.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Fidan</w:t>
          </w:r>
          <w:proofErr w:type="spellEnd"/>
          <w:r w:rsidRPr="00007A1B">
            <w:rPr>
              <w:rFonts w:ascii="Times New Roman" w:eastAsia="Times New Roman" w:hAnsi="Times New Roman" w:cs="Times New Roman"/>
            </w:rPr>
            <w:t xml:space="preserve"> F, Balaban M, </w:t>
          </w:r>
          <w:proofErr w:type="spellStart"/>
          <w:r w:rsidRPr="00007A1B">
            <w:rPr>
              <w:rFonts w:ascii="Times New Roman" w:eastAsia="Times New Roman" w:hAnsi="Times New Roman" w:cs="Times New Roman"/>
            </w:rPr>
            <w:t>Hatipoğlu</w:t>
          </w:r>
          <w:proofErr w:type="spellEnd"/>
          <w:r w:rsidRPr="00007A1B">
            <w:rPr>
              <w:rFonts w:ascii="Times New Roman" w:eastAsia="Times New Roman" w:hAnsi="Times New Roman" w:cs="Times New Roman"/>
            </w:rPr>
            <w:t xml:space="preserve"> ŞC, </w:t>
          </w:r>
          <w:proofErr w:type="spellStart"/>
          <w:r w:rsidRPr="00007A1B">
            <w:rPr>
              <w:rFonts w:ascii="Times New Roman" w:eastAsia="Times New Roman" w:hAnsi="Times New Roman" w:cs="Times New Roman"/>
            </w:rPr>
            <w:t>Veizi</w:t>
          </w:r>
          <w:proofErr w:type="spellEnd"/>
          <w:r w:rsidRPr="00007A1B">
            <w:rPr>
              <w:rFonts w:ascii="Times New Roman" w:eastAsia="Times New Roman" w:hAnsi="Times New Roman" w:cs="Times New Roman"/>
            </w:rPr>
            <w:t xml:space="preserve"> E (2022) Is lumbosacral transitional vertebra associated with lumbar disc herniation in patients with low back pain? </w:t>
          </w:r>
          <w:proofErr w:type="spellStart"/>
          <w:r w:rsidRPr="00007A1B">
            <w:rPr>
              <w:rFonts w:ascii="Times New Roman" w:eastAsia="Times New Roman" w:hAnsi="Times New Roman" w:cs="Times New Roman"/>
            </w:rPr>
            <w:t>Eur</w:t>
          </w:r>
          <w:proofErr w:type="spellEnd"/>
          <w:r w:rsidRPr="00007A1B">
            <w:rPr>
              <w:rFonts w:ascii="Times New Roman" w:eastAsia="Times New Roman" w:hAnsi="Times New Roman" w:cs="Times New Roman"/>
            </w:rPr>
            <w:t xml:space="preserve"> Spine J 31:2907–2912. https://doi.org/10.1007/s00586-022-07372-y</w:t>
          </w:r>
        </w:p>
        <w:p w14:paraId="7A5AE0B4" w14:textId="77777777" w:rsidR="00007A1B" w:rsidRPr="00007A1B" w:rsidRDefault="00007A1B">
          <w:pPr>
            <w:autoSpaceDE w:val="0"/>
            <w:autoSpaceDN w:val="0"/>
            <w:ind w:hanging="640"/>
            <w:divId w:val="742680177"/>
            <w:rPr>
              <w:rFonts w:ascii="Times New Roman" w:eastAsia="Times New Roman" w:hAnsi="Times New Roman" w:cs="Times New Roman"/>
            </w:rPr>
          </w:pPr>
          <w:r w:rsidRPr="00007A1B">
            <w:rPr>
              <w:rFonts w:ascii="Times New Roman" w:eastAsia="Times New Roman" w:hAnsi="Times New Roman" w:cs="Times New Roman"/>
            </w:rPr>
            <w:t xml:space="preserve">71.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Noponen-Hietala</w:t>
          </w:r>
          <w:proofErr w:type="spellEnd"/>
          <w:r w:rsidRPr="00007A1B">
            <w:rPr>
              <w:rFonts w:ascii="Times New Roman" w:eastAsia="Times New Roman" w:hAnsi="Times New Roman" w:cs="Times New Roman"/>
            </w:rPr>
            <w:t xml:space="preserve"> N, Virtanen I, </w:t>
          </w:r>
          <w:proofErr w:type="spellStart"/>
          <w:r w:rsidRPr="00007A1B">
            <w:rPr>
              <w:rFonts w:ascii="Times New Roman" w:eastAsia="Times New Roman" w:hAnsi="Times New Roman" w:cs="Times New Roman"/>
            </w:rPr>
            <w:t>Karttunen</w:t>
          </w:r>
          <w:proofErr w:type="spellEnd"/>
          <w:r w:rsidRPr="00007A1B">
            <w:rPr>
              <w:rFonts w:ascii="Times New Roman" w:eastAsia="Times New Roman" w:hAnsi="Times New Roman" w:cs="Times New Roman"/>
            </w:rPr>
            <w:t xml:space="preserve"> R, et al (2005) Genetic variations in IL6 associate with intervertebral disc disease characterized by sciatica. Pain 114:186–194. https://doi.org/10.1016/j.pain.2004.12.015</w:t>
          </w:r>
        </w:p>
        <w:p w14:paraId="0B6B4B23" w14:textId="77777777" w:rsidR="00007A1B" w:rsidRPr="00007A1B" w:rsidRDefault="00007A1B">
          <w:pPr>
            <w:autoSpaceDE w:val="0"/>
            <w:autoSpaceDN w:val="0"/>
            <w:ind w:hanging="640"/>
            <w:divId w:val="349794541"/>
            <w:rPr>
              <w:rFonts w:ascii="Times New Roman" w:eastAsia="Times New Roman" w:hAnsi="Times New Roman" w:cs="Times New Roman"/>
            </w:rPr>
          </w:pPr>
          <w:r w:rsidRPr="00007A1B">
            <w:rPr>
              <w:rFonts w:ascii="Times New Roman" w:eastAsia="Times New Roman" w:hAnsi="Times New Roman" w:cs="Times New Roman"/>
            </w:rPr>
            <w:t xml:space="preserve">72. </w:t>
          </w:r>
          <w:r w:rsidRPr="00007A1B">
            <w:rPr>
              <w:rFonts w:ascii="Times New Roman" w:eastAsia="Times New Roman" w:hAnsi="Times New Roman" w:cs="Times New Roman"/>
            </w:rPr>
            <w:tab/>
            <w:t>Mio F, Chiba K, Hirose Y, et al (2007) A functional polymorphism in COL11A1, which encodes the α1 chain of type XI collagen, is associated with susceptibility to lumbar disc herniation. Am J Hum Genet 81:1271–1277. https://doi.org/10.1086/522377</w:t>
          </w:r>
        </w:p>
        <w:p w14:paraId="2E2E2700" w14:textId="77777777" w:rsidR="00007A1B" w:rsidRPr="00007A1B" w:rsidRDefault="00007A1B">
          <w:pPr>
            <w:autoSpaceDE w:val="0"/>
            <w:autoSpaceDN w:val="0"/>
            <w:ind w:hanging="640"/>
            <w:divId w:val="1588541101"/>
            <w:rPr>
              <w:rFonts w:ascii="Times New Roman" w:eastAsia="Times New Roman" w:hAnsi="Times New Roman" w:cs="Times New Roman"/>
            </w:rPr>
          </w:pPr>
          <w:r w:rsidRPr="00007A1B">
            <w:rPr>
              <w:rFonts w:ascii="Times New Roman" w:eastAsia="Times New Roman" w:hAnsi="Times New Roman" w:cs="Times New Roman"/>
            </w:rPr>
            <w:lastRenderedPageBreak/>
            <w:t xml:space="preserve">73. </w:t>
          </w:r>
          <w:r w:rsidRPr="00007A1B">
            <w:rPr>
              <w:rFonts w:ascii="Times New Roman" w:eastAsia="Times New Roman" w:hAnsi="Times New Roman" w:cs="Times New Roman"/>
            </w:rPr>
            <w:tab/>
            <w:t>Virtanen IM, Song YQ, Cheung KMC, et al (2007) Phenotypic and population differences in the association between CILP and lumbar disc disease. J Med Genet 44:285–288. https://doi.org/10.1136/jmg.2006.047076</w:t>
          </w:r>
        </w:p>
        <w:p w14:paraId="3B9B0810" w14:textId="77777777" w:rsidR="00007A1B" w:rsidRPr="00007A1B" w:rsidRDefault="00007A1B">
          <w:pPr>
            <w:autoSpaceDE w:val="0"/>
            <w:autoSpaceDN w:val="0"/>
            <w:ind w:hanging="640"/>
            <w:divId w:val="637607443"/>
            <w:rPr>
              <w:rFonts w:ascii="Times New Roman" w:eastAsia="Times New Roman" w:hAnsi="Times New Roman" w:cs="Times New Roman"/>
            </w:rPr>
          </w:pPr>
          <w:r w:rsidRPr="00007A1B">
            <w:rPr>
              <w:rFonts w:ascii="Times New Roman" w:eastAsia="Times New Roman" w:hAnsi="Times New Roman" w:cs="Times New Roman"/>
            </w:rPr>
            <w:t xml:space="preserve">74. </w:t>
          </w:r>
          <w:r w:rsidRPr="00007A1B">
            <w:rPr>
              <w:rFonts w:ascii="Times New Roman" w:eastAsia="Times New Roman" w:hAnsi="Times New Roman" w:cs="Times New Roman"/>
            </w:rPr>
            <w:tab/>
            <w:t xml:space="preserve">Hirose Y, Chiba K, </w:t>
          </w:r>
          <w:proofErr w:type="spellStart"/>
          <w:r w:rsidRPr="00007A1B">
            <w:rPr>
              <w:rFonts w:ascii="Times New Roman" w:eastAsia="Times New Roman" w:hAnsi="Times New Roman" w:cs="Times New Roman"/>
            </w:rPr>
            <w:t>Karasugi</w:t>
          </w:r>
          <w:proofErr w:type="spellEnd"/>
          <w:r w:rsidRPr="00007A1B">
            <w:rPr>
              <w:rFonts w:ascii="Times New Roman" w:eastAsia="Times New Roman" w:hAnsi="Times New Roman" w:cs="Times New Roman"/>
            </w:rPr>
            <w:t xml:space="preserve"> T, et al (2008) A functional polymorphism in THBS2 that affects alternative splicing and MMP binding is associated with lumbar-disc herniation. J Med Genet 82:1122–1129. https://doi.org/10.1016/j.ajhg.2008.03.013</w:t>
          </w:r>
        </w:p>
        <w:p w14:paraId="45911837" w14:textId="77777777" w:rsidR="00007A1B" w:rsidRPr="00007A1B" w:rsidRDefault="00007A1B">
          <w:pPr>
            <w:autoSpaceDE w:val="0"/>
            <w:autoSpaceDN w:val="0"/>
            <w:ind w:hanging="640"/>
            <w:divId w:val="1172183841"/>
            <w:rPr>
              <w:rFonts w:ascii="Times New Roman" w:eastAsia="Times New Roman" w:hAnsi="Times New Roman" w:cs="Times New Roman"/>
            </w:rPr>
          </w:pPr>
          <w:r w:rsidRPr="00007A1B">
            <w:rPr>
              <w:rFonts w:ascii="Times New Roman" w:eastAsia="Times New Roman" w:hAnsi="Times New Roman" w:cs="Times New Roman"/>
            </w:rPr>
            <w:t xml:space="preserve">75.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Karasugi</w:t>
          </w:r>
          <w:proofErr w:type="spellEnd"/>
          <w:r w:rsidRPr="00007A1B">
            <w:rPr>
              <w:rFonts w:ascii="Times New Roman" w:eastAsia="Times New Roman" w:hAnsi="Times New Roman" w:cs="Times New Roman"/>
            </w:rPr>
            <w:t xml:space="preserve"> T, Semba K, Hirose Y, et al (2009) Association of the tag SNPs in the human SKT gene (KIAA1217) with lumbar disc herniation. J Bone Miner Res 24:1537–1543. https://doi.org/10.1359/jbmr.090314</w:t>
          </w:r>
        </w:p>
        <w:p w14:paraId="6A5ADDFB" w14:textId="4DA911A7" w:rsidR="00007A1B" w:rsidRPr="00007A1B" w:rsidRDefault="00007A1B">
          <w:pPr>
            <w:autoSpaceDE w:val="0"/>
            <w:autoSpaceDN w:val="0"/>
            <w:ind w:hanging="640"/>
            <w:divId w:val="1316840580"/>
            <w:rPr>
              <w:rFonts w:ascii="Times New Roman" w:eastAsia="Times New Roman" w:hAnsi="Times New Roman" w:cs="Times New Roman"/>
            </w:rPr>
          </w:pPr>
          <w:r w:rsidRPr="00007A1B">
            <w:rPr>
              <w:rFonts w:ascii="Times New Roman" w:eastAsia="Times New Roman" w:hAnsi="Times New Roman" w:cs="Times New Roman"/>
            </w:rPr>
            <w:t xml:space="preserve">76. </w:t>
          </w:r>
          <w:r w:rsidRPr="00007A1B">
            <w:rPr>
              <w:rFonts w:ascii="Times New Roman" w:eastAsia="Times New Roman" w:hAnsi="Times New Roman" w:cs="Times New Roman"/>
            </w:rPr>
            <w:tab/>
            <w:t>Cong L, Pang H, Xuan D, Tu GJ (2010) Association between the expression of aggrecan and the distribution of aggrecan gene variable number of tandem repeats with symptomatic lumbar disc herniation in Chinese Han of Northern China. Spine 35:1371–1376. https://doi.org/10.1097/BRS.0b013e3181c4e022</w:t>
          </w:r>
        </w:p>
        <w:p w14:paraId="3B02C485" w14:textId="77777777" w:rsidR="00007A1B" w:rsidRPr="00007A1B" w:rsidRDefault="00007A1B">
          <w:pPr>
            <w:autoSpaceDE w:val="0"/>
            <w:autoSpaceDN w:val="0"/>
            <w:ind w:hanging="640"/>
            <w:divId w:val="1047413559"/>
            <w:rPr>
              <w:rFonts w:ascii="Times New Roman" w:eastAsia="Times New Roman" w:hAnsi="Times New Roman" w:cs="Times New Roman"/>
            </w:rPr>
          </w:pPr>
          <w:r w:rsidRPr="00007A1B">
            <w:rPr>
              <w:rFonts w:ascii="Times New Roman" w:eastAsia="Times New Roman" w:hAnsi="Times New Roman" w:cs="Times New Roman"/>
            </w:rPr>
            <w:t xml:space="preserve">77. </w:t>
          </w:r>
          <w:r w:rsidRPr="00007A1B">
            <w:rPr>
              <w:rFonts w:ascii="Times New Roman" w:eastAsia="Times New Roman" w:hAnsi="Times New Roman" w:cs="Times New Roman"/>
            </w:rPr>
            <w:tab/>
            <w:t xml:space="preserve">Mu J, Ge W, </w:t>
          </w:r>
          <w:proofErr w:type="spellStart"/>
          <w:r w:rsidRPr="00007A1B">
            <w:rPr>
              <w:rFonts w:ascii="Times New Roman" w:eastAsia="Times New Roman" w:hAnsi="Times New Roman" w:cs="Times New Roman"/>
            </w:rPr>
            <w:t>Zuo</w:t>
          </w:r>
          <w:proofErr w:type="spellEnd"/>
          <w:r w:rsidRPr="00007A1B">
            <w:rPr>
              <w:rFonts w:ascii="Times New Roman" w:eastAsia="Times New Roman" w:hAnsi="Times New Roman" w:cs="Times New Roman"/>
            </w:rPr>
            <w:t xml:space="preserve"> X, et al (2014) A SNP in the 5′UTR of GDF5 is associated with susceptibility to symptomatic lumbar disc herniation in the Chinese Han population. </w:t>
          </w:r>
          <w:proofErr w:type="spellStart"/>
          <w:r w:rsidRPr="00007A1B">
            <w:rPr>
              <w:rFonts w:ascii="Times New Roman" w:eastAsia="Times New Roman" w:hAnsi="Times New Roman" w:cs="Times New Roman"/>
            </w:rPr>
            <w:t>Eur</w:t>
          </w:r>
          <w:proofErr w:type="spellEnd"/>
          <w:r w:rsidRPr="00007A1B">
            <w:rPr>
              <w:rFonts w:ascii="Times New Roman" w:eastAsia="Times New Roman" w:hAnsi="Times New Roman" w:cs="Times New Roman"/>
            </w:rPr>
            <w:t xml:space="preserve"> Spine J 23:498–503. https://doi.org/10.1007/s00586-013-3059-z</w:t>
          </w:r>
        </w:p>
        <w:p w14:paraId="7439F017" w14:textId="77777777" w:rsidR="00007A1B" w:rsidRPr="00007A1B" w:rsidRDefault="00007A1B">
          <w:pPr>
            <w:autoSpaceDE w:val="0"/>
            <w:autoSpaceDN w:val="0"/>
            <w:ind w:hanging="640"/>
            <w:divId w:val="903637918"/>
            <w:rPr>
              <w:rFonts w:ascii="Times New Roman" w:eastAsia="Times New Roman" w:hAnsi="Times New Roman" w:cs="Times New Roman"/>
            </w:rPr>
          </w:pPr>
          <w:r w:rsidRPr="00007A1B">
            <w:rPr>
              <w:rFonts w:ascii="Times New Roman" w:eastAsia="Times New Roman" w:hAnsi="Times New Roman" w:cs="Times New Roman"/>
            </w:rPr>
            <w:t xml:space="preserve">78. </w:t>
          </w:r>
          <w:r w:rsidRPr="00007A1B">
            <w:rPr>
              <w:rFonts w:ascii="Times New Roman" w:eastAsia="Times New Roman" w:hAnsi="Times New Roman" w:cs="Times New Roman"/>
            </w:rPr>
            <w:tab/>
            <w:t>Huang X, Chen F, Zhao J, et al (2017) Interleukin 6 (IL-6) and IL-10 promoter region polymorphisms are associated with risk of lumbar disc herniation in a northern Chinese Han population. Genet Test Mol Biomarkers 21:17–23. https://doi.org/10.1089/gtmb.2016.0189</w:t>
          </w:r>
        </w:p>
        <w:p w14:paraId="6DBC9106" w14:textId="77777777" w:rsidR="00007A1B" w:rsidRPr="00007A1B" w:rsidRDefault="00007A1B">
          <w:pPr>
            <w:autoSpaceDE w:val="0"/>
            <w:autoSpaceDN w:val="0"/>
            <w:ind w:hanging="640"/>
            <w:divId w:val="976565284"/>
            <w:rPr>
              <w:rFonts w:ascii="Times New Roman" w:eastAsia="Times New Roman" w:hAnsi="Times New Roman" w:cs="Times New Roman"/>
            </w:rPr>
          </w:pPr>
          <w:r w:rsidRPr="00007A1B">
            <w:rPr>
              <w:rFonts w:ascii="Times New Roman" w:eastAsia="Times New Roman" w:hAnsi="Times New Roman" w:cs="Times New Roman"/>
            </w:rPr>
            <w:t xml:space="preserve">79. </w:t>
          </w:r>
          <w:r w:rsidRPr="00007A1B">
            <w:rPr>
              <w:rFonts w:ascii="Times New Roman" w:eastAsia="Times New Roman" w:hAnsi="Times New Roman" w:cs="Times New Roman"/>
            </w:rPr>
            <w:tab/>
            <w:t>Jiang H, Yang Q, Jiang J, et al (2017) Association between COL11A1 (rs1337185) and ADAMTS5 (rs162509) gene polymorphisms and lumbar spine pathologies in Chinese Han population: an observational study. BMJ Open 7:e015644. https://doi.org/10.1136/bmjopen-2016-015644</w:t>
          </w:r>
        </w:p>
        <w:p w14:paraId="761477F5" w14:textId="77777777" w:rsidR="00007A1B" w:rsidRPr="00007A1B" w:rsidRDefault="00007A1B">
          <w:pPr>
            <w:autoSpaceDE w:val="0"/>
            <w:autoSpaceDN w:val="0"/>
            <w:ind w:hanging="640"/>
            <w:divId w:val="1857386172"/>
            <w:rPr>
              <w:rFonts w:ascii="Times New Roman" w:eastAsia="Times New Roman" w:hAnsi="Times New Roman" w:cs="Times New Roman"/>
            </w:rPr>
          </w:pPr>
          <w:r w:rsidRPr="00007A1B">
            <w:rPr>
              <w:rFonts w:ascii="Times New Roman" w:eastAsia="Times New Roman" w:hAnsi="Times New Roman" w:cs="Times New Roman"/>
            </w:rPr>
            <w:t xml:space="preserve">80.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Ghandhari</w:t>
          </w:r>
          <w:proofErr w:type="spellEnd"/>
          <w:r w:rsidRPr="00007A1B">
            <w:rPr>
              <w:rFonts w:ascii="Times New Roman" w:eastAsia="Times New Roman" w:hAnsi="Times New Roman" w:cs="Times New Roman"/>
            </w:rPr>
            <w:t xml:space="preserve"> H, Ameri E, </w:t>
          </w:r>
          <w:proofErr w:type="spellStart"/>
          <w:r w:rsidRPr="00007A1B">
            <w:rPr>
              <w:rFonts w:ascii="Times New Roman" w:eastAsia="Times New Roman" w:hAnsi="Times New Roman" w:cs="Times New Roman"/>
            </w:rPr>
            <w:t>Hasani</w:t>
          </w:r>
          <w:proofErr w:type="spellEnd"/>
          <w:r w:rsidRPr="00007A1B">
            <w:rPr>
              <w:rFonts w:ascii="Times New Roman" w:eastAsia="Times New Roman" w:hAnsi="Times New Roman" w:cs="Times New Roman"/>
            </w:rPr>
            <w:t xml:space="preserve"> H, et al (2018) Is facet tropism associated with increased risk of disc herniation in the lumbar spine? Asian Spine J 12:428–433. https://doi.org/10.4184/asj.2018.12.3.428</w:t>
          </w:r>
        </w:p>
        <w:p w14:paraId="0A4AD7AF" w14:textId="77777777" w:rsidR="00007A1B" w:rsidRPr="00007A1B" w:rsidRDefault="00007A1B">
          <w:pPr>
            <w:autoSpaceDE w:val="0"/>
            <w:autoSpaceDN w:val="0"/>
            <w:ind w:hanging="640"/>
            <w:divId w:val="688600702"/>
            <w:rPr>
              <w:rFonts w:ascii="Times New Roman" w:eastAsia="Times New Roman" w:hAnsi="Times New Roman" w:cs="Times New Roman"/>
            </w:rPr>
          </w:pPr>
          <w:r w:rsidRPr="00007A1B">
            <w:rPr>
              <w:rFonts w:ascii="Times New Roman" w:eastAsia="Times New Roman" w:hAnsi="Times New Roman" w:cs="Times New Roman"/>
            </w:rPr>
            <w:lastRenderedPageBreak/>
            <w:t xml:space="preserve">81. </w:t>
          </w:r>
          <w:r w:rsidRPr="00007A1B">
            <w:rPr>
              <w:rFonts w:ascii="Times New Roman" w:eastAsia="Times New Roman" w:hAnsi="Times New Roman" w:cs="Times New Roman"/>
            </w:rPr>
            <w:tab/>
            <w:t xml:space="preserve">Wang Y, Wang H, </w:t>
          </w:r>
          <w:proofErr w:type="spellStart"/>
          <w:r w:rsidRPr="00007A1B">
            <w:rPr>
              <w:rFonts w:ascii="Times New Roman" w:eastAsia="Times New Roman" w:hAnsi="Times New Roman" w:cs="Times New Roman"/>
            </w:rPr>
            <w:t>Lv</w:t>
          </w:r>
          <w:proofErr w:type="spellEnd"/>
          <w:r w:rsidRPr="00007A1B">
            <w:rPr>
              <w:rFonts w:ascii="Times New Roman" w:eastAsia="Times New Roman" w:hAnsi="Times New Roman" w:cs="Times New Roman"/>
            </w:rPr>
            <w:t xml:space="preserve"> F, et al (2018) Asymmetry between the superior and inferior endplates is a risk factor for lumbar disc degeneration. J </w:t>
          </w:r>
          <w:proofErr w:type="spellStart"/>
          <w:r w:rsidRPr="00007A1B">
            <w:rPr>
              <w:rFonts w:ascii="Times New Roman" w:eastAsia="Times New Roman" w:hAnsi="Times New Roman" w:cs="Times New Roman"/>
            </w:rPr>
            <w:t>Orthop</w:t>
          </w:r>
          <w:proofErr w:type="spellEnd"/>
          <w:r w:rsidRPr="00007A1B">
            <w:rPr>
              <w:rFonts w:ascii="Times New Roman" w:eastAsia="Times New Roman" w:hAnsi="Times New Roman" w:cs="Times New Roman"/>
            </w:rPr>
            <w:t xml:space="preserve"> Res 36:2469–2475. https://doi.org/10.1002/jor.23906</w:t>
          </w:r>
        </w:p>
        <w:p w14:paraId="74411AC7" w14:textId="77777777" w:rsidR="00007A1B" w:rsidRPr="00007A1B" w:rsidRDefault="00007A1B">
          <w:pPr>
            <w:autoSpaceDE w:val="0"/>
            <w:autoSpaceDN w:val="0"/>
            <w:ind w:hanging="640"/>
            <w:divId w:val="663506520"/>
            <w:rPr>
              <w:rFonts w:ascii="Times New Roman" w:eastAsia="Times New Roman" w:hAnsi="Times New Roman" w:cs="Times New Roman"/>
            </w:rPr>
          </w:pPr>
          <w:r w:rsidRPr="00007A1B">
            <w:rPr>
              <w:rFonts w:ascii="Times New Roman" w:eastAsia="Times New Roman" w:hAnsi="Times New Roman" w:cs="Times New Roman"/>
            </w:rPr>
            <w:t xml:space="preserve">82.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Withanage</w:t>
          </w:r>
          <w:proofErr w:type="spellEnd"/>
          <w:r w:rsidRPr="00007A1B">
            <w:rPr>
              <w:rFonts w:ascii="Times New Roman" w:eastAsia="Times New Roman" w:hAnsi="Times New Roman" w:cs="Times New Roman"/>
            </w:rPr>
            <w:t xml:space="preserve"> ND, </w:t>
          </w:r>
          <w:proofErr w:type="spellStart"/>
          <w:r w:rsidRPr="00007A1B">
            <w:rPr>
              <w:rFonts w:ascii="Times New Roman" w:eastAsia="Times New Roman" w:hAnsi="Times New Roman" w:cs="Times New Roman"/>
            </w:rPr>
            <w:t>Perera</w:t>
          </w:r>
          <w:proofErr w:type="spellEnd"/>
          <w:r w:rsidRPr="00007A1B">
            <w:rPr>
              <w:rFonts w:ascii="Times New Roman" w:eastAsia="Times New Roman" w:hAnsi="Times New Roman" w:cs="Times New Roman"/>
            </w:rPr>
            <w:t xml:space="preserve"> S, Peiris H, </w:t>
          </w:r>
          <w:proofErr w:type="spellStart"/>
          <w:r w:rsidRPr="00007A1B">
            <w:rPr>
              <w:rFonts w:ascii="Times New Roman" w:eastAsia="Times New Roman" w:hAnsi="Times New Roman" w:cs="Times New Roman"/>
            </w:rPr>
            <w:t>Athiththan</w:t>
          </w:r>
          <w:proofErr w:type="spellEnd"/>
          <w:r w:rsidRPr="00007A1B">
            <w:rPr>
              <w:rFonts w:ascii="Times New Roman" w:eastAsia="Times New Roman" w:hAnsi="Times New Roman" w:cs="Times New Roman"/>
            </w:rPr>
            <w:t xml:space="preserve"> LV (2018) Serum 25-hydroxyvitamin D, serum calcium and vitamin D receptor (VDR) polymorphisms in a selected population with lumbar disc herniation—A case control study. </w:t>
          </w:r>
          <w:proofErr w:type="spellStart"/>
          <w:r w:rsidRPr="00007A1B">
            <w:rPr>
              <w:rFonts w:ascii="Times New Roman" w:eastAsia="Times New Roman" w:hAnsi="Times New Roman" w:cs="Times New Roman"/>
            </w:rPr>
            <w:t>PLoS</w:t>
          </w:r>
          <w:proofErr w:type="spellEnd"/>
          <w:r w:rsidRPr="00007A1B">
            <w:rPr>
              <w:rFonts w:ascii="Times New Roman" w:eastAsia="Times New Roman" w:hAnsi="Times New Roman" w:cs="Times New Roman"/>
            </w:rPr>
            <w:t xml:space="preserve"> One 13:e0205841. https://doi.org/10.1371/journal.pone.0205841</w:t>
          </w:r>
        </w:p>
        <w:p w14:paraId="00AD4C11" w14:textId="77777777" w:rsidR="00007A1B" w:rsidRPr="00007A1B" w:rsidRDefault="00007A1B">
          <w:pPr>
            <w:autoSpaceDE w:val="0"/>
            <w:autoSpaceDN w:val="0"/>
            <w:ind w:hanging="640"/>
            <w:divId w:val="436024835"/>
            <w:rPr>
              <w:rFonts w:ascii="Times New Roman" w:eastAsia="Times New Roman" w:hAnsi="Times New Roman" w:cs="Times New Roman"/>
            </w:rPr>
          </w:pPr>
          <w:r w:rsidRPr="00007A1B">
            <w:rPr>
              <w:rFonts w:ascii="Times New Roman" w:eastAsia="Times New Roman" w:hAnsi="Times New Roman" w:cs="Times New Roman"/>
            </w:rPr>
            <w:t xml:space="preserve">83. </w:t>
          </w:r>
          <w:r w:rsidRPr="00007A1B">
            <w:rPr>
              <w:rFonts w:ascii="Times New Roman" w:eastAsia="Times New Roman" w:hAnsi="Times New Roman" w:cs="Times New Roman"/>
            </w:rPr>
            <w:tab/>
            <w:t>Zhou Q, Teng D, Zhang T, et al (2018) Association of facet tropism and orientation with lumbar disc herniation in young patients. Neurol Sci 39:841–846. https://doi.org/10.1007/s10072-018-3270-0</w:t>
          </w:r>
        </w:p>
        <w:p w14:paraId="134BE0C0" w14:textId="77777777" w:rsidR="00007A1B" w:rsidRPr="00007A1B" w:rsidRDefault="00007A1B">
          <w:pPr>
            <w:autoSpaceDE w:val="0"/>
            <w:autoSpaceDN w:val="0"/>
            <w:ind w:hanging="640"/>
            <w:divId w:val="912589624"/>
            <w:rPr>
              <w:rFonts w:ascii="Times New Roman" w:eastAsia="Times New Roman" w:hAnsi="Times New Roman" w:cs="Times New Roman"/>
            </w:rPr>
          </w:pPr>
          <w:r w:rsidRPr="00007A1B">
            <w:rPr>
              <w:rFonts w:ascii="Times New Roman" w:eastAsia="Times New Roman" w:hAnsi="Times New Roman" w:cs="Times New Roman"/>
            </w:rPr>
            <w:t xml:space="preserve">84.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Bongers</w:t>
          </w:r>
          <w:proofErr w:type="spellEnd"/>
          <w:r w:rsidRPr="00007A1B">
            <w:rPr>
              <w:rFonts w:ascii="Times New Roman" w:eastAsia="Times New Roman" w:hAnsi="Times New Roman" w:cs="Times New Roman"/>
            </w:rPr>
            <w:t xml:space="preserve"> PM, </w:t>
          </w:r>
          <w:proofErr w:type="spellStart"/>
          <w:r w:rsidRPr="00007A1B">
            <w:rPr>
              <w:rFonts w:ascii="Times New Roman" w:eastAsia="Times New Roman" w:hAnsi="Times New Roman" w:cs="Times New Roman"/>
            </w:rPr>
            <w:t>Boshuizen</w:t>
          </w:r>
          <w:proofErr w:type="spellEnd"/>
          <w:r w:rsidRPr="00007A1B">
            <w:rPr>
              <w:rFonts w:ascii="Times New Roman" w:eastAsia="Times New Roman" w:hAnsi="Times New Roman" w:cs="Times New Roman"/>
            </w:rPr>
            <w:t xml:space="preserve"> HC, Hulshof CTJ, </w:t>
          </w:r>
          <w:proofErr w:type="spellStart"/>
          <w:r w:rsidRPr="00007A1B">
            <w:rPr>
              <w:rFonts w:ascii="Times New Roman" w:eastAsia="Times New Roman" w:hAnsi="Times New Roman" w:cs="Times New Roman"/>
            </w:rPr>
            <w:t>Koemeester</w:t>
          </w:r>
          <w:proofErr w:type="spellEnd"/>
          <w:r w:rsidRPr="00007A1B">
            <w:rPr>
              <w:rFonts w:ascii="Times New Roman" w:eastAsia="Times New Roman" w:hAnsi="Times New Roman" w:cs="Times New Roman"/>
            </w:rPr>
            <w:t xml:space="preserve"> AP (1988) Back disorders in crane operators exposed to whole-body vibration. Int Arch </w:t>
          </w:r>
          <w:proofErr w:type="spellStart"/>
          <w:r w:rsidRPr="00007A1B">
            <w:rPr>
              <w:rFonts w:ascii="Times New Roman" w:eastAsia="Times New Roman" w:hAnsi="Times New Roman" w:cs="Times New Roman"/>
            </w:rPr>
            <w:t>Occup</w:t>
          </w:r>
          <w:proofErr w:type="spellEnd"/>
          <w:r w:rsidRPr="00007A1B">
            <w:rPr>
              <w:rFonts w:ascii="Times New Roman" w:eastAsia="Times New Roman" w:hAnsi="Times New Roman" w:cs="Times New Roman"/>
            </w:rPr>
            <w:t xml:space="preserve"> Environ Health 60:129–137. https://doi.org/10.1007/BF00381494</w:t>
          </w:r>
        </w:p>
        <w:p w14:paraId="60F9DE8C" w14:textId="77777777" w:rsidR="00007A1B" w:rsidRPr="00007A1B" w:rsidRDefault="00007A1B">
          <w:pPr>
            <w:autoSpaceDE w:val="0"/>
            <w:autoSpaceDN w:val="0"/>
            <w:ind w:hanging="640"/>
            <w:divId w:val="359014870"/>
            <w:rPr>
              <w:rFonts w:ascii="Times New Roman" w:eastAsia="Times New Roman" w:hAnsi="Times New Roman" w:cs="Times New Roman"/>
            </w:rPr>
          </w:pPr>
          <w:r w:rsidRPr="00007A1B">
            <w:rPr>
              <w:rFonts w:ascii="Times New Roman" w:eastAsia="Times New Roman" w:hAnsi="Times New Roman" w:cs="Times New Roman"/>
            </w:rPr>
            <w:t xml:space="preserve">85.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Netterstrøm</w:t>
          </w:r>
          <w:proofErr w:type="spellEnd"/>
          <w:r w:rsidRPr="00007A1B">
            <w:rPr>
              <w:rFonts w:ascii="Times New Roman" w:eastAsia="Times New Roman" w:hAnsi="Times New Roman" w:cs="Times New Roman"/>
            </w:rPr>
            <w:t xml:space="preserve"> B, </w:t>
          </w:r>
          <w:proofErr w:type="spellStart"/>
          <w:r w:rsidRPr="00007A1B">
            <w:rPr>
              <w:rFonts w:ascii="Times New Roman" w:eastAsia="Times New Roman" w:hAnsi="Times New Roman" w:cs="Times New Roman"/>
            </w:rPr>
            <w:t>Juel</w:t>
          </w:r>
          <w:proofErr w:type="spellEnd"/>
          <w:r w:rsidRPr="00007A1B">
            <w:rPr>
              <w:rFonts w:ascii="Times New Roman" w:eastAsia="Times New Roman" w:hAnsi="Times New Roman" w:cs="Times New Roman"/>
            </w:rPr>
            <w:t xml:space="preserve"> K (1989) Low back trouble among urban bus drivers in Denmark. </w:t>
          </w:r>
          <w:proofErr w:type="spellStart"/>
          <w:r w:rsidRPr="00007A1B">
            <w:rPr>
              <w:rFonts w:ascii="Times New Roman" w:eastAsia="Times New Roman" w:hAnsi="Times New Roman" w:cs="Times New Roman"/>
            </w:rPr>
            <w:t>Scand</w:t>
          </w:r>
          <w:proofErr w:type="spellEnd"/>
          <w:r w:rsidRPr="00007A1B">
            <w:rPr>
              <w:rFonts w:ascii="Times New Roman" w:eastAsia="Times New Roman" w:hAnsi="Times New Roman" w:cs="Times New Roman"/>
            </w:rPr>
            <w:t xml:space="preserve"> J Soc Med 17:203–206. https://doi.org/10.1177/140349488901700211</w:t>
          </w:r>
        </w:p>
        <w:p w14:paraId="6CDB7A0F" w14:textId="77777777" w:rsidR="00007A1B" w:rsidRPr="00007A1B" w:rsidRDefault="00007A1B">
          <w:pPr>
            <w:autoSpaceDE w:val="0"/>
            <w:autoSpaceDN w:val="0"/>
            <w:ind w:hanging="640"/>
            <w:divId w:val="748844555"/>
            <w:rPr>
              <w:rFonts w:ascii="Times New Roman" w:eastAsia="Times New Roman" w:hAnsi="Times New Roman" w:cs="Times New Roman"/>
            </w:rPr>
          </w:pPr>
          <w:r w:rsidRPr="00007A1B">
            <w:rPr>
              <w:rFonts w:ascii="Times New Roman" w:eastAsia="Times New Roman" w:hAnsi="Times New Roman" w:cs="Times New Roman"/>
            </w:rPr>
            <w:t xml:space="preserve">86.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Rivinoja</w:t>
          </w:r>
          <w:proofErr w:type="spellEnd"/>
          <w:r w:rsidRPr="00007A1B">
            <w:rPr>
              <w:rFonts w:ascii="Times New Roman" w:eastAsia="Times New Roman" w:hAnsi="Times New Roman" w:cs="Times New Roman"/>
            </w:rPr>
            <w:t xml:space="preserve"> AE, </w:t>
          </w:r>
          <w:proofErr w:type="spellStart"/>
          <w:r w:rsidRPr="00007A1B">
            <w:rPr>
              <w:rFonts w:ascii="Times New Roman" w:eastAsia="Times New Roman" w:hAnsi="Times New Roman" w:cs="Times New Roman"/>
            </w:rPr>
            <w:t>Paananen</w:t>
          </w:r>
          <w:proofErr w:type="spellEnd"/>
          <w:r w:rsidRPr="00007A1B">
            <w:rPr>
              <w:rFonts w:ascii="Times New Roman" w:eastAsia="Times New Roman" w:hAnsi="Times New Roman" w:cs="Times New Roman"/>
            </w:rPr>
            <w:t xml:space="preserve"> M V., </w:t>
          </w:r>
          <w:proofErr w:type="spellStart"/>
          <w:r w:rsidRPr="00007A1B">
            <w:rPr>
              <w:rFonts w:ascii="Times New Roman" w:eastAsia="Times New Roman" w:hAnsi="Times New Roman" w:cs="Times New Roman"/>
            </w:rPr>
            <w:t>Taimela</w:t>
          </w:r>
          <w:proofErr w:type="spellEnd"/>
          <w:r w:rsidRPr="00007A1B">
            <w:rPr>
              <w:rFonts w:ascii="Times New Roman" w:eastAsia="Times New Roman" w:hAnsi="Times New Roman" w:cs="Times New Roman"/>
            </w:rPr>
            <w:t xml:space="preserve"> SP, et al (2011) Sports, smoking, and overweight during adolescence as predictors of sciatica in adulthood: a 28-year follow-up study of a birth cohort. Am J Epidemiol 173:890–897. https://doi.org/10.1093/aje/kwq459</w:t>
          </w:r>
        </w:p>
        <w:p w14:paraId="3AE687D6" w14:textId="77777777" w:rsidR="00007A1B" w:rsidRPr="00007A1B" w:rsidRDefault="00007A1B">
          <w:pPr>
            <w:autoSpaceDE w:val="0"/>
            <w:autoSpaceDN w:val="0"/>
            <w:ind w:hanging="640"/>
            <w:divId w:val="989409418"/>
            <w:rPr>
              <w:rFonts w:ascii="Times New Roman" w:eastAsia="Times New Roman" w:hAnsi="Times New Roman" w:cs="Times New Roman"/>
            </w:rPr>
          </w:pPr>
          <w:r w:rsidRPr="00007A1B">
            <w:rPr>
              <w:rFonts w:ascii="Times New Roman" w:eastAsia="Times New Roman" w:hAnsi="Times New Roman" w:cs="Times New Roman"/>
            </w:rPr>
            <w:t xml:space="preserve">87. </w:t>
          </w:r>
          <w:r w:rsidRPr="00007A1B">
            <w:rPr>
              <w:rFonts w:ascii="Times New Roman" w:eastAsia="Times New Roman" w:hAnsi="Times New Roman" w:cs="Times New Roman"/>
            </w:rPr>
            <w:tab/>
            <w:t>Roquelaure Y, Fouquet N, Ha C, et al (2011) Epidemiological surveillance of lumbar disc surgery in the general population: A pilot study in a French region. Joint Bone Spine 78:298–302. https://doi.org/10.1016/j.jbspin.2010.08.008</w:t>
          </w:r>
        </w:p>
        <w:p w14:paraId="38F5F648" w14:textId="77777777" w:rsidR="00007A1B" w:rsidRPr="00007A1B" w:rsidRDefault="00007A1B">
          <w:pPr>
            <w:autoSpaceDE w:val="0"/>
            <w:autoSpaceDN w:val="0"/>
            <w:ind w:hanging="640"/>
            <w:divId w:val="912198673"/>
            <w:rPr>
              <w:rFonts w:ascii="Times New Roman" w:eastAsia="Times New Roman" w:hAnsi="Times New Roman" w:cs="Times New Roman"/>
            </w:rPr>
          </w:pPr>
          <w:r w:rsidRPr="00007A1B">
            <w:rPr>
              <w:rFonts w:ascii="Times New Roman" w:eastAsia="Times New Roman" w:hAnsi="Times New Roman" w:cs="Times New Roman"/>
            </w:rPr>
            <w:t xml:space="preserve">88. </w:t>
          </w:r>
          <w:r w:rsidRPr="00007A1B">
            <w:rPr>
              <w:rFonts w:ascii="Times New Roman" w:eastAsia="Times New Roman" w:hAnsi="Times New Roman" w:cs="Times New Roman"/>
            </w:rPr>
            <w:tab/>
            <w:t xml:space="preserve">Chung Y-C, Hung C-T, Li S-F, et al (2013) Risk of musculoskeletal disorder among Taiwanese nurses cohort: a nationwide population-based study. BMC </w:t>
          </w:r>
          <w:proofErr w:type="spellStart"/>
          <w:r w:rsidRPr="00007A1B">
            <w:rPr>
              <w:rFonts w:ascii="Times New Roman" w:eastAsia="Times New Roman" w:hAnsi="Times New Roman" w:cs="Times New Roman"/>
            </w:rPr>
            <w:t>Musculoskelet</w:t>
          </w:r>
          <w:proofErr w:type="spellEnd"/>
          <w:r w:rsidRPr="00007A1B">
            <w:rPr>
              <w:rFonts w:ascii="Times New Roman" w:eastAsia="Times New Roman" w:hAnsi="Times New Roman" w:cs="Times New Roman"/>
            </w:rPr>
            <w:t xml:space="preserve"> </w:t>
          </w:r>
          <w:proofErr w:type="spellStart"/>
          <w:r w:rsidRPr="00007A1B">
            <w:rPr>
              <w:rFonts w:ascii="Times New Roman" w:eastAsia="Times New Roman" w:hAnsi="Times New Roman" w:cs="Times New Roman"/>
            </w:rPr>
            <w:t>Disord</w:t>
          </w:r>
          <w:proofErr w:type="spellEnd"/>
          <w:r w:rsidRPr="00007A1B">
            <w:rPr>
              <w:rFonts w:ascii="Times New Roman" w:eastAsia="Times New Roman" w:hAnsi="Times New Roman" w:cs="Times New Roman"/>
            </w:rPr>
            <w:t xml:space="preserve"> 14:144. https://doi.org/10.1186/1471-2474-14-144</w:t>
          </w:r>
        </w:p>
        <w:p w14:paraId="4EF60451" w14:textId="77777777" w:rsidR="00007A1B" w:rsidRPr="00007A1B" w:rsidRDefault="00007A1B">
          <w:pPr>
            <w:autoSpaceDE w:val="0"/>
            <w:autoSpaceDN w:val="0"/>
            <w:ind w:hanging="640"/>
            <w:divId w:val="1681588705"/>
            <w:rPr>
              <w:rFonts w:ascii="Times New Roman" w:eastAsia="Times New Roman" w:hAnsi="Times New Roman" w:cs="Times New Roman"/>
            </w:rPr>
          </w:pPr>
          <w:r w:rsidRPr="00007A1B">
            <w:rPr>
              <w:rFonts w:ascii="Times New Roman" w:eastAsia="Times New Roman" w:hAnsi="Times New Roman" w:cs="Times New Roman"/>
            </w:rPr>
            <w:t xml:space="preserve">89.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Makovicka</w:t>
          </w:r>
          <w:proofErr w:type="spellEnd"/>
          <w:r w:rsidRPr="00007A1B">
            <w:rPr>
              <w:rFonts w:ascii="Times New Roman" w:eastAsia="Times New Roman" w:hAnsi="Times New Roman" w:cs="Times New Roman"/>
            </w:rPr>
            <w:t xml:space="preserve"> JL, Patel KA, </w:t>
          </w:r>
          <w:proofErr w:type="spellStart"/>
          <w:r w:rsidRPr="00007A1B">
            <w:rPr>
              <w:rFonts w:ascii="Times New Roman" w:eastAsia="Times New Roman" w:hAnsi="Times New Roman" w:cs="Times New Roman"/>
            </w:rPr>
            <w:t>Deckey</w:t>
          </w:r>
          <w:proofErr w:type="spellEnd"/>
          <w:r w:rsidRPr="00007A1B">
            <w:rPr>
              <w:rFonts w:ascii="Times New Roman" w:eastAsia="Times New Roman" w:hAnsi="Times New Roman" w:cs="Times New Roman"/>
            </w:rPr>
            <w:t xml:space="preserve"> DG, et al (2019) Lower back injuries in National Collegiate Athletic Association football players: A 5-season epidemiological study. </w:t>
          </w:r>
          <w:proofErr w:type="spellStart"/>
          <w:r w:rsidRPr="00007A1B">
            <w:rPr>
              <w:rFonts w:ascii="Times New Roman" w:eastAsia="Times New Roman" w:hAnsi="Times New Roman" w:cs="Times New Roman"/>
            </w:rPr>
            <w:t>Orthop</w:t>
          </w:r>
          <w:proofErr w:type="spellEnd"/>
          <w:r w:rsidRPr="00007A1B">
            <w:rPr>
              <w:rFonts w:ascii="Times New Roman" w:eastAsia="Times New Roman" w:hAnsi="Times New Roman" w:cs="Times New Roman"/>
            </w:rPr>
            <w:t xml:space="preserve"> J Sports Med 7:232596711985262. https://doi.org/10.1177/2325967119852625</w:t>
          </w:r>
        </w:p>
        <w:p w14:paraId="4F10814D" w14:textId="77777777" w:rsidR="00007A1B" w:rsidRPr="00007A1B" w:rsidRDefault="00007A1B">
          <w:pPr>
            <w:autoSpaceDE w:val="0"/>
            <w:autoSpaceDN w:val="0"/>
            <w:ind w:hanging="640"/>
            <w:divId w:val="376051754"/>
            <w:rPr>
              <w:rFonts w:ascii="Times New Roman" w:eastAsia="Times New Roman" w:hAnsi="Times New Roman" w:cs="Times New Roman"/>
            </w:rPr>
          </w:pPr>
          <w:r w:rsidRPr="00007A1B">
            <w:rPr>
              <w:rFonts w:ascii="Times New Roman" w:eastAsia="Times New Roman" w:hAnsi="Times New Roman" w:cs="Times New Roman"/>
            </w:rPr>
            <w:lastRenderedPageBreak/>
            <w:t xml:space="preserve">90. </w:t>
          </w:r>
          <w:r w:rsidRPr="00007A1B">
            <w:rPr>
              <w:rFonts w:ascii="Times New Roman" w:eastAsia="Times New Roman" w:hAnsi="Times New Roman" w:cs="Times New Roman"/>
            </w:rPr>
            <w:tab/>
            <w:t xml:space="preserve">Bailey JF, </w:t>
          </w:r>
          <w:proofErr w:type="spellStart"/>
          <w:r w:rsidRPr="00007A1B">
            <w:rPr>
              <w:rFonts w:ascii="Times New Roman" w:eastAsia="Times New Roman" w:hAnsi="Times New Roman" w:cs="Times New Roman"/>
            </w:rPr>
            <w:t>Nyayapati</w:t>
          </w:r>
          <w:proofErr w:type="spellEnd"/>
          <w:r w:rsidRPr="00007A1B">
            <w:rPr>
              <w:rFonts w:ascii="Times New Roman" w:eastAsia="Times New Roman" w:hAnsi="Times New Roman" w:cs="Times New Roman"/>
            </w:rPr>
            <w:t xml:space="preserve"> P, Johnson GTA, et al (2022) Biomechanical changes in the lumbar spine following spaceflight and factors associated with </w:t>
          </w:r>
          <w:proofErr w:type="spellStart"/>
          <w:r w:rsidRPr="00007A1B">
            <w:rPr>
              <w:rFonts w:ascii="Times New Roman" w:eastAsia="Times New Roman" w:hAnsi="Times New Roman" w:cs="Times New Roman"/>
            </w:rPr>
            <w:t>postspaceflight</w:t>
          </w:r>
          <w:proofErr w:type="spellEnd"/>
          <w:r w:rsidRPr="00007A1B">
            <w:rPr>
              <w:rFonts w:ascii="Times New Roman" w:eastAsia="Times New Roman" w:hAnsi="Times New Roman" w:cs="Times New Roman"/>
            </w:rPr>
            <w:t xml:space="preserve"> disc herniation. Spine J 22:197–206. https://doi.org/10.1016/j.spinee.2021.07.021</w:t>
          </w:r>
        </w:p>
        <w:p w14:paraId="473D33B3" w14:textId="77777777" w:rsidR="00007A1B" w:rsidRPr="00007A1B" w:rsidRDefault="00007A1B">
          <w:pPr>
            <w:autoSpaceDE w:val="0"/>
            <w:autoSpaceDN w:val="0"/>
            <w:ind w:hanging="640"/>
            <w:divId w:val="358170162"/>
            <w:rPr>
              <w:rFonts w:ascii="Times New Roman" w:eastAsia="Times New Roman" w:hAnsi="Times New Roman" w:cs="Times New Roman"/>
            </w:rPr>
          </w:pPr>
          <w:r w:rsidRPr="00007A1B">
            <w:rPr>
              <w:rFonts w:ascii="Times New Roman" w:eastAsia="Times New Roman" w:hAnsi="Times New Roman" w:cs="Times New Roman"/>
            </w:rPr>
            <w:t xml:space="preserve">91.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Hrubec</w:t>
          </w:r>
          <w:proofErr w:type="spellEnd"/>
          <w:r w:rsidRPr="00007A1B">
            <w:rPr>
              <w:rFonts w:ascii="Times New Roman" w:eastAsia="Times New Roman" w:hAnsi="Times New Roman" w:cs="Times New Roman"/>
            </w:rPr>
            <w:t xml:space="preserve"> Z, </w:t>
          </w:r>
          <w:proofErr w:type="spellStart"/>
          <w:r w:rsidRPr="00007A1B">
            <w:rPr>
              <w:rFonts w:ascii="Times New Roman" w:eastAsia="Times New Roman" w:hAnsi="Times New Roman" w:cs="Times New Roman"/>
            </w:rPr>
            <w:t>Nashold</w:t>
          </w:r>
          <w:proofErr w:type="spellEnd"/>
          <w:r w:rsidRPr="00007A1B">
            <w:rPr>
              <w:rFonts w:ascii="Times New Roman" w:eastAsia="Times New Roman" w:hAnsi="Times New Roman" w:cs="Times New Roman"/>
            </w:rPr>
            <w:t xml:space="preserve"> BS (1975) Epidemiology of lumbar disc lesions in the military in World War II. Am J Epidemiol 102:367–76</w:t>
          </w:r>
        </w:p>
        <w:p w14:paraId="11F533DF" w14:textId="6A170723" w:rsidR="00007A1B" w:rsidRPr="00007A1B" w:rsidRDefault="00007A1B">
          <w:pPr>
            <w:autoSpaceDE w:val="0"/>
            <w:autoSpaceDN w:val="0"/>
            <w:ind w:hanging="640"/>
            <w:divId w:val="411047360"/>
            <w:rPr>
              <w:rFonts w:ascii="Times New Roman" w:eastAsia="Times New Roman" w:hAnsi="Times New Roman" w:cs="Times New Roman"/>
            </w:rPr>
          </w:pPr>
          <w:r w:rsidRPr="00007A1B">
            <w:rPr>
              <w:rFonts w:ascii="Times New Roman" w:eastAsia="Times New Roman" w:hAnsi="Times New Roman" w:cs="Times New Roman"/>
            </w:rPr>
            <w:t xml:space="preserve">92. </w:t>
          </w:r>
          <w:r w:rsidRPr="00007A1B">
            <w:rPr>
              <w:rFonts w:ascii="Times New Roman" w:eastAsia="Times New Roman" w:hAnsi="Times New Roman" w:cs="Times New Roman"/>
            </w:rPr>
            <w:tab/>
            <w:t xml:space="preserve">Chibnall JT, Tait RC, Andresen EM, </w:t>
          </w:r>
          <w:proofErr w:type="spellStart"/>
          <w:r w:rsidRPr="00007A1B">
            <w:rPr>
              <w:rFonts w:ascii="Times New Roman" w:eastAsia="Times New Roman" w:hAnsi="Times New Roman" w:cs="Times New Roman"/>
            </w:rPr>
            <w:t>Hadler</w:t>
          </w:r>
          <w:proofErr w:type="spellEnd"/>
          <w:r w:rsidRPr="00007A1B">
            <w:rPr>
              <w:rFonts w:ascii="Times New Roman" w:eastAsia="Times New Roman" w:hAnsi="Times New Roman" w:cs="Times New Roman"/>
            </w:rPr>
            <w:t xml:space="preserve"> NM (2006) Race differences in diagnosis and surgery for occupational low back injuries. Spine 31:1272–1275. https://doi.org/10.1097/01.brs.0000217584.79528.9b</w:t>
          </w:r>
        </w:p>
        <w:p w14:paraId="06D39D53" w14:textId="1079B0E5" w:rsidR="00007A1B" w:rsidRPr="00007A1B" w:rsidRDefault="00007A1B">
          <w:pPr>
            <w:autoSpaceDE w:val="0"/>
            <w:autoSpaceDN w:val="0"/>
            <w:ind w:hanging="640"/>
            <w:divId w:val="1656447456"/>
            <w:rPr>
              <w:rFonts w:ascii="Times New Roman" w:eastAsia="Times New Roman" w:hAnsi="Times New Roman" w:cs="Times New Roman"/>
              <w:lang w:val="de-CH"/>
            </w:rPr>
          </w:pPr>
          <w:r w:rsidRPr="00007A1B">
            <w:rPr>
              <w:rFonts w:ascii="Times New Roman" w:eastAsia="Times New Roman" w:hAnsi="Times New Roman" w:cs="Times New Roman"/>
            </w:rPr>
            <w:t xml:space="preserve">93. </w:t>
          </w:r>
          <w:r w:rsidRPr="00007A1B">
            <w:rPr>
              <w:rFonts w:ascii="Times New Roman" w:eastAsia="Times New Roman" w:hAnsi="Times New Roman" w:cs="Times New Roman"/>
            </w:rPr>
            <w:tab/>
            <w:t xml:space="preserve">Zhang Y, Sun Z, Zhang Z, et al (2009) Risk factors for lumbar intervertebral disc herniation in Chinese population: a case-control study. </w:t>
          </w:r>
          <w:proofErr w:type="spellStart"/>
          <w:r w:rsidRPr="00007A1B">
            <w:rPr>
              <w:rFonts w:ascii="Times New Roman" w:eastAsia="Times New Roman" w:hAnsi="Times New Roman" w:cs="Times New Roman"/>
              <w:lang w:val="de-CH"/>
            </w:rPr>
            <w:t>Spine</w:t>
          </w:r>
          <w:proofErr w:type="spellEnd"/>
          <w:r w:rsidRPr="00007A1B">
            <w:rPr>
              <w:rFonts w:ascii="Times New Roman" w:eastAsia="Times New Roman" w:hAnsi="Times New Roman" w:cs="Times New Roman"/>
              <w:lang w:val="de-CH"/>
            </w:rPr>
            <w:t xml:space="preserve"> 34:E918–E922. https://doi.org/10.1097/BRS.0b013e3181a3c2de</w:t>
          </w:r>
        </w:p>
        <w:p w14:paraId="7F472C2D" w14:textId="77777777" w:rsidR="00007A1B" w:rsidRPr="00007A1B" w:rsidRDefault="00007A1B">
          <w:pPr>
            <w:autoSpaceDE w:val="0"/>
            <w:autoSpaceDN w:val="0"/>
            <w:ind w:hanging="640"/>
            <w:divId w:val="58790560"/>
            <w:rPr>
              <w:rFonts w:ascii="Times New Roman" w:eastAsia="Times New Roman" w:hAnsi="Times New Roman" w:cs="Times New Roman"/>
            </w:rPr>
          </w:pPr>
          <w:r w:rsidRPr="00007A1B">
            <w:rPr>
              <w:rFonts w:ascii="Times New Roman" w:eastAsia="Times New Roman" w:hAnsi="Times New Roman" w:cs="Times New Roman"/>
              <w:lang w:val="de-CH"/>
            </w:rPr>
            <w:t xml:space="preserve">94. </w:t>
          </w:r>
          <w:r w:rsidRPr="00007A1B">
            <w:rPr>
              <w:rFonts w:ascii="Times New Roman" w:eastAsia="Times New Roman" w:hAnsi="Times New Roman" w:cs="Times New Roman"/>
              <w:lang w:val="de-CH"/>
            </w:rPr>
            <w:tab/>
          </w:r>
          <w:r w:rsidRPr="00007A1B">
            <w:rPr>
              <w:rFonts w:ascii="Times New Roman" w:eastAsia="Times New Roman" w:hAnsi="Times New Roman" w:cs="Times New Roman"/>
            </w:rPr>
            <w:t xml:space="preserve">Zhang Y-G, Zhang F, Sun Z, et al (2013) A controlled case study of the relationship between environmental risk factors and apoptotic gene polymorphism and lumbar disc herniation. Am J </w:t>
          </w:r>
          <w:proofErr w:type="spellStart"/>
          <w:r w:rsidRPr="00007A1B">
            <w:rPr>
              <w:rFonts w:ascii="Times New Roman" w:eastAsia="Times New Roman" w:hAnsi="Times New Roman" w:cs="Times New Roman"/>
            </w:rPr>
            <w:t>Pathol</w:t>
          </w:r>
          <w:proofErr w:type="spellEnd"/>
          <w:r w:rsidRPr="00007A1B">
            <w:rPr>
              <w:rFonts w:ascii="Times New Roman" w:eastAsia="Times New Roman" w:hAnsi="Times New Roman" w:cs="Times New Roman"/>
            </w:rPr>
            <w:t xml:space="preserve"> 182:56–63. https://doi.org/10.1016/j.ajpath.2012.09.013</w:t>
          </w:r>
        </w:p>
        <w:p w14:paraId="6876AEEF" w14:textId="77777777" w:rsidR="00007A1B" w:rsidRPr="00007A1B" w:rsidRDefault="00007A1B">
          <w:pPr>
            <w:autoSpaceDE w:val="0"/>
            <w:autoSpaceDN w:val="0"/>
            <w:ind w:hanging="640"/>
            <w:divId w:val="99111061"/>
            <w:rPr>
              <w:rFonts w:ascii="Times New Roman" w:eastAsia="Times New Roman" w:hAnsi="Times New Roman" w:cs="Times New Roman"/>
            </w:rPr>
          </w:pPr>
          <w:r w:rsidRPr="00007A1B">
            <w:rPr>
              <w:rFonts w:ascii="Times New Roman" w:eastAsia="Times New Roman" w:hAnsi="Times New Roman" w:cs="Times New Roman"/>
            </w:rPr>
            <w:t xml:space="preserve">95. </w:t>
          </w:r>
          <w:r w:rsidRPr="00007A1B">
            <w:rPr>
              <w:rFonts w:ascii="Times New Roman" w:eastAsia="Times New Roman" w:hAnsi="Times New Roman" w:cs="Times New Roman"/>
            </w:rPr>
            <w:tab/>
            <w:t>Chiang S-L, Lin C-H, Tsai S-H, et al (2014) Cigarette smoking dose as a predictor of need for surgical intervention in patients with lumbar disk herniation. J Med Sci 34:23. https://doi.org/10.4103/1011-4564.129387</w:t>
          </w:r>
        </w:p>
        <w:p w14:paraId="2C21F8F1" w14:textId="77777777" w:rsidR="00007A1B" w:rsidRPr="00007A1B" w:rsidRDefault="00007A1B">
          <w:pPr>
            <w:autoSpaceDE w:val="0"/>
            <w:autoSpaceDN w:val="0"/>
            <w:ind w:hanging="640"/>
            <w:divId w:val="227959444"/>
            <w:rPr>
              <w:rFonts w:ascii="Times New Roman" w:eastAsia="Times New Roman" w:hAnsi="Times New Roman" w:cs="Times New Roman"/>
            </w:rPr>
          </w:pPr>
          <w:r w:rsidRPr="00007A1B">
            <w:rPr>
              <w:rFonts w:ascii="Times New Roman" w:eastAsia="Times New Roman" w:hAnsi="Times New Roman" w:cs="Times New Roman"/>
            </w:rPr>
            <w:t xml:space="preserve">96. </w:t>
          </w:r>
          <w:r w:rsidRPr="00007A1B">
            <w:rPr>
              <w:rFonts w:ascii="Times New Roman" w:eastAsia="Times New Roman" w:hAnsi="Times New Roman" w:cs="Times New Roman"/>
            </w:rPr>
            <w:tab/>
            <w:t>Lee GW, Lee S-M, Suh B-G (2015) The impact of generalized joint laxity on the occurrence and disease course of primary lumbar disc herniation. Spine J 15:65–70. https://doi.org/10.1016/j.spinee.2014.06.028</w:t>
          </w:r>
        </w:p>
        <w:p w14:paraId="2E580188" w14:textId="77777777" w:rsidR="00007A1B" w:rsidRPr="00007A1B" w:rsidRDefault="00007A1B">
          <w:pPr>
            <w:autoSpaceDE w:val="0"/>
            <w:autoSpaceDN w:val="0"/>
            <w:ind w:hanging="640"/>
            <w:divId w:val="2134445811"/>
            <w:rPr>
              <w:rFonts w:ascii="Times New Roman" w:eastAsia="Times New Roman" w:hAnsi="Times New Roman" w:cs="Times New Roman"/>
            </w:rPr>
          </w:pPr>
          <w:r w:rsidRPr="00007A1B">
            <w:rPr>
              <w:rFonts w:ascii="Times New Roman" w:eastAsia="Times New Roman" w:hAnsi="Times New Roman" w:cs="Times New Roman"/>
            </w:rPr>
            <w:t xml:space="preserve">97. </w:t>
          </w:r>
          <w:r w:rsidRPr="00007A1B">
            <w:rPr>
              <w:rFonts w:ascii="Times New Roman" w:eastAsia="Times New Roman" w:hAnsi="Times New Roman" w:cs="Times New Roman"/>
            </w:rPr>
            <w:tab/>
            <w:t>Zhou J, Mi J, Peng Y, et al (2021) Causal  associations of obesity with the intervertebral degeneration, low back pain, and sciatica: A two-sample Mendelian randomization study. Front Endocrinol 12:. https://doi.org/10.3389/fendo.2021.740200</w:t>
          </w:r>
        </w:p>
        <w:p w14:paraId="013F78EE" w14:textId="77777777" w:rsidR="00007A1B" w:rsidRPr="00007A1B" w:rsidRDefault="00007A1B">
          <w:pPr>
            <w:autoSpaceDE w:val="0"/>
            <w:autoSpaceDN w:val="0"/>
            <w:ind w:hanging="640"/>
            <w:divId w:val="2134205139"/>
            <w:rPr>
              <w:rFonts w:ascii="Times New Roman" w:eastAsia="Times New Roman" w:hAnsi="Times New Roman" w:cs="Times New Roman"/>
            </w:rPr>
          </w:pPr>
          <w:r w:rsidRPr="00007A1B">
            <w:rPr>
              <w:rFonts w:ascii="Times New Roman" w:eastAsia="Times New Roman" w:hAnsi="Times New Roman" w:cs="Times New Roman"/>
            </w:rPr>
            <w:t xml:space="preserve">98. </w:t>
          </w:r>
          <w:r w:rsidRPr="00007A1B">
            <w:rPr>
              <w:rFonts w:ascii="Times New Roman" w:eastAsia="Times New Roman" w:hAnsi="Times New Roman" w:cs="Times New Roman"/>
            </w:rPr>
            <w:tab/>
            <w:t>Sun Z, Ling M, Chang Y, et al (2013) Single-nucleotide gene polymorphisms involving cell death pathways: a study of Chinese patients with lumbar disc herniation. Connect Tissue Res 54:55–61. https://doi.org/10.3109/03008207.2012.734878</w:t>
          </w:r>
        </w:p>
        <w:p w14:paraId="7B0EF09D" w14:textId="77777777" w:rsidR="00007A1B" w:rsidRPr="00007A1B" w:rsidRDefault="00007A1B">
          <w:pPr>
            <w:autoSpaceDE w:val="0"/>
            <w:autoSpaceDN w:val="0"/>
            <w:ind w:hanging="640"/>
            <w:divId w:val="1877355348"/>
            <w:rPr>
              <w:rFonts w:ascii="Times New Roman" w:eastAsia="Times New Roman" w:hAnsi="Times New Roman" w:cs="Times New Roman"/>
            </w:rPr>
          </w:pPr>
          <w:r w:rsidRPr="00007A1B">
            <w:rPr>
              <w:rFonts w:ascii="Times New Roman" w:eastAsia="Times New Roman" w:hAnsi="Times New Roman" w:cs="Times New Roman"/>
            </w:rPr>
            <w:t xml:space="preserve">99. </w:t>
          </w:r>
          <w:r w:rsidRPr="00007A1B">
            <w:rPr>
              <w:rFonts w:ascii="Times New Roman" w:eastAsia="Times New Roman" w:hAnsi="Times New Roman" w:cs="Times New Roman"/>
            </w:rPr>
            <w:tab/>
            <w:t xml:space="preserve">Sun Z-M, Ling M, </w:t>
          </w:r>
          <w:proofErr w:type="spellStart"/>
          <w:r w:rsidRPr="00007A1B">
            <w:rPr>
              <w:rFonts w:ascii="Times New Roman" w:eastAsia="Times New Roman" w:hAnsi="Times New Roman" w:cs="Times New Roman"/>
            </w:rPr>
            <w:t>Huo</w:t>
          </w:r>
          <w:proofErr w:type="spellEnd"/>
          <w:r w:rsidRPr="00007A1B">
            <w:rPr>
              <w:rFonts w:ascii="Times New Roman" w:eastAsia="Times New Roman" w:hAnsi="Times New Roman" w:cs="Times New Roman"/>
            </w:rPr>
            <w:t xml:space="preserve"> Y, et al (2011) Caspase 9 gene polymorphism and susceptibility to lumbar disc disease in the Han population in northern China. Connect Tissue Res 52:198–202. https://doi.org/10.3109/03008207.2010.510914</w:t>
          </w:r>
        </w:p>
        <w:p w14:paraId="0731B30C" w14:textId="77777777" w:rsidR="00007A1B" w:rsidRPr="00007A1B" w:rsidRDefault="00007A1B">
          <w:pPr>
            <w:autoSpaceDE w:val="0"/>
            <w:autoSpaceDN w:val="0"/>
            <w:ind w:hanging="640"/>
            <w:divId w:val="1185513146"/>
            <w:rPr>
              <w:rFonts w:ascii="Times New Roman" w:eastAsia="Times New Roman" w:hAnsi="Times New Roman" w:cs="Times New Roman"/>
            </w:rPr>
          </w:pPr>
          <w:r w:rsidRPr="00007A1B">
            <w:rPr>
              <w:rFonts w:ascii="Times New Roman" w:eastAsia="Times New Roman" w:hAnsi="Times New Roman" w:cs="Times New Roman"/>
            </w:rPr>
            <w:lastRenderedPageBreak/>
            <w:t xml:space="preserve">100. </w:t>
          </w:r>
          <w:r w:rsidRPr="00007A1B">
            <w:rPr>
              <w:rFonts w:ascii="Times New Roman" w:eastAsia="Times New Roman" w:hAnsi="Times New Roman" w:cs="Times New Roman"/>
            </w:rPr>
            <w:tab/>
            <w:t xml:space="preserve">Jacobsen LM, </w:t>
          </w:r>
          <w:proofErr w:type="spellStart"/>
          <w:r w:rsidRPr="00007A1B">
            <w:rPr>
              <w:rFonts w:ascii="Times New Roman" w:eastAsia="Times New Roman" w:hAnsi="Times New Roman" w:cs="Times New Roman"/>
            </w:rPr>
            <w:t>Schistad</w:t>
          </w:r>
          <w:proofErr w:type="spellEnd"/>
          <w:r w:rsidRPr="00007A1B">
            <w:rPr>
              <w:rFonts w:ascii="Times New Roman" w:eastAsia="Times New Roman" w:hAnsi="Times New Roman" w:cs="Times New Roman"/>
            </w:rPr>
            <w:t xml:space="preserve"> EI, </w:t>
          </w:r>
          <w:proofErr w:type="spellStart"/>
          <w:r w:rsidRPr="00007A1B">
            <w:rPr>
              <w:rFonts w:ascii="Times New Roman" w:eastAsia="Times New Roman" w:hAnsi="Times New Roman" w:cs="Times New Roman"/>
            </w:rPr>
            <w:t>Storesund</w:t>
          </w:r>
          <w:proofErr w:type="spellEnd"/>
          <w:r w:rsidRPr="00007A1B">
            <w:rPr>
              <w:rFonts w:ascii="Times New Roman" w:eastAsia="Times New Roman" w:hAnsi="Times New Roman" w:cs="Times New Roman"/>
            </w:rPr>
            <w:t xml:space="preserve"> A, et al (2013) The MMP1 rs1799750 2G allele is associated with increased low back pain, sciatica, and disability after lumbar disk herniation. Clin J Pain 29:967–971. https://doi.org/10.1097/AJP.0b013e31827df7fd</w:t>
          </w:r>
        </w:p>
        <w:p w14:paraId="18AE83B1" w14:textId="77777777" w:rsidR="00007A1B" w:rsidRPr="00007A1B" w:rsidRDefault="00007A1B">
          <w:pPr>
            <w:autoSpaceDE w:val="0"/>
            <w:autoSpaceDN w:val="0"/>
            <w:ind w:hanging="640"/>
            <w:divId w:val="1209410764"/>
            <w:rPr>
              <w:rFonts w:ascii="Times New Roman" w:eastAsia="Times New Roman" w:hAnsi="Times New Roman" w:cs="Times New Roman"/>
            </w:rPr>
          </w:pPr>
          <w:r w:rsidRPr="00007A1B">
            <w:rPr>
              <w:rFonts w:ascii="Times New Roman" w:eastAsia="Times New Roman" w:hAnsi="Times New Roman" w:cs="Times New Roman"/>
            </w:rPr>
            <w:t xml:space="preserve">101. </w:t>
          </w:r>
          <w:r w:rsidRPr="00007A1B">
            <w:rPr>
              <w:rFonts w:ascii="Times New Roman" w:eastAsia="Times New Roman" w:hAnsi="Times New Roman" w:cs="Times New Roman"/>
            </w:rPr>
            <w:tab/>
            <w:t xml:space="preserve">Jacobsen LM, </w:t>
          </w:r>
          <w:proofErr w:type="spellStart"/>
          <w:r w:rsidRPr="00007A1B">
            <w:rPr>
              <w:rFonts w:ascii="Times New Roman" w:eastAsia="Times New Roman" w:hAnsi="Times New Roman" w:cs="Times New Roman"/>
            </w:rPr>
            <w:t>Schistad</w:t>
          </w:r>
          <w:proofErr w:type="spellEnd"/>
          <w:r w:rsidRPr="00007A1B">
            <w:rPr>
              <w:rFonts w:ascii="Times New Roman" w:eastAsia="Times New Roman" w:hAnsi="Times New Roman" w:cs="Times New Roman"/>
            </w:rPr>
            <w:t xml:space="preserve"> EI, </w:t>
          </w:r>
          <w:proofErr w:type="spellStart"/>
          <w:r w:rsidRPr="00007A1B">
            <w:rPr>
              <w:rFonts w:ascii="Times New Roman" w:eastAsia="Times New Roman" w:hAnsi="Times New Roman" w:cs="Times New Roman"/>
            </w:rPr>
            <w:t>Storesund</w:t>
          </w:r>
          <w:proofErr w:type="spellEnd"/>
          <w:r w:rsidRPr="00007A1B">
            <w:rPr>
              <w:rFonts w:ascii="Times New Roman" w:eastAsia="Times New Roman" w:hAnsi="Times New Roman" w:cs="Times New Roman"/>
            </w:rPr>
            <w:t xml:space="preserve"> A, et al (2012) The COMT rs4680 Met allele contributes to long-lasting low back pain, sciatica and disability after lumbar disc herniation. </w:t>
          </w:r>
          <w:proofErr w:type="spellStart"/>
          <w:r w:rsidRPr="00007A1B">
            <w:rPr>
              <w:rFonts w:ascii="Times New Roman" w:eastAsia="Times New Roman" w:hAnsi="Times New Roman" w:cs="Times New Roman"/>
            </w:rPr>
            <w:t>Eur</w:t>
          </w:r>
          <w:proofErr w:type="spellEnd"/>
          <w:r w:rsidRPr="00007A1B">
            <w:rPr>
              <w:rFonts w:ascii="Times New Roman" w:eastAsia="Times New Roman" w:hAnsi="Times New Roman" w:cs="Times New Roman"/>
            </w:rPr>
            <w:t xml:space="preserve"> J Pain 16:1064–1069. https://doi.org/10.1002/j.1532-2149.2011.00102.x</w:t>
          </w:r>
        </w:p>
        <w:p w14:paraId="79FED6D8" w14:textId="77777777" w:rsidR="00007A1B" w:rsidRPr="00007A1B" w:rsidRDefault="00007A1B">
          <w:pPr>
            <w:autoSpaceDE w:val="0"/>
            <w:autoSpaceDN w:val="0"/>
            <w:ind w:hanging="640"/>
            <w:divId w:val="1097942300"/>
            <w:rPr>
              <w:rFonts w:ascii="Times New Roman" w:eastAsia="Times New Roman" w:hAnsi="Times New Roman" w:cs="Times New Roman"/>
            </w:rPr>
          </w:pPr>
          <w:r w:rsidRPr="00007A1B">
            <w:rPr>
              <w:rFonts w:ascii="Times New Roman" w:eastAsia="Times New Roman" w:hAnsi="Times New Roman" w:cs="Times New Roman"/>
            </w:rPr>
            <w:t xml:space="preserve">102. </w:t>
          </w:r>
          <w:r w:rsidRPr="00007A1B">
            <w:rPr>
              <w:rFonts w:ascii="Times New Roman" w:eastAsia="Times New Roman" w:hAnsi="Times New Roman" w:cs="Times New Roman"/>
            </w:rPr>
            <w:tab/>
            <w:t xml:space="preserve">An HS, </w:t>
          </w:r>
          <w:proofErr w:type="spellStart"/>
          <w:r w:rsidRPr="00007A1B">
            <w:rPr>
              <w:rFonts w:ascii="Times New Roman" w:eastAsia="Times New Roman" w:hAnsi="Times New Roman" w:cs="Times New Roman"/>
            </w:rPr>
            <w:t>Silveri</w:t>
          </w:r>
          <w:proofErr w:type="spellEnd"/>
          <w:r w:rsidRPr="00007A1B">
            <w:rPr>
              <w:rFonts w:ascii="Times New Roman" w:eastAsia="Times New Roman" w:hAnsi="Times New Roman" w:cs="Times New Roman"/>
            </w:rPr>
            <w:t xml:space="preserve"> CP, Simpson JM, et al (1994) Comparison of smoking habits between patients with surgically confirmed herniated lumbar and cervical disc disease and controls. J Spinal </w:t>
          </w:r>
          <w:proofErr w:type="spellStart"/>
          <w:r w:rsidRPr="00007A1B">
            <w:rPr>
              <w:rFonts w:ascii="Times New Roman" w:eastAsia="Times New Roman" w:hAnsi="Times New Roman" w:cs="Times New Roman"/>
            </w:rPr>
            <w:t>Disord</w:t>
          </w:r>
          <w:proofErr w:type="spellEnd"/>
          <w:r w:rsidRPr="00007A1B">
            <w:rPr>
              <w:rFonts w:ascii="Times New Roman" w:eastAsia="Times New Roman" w:hAnsi="Times New Roman" w:cs="Times New Roman"/>
            </w:rPr>
            <w:t xml:space="preserve"> 7:369–73</w:t>
          </w:r>
        </w:p>
        <w:p w14:paraId="4085097D" w14:textId="77777777" w:rsidR="00007A1B" w:rsidRPr="00007A1B" w:rsidRDefault="00007A1B">
          <w:pPr>
            <w:autoSpaceDE w:val="0"/>
            <w:autoSpaceDN w:val="0"/>
            <w:ind w:hanging="640"/>
            <w:divId w:val="1494636731"/>
            <w:rPr>
              <w:rFonts w:ascii="Times New Roman" w:eastAsia="Times New Roman" w:hAnsi="Times New Roman" w:cs="Times New Roman"/>
            </w:rPr>
          </w:pPr>
          <w:r w:rsidRPr="00007A1B">
            <w:rPr>
              <w:rFonts w:ascii="Times New Roman" w:eastAsia="Times New Roman" w:hAnsi="Times New Roman" w:cs="Times New Roman"/>
            </w:rPr>
            <w:t xml:space="preserve">103. </w:t>
          </w:r>
          <w:r w:rsidRPr="00007A1B">
            <w:rPr>
              <w:rFonts w:ascii="Times New Roman" w:eastAsia="Times New Roman" w:hAnsi="Times New Roman" w:cs="Times New Roman"/>
            </w:rPr>
            <w:tab/>
            <w:t xml:space="preserve">Lee DY, </w:t>
          </w:r>
          <w:proofErr w:type="spellStart"/>
          <w:r w:rsidRPr="00007A1B">
            <w:rPr>
              <w:rFonts w:ascii="Times New Roman" w:eastAsia="Times New Roman" w:hAnsi="Times New Roman" w:cs="Times New Roman"/>
            </w:rPr>
            <w:t>Ahn</w:t>
          </w:r>
          <w:proofErr w:type="spellEnd"/>
          <w:r w:rsidRPr="00007A1B">
            <w:rPr>
              <w:rFonts w:ascii="Times New Roman" w:eastAsia="Times New Roman" w:hAnsi="Times New Roman" w:cs="Times New Roman"/>
            </w:rPr>
            <w:t xml:space="preserve"> Y, Lee S-H (2006) The influence of facet tropism on herniation of the lumbar disc in adolescents and adults. J Bone Joint Surg Br 88:520–3. https://doi.org/10.1302/0301-620X.88B4.16996</w:t>
          </w:r>
        </w:p>
        <w:p w14:paraId="4AC9E557" w14:textId="77777777" w:rsidR="00007A1B" w:rsidRPr="00007A1B" w:rsidRDefault="00007A1B">
          <w:pPr>
            <w:autoSpaceDE w:val="0"/>
            <w:autoSpaceDN w:val="0"/>
            <w:ind w:hanging="640"/>
            <w:divId w:val="825241379"/>
            <w:rPr>
              <w:rFonts w:ascii="Times New Roman" w:eastAsia="Times New Roman" w:hAnsi="Times New Roman" w:cs="Times New Roman"/>
            </w:rPr>
          </w:pPr>
          <w:r w:rsidRPr="00007A1B">
            <w:rPr>
              <w:rFonts w:ascii="Times New Roman" w:eastAsia="Times New Roman" w:hAnsi="Times New Roman" w:cs="Times New Roman"/>
            </w:rPr>
            <w:t xml:space="preserve">104.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Saftić</w:t>
          </w:r>
          <w:proofErr w:type="spellEnd"/>
          <w:r w:rsidRPr="00007A1B">
            <w:rPr>
              <w:rFonts w:ascii="Times New Roman" w:eastAsia="Times New Roman" w:hAnsi="Times New Roman" w:cs="Times New Roman"/>
            </w:rPr>
            <w:t xml:space="preserve"> R, </w:t>
          </w:r>
          <w:proofErr w:type="spellStart"/>
          <w:r w:rsidRPr="00007A1B">
            <w:rPr>
              <w:rFonts w:ascii="Times New Roman" w:eastAsia="Times New Roman" w:hAnsi="Times New Roman" w:cs="Times New Roman"/>
            </w:rPr>
            <w:t>Grgić</w:t>
          </w:r>
          <w:proofErr w:type="spellEnd"/>
          <w:r w:rsidRPr="00007A1B">
            <w:rPr>
              <w:rFonts w:ascii="Times New Roman" w:eastAsia="Times New Roman" w:hAnsi="Times New Roman" w:cs="Times New Roman"/>
            </w:rPr>
            <w:t xml:space="preserve"> M, Ebling B, </w:t>
          </w:r>
          <w:proofErr w:type="spellStart"/>
          <w:r w:rsidRPr="00007A1B">
            <w:rPr>
              <w:rFonts w:ascii="Times New Roman" w:eastAsia="Times New Roman" w:hAnsi="Times New Roman" w:cs="Times New Roman"/>
            </w:rPr>
            <w:t>Splavski</w:t>
          </w:r>
          <w:proofErr w:type="spellEnd"/>
          <w:r w:rsidRPr="00007A1B">
            <w:rPr>
              <w:rFonts w:ascii="Times New Roman" w:eastAsia="Times New Roman" w:hAnsi="Times New Roman" w:cs="Times New Roman"/>
            </w:rPr>
            <w:t xml:space="preserve"> B (2006) Case-control study of risk factors for lumbar intervertebral disc herniation in Croatian island populations. Croat Med J 47:593–600</w:t>
          </w:r>
        </w:p>
        <w:p w14:paraId="3E7007C8" w14:textId="77777777" w:rsidR="00007A1B" w:rsidRPr="00007A1B" w:rsidRDefault="00007A1B">
          <w:pPr>
            <w:autoSpaceDE w:val="0"/>
            <w:autoSpaceDN w:val="0"/>
            <w:ind w:hanging="640"/>
            <w:divId w:val="1661883573"/>
            <w:rPr>
              <w:rFonts w:ascii="Times New Roman" w:eastAsia="Times New Roman" w:hAnsi="Times New Roman" w:cs="Times New Roman"/>
            </w:rPr>
          </w:pPr>
          <w:r w:rsidRPr="00007A1B">
            <w:rPr>
              <w:rFonts w:ascii="Times New Roman" w:eastAsia="Times New Roman" w:hAnsi="Times New Roman" w:cs="Times New Roman"/>
            </w:rPr>
            <w:t xml:space="preserve">105.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Kunakornsawat</w:t>
          </w:r>
          <w:proofErr w:type="spellEnd"/>
          <w:r w:rsidRPr="00007A1B">
            <w:rPr>
              <w:rFonts w:ascii="Times New Roman" w:eastAsia="Times New Roman" w:hAnsi="Times New Roman" w:cs="Times New Roman"/>
            </w:rPr>
            <w:t xml:space="preserve"> S, </w:t>
          </w:r>
          <w:proofErr w:type="spellStart"/>
          <w:r w:rsidRPr="00007A1B">
            <w:rPr>
              <w:rFonts w:ascii="Times New Roman" w:eastAsia="Times New Roman" w:hAnsi="Times New Roman" w:cs="Times New Roman"/>
            </w:rPr>
            <w:t>Ngamlamaidt</w:t>
          </w:r>
          <w:proofErr w:type="spellEnd"/>
          <w:r w:rsidRPr="00007A1B">
            <w:rPr>
              <w:rFonts w:ascii="Times New Roman" w:eastAsia="Times New Roman" w:hAnsi="Times New Roman" w:cs="Times New Roman"/>
            </w:rPr>
            <w:t xml:space="preserve"> K, </w:t>
          </w:r>
          <w:proofErr w:type="spellStart"/>
          <w:r w:rsidRPr="00007A1B">
            <w:rPr>
              <w:rFonts w:ascii="Times New Roman" w:eastAsia="Times New Roman" w:hAnsi="Times New Roman" w:cs="Times New Roman"/>
            </w:rPr>
            <w:t>Tungsiripat</w:t>
          </w:r>
          <w:proofErr w:type="spellEnd"/>
          <w:r w:rsidRPr="00007A1B">
            <w:rPr>
              <w:rFonts w:ascii="Times New Roman" w:eastAsia="Times New Roman" w:hAnsi="Times New Roman" w:cs="Times New Roman"/>
            </w:rPr>
            <w:t xml:space="preserve"> R, </w:t>
          </w:r>
          <w:proofErr w:type="spellStart"/>
          <w:r w:rsidRPr="00007A1B">
            <w:rPr>
              <w:rFonts w:ascii="Times New Roman" w:eastAsia="Times New Roman" w:hAnsi="Times New Roman" w:cs="Times New Roman"/>
            </w:rPr>
            <w:t>Prasartritha</w:t>
          </w:r>
          <w:proofErr w:type="spellEnd"/>
          <w:r w:rsidRPr="00007A1B">
            <w:rPr>
              <w:rFonts w:ascii="Times New Roman" w:eastAsia="Times New Roman" w:hAnsi="Times New Roman" w:cs="Times New Roman"/>
            </w:rPr>
            <w:t xml:space="preserve"> T (2007) The relationship of facet tropism to lumbar disc herniation. J Med Assoc Thai 90:1337–41</w:t>
          </w:r>
        </w:p>
        <w:p w14:paraId="6AE760F1" w14:textId="77777777" w:rsidR="00007A1B" w:rsidRPr="00007A1B" w:rsidRDefault="00007A1B">
          <w:pPr>
            <w:autoSpaceDE w:val="0"/>
            <w:autoSpaceDN w:val="0"/>
            <w:ind w:hanging="640"/>
            <w:divId w:val="855391354"/>
            <w:rPr>
              <w:rFonts w:ascii="Times New Roman" w:eastAsia="Times New Roman" w:hAnsi="Times New Roman" w:cs="Times New Roman"/>
            </w:rPr>
          </w:pPr>
          <w:r w:rsidRPr="00007A1B">
            <w:rPr>
              <w:rFonts w:ascii="Times New Roman" w:eastAsia="Times New Roman" w:hAnsi="Times New Roman" w:cs="Times New Roman"/>
            </w:rPr>
            <w:t xml:space="preserve">106. </w:t>
          </w:r>
          <w:r w:rsidRPr="00007A1B">
            <w:rPr>
              <w:rFonts w:ascii="Times New Roman" w:eastAsia="Times New Roman" w:hAnsi="Times New Roman" w:cs="Times New Roman"/>
            </w:rPr>
            <w:tab/>
            <w:t xml:space="preserve">Paz Aparicio J, Fernández </w:t>
          </w:r>
          <w:proofErr w:type="spellStart"/>
          <w:r w:rsidRPr="00007A1B">
            <w:rPr>
              <w:rFonts w:ascii="Times New Roman" w:eastAsia="Times New Roman" w:hAnsi="Times New Roman" w:cs="Times New Roman"/>
            </w:rPr>
            <w:t>Bances</w:t>
          </w:r>
          <w:proofErr w:type="spellEnd"/>
          <w:r w:rsidRPr="00007A1B">
            <w:rPr>
              <w:rFonts w:ascii="Times New Roman" w:eastAsia="Times New Roman" w:hAnsi="Times New Roman" w:cs="Times New Roman"/>
            </w:rPr>
            <w:t xml:space="preserve"> I, López-</w:t>
          </w:r>
          <w:proofErr w:type="spellStart"/>
          <w:r w:rsidRPr="00007A1B">
            <w:rPr>
              <w:rFonts w:ascii="Times New Roman" w:eastAsia="Times New Roman" w:hAnsi="Times New Roman" w:cs="Times New Roman"/>
            </w:rPr>
            <w:t>Anglada</w:t>
          </w:r>
          <w:proofErr w:type="spellEnd"/>
          <w:r w:rsidRPr="00007A1B">
            <w:rPr>
              <w:rFonts w:ascii="Times New Roman" w:eastAsia="Times New Roman" w:hAnsi="Times New Roman" w:cs="Times New Roman"/>
            </w:rPr>
            <w:t xml:space="preserve"> Fernández E, et al (2011) The IL-1β (+3953 T/C) gene polymorphism associates to symptomatic lumbar disc herniation. </w:t>
          </w:r>
          <w:proofErr w:type="spellStart"/>
          <w:r w:rsidRPr="00007A1B">
            <w:rPr>
              <w:rFonts w:ascii="Times New Roman" w:eastAsia="Times New Roman" w:hAnsi="Times New Roman" w:cs="Times New Roman"/>
            </w:rPr>
            <w:t>Eur</w:t>
          </w:r>
          <w:proofErr w:type="spellEnd"/>
          <w:r w:rsidRPr="00007A1B">
            <w:rPr>
              <w:rFonts w:ascii="Times New Roman" w:eastAsia="Times New Roman" w:hAnsi="Times New Roman" w:cs="Times New Roman"/>
            </w:rPr>
            <w:t xml:space="preserve"> Spine J 20:383–389. https://doi.org/10.1007/s00586-011-1915-2</w:t>
          </w:r>
        </w:p>
        <w:p w14:paraId="497EDCDC" w14:textId="77777777" w:rsidR="00007A1B" w:rsidRPr="00007A1B" w:rsidRDefault="00007A1B">
          <w:pPr>
            <w:autoSpaceDE w:val="0"/>
            <w:autoSpaceDN w:val="0"/>
            <w:ind w:hanging="640"/>
            <w:divId w:val="804810951"/>
            <w:rPr>
              <w:rFonts w:ascii="Times New Roman" w:eastAsia="Times New Roman" w:hAnsi="Times New Roman" w:cs="Times New Roman"/>
            </w:rPr>
          </w:pPr>
          <w:r w:rsidRPr="00007A1B">
            <w:rPr>
              <w:rFonts w:ascii="Times New Roman" w:eastAsia="Times New Roman" w:hAnsi="Times New Roman" w:cs="Times New Roman"/>
            </w:rPr>
            <w:t xml:space="preserve">107. </w:t>
          </w:r>
          <w:r w:rsidRPr="00007A1B">
            <w:rPr>
              <w:rFonts w:ascii="Times New Roman" w:eastAsia="Times New Roman" w:hAnsi="Times New Roman" w:cs="Times New Roman"/>
            </w:rPr>
            <w:tab/>
            <w:t xml:space="preserve">Song Y-Q, </w:t>
          </w:r>
          <w:proofErr w:type="spellStart"/>
          <w:r w:rsidRPr="00007A1B">
            <w:rPr>
              <w:rFonts w:ascii="Times New Roman" w:eastAsia="Times New Roman" w:hAnsi="Times New Roman" w:cs="Times New Roman"/>
            </w:rPr>
            <w:t>Karasugi</w:t>
          </w:r>
          <w:proofErr w:type="spellEnd"/>
          <w:r w:rsidRPr="00007A1B">
            <w:rPr>
              <w:rFonts w:ascii="Times New Roman" w:eastAsia="Times New Roman" w:hAnsi="Times New Roman" w:cs="Times New Roman"/>
            </w:rPr>
            <w:t xml:space="preserve"> T, Cheung KMC, et al (2013) Lumbar disc degeneration is linked to a carbohydrate sulfotransferase 3 variant. J Clin Invest 123:4909–4917. https://doi.org/10.1172/JCI69277</w:t>
          </w:r>
        </w:p>
        <w:p w14:paraId="22EBBF90" w14:textId="77777777" w:rsidR="00007A1B" w:rsidRPr="00007A1B" w:rsidRDefault="00007A1B">
          <w:pPr>
            <w:autoSpaceDE w:val="0"/>
            <w:autoSpaceDN w:val="0"/>
            <w:ind w:hanging="640"/>
            <w:divId w:val="525951065"/>
            <w:rPr>
              <w:rFonts w:ascii="Times New Roman" w:eastAsia="Times New Roman" w:hAnsi="Times New Roman" w:cs="Times New Roman"/>
            </w:rPr>
          </w:pPr>
          <w:r w:rsidRPr="00007A1B">
            <w:rPr>
              <w:rFonts w:ascii="Times New Roman" w:eastAsia="Times New Roman" w:hAnsi="Times New Roman" w:cs="Times New Roman"/>
            </w:rPr>
            <w:t xml:space="preserve">108. </w:t>
          </w:r>
          <w:r w:rsidRPr="00007A1B">
            <w:rPr>
              <w:rFonts w:ascii="Times New Roman" w:eastAsia="Times New Roman" w:hAnsi="Times New Roman" w:cs="Times New Roman"/>
            </w:rPr>
            <w:tab/>
            <w:t xml:space="preserve">Cong L, Zhu Y, Pang H, </w:t>
          </w:r>
          <w:proofErr w:type="spellStart"/>
          <w:r w:rsidRPr="00007A1B">
            <w:rPr>
              <w:rFonts w:ascii="Times New Roman" w:eastAsia="Times New Roman" w:hAnsi="Times New Roman" w:cs="Times New Roman"/>
            </w:rPr>
            <w:t>Guanjun</w:t>
          </w:r>
          <w:proofErr w:type="spellEnd"/>
          <w:r w:rsidRPr="00007A1B">
            <w:rPr>
              <w:rFonts w:ascii="Times New Roman" w:eastAsia="Times New Roman" w:hAnsi="Times New Roman" w:cs="Times New Roman"/>
            </w:rPr>
            <w:t xml:space="preserve"> TU (2014) The interaction between aggrecan gene VNTR polymorphism and obesity in predicting incident symptomatic lumbar disc herniation. Connect Tissue Res 55:384–390. https://doi.org/10.3109/03008207.2014.959117</w:t>
          </w:r>
        </w:p>
        <w:p w14:paraId="4920B068" w14:textId="77777777" w:rsidR="00007A1B" w:rsidRPr="00007A1B" w:rsidRDefault="00007A1B">
          <w:pPr>
            <w:autoSpaceDE w:val="0"/>
            <w:autoSpaceDN w:val="0"/>
            <w:ind w:hanging="640"/>
            <w:divId w:val="1734886376"/>
            <w:rPr>
              <w:rFonts w:ascii="Times New Roman" w:eastAsia="Times New Roman" w:hAnsi="Times New Roman" w:cs="Times New Roman"/>
            </w:rPr>
          </w:pPr>
          <w:r w:rsidRPr="00007A1B">
            <w:rPr>
              <w:rFonts w:ascii="Times New Roman" w:eastAsia="Times New Roman" w:hAnsi="Times New Roman" w:cs="Times New Roman"/>
            </w:rPr>
            <w:lastRenderedPageBreak/>
            <w:t xml:space="preserve">109. </w:t>
          </w:r>
          <w:r w:rsidRPr="00007A1B">
            <w:rPr>
              <w:rFonts w:ascii="Times New Roman" w:eastAsia="Times New Roman" w:hAnsi="Times New Roman" w:cs="Times New Roman"/>
            </w:rPr>
            <w:tab/>
            <w:t xml:space="preserve">Fei H, Li W, Sun Z, et al (2017) Analysis of </w:t>
          </w:r>
          <w:proofErr w:type="spellStart"/>
          <w:r w:rsidRPr="00007A1B">
            <w:rPr>
              <w:rFonts w:ascii="Times New Roman" w:eastAsia="Times New Roman" w:hAnsi="Times New Roman" w:cs="Times New Roman"/>
            </w:rPr>
            <w:t>spino</w:t>
          </w:r>
          <w:proofErr w:type="spellEnd"/>
          <w:r w:rsidRPr="00007A1B">
            <w:rPr>
              <w:rFonts w:ascii="Times New Roman" w:eastAsia="Times New Roman" w:hAnsi="Times New Roman" w:cs="Times New Roman"/>
            </w:rPr>
            <w:t xml:space="preserve">-pelvic sagittal alignment in young Chinese patients with lumbar disc herniation. </w:t>
          </w:r>
          <w:proofErr w:type="spellStart"/>
          <w:r w:rsidRPr="00007A1B">
            <w:rPr>
              <w:rFonts w:ascii="Times New Roman" w:eastAsia="Times New Roman" w:hAnsi="Times New Roman" w:cs="Times New Roman"/>
            </w:rPr>
            <w:t>Orthop</w:t>
          </w:r>
          <w:proofErr w:type="spellEnd"/>
          <w:r w:rsidRPr="00007A1B">
            <w:rPr>
              <w:rFonts w:ascii="Times New Roman" w:eastAsia="Times New Roman" w:hAnsi="Times New Roman" w:cs="Times New Roman"/>
            </w:rPr>
            <w:t xml:space="preserve"> Surg 9:271–276. https://doi.org/10.1111/os.12340</w:t>
          </w:r>
        </w:p>
        <w:p w14:paraId="061C6F5C" w14:textId="77777777" w:rsidR="00007A1B" w:rsidRPr="00007A1B" w:rsidRDefault="00007A1B">
          <w:pPr>
            <w:autoSpaceDE w:val="0"/>
            <w:autoSpaceDN w:val="0"/>
            <w:ind w:hanging="640"/>
            <w:divId w:val="765619085"/>
            <w:rPr>
              <w:rFonts w:ascii="Times New Roman" w:eastAsia="Times New Roman" w:hAnsi="Times New Roman" w:cs="Times New Roman"/>
            </w:rPr>
          </w:pPr>
          <w:r w:rsidRPr="00007A1B">
            <w:rPr>
              <w:rFonts w:ascii="Times New Roman" w:eastAsia="Times New Roman" w:hAnsi="Times New Roman" w:cs="Times New Roman"/>
            </w:rPr>
            <w:t xml:space="preserve">110.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Keser</w:t>
          </w:r>
          <w:proofErr w:type="spellEnd"/>
          <w:r w:rsidRPr="00007A1B">
            <w:rPr>
              <w:rFonts w:ascii="Times New Roman" w:eastAsia="Times New Roman" w:hAnsi="Times New Roman" w:cs="Times New Roman"/>
            </w:rPr>
            <w:t xml:space="preserve"> N, </w:t>
          </w:r>
          <w:proofErr w:type="spellStart"/>
          <w:r w:rsidRPr="00007A1B">
            <w:rPr>
              <w:rFonts w:ascii="Times New Roman" w:eastAsia="Times New Roman" w:hAnsi="Times New Roman" w:cs="Times New Roman"/>
            </w:rPr>
            <w:t>Atici</w:t>
          </w:r>
          <w:proofErr w:type="spellEnd"/>
          <w:r w:rsidRPr="00007A1B">
            <w:rPr>
              <w:rFonts w:ascii="Times New Roman" w:eastAsia="Times New Roman" w:hAnsi="Times New Roman" w:cs="Times New Roman"/>
            </w:rPr>
            <w:t xml:space="preserve"> A, </w:t>
          </w:r>
          <w:proofErr w:type="spellStart"/>
          <w:r w:rsidRPr="00007A1B">
            <w:rPr>
              <w:rFonts w:ascii="Times New Roman" w:eastAsia="Times New Roman" w:hAnsi="Times New Roman" w:cs="Times New Roman"/>
            </w:rPr>
            <w:t>Celikoglu</w:t>
          </w:r>
          <w:proofErr w:type="spellEnd"/>
          <w:r w:rsidRPr="00007A1B">
            <w:rPr>
              <w:rFonts w:ascii="Times New Roman" w:eastAsia="Times New Roman" w:hAnsi="Times New Roman" w:cs="Times New Roman"/>
            </w:rPr>
            <w:t xml:space="preserve"> E, et al (2017) Effect of bone mineral density on lumbar discs in young adults. Medicine 96:e7906. https://doi.org/10.1097/MD.0000000000007906</w:t>
          </w:r>
        </w:p>
        <w:p w14:paraId="0BE8CD47" w14:textId="77777777" w:rsidR="00007A1B" w:rsidRPr="00007A1B" w:rsidRDefault="00007A1B">
          <w:pPr>
            <w:autoSpaceDE w:val="0"/>
            <w:autoSpaceDN w:val="0"/>
            <w:ind w:hanging="640"/>
            <w:divId w:val="515926460"/>
            <w:rPr>
              <w:rFonts w:ascii="Times New Roman" w:eastAsia="Times New Roman" w:hAnsi="Times New Roman" w:cs="Times New Roman"/>
            </w:rPr>
          </w:pPr>
          <w:r w:rsidRPr="00007A1B">
            <w:rPr>
              <w:rFonts w:ascii="Times New Roman" w:eastAsia="Times New Roman" w:hAnsi="Times New Roman" w:cs="Times New Roman"/>
            </w:rPr>
            <w:t xml:space="preserve">111. </w:t>
          </w:r>
          <w:r w:rsidRPr="00007A1B">
            <w:rPr>
              <w:rFonts w:ascii="Times New Roman" w:eastAsia="Times New Roman" w:hAnsi="Times New Roman" w:cs="Times New Roman"/>
            </w:rPr>
            <w:tab/>
          </w:r>
          <w:proofErr w:type="spellStart"/>
          <w:r w:rsidRPr="00007A1B">
            <w:rPr>
              <w:rFonts w:ascii="Times New Roman" w:eastAsia="Times New Roman" w:hAnsi="Times New Roman" w:cs="Times New Roman"/>
            </w:rPr>
            <w:t>Yaltirik</w:t>
          </w:r>
          <w:proofErr w:type="spellEnd"/>
          <w:r w:rsidRPr="00007A1B">
            <w:rPr>
              <w:rFonts w:ascii="Times New Roman" w:eastAsia="Times New Roman" w:hAnsi="Times New Roman" w:cs="Times New Roman"/>
            </w:rPr>
            <w:t xml:space="preserve"> CK, </w:t>
          </w:r>
          <w:proofErr w:type="spellStart"/>
          <w:r w:rsidRPr="00007A1B">
            <w:rPr>
              <w:rFonts w:ascii="Times New Roman" w:eastAsia="Times New Roman" w:hAnsi="Times New Roman" w:cs="Times New Roman"/>
            </w:rPr>
            <w:t>Timirci-Kahraman</w:t>
          </w:r>
          <w:proofErr w:type="spellEnd"/>
          <w:r w:rsidRPr="00007A1B">
            <w:rPr>
              <w:rFonts w:ascii="Times New Roman" w:eastAsia="Times New Roman" w:hAnsi="Times New Roman" w:cs="Times New Roman"/>
            </w:rPr>
            <w:t xml:space="preserve"> Özlem, </w:t>
          </w:r>
          <w:proofErr w:type="spellStart"/>
          <w:r w:rsidRPr="00007A1B">
            <w:rPr>
              <w:rFonts w:ascii="Times New Roman" w:eastAsia="Times New Roman" w:hAnsi="Times New Roman" w:cs="Times New Roman"/>
            </w:rPr>
            <w:t>Gulec</w:t>
          </w:r>
          <w:proofErr w:type="spellEnd"/>
          <w:r w:rsidRPr="00007A1B">
            <w:rPr>
              <w:rFonts w:ascii="Times New Roman" w:eastAsia="Times New Roman" w:hAnsi="Times New Roman" w:cs="Times New Roman"/>
            </w:rPr>
            <w:t xml:space="preserve">-Yilmaz S, et al (2019) The evaluation of proteoglycan levels and the possible role of </w:t>
          </w:r>
          <w:proofErr w:type="spellStart"/>
          <w:r w:rsidRPr="00007A1B">
            <w:rPr>
              <w:rFonts w:ascii="Times New Roman" w:eastAsia="Times New Roman" w:hAnsi="Times New Roman" w:cs="Times New Roman"/>
            </w:rPr>
            <w:t>of</w:t>
          </w:r>
          <w:proofErr w:type="spellEnd"/>
          <w:r w:rsidRPr="00007A1B">
            <w:rPr>
              <w:rFonts w:ascii="Times New Roman" w:eastAsia="Times New Roman" w:hAnsi="Times New Roman" w:cs="Times New Roman"/>
            </w:rPr>
            <w:t xml:space="preserve"> ACAN gene (c.6423T&gt;C) variant in patients with lumbar disc degeneration disease. In Vivo (Brooklyn) 33:413–417. https://doi.org/10.21873/invivo.11488</w:t>
          </w:r>
        </w:p>
        <w:p w14:paraId="7D17E0C0" w14:textId="2783F93D" w:rsidR="00007A1B" w:rsidRPr="00007A1B" w:rsidRDefault="00007A1B">
          <w:pPr>
            <w:autoSpaceDE w:val="0"/>
            <w:autoSpaceDN w:val="0"/>
            <w:ind w:hanging="640"/>
            <w:divId w:val="11958521"/>
            <w:rPr>
              <w:rFonts w:ascii="Times New Roman" w:eastAsia="Times New Roman" w:hAnsi="Times New Roman" w:cs="Times New Roman"/>
            </w:rPr>
          </w:pPr>
          <w:r w:rsidRPr="00007A1B">
            <w:rPr>
              <w:rFonts w:ascii="Times New Roman" w:eastAsia="Times New Roman" w:hAnsi="Times New Roman" w:cs="Times New Roman"/>
            </w:rPr>
            <w:t xml:space="preserve">112. </w:t>
          </w:r>
          <w:r w:rsidRPr="00007A1B">
            <w:rPr>
              <w:rFonts w:ascii="Times New Roman" w:eastAsia="Times New Roman" w:hAnsi="Times New Roman" w:cs="Times New Roman"/>
            </w:rPr>
            <w:tab/>
            <w:t>Wang Y, Li D, Zhu M, et al (2020) Lumbar facet tropism on different facet portions and asymmetry between ipsilateral cephalad and caudad portions: their correlations with L4/5 and L5/S1 lumbar disc herniation. Spine 45:E1312–E1318. https://doi.org/10.1097/BRS.0000000000003614</w:t>
          </w:r>
        </w:p>
        <w:p w14:paraId="63C94212" w14:textId="18161C4A" w:rsidR="00DF5109" w:rsidRPr="00E007EB" w:rsidRDefault="00007A1B" w:rsidP="00DF5109">
          <w:pPr>
            <w:spacing w:line="480" w:lineRule="auto"/>
            <w:rPr>
              <w:rFonts w:ascii="Times New Roman" w:hAnsi="Times New Roman" w:cs="Times New Roman"/>
              <w:sz w:val="22"/>
              <w:szCs w:val="22"/>
            </w:rPr>
          </w:pPr>
          <w:r w:rsidRPr="00007A1B">
            <w:rPr>
              <w:rFonts w:ascii="Times New Roman" w:eastAsia="Times New Roman" w:hAnsi="Times New Roman" w:cs="Times New Roman"/>
            </w:rPr>
            <w:t> </w:t>
          </w:r>
        </w:p>
      </w:sdtContent>
    </w:sdt>
    <w:p w14:paraId="66BA5E35" w14:textId="46BD35E4" w:rsidR="00737A2F" w:rsidRPr="00E007EB" w:rsidRDefault="00326D51" w:rsidP="00DF5109">
      <w:pPr>
        <w:spacing w:line="480" w:lineRule="auto"/>
        <w:rPr>
          <w:rFonts w:ascii="Times New Roman" w:hAnsi="Times New Roman" w:cs="Times New Roman"/>
        </w:rPr>
      </w:pPr>
      <w:r w:rsidRPr="00E007EB">
        <w:rPr>
          <w:rFonts w:ascii="Times New Roman" w:hAnsi="Times New Roman" w:cs="Times New Roman"/>
        </w:rPr>
        <w:fldChar w:fldCharType="begin"/>
      </w:r>
      <w:r w:rsidRPr="00E007EB">
        <w:rPr>
          <w:rFonts w:ascii="Times New Roman" w:hAnsi="Times New Roman" w:cs="Times New Roman"/>
        </w:rPr>
        <w:instrText xml:space="preserve"> ADDIN EN.REFLIST </w:instrText>
      </w:r>
      <w:r w:rsidR="00000000">
        <w:rPr>
          <w:rFonts w:ascii="Times New Roman" w:hAnsi="Times New Roman" w:cs="Times New Roman"/>
        </w:rPr>
        <w:fldChar w:fldCharType="separate"/>
      </w:r>
      <w:r w:rsidRPr="00E007EB">
        <w:rPr>
          <w:rFonts w:ascii="Times New Roman" w:hAnsi="Times New Roman" w:cs="Times New Roman"/>
        </w:rPr>
        <w:fldChar w:fldCharType="end"/>
      </w:r>
    </w:p>
    <w:sectPr w:rsidR="00737A2F" w:rsidRPr="00E007EB" w:rsidSect="00F876C1">
      <w:pgSz w:w="11901" w:h="16817"/>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41A0A" w14:textId="77777777" w:rsidR="00E250DC" w:rsidRDefault="00E250DC" w:rsidP="00326D51">
      <w:pPr>
        <w:spacing w:before="0" w:line="240" w:lineRule="auto"/>
      </w:pPr>
      <w:r>
        <w:separator/>
      </w:r>
    </w:p>
  </w:endnote>
  <w:endnote w:type="continuationSeparator" w:id="0">
    <w:p w14:paraId="0B2AD6CA" w14:textId="77777777" w:rsidR="00E250DC" w:rsidRDefault="00E250DC" w:rsidP="00326D5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18165083"/>
      <w:docPartObj>
        <w:docPartGallery w:val="Page Numbers (Bottom of Page)"/>
        <w:docPartUnique/>
      </w:docPartObj>
    </w:sdtPr>
    <w:sdtContent>
      <w:p w14:paraId="127C8BF1" w14:textId="137FD1D8" w:rsidR="00326D51" w:rsidRDefault="00326D51" w:rsidP="00BB6D3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FC2645">
          <w:rPr>
            <w:rStyle w:val="Seitenzahl"/>
            <w:noProof/>
          </w:rPr>
          <w:t>1</w:t>
        </w:r>
        <w:r>
          <w:rPr>
            <w:rStyle w:val="Seitenzahl"/>
          </w:rPr>
          <w:fldChar w:fldCharType="end"/>
        </w:r>
      </w:p>
    </w:sdtContent>
  </w:sdt>
  <w:p w14:paraId="1F9AD8D1" w14:textId="77777777" w:rsidR="00326D51" w:rsidRDefault="00326D51" w:rsidP="00326D5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Times New Roman" w:hAnsi="Times New Roman"/>
      </w:rPr>
      <w:id w:val="-812025618"/>
      <w:docPartObj>
        <w:docPartGallery w:val="Page Numbers (Bottom of Page)"/>
        <w:docPartUnique/>
      </w:docPartObj>
    </w:sdtPr>
    <w:sdtContent>
      <w:p w14:paraId="5D3A4AF0" w14:textId="600FB989" w:rsidR="00326D51" w:rsidRPr="000A5D28" w:rsidRDefault="00326D51" w:rsidP="00BB6D32">
        <w:pPr>
          <w:pStyle w:val="Fuzeile"/>
          <w:framePr w:wrap="none" w:vAnchor="text" w:hAnchor="margin" w:xAlign="right" w:y="1"/>
          <w:rPr>
            <w:rStyle w:val="Seitenzahl"/>
            <w:rFonts w:ascii="Times New Roman" w:hAnsi="Times New Roman"/>
          </w:rPr>
        </w:pPr>
        <w:r w:rsidRPr="000A5D28">
          <w:rPr>
            <w:rStyle w:val="Seitenzahl"/>
            <w:rFonts w:ascii="Times New Roman" w:hAnsi="Times New Roman"/>
          </w:rPr>
          <w:fldChar w:fldCharType="begin"/>
        </w:r>
        <w:r w:rsidRPr="000A5D28">
          <w:rPr>
            <w:rStyle w:val="Seitenzahl"/>
            <w:rFonts w:ascii="Times New Roman" w:hAnsi="Times New Roman"/>
          </w:rPr>
          <w:instrText xml:space="preserve"> PAGE </w:instrText>
        </w:r>
        <w:r w:rsidRPr="000A5D28">
          <w:rPr>
            <w:rStyle w:val="Seitenzahl"/>
            <w:rFonts w:ascii="Times New Roman" w:hAnsi="Times New Roman"/>
          </w:rPr>
          <w:fldChar w:fldCharType="separate"/>
        </w:r>
        <w:r w:rsidRPr="000A5D28">
          <w:rPr>
            <w:rStyle w:val="Seitenzahl"/>
            <w:rFonts w:ascii="Times New Roman" w:hAnsi="Times New Roman"/>
            <w:noProof/>
          </w:rPr>
          <w:t>1</w:t>
        </w:r>
        <w:r w:rsidRPr="000A5D28">
          <w:rPr>
            <w:rStyle w:val="Seitenzahl"/>
            <w:rFonts w:ascii="Times New Roman" w:hAnsi="Times New Roman"/>
          </w:rPr>
          <w:fldChar w:fldCharType="end"/>
        </w:r>
      </w:p>
    </w:sdtContent>
  </w:sdt>
  <w:p w14:paraId="201B9545" w14:textId="77777777" w:rsidR="00326D51" w:rsidRDefault="00326D51" w:rsidP="00326D5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43B6B" w14:textId="77777777" w:rsidR="00E250DC" w:rsidRDefault="00E250DC" w:rsidP="00326D51">
      <w:pPr>
        <w:spacing w:before="0" w:line="240" w:lineRule="auto"/>
      </w:pPr>
      <w:r>
        <w:separator/>
      </w:r>
    </w:p>
  </w:footnote>
  <w:footnote w:type="continuationSeparator" w:id="0">
    <w:p w14:paraId="0856E10B" w14:textId="77777777" w:rsidR="00E250DC" w:rsidRDefault="00E250DC" w:rsidP="00326D51">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1A4D6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1DE529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458E1B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B7EF29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CA0725E"/>
    <w:lvl w:ilvl="0">
      <w:start w:val="1"/>
      <w:numFmt w:val="decimal"/>
      <w:lvlText w:val="%1."/>
      <w:lvlJc w:val="left"/>
      <w:pPr>
        <w:tabs>
          <w:tab w:val="num" w:pos="643"/>
        </w:tabs>
        <w:ind w:left="643" w:hanging="360"/>
      </w:pPr>
    </w:lvl>
  </w:abstractNum>
  <w:abstractNum w:abstractNumId="5" w15:restartNumberingAfterBreak="0">
    <w:nsid w:val="FFFFFF88"/>
    <w:multiLevelType w:val="singleLevel"/>
    <w:tmpl w:val="53C88B74"/>
    <w:lvl w:ilvl="0">
      <w:start w:val="1"/>
      <w:numFmt w:val="decimal"/>
      <w:lvlText w:val="%1."/>
      <w:lvlJc w:val="left"/>
      <w:pPr>
        <w:tabs>
          <w:tab w:val="num" w:pos="360"/>
        </w:tabs>
        <w:ind w:left="360" w:hanging="360"/>
      </w:pPr>
    </w:lvl>
  </w:abstractNum>
  <w:abstractNum w:abstractNumId="6" w15:restartNumberingAfterBreak="0">
    <w:nsid w:val="003B184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5F36AE9"/>
    <w:multiLevelType w:val="hybridMultilevel"/>
    <w:tmpl w:val="8A464516"/>
    <w:lvl w:ilvl="0" w:tplc="640EFE7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201D8A"/>
    <w:multiLevelType w:val="hybridMultilevel"/>
    <w:tmpl w:val="AC42F3D0"/>
    <w:lvl w:ilvl="0" w:tplc="23CE0D38">
      <w:start w:val="1"/>
      <w:numFmt w:val="bullet"/>
      <w:pStyle w:val="Aufzhlungszeichen"/>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052685"/>
    <w:multiLevelType w:val="hybridMultilevel"/>
    <w:tmpl w:val="673E0C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9E55397"/>
    <w:multiLevelType w:val="hybridMultilevel"/>
    <w:tmpl w:val="0F66FE18"/>
    <w:lvl w:ilvl="0" w:tplc="203852CE">
      <w:start w:val="1"/>
      <w:numFmt w:val="bullet"/>
      <w:pStyle w:val="Aufzhlungszeichen4"/>
      <w:lvlText w:val=""/>
      <w:lvlJc w:val="left"/>
      <w:pPr>
        <w:tabs>
          <w:tab w:val="num" w:pos="1728"/>
        </w:tabs>
        <w:ind w:left="1728" w:hanging="360"/>
      </w:pPr>
      <w:rPr>
        <w:rFonts w:ascii="Symbol" w:hAnsi="Symbol" w:hint="default"/>
      </w:rPr>
    </w:lvl>
    <w:lvl w:ilvl="1" w:tplc="04090003" w:tentative="1">
      <w:start w:val="1"/>
      <w:numFmt w:val="bullet"/>
      <w:lvlText w:val="o"/>
      <w:lvlJc w:val="left"/>
      <w:pPr>
        <w:tabs>
          <w:tab w:val="num" w:pos="2448"/>
        </w:tabs>
        <w:ind w:left="2448" w:hanging="360"/>
      </w:pPr>
      <w:rPr>
        <w:rFonts w:ascii="Courier New" w:hAnsi="Courier New" w:cs="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cs="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cs="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11" w15:restartNumberingAfterBreak="0">
    <w:nsid w:val="0B8C2323"/>
    <w:multiLevelType w:val="multilevel"/>
    <w:tmpl w:val="E6B4417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F43371A"/>
    <w:multiLevelType w:val="hybridMultilevel"/>
    <w:tmpl w:val="4E22FAEE"/>
    <w:lvl w:ilvl="0" w:tplc="640EFE7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8A1784"/>
    <w:multiLevelType w:val="hybridMultilevel"/>
    <w:tmpl w:val="B25861CA"/>
    <w:lvl w:ilvl="0" w:tplc="DC345842">
      <w:start w:val="1"/>
      <w:numFmt w:val="bullet"/>
      <w:pStyle w:val="Aufzhlungszeichen2"/>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4" w15:restartNumberingAfterBreak="0">
    <w:nsid w:val="15E06C38"/>
    <w:multiLevelType w:val="multilevel"/>
    <w:tmpl w:val="4CEC5416"/>
    <w:lvl w:ilvl="0">
      <w:start w:val="1"/>
      <w:numFmt w:val="bullet"/>
      <w:lvlText w:val=""/>
      <w:lvlJc w:val="left"/>
      <w:pPr>
        <w:ind w:left="720" w:hanging="360"/>
      </w:pPr>
      <w:rPr>
        <w:rFonts w:ascii="Symbol" w:hAnsi="Symbol" w:hint="default"/>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783412C"/>
    <w:multiLevelType w:val="hybridMultilevel"/>
    <w:tmpl w:val="70723D2C"/>
    <w:lvl w:ilvl="0" w:tplc="16C623F4">
      <w:start w:val="1"/>
      <w:numFmt w:val="bullet"/>
      <w:pStyle w:val="Aufzhlungszeichen3"/>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1A3F20DA"/>
    <w:multiLevelType w:val="hybridMultilevel"/>
    <w:tmpl w:val="FDE257C6"/>
    <w:lvl w:ilvl="0" w:tplc="F26015D0">
      <w:start w:val="1"/>
      <w:numFmt w:val="bullet"/>
      <w:pStyle w:val="Aufzhlungszeichen5"/>
      <w:lvlText w:val=""/>
      <w:lvlJc w:val="left"/>
      <w:pPr>
        <w:tabs>
          <w:tab w:val="num" w:pos="2088"/>
        </w:tabs>
        <w:ind w:left="2088" w:hanging="360"/>
      </w:pPr>
      <w:rPr>
        <w:rFonts w:ascii="Symbol" w:hAnsi="Symbol" w:hint="default"/>
      </w:rPr>
    </w:lvl>
    <w:lvl w:ilvl="1" w:tplc="04090003" w:tentative="1">
      <w:start w:val="1"/>
      <w:numFmt w:val="bullet"/>
      <w:lvlText w:val="o"/>
      <w:lvlJc w:val="left"/>
      <w:pPr>
        <w:tabs>
          <w:tab w:val="num" w:pos="2808"/>
        </w:tabs>
        <w:ind w:left="2808" w:hanging="360"/>
      </w:pPr>
      <w:rPr>
        <w:rFonts w:ascii="Courier New" w:hAnsi="Courier New" w:cs="Courier New" w:hint="default"/>
      </w:rPr>
    </w:lvl>
    <w:lvl w:ilvl="2" w:tplc="04090005" w:tentative="1">
      <w:start w:val="1"/>
      <w:numFmt w:val="bullet"/>
      <w:lvlText w:val=""/>
      <w:lvlJc w:val="left"/>
      <w:pPr>
        <w:tabs>
          <w:tab w:val="num" w:pos="3528"/>
        </w:tabs>
        <w:ind w:left="3528" w:hanging="360"/>
      </w:pPr>
      <w:rPr>
        <w:rFonts w:ascii="Wingdings" w:hAnsi="Wingdings" w:hint="default"/>
      </w:rPr>
    </w:lvl>
    <w:lvl w:ilvl="3" w:tplc="04090001" w:tentative="1">
      <w:start w:val="1"/>
      <w:numFmt w:val="bullet"/>
      <w:lvlText w:val=""/>
      <w:lvlJc w:val="left"/>
      <w:pPr>
        <w:tabs>
          <w:tab w:val="num" w:pos="4248"/>
        </w:tabs>
        <w:ind w:left="4248" w:hanging="360"/>
      </w:pPr>
      <w:rPr>
        <w:rFonts w:ascii="Symbol" w:hAnsi="Symbol" w:hint="default"/>
      </w:rPr>
    </w:lvl>
    <w:lvl w:ilvl="4" w:tplc="04090003" w:tentative="1">
      <w:start w:val="1"/>
      <w:numFmt w:val="bullet"/>
      <w:lvlText w:val="o"/>
      <w:lvlJc w:val="left"/>
      <w:pPr>
        <w:tabs>
          <w:tab w:val="num" w:pos="4968"/>
        </w:tabs>
        <w:ind w:left="4968" w:hanging="360"/>
      </w:pPr>
      <w:rPr>
        <w:rFonts w:ascii="Courier New" w:hAnsi="Courier New" w:cs="Courier New" w:hint="default"/>
      </w:rPr>
    </w:lvl>
    <w:lvl w:ilvl="5" w:tplc="04090005" w:tentative="1">
      <w:start w:val="1"/>
      <w:numFmt w:val="bullet"/>
      <w:lvlText w:val=""/>
      <w:lvlJc w:val="left"/>
      <w:pPr>
        <w:tabs>
          <w:tab w:val="num" w:pos="5688"/>
        </w:tabs>
        <w:ind w:left="5688" w:hanging="360"/>
      </w:pPr>
      <w:rPr>
        <w:rFonts w:ascii="Wingdings" w:hAnsi="Wingdings" w:hint="default"/>
      </w:rPr>
    </w:lvl>
    <w:lvl w:ilvl="6" w:tplc="04090001" w:tentative="1">
      <w:start w:val="1"/>
      <w:numFmt w:val="bullet"/>
      <w:lvlText w:val=""/>
      <w:lvlJc w:val="left"/>
      <w:pPr>
        <w:tabs>
          <w:tab w:val="num" w:pos="6408"/>
        </w:tabs>
        <w:ind w:left="6408" w:hanging="360"/>
      </w:pPr>
      <w:rPr>
        <w:rFonts w:ascii="Symbol" w:hAnsi="Symbol" w:hint="default"/>
      </w:rPr>
    </w:lvl>
    <w:lvl w:ilvl="7" w:tplc="04090003" w:tentative="1">
      <w:start w:val="1"/>
      <w:numFmt w:val="bullet"/>
      <w:lvlText w:val="o"/>
      <w:lvlJc w:val="left"/>
      <w:pPr>
        <w:tabs>
          <w:tab w:val="num" w:pos="7128"/>
        </w:tabs>
        <w:ind w:left="7128" w:hanging="360"/>
      </w:pPr>
      <w:rPr>
        <w:rFonts w:ascii="Courier New" w:hAnsi="Courier New" w:cs="Courier New" w:hint="default"/>
      </w:rPr>
    </w:lvl>
    <w:lvl w:ilvl="8" w:tplc="04090005" w:tentative="1">
      <w:start w:val="1"/>
      <w:numFmt w:val="bullet"/>
      <w:lvlText w:val=""/>
      <w:lvlJc w:val="left"/>
      <w:pPr>
        <w:tabs>
          <w:tab w:val="num" w:pos="7848"/>
        </w:tabs>
        <w:ind w:left="7848" w:hanging="360"/>
      </w:pPr>
      <w:rPr>
        <w:rFonts w:ascii="Wingdings" w:hAnsi="Wingdings" w:hint="default"/>
      </w:rPr>
    </w:lvl>
  </w:abstractNum>
  <w:abstractNum w:abstractNumId="17" w15:restartNumberingAfterBreak="0">
    <w:nsid w:val="1C0D6879"/>
    <w:multiLevelType w:val="multilevel"/>
    <w:tmpl w:val="7D0C9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437D37"/>
    <w:multiLevelType w:val="hybridMultilevel"/>
    <w:tmpl w:val="E8326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D86C52"/>
    <w:multiLevelType w:val="multilevel"/>
    <w:tmpl w:val="47EA3AA6"/>
    <w:lvl w:ilvl="0">
      <w:start w:val="1"/>
      <w:numFmt w:val="decimal"/>
      <w:pStyle w:val="chapternum"/>
      <w:isLgl/>
      <w:suff w:val="space"/>
      <w:lvlText w:val="Chapter %1"/>
      <w:lvlJc w:val="left"/>
      <w:pPr>
        <w:ind w:left="0" w:firstLine="0"/>
      </w:pPr>
      <w:rPr>
        <w:rFonts w:ascii="Arial" w:hAnsi="Arial" w:hint="default"/>
        <w:b w:val="0"/>
        <w:i w:val="0"/>
        <w:sz w:val="32"/>
        <w:szCs w:val="1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C0914D1"/>
    <w:multiLevelType w:val="multilevel"/>
    <w:tmpl w:val="B8EA5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BD73DA"/>
    <w:multiLevelType w:val="hybridMultilevel"/>
    <w:tmpl w:val="324CD9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EDE45A2"/>
    <w:multiLevelType w:val="hybridMultilevel"/>
    <w:tmpl w:val="39C8332C"/>
    <w:lvl w:ilvl="0" w:tplc="F97CB278">
      <w:start w:val="1"/>
      <w:numFmt w:val="decimal"/>
      <w:lvlText w:val="%1."/>
      <w:lvlJc w:val="left"/>
      <w:pPr>
        <w:ind w:left="928" w:hanging="360"/>
      </w:pPr>
      <w:rPr>
        <w:rFonts w:hint="default"/>
        <w:caps w:val="0"/>
        <w:strike w:val="0"/>
        <w:dstrike w:val="0"/>
        <w:vanish w:val="0"/>
        <w:vertAlign w:val="superscrip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2F7B3432"/>
    <w:multiLevelType w:val="multilevel"/>
    <w:tmpl w:val="829062E8"/>
    <w:lvl w:ilvl="0">
      <w:start w:val="1"/>
      <w:numFmt w:val="decimal"/>
      <w:pStyle w:val="berschrift1"/>
      <w:lvlText w:val="%1"/>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tabs>
          <w:tab w:val="num" w:pos="720"/>
        </w:tabs>
        <w:ind w:left="720" w:hanging="720"/>
      </w:pPr>
      <w:rPr>
        <w:rFonts w:ascii="Arial" w:hAnsi="Arial" w:hint="default"/>
        <w:b w:val="0"/>
        <w:bCs w:val="0"/>
        <w:i w:val="0"/>
        <w:iCs w:val="0"/>
        <w:sz w:val="32"/>
        <w:szCs w:val="32"/>
      </w:rPr>
    </w:lvl>
    <w:lvl w:ilvl="2">
      <w:start w:val="1"/>
      <w:numFmt w:val="decimal"/>
      <w:pStyle w:val="berschrift3"/>
      <w:lvlText w:val="%1.%2.%3"/>
      <w:lvlJc w:val="left"/>
      <w:pPr>
        <w:tabs>
          <w:tab w:val="num" w:pos="720"/>
        </w:tabs>
        <w:ind w:left="720" w:hanging="720"/>
      </w:pPr>
      <w:rPr>
        <w:rFonts w:ascii="Arial" w:hAnsi="Arial" w:hint="default"/>
        <w:b w:val="0"/>
        <w:i w:val="0"/>
        <w:sz w:val="28"/>
        <w:szCs w:val="28"/>
      </w:rPr>
    </w:lvl>
    <w:lvl w:ilvl="3">
      <w:start w:val="1"/>
      <w:numFmt w:val="decimal"/>
      <w:pStyle w:val="berschrift4"/>
      <w:lvlText w:val="%1.%2.%3.%4"/>
      <w:lvlJc w:val="left"/>
      <w:pPr>
        <w:tabs>
          <w:tab w:val="num" w:pos="1440"/>
        </w:tabs>
        <w:ind w:left="1440" w:hanging="1080"/>
      </w:pPr>
      <w:rPr>
        <w:rFonts w:ascii="Arial" w:hAnsi="Arial" w:hint="default"/>
        <w:b w:val="0"/>
        <w:i w:val="0"/>
        <w:sz w:val="28"/>
        <w:szCs w:val="28"/>
      </w:rPr>
    </w:lvl>
    <w:lvl w:ilvl="4">
      <w:start w:val="1"/>
      <w:numFmt w:val="decimal"/>
      <w:pStyle w:val="berschrift5"/>
      <w:lvlText w:val="%1.%2.%3.%4.%5"/>
      <w:lvlJc w:val="left"/>
      <w:pPr>
        <w:tabs>
          <w:tab w:val="num" w:pos="3600"/>
        </w:tabs>
        <w:ind w:left="3600" w:hanging="1080"/>
      </w:pPr>
      <w:rPr>
        <w:rFonts w:hint="default"/>
      </w:rPr>
    </w:lvl>
    <w:lvl w:ilvl="5">
      <w:start w:val="1"/>
      <w:numFmt w:val="decimal"/>
      <w:pStyle w:val="berschrift6"/>
      <w:lvlText w:val="%1.%2.%3.%4.%5.%6"/>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berschrift7"/>
      <w:lvlText w:val="%1.%2.%3.%4.%5.%6.%7"/>
      <w:lvlJc w:val="left"/>
      <w:pPr>
        <w:tabs>
          <w:tab w:val="num" w:pos="4680"/>
        </w:tabs>
        <w:ind w:left="4320" w:hanging="1080"/>
      </w:pPr>
      <w:rPr>
        <w:rFonts w:hint="default"/>
      </w:rPr>
    </w:lvl>
    <w:lvl w:ilvl="7">
      <w:start w:val="1"/>
      <w:numFmt w:val="decimal"/>
      <w:pStyle w:val="berschrift8"/>
      <w:lvlText w:val="%1.%2.%3.%4.%5.%6.%7.%8"/>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berschrift9"/>
      <w:lvlText w:val="%1.%2.%3.%4.%5.%6.%7.%8.%9"/>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4" w15:restartNumberingAfterBreak="0">
    <w:nsid w:val="314D14C9"/>
    <w:multiLevelType w:val="multilevel"/>
    <w:tmpl w:val="4C64FCAA"/>
    <w:lvl w:ilvl="0">
      <w:start w:val="1"/>
      <w:numFmt w:val="decimal"/>
      <w:lvlText w:val="%1"/>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720" w:hanging="720"/>
      </w:pPr>
      <w:rPr>
        <w:rFonts w:ascii="Arial" w:hAnsi="Arial" w:hint="default"/>
        <w:b w:val="0"/>
        <w:i w:val="0"/>
        <w:sz w:val="32"/>
        <w:szCs w:val="32"/>
      </w:rPr>
    </w:lvl>
    <w:lvl w:ilvl="2">
      <w:start w:val="1"/>
      <w:numFmt w:val="decimal"/>
      <w:lvlText w:val="%1.%2.%3"/>
      <w:lvlJc w:val="left"/>
      <w:pPr>
        <w:tabs>
          <w:tab w:val="num" w:pos="720"/>
        </w:tabs>
        <w:ind w:left="720" w:hanging="720"/>
      </w:pPr>
      <w:rPr>
        <w:rFonts w:ascii="Arial" w:hAnsi="Arial" w:hint="default"/>
        <w:b w:val="0"/>
        <w:i w:val="0"/>
        <w:sz w:val="28"/>
        <w:szCs w:val="28"/>
      </w:rPr>
    </w:lvl>
    <w:lvl w:ilvl="3">
      <w:start w:val="1"/>
      <w:numFmt w:val="decimal"/>
      <w:lvlText w:val="%1.%2.%3.%4"/>
      <w:lvlJc w:val="left"/>
      <w:pPr>
        <w:tabs>
          <w:tab w:val="num" w:pos="1440"/>
        </w:tabs>
        <w:ind w:left="1440" w:hanging="1080"/>
      </w:pPr>
      <w:rPr>
        <w:rFonts w:ascii="Arial" w:hAnsi="Arial" w:hint="default"/>
        <w:b w:val="0"/>
        <w:i w:val="0"/>
        <w:sz w:val="28"/>
        <w:szCs w:val="28"/>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5" w15:restartNumberingAfterBreak="0">
    <w:nsid w:val="329363A4"/>
    <w:multiLevelType w:val="hybridMultilevel"/>
    <w:tmpl w:val="A89AB24E"/>
    <w:lvl w:ilvl="0" w:tplc="640EFE7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586DE4"/>
    <w:multiLevelType w:val="multilevel"/>
    <w:tmpl w:val="14F6A75A"/>
    <w:lvl w:ilvl="0">
      <w:start w:val="1"/>
      <w:numFmt w:val="decimal"/>
      <w:suff w:val="space"/>
      <w:lvlText w:val="Figure %1."/>
      <w:lvlJc w:val="left"/>
      <w:pPr>
        <w:ind w:left="0" w:firstLine="0"/>
      </w:pPr>
      <w:rPr>
        <w:rFonts w:ascii="Arial" w:hAnsi="Arial" w:hint="default"/>
        <w:b w:val="0"/>
        <w:i w:val="0"/>
        <w:sz w:val="18"/>
        <w:szCs w:val="1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9E70D8A"/>
    <w:multiLevelType w:val="hybridMultilevel"/>
    <w:tmpl w:val="A8401A94"/>
    <w:lvl w:ilvl="0" w:tplc="2932CEAE">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8" w15:restartNumberingAfterBreak="0">
    <w:nsid w:val="3B62642C"/>
    <w:multiLevelType w:val="multilevel"/>
    <w:tmpl w:val="5060F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864B5E"/>
    <w:multiLevelType w:val="hybridMultilevel"/>
    <w:tmpl w:val="52BC5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8743DB"/>
    <w:multiLevelType w:val="hybridMultilevel"/>
    <w:tmpl w:val="F7AE70E0"/>
    <w:lvl w:ilvl="0" w:tplc="000F0409">
      <w:start w:val="1"/>
      <w:numFmt w:val="decimal"/>
      <w:lvlText w:val="%1."/>
      <w:lvlJc w:val="left"/>
      <w:pPr>
        <w:tabs>
          <w:tab w:val="num" w:pos="1500"/>
        </w:tabs>
        <w:ind w:left="15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5BE4DE9"/>
    <w:multiLevelType w:val="hybridMultilevel"/>
    <w:tmpl w:val="79B20B4A"/>
    <w:lvl w:ilvl="0" w:tplc="7E60CB88">
      <w:start w:val="1"/>
      <w:numFmt w:val="decimal"/>
      <w:pStyle w:val="Liste5"/>
      <w:lvlText w:val="%1."/>
      <w:lvlJc w:val="left"/>
      <w:pPr>
        <w:tabs>
          <w:tab w:val="num" w:pos="1980"/>
        </w:tabs>
        <w:ind w:left="1980" w:hanging="360"/>
      </w:pPr>
      <w:rPr>
        <w:rFonts w:hint="default"/>
      </w:rPr>
    </w:lvl>
    <w:lvl w:ilvl="1" w:tplc="04090019" w:tentative="1">
      <w:start w:val="1"/>
      <w:numFmt w:val="lowerLetter"/>
      <w:lvlText w:val="%2."/>
      <w:lvlJc w:val="left"/>
      <w:pPr>
        <w:tabs>
          <w:tab w:val="num" w:pos="2777"/>
        </w:tabs>
        <w:ind w:left="2777" w:hanging="360"/>
      </w:pPr>
    </w:lvl>
    <w:lvl w:ilvl="2" w:tplc="0409001B" w:tentative="1">
      <w:start w:val="1"/>
      <w:numFmt w:val="lowerRoman"/>
      <w:lvlText w:val="%3."/>
      <w:lvlJc w:val="right"/>
      <w:pPr>
        <w:tabs>
          <w:tab w:val="num" w:pos="3497"/>
        </w:tabs>
        <w:ind w:left="3497" w:hanging="180"/>
      </w:pPr>
    </w:lvl>
    <w:lvl w:ilvl="3" w:tplc="0409000F" w:tentative="1">
      <w:start w:val="1"/>
      <w:numFmt w:val="decimal"/>
      <w:lvlText w:val="%4."/>
      <w:lvlJc w:val="left"/>
      <w:pPr>
        <w:tabs>
          <w:tab w:val="num" w:pos="4217"/>
        </w:tabs>
        <w:ind w:left="4217" w:hanging="360"/>
      </w:pPr>
    </w:lvl>
    <w:lvl w:ilvl="4" w:tplc="04090019" w:tentative="1">
      <w:start w:val="1"/>
      <w:numFmt w:val="lowerLetter"/>
      <w:lvlText w:val="%5."/>
      <w:lvlJc w:val="left"/>
      <w:pPr>
        <w:tabs>
          <w:tab w:val="num" w:pos="4937"/>
        </w:tabs>
        <w:ind w:left="4937" w:hanging="360"/>
      </w:pPr>
    </w:lvl>
    <w:lvl w:ilvl="5" w:tplc="0409001B" w:tentative="1">
      <w:start w:val="1"/>
      <w:numFmt w:val="lowerRoman"/>
      <w:lvlText w:val="%6."/>
      <w:lvlJc w:val="right"/>
      <w:pPr>
        <w:tabs>
          <w:tab w:val="num" w:pos="5657"/>
        </w:tabs>
        <w:ind w:left="5657" w:hanging="180"/>
      </w:pPr>
    </w:lvl>
    <w:lvl w:ilvl="6" w:tplc="0409000F" w:tentative="1">
      <w:start w:val="1"/>
      <w:numFmt w:val="decimal"/>
      <w:lvlText w:val="%7."/>
      <w:lvlJc w:val="left"/>
      <w:pPr>
        <w:tabs>
          <w:tab w:val="num" w:pos="6377"/>
        </w:tabs>
        <w:ind w:left="6377" w:hanging="360"/>
      </w:pPr>
    </w:lvl>
    <w:lvl w:ilvl="7" w:tplc="04090019" w:tentative="1">
      <w:start w:val="1"/>
      <w:numFmt w:val="lowerLetter"/>
      <w:lvlText w:val="%8."/>
      <w:lvlJc w:val="left"/>
      <w:pPr>
        <w:tabs>
          <w:tab w:val="num" w:pos="7097"/>
        </w:tabs>
        <w:ind w:left="7097" w:hanging="360"/>
      </w:pPr>
    </w:lvl>
    <w:lvl w:ilvl="8" w:tplc="0409001B" w:tentative="1">
      <w:start w:val="1"/>
      <w:numFmt w:val="lowerRoman"/>
      <w:lvlText w:val="%9."/>
      <w:lvlJc w:val="right"/>
      <w:pPr>
        <w:tabs>
          <w:tab w:val="num" w:pos="7817"/>
        </w:tabs>
        <w:ind w:left="7817" w:hanging="180"/>
      </w:pPr>
    </w:lvl>
  </w:abstractNum>
  <w:abstractNum w:abstractNumId="32" w15:restartNumberingAfterBreak="0">
    <w:nsid w:val="4858105F"/>
    <w:multiLevelType w:val="multilevel"/>
    <w:tmpl w:val="9E5C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D22E94"/>
    <w:multiLevelType w:val="hybridMultilevel"/>
    <w:tmpl w:val="53D6D0CE"/>
    <w:lvl w:ilvl="0" w:tplc="51488AE4">
      <w:start w:val="1"/>
      <w:numFmt w:val="decimal"/>
      <w:lvlText w:val="%1."/>
      <w:lvlJc w:val="left"/>
      <w:pPr>
        <w:ind w:left="1224" w:hanging="1224"/>
      </w:pPr>
      <w:rPr>
        <w:rFonts w:ascii="Gill Sans Light" w:hAnsi="Gill Sans Light"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E9037C"/>
    <w:multiLevelType w:val="multilevel"/>
    <w:tmpl w:val="B6BE05C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9C95006"/>
    <w:multiLevelType w:val="multilevel"/>
    <w:tmpl w:val="5EE4BB8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BD6622A"/>
    <w:multiLevelType w:val="hybridMultilevel"/>
    <w:tmpl w:val="F0DE26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E425B9E"/>
    <w:multiLevelType w:val="hybridMultilevel"/>
    <w:tmpl w:val="FB20B56E"/>
    <w:lvl w:ilvl="0" w:tplc="0407000F">
      <w:start w:val="1"/>
      <w:numFmt w:val="decimal"/>
      <w:lvlText w:val="%1."/>
      <w:lvlJc w:val="left"/>
      <w:pPr>
        <w:ind w:left="720" w:hanging="360"/>
      </w:pPr>
      <w:rPr>
        <w:rFonts w:hint="default"/>
        <w:i w:val="0"/>
      </w:rPr>
    </w:lvl>
    <w:lvl w:ilvl="1" w:tplc="40E87AE2">
      <w:numFmt w:val="bullet"/>
      <w:lvlText w:val="-"/>
      <w:lvlJc w:val="left"/>
      <w:pPr>
        <w:ind w:left="1440" w:hanging="360"/>
      </w:pPr>
      <w:rPr>
        <w:rFonts w:ascii="Calibri" w:eastAsiaTheme="minorHAnsi" w:hAnsi="Calibri" w:cs="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F896887"/>
    <w:multiLevelType w:val="multilevel"/>
    <w:tmpl w:val="4C64FCAA"/>
    <w:lvl w:ilvl="0">
      <w:start w:val="1"/>
      <w:numFmt w:val="decimal"/>
      <w:lvlText w:val="%1"/>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720" w:hanging="720"/>
      </w:pPr>
      <w:rPr>
        <w:rFonts w:ascii="Arial" w:hAnsi="Arial" w:hint="default"/>
        <w:b w:val="0"/>
        <w:i w:val="0"/>
        <w:sz w:val="32"/>
        <w:szCs w:val="32"/>
      </w:rPr>
    </w:lvl>
    <w:lvl w:ilvl="2">
      <w:start w:val="1"/>
      <w:numFmt w:val="decimal"/>
      <w:lvlText w:val="%1.%2.%3"/>
      <w:lvlJc w:val="left"/>
      <w:pPr>
        <w:tabs>
          <w:tab w:val="num" w:pos="720"/>
        </w:tabs>
        <w:ind w:left="720" w:hanging="720"/>
      </w:pPr>
      <w:rPr>
        <w:rFonts w:ascii="Arial" w:hAnsi="Arial" w:hint="default"/>
        <w:b w:val="0"/>
        <w:i w:val="0"/>
        <w:sz w:val="28"/>
        <w:szCs w:val="28"/>
      </w:rPr>
    </w:lvl>
    <w:lvl w:ilvl="3">
      <w:start w:val="1"/>
      <w:numFmt w:val="decimal"/>
      <w:lvlText w:val="%1.%2.%3.%4"/>
      <w:lvlJc w:val="left"/>
      <w:pPr>
        <w:tabs>
          <w:tab w:val="num" w:pos="1440"/>
        </w:tabs>
        <w:ind w:left="1440" w:hanging="1080"/>
      </w:pPr>
      <w:rPr>
        <w:rFonts w:ascii="Arial" w:hAnsi="Arial" w:hint="default"/>
        <w:b w:val="0"/>
        <w:i w:val="0"/>
        <w:sz w:val="28"/>
        <w:szCs w:val="28"/>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9" w15:restartNumberingAfterBreak="0">
    <w:nsid w:val="62104F7B"/>
    <w:multiLevelType w:val="hybridMultilevel"/>
    <w:tmpl w:val="F0580B94"/>
    <w:lvl w:ilvl="0" w:tplc="640EFE7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C347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7A90A1B"/>
    <w:multiLevelType w:val="multilevel"/>
    <w:tmpl w:val="A89AB24E"/>
    <w:lvl w:ilvl="0">
      <w:start w:val="1"/>
      <w:numFmt w:val="bullet"/>
      <w:lvlText w:val=""/>
      <w:lvlJc w:val="left"/>
      <w:pPr>
        <w:ind w:left="720" w:hanging="360"/>
      </w:pPr>
      <w:rPr>
        <w:rFonts w:ascii="Symbol" w:hAnsi="Symbol" w:hint="default"/>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8DB5A03"/>
    <w:multiLevelType w:val="hybridMultilevel"/>
    <w:tmpl w:val="DD2430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CA82601"/>
    <w:multiLevelType w:val="multilevel"/>
    <w:tmpl w:val="564C0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64564F"/>
    <w:multiLevelType w:val="hybridMultilevel"/>
    <w:tmpl w:val="15CCB4E4"/>
    <w:lvl w:ilvl="0" w:tplc="1FB270E6">
      <w:start w:val="1"/>
      <w:numFmt w:val="decimal"/>
      <w:pStyle w:val="Liste2"/>
      <w:lvlText w:val="%1."/>
      <w:lvlJc w:val="left"/>
      <w:pPr>
        <w:tabs>
          <w:tab w:val="num" w:pos="931"/>
        </w:tabs>
        <w:ind w:left="931" w:hanging="360"/>
      </w:pPr>
      <w:rPr>
        <w:rFonts w:hint="default"/>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45" w15:restartNumberingAfterBreak="0">
    <w:nsid w:val="71D3786D"/>
    <w:multiLevelType w:val="multilevel"/>
    <w:tmpl w:val="9F6A3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740059"/>
    <w:multiLevelType w:val="multilevel"/>
    <w:tmpl w:val="888CC8FC"/>
    <w:lvl w:ilvl="0">
      <w:start w:val="1"/>
      <w:numFmt w:val="decimal"/>
      <w:pStyle w:val="Liste3"/>
      <w:lvlText w:val="%1."/>
      <w:lvlJc w:val="left"/>
      <w:pPr>
        <w:tabs>
          <w:tab w:val="num" w:pos="1291"/>
        </w:tabs>
        <w:ind w:left="1291" w:hanging="360"/>
      </w:pPr>
      <w:rPr>
        <w:rFonts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651"/>
        </w:tabs>
        <w:ind w:left="1651" w:hanging="720"/>
      </w:pPr>
      <w:rPr>
        <w:rFonts w:ascii="Times New Roman" w:hAnsi="Times New Roman" w:hint="default"/>
        <w:b w:val="0"/>
        <w:i w:val="0"/>
        <w:sz w:val="24"/>
        <w:szCs w:val="24"/>
      </w:rPr>
    </w:lvl>
    <w:lvl w:ilvl="2">
      <w:start w:val="1"/>
      <w:numFmt w:val="decimal"/>
      <w:lvlText w:val="%1.%2.%3"/>
      <w:lvlJc w:val="left"/>
      <w:pPr>
        <w:tabs>
          <w:tab w:val="num" w:pos="1651"/>
        </w:tabs>
        <w:ind w:left="1651" w:hanging="720"/>
      </w:pPr>
      <w:rPr>
        <w:rFonts w:ascii="Arial" w:hAnsi="Arial" w:hint="default"/>
        <w:b w:val="0"/>
        <w:i w:val="0"/>
        <w:sz w:val="28"/>
        <w:szCs w:val="28"/>
      </w:rPr>
    </w:lvl>
    <w:lvl w:ilvl="3">
      <w:start w:val="1"/>
      <w:numFmt w:val="decimal"/>
      <w:lvlText w:val="%1.%2.%3.%4"/>
      <w:lvlJc w:val="left"/>
      <w:pPr>
        <w:tabs>
          <w:tab w:val="num" w:pos="2371"/>
        </w:tabs>
        <w:ind w:left="2371" w:hanging="1080"/>
      </w:pPr>
      <w:rPr>
        <w:rFonts w:ascii="Arial" w:hAnsi="Arial" w:hint="default"/>
        <w:b w:val="0"/>
        <w:i w:val="0"/>
        <w:sz w:val="28"/>
        <w:szCs w:val="28"/>
      </w:rPr>
    </w:lvl>
    <w:lvl w:ilvl="4">
      <w:start w:val="1"/>
      <w:numFmt w:val="decimal"/>
      <w:lvlText w:val="%1.%2.%3.%4.%5"/>
      <w:lvlJc w:val="left"/>
      <w:pPr>
        <w:tabs>
          <w:tab w:val="num" w:pos="4531"/>
        </w:tabs>
        <w:ind w:left="4531" w:hanging="1080"/>
      </w:pPr>
      <w:rPr>
        <w:rFonts w:hint="default"/>
      </w:rPr>
    </w:lvl>
    <w:lvl w:ilvl="5">
      <w:start w:val="1"/>
      <w:numFmt w:val="decimal"/>
      <w:lvlText w:val="%1.%2.%3.%4.%5.%6"/>
      <w:lvlJc w:val="left"/>
      <w:pPr>
        <w:tabs>
          <w:tab w:val="num" w:pos="4891"/>
        </w:tabs>
        <w:ind w:left="4747" w:hanging="936"/>
      </w:pPr>
      <w:rPr>
        <w:rFonts w:ascii="Arial" w:hAnsi="Arial"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5611"/>
        </w:tabs>
        <w:ind w:left="5251" w:hanging="1080"/>
      </w:pPr>
      <w:rPr>
        <w:rFonts w:hint="default"/>
      </w:rPr>
    </w:lvl>
    <w:lvl w:ilvl="7">
      <w:start w:val="1"/>
      <w:numFmt w:val="decimal"/>
      <w:lvlText w:val="%1.%2.%3.%4.%5.%6.%7.%8"/>
      <w:lvlJc w:val="left"/>
      <w:pPr>
        <w:tabs>
          <w:tab w:val="num" w:pos="5971"/>
        </w:tabs>
        <w:ind w:left="5755" w:hanging="1224"/>
      </w:pPr>
      <w:rPr>
        <w:rFonts w:ascii="Arial" w:hAnsi="Arial"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6691"/>
        </w:tabs>
        <w:ind w:left="6331" w:hanging="1440"/>
      </w:pPr>
      <w:rPr>
        <w:rFonts w:ascii="Arial" w:hAnsi="Arial" w:cs="Times New Roman" w:hint="default"/>
        <w:b w:val="0"/>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85E052F"/>
    <w:multiLevelType w:val="hybridMultilevel"/>
    <w:tmpl w:val="4CCA722A"/>
    <w:lvl w:ilvl="0" w:tplc="2E748964">
      <w:start w:val="1"/>
      <w:numFmt w:val="decimal"/>
      <w:lvlText w:val="%1."/>
      <w:lvlJc w:val="left"/>
      <w:pPr>
        <w:ind w:left="720" w:hanging="360"/>
      </w:pPr>
      <w:rPr>
        <w:rFonts w:ascii="Gill Sans Light" w:hAnsi="Gill Sans Light"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65055A"/>
    <w:multiLevelType w:val="hybridMultilevel"/>
    <w:tmpl w:val="93828888"/>
    <w:lvl w:ilvl="0" w:tplc="4166734A">
      <w:start w:val="1"/>
      <w:numFmt w:val="decimal"/>
      <w:pStyle w:val="Liste"/>
      <w:lvlText w:val="%1."/>
      <w:lvlJc w:val="left"/>
      <w:pPr>
        <w:tabs>
          <w:tab w:val="num" w:pos="1291"/>
        </w:tabs>
        <w:ind w:left="129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89549D2"/>
    <w:multiLevelType w:val="multilevel"/>
    <w:tmpl w:val="D9D69326"/>
    <w:lvl w:ilvl="0">
      <w:start w:val="1"/>
      <w:numFmt w:val="decimal"/>
      <w:lvlText w:val="%1"/>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700"/>
        </w:tabs>
        <w:ind w:left="-2700" w:hanging="720"/>
      </w:pPr>
      <w:rPr>
        <w:rFonts w:ascii="Arial" w:hAnsi="Arial" w:hint="default"/>
        <w:b w:val="0"/>
        <w:i w:val="0"/>
        <w:sz w:val="32"/>
        <w:szCs w:val="32"/>
      </w:rPr>
    </w:lvl>
    <w:lvl w:ilvl="2">
      <w:start w:val="1"/>
      <w:numFmt w:val="decimal"/>
      <w:lvlText w:val="%1.%2.%3"/>
      <w:lvlJc w:val="left"/>
      <w:pPr>
        <w:tabs>
          <w:tab w:val="num" w:pos="-2700"/>
        </w:tabs>
        <w:ind w:left="-2700" w:hanging="720"/>
      </w:pPr>
      <w:rPr>
        <w:rFonts w:ascii="Arial" w:hAnsi="Arial" w:hint="default"/>
        <w:b w:val="0"/>
        <w:i w:val="0"/>
        <w:sz w:val="28"/>
        <w:szCs w:val="28"/>
      </w:rPr>
    </w:lvl>
    <w:lvl w:ilvl="3">
      <w:start w:val="1"/>
      <w:numFmt w:val="decimal"/>
      <w:lvlText w:val="%1.%2.%3.%4"/>
      <w:lvlJc w:val="left"/>
      <w:pPr>
        <w:tabs>
          <w:tab w:val="num" w:pos="-1980"/>
        </w:tabs>
        <w:ind w:left="-1980" w:hanging="1080"/>
      </w:pPr>
      <w:rPr>
        <w:rFonts w:ascii="Arial" w:hAnsi="Arial" w:hint="default"/>
        <w:b w:val="0"/>
        <w:i w:val="0"/>
        <w:sz w:val="28"/>
        <w:szCs w:val="28"/>
      </w:rPr>
    </w:lvl>
    <w:lvl w:ilvl="4">
      <w:start w:val="1"/>
      <w:numFmt w:val="decimal"/>
      <w:lvlText w:val="%1.%2.%3.%4.%5"/>
      <w:lvlJc w:val="left"/>
      <w:pPr>
        <w:tabs>
          <w:tab w:val="num" w:pos="180"/>
        </w:tabs>
        <w:ind w:left="180" w:hanging="1080"/>
      </w:pPr>
      <w:rPr>
        <w:rFonts w:hint="default"/>
      </w:rPr>
    </w:lvl>
    <w:lvl w:ilvl="5">
      <w:start w:val="1"/>
      <w:numFmt w:val="decimal"/>
      <w:lvlText w:val="%1.%2.%3.%4.%5.%6"/>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1260"/>
        </w:tabs>
        <w:ind w:left="900" w:hanging="1080"/>
      </w:pPr>
      <w:rPr>
        <w:rFonts w:hint="default"/>
      </w:rPr>
    </w:lvl>
    <w:lvl w:ilvl="7">
      <w:start w:val="1"/>
      <w:numFmt w:val="decimal"/>
      <w:lvlText w:val="%1.%2.%3.%4.%5.%6.%7.%8"/>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50" w15:restartNumberingAfterBreak="0">
    <w:nsid w:val="7936631D"/>
    <w:multiLevelType w:val="hybridMultilevel"/>
    <w:tmpl w:val="D4E61932"/>
    <w:lvl w:ilvl="0" w:tplc="640EFE78">
      <w:start w:val="1"/>
      <w:numFmt w:val="bullet"/>
      <w:lvlText w:val=""/>
      <w:lvlJc w:val="left"/>
      <w:pPr>
        <w:ind w:left="720" w:hanging="360"/>
      </w:pPr>
      <w:rPr>
        <w:rFonts w:ascii="Symbol" w:hAnsi="Symbol" w:hint="default"/>
        <w:sz w:val="16"/>
      </w:rPr>
    </w:lvl>
    <w:lvl w:ilvl="1" w:tplc="640EFE78">
      <w:start w:val="1"/>
      <w:numFmt w:val="bullet"/>
      <w:lvlText w:val=""/>
      <w:lvlJc w:val="left"/>
      <w:pPr>
        <w:ind w:left="1440" w:hanging="360"/>
      </w:pPr>
      <w:rPr>
        <w:rFonts w:ascii="Symbol" w:hAnsi="Symbol"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E73373"/>
    <w:multiLevelType w:val="hybridMultilevel"/>
    <w:tmpl w:val="0F1027EC"/>
    <w:lvl w:ilvl="0" w:tplc="0EEA6E40">
      <w:start w:val="1"/>
      <w:numFmt w:val="decimal"/>
      <w:lvlText w:val="%1)"/>
      <w:lvlJc w:val="left"/>
      <w:pPr>
        <w:tabs>
          <w:tab w:val="num" w:pos="1710"/>
        </w:tabs>
        <w:ind w:left="1710" w:hanging="9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7CA62CF2"/>
    <w:multiLevelType w:val="hybridMultilevel"/>
    <w:tmpl w:val="E06ACF7E"/>
    <w:lvl w:ilvl="0" w:tplc="D20A5836">
      <w:start w:val="1"/>
      <w:numFmt w:val="decimal"/>
      <w:pStyle w:val="Liste4"/>
      <w:lvlText w:val="%1."/>
      <w:lvlJc w:val="left"/>
      <w:pPr>
        <w:tabs>
          <w:tab w:val="num" w:pos="1651"/>
        </w:tabs>
        <w:ind w:left="1651" w:hanging="360"/>
      </w:pPr>
      <w:rPr>
        <w:rFonts w:hint="default"/>
      </w:rPr>
    </w:lvl>
    <w:lvl w:ilvl="1" w:tplc="04090019" w:tentative="1">
      <w:start w:val="1"/>
      <w:numFmt w:val="lowerLetter"/>
      <w:lvlText w:val="%2."/>
      <w:lvlJc w:val="left"/>
      <w:pPr>
        <w:tabs>
          <w:tab w:val="num" w:pos="2448"/>
        </w:tabs>
        <w:ind w:left="2448" w:hanging="360"/>
      </w:pPr>
    </w:lvl>
    <w:lvl w:ilvl="2" w:tplc="0409001B" w:tentative="1">
      <w:start w:val="1"/>
      <w:numFmt w:val="lowerRoman"/>
      <w:lvlText w:val="%3."/>
      <w:lvlJc w:val="right"/>
      <w:pPr>
        <w:tabs>
          <w:tab w:val="num" w:pos="3168"/>
        </w:tabs>
        <w:ind w:left="3168" w:hanging="180"/>
      </w:pPr>
    </w:lvl>
    <w:lvl w:ilvl="3" w:tplc="0409000F" w:tentative="1">
      <w:start w:val="1"/>
      <w:numFmt w:val="decimal"/>
      <w:lvlText w:val="%4."/>
      <w:lvlJc w:val="left"/>
      <w:pPr>
        <w:tabs>
          <w:tab w:val="num" w:pos="3888"/>
        </w:tabs>
        <w:ind w:left="3888" w:hanging="360"/>
      </w:pPr>
    </w:lvl>
    <w:lvl w:ilvl="4" w:tplc="04090019" w:tentative="1">
      <w:start w:val="1"/>
      <w:numFmt w:val="lowerLetter"/>
      <w:lvlText w:val="%5."/>
      <w:lvlJc w:val="left"/>
      <w:pPr>
        <w:tabs>
          <w:tab w:val="num" w:pos="4608"/>
        </w:tabs>
        <w:ind w:left="4608" w:hanging="360"/>
      </w:pPr>
    </w:lvl>
    <w:lvl w:ilvl="5" w:tplc="0409001B" w:tentative="1">
      <w:start w:val="1"/>
      <w:numFmt w:val="lowerRoman"/>
      <w:lvlText w:val="%6."/>
      <w:lvlJc w:val="right"/>
      <w:pPr>
        <w:tabs>
          <w:tab w:val="num" w:pos="5328"/>
        </w:tabs>
        <w:ind w:left="5328" w:hanging="180"/>
      </w:pPr>
    </w:lvl>
    <w:lvl w:ilvl="6" w:tplc="0409000F" w:tentative="1">
      <w:start w:val="1"/>
      <w:numFmt w:val="decimal"/>
      <w:lvlText w:val="%7."/>
      <w:lvlJc w:val="left"/>
      <w:pPr>
        <w:tabs>
          <w:tab w:val="num" w:pos="6048"/>
        </w:tabs>
        <w:ind w:left="6048" w:hanging="360"/>
      </w:pPr>
    </w:lvl>
    <w:lvl w:ilvl="7" w:tplc="04090019" w:tentative="1">
      <w:start w:val="1"/>
      <w:numFmt w:val="lowerLetter"/>
      <w:lvlText w:val="%8."/>
      <w:lvlJc w:val="left"/>
      <w:pPr>
        <w:tabs>
          <w:tab w:val="num" w:pos="6768"/>
        </w:tabs>
        <w:ind w:left="6768" w:hanging="360"/>
      </w:pPr>
    </w:lvl>
    <w:lvl w:ilvl="8" w:tplc="0409001B" w:tentative="1">
      <w:start w:val="1"/>
      <w:numFmt w:val="lowerRoman"/>
      <w:lvlText w:val="%9."/>
      <w:lvlJc w:val="right"/>
      <w:pPr>
        <w:tabs>
          <w:tab w:val="num" w:pos="7488"/>
        </w:tabs>
        <w:ind w:left="7488" w:hanging="180"/>
      </w:pPr>
    </w:lvl>
  </w:abstractNum>
  <w:abstractNum w:abstractNumId="53" w15:restartNumberingAfterBreak="0">
    <w:nsid w:val="7D2C48F2"/>
    <w:multiLevelType w:val="hybridMultilevel"/>
    <w:tmpl w:val="49D4AFE4"/>
    <w:lvl w:ilvl="0" w:tplc="000F0409">
      <w:start w:val="1"/>
      <w:numFmt w:val="decimal"/>
      <w:lvlText w:val="%1."/>
      <w:lvlJc w:val="left"/>
      <w:pPr>
        <w:tabs>
          <w:tab w:val="num" w:pos="1500"/>
        </w:tabs>
        <w:ind w:left="1500" w:hanging="360"/>
      </w:pPr>
    </w:lvl>
    <w:lvl w:ilvl="1" w:tplc="00190409" w:tentative="1">
      <w:start w:val="1"/>
      <w:numFmt w:val="lowerLetter"/>
      <w:lvlText w:val="%2."/>
      <w:lvlJc w:val="left"/>
      <w:pPr>
        <w:tabs>
          <w:tab w:val="num" w:pos="2220"/>
        </w:tabs>
        <w:ind w:left="2220" w:hanging="360"/>
      </w:pPr>
    </w:lvl>
    <w:lvl w:ilvl="2" w:tplc="001B0409" w:tentative="1">
      <w:start w:val="1"/>
      <w:numFmt w:val="lowerRoman"/>
      <w:lvlText w:val="%3."/>
      <w:lvlJc w:val="right"/>
      <w:pPr>
        <w:tabs>
          <w:tab w:val="num" w:pos="2940"/>
        </w:tabs>
        <w:ind w:left="2940" w:hanging="180"/>
      </w:pPr>
    </w:lvl>
    <w:lvl w:ilvl="3" w:tplc="000F0409" w:tentative="1">
      <w:start w:val="1"/>
      <w:numFmt w:val="decimal"/>
      <w:lvlText w:val="%4."/>
      <w:lvlJc w:val="left"/>
      <w:pPr>
        <w:tabs>
          <w:tab w:val="num" w:pos="3660"/>
        </w:tabs>
        <w:ind w:left="3660" w:hanging="360"/>
      </w:pPr>
    </w:lvl>
    <w:lvl w:ilvl="4" w:tplc="00190409" w:tentative="1">
      <w:start w:val="1"/>
      <w:numFmt w:val="lowerLetter"/>
      <w:lvlText w:val="%5."/>
      <w:lvlJc w:val="left"/>
      <w:pPr>
        <w:tabs>
          <w:tab w:val="num" w:pos="4380"/>
        </w:tabs>
        <w:ind w:left="4380" w:hanging="360"/>
      </w:pPr>
    </w:lvl>
    <w:lvl w:ilvl="5" w:tplc="001B0409" w:tentative="1">
      <w:start w:val="1"/>
      <w:numFmt w:val="lowerRoman"/>
      <w:lvlText w:val="%6."/>
      <w:lvlJc w:val="right"/>
      <w:pPr>
        <w:tabs>
          <w:tab w:val="num" w:pos="5100"/>
        </w:tabs>
        <w:ind w:left="5100" w:hanging="180"/>
      </w:pPr>
    </w:lvl>
    <w:lvl w:ilvl="6" w:tplc="000F0409" w:tentative="1">
      <w:start w:val="1"/>
      <w:numFmt w:val="decimal"/>
      <w:lvlText w:val="%7."/>
      <w:lvlJc w:val="left"/>
      <w:pPr>
        <w:tabs>
          <w:tab w:val="num" w:pos="5820"/>
        </w:tabs>
        <w:ind w:left="5820" w:hanging="360"/>
      </w:pPr>
    </w:lvl>
    <w:lvl w:ilvl="7" w:tplc="00190409" w:tentative="1">
      <w:start w:val="1"/>
      <w:numFmt w:val="lowerLetter"/>
      <w:lvlText w:val="%8."/>
      <w:lvlJc w:val="left"/>
      <w:pPr>
        <w:tabs>
          <w:tab w:val="num" w:pos="6540"/>
        </w:tabs>
        <w:ind w:left="6540" w:hanging="360"/>
      </w:pPr>
    </w:lvl>
    <w:lvl w:ilvl="8" w:tplc="001B0409" w:tentative="1">
      <w:start w:val="1"/>
      <w:numFmt w:val="lowerRoman"/>
      <w:lvlText w:val="%9."/>
      <w:lvlJc w:val="right"/>
      <w:pPr>
        <w:tabs>
          <w:tab w:val="num" w:pos="7260"/>
        </w:tabs>
        <w:ind w:left="7260" w:hanging="180"/>
      </w:pPr>
    </w:lvl>
  </w:abstractNum>
  <w:abstractNum w:abstractNumId="54" w15:restartNumberingAfterBreak="0">
    <w:nsid w:val="7FF23AF2"/>
    <w:multiLevelType w:val="multilevel"/>
    <w:tmpl w:val="D9D69326"/>
    <w:lvl w:ilvl="0">
      <w:start w:val="1"/>
      <w:numFmt w:val="decimal"/>
      <w:lvlText w:val="%1"/>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700"/>
        </w:tabs>
        <w:ind w:left="-2700" w:hanging="720"/>
      </w:pPr>
      <w:rPr>
        <w:rFonts w:ascii="Arial" w:hAnsi="Arial" w:hint="default"/>
        <w:b w:val="0"/>
        <w:i w:val="0"/>
        <w:sz w:val="32"/>
        <w:szCs w:val="32"/>
      </w:rPr>
    </w:lvl>
    <w:lvl w:ilvl="2">
      <w:start w:val="1"/>
      <w:numFmt w:val="decimal"/>
      <w:lvlText w:val="%1.%2.%3"/>
      <w:lvlJc w:val="left"/>
      <w:pPr>
        <w:tabs>
          <w:tab w:val="num" w:pos="-2700"/>
        </w:tabs>
        <w:ind w:left="-2700" w:hanging="720"/>
      </w:pPr>
      <w:rPr>
        <w:rFonts w:ascii="Arial" w:hAnsi="Arial" w:hint="default"/>
        <w:b w:val="0"/>
        <w:i w:val="0"/>
        <w:sz w:val="28"/>
        <w:szCs w:val="28"/>
      </w:rPr>
    </w:lvl>
    <w:lvl w:ilvl="3">
      <w:start w:val="1"/>
      <w:numFmt w:val="decimal"/>
      <w:lvlText w:val="%1.%2.%3.%4"/>
      <w:lvlJc w:val="left"/>
      <w:pPr>
        <w:tabs>
          <w:tab w:val="num" w:pos="-1980"/>
        </w:tabs>
        <w:ind w:left="-1980" w:hanging="1080"/>
      </w:pPr>
      <w:rPr>
        <w:rFonts w:ascii="Arial" w:hAnsi="Arial" w:hint="default"/>
        <w:b w:val="0"/>
        <w:i w:val="0"/>
        <w:sz w:val="28"/>
        <w:szCs w:val="28"/>
      </w:rPr>
    </w:lvl>
    <w:lvl w:ilvl="4">
      <w:start w:val="1"/>
      <w:numFmt w:val="decimal"/>
      <w:lvlText w:val="%1.%2.%3.%4.%5"/>
      <w:lvlJc w:val="left"/>
      <w:pPr>
        <w:tabs>
          <w:tab w:val="num" w:pos="180"/>
        </w:tabs>
        <w:ind w:left="180" w:hanging="1080"/>
      </w:pPr>
      <w:rPr>
        <w:rFonts w:hint="default"/>
      </w:rPr>
    </w:lvl>
    <w:lvl w:ilvl="5">
      <w:start w:val="1"/>
      <w:numFmt w:val="decimal"/>
      <w:lvlText w:val="%1.%2.%3.%4.%5.%6"/>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1260"/>
        </w:tabs>
        <w:ind w:left="900" w:hanging="1080"/>
      </w:pPr>
      <w:rPr>
        <w:rFonts w:hint="default"/>
      </w:rPr>
    </w:lvl>
    <w:lvl w:ilvl="7">
      <w:start w:val="1"/>
      <w:numFmt w:val="decimal"/>
      <w:lvlText w:val="%1.%2.%3.%4.%5.%6.%7.%8"/>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num w:numId="1" w16cid:durableId="661545090">
    <w:abstractNumId w:val="23"/>
  </w:num>
  <w:num w:numId="2" w16cid:durableId="832986937">
    <w:abstractNumId w:val="26"/>
  </w:num>
  <w:num w:numId="3" w16cid:durableId="1524325688">
    <w:abstractNumId w:val="13"/>
  </w:num>
  <w:num w:numId="4" w16cid:durableId="1717193873">
    <w:abstractNumId w:val="15"/>
  </w:num>
  <w:num w:numId="5" w16cid:durableId="296691546">
    <w:abstractNumId w:val="10"/>
  </w:num>
  <w:num w:numId="6" w16cid:durableId="1713647366">
    <w:abstractNumId w:val="16"/>
  </w:num>
  <w:num w:numId="7" w16cid:durableId="992173098">
    <w:abstractNumId w:val="44"/>
  </w:num>
  <w:num w:numId="8" w16cid:durableId="328557794">
    <w:abstractNumId w:val="46"/>
  </w:num>
  <w:num w:numId="9" w16cid:durableId="2063095457">
    <w:abstractNumId w:val="52"/>
  </w:num>
  <w:num w:numId="10" w16cid:durableId="491721430">
    <w:abstractNumId w:val="31"/>
  </w:num>
  <w:num w:numId="11" w16cid:durableId="1298990526">
    <w:abstractNumId w:val="48"/>
  </w:num>
  <w:num w:numId="12" w16cid:durableId="2134592820">
    <w:abstractNumId w:val="8"/>
  </w:num>
  <w:num w:numId="13" w16cid:durableId="308560148">
    <w:abstractNumId w:val="19"/>
  </w:num>
  <w:num w:numId="14" w16cid:durableId="1637443461">
    <w:abstractNumId w:val="0"/>
  </w:num>
  <w:num w:numId="15" w16cid:durableId="876239492">
    <w:abstractNumId w:val="5"/>
  </w:num>
  <w:num w:numId="16" w16cid:durableId="1403940802">
    <w:abstractNumId w:val="4"/>
  </w:num>
  <w:num w:numId="17" w16cid:durableId="701176324">
    <w:abstractNumId w:val="3"/>
  </w:num>
  <w:num w:numId="18" w16cid:durableId="1366176315">
    <w:abstractNumId w:val="2"/>
  </w:num>
  <w:num w:numId="19" w16cid:durableId="925724335">
    <w:abstractNumId w:val="1"/>
  </w:num>
  <w:num w:numId="20" w16cid:durableId="120808470">
    <w:abstractNumId w:val="40"/>
  </w:num>
  <w:num w:numId="21" w16cid:durableId="1686443725">
    <w:abstractNumId w:val="25"/>
  </w:num>
  <w:num w:numId="22" w16cid:durableId="1712344414">
    <w:abstractNumId w:val="54"/>
  </w:num>
  <w:num w:numId="23" w16cid:durableId="1603956172">
    <w:abstractNumId w:val="49"/>
  </w:num>
  <w:num w:numId="24" w16cid:durableId="2120027425">
    <w:abstractNumId w:val="6"/>
  </w:num>
  <w:num w:numId="25" w16cid:durableId="1596283207">
    <w:abstractNumId w:val="53"/>
  </w:num>
  <w:num w:numId="26" w16cid:durableId="1292370677">
    <w:abstractNumId w:val="32"/>
  </w:num>
  <w:num w:numId="27" w16cid:durableId="261453550">
    <w:abstractNumId w:val="45"/>
  </w:num>
  <w:num w:numId="28" w16cid:durableId="1628898978">
    <w:abstractNumId w:val="43"/>
  </w:num>
  <w:num w:numId="29" w16cid:durableId="387805394">
    <w:abstractNumId w:val="28"/>
  </w:num>
  <w:num w:numId="30" w16cid:durableId="2101633085">
    <w:abstractNumId w:val="20"/>
  </w:num>
  <w:num w:numId="31" w16cid:durableId="1326011556">
    <w:abstractNumId w:val="17"/>
  </w:num>
  <w:num w:numId="32" w16cid:durableId="1630087406">
    <w:abstractNumId w:val="7"/>
  </w:num>
  <w:num w:numId="33" w16cid:durableId="1511329307">
    <w:abstractNumId w:val="51"/>
  </w:num>
  <w:num w:numId="34" w16cid:durableId="1423842076">
    <w:abstractNumId w:val="30"/>
  </w:num>
  <w:num w:numId="35" w16cid:durableId="732655422">
    <w:abstractNumId w:val="41"/>
  </w:num>
  <w:num w:numId="36" w16cid:durableId="1643732106">
    <w:abstractNumId w:val="33"/>
  </w:num>
  <w:num w:numId="37" w16cid:durableId="1486776122">
    <w:abstractNumId w:val="35"/>
  </w:num>
  <w:num w:numId="38" w16cid:durableId="1722483559">
    <w:abstractNumId w:val="39"/>
  </w:num>
  <w:num w:numId="39" w16cid:durableId="1078282184">
    <w:abstractNumId w:val="47"/>
  </w:num>
  <w:num w:numId="40" w16cid:durableId="432483320">
    <w:abstractNumId w:val="50"/>
  </w:num>
  <w:num w:numId="41" w16cid:durableId="1914311157">
    <w:abstractNumId w:val="14"/>
  </w:num>
  <w:num w:numId="42" w16cid:durableId="454712522">
    <w:abstractNumId w:val="12"/>
  </w:num>
  <w:num w:numId="43" w16cid:durableId="1841121036">
    <w:abstractNumId w:val="38"/>
  </w:num>
  <w:num w:numId="44" w16cid:durableId="1574316839">
    <w:abstractNumId w:val="29"/>
  </w:num>
  <w:num w:numId="45" w16cid:durableId="1156530397">
    <w:abstractNumId w:val="18"/>
  </w:num>
  <w:num w:numId="46" w16cid:durableId="712848659">
    <w:abstractNumId w:val="24"/>
  </w:num>
  <w:num w:numId="47" w16cid:durableId="1291546793">
    <w:abstractNumId w:val="34"/>
  </w:num>
  <w:num w:numId="48" w16cid:durableId="1145776077">
    <w:abstractNumId w:val="11"/>
  </w:num>
  <w:num w:numId="49" w16cid:durableId="751976725">
    <w:abstractNumId w:val="22"/>
  </w:num>
  <w:num w:numId="50" w16cid:durableId="583102505">
    <w:abstractNumId w:val="37"/>
  </w:num>
  <w:num w:numId="51" w16cid:durableId="698089558">
    <w:abstractNumId w:val="9"/>
  </w:num>
  <w:num w:numId="52" w16cid:durableId="688750433">
    <w:abstractNumId w:val="36"/>
  </w:num>
  <w:num w:numId="53" w16cid:durableId="564222381">
    <w:abstractNumId w:val="21"/>
  </w:num>
  <w:num w:numId="54" w16cid:durableId="459231846">
    <w:abstractNumId w:val="42"/>
  </w:num>
  <w:num w:numId="55" w16cid:durableId="534466265">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737A2F"/>
    <w:rsid w:val="000053D7"/>
    <w:rsid w:val="00005C91"/>
    <w:rsid w:val="00007A1B"/>
    <w:rsid w:val="0002290A"/>
    <w:rsid w:val="00033994"/>
    <w:rsid w:val="00050718"/>
    <w:rsid w:val="000539ED"/>
    <w:rsid w:val="00054859"/>
    <w:rsid w:val="000764AE"/>
    <w:rsid w:val="00092FA2"/>
    <w:rsid w:val="000A5D28"/>
    <w:rsid w:val="000C15F3"/>
    <w:rsid w:val="000E3E0F"/>
    <w:rsid w:val="000E59BF"/>
    <w:rsid w:val="000F157C"/>
    <w:rsid w:val="00104A99"/>
    <w:rsid w:val="001158E8"/>
    <w:rsid w:val="001231A7"/>
    <w:rsid w:val="00132F04"/>
    <w:rsid w:val="00136827"/>
    <w:rsid w:val="00147959"/>
    <w:rsid w:val="00156BEE"/>
    <w:rsid w:val="001612B6"/>
    <w:rsid w:val="00170A3B"/>
    <w:rsid w:val="0017162D"/>
    <w:rsid w:val="00181152"/>
    <w:rsid w:val="001834CB"/>
    <w:rsid w:val="0019334F"/>
    <w:rsid w:val="00197DF9"/>
    <w:rsid w:val="001A1D71"/>
    <w:rsid w:val="001A3115"/>
    <w:rsid w:val="001B1B4C"/>
    <w:rsid w:val="001B3AC9"/>
    <w:rsid w:val="001C0607"/>
    <w:rsid w:val="001C0FC8"/>
    <w:rsid w:val="00214ED5"/>
    <w:rsid w:val="00217697"/>
    <w:rsid w:val="00225E9A"/>
    <w:rsid w:val="00227D6F"/>
    <w:rsid w:val="0023244B"/>
    <w:rsid w:val="00234D6B"/>
    <w:rsid w:val="0023737D"/>
    <w:rsid w:val="00242CD0"/>
    <w:rsid w:val="00242FFE"/>
    <w:rsid w:val="00243230"/>
    <w:rsid w:val="00244724"/>
    <w:rsid w:val="00256643"/>
    <w:rsid w:val="00256CDA"/>
    <w:rsid w:val="002857F3"/>
    <w:rsid w:val="00287099"/>
    <w:rsid w:val="00294E53"/>
    <w:rsid w:val="002A5392"/>
    <w:rsid w:val="002B428E"/>
    <w:rsid w:val="002C1527"/>
    <w:rsid w:val="002C21C7"/>
    <w:rsid w:val="002D0298"/>
    <w:rsid w:val="002D1FFC"/>
    <w:rsid w:val="002D55FF"/>
    <w:rsid w:val="002D705C"/>
    <w:rsid w:val="002E1364"/>
    <w:rsid w:val="002E1921"/>
    <w:rsid w:val="002E5767"/>
    <w:rsid w:val="002E6681"/>
    <w:rsid w:val="00301AF7"/>
    <w:rsid w:val="00302415"/>
    <w:rsid w:val="00304860"/>
    <w:rsid w:val="00310114"/>
    <w:rsid w:val="00321E45"/>
    <w:rsid w:val="00322B3C"/>
    <w:rsid w:val="00326D51"/>
    <w:rsid w:val="00327906"/>
    <w:rsid w:val="003351BD"/>
    <w:rsid w:val="003402DC"/>
    <w:rsid w:val="00347428"/>
    <w:rsid w:val="00347E8D"/>
    <w:rsid w:val="00365AF3"/>
    <w:rsid w:val="00380380"/>
    <w:rsid w:val="003868C9"/>
    <w:rsid w:val="00395310"/>
    <w:rsid w:val="003A7FA6"/>
    <w:rsid w:val="003B745E"/>
    <w:rsid w:val="003C1D89"/>
    <w:rsid w:val="003D0B9D"/>
    <w:rsid w:val="003E6F0F"/>
    <w:rsid w:val="003F604F"/>
    <w:rsid w:val="00403A51"/>
    <w:rsid w:val="0040577B"/>
    <w:rsid w:val="00415680"/>
    <w:rsid w:val="00420AAE"/>
    <w:rsid w:val="00422311"/>
    <w:rsid w:val="00422BA3"/>
    <w:rsid w:val="00433245"/>
    <w:rsid w:val="00434D4B"/>
    <w:rsid w:val="00440A0E"/>
    <w:rsid w:val="00445C0E"/>
    <w:rsid w:val="004507B4"/>
    <w:rsid w:val="004527CF"/>
    <w:rsid w:val="00461475"/>
    <w:rsid w:val="004647F1"/>
    <w:rsid w:val="00465064"/>
    <w:rsid w:val="004714FB"/>
    <w:rsid w:val="0048341E"/>
    <w:rsid w:val="00483E69"/>
    <w:rsid w:val="00484503"/>
    <w:rsid w:val="004859FE"/>
    <w:rsid w:val="004A0D3E"/>
    <w:rsid w:val="004A372C"/>
    <w:rsid w:val="004B10DB"/>
    <w:rsid w:val="00503DBF"/>
    <w:rsid w:val="0050612F"/>
    <w:rsid w:val="00517A7A"/>
    <w:rsid w:val="005332F3"/>
    <w:rsid w:val="00560881"/>
    <w:rsid w:val="00562B80"/>
    <w:rsid w:val="00564107"/>
    <w:rsid w:val="00573B14"/>
    <w:rsid w:val="005815BD"/>
    <w:rsid w:val="00586DCE"/>
    <w:rsid w:val="00593C70"/>
    <w:rsid w:val="005969AB"/>
    <w:rsid w:val="005A0238"/>
    <w:rsid w:val="005B106C"/>
    <w:rsid w:val="005B295A"/>
    <w:rsid w:val="005B79B1"/>
    <w:rsid w:val="005F0D3B"/>
    <w:rsid w:val="005F51E3"/>
    <w:rsid w:val="006122DA"/>
    <w:rsid w:val="00614D43"/>
    <w:rsid w:val="00615E01"/>
    <w:rsid w:val="00622171"/>
    <w:rsid w:val="006252FB"/>
    <w:rsid w:val="00637B69"/>
    <w:rsid w:val="006451BE"/>
    <w:rsid w:val="006606DD"/>
    <w:rsid w:val="006627FE"/>
    <w:rsid w:val="00677ED1"/>
    <w:rsid w:val="006812A1"/>
    <w:rsid w:val="006B2F0E"/>
    <w:rsid w:val="006B3631"/>
    <w:rsid w:val="006C57BE"/>
    <w:rsid w:val="006D22B3"/>
    <w:rsid w:val="006D290E"/>
    <w:rsid w:val="006D2E17"/>
    <w:rsid w:val="006D324A"/>
    <w:rsid w:val="006E1725"/>
    <w:rsid w:val="006E39F6"/>
    <w:rsid w:val="006E6368"/>
    <w:rsid w:val="006F55C5"/>
    <w:rsid w:val="00703AEE"/>
    <w:rsid w:val="00704EBB"/>
    <w:rsid w:val="007202CA"/>
    <w:rsid w:val="00731CBF"/>
    <w:rsid w:val="00732E14"/>
    <w:rsid w:val="00732E85"/>
    <w:rsid w:val="00734921"/>
    <w:rsid w:val="00737A2F"/>
    <w:rsid w:val="007435BE"/>
    <w:rsid w:val="00744C57"/>
    <w:rsid w:val="0074590C"/>
    <w:rsid w:val="0075271A"/>
    <w:rsid w:val="00752B02"/>
    <w:rsid w:val="00762307"/>
    <w:rsid w:val="00762AC8"/>
    <w:rsid w:val="007634CF"/>
    <w:rsid w:val="00773E48"/>
    <w:rsid w:val="007741AF"/>
    <w:rsid w:val="00774225"/>
    <w:rsid w:val="00776E03"/>
    <w:rsid w:val="00780370"/>
    <w:rsid w:val="00782F5D"/>
    <w:rsid w:val="0078529D"/>
    <w:rsid w:val="00786F39"/>
    <w:rsid w:val="007A77A3"/>
    <w:rsid w:val="007B36E3"/>
    <w:rsid w:val="007D2EC4"/>
    <w:rsid w:val="007D5D18"/>
    <w:rsid w:val="007E2ADF"/>
    <w:rsid w:val="007E4033"/>
    <w:rsid w:val="007F3337"/>
    <w:rsid w:val="007F5F46"/>
    <w:rsid w:val="007F6A4E"/>
    <w:rsid w:val="00801061"/>
    <w:rsid w:val="008058FE"/>
    <w:rsid w:val="0081327B"/>
    <w:rsid w:val="008410C0"/>
    <w:rsid w:val="008439ED"/>
    <w:rsid w:val="00855B02"/>
    <w:rsid w:val="00862627"/>
    <w:rsid w:val="00877FCA"/>
    <w:rsid w:val="008822CA"/>
    <w:rsid w:val="00891818"/>
    <w:rsid w:val="00891B0F"/>
    <w:rsid w:val="00896E26"/>
    <w:rsid w:val="008A5907"/>
    <w:rsid w:val="008B7860"/>
    <w:rsid w:val="008C4C1D"/>
    <w:rsid w:val="008C6599"/>
    <w:rsid w:val="008D290C"/>
    <w:rsid w:val="008D5607"/>
    <w:rsid w:val="008F1942"/>
    <w:rsid w:val="008F28D7"/>
    <w:rsid w:val="008F4BFF"/>
    <w:rsid w:val="009047B2"/>
    <w:rsid w:val="009060FE"/>
    <w:rsid w:val="00907825"/>
    <w:rsid w:val="00932068"/>
    <w:rsid w:val="00934D27"/>
    <w:rsid w:val="00942885"/>
    <w:rsid w:val="00942B9B"/>
    <w:rsid w:val="00946C14"/>
    <w:rsid w:val="00947B49"/>
    <w:rsid w:val="00963B98"/>
    <w:rsid w:val="00965FDC"/>
    <w:rsid w:val="009662B3"/>
    <w:rsid w:val="00970015"/>
    <w:rsid w:val="00972019"/>
    <w:rsid w:val="009964AB"/>
    <w:rsid w:val="009A3FD8"/>
    <w:rsid w:val="009B4E39"/>
    <w:rsid w:val="009C1079"/>
    <w:rsid w:val="009C123E"/>
    <w:rsid w:val="009C7F3C"/>
    <w:rsid w:val="009D5636"/>
    <w:rsid w:val="009E5442"/>
    <w:rsid w:val="009F5675"/>
    <w:rsid w:val="00A102BD"/>
    <w:rsid w:val="00A10485"/>
    <w:rsid w:val="00A10667"/>
    <w:rsid w:val="00A1074F"/>
    <w:rsid w:val="00A12288"/>
    <w:rsid w:val="00A20312"/>
    <w:rsid w:val="00A23DD3"/>
    <w:rsid w:val="00A534F6"/>
    <w:rsid w:val="00A55063"/>
    <w:rsid w:val="00A70868"/>
    <w:rsid w:val="00A72DD9"/>
    <w:rsid w:val="00A83FD9"/>
    <w:rsid w:val="00A92D6C"/>
    <w:rsid w:val="00AA004F"/>
    <w:rsid w:val="00AA1780"/>
    <w:rsid w:val="00AA7540"/>
    <w:rsid w:val="00AB2B49"/>
    <w:rsid w:val="00AB4165"/>
    <w:rsid w:val="00AB53C1"/>
    <w:rsid w:val="00AB6767"/>
    <w:rsid w:val="00AC0E3D"/>
    <w:rsid w:val="00AC24C2"/>
    <w:rsid w:val="00AC6946"/>
    <w:rsid w:val="00AD707A"/>
    <w:rsid w:val="00AF3691"/>
    <w:rsid w:val="00AF404E"/>
    <w:rsid w:val="00B03D9E"/>
    <w:rsid w:val="00B066D6"/>
    <w:rsid w:val="00B11A3D"/>
    <w:rsid w:val="00B12F6E"/>
    <w:rsid w:val="00B249B4"/>
    <w:rsid w:val="00B36F0A"/>
    <w:rsid w:val="00B40FE3"/>
    <w:rsid w:val="00B47DBF"/>
    <w:rsid w:val="00B5677A"/>
    <w:rsid w:val="00B75EF8"/>
    <w:rsid w:val="00B76020"/>
    <w:rsid w:val="00B76A3B"/>
    <w:rsid w:val="00B93DA8"/>
    <w:rsid w:val="00B9554F"/>
    <w:rsid w:val="00BA32C8"/>
    <w:rsid w:val="00BB5C66"/>
    <w:rsid w:val="00BB6D32"/>
    <w:rsid w:val="00BC277C"/>
    <w:rsid w:val="00BD5607"/>
    <w:rsid w:val="00BD6AA2"/>
    <w:rsid w:val="00BE3DF9"/>
    <w:rsid w:val="00BE4E3F"/>
    <w:rsid w:val="00BE6B73"/>
    <w:rsid w:val="00BF5B45"/>
    <w:rsid w:val="00BF5F47"/>
    <w:rsid w:val="00C011D9"/>
    <w:rsid w:val="00C03341"/>
    <w:rsid w:val="00C06F96"/>
    <w:rsid w:val="00C07624"/>
    <w:rsid w:val="00C11ACA"/>
    <w:rsid w:val="00C11AD8"/>
    <w:rsid w:val="00C13042"/>
    <w:rsid w:val="00C22FC6"/>
    <w:rsid w:val="00C23F47"/>
    <w:rsid w:val="00C440C5"/>
    <w:rsid w:val="00C45D24"/>
    <w:rsid w:val="00C5684A"/>
    <w:rsid w:val="00C6091E"/>
    <w:rsid w:val="00C60ABB"/>
    <w:rsid w:val="00C737B1"/>
    <w:rsid w:val="00C74BB8"/>
    <w:rsid w:val="00C85283"/>
    <w:rsid w:val="00C92D05"/>
    <w:rsid w:val="00CA06E7"/>
    <w:rsid w:val="00CA14AE"/>
    <w:rsid w:val="00CB3E11"/>
    <w:rsid w:val="00CD1201"/>
    <w:rsid w:val="00CD1F1A"/>
    <w:rsid w:val="00CD1FDF"/>
    <w:rsid w:val="00CD4160"/>
    <w:rsid w:val="00CE2B62"/>
    <w:rsid w:val="00CF3937"/>
    <w:rsid w:val="00CF45CB"/>
    <w:rsid w:val="00CF7467"/>
    <w:rsid w:val="00D00177"/>
    <w:rsid w:val="00D03D21"/>
    <w:rsid w:val="00D12436"/>
    <w:rsid w:val="00D33DDF"/>
    <w:rsid w:val="00D43088"/>
    <w:rsid w:val="00D43AD1"/>
    <w:rsid w:val="00D44DDD"/>
    <w:rsid w:val="00D463E3"/>
    <w:rsid w:val="00D52A7A"/>
    <w:rsid w:val="00D63EAA"/>
    <w:rsid w:val="00D71E44"/>
    <w:rsid w:val="00D7338A"/>
    <w:rsid w:val="00D7574E"/>
    <w:rsid w:val="00D86AE1"/>
    <w:rsid w:val="00D90905"/>
    <w:rsid w:val="00D92123"/>
    <w:rsid w:val="00D92EE6"/>
    <w:rsid w:val="00D93D1E"/>
    <w:rsid w:val="00DB0551"/>
    <w:rsid w:val="00DB23C0"/>
    <w:rsid w:val="00DC0FF1"/>
    <w:rsid w:val="00DC3D18"/>
    <w:rsid w:val="00DD09F6"/>
    <w:rsid w:val="00DD6977"/>
    <w:rsid w:val="00DD6AAF"/>
    <w:rsid w:val="00DE0158"/>
    <w:rsid w:val="00DE3C6B"/>
    <w:rsid w:val="00DE53EA"/>
    <w:rsid w:val="00DF5109"/>
    <w:rsid w:val="00E007EB"/>
    <w:rsid w:val="00E02020"/>
    <w:rsid w:val="00E118EE"/>
    <w:rsid w:val="00E119CC"/>
    <w:rsid w:val="00E250DC"/>
    <w:rsid w:val="00E357B1"/>
    <w:rsid w:val="00E36D92"/>
    <w:rsid w:val="00E37A2C"/>
    <w:rsid w:val="00E41DFD"/>
    <w:rsid w:val="00E64B53"/>
    <w:rsid w:val="00E6595F"/>
    <w:rsid w:val="00E670DD"/>
    <w:rsid w:val="00E73273"/>
    <w:rsid w:val="00E74F9A"/>
    <w:rsid w:val="00E926C7"/>
    <w:rsid w:val="00E939E1"/>
    <w:rsid w:val="00E96CDA"/>
    <w:rsid w:val="00E9720E"/>
    <w:rsid w:val="00EA2EEB"/>
    <w:rsid w:val="00EB7B18"/>
    <w:rsid w:val="00EC3564"/>
    <w:rsid w:val="00ED2049"/>
    <w:rsid w:val="00ED2682"/>
    <w:rsid w:val="00EE499D"/>
    <w:rsid w:val="00EF767C"/>
    <w:rsid w:val="00F01E86"/>
    <w:rsid w:val="00F12FBC"/>
    <w:rsid w:val="00F178B0"/>
    <w:rsid w:val="00F22A81"/>
    <w:rsid w:val="00F23929"/>
    <w:rsid w:val="00F23D00"/>
    <w:rsid w:val="00F323FF"/>
    <w:rsid w:val="00F33164"/>
    <w:rsid w:val="00F33C57"/>
    <w:rsid w:val="00F670CC"/>
    <w:rsid w:val="00F77944"/>
    <w:rsid w:val="00F809FB"/>
    <w:rsid w:val="00F86CD7"/>
    <w:rsid w:val="00F876C1"/>
    <w:rsid w:val="00F92D64"/>
    <w:rsid w:val="00FA12E5"/>
    <w:rsid w:val="00FA52DC"/>
    <w:rsid w:val="00FB3D26"/>
    <w:rsid w:val="00FB7CCF"/>
    <w:rsid w:val="00FC2645"/>
    <w:rsid w:val="00FC635B"/>
    <w:rsid w:val="00FF581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6B993"/>
  <w15:docId w15:val="{7574BC19-0D8D-B041-B66C-7959AD32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37A2F"/>
    <w:pPr>
      <w:spacing w:before="240" w:line="360" w:lineRule="auto"/>
      <w:jc w:val="both"/>
    </w:pPr>
    <w:rPr>
      <w:rFonts w:ascii="Arial" w:eastAsiaTheme="minorEastAsia" w:hAnsi="Arial"/>
      <w:kern w:val="0"/>
      <w:lang w:val="en-US"/>
      <w14:ligatures w14:val="none"/>
    </w:rPr>
  </w:style>
  <w:style w:type="paragraph" w:styleId="berschrift1">
    <w:name w:val="heading 1"/>
    <w:basedOn w:val="Standard"/>
    <w:next w:val="Textkrper"/>
    <w:link w:val="berschrift1Zchn"/>
    <w:qFormat/>
    <w:rsid w:val="00737A2F"/>
    <w:pPr>
      <w:keepNext/>
      <w:numPr>
        <w:numId w:val="1"/>
      </w:numPr>
      <w:spacing w:after="120"/>
      <w:outlineLvl w:val="0"/>
    </w:pPr>
    <w:rPr>
      <w:rFonts w:eastAsia="Times New Roman" w:cs="Arial"/>
      <w:bCs/>
      <w:kern w:val="32"/>
      <w:sz w:val="32"/>
      <w:szCs w:val="36"/>
      <w:lang w:eastAsia="en-CA"/>
    </w:rPr>
  </w:style>
  <w:style w:type="paragraph" w:styleId="berschrift2">
    <w:name w:val="heading 2"/>
    <w:basedOn w:val="berschrift1"/>
    <w:next w:val="Textkrper"/>
    <w:link w:val="berschrift2Zchn"/>
    <w:qFormat/>
    <w:rsid w:val="00737A2F"/>
    <w:pPr>
      <w:numPr>
        <w:ilvl w:val="1"/>
      </w:numPr>
      <w:outlineLvl w:val="1"/>
    </w:pPr>
    <w:rPr>
      <w:bCs w:val="0"/>
      <w:iCs/>
      <w:szCs w:val="28"/>
    </w:rPr>
  </w:style>
  <w:style w:type="paragraph" w:styleId="berschrift3">
    <w:name w:val="heading 3"/>
    <w:basedOn w:val="berschrift2"/>
    <w:next w:val="Textkrper"/>
    <w:link w:val="berschrift3Zchn"/>
    <w:qFormat/>
    <w:rsid w:val="00737A2F"/>
    <w:pPr>
      <w:numPr>
        <w:ilvl w:val="2"/>
      </w:numPr>
      <w:tabs>
        <w:tab w:val="left" w:pos="1080"/>
      </w:tabs>
      <w:outlineLvl w:val="2"/>
    </w:pPr>
    <w:rPr>
      <w:bCs/>
      <w:sz w:val="28"/>
    </w:rPr>
  </w:style>
  <w:style w:type="paragraph" w:styleId="berschrift4">
    <w:name w:val="heading 4"/>
    <w:basedOn w:val="berschrift3"/>
    <w:next w:val="Textkrper"/>
    <w:link w:val="berschrift4Zchn"/>
    <w:qFormat/>
    <w:rsid w:val="00737A2F"/>
    <w:pPr>
      <w:numPr>
        <w:ilvl w:val="3"/>
      </w:numPr>
      <w:tabs>
        <w:tab w:val="clear" w:pos="1080"/>
        <w:tab w:val="left" w:pos="1260"/>
      </w:tabs>
      <w:outlineLvl w:val="3"/>
    </w:pPr>
  </w:style>
  <w:style w:type="paragraph" w:styleId="berschrift5">
    <w:name w:val="heading 5"/>
    <w:basedOn w:val="berschrift4"/>
    <w:next w:val="Standard"/>
    <w:link w:val="berschrift5Zchn"/>
    <w:qFormat/>
    <w:rsid w:val="00737A2F"/>
    <w:pPr>
      <w:numPr>
        <w:ilvl w:val="4"/>
      </w:numPr>
      <w:tabs>
        <w:tab w:val="clear" w:pos="1260"/>
      </w:tabs>
      <w:outlineLvl w:val="4"/>
    </w:pPr>
    <w:rPr>
      <w:bCs w:val="0"/>
      <w:iCs w:val="0"/>
    </w:rPr>
  </w:style>
  <w:style w:type="paragraph" w:styleId="berschrift6">
    <w:name w:val="heading 6"/>
    <w:basedOn w:val="berschrift5"/>
    <w:next w:val="Standard"/>
    <w:link w:val="berschrift6Zchn"/>
    <w:qFormat/>
    <w:rsid w:val="00737A2F"/>
    <w:pPr>
      <w:numPr>
        <w:ilvl w:val="5"/>
      </w:numPr>
      <w:spacing w:after="60"/>
      <w:outlineLvl w:val="5"/>
    </w:pPr>
    <w:rPr>
      <w:bCs/>
      <w:szCs w:val="22"/>
    </w:rPr>
  </w:style>
  <w:style w:type="paragraph" w:styleId="berschrift7">
    <w:name w:val="heading 7"/>
    <w:basedOn w:val="berschrift6"/>
    <w:next w:val="Standard"/>
    <w:link w:val="berschrift7Zchn"/>
    <w:qFormat/>
    <w:rsid w:val="00737A2F"/>
    <w:pPr>
      <w:numPr>
        <w:ilvl w:val="6"/>
      </w:numPr>
      <w:outlineLvl w:val="6"/>
    </w:pPr>
    <w:rPr>
      <w:szCs w:val="24"/>
    </w:rPr>
  </w:style>
  <w:style w:type="paragraph" w:styleId="berschrift8">
    <w:name w:val="heading 8"/>
    <w:basedOn w:val="berschrift7"/>
    <w:next w:val="Standard"/>
    <w:link w:val="berschrift8Zchn"/>
    <w:qFormat/>
    <w:rsid w:val="00737A2F"/>
    <w:pPr>
      <w:numPr>
        <w:ilvl w:val="7"/>
      </w:numPr>
      <w:outlineLvl w:val="7"/>
    </w:pPr>
    <w:rPr>
      <w:rFonts w:cs="Times New Roman"/>
      <w:bCs w:val="0"/>
      <w:kern w:val="0"/>
      <w:szCs w:val="28"/>
    </w:rPr>
  </w:style>
  <w:style w:type="paragraph" w:styleId="berschrift9">
    <w:name w:val="heading 9"/>
    <w:basedOn w:val="berschrift8"/>
    <w:next w:val="Standard"/>
    <w:link w:val="berschrift9Zchn"/>
    <w:qFormat/>
    <w:rsid w:val="00737A2F"/>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apterTitle">
    <w:name w:val="Chapter Title"/>
    <w:basedOn w:val="Standard"/>
    <w:next w:val="Standard"/>
    <w:qFormat/>
    <w:rsid w:val="00737A2F"/>
    <w:pPr>
      <w:spacing w:after="120"/>
      <w:jc w:val="center"/>
    </w:pPr>
    <w:rPr>
      <w:rFonts w:eastAsia="Times New Roman" w:cs="Times New Roman"/>
      <w:b/>
      <w:sz w:val="32"/>
      <w:szCs w:val="20"/>
      <w:lang w:eastAsia="en-CA"/>
    </w:rPr>
  </w:style>
  <w:style w:type="character" w:customStyle="1" w:styleId="berschrift1Zchn">
    <w:name w:val="Überschrift 1 Zchn"/>
    <w:basedOn w:val="Absatz-Standardschriftart"/>
    <w:link w:val="berschrift1"/>
    <w:rsid w:val="00737A2F"/>
    <w:rPr>
      <w:rFonts w:ascii="Arial" w:eastAsia="Times New Roman" w:hAnsi="Arial" w:cs="Arial"/>
      <w:bCs/>
      <w:kern w:val="32"/>
      <w:sz w:val="32"/>
      <w:szCs w:val="36"/>
      <w:lang w:val="en-US" w:eastAsia="en-CA"/>
      <w14:ligatures w14:val="none"/>
    </w:rPr>
  </w:style>
  <w:style w:type="character" w:customStyle="1" w:styleId="berschrift2Zchn">
    <w:name w:val="Überschrift 2 Zchn"/>
    <w:basedOn w:val="Absatz-Standardschriftart"/>
    <w:link w:val="berschrift2"/>
    <w:rsid w:val="00737A2F"/>
    <w:rPr>
      <w:rFonts w:ascii="Arial" w:eastAsia="Times New Roman" w:hAnsi="Arial" w:cs="Arial"/>
      <w:iCs/>
      <w:kern w:val="32"/>
      <w:sz w:val="32"/>
      <w:szCs w:val="28"/>
      <w:lang w:val="en-US" w:eastAsia="en-CA"/>
      <w14:ligatures w14:val="none"/>
    </w:rPr>
  </w:style>
  <w:style w:type="character" w:customStyle="1" w:styleId="berschrift3Zchn">
    <w:name w:val="Überschrift 3 Zchn"/>
    <w:basedOn w:val="Absatz-Standardschriftart"/>
    <w:link w:val="berschrift3"/>
    <w:rsid w:val="00737A2F"/>
    <w:rPr>
      <w:rFonts w:ascii="Arial" w:eastAsia="Times New Roman" w:hAnsi="Arial" w:cs="Arial"/>
      <w:bCs/>
      <w:iCs/>
      <w:kern w:val="32"/>
      <w:sz w:val="28"/>
      <w:szCs w:val="28"/>
      <w:lang w:val="en-US" w:eastAsia="en-CA"/>
      <w14:ligatures w14:val="none"/>
    </w:rPr>
  </w:style>
  <w:style w:type="character" w:customStyle="1" w:styleId="berschrift4Zchn">
    <w:name w:val="Überschrift 4 Zchn"/>
    <w:basedOn w:val="Absatz-Standardschriftart"/>
    <w:link w:val="berschrift4"/>
    <w:rsid w:val="00737A2F"/>
    <w:rPr>
      <w:rFonts w:ascii="Arial" w:eastAsia="Times New Roman" w:hAnsi="Arial" w:cs="Arial"/>
      <w:bCs/>
      <w:iCs/>
      <w:kern w:val="32"/>
      <w:sz w:val="28"/>
      <w:szCs w:val="28"/>
      <w:lang w:val="en-US" w:eastAsia="en-CA"/>
      <w14:ligatures w14:val="none"/>
    </w:rPr>
  </w:style>
  <w:style w:type="character" w:customStyle="1" w:styleId="berschrift5Zchn">
    <w:name w:val="Überschrift 5 Zchn"/>
    <w:basedOn w:val="Absatz-Standardschriftart"/>
    <w:link w:val="berschrift5"/>
    <w:rsid w:val="00737A2F"/>
    <w:rPr>
      <w:rFonts w:ascii="Arial" w:eastAsia="Times New Roman" w:hAnsi="Arial" w:cs="Arial"/>
      <w:kern w:val="32"/>
      <w:sz w:val="28"/>
      <w:szCs w:val="28"/>
      <w:lang w:val="en-US" w:eastAsia="en-CA"/>
      <w14:ligatures w14:val="none"/>
    </w:rPr>
  </w:style>
  <w:style w:type="character" w:customStyle="1" w:styleId="berschrift6Zchn">
    <w:name w:val="Überschrift 6 Zchn"/>
    <w:basedOn w:val="Absatz-Standardschriftart"/>
    <w:link w:val="berschrift6"/>
    <w:rsid w:val="00737A2F"/>
    <w:rPr>
      <w:rFonts w:ascii="Arial" w:eastAsia="Times New Roman" w:hAnsi="Arial" w:cs="Arial"/>
      <w:bCs/>
      <w:kern w:val="32"/>
      <w:sz w:val="28"/>
      <w:szCs w:val="22"/>
      <w:lang w:val="en-US" w:eastAsia="en-CA"/>
      <w14:ligatures w14:val="none"/>
    </w:rPr>
  </w:style>
  <w:style w:type="character" w:customStyle="1" w:styleId="berschrift7Zchn">
    <w:name w:val="Überschrift 7 Zchn"/>
    <w:basedOn w:val="Absatz-Standardschriftart"/>
    <w:link w:val="berschrift7"/>
    <w:rsid w:val="00737A2F"/>
    <w:rPr>
      <w:rFonts w:ascii="Arial" w:eastAsia="Times New Roman" w:hAnsi="Arial" w:cs="Arial"/>
      <w:bCs/>
      <w:kern w:val="32"/>
      <w:sz w:val="28"/>
      <w:lang w:val="en-US" w:eastAsia="en-CA"/>
      <w14:ligatures w14:val="none"/>
    </w:rPr>
  </w:style>
  <w:style w:type="character" w:customStyle="1" w:styleId="berschrift8Zchn">
    <w:name w:val="Überschrift 8 Zchn"/>
    <w:basedOn w:val="Absatz-Standardschriftart"/>
    <w:link w:val="berschrift8"/>
    <w:rsid w:val="00737A2F"/>
    <w:rPr>
      <w:rFonts w:ascii="Arial" w:eastAsia="Times New Roman" w:hAnsi="Arial" w:cs="Times New Roman"/>
      <w:kern w:val="0"/>
      <w:sz w:val="28"/>
      <w:szCs w:val="28"/>
      <w:lang w:val="en-US" w:eastAsia="en-CA"/>
      <w14:ligatures w14:val="none"/>
    </w:rPr>
  </w:style>
  <w:style w:type="character" w:customStyle="1" w:styleId="berschrift9Zchn">
    <w:name w:val="Überschrift 9 Zchn"/>
    <w:basedOn w:val="Absatz-Standardschriftart"/>
    <w:link w:val="berschrift9"/>
    <w:rsid w:val="00737A2F"/>
    <w:rPr>
      <w:rFonts w:ascii="Arial" w:eastAsia="Times New Roman" w:hAnsi="Arial" w:cs="Times New Roman"/>
      <w:kern w:val="0"/>
      <w:sz w:val="28"/>
      <w:szCs w:val="28"/>
      <w:lang w:val="en-US" w:eastAsia="en-CA"/>
      <w14:ligatures w14:val="none"/>
    </w:rPr>
  </w:style>
  <w:style w:type="paragraph" w:styleId="Textkrper">
    <w:name w:val="Body Text"/>
    <w:basedOn w:val="Standard"/>
    <w:link w:val="TextkrperZchn"/>
    <w:uiPriority w:val="99"/>
    <w:unhideWhenUsed/>
    <w:rsid w:val="00737A2F"/>
    <w:pPr>
      <w:spacing w:after="120"/>
    </w:pPr>
  </w:style>
  <w:style w:type="character" w:customStyle="1" w:styleId="TextkrperZchn">
    <w:name w:val="Textkörper Zchn"/>
    <w:basedOn w:val="Absatz-Standardschriftart"/>
    <w:link w:val="Textkrper"/>
    <w:uiPriority w:val="99"/>
    <w:rsid w:val="00737A2F"/>
    <w:rPr>
      <w:rFonts w:ascii="Arial" w:eastAsiaTheme="minorEastAsia" w:hAnsi="Arial"/>
      <w:kern w:val="0"/>
      <w:lang w:val="en-US"/>
      <w14:ligatures w14:val="none"/>
    </w:rPr>
  </w:style>
  <w:style w:type="paragraph" w:customStyle="1" w:styleId="EndNoteBibliographyTitle">
    <w:name w:val="EndNote Bibliography Title"/>
    <w:basedOn w:val="Standard"/>
    <w:link w:val="EndNoteBibliographyTitleZchn"/>
    <w:rsid w:val="00737A2F"/>
    <w:pPr>
      <w:jc w:val="center"/>
    </w:pPr>
    <w:rPr>
      <w:rFonts w:cs="Arial"/>
    </w:rPr>
  </w:style>
  <w:style w:type="character" w:customStyle="1" w:styleId="EndNoteBibliographyTitleZchn">
    <w:name w:val="EndNote Bibliography Title Zchn"/>
    <w:basedOn w:val="Absatz-Standardschriftart"/>
    <w:link w:val="EndNoteBibliographyTitle"/>
    <w:rsid w:val="00737A2F"/>
    <w:rPr>
      <w:rFonts w:ascii="Arial" w:eastAsiaTheme="minorEastAsia" w:hAnsi="Arial" w:cs="Arial"/>
      <w:kern w:val="0"/>
      <w:lang w:val="en-US"/>
      <w14:ligatures w14:val="none"/>
    </w:rPr>
  </w:style>
  <w:style w:type="paragraph" w:customStyle="1" w:styleId="EndNoteBibliography">
    <w:name w:val="EndNote Bibliography"/>
    <w:basedOn w:val="Standard"/>
    <w:link w:val="EndNoteBibliographyZchn"/>
    <w:rsid w:val="00737A2F"/>
    <w:pPr>
      <w:spacing w:line="240" w:lineRule="auto"/>
    </w:pPr>
    <w:rPr>
      <w:rFonts w:cs="Arial"/>
    </w:rPr>
  </w:style>
  <w:style w:type="character" w:customStyle="1" w:styleId="EndNoteBibliographyZchn">
    <w:name w:val="EndNote Bibliography Zchn"/>
    <w:basedOn w:val="Absatz-Standardschriftart"/>
    <w:link w:val="EndNoteBibliography"/>
    <w:rsid w:val="00737A2F"/>
    <w:rPr>
      <w:rFonts w:ascii="Arial" w:eastAsiaTheme="minorEastAsia" w:hAnsi="Arial" w:cs="Arial"/>
      <w:kern w:val="0"/>
      <w:lang w:val="en-US"/>
      <w14:ligatures w14:val="none"/>
    </w:rPr>
  </w:style>
  <w:style w:type="paragraph" w:customStyle="1" w:styleId="Figure">
    <w:name w:val="Figure"/>
    <w:qFormat/>
    <w:rsid w:val="00737A2F"/>
    <w:pPr>
      <w:jc w:val="center"/>
    </w:pPr>
    <w:rPr>
      <w:rFonts w:ascii="Arial" w:eastAsiaTheme="minorEastAsia" w:hAnsi="Arial" w:cs="Arial"/>
      <w:kern w:val="0"/>
      <w:sz w:val="20"/>
      <w:szCs w:val="22"/>
      <w:lang w:val="en-US"/>
      <w14:ligatures w14:val="none"/>
    </w:rPr>
  </w:style>
  <w:style w:type="paragraph" w:customStyle="1" w:styleId="Table">
    <w:name w:val="Table"/>
    <w:qFormat/>
    <w:rsid w:val="00737A2F"/>
    <w:pPr>
      <w:spacing w:line="360" w:lineRule="auto"/>
      <w:ind w:left="144" w:hanging="144"/>
    </w:pPr>
    <w:rPr>
      <w:rFonts w:ascii="Arial" w:eastAsia="Times New Roman" w:hAnsi="Arial" w:cs="Times New Roman"/>
      <w:kern w:val="0"/>
      <w:sz w:val="20"/>
      <w:szCs w:val="20"/>
      <w:lang w:val="en-US" w:eastAsia="en-CA"/>
      <w14:ligatures w14:val="none"/>
    </w:rPr>
  </w:style>
  <w:style w:type="numbering" w:customStyle="1" w:styleId="NoList1">
    <w:name w:val="No List1"/>
    <w:next w:val="KeineListe"/>
    <w:uiPriority w:val="99"/>
    <w:semiHidden/>
    <w:unhideWhenUsed/>
    <w:rsid w:val="00737A2F"/>
  </w:style>
  <w:style w:type="paragraph" w:styleId="Kopfzeile">
    <w:name w:val="header"/>
    <w:basedOn w:val="Standard"/>
    <w:link w:val="KopfzeileZchn"/>
    <w:uiPriority w:val="99"/>
    <w:rsid w:val="00737A2F"/>
    <w:pPr>
      <w:tabs>
        <w:tab w:val="center" w:pos="4320"/>
        <w:tab w:val="right" w:pos="8640"/>
      </w:tabs>
    </w:pPr>
    <w:rPr>
      <w:rFonts w:eastAsia="Times New Roman" w:cs="Times New Roman"/>
      <w:sz w:val="20"/>
      <w:szCs w:val="20"/>
      <w:lang w:eastAsia="en-CA"/>
    </w:rPr>
  </w:style>
  <w:style w:type="character" w:customStyle="1" w:styleId="KopfzeileZchn">
    <w:name w:val="Kopfzeile Zchn"/>
    <w:basedOn w:val="Absatz-Standardschriftart"/>
    <w:link w:val="Kopfzeile"/>
    <w:uiPriority w:val="99"/>
    <w:rsid w:val="00737A2F"/>
    <w:rPr>
      <w:rFonts w:ascii="Arial" w:eastAsia="Times New Roman" w:hAnsi="Arial" w:cs="Times New Roman"/>
      <w:kern w:val="0"/>
      <w:sz w:val="20"/>
      <w:szCs w:val="20"/>
      <w:lang w:val="en-US" w:eastAsia="en-CA"/>
      <w14:ligatures w14:val="none"/>
    </w:rPr>
  </w:style>
  <w:style w:type="paragraph" w:styleId="Fuzeile">
    <w:name w:val="footer"/>
    <w:basedOn w:val="Standard"/>
    <w:link w:val="FuzeileZchn"/>
    <w:uiPriority w:val="99"/>
    <w:rsid w:val="00737A2F"/>
    <w:pPr>
      <w:tabs>
        <w:tab w:val="right" w:pos="4680"/>
        <w:tab w:val="right" w:pos="9360"/>
      </w:tabs>
    </w:pPr>
    <w:rPr>
      <w:rFonts w:eastAsia="Times New Roman" w:cs="Times New Roman"/>
      <w:sz w:val="20"/>
      <w:szCs w:val="20"/>
      <w:lang w:eastAsia="en-CA"/>
    </w:rPr>
  </w:style>
  <w:style w:type="character" w:customStyle="1" w:styleId="FuzeileZchn">
    <w:name w:val="Fußzeile Zchn"/>
    <w:basedOn w:val="Absatz-Standardschriftart"/>
    <w:link w:val="Fuzeile"/>
    <w:uiPriority w:val="99"/>
    <w:rsid w:val="00737A2F"/>
    <w:rPr>
      <w:rFonts w:ascii="Arial" w:eastAsia="Times New Roman" w:hAnsi="Arial" w:cs="Times New Roman"/>
      <w:kern w:val="0"/>
      <w:sz w:val="20"/>
      <w:szCs w:val="20"/>
      <w:lang w:val="en-US" w:eastAsia="en-CA"/>
      <w14:ligatures w14:val="none"/>
    </w:rPr>
  </w:style>
  <w:style w:type="character" w:customStyle="1" w:styleId="Liste5Zchn">
    <w:name w:val="Liste 5 Zchn"/>
    <w:link w:val="Liste5"/>
    <w:rsid w:val="00737A2F"/>
    <w:rPr>
      <w:lang w:eastAsia="en-CA"/>
    </w:rPr>
  </w:style>
  <w:style w:type="paragraph" w:styleId="Liste5">
    <w:name w:val="List 5"/>
    <w:basedOn w:val="Standard"/>
    <w:link w:val="Liste5Zchn"/>
    <w:rsid w:val="00737A2F"/>
    <w:pPr>
      <w:numPr>
        <w:numId w:val="10"/>
      </w:numPr>
    </w:pPr>
    <w:rPr>
      <w:rFonts w:asciiTheme="minorHAnsi" w:eastAsiaTheme="minorHAnsi" w:hAnsiTheme="minorHAnsi"/>
      <w:kern w:val="2"/>
      <w:lang w:val="de-CH" w:eastAsia="en-CA"/>
      <w14:ligatures w14:val="standardContextual"/>
    </w:rPr>
  </w:style>
  <w:style w:type="paragraph" w:styleId="Funotentext">
    <w:name w:val="footnote text"/>
    <w:basedOn w:val="Standard"/>
    <w:link w:val="FunotentextZchn"/>
    <w:rsid w:val="00737A2F"/>
    <w:pPr>
      <w:spacing w:after="120"/>
    </w:pPr>
    <w:rPr>
      <w:rFonts w:eastAsia="Times New Roman" w:cs="Times New Roman"/>
      <w:sz w:val="20"/>
      <w:szCs w:val="20"/>
      <w:lang w:eastAsia="en-CA"/>
    </w:rPr>
  </w:style>
  <w:style w:type="character" w:customStyle="1" w:styleId="FunotentextZchn">
    <w:name w:val="Fußnotentext Zchn"/>
    <w:basedOn w:val="Absatz-Standardschriftart"/>
    <w:link w:val="Funotentext"/>
    <w:rsid w:val="00737A2F"/>
    <w:rPr>
      <w:rFonts w:ascii="Arial" w:eastAsia="Times New Roman" w:hAnsi="Arial" w:cs="Times New Roman"/>
      <w:kern w:val="0"/>
      <w:sz w:val="20"/>
      <w:szCs w:val="20"/>
      <w:lang w:val="en-US" w:eastAsia="en-CA"/>
      <w14:ligatures w14:val="none"/>
    </w:rPr>
  </w:style>
  <w:style w:type="paragraph" w:customStyle="1" w:styleId="Chapter">
    <w:name w:val="Chapter"/>
    <w:basedOn w:val="Standard"/>
    <w:next w:val="Standard"/>
    <w:qFormat/>
    <w:rsid w:val="00737A2F"/>
    <w:pPr>
      <w:pageBreakBefore/>
      <w:spacing w:after="240"/>
      <w:jc w:val="center"/>
      <w:outlineLvl w:val="0"/>
    </w:pPr>
    <w:rPr>
      <w:rFonts w:eastAsia="Times New Roman" w:cs="Times New Roman"/>
      <w:sz w:val="32"/>
      <w:szCs w:val="28"/>
      <w:lang w:eastAsia="en-CA"/>
    </w:rPr>
  </w:style>
  <w:style w:type="paragraph" w:styleId="Verzeichnis1">
    <w:name w:val="toc 1"/>
    <w:basedOn w:val="Standard"/>
    <w:next w:val="Standard"/>
    <w:autoRedefine/>
    <w:uiPriority w:val="39"/>
    <w:rsid w:val="00C11ACA"/>
    <w:pPr>
      <w:tabs>
        <w:tab w:val="right" w:leader="dot" w:pos="9055"/>
      </w:tabs>
      <w:spacing w:after="120"/>
      <w:ind w:left="284" w:hanging="284"/>
      <w:jc w:val="left"/>
    </w:pPr>
    <w:rPr>
      <w:rFonts w:ascii="Calibri Light" w:hAnsi="Calibri Light" w:cstheme="minorHAnsi"/>
      <w:b/>
      <w:bCs/>
      <w:noProof/>
      <w:sz w:val="20"/>
      <w:szCs w:val="20"/>
      <w:lang w:val="en-CA"/>
    </w:rPr>
  </w:style>
  <w:style w:type="paragraph" w:customStyle="1" w:styleId="FigureCaption">
    <w:name w:val="Figure Caption"/>
    <w:basedOn w:val="Textkrper"/>
    <w:next w:val="Textkrper"/>
    <w:rsid w:val="00737A2F"/>
    <w:pPr>
      <w:spacing w:before="360" w:after="0"/>
    </w:pPr>
    <w:rPr>
      <w:rFonts w:eastAsia="Times New Roman" w:cs="Times New Roman"/>
      <w:szCs w:val="20"/>
      <w:lang w:val="en-CA" w:eastAsia="en-CA"/>
    </w:rPr>
  </w:style>
  <w:style w:type="paragraph" w:styleId="Verzeichnis2">
    <w:name w:val="toc 2"/>
    <w:basedOn w:val="Verzeichnis1"/>
    <w:next w:val="Standard"/>
    <w:autoRedefine/>
    <w:uiPriority w:val="39"/>
    <w:rsid w:val="00737A2F"/>
    <w:pPr>
      <w:spacing w:before="120" w:after="0"/>
      <w:ind w:left="240"/>
    </w:pPr>
    <w:rPr>
      <w:b w:val="0"/>
      <w:bCs w:val="0"/>
      <w:i/>
      <w:iCs/>
    </w:rPr>
  </w:style>
  <w:style w:type="paragraph" w:styleId="Verzeichnis3">
    <w:name w:val="toc 3"/>
    <w:basedOn w:val="Verzeichnis1"/>
    <w:next w:val="Standard"/>
    <w:autoRedefine/>
    <w:uiPriority w:val="39"/>
    <w:rsid w:val="00737A2F"/>
    <w:pPr>
      <w:spacing w:before="0" w:after="0"/>
      <w:ind w:left="480"/>
    </w:pPr>
    <w:rPr>
      <w:b w:val="0"/>
      <w:bCs w:val="0"/>
    </w:rPr>
  </w:style>
  <w:style w:type="paragraph" w:styleId="Verzeichnis4">
    <w:name w:val="toc 4"/>
    <w:basedOn w:val="Verzeichnis1"/>
    <w:next w:val="Standard"/>
    <w:autoRedefine/>
    <w:uiPriority w:val="39"/>
    <w:rsid w:val="00737A2F"/>
    <w:pPr>
      <w:spacing w:before="0" w:after="0"/>
      <w:ind w:left="720"/>
    </w:pPr>
    <w:rPr>
      <w:b w:val="0"/>
      <w:bCs w:val="0"/>
    </w:rPr>
  </w:style>
  <w:style w:type="character" w:styleId="Hyperlink">
    <w:name w:val="Hyperlink"/>
    <w:uiPriority w:val="99"/>
    <w:rsid w:val="00737A2F"/>
    <w:rPr>
      <w:color w:val="0000FF"/>
      <w:u w:val="single"/>
    </w:rPr>
  </w:style>
  <w:style w:type="paragraph" w:customStyle="1" w:styleId="forTOC">
    <w:name w:val="forTOC"/>
    <w:basedOn w:val="Standard"/>
    <w:next w:val="Standard"/>
    <w:rsid w:val="00737A2F"/>
    <w:pPr>
      <w:spacing w:after="240"/>
    </w:pPr>
    <w:rPr>
      <w:rFonts w:eastAsia="Times New Roman" w:cs="Times New Roman"/>
      <w:sz w:val="28"/>
      <w:szCs w:val="20"/>
      <w:lang w:eastAsia="en-CA"/>
    </w:rPr>
  </w:style>
  <w:style w:type="paragraph" w:styleId="Beschriftung">
    <w:name w:val="caption"/>
    <w:basedOn w:val="Standard"/>
    <w:next w:val="Standard"/>
    <w:qFormat/>
    <w:rsid w:val="00737A2F"/>
    <w:rPr>
      <w:rFonts w:eastAsia="Times New Roman" w:cs="Times New Roman"/>
      <w:b/>
      <w:bCs/>
      <w:szCs w:val="20"/>
      <w:lang w:eastAsia="en-CA"/>
    </w:rPr>
  </w:style>
  <w:style w:type="paragraph" w:styleId="Abbildungsverzeichnis">
    <w:name w:val="table of figures"/>
    <w:basedOn w:val="Standard"/>
    <w:next w:val="Standard"/>
    <w:semiHidden/>
    <w:rsid w:val="00737A2F"/>
    <w:rPr>
      <w:rFonts w:eastAsia="Times New Roman" w:cs="Times New Roman"/>
      <w:szCs w:val="20"/>
      <w:lang w:eastAsia="en-CA"/>
    </w:rPr>
  </w:style>
  <w:style w:type="paragraph" w:customStyle="1" w:styleId="captiontext">
    <w:name w:val="caption text"/>
    <w:basedOn w:val="FigureCaption"/>
    <w:next w:val="Standard"/>
    <w:rsid w:val="00737A2F"/>
  </w:style>
  <w:style w:type="paragraph" w:styleId="Index1">
    <w:name w:val="index 1"/>
    <w:basedOn w:val="Standard"/>
    <w:next w:val="Standard"/>
    <w:autoRedefine/>
    <w:semiHidden/>
    <w:rsid w:val="00737A2F"/>
    <w:pPr>
      <w:ind w:left="200" w:hanging="200"/>
    </w:pPr>
    <w:rPr>
      <w:rFonts w:eastAsia="Times New Roman" w:cs="Times New Roman"/>
      <w:szCs w:val="20"/>
      <w:lang w:eastAsia="en-CA"/>
    </w:rPr>
  </w:style>
  <w:style w:type="paragraph" w:styleId="RGV-berschrift">
    <w:name w:val="toa heading"/>
    <w:aliases w:val="Appendix"/>
    <w:basedOn w:val="Standard"/>
    <w:next w:val="Standard"/>
    <w:semiHidden/>
    <w:rsid w:val="00737A2F"/>
    <w:pPr>
      <w:spacing w:before="120"/>
      <w:jc w:val="center"/>
    </w:pPr>
    <w:rPr>
      <w:rFonts w:eastAsia="Times New Roman" w:cs="Arial"/>
      <w:bCs/>
      <w:lang w:eastAsia="en-CA"/>
    </w:rPr>
  </w:style>
  <w:style w:type="character" w:styleId="Funotenzeichen">
    <w:name w:val="footnote reference"/>
    <w:rsid w:val="00737A2F"/>
    <w:rPr>
      <w:rFonts w:ascii="Times New Roman" w:hAnsi="Times New Roman"/>
      <w:dstrike w:val="0"/>
      <w:sz w:val="28"/>
      <w:vertAlign w:val="superscript"/>
    </w:rPr>
  </w:style>
  <w:style w:type="paragraph" w:styleId="Aufzhlungszeichen">
    <w:name w:val="List Bullet"/>
    <w:basedOn w:val="Standard"/>
    <w:rsid w:val="00737A2F"/>
    <w:pPr>
      <w:numPr>
        <w:numId w:val="12"/>
      </w:numPr>
      <w:tabs>
        <w:tab w:val="clear" w:pos="720"/>
        <w:tab w:val="num" w:pos="540"/>
      </w:tabs>
      <w:spacing w:before="60"/>
      <w:ind w:left="540"/>
    </w:pPr>
    <w:rPr>
      <w:rFonts w:eastAsia="Times New Roman" w:cs="Times New Roman"/>
      <w:szCs w:val="20"/>
    </w:rPr>
  </w:style>
  <w:style w:type="paragraph" w:customStyle="1" w:styleId="quotation">
    <w:name w:val="quotation"/>
    <w:basedOn w:val="Standard"/>
    <w:next w:val="Standard"/>
    <w:rsid w:val="00737A2F"/>
    <w:pPr>
      <w:ind w:left="720" w:right="720"/>
    </w:pPr>
    <w:rPr>
      <w:rFonts w:eastAsia="Times New Roman" w:cs="Times New Roman"/>
      <w:i/>
      <w:szCs w:val="20"/>
      <w:lang w:eastAsia="en-CA"/>
    </w:rPr>
  </w:style>
  <w:style w:type="paragraph" w:styleId="Aufzhlungszeichen2">
    <w:name w:val="List Bullet 2"/>
    <w:basedOn w:val="Standard"/>
    <w:rsid w:val="00737A2F"/>
    <w:pPr>
      <w:numPr>
        <w:numId w:val="3"/>
      </w:numPr>
      <w:tabs>
        <w:tab w:val="clear" w:pos="1008"/>
        <w:tab w:val="num" w:pos="900"/>
      </w:tabs>
      <w:ind w:left="900"/>
    </w:pPr>
    <w:rPr>
      <w:rFonts w:eastAsia="Times New Roman" w:cs="Times New Roman"/>
      <w:szCs w:val="20"/>
      <w:lang w:eastAsia="en-CA"/>
    </w:rPr>
  </w:style>
  <w:style w:type="character" w:styleId="BesuchterLink">
    <w:name w:val="FollowedHyperlink"/>
    <w:rsid w:val="00737A2F"/>
    <w:rPr>
      <w:color w:val="800080"/>
      <w:u w:val="single"/>
    </w:rPr>
  </w:style>
  <w:style w:type="paragraph" w:styleId="Sprechblasentext">
    <w:name w:val="Balloon Text"/>
    <w:basedOn w:val="Standard"/>
    <w:link w:val="SprechblasentextZchn"/>
    <w:rsid w:val="00737A2F"/>
    <w:rPr>
      <w:rFonts w:ascii="Tahoma" w:eastAsia="Times New Roman" w:hAnsi="Tahoma" w:cs="Tahoma"/>
      <w:sz w:val="16"/>
      <w:szCs w:val="16"/>
      <w:lang w:eastAsia="en-CA"/>
    </w:rPr>
  </w:style>
  <w:style w:type="character" w:customStyle="1" w:styleId="SprechblasentextZchn">
    <w:name w:val="Sprechblasentext Zchn"/>
    <w:basedOn w:val="Absatz-Standardschriftart"/>
    <w:link w:val="Sprechblasentext"/>
    <w:rsid w:val="00737A2F"/>
    <w:rPr>
      <w:rFonts w:ascii="Tahoma" w:eastAsia="Times New Roman" w:hAnsi="Tahoma" w:cs="Tahoma"/>
      <w:kern w:val="0"/>
      <w:sz w:val="16"/>
      <w:szCs w:val="16"/>
      <w:lang w:val="en-US" w:eastAsia="en-CA"/>
      <w14:ligatures w14:val="none"/>
    </w:rPr>
  </w:style>
  <w:style w:type="paragraph" w:styleId="Blocktext">
    <w:name w:val="Block Text"/>
    <w:basedOn w:val="Standard"/>
    <w:rsid w:val="00737A2F"/>
    <w:pPr>
      <w:spacing w:after="120"/>
      <w:ind w:left="1440" w:right="1440"/>
    </w:pPr>
    <w:rPr>
      <w:rFonts w:eastAsia="Times New Roman" w:cs="Times New Roman"/>
      <w:szCs w:val="20"/>
      <w:lang w:eastAsia="en-CA"/>
    </w:rPr>
  </w:style>
  <w:style w:type="paragraph" w:styleId="Textkrper-Zeileneinzug">
    <w:name w:val="Body Text Indent"/>
    <w:basedOn w:val="Standard"/>
    <w:link w:val="Textkrper-ZeileneinzugZchn"/>
    <w:rsid w:val="00737A2F"/>
    <w:pPr>
      <w:spacing w:after="120"/>
      <w:ind w:left="360"/>
    </w:pPr>
    <w:rPr>
      <w:rFonts w:eastAsia="Times New Roman" w:cs="Times New Roman"/>
      <w:szCs w:val="20"/>
      <w:lang w:eastAsia="en-CA"/>
    </w:rPr>
  </w:style>
  <w:style w:type="character" w:customStyle="1" w:styleId="Textkrper-ZeileneinzugZchn">
    <w:name w:val="Textkörper-Zeileneinzug Zchn"/>
    <w:basedOn w:val="Absatz-Standardschriftart"/>
    <w:link w:val="Textkrper-Zeileneinzug"/>
    <w:rsid w:val="00737A2F"/>
    <w:rPr>
      <w:rFonts w:ascii="Arial" w:eastAsia="Times New Roman" w:hAnsi="Arial" w:cs="Times New Roman"/>
      <w:kern w:val="0"/>
      <w:szCs w:val="20"/>
      <w:lang w:val="en-US" w:eastAsia="en-CA"/>
      <w14:ligatures w14:val="none"/>
    </w:rPr>
  </w:style>
  <w:style w:type="paragraph" w:customStyle="1" w:styleId="Department">
    <w:name w:val="Department"/>
    <w:basedOn w:val="Textkrper"/>
    <w:rsid w:val="00737A2F"/>
    <w:pPr>
      <w:spacing w:before="120" w:after="0" w:line="240" w:lineRule="auto"/>
      <w:jc w:val="center"/>
    </w:pPr>
    <w:rPr>
      <w:rFonts w:eastAsia="Times New Roman" w:cs="Times New Roman"/>
      <w:szCs w:val="20"/>
      <w:lang w:eastAsia="en-CA"/>
    </w:rPr>
  </w:style>
  <w:style w:type="paragraph" w:styleId="Kommentartext">
    <w:name w:val="annotation text"/>
    <w:basedOn w:val="Standard"/>
    <w:link w:val="KommentartextZchn"/>
    <w:uiPriority w:val="99"/>
    <w:rsid w:val="00737A2F"/>
    <w:rPr>
      <w:rFonts w:eastAsia="Times New Roman" w:cs="Times New Roman"/>
      <w:szCs w:val="20"/>
      <w:lang w:eastAsia="en-CA"/>
    </w:rPr>
  </w:style>
  <w:style w:type="character" w:customStyle="1" w:styleId="KommentartextZchn">
    <w:name w:val="Kommentartext Zchn"/>
    <w:basedOn w:val="Absatz-Standardschriftart"/>
    <w:link w:val="Kommentartext"/>
    <w:uiPriority w:val="99"/>
    <w:rsid w:val="00737A2F"/>
    <w:rPr>
      <w:rFonts w:ascii="Arial" w:eastAsia="Times New Roman" w:hAnsi="Arial" w:cs="Times New Roman"/>
      <w:kern w:val="0"/>
      <w:szCs w:val="20"/>
      <w:lang w:val="en-US" w:eastAsia="en-CA"/>
      <w14:ligatures w14:val="none"/>
    </w:rPr>
  </w:style>
  <w:style w:type="paragraph" w:styleId="Kommentarthema">
    <w:name w:val="annotation subject"/>
    <w:basedOn w:val="Kommentartext"/>
    <w:next w:val="Kommentartext"/>
    <w:link w:val="KommentarthemaZchn"/>
    <w:uiPriority w:val="99"/>
    <w:rsid w:val="00737A2F"/>
    <w:rPr>
      <w:b/>
      <w:bCs/>
    </w:rPr>
  </w:style>
  <w:style w:type="character" w:customStyle="1" w:styleId="KommentarthemaZchn">
    <w:name w:val="Kommentarthema Zchn"/>
    <w:basedOn w:val="KommentartextZchn"/>
    <w:link w:val="Kommentarthema"/>
    <w:uiPriority w:val="99"/>
    <w:rsid w:val="00737A2F"/>
    <w:rPr>
      <w:rFonts w:ascii="Arial" w:eastAsia="Times New Roman" w:hAnsi="Arial" w:cs="Times New Roman"/>
      <w:b/>
      <w:bCs/>
      <w:kern w:val="0"/>
      <w:szCs w:val="20"/>
      <w:lang w:val="en-US" w:eastAsia="en-CA"/>
      <w14:ligatures w14:val="none"/>
    </w:rPr>
  </w:style>
  <w:style w:type="paragraph" w:styleId="Dokumentstruktur">
    <w:name w:val="Document Map"/>
    <w:basedOn w:val="Standard"/>
    <w:link w:val="DokumentstrukturZchn"/>
    <w:rsid w:val="00737A2F"/>
    <w:pPr>
      <w:shd w:val="clear" w:color="auto" w:fill="000080"/>
    </w:pPr>
    <w:rPr>
      <w:rFonts w:ascii="Tahoma" w:eastAsia="Times New Roman" w:hAnsi="Tahoma" w:cs="Tahoma"/>
      <w:szCs w:val="20"/>
      <w:lang w:eastAsia="en-CA"/>
    </w:rPr>
  </w:style>
  <w:style w:type="character" w:customStyle="1" w:styleId="DokumentstrukturZchn">
    <w:name w:val="Dokumentstruktur Zchn"/>
    <w:basedOn w:val="Absatz-Standardschriftart"/>
    <w:link w:val="Dokumentstruktur"/>
    <w:rsid w:val="00737A2F"/>
    <w:rPr>
      <w:rFonts w:ascii="Tahoma" w:eastAsia="Times New Roman" w:hAnsi="Tahoma" w:cs="Tahoma"/>
      <w:kern w:val="0"/>
      <w:szCs w:val="20"/>
      <w:shd w:val="clear" w:color="auto" w:fill="000080"/>
      <w:lang w:val="en-US" w:eastAsia="en-CA"/>
      <w14:ligatures w14:val="none"/>
    </w:rPr>
  </w:style>
  <w:style w:type="paragraph" w:styleId="Endnotentext">
    <w:name w:val="endnote text"/>
    <w:basedOn w:val="Standard"/>
    <w:link w:val="EndnotentextZchn"/>
    <w:rsid w:val="00737A2F"/>
    <w:rPr>
      <w:rFonts w:eastAsia="Times New Roman" w:cs="Times New Roman"/>
      <w:szCs w:val="20"/>
      <w:lang w:eastAsia="en-CA"/>
    </w:rPr>
  </w:style>
  <w:style w:type="character" w:customStyle="1" w:styleId="EndnotentextZchn">
    <w:name w:val="Endnotentext Zchn"/>
    <w:basedOn w:val="Absatz-Standardschriftart"/>
    <w:link w:val="Endnotentext"/>
    <w:rsid w:val="00737A2F"/>
    <w:rPr>
      <w:rFonts w:ascii="Arial" w:eastAsia="Times New Roman" w:hAnsi="Arial" w:cs="Times New Roman"/>
      <w:kern w:val="0"/>
      <w:szCs w:val="20"/>
      <w:lang w:val="en-US" w:eastAsia="en-CA"/>
      <w14:ligatures w14:val="none"/>
    </w:rPr>
  </w:style>
  <w:style w:type="paragraph" w:styleId="HTMLAdresse">
    <w:name w:val="HTML Address"/>
    <w:basedOn w:val="Standard"/>
    <w:link w:val="HTMLAdresseZchn"/>
    <w:rsid w:val="00737A2F"/>
    <w:rPr>
      <w:rFonts w:eastAsia="Times New Roman" w:cs="Times New Roman"/>
      <w:i/>
      <w:iCs/>
      <w:szCs w:val="20"/>
      <w:lang w:eastAsia="en-CA"/>
    </w:rPr>
  </w:style>
  <w:style w:type="character" w:customStyle="1" w:styleId="HTMLAdresseZchn">
    <w:name w:val="HTML Adresse Zchn"/>
    <w:basedOn w:val="Absatz-Standardschriftart"/>
    <w:link w:val="HTMLAdresse"/>
    <w:rsid w:val="00737A2F"/>
    <w:rPr>
      <w:rFonts w:ascii="Arial" w:eastAsia="Times New Roman" w:hAnsi="Arial" w:cs="Times New Roman"/>
      <w:i/>
      <w:iCs/>
      <w:kern w:val="0"/>
      <w:szCs w:val="20"/>
      <w:lang w:val="en-US" w:eastAsia="en-CA"/>
      <w14:ligatures w14:val="none"/>
    </w:rPr>
  </w:style>
  <w:style w:type="paragraph" w:styleId="HTMLVorformatiert">
    <w:name w:val="HTML Preformatted"/>
    <w:basedOn w:val="Standard"/>
    <w:link w:val="HTMLVorformatiertZchn"/>
    <w:rsid w:val="00737A2F"/>
    <w:rPr>
      <w:rFonts w:ascii="Courier New" w:eastAsia="Times New Roman" w:hAnsi="Courier New" w:cs="Courier New"/>
      <w:szCs w:val="20"/>
      <w:lang w:eastAsia="en-CA"/>
    </w:rPr>
  </w:style>
  <w:style w:type="character" w:customStyle="1" w:styleId="HTMLVorformatiertZchn">
    <w:name w:val="HTML Vorformatiert Zchn"/>
    <w:basedOn w:val="Absatz-Standardschriftart"/>
    <w:link w:val="HTMLVorformatiert"/>
    <w:rsid w:val="00737A2F"/>
    <w:rPr>
      <w:rFonts w:ascii="Courier New" w:eastAsia="Times New Roman" w:hAnsi="Courier New" w:cs="Courier New"/>
      <w:kern w:val="0"/>
      <w:szCs w:val="20"/>
      <w:lang w:val="en-US" w:eastAsia="en-CA"/>
      <w14:ligatures w14:val="none"/>
    </w:rPr>
  </w:style>
  <w:style w:type="paragraph" w:styleId="Index2">
    <w:name w:val="index 2"/>
    <w:basedOn w:val="Standard"/>
    <w:next w:val="Standard"/>
    <w:autoRedefine/>
    <w:semiHidden/>
    <w:rsid w:val="00737A2F"/>
    <w:pPr>
      <w:ind w:left="400" w:hanging="200"/>
    </w:pPr>
    <w:rPr>
      <w:rFonts w:eastAsia="Times New Roman" w:cs="Times New Roman"/>
      <w:szCs w:val="20"/>
      <w:lang w:eastAsia="en-CA"/>
    </w:rPr>
  </w:style>
  <w:style w:type="paragraph" w:styleId="Index3">
    <w:name w:val="index 3"/>
    <w:basedOn w:val="Standard"/>
    <w:next w:val="Standard"/>
    <w:autoRedefine/>
    <w:semiHidden/>
    <w:rsid w:val="00737A2F"/>
    <w:pPr>
      <w:ind w:left="600" w:hanging="200"/>
    </w:pPr>
    <w:rPr>
      <w:rFonts w:eastAsia="Times New Roman" w:cs="Times New Roman"/>
      <w:szCs w:val="20"/>
      <w:lang w:eastAsia="en-CA"/>
    </w:rPr>
  </w:style>
  <w:style w:type="paragraph" w:styleId="Index4">
    <w:name w:val="index 4"/>
    <w:basedOn w:val="Standard"/>
    <w:next w:val="Standard"/>
    <w:autoRedefine/>
    <w:semiHidden/>
    <w:rsid w:val="00737A2F"/>
    <w:pPr>
      <w:ind w:left="800" w:hanging="200"/>
    </w:pPr>
    <w:rPr>
      <w:rFonts w:eastAsia="Times New Roman" w:cs="Times New Roman"/>
      <w:szCs w:val="20"/>
      <w:lang w:eastAsia="en-CA"/>
    </w:rPr>
  </w:style>
  <w:style w:type="paragraph" w:styleId="Index5">
    <w:name w:val="index 5"/>
    <w:basedOn w:val="Standard"/>
    <w:next w:val="Standard"/>
    <w:autoRedefine/>
    <w:semiHidden/>
    <w:rsid w:val="00737A2F"/>
    <w:pPr>
      <w:ind w:left="1000" w:hanging="200"/>
    </w:pPr>
    <w:rPr>
      <w:rFonts w:eastAsia="Times New Roman" w:cs="Times New Roman"/>
      <w:szCs w:val="20"/>
      <w:lang w:eastAsia="en-CA"/>
    </w:rPr>
  </w:style>
  <w:style w:type="paragraph" w:styleId="Index6">
    <w:name w:val="index 6"/>
    <w:basedOn w:val="Standard"/>
    <w:next w:val="Standard"/>
    <w:autoRedefine/>
    <w:semiHidden/>
    <w:rsid w:val="00737A2F"/>
    <w:pPr>
      <w:ind w:left="1200" w:hanging="200"/>
    </w:pPr>
    <w:rPr>
      <w:rFonts w:eastAsia="Times New Roman" w:cs="Times New Roman"/>
      <w:szCs w:val="20"/>
      <w:lang w:eastAsia="en-CA"/>
    </w:rPr>
  </w:style>
  <w:style w:type="paragraph" w:styleId="Index7">
    <w:name w:val="index 7"/>
    <w:basedOn w:val="Standard"/>
    <w:next w:val="Standard"/>
    <w:autoRedefine/>
    <w:semiHidden/>
    <w:rsid w:val="00737A2F"/>
    <w:pPr>
      <w:ind w:left="1400" w:hanging="200"/>
    </w:pPr>
    <w:rPr>
      <w:rFonts w:eastAsia="Times New Roman" w:cs="Times New Roman"/>
      <w:szCs w:val="20"/>
      <w:lang w:eastAsia="en-CA"/>
    </w:rPr>
  </w:style>
  <w:style w:type="paragraph" w:styleId="Index8">
    <w:name w:val="index 8"/>
    <w:basedOn w:val="Standard"/>
    <w:next w:val="Standard"/>
    <w:autoRedefine/>
    <w:semiHidden/>
    <w:rsid w:val="00737A2F"/>
    <w:pPr>
      <w:ind w:left="1600" w:hanging="200"/>
    </w:pPr>
    <w:rPr>
      <w:rFonts w:eastAsia="Times New Roman" w:cs="Times New Roman"/>
      <w:szCs w:val="20"/>
      <w:lang w:eastAsia="en-CA"/>
    </w:rPr>
  </w:style>
  <w:style w:type="paragraph" w:styleId="Index9">
    <w:name w:val="index 9"/>
    <w:basedOn w:val="Standard"/>
    <w:next w:val="Standard"/>
    <w:autoRedefine/>
    <w:semiHidden/>
    <w:rsid w:val="00737A2F"/>
    <w:pPr>
      <w:ind w:left="1800" w:hanging="200"/>
    </w:pPr>
    <w:rPr>
      <w:rFonts w:eastAsia="Times New Roman" w:cs="Times New Roman"/>
      <w:szCs w:val="20"/>
      <w:lang w:eastAsia="en-CA"/>
    </w:rPr>
  </w:style>
  <w:style w:type="paragraph" w:styleId="Indexberschrift">
    <w:name w:val="index heading"/>
    <w:basedOn w:val="Standard"/>
    <w:next w:val="Index1"/>
    <w:semiHidden/>
    <w:rsid w:val="00737A2F"/>
    <w:rPr>
      <w:rFonts w:eastAsia="Times New Roman" w:cs="Arial"/>
      <w:b/>
      <w:bCs/>
      <w:szCs w:val="20"/>
      <w:lang w:eastAsia="en-CA"/>
    </w:rPr>
  </w:style>
  <w:style w:type="paragraph" w:styleId="Liste">
    <w:name w:val="List"/>
    <w:basedOn w:val="Standard"/>
    <w:rsid w:val="00737A2F"/>
    <w:pPr>
      <w:numPr>
        <w:numId w:val="11"/>
      </w:numPr>
      <w:tabs>
        <w:tab w:val="clear" w:pos="1291"/>
        <w:tab w:val="num" w:pos="540"/>
      </w:tabs>
      <w:ind w:left="540"/>
    </w:pPr>
    <w:rPr>
      <w:rFonts w:eastAsia="Times New Roman" w:cs="Times New Roman"/>
      <w:szCs w:val="20"/>
      <w:lang w:eastAsia="en-CA"/>
    </w:rPr>
  </w:style>
  <w:style w:type="paragraph" w:styleId="Liste2">
    <w:name w:val="List 2"/>
    <w:basedOn w:val="Standard"/>
    <w:rsid w:val="00737A2F"/>
    <w:pPr>
      <w:numPr>
        <w:numId w:val="7"/>
      </w:numPr>
      <w:tabs>
        <w:tab w:val="clear" w:pos="931"/>
        <w:tab w:val="num" w:pos="900"/>
      </w:tabs>
      <w:ind w:left="900"/>
    </w:pPr>
    <w:rPr>
      <w:rFonts w:eastAsia="Times New Roman" w:cs="Times New Roman"/>
      <w:szCs w:val="20"/>
      <w:lang w:eastAsia="en-CA"/>
    </w:rPr>
  </w:style>
  <w:style w:type="paragraph" w:styleId="Liste3">
    <w:name w:val="List 3"/>
    <w:basedOn w:val="Standard"/>
    <w:rsid w:val="00737A2F"/>
    <w:pPr>
      <w:numPr>
        <w:numId w:val="8"/>
      </w:numPr>
      <w:tabs>
        <w:tab w:val="clear" w:pos="1291"/>
        <w:tab w:val="num" w:pos="1260"/>
      </w:tabs>
      <w:ind w:left="1260"/>
    </w:pPr>
    <w:rPr>
      <w:rFonts w:eastAsia="Times New Roman" w:cs="Times New Roman"/>
      <w:szCs w:val="20"/>
      <w:lang w:eastAsia="en-CA"/>
    </w:rPr>
  </w:style>
  <w:style w:type="paragraph" w:styleId="Liste4">
    <w:name w:val="List 4"/>
    <w:basedOn w:val="Standard"/>
    <w:link w:val="Liste4Zchn"/>
    <w:rsid w:val="00737A2F"/>
    <w:pPr>
      <w:numPr>
        <w:numId w:val="9"/>
      </w:numPr>
      <w:tabs>
        <w:tab w:val="clear" w:pos="1651"/>
        <w:tab w:val="num" w:pos="1620"/>
      </w:tabs>
      <w:ind w:hanging="391"/>
    </w:pPr>
    <w:rPr>
      <w:rFonts w:eastAsia="Times New Roman" w:cs="Times New Roman"/>
      <w:szCs w:val="20"/>
      <w:lang w:eastAsia="en-CA"/>
    </w:rPr>
  </w:style>
  <w:style w:type="character" w:customStyle="1" w:styleId="Liste4Zchn">
    <w:name w:val="Liste 4 Zchn"/>
    <w:link w:val="Liste4"/>
    <w:rsid w:val="00737A2F"/>
    <w:rPr>
      <w:rFonts w:ascii="Arial" w:eastAsia="Times New Roman" w:hAnsi="Arial" w:cs="Times New Roman"/>
      <w:kern w:val="0"/>
      <w:szCs w:val="20"/>
      <w:lang w:val="en-US" w:eastAsia="en-CA"/>
      <w14:ligatures w14:val="none"/>
    </w:rPr>
  </w:style>
  <w:style w:type="paragraph" w:styleId="Aufzhlungszeichen3">
    <w:name w:val="List Bullet 3"/>
    <w:basedOn w:val="Standard"/>
    <w:next w:val="Standard"/>
    <w:rsid w:val="00737A2F"/>
    <w:pPr>
      <w:numPr>
        <w:numId w:val="4"/>
      </w:numPr>
      <w:tabs>
        <w:tab w:val="clear" w:pos="1800"/>
        <w:tab w:val="num" w:pos="1260"/>
      </w:tabs>
      <w:ind w:hanging="900"/>
    </w:pPr>
    <w:rPr>
      <w:rFonts w:eastAsia="Times New Roman" w:cs="Times New Roman"/>
      <w:szCs w:val="20"/>
      <w:lang w:eastAsia="en-CA"/>
    </w:rPr>
  </w:style>
  <w:style w:type="paragraph" w:styleId="Aufzhlungszeichen4">
    <w:name w:val="List Bullet 4"/>
    <w:basedOn w:val="Standard"/>
    <w:rsid w:val="00737A2F"/>
    <w:pPr>
      <w:numPr>
        <w:numId w:val="5"/>
      </w:numPr>
      <w:tabs>
        <w:tab w:val="left" w:pos="1368"/>
      </w:tabs>
    </w:pPr>
    <w:rPr>
      <w:rFonts w:eastAsia="Times New Roman" w:cs="Times New Roman"/>
      <w:szCs w:val="20"/>
      <w:lang w:eastAsia="en-CA"/>
    </w:rPr>
  </w:style>
  <w:style w:type="paragraph" w:styleId="Aufzhlungszeichen5">
    <w:name w:val="List Bullet 5"/>
    <w:basedOn w:val="Standard"/>
    <w:rsid w:val="00737A2F"/>
    <w:pPr>
      <w:numPr>
        <w:numId w:val="6"/>
      </w:numPr>
      <w:tabs>
        <w:tab w:val="left" w:pos="1728"/>
      </w:tabs>
    </w:pPr>
    <w:rPr>
      <w:rFonts w:eastAsia="Times New Roman" w:cs="Times New Roman"/>
      <w:szCs w:val="20"/>
      <w:lang w:eastAsia="en-CA"/>
    </w:rPr>
  </w:style>
  <w:style w:type="paragraph" w:styleId="Listenfortsetzung">
    <w:name w:val="List Continue"/>
    <w:basedOn w:val="Standard"/>
    <w:rsid w:val="00737A2F"/>
    <w:pPr>
      <w:spacing w:after="120"/>
      <w:ind w:left="360"/>
    </w:pPr>
    <w:rPr>
      <w:rFonts w:eastAsia="Times New Roman" w:cs="Times New Roman"/>
      <w:szCs w:val="20"/>
      <w:lang w:eastAsia="en-CA"/>
    </w:rPr>
  </w:style>
  <w:style w:type="paragraph" w:styleId="Listenfortsetzung2">
    <w:name w:val="List Continue 2"/>
    <w:basedOn w:val="Standard"/>
    <w:rsid w:val="00737A2F"/>
    <w:pPr>
      <w:spacing w:after="120"/>
      <w:ind w:left="720"/>
    </w:pPr>
    <w:rPr>
      <w:rFonts w:eastAsia="Times New Roman" w:cs="Times New Roman"/>
      <w:szCs w:val="20"/>
      <w:lang w:eastAsia="en-CA"/>
    </w:rPr>
  </w:style>
  <w:style w:type="paragraph" w:styleId="Listenfortsetzung3">
    <w:name w:val="List Continue 3"/>
    <w:basedOn w:val="Standard"/>
    <w:rsid w:val="00737A2F"/>
    <w:pPr>
      <w:spacing w:after="120"/>
      <w:ind w:left="1080"/>
    </w:pPr>
    <w:rPr>
      <w:rFonts w:eastAsia="Times New Roman" w:cs="Times New Roman"/>
      <w:szCs w:val="20"/>
      <w:lang w:eastAsia="en-CA"/>
    </w:rPr>
  </w:style>
  <w:style w:type="paragraph" w:styleId="Listenfortsetzung4">
    <w:name w:val="List Continue 4"/>
    <w:basedOn w:val="Standard"/>
    <w:rsid w:val="00737A2F"/>
    <w:pPr>
      <w:spacing w:after="120"/>
      <w:ind w:left="1440"/>
    </w:pPr>
    <w:rPr>
      <w:rFonts w:eastAsia="Times New Roman" w:cs="Times New Roman"/>
      <w:szCs w:val="20"/>
      <w:lang w:eastAsia="en-CA"/>
    </w:rPr>
  </w:style>
  <w:style w:type="paragraph" w:styleId="Listenfortsetzung5">
    <w:name w:val="List Continue 5"/>
    <w:basedOn w:val="Standard"/>
    <w:rsid w:val="00737A2F"/>
    <w:pPr>
      <w:spacing w:after="120"/>
      <w:ind w:left="1800"/>
    </w:pPr>
    <w:rPr>
      <w:rFonts w:eastAsia="Times New Roman" w:cs="Times New Roman"/>
      <w:szCs w:val="20"/>
      <w:lang w:eastAsia="en-CA"/>
    </w:rPr>
  </w:style>
  <w:style w:type="paragraph" w:styleId="Makrotext">
    <w:name w:val="macro"/>
    <w:link w:val="MakrotextZchn"/>
    <w:semiHidden/>
    <w:rsid w:val="00737A2F"/>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eastAsia="Times New Roman" w:hAnsi="Courier New" w:cs="Courier New"/>
      <w:kern w:val="0"/>
      <w:sz w:val="20"/>
      <w:szCs w:val="20"/>
      <w:lang w:val="en-US" w:eastAsia="en-CA"/>
      <w14:ligatures w14:val="none"/>
    </w:rPr>
  </w:style>
  <w:style w:type="character" w:customStyle="1" w:styleId="MakrotextZchn">
    <w:name w:val="Makrotext Zchn"/>
    <w:basedOn w:val="Absatz-Standardschriftart"/>
    <w:link w:val="Makrotext"/>
    <w:semiHidden/>
    <w:rsid w:val="00737A2F"/>
    <w:rPr>
      <w:rFonts w:ascii="Courier New" w:eastAsia="Times New Roman" w:hAnsi="Courier New" w:cs="Courier New"/>
      <w:kern w:val="0"/>
      <w:sz w:val="20"/>
      <w:szCs w:val="20"/>
      <w:lang w:val="en-US" w:eastAsia="en-CA"/>
      <w14:ligatures w14:val="none"/>
    </w:rPr>
  </w:style>
  <w:style w:type="paragraph" w:customStyle="1" w:styleId="Abstracttext">
    <w:name w:val="Abstract text"/>
    <w:basedOn w:val="Standard"/>
    <w:rsid w:val="00737A2F"/>
    <w:pPr>
      <w:spacing w:line="480" w:lineRule="auto"/>
    </w:pPr>
    <w:rPr>
      <w:rFonts w:eastAsia="Times New Roman" w:cs="Times New Roman"/>
      <w:szCs w:val="20"/>
      <w:lang w:eastAsia="en-CA"/>
    </w:rPr>
  </w:style>
  <w:style w:type="paragraph" w:styleId="StandardWeb">
    <w:name w:val="Normal (Web)"/>
    <w:basedOn w:val="Standard"/>
    <w:uiPriority w:val="99"/>
    <w:rsid w:val="00737A2F"/>
    <w:rPr>
      <w:rFonts w:eastAsia="Times New Roman" w:cs="Times New Roman"/>
      <w:lang w:eastAsia="en-CA"/>
    </w:rPr>
  </w:style>
  <w:style w:type="paragraph" w:styleId="Standardeinzug">
    <w:name w:val="Normal Indent"/>
    <w:basedOn w:val="Standard"/>
    <w:rsid w:val="00737A2F"/>
    <w:pPr>
      <w:ind w:left="720"/>
    </w:pPr>
    <w:rPr>
      <w:rFonts w:eastAsia="Times New Roman" w:cs="Times New Roman"/>
      <w:szCs w:val="20"/>
      <w:lang w:eastAsia="en-CA"/>
    </w:rPr>
  </w:style>
  <w:style w:type="paragraph" w:styleId="Fu-Endnotenberschrift">
    <w:name w:val="Note Heading"/>
    <w:basedOn w:val="Standard"/>
    <w:next w:val="Standard"/>
    <w:link w:val="Fu-EndnotenberschriftZchn"/>
    <w:rsid w:val="00737A2F"/>
    <w:rPr>
      <w:rFonts w:eastAsia="Times New Roman" w:cs="Times New Roman"/>
      <w:szCs w:val="20"/>
      <w:lang w:eastAsia="en-CA"/>
    </w:rPr>
  </w:style>
  <w:style w:type="character" w:customStyle="1" w:styleId="Fu-EndnotenberschriftZchn">
    <w:name w:val="Fuß/-Endnotenüberschrift Zchn"/>
    <w:basedOn w:val="Absatz-Standardschriftart"/>
    <w:link w:val="Fu-Endnotenberschrift"/>
    <w:rsid w:val="00737A2F"/>
    <w:rPr>
      <w:rFonts w:ascii="Arial" w:eastAsia="Times New Roman" w:hAnsi="Arial" w:cs="Times New Roman"/>
      <w:kern w:val="0"/>
      <w:szCs w:val="20"/>
      <w:lang w:val="en-US" w:eastAsia="en-CA"/>
      <w14:ligatures w14:val="none"/>
    </w:rPr>
  </w:style>
  <w:style w:type="paragraph" w:styleId="NurText">
    <w:name w:val="Plain Text"/>
    <w:basedOn w:val="Standard"/>
    <w:link w:val="NurTextZchn"/>
    <w:rsid w:val="00737A2F"/>
    <w:rPr>
      <w:rFonts w:ascii="Courier New" w:eastAsia="Times New Roman" w:hAnsi="Courier New" w:cs="Courier New"/>
      <w:szCs w:val="20"/>
      <w:lang w:eastAsia="en-CA"/>
    </w:rPr>
  </w:style>
  <w:style w:type="character" w:customStyle="1" w:styleId="NurTextZchn">
    <w:name w:val="Nur Text Zchn"/>
    <w:basedOn w:val="Absatz-Standardschriftart"/>
    <w:link w:val="NurText"/>
    <w:rsid w:val="00737A2F"/>
    <w:rPr>
      <w:rFonts w:ascii="Courier New" w:eastAsia="Times New Roman" w:hAnsi="Courier New" w:cs="Courier New"/>
      <w:kern w:val="0"/>
      <w:szCs w:val="20"/>
      <w:lang w:val="en-US" w:eastAsia="en-CA"/>
      <w14:ligatures w14:val="none"/>
    </w:rPr>
  </w:style>
  <w:style w:type="paragraph" w:styleId="Untertitel">
    <w:name w:val="Subtitle"/>
    <w:basedOn w:val="Standard"/>
    <w:link w:val="UntertitelZchn"/>
    <w:qFormat/>
    <w:rsid w:val="00737A2F"/>
    <w:pPr>
      <w:spacing w:before="1800"/>
      <w:jc w:val="center"/>
    </w:pPr>
    <w:rPr>
      <w:rFonts w:eastAsia="Times New Roman" w:cs="Arial"/>
      <w:lang w:eastAsia="en-CA"/>
    </w:rPr>
  </w:style>
  <w:style w:type="character" w:customStyle="1" w:styleId="UntertitelZchn">
    <w:name w:val="Untertitel Zchn"/>
    <w:basedOn w:val="Absatz-Standardschriftart"/>
    <w:link w:val="Untertitel"/>
    <w:rsid w:val="00737A2F"/>
    <w:rPr>
      <w:rFonts w:ascii="Arial" w:eastAsia="Times New Roman" w:hAnsi="Arial" w:cs="Arial"/>
      <w:kern w:val="0"/>
      <w:lang w:val="en-US" w:eastAsia="en-CA"/>
      <w14:ligatures w14:val="none"/>
    </w:rPr>
  </w:style>
  <w:style w:type="paragraph" w:styleId="Rechtsgrundlagenverzeichnis">
    <w:name w:val="table of authorities"/>
    <w:basedOn w:val="Standard"/>
    <w:next w:val="Standard"/>
    <w:semiHidden/>
    <w:rsid w:val="00737A2F"/>
    <w:pPr>
      <w:ind w:left="200" w:hanging="200"/>
    </w:pPr>
    <w:rPr>
      <w:rFonts w:eastAsia="Times New Roman" w:cs="Times New Roman"/>
      <w:szCs w:val="20"/>
      <w:lang w:eastAsia="en-CA"/>
    </w:rPr>
  </w:style>
  <w:style w:type="paragraph" w:styleId="Titel">
    <w:name w:val="Title"/>
    <w:basedOn w:val="Standard"/>
    <w:next w:val="Untertitel"/>
    <w:link w:val="TitelZchn"/>
    <w:autoRedefine/>
    <w:qFormat/>
    <w:rsid w:val="00737A2F"/>
    <w:pPr>
      <w:spacing w:before="2160"/>
      <w:jc w:val="center"/>
    </w:pPr>
    <w:rPr>
      <w:rFonts w:eastAsia="Times New Roman" w:cs="Times New Roman"/>
      <w:sz w:val="36"/>
      <w:szCs w:val="36"/>
      <w:lang w:eastAsia="en-CA"/>
    </w:rPr>
  </w:style>
  <w:style w:type="character" w:customStyle="1" w:styleId="TitelZchn">
    <w:name w:val="Titel Zchn"/>
    <w:basedOn w:val="Absatz-Standardschriftart"/>
    <w:link w:val="Titel"/>
    <w:rsid w:val="00737A2F"/>
    <w:rPr>
      <w:rFonts w:ascii="Arial" w:eastAsia="Times New Roman" w:hAnsi="Arial" w:cs="Times New Roman"/>
      <w:kern w:val="0"/>
      <w:sz w:val="36"/>
      <w:szCs w:val="36"/>
      <w:lang w:val="en-US" w:eastAsia="en-CA"/>
      <w14:ligatures w14:val="none"/>
    </w:rPr>
  </w:style>
  <w:style w:type="paragraph" w:styleId="Verzeichnis5">
    <w:name w:val="toc 5"/>
    <w:basedOn w:val="Standard"/>
    <w:next w:val="Standard"/>
    <w:autoRedefine/>
    <w:uiPriority w:val="39"/>
    <w:rsid w:val="00737A2F"/>
    <w:pPr>
      <w:spacing w:before="0"/>
      <w:ind w:left="960"/>
      <w:jc w:val="left"/>
    </w:pPr>
    <w:rPr>
      <w:rFonts w:asciiTheme="minorHAnsi" w:hAnsiTheme="minorHAnsi" w:cstheme="minorHAnsi"/>
      <w:sz w:val="20"/>
      <w:szCs w:val="20"/>
    </w:rPr>
  </w:style>
  <w:style w:type="paragraph" w:styleId="Verzeichnis6">
    <w:name w:val="toc 6"/>
    <w:basedOn w:val="Standard"/>
    <w:next w:val="Standard"/>
    <w:autoRedefine/>
    <w:uiPriority w:val="39"/>
    <w:rsid w:val="00737A2F"/>
    <w:pPr>
      <w:spacing w:before="0"/>
      <w:ind w:left="1200"/>
      <w:jc w:val="left"/>
    </w:pPr>
    <w:rPr>
      <w:rFonts w:asciiTheme="minorHAnsi" w:hAnsiTheme="minorHAnsi" w:cstheme="minorHAnsi"/>
      <w:sz w:val="20"/>
      <w:szCs w:val="20"/>
    </w:rPr>
  </w:style>
  <w:style w:type="paragraph" w:styleId="Verzeichnis7">
    <w:name w:val="toc 7"/>
    <w:basedOn w:val="Standard"/>
    <w:next w:val="Standard"/>
    <w:autoRedefine/>
    <w:uiPriority w:val="39"/>
    <w:rsid w:val="00737A2F"/>
    <w:pPr>
      <w:spacing w:before="0"/>
      <w:ind w:left="1440"/>
      <w:jc w:val="left"/>
    </w:pPr>
    <w:rPr>
      <w:rFonts w:asciiTheme="minorHAnsi" w:hAnsiTheme="minorHAnsi" w:cstheme="minorHAnsi"/>
      <w:sz w:val="20"/>
      <w:szCs w:val="20"/>
    </w:rPr>
  </w:style>
  <w:style w:type="paragraph" w:styleId="Verzeichnis8">
    <w:name w:val="toc 8"/>
    <w:basedOn w:val="Standard"/>
    <w:next w:val="Standard"/>
    <w:autoRedefine/>
    <w:uiPriority w:val="39"/>
    <w:rsid w:val="00737A2F"/>
    <w:pPr>
      <w:spacing w:before="0"/>
      <w:ind w:left="1680"/>
      <w:jc w:val="left"/>
    </w:pPr>
    <w:rPr>
      <w:rFonts w:asciiTheme="minorHAnsi" w:hAnsiTheme="minorHAnsi" w:cstheme="minorHAnsi"/>
      <w:sz w:val="20"/>
      <w:szCs w:val="20"/>
    </w:rPr>
  </w:style>
  <w:style w:type="paragraph" w:styleId="Verzeichnis9">
    <w:name w:val="toc 9"/>
    <w:basedOn w:val="Standard"/>
    <w:next w:val="Standard"/>
    <w:autoRedefine/>
    <w:uiPriority w:val="39"/>
    <w:rsid w:val="00737A2F"/>
    <w:pPr>
      <w:spacing w:before="0"/>
      <w:ind w:left="1920"/>
      <w:jc w:val="left"/>
    </w:pPr>
    <w:rPr>
      <w:rFonts w:asciiTheme="minorHAnsi" w:hAnsiTheme="minorHAnsi" w:cstheme="minorHAnsi"/>
      <w:sz w:val="20"/>
      <w:szCs w:val="20"/>
    </w:rPr>
  </w:style>
  <w:style w:type="paragraph" w:customStyle="1" w:styleId="Abstract">
    <w:name w:val="Abstract"/>
    <w:basedOn w:val="Abstracttitle"/>
    <w:next w:val="Abstracttext"/>
    <w:rsid w:val="00737A2F"/>
    <w:pPr>
      <w:jc w:val="left"/>
    </w:pPr>
    <w:rPr>
      <w:szCs w:val="32"/>
    </w:rPr>
  </w:style>
  <w:style w:type="paragraph" w:customStyle="1" w:styleId="Abstracttitle">
    <w:name w:val="Abstract title"/>
    <w:basedOn w:val="Standard"/>
    <w:rsid w:val="00737A2F"/>
    <w:pPr>
      <w:jc w:val="center"/>
    </w:pPr>
    <w:rPr>
      <w:rFonts w:eastAsia="Times New Roman" w:cs="Times New Roman"/>
      <w:sz w:val="32"/>
      <w:szCs w:val="28"/>
      <w:lang w:eastAsia="en-CA"/>
    </w:rPr>
  </w:style>
  <w:style w:type="paragraph" w:customStyle="1" w:styleId="AbstractUofT">
    <w:name w:val="Abstract U of T"/>
    <w:basedOn w:val="Standard"/>
    <w:rsid w:val="00737A2F"/>
    <w:pPr>
      <w:jc w:val="center"/>
    </w:pPr>
    <w:rPr>
      <w:rFonts w:eastAsia="Times New Roman" w:cs="Times New Roman"/>
      <w:szCs w:val="20"/>
      <w:lang w:eastAsia="en-CA"/>
    </w:rPr>
  </w:style>
  <w:style w:type="character" w:styleId="Seitenzahl">
    <w:name w:val="page number"/>
    <w:basedOn w:val="Absatz-Standardschriftart"/>
    <w:rsid w:val="00737A2F"/>
  </w:style>
  <w:style w:type="paragraph" w:customStyle="1" w:styleId="biblio">
    <w:name w:val="biblio"/>
    <w:basedOn w:val="Standard"/>
    <w:rsid w:val="00737A2F"/>
    <w:pPr>
      <w:spacing w:before="120"/>
      <w:ind w:left="720" w:hanging="720"/>
    </w:pPr>
    <w:rPr>
      <w:rFonts w:eastAsia="Times New Roman" w:cs="Times New Roman"/>
      <w:szCs w:val="20"/>
    </w:rPr>
  </w:style>
  <w:style w:type="paragraph" w:customStyle="1" w:styleId="chapternum">
    <w:name w:val="chapternum"/>
    <w:basedOn w:val="Chapter"/>
    <w:next w:val="Standard"/>
    <w:rsid w:val="00737A2F"/>
    <w:pPr>
      <w:numPr>
        <w:numId w:val="13"/>
      </w:numPr>
    </w:pPr>
  </w:style>
  <w:style w:type="paragraph" w:customStyle="1" w:styleId="Style1">
    <w:name w:val="Style1"/>
    <w:basedOn w:val="Standard"/>
    <w:qFormat/>
    <w:rsid w:val="00737A2F"/>
    <w:rPr>
      <w:rFonts w:ascii="Gill Sans Light" w:eastAsia="Times New Roman" w:hAnsi="Gill Sans Light" w:cs="Times New Roman"/>
      <w:sz w:val="22"/>
      <w:lang w:val="en-GB"/>
    </w:rPr>
  </w:style>
  <w:style w:type="character" w:styleId="Kommentarzeichen">
    <w:name w:val="annotation reference"/>
    <w:uiPriority w:val="99"/>
    <w:rsid w:val="00737A2F"/>
    <w:rPr>
      <w:sz w:val="18"/>
      <w:szCs w:val="18"/>
    </w:rPr>
  </w:style>
  <w:style w:type="paragraph" w:customStyle="1" w:styleId="Style2">
    <w:name w:val="Style2"/>
    <w:basedOn w:val="Standard"/>
    <w:qFormat/>
    <w:rsid w:val="00737A2F"/>
    <w:pPr>
      <w:jc w:val="center"/>
    </w:pPr>
    <w:rPr>
      <w:rFonts w:eastAsia="Times New Roman" w:cs="Arial"/>
      <w:sz w:val="20"/>
      <w:szCs w:val="22"/>
      <w:lang w:eastAsia="en-CA"/>
    </w:rPr>
  </w:style>
  <w:style w:type="table" w:customStyle="1" w:styleId="TableGrid1">
    <w:name w:val="Table Grid1"/>
    <w:basedOn w:val="NormaleTabelle"/>
    <w:next w:val="Tabellenraster"/>
    <w:rsid w:val="00737A2F"/>
    <w:rPr>
      <w:rFonts w:ascii="Cambria" w:eastAsia="Cambria" w:hAnsi="Cambria" w:cs="Times New Roman"/>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raster">
    <w:name w:val="Table Grid"/>
    <w:basedOn w:val="NormaleTabelle"/>
    <w:uiPriority w:val="39"/>
    <w:rsid w:val="00737A2F"/>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rsid w:val="00737A2F"/>
    <w:rPr>
      <w:rFonts w:ascii="Cambria" w:eastAsia="Cambria" w:hAnsi="Cambria" w:cs="Times New Roman"/>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NormaleTabelle"/>
    <w:next w:val="Tabellenraster"/>
    <w:rsid w:val="00737A2F"/>
    <w:rPr>
      <w:rFonts w:ascii="Cambria" w:eastAsia="Cambria" w:hAnsi="Cambria" w:cs="Times New Roman"/>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KeineListe"/>
    <w:semiHidden/>
    <w:unhideWhenUsed/>
    <w:rsid w:val="00737A2F"/>
  </w:style>
  <w:style w:type="character" w:styleId="Endnotenzeichen">
    <w:name w:val="endnote reference"/>
    <w:rsid w:val="00737A2F"/>
    <w:rPr>
      <w:vertAlign w:val="superscript"/>
    </w:rPr>
  </w:style>
  <w:style w:type="numbering" w:customStyle="1" w:styleId="NoList111">
    <w:name w:val="No List111"/>
    <w:next w:val="KeineListe"/>
    <w:semiHidden/>
    <w:unhideWhenUsed/>
    <w:rsid w:val="00737A2F"/>
  </w:style>
  <w:style w:type="table" w:customStyle="1" w:styleId="TableGrid4">
    <w:name w:val="Table Grid4"/>
    <w:basedOn w:val="NormaleTabelle"/>
    <w:next w:val="Tabellenraster"/>
    <w:rsid w:val="00737A2F"/>
    <w:rPr>
      <w:rFonts w:ascii="Cambria" w:eastAsia="Cambria" w:hAnsi="Cambria" w:cs="Times New Roman"/>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KeineListe"/>
    <w:semiHidden/>
    <w:unhideWhenUsed/>
    <w:rsid w:val="00737A2F"/>
  </w:style>
  <w:style w:type="numbering" w:customStyle="1" w:styleId="NoList3">
    <w:name w:val="No List3"/>
    <w:next w:val="KeineListe"/>
    <w:semiHidden/>
    <w:unhideWhenUsed/>
    <w:rsid w:val="00737A2F"/>
  </w:style>
  <w:style w:type="numbering" w:customStyle="1" w:styleId="NoList4">
    <w:name w:val="No List4"/>
    <w:next w:val="KeineListe"/>
    <w:semiHidden/>
    <w:unhideWhenUsed/>
    <w:rsid w:val="00737A2F"/>
  </w:style>
  <w:style w:type="numbering" w:customStyle="1" w:styleId="NoList5">
    <w:name w:val="No List5"/>
    <w:next w:val="KeineListe"/>
    <w:semiHidden/>
    <w:unhideWhenUsed/>
    <w:rsid w:val="00737A2F"/>
  </w:style>
  <w:style w:type="numbering" w:customStyle="1" w:styleId="NoList6">
    <w:name w:val="No List6"/>
    <w:next w:val="KeineListe"/>
    <w:semiHidden/>
    <w:unhideWhenUsed/>
    <w:rsid w:val="00737A2F"/>
  </w:style>
  <w:style w:type="numbering" w:customStyle="1" w:styleId="NoList7">
    <w:name w:val="No List7"/>
    <w:next w:val="KeineListe"/>
    <w:semiHidden/>
    <w:unhideWhenUsed/>
    <w:rsid w:val="00737A2F"/>
  </w:style>
  <w:style w:type="numbering" w:customStyle="1" w:styleId="NoList8">
    <w:name w:val="No List8"/>
    <w:next w:val="KeineListe"/>
    <w:semiHidden/>
    <w:unhideWhenUsed/>
    <w:rsid w:val="00737A2F"/>
  </w:style>
  <w:style w:type="numbering" w:customStyle="1" w:styleId="NoList9">
    <w:name w:val="No List9"/>
    <w:next w:val="KeineListe"/>
    <w:semiHidden/>
    <w:unhideWhenUsed/>
    <w:rsid w:val="00737A2F"/>
  </w:style>
  <w:style w:type="character" w:styleId="Zeilennummer">
    <w:name w:val="line number"/>
    <w:rsid w:val="00737A2F"/>
  </w:style>
  <w:style w:type="paragraph" w:styleId="Listenabsatz">
    <w:name w:val="List Paragraph"/>
    <w:basedOn w:val="Standard"/>
    <w:uiPriority w:val="34"/>
    <w:qFormat/>
    <w:rsid w:val="00737A2F"/>
    <w:pPr>
      <w:ind w:left="720"/>
      <w:contextualSpacing/>
    </w:pPr>
    <w:rPr>
      <w:rFonts w:ascii="Gill Sans Light" w:eastAsia="Times New Roman" w:hAnsi="Gill Sans Light" w:cs="Times New Roman"/>
    </w:rPr>
  </w:style>
  <w:style w:type="paragraph" w:styleId="berarbeitung">
    <w:name w:val="Revision"/>
    <w:hidden/>
    <w:rsid w:val="00737A2F"/>
    <w:rPr>
      <w:rFonts w:ascii="Gill Sans Light" w:eastAsia="Times New Roman" w:hAnsi="Gill Sans Light" w:cs="Times New Roman"/>
      <w:kern w:val="0"/>
      <w:lang w:val="en-US"/>
      <w14:ligatures w14:val="none"/>
    </w:rPr>
  </w:style>
  <w:style w:type="numbering" w:customStyle="1" w:styleId="NoList10">
    <w:name w:val="No List10"/>
    <w:next w:val="KeineListe"/>
    <w:uiPriority w:val="99"/>
    <w:semiHidden/>
    <w:unhideWhenUsed/>
    <w:rsid w:val="00737A2F"/>
  </w:style>
  <w:style w:type="table" w:customStyle="1" w:styleId="TableGrid5">
    <w:name w:val="Table Grid5"/>
    <w:basedOn w:val="NormaleTabelle"/>
    <w:next w:val="Tabellenraster"/>
    <w:uiPriority w:val="59"/>
    <w:rsid w:val="00737A2F"/>
    <w:rPr>
      <w:rFonts w:ascii="Times New Roman" w:eastAsia="Times New Roman" w:hAnsi="Times New Roman" w:cs="Times New Roman"/>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Formularbeginn">
    <w:name w:val="HTML Top of Form"/>
    <w:basedOn w:val="Standard"/>
    <w:next w:val="Standard"/>
    <w:link w:val="z-FormularbeginnZchn"/>
    <w:hidden/>
    <w:rsid w:val="00737A2F"/>
    <w:pPr>
      <w:pBdr>
        <w:bottom w:val="single" w:sz="6" w:space="1" w:color="auto"/>
      </w:pBdr>
      <w:jc w:val="center"/>
    </w:pPr>
    <w:rPr>
      <w:rFonts w:eastAsia="Times New Roman" w:cs="Arial"/>
      <w:vanish/>
      <w:sz w:val="16"/>
      <w:szCs w:val="16"/>
      <w:lang w:val="en-CA" w:eastAsia="en-CA"/>
    </w:rPr>
  </w:style>
  <w:style w:type="character" w:customStyle="1" w:styleId="z-FormularbeginnZchn">
    <w:name w:val="z-Formularbeginn Zchn"/>
    <w:basedOn w:val="Absatz-Standardschriftart"/>
    <w:link w:val="z-Formularbeginn"/>
    <w:rsid w:val="00737A2F"/>
    <w:rPr>
      <w:rFonts w:ascii="Arial" w:eastAsia="Times New Roman" w:hAnsi="Arial" w:cs="Arial"/>
      <w:vanish/>
      <w:kern w:val="0"/>
      <w:sz w:val="16"/>
      <w:szCs w:val="16"/>
      <w:lang w:val="en-CA" w:eastAsia="en-CA"/>
      <w14:ligatures w14:val="none"/>
    </w:rPr>
  </w:style>
  <w:style w:type="character" w:customStyle="1" w:styleId="searchhistory-search-header">
    <w:name w:val="searchhistory-search-header"/>
    <w:rsid w:val="00737A2F"/>
  </w:style>
  <w:style w:type="character" w:customStyle="1" w:styleId="searchhistory-search-term">
    <w:name w:val="searchhistory-search-term"/>
    <w:rsid w:val="00737A2F"/>
  </w:style>
  <w:style w:type="paragraph" w:styleId="z-Formularende">
    <w:name w:val="HTML Bottom of Form"/>
    <w:basedOn w:val="Standard"/>
    <w:next w:val="Standard"/>
    <w:link w:val="z-FormularendeZchn"/>
    <w:hidden/>
    <w:rsid w:val="00737A2F"/>
    <w:pPr>
      <w:pBdr>
        <w:top w:val="single" w:sz="6" w:space="1" w:color="auto"/>
      </w:pBdr>
      <w:jc w:val="center"/>
    </w:pPr>
    <w:rPr>
      <w:rFonts w:eastAsia="Times New Roman" w:cs="Arial"/>
      <w:vanish/>
      <w:sz w:val="16"/>
      <w:szCs w:val="16"/>
      <w:lang w:val="en-CA" w:eastAsia="en-CA"/>
    </w:rPr>
  </w:style>
  <w:style w:type="character" w:customStyle="1" w:styleId="z-FormularendeZchn">
    <w:name w:val="z-Formularende Zchn"/>
    <w:basedOn w:val="Absatz-Standardschriftart"/>
    <w:link w:val="z-Formularende"/>
    <w:rsid w:val="00737A2F"/>
    <w:rPr>
      <w:rFonts w:ascii="Arial" w:eastAsia="Times New Roman" w:hAnsi="Arial" w:cs="Arial"/>
      <w:vanish/>
      <w:kern w:val="0"/>
      <w:sz w:val="16"/>
      <w:szCs w:val="16"/>
      <w:lang w:val="en-CA" w:eastAsia="en-CA"/>
      <w14:ligatures w14:val="none"/>
    </w:rPr>
  </w:style>
  <w:style w:type="character" w:customStyle="1" w:styleId="CommentTextChar1">
    <w:name w:val="Comment Text Char1"/>
    <w:rsid w:val="00737A2F"/>
    <w:rPr>
      <w:rFonts w:ascii="Gill Sans Light" w:eastAsia="Times New Roman" w:hAnsi="Gill Sans Light" w:cs="Times New Roman"/>
    </w:rPr>
  </w:style>
  <w:style w:type="character" w:customStyle="1" w:styleId="CommentSubjectChar1">
    <w:name w:val="Comment Subject Char1"/>
    <w:rsid w:val="00737A2F"/>
    <w:rPr>
      <w:rFonts w:ascii="Gill Sans Light" w:eastAsia="Times New Roman" w:hAnsi="Gill Sans Light" w:cs="Times New Roman"/>
      <w:b/>
      <w:bCs/>
      <w:sz w:val="20"/>
      <w:szCs w:val="20"/>
    </w:rPr>
  </w:style>
  <w:style w:type="character" w:customStyle="1" w:styleId="DocumentMapChar1">
    <w:name w:val="Document Map Char1"/>
    <w:rsid w:val="00737A2F"/>
    <w:rPr>
      <w:rFonts w:ascii="Lucida Grande" w:eastAsia="Times New Roman" w:hAnsi="Lucida Grande" w:cs="Lucida Grande"/>
    </w:rPr>
  </w:style>
  <w:style w:type="paragraph" w:styleId="E-Mail-Signatur">
    <w:name w:val="E-mail Signature"/>
    <w:basedOn w:val="Standard"/>
    <w:link w:val="E-Mail-SignaturZchn"/>
    <w:rsid w:val="00737A2F"/>
    <w:pPr>
      <w:keepNext/>
      <w:widowControl w:val="0"/>
    </w:pPr>
    <w:rPr>
      <w:rFonts w:ascii="Gill Sans Light" w:eastAsia="Times New Roman" w:hAnsi="Gill Sans Light" w:cs="Times New Roman"/>
      <w:sz w:val="22"/>
      <w:lang w:val="en-CA"/>
    </w:rPr>
  </w:style>
  <w:style w:type="character" w:customStyle="1" w:styleId="E-Mail-SignaturZchn">
    <w:name w:val="E-Mail-Signatur Zchn"/>
    <w:basedOn w:val="Absatz-Standardschriftart"/>
    <w:link w:val="E-Mail-Signatur"/>
    <w:rsid w:val="00737A2F"/>
    <w:rPr>
      <w:rFonts w:ascii="Gill Sans Light" w:eastAsia="Times New Roman" w:hAnsi="Gill Sans Light" w:cs="Times New Roman"/>
      <w:kern w:val="0"/>
      <w:sz w:val="22"/>
      <w:lang w:val="en-CA"/>
      <w14:ligatures w14:val="none"/>
    </w:rPr>
  </w:style>
  <w:style w:type="paragraph" w:customStyle="1" w:styleId="TOCHeading1">
    <w:name w:val="TOC Heading1"/>
    <w:basedOn w:val="berschrift1"/>
    <w:next w:val="Standard"/>
    <w:uiPriority w:val="39"/>
    <w:unhideWhenUsed/>
    <w:qFormat/>
    <w:rsid w:val="00737A2F"/>
    <w:pPr>
      <w:keepLines/>
      <w:numPr>
        <w:numId w:val="0"/>
      </w:numPr>
      <w:tabs>
        <w:tab w:val="left" w:pos="720"/>
      </w:tabs>
      <w:spacing w:before="480" w:after="0" w:line="276" w:lineRule="auto"/>
      <w:outlineLvl w:val="9"/>
    </w:pPr>
    <w:rPr>
      <w:rFonts w:ascii="Calibri" w:eastAsia="MS Gothic" w:hAnsi="Calibri" w:cs="Times New Roman"/>
      <w:b/>
      <w:color w:val="365F91"/>
      <w:kern w:val="0"/>
      <w:sz w:val="28"/>
      <w:szCs w:val="28"/>
      <w:lang w:eastAsia="en-US"/>
    </w:rPr>
  </w:style>
  <w:style w:type="numbering" w:customStyle="1" w:styleId="NoList12">
    <w:name w:val="No List12"/>
    <w:next w:val="KeineListe"/>
    <w:uiPriority w:val="99"/>
    <w:semiHidden/>
    <w:unhideWhenUsed/>
    <w:rsid w:val="00737A2F"/>
  </w:style>
  <w:style w:type="table" w:customStyle="1" w:styleId="TableGrid6">
    <w:name w:val="Table Grid6"/>
    <w:basedOn w:val="NormaleTabelle"/>
    <w:next w:val="Tabellenraster"/>
    <w:uiPriority w:val="59"/>
    <w:rsid w:val="00737A2F"/>
    <w:rPr>
      <w:rFonts w:ascii="Times New Roman" w:eastAsia="Times New Roman"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37A2F"/>
    <w:rPr>
      <w:color w:val="605E5C"/>
      <w:shd w:val="clear" w:color="auto" w:fill="E1DFDD"/>
    </w:rPr>
  </w:style>
  <w:style w:type="table" w:customStyle="1" w:styleId="Tabellenraster1">
    <w:name w:val="Tabellenraster1"/>
    <w:basedOn w:val="NormaleTabelle"/>
    <w:next w:val="Tabellenraster"/>
    <w:uiPriority w:val="39"/>
    <w:rsid w:val="00737A2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326D51"/>
    <w:pPr>
      <w:keepLines/>
      <w:numPr>
        <w:numId w:val="0"/>
      </w:numPr>
      <w:spacing w:before="480" w:after="0" w:line="276" w:lineRule="auto"/>
      <w:jc w:val="left"/>
      <w:outlineLvl w:val="9"/>
    </w:pPr>
    <w:rPr>
      <w:rFonts w:asciiTheme="majorHAnsi" w:eastAsiaTheme="majorEastAsia" w:hAnsiTheme="majorHAnsi" w:cstheme="majorBidi"/>
      <w:b/>
      <w:color w:val="2F5496" w:themeColor="accent1" w:themeShade="BF"/>
      <w:kern w:val="0"/>
      <w:sz w:val="28"/>
      <w:szCs w:val="28"/>
      <w:lang w:val="de-CH" w:eastAsia="de-DE"/>
    </w:rPr>
  </w:style>
  <w:style w:type="character" w:styleId="Platzhaltertext">
    <w:name w:val="Placeholder Text"/>
    <w:basedOn w:val="Absatz-Standardschriftart"/>
    <w:uiPriority w:val="99"/>
    <w:semiHidden/>
    <w:rsid w:val="00D7574E"/>
    <w:rPr>
      <w:color w:val="666666"/>
    </w:rPr>
  </w:style>
  <w:style w:type="character" w:customStyle="1" w:styleId="apple-converted-space">
    <w:name w:val="apple-converted-space"/>
    <w:basedOn w:val="Absatz-Standardschriftart"/>
    <w:rsid w:val="00946C14"/>
  </w:style>
  <w:style w:type="numbering" w:customStyle="1" w:styleId="NoList13">
    <w:name w:val="No List13"/>
    <w:next w:val="KeineListe"/>
    <w:uiPriority w:val="99"/>
    <w:semiHidden/>
    <w:unhideWhenUsed/>
    <w:rsid w:val="00B066D6"/>
  </w:style>
  <w:style w:type="table" w:customStyle="1" w:styleId="TableGrid7">
    <w:name w:val="Table Grid7"/>
    <w:basedOn w:val="NormaleTabelle"/>
    <w:next w:val="Tabellenraster"/>
    <w:uiPriority w:val="39"/>
    <w:rsid w:val="00B066D6"/>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8963">
      <w:bodyDiv w:val="1"/>
      <w:marLeft w:val="0"/>
      <w:marRight w:val="0"/>
      <w:marTop w:val="0"/>
      <w:marBottom w:val="0"/>
      <w:divBdr>
        <w:top w:val="none" w:sz="0" w:space="0" w:color="auto"/>
        <w:left w:val="none" w:sz="0" w:space="0" w:color="auto"/>
        <w:bottom w:val="none" w:sz="0" w:space="0" w:color="auto"/>
        <w:right w:val="none" w:sz="0" w:space="0" w:color="auto"/>
      </w:divBdr>
      <w:divsChild>
        <w:div w:id="774986622">
          <w:marLeft w:val="0"/>
          <w:marRight w:val="0"/>
          <w:marTop w:val="0"/>
          <w:marBottom w:val="0"/>
          <w:divBdr>
            <w:top w:val="none" w:sz="0" w:space="0" w:color="auto"/>
            <w:left w:val="none" w:sz="0" w:space="0" w:color="auto"/>
            <w:bottom w:val="none" w:sz="0" w:space="0" w:color="auto"/>
            <w:right w:val="none" w:sz="0" w:space="0" w:color="auto"/>
          </w:divBdr>
          <w:divsChild>
            <w:div w:id="258146841">
              <w:marLeft w:val="0"/>
              <w:marRight w:val="0"/>
              <w:marTop w:val="0"/>
              <w:marBottom w:val="240"/>
              <w:divBdr>
                <w:top w:val="none" w:sz="0" w:space="0" w:color="auto"/>
                <w:left w:val="none" w:sz="0" w:space="0" w:color="auto"/>
                <w:bottom w:val="none" w:sz="0" w:space="0" w:color="auto"/>
                <w:right w:val="none" w:sz="0" w:space="0" w:color="auto"/>
              </w:divBdr>
              <w:divsChild>
                <w:div w:id="1109003992">
                  <w:marLeft w:val="360"/>
                  <w:marRight w:val="96"/>
                  <w:marTop w:val="0"/>
                  <w:marBottom w:val="0"/>
                  <w:divBdr>
                    <w:top w:val="none" w:sz="0" w:space="0" w:color="auto"/>
                    <w:left w:val="none" w:sz="0" w:space="0" w:color="auto"/>
                    <w:bottom w:val="none" w:sz="0" w:space="0" w:color="auto"/>
                    <w:right w:val="none" w:sz="0" w:space="0" w:color="auto"/>
                  </w:divBdr>
                </w:div>
              </w:divsChild>
            </w:div>
            <w:div w:id="1753820337">
              <w:marLeft w:val="0"/>
              <w:marRight w:val="0"/>
              <w:marTop w:val="0"/>
              <w:marBottom w:val="240"/>
              <w:divBdr>
                <w:top w:val="none" w:sz="0" w:space="0" w:color="auto"/>
                <w:left w:val="none" w:sz="0" w:space="0" w:color="auto"/>
                <w:bottom w:val="none" w:sz="0" w:space="0" w:color="auto"/>
                <w:right w:val="none" w:sz="0" w:space="0" w:color="auto"/>
              </w:divBdr>
              <w:divsChild>
                <w:div w:id="301273128">
                  <w:marLeft w:val="360"/>
                  <w:marRight w:val="96"/>
                  <w:marTop w:val="0"/>
                  <w:marBottom w:val="0"/>
                  <w:divBdr>
                    <w:top w:val="none" w:sz="0" w:space="0" w:color="auto"/>
                    <w:left w:val="none" w:sz="0" w:space="0" w:color="auto"/>
                    <w:bottom w:val="none" w:sz="0" w:space="0" w:color="auto"/>
                    <w:right w:val="none" w:sz="0" w:space="0" w:color="auto"/>
                  </w:divBdr>
                </w:div>
              </w:divsChild>
            </w:div>
            <w:div w:id="1528904326">
              <w:marLeft w:val="0"/>
              <w:marRight w:val="0"/>
              <w:marTop w:val="0"/>
              <w:marBottom w:val="240"/>
              <w:divBdr>
                <w:top w:val="none" w:sz="0" w:space="0" w:color="auto"/>
                <w:left w:val="none" w:sz="0" w:space="0" w:color="auto"/>
                <w:bottom w:val="none" w:sz="0" w:space="0" w:color="auto"/>
                <w:right w:val="none" w:sz="0" w:space="0" w:color="auto"/>
              </w:divBdr>
              <w:divsChild>
                <w:div w:id="711882826">
                  <w:marLeft w:val="360"/>
                  <w:marRight w:val="96"/>
                  <w:marTop w:val="0"/>
                  <w:marBottom w:val="0"/>
                  <w:divBdr>
                    <w:top w:val="none" w:sz="0" w:space="0" w:color="auto"/>
                    <w:left w:val="none" w:sz="0" w:space="0" w:color="auto"/>
                    <w:bottom w:val="none" w:sz="0" w:space="0" w:color="auto"/>
                    <w:right w:val="none" w:sz="0" w:space="0" w:color="auto"/>
                  </w:divBdr>
                </w:div>
              </w:divsChild>
            </w:div>
            <w:div w:id="2038433863">
              <w:marLeft w:val="0"/>
              <w:marRight w:val="0"/>
              <w:marTop w:val="0"/>
              <w:marBottom w:val="240"/>
              <w:divBdr>
                <w:top w:val="none" w:sz="0" w:space="0" w:color="auto"/>
                <w:left w:val="none" w:sz="0" w:space="0" w:color="auto"/>
                <w:bottom w:val="none" w:sz="0" w:space="0" w:color="auto"/>
                <w:right w:val="none" w:sz="0" w:space="0" w:color="auto"/>
              </w:divBdr>
              <w:divsChild>
                <w:div w:id="1125587329">
                  <w:marLeft w:val="360"/>
                  <w:marRight w:val="96"/>
                  <w:marTop w:val="0"/>
                  <w:marBottom w:val="0"/>
                  <w:divBdr>
                    <w:top w:val="none" w:sz="0" w:space="0" w:color="auto"/>
                    <w:left w:val="none" w:sz="0" w:space="0" w:color="auto"/>
                    <w:bottom w:val="none" w:sz="0" w:space="0" w:color="auto"/>
                    <w:right w:val="none" w:sz="0" w:space="0" w:color="auto"/>
                  </w:divBdr>
                </w:div>
              </w:divsChild>
            </w:div>
            <w:div w:id="1939019488">
              <w:marLeft w:val="0"/>
              <w:marRight w:val="0"/>
              <w:marTop w:val="0"/>
              <w:marBottom w:val="0"/>
              <w:divBdr>
                <w:top w:val="none" w:sz="0" w:space="0" w:color="auto"/>
                <w:left w:val="none" w:sz="0" w:space="0" w:color="auto"/>
                <w:bottom w:val="none" w:sz="0" w:space="0" w:color="auto"/>
                <w:right w:val="none" w:sz="0" w:space="0" w:color="auto"/>
              </w:divBdr>
              <w:divsChild>
                <w:div w:id="34868369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0129359">
      <w:bodyDiv w:val="1"/>
      <w:marLeft w:val="0"/>
      <w:marRight w:val="0"/>
      <w:marTop w:val="0"/>
      <w:marBottom w:val="0"/>
      <w:divBdr>
        <w:top w:val="none" w:sz="0" w:space="0" w:color="auto"/>
        <w:left w:val="none" w:sz="0" w:space="0" w:color="auto"/>
        <w:bottom w:val="none" w:sz="0" w:space="0" w:color="auto"/>
        <w:right w:val="none" w:sz="0" w:space="0" w:color="auto"/>
      </w:divBdr>
      <w:divsChild>
        <w:div w:id="1454057232">
          <w:marLeft w:val="0"/>
          <w:marRight w:val="0"/>
          <w:marTop w:val="0"/>
          <w:marBottom w:val="0"/>
          <w:divBdr>
            <w:top w:val="none" w:sz="0" w:space="0" w:color="auto"/>
            <w:left w:val="none" w:sz="0" w:space="0" w:color="auto"/>
            <w:bottom w:val="none" w:sz="0" w:space="0" w:color="auto"/>
            <w:right w:val="none" w:sz="0" w:space="0" w:color="auto"/>
          </w:divBdr>
        </w:div>
        <w:div w:id="372077322">
          <w:marLeft w:val="0"/>
          <w:marRight w:val="0"/>
          <w:marTop w:val="0"/>
          <w:marBottom w:val="0"/>
          <w:divBdr>
            <w:top w:val="none" w:sz="0" w:space="0" w:color="auto"/>
            <w:left w:val="none" w:sz="0" w:space="0" w:color="auto"/>
            <w:bottom w:val="none" w:sz="0" w:space="0" w:color="auto"/>
            <w:right w:val="none" w:sz="0" w:space="0" w:color="auto"/>
          </w:divBdr>
        </w:div>
        <w:div w:id="1860973027">
          <w:marLeft w:val="0"/>
          <w:marRight w:val="0"/>
          <w:marTop w:val="0"/>
          <w:marBottom w:val="0"/>
          <w:divBdr>
            <w:top w:val="none" w:sz="0" w:space="0" w:color="auto"/>
            <w:left w:val="none" w:sz="0" w:space="0" w:color="auto"/>
            <w:bottom w:val="none" w:sz="0" w:space="0" w:color="auto"/>
            <w:right w:val="none" w:sz="0" w:space="0" w:color="auto"/>
          </w:divBdr>
        </w:div>
        <w:div w:id="1946693730">
          <w:marLeft w:val="0"/>
          <w:marRight w:val="0"/>
          <w:marTop w:val="0"/>
          <w:marBottom w:val="0"/>
          <w:divBdr>
            <w:top w:val="none" w:sz="0" w:space="0" w:color="auto"/>
            <w:left w:val="none" w:sz="0" w:space="0" w:color="auto"/>
            <w:bottom w:val="none" w:sz="0" w:space="0" w:color="auto"/>
            <w:right w:val="none" w:sz="0" w:space="0" w:color="auto"/>
          </w:divBdr>
        </w:div>
        <w:div w:id="977108070">
          <w:marLeft w:val="0"/>
          <w:marRight w:val="0"/>
          <w:marTop w:val="0"/>
          <w:marBottom w:val="0"/>
          <w:divBdr>
            <w:top w:val="none" w:sz="0" w:space="0" w:color="auto"/>
            <w:left w:val="none" w:sz="0" w:space="0" w:color="auto"/>
            <w:bottom w:val="none" w:sz="0" w:space="0" w:color="auto"/>
            <w:right w:val="none" w:sz="0" w:space="0" w:color="auto"/>
          </w:divBdr>
        </w:div>
        <w:div w:id="1961446627">
          <w:marLeft w:val="0"/>
          <w:marRight w:val="0"/>
          <w:marTop w:val="0"/>
          <w:marBottom w:val="0"/>
          <w:divBdr>
            <w:top w:val="none" w:sz="0" w:space="0" w:color="auto"/>
            <w:left w:val="none" w:sz="0" w:space="0" w:color="auto"/>
            <w:bottom w:val="none" w:sz="0" w:space="0" w:color="auto"/>
            <w:right w:val="none" w:sz="0" w:space="0" w:color="auto"/>
          </w:divBdr>
        </w:div>
        <w:div w:id="1195120488">
          <w:marLeft w:val="0"/>
          <w:marRight w:val="0"/>
          <w:marTop w:val="0"/>
          <w:marBottom w:val="0"/>
          <w:divBdr>
            <w:top w:val="none" w:sz="0" w:space="0" w:color="auto"/>
            <w:left w:val="none" w:sz="0" w:space="0" w:color="auto"/>
            <w:bottom w:val="none" w:sz="0" w:space="0" w:color="auto"/>
            <w:right w:val="none" w:sz="0" w:space="0" w:color="auto"/>
          </w:divBdr>
        </w:div>
        <w:div w:id="2060980761">
          <w:marLeft w:val="0"/>
          <w:marRight w:val="0"/>
          <w:marTop w:val="0"/>
          <w:marBottom w:val="0"/>
          <w:divBdr>
            <w:top w:val="none" w:sz="0" w:space="0" w:color="auto"/>
            <w:left w:val="none" w:sz="0" w:space="0" w:color="auto"/>
            <w:bottom w:val="none" w:sz="0" w:space="0" w:color="auto"/>
            <w:right w:val="none" w:sz="0" w:space="0" w:color="auto"/>
          </w:divBdr>
        </w:div>
        <w:div w:id="1545484395">
          <w:marLeft w:val="0"/>
          <w:marRight w:val="0"/>
          <w:marTop w:val="0"/>
          <w:marBottom w:val="0"/>
          <w:divBdr>
            <w:top w:val="none" w:sz="0" w:space="0" w:color="auto"/>
            <w:left w:val="none" w:sz="0" w:space="0" w:color="auto"/>
            <w:bottom w:val="none" w:sz="0" w:space="0" w:color="auto"/>
            <w:right w:val="none" w:sz="0" w:space="0" w:color="auto"/>
          </w:divBdr>
        </w:div>
        <w:div w:id="1811708619">
          <w:marLeft w:val="0"/>
          <w:marRight w:val="0"/>
          <w:marTop w:val="0"/>
          <w:marBottom w:val="0"/>
          <w:divBdr>
            <w:top w:val="none" w:sz="0" w:space="0" w:color="auto"/>
            <w:left w:val="none" w:sz="0" w:space="0" w:color="auto"/>
            <w:bottom w:val="none" w:sz="0" w:space="0" w:color="auto"/>
            <w:right w:val="none" w:sz="0" w:space="0" w:color="auto"/>
          </w:divBdr>
        </w:div>
        <w:div w:id="1599479322">
          <w:marLeft w:val="0"/>
          <w:marRight w:val="0"/>
          <w:marTop w:val="0"/>
          <w:marBottom w:val="0"/>
          <w:divBdr>
            <w:top w:val="none" w:sz="0" w:space="0" w:color="auto"/>
            <w:left w:val="none" w:sz="0" w:space="0" w:color="auto"/>
            <w:bottom w:val="none" w:sz="0" w:space="0" w:color="auto"/>
            <w:right w:val="none" w:sz="0" w:space="0" w:color="auto"/>
          </w:divBdr>
        </w:div>
        <w:div w:id="1720125047">
          <w:marLeft w:val="0"/>
          <w:marRight w:val="0"/>
          <w:marTop w:val="0"/>
          <w:marBottom w:val="0"/>
          <w:divBdr>
            <w:top w:val="none" w:sz="0" w:space="0" w:color="auto"/>
            <w:left w:val="none" w:sz="0" w:space="0" w:color="auto"/>
            <w:bottom w:val="none" w:sz="0" w:space="0" w:color="auto"/>
            <w:right w:val="none" w:sz="0" w:space="0" w:color="auto"/>
          </w:divBdr>
        </w:div>
        <w:div w:id="111292978">
          <w:marLeft w:val="0"/>
          <w:marRight w:val="0"/>
          <w:marTop w:val="0"/>
          <w:marBottom w:val="0"/>
          <w:divBdr>
            <w:top w:val="none" w:sz="0" w:space="0" w:color="auto"/>
            <w:left w:val="none" w:sz="0" w:space="0" w:color="auto"/>
            <w:bottom w:val="none" w:sz="0" w:space="0" w:color="auto"/>
            <w:right w:val="none" w:sz="0" w:space="0" w:color="auto"/>
          </w:divBdr>
        </w:div>
        <w:div w:id="1205289054">
          <w:marLeft w:val="0"/>
          <w:marRight w:val="0"/>
          <w:marTop w:val="0"/>
          <w:marBottom w:val="0"/>
          <w:divBdr>
            <w:top w:val="none" w:sz="0" w:space="0" w:color="auto"/>
            <w:left w:val="none" w:sz="0" w:space="0" w:color="auto"/>
            <w:bottom w:val="none" w:sz="0" w:space="0" w:color="auto"/>
            <w:right w:val="none" w:sz="0" w:space="0" w:color="auto"/>
          </w:divBdr>
        </w:div>
        <w:div w:id="1976451925">
          <w:marLeft w:val="0"/>
          <w:marRight w:val="0"/>
          <w:marTop w:val="0"/>
          <w:marBottom w:val="0"/>
          <w:divBdr>
            <w:top w:val="none" w:sz="0" w:space="0" w:color="auto"/>
            <w:left w:val="none" w:sz="0" w:space="0" w:color="auto"/>
            <w:bottom w:val="none" w:sz="0" w:space="0" w:color="auto"/>
            <w:right w:val="none" w:sz="0" w:space="0" w:color="auto"/>
          </w:divBdr>
        </w:div>
        <w:div w:id="645747166">
          <w:marLeft w:val="0"/>
          <w:marRight w:val="0"/>
          <w:marTop w:val="0"/>
          <w:marBottom w:val="0"/>
          <w:divBdr>
            <w:top w:val="none" w:sz="0" w:space="0" w:color="auto"/>
            <w:left w:val="none" w:sz="0" w:space="0" w:color="auto"/>
            <w:bottom w:val="none" w:sz="0" w:space="0" w:color="auto"/>
            <w:right w:val="none" w:sz="0" w:space="0" w:color="auto"/>
          </w:divBdr>
        </w:div>
        <w:div w:id="1573662633">
          <w:marLeft w:val="0"/>
          <w:marRight w:val="0"/>
          <w:marTop w:val="0"/>
          <w:marBottom w:val="0"/>
          <w:divBdr>
            <w:top w:val="none" w:sz="0" w:space="0" w:color="auto"/>
            <w:left w:val="none" w:sz="0" w:space="0" w:color="auto"/>
            <w:bottom w:val="none" w:sz="0" w:space="0" w:color="auto"/>
            <w:right w:val="none" w:sz="0" w:space="0" w:color="auto"/>
          </w:divBdr>
        </w:div>
        <w:div w:id="85032677">
          <w:marLeft w:val="0"/>
          <w:marRight w:val="0"/>
          <w:marTop w:val="0"/>
          <w:marBottom w:val="0"/>
          <w:divBdr>
            <w:top w:val="none" w:sz="0" w:space="0" w:color="auto"/>
            <w:left w:val="none" w:sz="0" w:space="0" w:color="auto"/>
            <w:bottom w:val="none" w:sz="0" w:space="0" w:color="auto"/>
            <w:right w:val="none" w:sz="0" w:space="0" w:color="auto"/>
          </w:divBdr>
        </w:div>
        <w:div w:id="1367485396">
          <w:marLeft w:val="0"/>
          <w:marRight w:val="0"/>
          <w:marTop w:val="0"/>
          <w:marBottom w:val="0"/>
          <w:divBdr>
            <w:top w:val="none" w:sz="0" w:space="0" w:color="auto"/>
            <w:left w:val="none" w:sz="0" w:space="0" w:color="auto"/>
            <w:bottom w:val="none" w:sz="0" w:space="0" w:color="auto"/>
            <w:right w:val="none" w:sz="0" w:space="0" w:color="auto"/>
          </w:divBdr>
        </w:div>
        <w:div w:id="95176200">
          <w:marLeft w:val="0"/>
          <w:marRight w:val="0"/>
          <w:marTop w:val="0"/>
          <w:marBottom w:val="0"/>
          <w:divBdr>
            <w:top w:val="none" w:sz="0" w:space="0" w:color="auto"/>
            <w:left w:val="none" w:sz="0" w:space="0" w:color="auto"/>
            <w:bottom w:val="none" w:sz="0" w:space="0" w:color="auto"/>
            <w:right w:val="none" w:sz="0" w:space="0" w:color="auto"/>
          </w:divBdr>
        </w:div>
        <w:div w:id="1297176982">
          <w:marLeft w:val="0"/>
          <w:marRight w:val="0"/>
          <w:marTop w:val="0"/>
          <w:marBottom w:val="0"/>
          <w:divBdr>
            <w:top w:val="none" w:sz="0" w:space="0" w:color="auto"/>
            <w:left w:val="none" w:sz="0" w:space="0" w:color="auto"/>
            <w:bottom w:val="none" w:sz="0" w:space="0" w:color="auto"/>
            <w:right w:val="none" w:sz="0" w:space="0" w:color="auto"/>
          </w:divBdr>
        </w:div>
        <w:div w:id="1710228388">
          <w:marLeft w:val="0"/>
          <w:marRight w:val="0"/>
          <w:marTop w:val="0"/>
          <w:marBottom w:val="0"/>
          <w:divBdr>
            <w:top w:val="none" w:sz="0" w:space="0" w:color="auto"/>
            <w:left w:val="none" w:sz="0" w:space="0" w:color="auto"/>
            <w:bottom w:val="none" w:sz="0" w:space="0" w:color="auto"/>
            <w:right w:val="none" w:sz="0" w:space="0" w:color="auto"/>
          </w:divBdr>
        </w:div>
        <w:div w:id="871382191">
          <w:marLeft w:val="0"/>
          <w:marRight w:val="0"/>
          <w:marTop w:val="0"/>
          <w:marBottom w:val="0"/>
          <w:divBdr>
            <w:top w:val="none" w:sz="0" w:space="0" w:color="auto"/>
            <w:left w:val="none" w:sz="0" w:space="0" w:color="auto"/>
            <w:bottom w:val="none" w:sz="0" w:space="0" w:color="auto"/>
            <w:right w:val="none" w:sz="0" w:space="0" w:color="auto"/>
          </w:divBdr>
        </w:div>
        <w:div w:id="338847345">
          <w:marLeft w:val="0"/>
          <w:marRight w:val="0"/>
          <w:marTop w:val="0"/>
          <w:marBottom w:val="0"/>
          <w:divBdr>
            <w:top w:val="none" w:sz="0" w:space="0" w:color="auto"/>
            <w:left w:val="none" w:sz="0" w:space="0" w:color="auto"/>
            <w:bottom w:val="none" w:sz="0" w:space="0" w:color="auto"/>
            <w:right w:val="none" w:sz="0" w:space="0" w:color="auto"/>
          </w:divBdr>
        </w:div>
        <w:div w:id="848256517">
          <w:marLeft w:val="0"/>
          <w:marRight w:val="0"/>
          <w:marTop w:val="0"/>
          <w:marBottom w:val="0"/>
          <w:divBdr>
            <w:top w:val="none" w:sz="0" w:space="0" w:color="auto"/>
            <w:left w:val="none" w:sz="0" w:space="0" w:color="auto"/>
            <w:bottom w:val="none" w:sz="0" w:space="0" w:color="auto"/>
            <w:right w:val="none" w:sz="0" w:space="0" w:color="auto"/>
          </w:divBdr>
        </w:div>
        <w:div w:id="423915336">
          <w:marLeft w:val="0"/>
          <w:marRight w:val="0"/>
          <w:marTop w:val="0"/>
          <w:marBottom w:val="0"/>
          <w:divBdr>
            <w:top w:val="none" w:sz="0" w:space="0" w:color="auto"/>
            <w:left w:val="none" w:sz="0" w:space="0" w:color="auto"/>
            <w:bottom w:val="none" w:sz="0" w:space="0" w:color="auto"/>
            <w:right w:val="none" w:sz="0" w:space="0" w:color="auto"/>
          </w:divBdr>
        </w:div>
        <w:div w:id="1115101016">
          <w:marLeft w:val="0"/>
          <w:marRight w:val="0"/>
          <w:marTop w:val="0"/>
          <w:marBottom w:val="0"/>
          <w:divBdr>
            <w:top w:val="none" w:sz="0" w:space="0" w:color="auto"/>
            <w:left w:val="none" w:sz="0" w:space="0" w:color="auto"/>
            <w:bottom w:val="none" w:sz="0" w:space="0" w:color="auto"/>
            <w:right w:val="none" w:sz="0" w:space="0" w:color="auto"/>
          </w:divBdr>
        </w:div>
        <w:div w:id="475295610">
          <w:marLeft w:val="0"/>
          <w:marRight w:val="0"/>
          <w:marTop w:val="0"/>
          <w:marBottom w:val="0"/>
          <w:divBdr>
            <w:top w:val="none" w:sz="0" w:space="0" w:color="auto"/>
            <w:left w:val="none" w:sz="0" w:space="0" w:color="auto"/>
            <w:bottom w:val="none" w:sz="0" w:space="0" w:color="auto"/>
            <w:right w:val="none" w:sz="0" w:space="0" w:color="auto"/>
          </w:divBdr>
        </w:div>
        <w:div w:id="993530643">
          <w:marLeft w:val="0"/>
          <w:marRight w:val="0"/>
          <w:marTop w:val="0"/>
          <w:marBottom w:val="0"/>
          <w:divBdr>
            <w:top w:val="none" w:sz="0" w:space="0" w:color="auto"/>
            <w:left w:val="none" w:sz="0" w:space="0" w:color="auto"/>
            <w:bottom w:val="none" w:sz="0" w:space="0" w:color="auto"/>
            <w:right w:val="none" w:sz="0" w:space="0" w:color="auto"/>
          </w:divBdr>
        </w:div>
        <w:div w:id="1447038014">
          <w:marLeft w:val="0"/>
          <w:marRight w:val="0"/>
          <w:marTop w:val="0"/>
          <w:marBottom w:val="0"/>
          <w:divBdr>
            <w:top w:val="none" w:sz="0" w:space="0" w:color="auto"/>
            <w:left w:val="none" w:sz="0" w:space="0" w:color="auto"/>
            <w:bottom w:val="none" w:sz="0" w:space="0" w:color="auto"/>
            <w:right w:val="none" w:sz="0" w:space="0" w:color="auto"/>
          </w:divBdr>
        </w:div>
        <w:div w:id="1151022771">
          <w:marLeft w:val="0"/>
          <w:marRight w:val="0"/>
          <w:marTop w:val="0"/>
          <w:marBottom w:val="0"/>
          <w:divBdr>
            <w:top w:val="none" w:sz="0" w:space="0" w:color="auto"/>
            <w:left w:val="none" w:sz="0" w:space="0" w:color="auto"/>
            <w:bottom w:val="none" w:sz="0" w:space="0" w:color="auto"/>
            <w:right w:val="none" w:sz="0" w:space="0" w:color="auto"/>
          </w:divBdr>
        </w:div>
        <w:div w:id="2076969695">
          <w:marLeft w:val="0"/>
          <w:marRight w:val="0"/>
          <w:marTop w:val="0"/>
          <w:marBottom w:val="0"/>
          <w:divBdr>
            <w:top w:val="none" w:sz="0" w:space="0" w:color="auto"/>
            <w:left w:val="none" w:sz="0" w:space="0" w:color="auto"/>
            <w:bottom w:val="none" w:sz="0" w:space="0" w:color="auto"/>
            <w:right w:val="none" w:sz="0" w:space="0" w:color="auto"/>
          </w:divBdr>
        </w:div>
        <w:div w:id="404887210">
          <w:marLeft w:val="0"/>
          <w:marRight w:val="0"/>
          <w:marTop w:val="0"/>
          <w:marBottom w:val="0"/>
          <w:divBdr>
            <w:top w:val="none" w:sz="0" w:space="0" w:color="auto"/>
            <w:left w:val="none" w:sz="0" w:space="0" w:color="auto"/>
            <w:bottom w:val="none" w:sz="0" w:space="0" w:color="auto"/>
            <w:right w:val="none" w:sz="0" w:space="0" w:color="auto"/>
          </w:divBdr>
        </w:div>
        <w:div w:id="331878311">
          <w:marLeft w:val="0"/>
          <w:marRight w:val="0"/>
          <w:marTop w:val="0"/>
          <w:marBottom w:val="0"/>
          <w:divBdr>
            <w:top w:val="none" w:sz="0" w:space="0" w:color="auto"/>
            <w:left w:val="none" w:sz="0" w:space="0" w:color="auto"/>
            <w:bottom w:val="none" w:sz="0" w:space="0" w:color="auto"/>
            <w:right w:val="none" w:sz="0" w:space="0" w:color="auto"/>
          </w:divBdr>
        </w:div>
        <w:div w:id="2107453717">
          <w:marLeft w:val="0"/>
          <w:marRight w:val="0"/>
          <w:marTop w:val="0"/>
          <w:marBottom w:val="0"/>
          <w:divBdr>
            <w:top w:val="none" w:sz="0" w:space="0" w:color="auto"/>
            <w:left w:val="none" w:sz="0" w:space="0" w:color="auto"/>
            <w:bottom w:val="none" w:sz="0" w:space="0" w:color="auto"/>
            <w:right w:val="none" w:sz="0" w:space="0" w:color="auto"/>
          </w:divBdr>
        </w:div>
        <w:div w:id="2000888610">
          <w:marLeft w:val="0"/>
          <w:marRight w:val="0"/>
          <w:marTop w:val="0"/>
          <w:marBottom w:val="0"/>
          <w:divBdr>
            <w:top w:val="none" w:sz="0" w:space="0" w:color="auto"/>
            <w:left w:val="none" w:sz="0" w:space="0" w:color="auto"/>
            <w:bottom w:val="none" w:sz="0" w:space="0" w:color="auto"/>
            <w:right w:val="none" w:sz="0" w:space="0" w:color="auto"/>
          </w:divBdr>
        </w:div>
        <w:div w:id="1847598710">
          <w:marLeft w:val="0"/>
          <w:marRight w:val="0"/>
          <w:marTop w:val="0"/>
          <w:marBottom w:val="0"/>
          <w:divBdr>
            <w:top w:val="none" w:sz="0" w:space="0" w:color="auto"/>
            <w:left w:val="none" w:sz="0" w:space="0" w:color="auto"/>
            <w:bottom w:val="none" w:sz="0" w:space="0" w:color="auto"/>
            <w:right w:val="none" w:sz="0" w:space="0" w:color="auto"/>
          </w:divBdr>
        </w:div>
        <w:div w:id="340353674">
          <w:marLeft w:val="0"/>
          <w:marRight w:val="0"/>
          <w:marTop w:val="0"/>
          <w:marBottom w:val="0"/>
          <w:divBdr>
            <w:top w:val="none" w:sz="0" w:space="0" w:color="auto"/>
            <w:left w:val="none" w:sz="0" w:space="0" w:color="auto"/>
            <w:bottom w:val="none" w:sz="0" w:space="0" w:color="auto"/>
            <w:right w:val="none" w:sz="0" w:space="0" w:color="auto"/>
          </w:divBdr>
        </w:div>
        <w:div w:id="1953777820">
          <w:marLeft w:val="0"/>
          <w:marRight w:val="0"/>
          <w:marTop w:val="0"/>
          <w:marBottom w:val="0"/>
          <w:divBdr>
            <w:top w:val="none" w:sz="0" w:space="0" w:color="auto"/>
            <w:left w:val="none" w:sz="0" w:space="0" w:color="auto"/>
            <w:bottom w:val="none" w:sz="0" w:space="0" w:color="auto"/>
            <w:right w:val="none" w:sz="0" w:space="0" w:color="auto"/>
          </w:divBdr>
        </w:div>
        <w:div w:id="576212115">
          <w:marLeft w:val="0"/>
          <w:marRight w:val="0"/>
          <w:marTop w:val="0"/>
          <w:marBottom w:val="0"/>
          <w:divBdr>
            <w:top w:val="none" w:sz="0" w:space="0" w:color="auto"/>
            <w:left w:val="none" w:sz="0" w:space="0" w:color="auto"/>
            <w:bottom w:val="none" w:sz="0" w:space="0" w:color="auto"/>
            <w:right w:val="none" w:sz="0" w:space="0" w:color="auto"/>
          </w:divBdr>
        </w:div>
        <w:div w:id="796531733">
          <w:marLeft w:val="0"/>
          <w:marRight w:val="0"/>
          <w:marTop w:val="0"/>
          <w:marBottom w:val="0"/>
          <w:divBdr>
            <w:top w:val="none" w:sz="0" w:space="0" w:color="auto"/>
            <w:left w:val="none" w:sz="0" w:space="0" w:color="auto"/>
            <w:bottom w:val="none" w:sz="0" w:space="0" w:color="auto"/>
            <w:right w:val="none" w:sz="0" w:space="0" w:color="auto"/>
          </w:divBdr>
        </w:div>
        <w:div w:id="1586648679">
          <w:marLeft w:val="0"/>
          <w:marRight w:val="0"/>
          <w:marTop w:val="0"/>
          <w:marBottom w:val="0"/>
          <w:divBdr>
            <w:top w:val="none" w:sz="0" w:space="0" w:color="auto"/>
            <w:left w:val="none" w:sz="0" w:space="0" w:color="auto"/>
            <w:bottom w:val="none" w:sz="0" w:space="0" w:color="auto"/>
            <w:right w:val="none" w:sz="0" w:space="0" w:color="auto"/>
          </w:divBdr>
        </w:div>
        <w:div w:id="1572538069">
          <w:marLeft w:val="0"/>
          <w:marRight w:val="0"/>
          <w:marTop w:val="0"/>
          <w:marBottom w:val="0"/>
          <w:divBdr>
            <w:top w:val="none" w:sz="0" w:space="0" w:color="auto"/>
            <w:left w:val="none" w:sz="0" w:space="0" w:color="auto"/>
            <w:bottom w:val="none" w:sz="0" w:space="0" w:color="auto"/>
            <w:right w:val="none" w:sz="0" w:space="0" w:color="auto"/>
          </w:divBdr>
        </w:div>
        <w:div w:id="540166511">
          <w:marLeft w:val="0"/>
          <w:marRight w:val="0"/>
          <w:marTop w:val="0"/>
          <w:marBottom w:val="0"/>
          <w:divBdr>
            <w:top w:val="none" w:sz="0" w:space="0" w:color="auto"/>
            <w:left w:val="none" w:sz="0" w:space="0" w:color="auto"/>
            <w:bottom w:val="none" w:sz="0" w:space="0" w:color="auto"/>
            <w:right w:val="none" w:sz="0" w:space="0" w:color="auto"/>
          </w:divBdr>
        </w:div>
        <w:div w:id="1138574252">
          <w:marLeft w:val="0"/>
          <w:marRight w:val="0"/>
          <w:marTop w:val="0"/>
          <w:marBottom w:val="0"/>
          <w:divBdr>
            <w:top w:val="none" w:sz="0" w:space="0" w:color="auto"/>
            <w:left w:val="none" w:sz="0" w:space="0" w:color="auto"/>
            <w:bottom w:val="none" w:sz="0" w:space="0" w:color="auto"/>
            <w:right w:val="none" w:sz="0" w:space="0" w:color="auto"/>
          </w:divBdr>
        </w:div>
        <w:div w:id="915700669">
          <w:marLeft w:val="0"/>
          <w:marRight w:val="0"/>
          <w:marTop w:val="0"/>
          <w:marBottom w:val="0"/>
          <w:divBdr>
            <w:top w:val="none" w:sz="0" w:space="0" w:color="auto"/>
            <w:left w:val="none" w:sz="0" w:space="0" w:color="auto"/>
            <w:bottom w:val="none" w:sz="0" w:space="0" w:color="auto"/>
            <w:right w:val="none" w:sz="0" w:space="0" w:color="auto"/>
          </w:divBdr>
        </w:div>
        <w:div w:id="735979995">
          <w:marLeft w:val="0"/>
          <w:marRight w:val="0"/>
          <w:marTop w:val="0"/>
          <w:marBottom w:val="0"/>
          <w:divBdr>
            <w:top w:val="none" w:sz="0" w:space="0" w:color="auto"/>
            <w:left w:val="none" w:sz="0" w:space="0" w:color="auto"/>
            <w:bottom w:val="none" w:sz="0" w:space="0" w:color="auto"/>
            <w:right w:val="none" w:sz="0" w:space="0" w:color="auto"/>
          </w:divBdr>
        </w:div>
        <w:div w:id="1085803930">
          <w:marLeft w:val="0"/>
          <w:marRight w:val="0"/>
          <w:marTop w:val="0"/>
          <w:marBottom w:val="0"/>
          <w:divBdr>
            <w:top w:val="none" w:sz="0" w:space="0" w:color="auto"/>
            <w:left w:val="none" w:sz="0" w:space="0" w:color="auto"/>
            <w:bottom w:val="none" w:sz="0" w:space="0" w:color="auto"/>
            <w:right w:val="none" w:sz="0" w:space="0" w:color="auto"/>
          </w:divBdr>
        </w:div>
        <w:div w:id="1271815775">
          <w:marLeft w:val="0"/>
          <w:marRight w:val="0"/>
          <w:marTop w:val="0"/>
          <w:marBottom w:val="0"/>
          <w:divBdr>
            <w:top w:val="none" w:sz="0" w:space="0" w:color="auto"/>
            <w:left w:val="none" w:sz="0" w:space="0" w:color="auto"/>
            <w:bottom w:val="none" w:sz="0" w:space="0" w:color="auto"/>
            <w:right w:val="none" w:sz="0" w:space="0" w:color="auto"/>
          </w:divBdr>
        </w:div>
        <w:div w:id="2144885310">
          <w:marLeft w:val="0"/>
          <w:marRight w:val="0"/>
          <w:marTop w:val="0"/>
          <w:marBottom w:val="0"/>
          <w:divBdr>
            <w:top w:val="none" w:sz="0" w:space="0" w:color="auto"/>
            <w:left w:val="none" w:sz="0" w:space="0" w:color="auto"/>
            <w:bottom w:val="none" w:sz="0" w:space="0" w:color="auto"/>
            <w:right w:val="none" w:sz="0" w:space="0" w:color="auto"/>
          </w:divBdr>
        </w:div>
        <w:div w:id="543323344">
          <w:marLeft w:val="0"/>
          <w:marRight w:val="0"/>
          <w:marTop w:val="0"/>
          <w:marBottom w:val="0"/>
          <w:divBdr>
            <w:top w:val="none" w:sz="0" w:space="0" w:color="auto"/>
            <w:left w:val="none" w:sz="0" w:space="0" w:color="auto"/>
            <w:bottom w:val="none" w:sz="0" w:space="0" w:color="auto"/>
            <w:right w:val="none" w:sz="0" w:space="0" w:color="auto"/>
          </w:divBdr>
        </w:div>
        <w:div w:id="1812012662">
          <w:marLeft w:val="0"/>
          <w:marRight w:val="0"/>
          <w:marTop w:val="0"/>
          <w:marBottom w:val="0"/>
          <w:divBdr>
            <w:top w:val="none" w:sz="0" w:space="0" w:color="auto"/>
            <w:left w:val="none" w:sz="0" w:space="0" w:color="auto"/>
            <w:bottom w:val="none" w:sz="0" w:space="0" w:color="auto"/>
            <w:right w:val="none" w:sz="0" w:space="0" w:color="auto"/>
          </w:divBdr>
        </w:div>
        <w:div w:id="431977345">
          <w:marLeft w:val="0"/>
          <w:marRight w:val="0"/>
          <w:marTop w:val="0"/>
          <w:marBottom w:val="0"/>
          <w:divBdr>
            <w:top w:val="none" w:sz="0" w:space="0" w:color="auto"/>
            <w:left w:val="none" w:sz="0" w:space="0" w:color="auto"/>
            <w:bottom w:val="none" w:sz="0" w:space="0" w:color="auto"/>
            <w:right w:val="none" w:sz="0" w:space="0" w:color="auto"/>
          </w:divBdr>
        </w:div>
        <w:div w:id="1236356555">
          <w:marLeft w:val="0"/>
          <w:marRight w:val="0"/>
          <w:marTop w:val="0"/>
          <w:marBottom w:val="0"/>
          <w:divBdr>
            <w:top w:val="none" w:sz="0" w:space="0" w:color="auto"/>
            <w:left w:val="none" w:sz="0" w:space="0" w:color="auto"/>
            <w:bottom w:val="none" w:sz="0" w:space="0" w:color="auto"/>
            <w:right w:val="none" w:sz="0" w:space="0" w:color="auto"/>
          </w:divBdr>
        </w:div>
        <w:div w:id="304968492">
          <w:marLeft w:val="0"/>
          <w:marRight w:val="0"/>
          <w:marTop w:val="0"/>
          <w:marBottom w:val="0"/>
          <w:divBdr>
            <w:top w:val="none" w:sz="0" w:space="0" w:color="auto"/>
            <w:left w:val="none" w:sz="0" w:space="0" w:color="auto"/>
            <w:bottom w:val="none" w:sz="0" w:space="0" w:color="auto"/>
            <w:right w:val="none" w:sz="0" w:space="0" w:color="auto"/>
          </w:divBdr>
        </w:div>
        <w:div w:id="363406484">
          <w:marLeft w:val="0"/>
          <w:marRight w:val="0"/>
          <w:marTop w:val="0"/>
          <w:marBottom w:val="0"/>
          <w:divBdr>
            <w:top w:val="none" w:sz="0" w:space="0" w:color="auto"/>
            <w:left w:val="none" w:sz="0" w:space="0" w:color="auto"/>
            <w:bottom w:val="none" w:sz="0" w:space="0" w:color="auto"/>
            <w:right w:val="none" w:sz="0" w:space="0" w:color="auto"/>
          </w:divBdr>
        </w:div>
        <w:div w:id="1427338408">
          <w:marLeft w:val="0"/>
          <w:marRight w:val="0"/>
          <w:marTop w:val="0"/>
          <w:marBottom w:val="0"/>
          <w:divBdr>
            <w:top w:val="none" w:sz="0" w:space="0" w:color="auto"/>
            <w:left w:val="none" w:sz="0" w:space="0" w:color="auto"/>
            <w:bottom w:val="none" w:sz="0" w:space="0" w:color="auto"/>
            <w:right w:val="none" w:sz="0" w:space="0" w:color="auto"/>
          </w:divBdr>
        </w:div>
        <w:div w:id="1963995902">
          <w:marLeft w:val="0"/>
          <w:marRight w:val="0"/>
          <w:marTop w:val="0"/>
          <w:marBottom w:val="0"/>
          <w:divBdr>
            <w:top w:val="none" w:sz="0" w:space="0" w:color="auto"/>
            <w:left w:val="none" w:sz="0" w:space="0" w:color="auto"/>
            <w:bottom w:val="none" w:sz="0" w:space="0" w:color="auto"/>
            <w:right w:val="none" w:sz="0" w:space="0" w:color="auto"/>
          </w:divBdr>
        </w:div>
        <w:div w:id="1569343463">
          <w:marLeft w:val="0"/>
          <w:marRight w:val="0"/>
          <w:marTop w:val="0"/>
          <w:marBottom w:val="0"/>
          <w:divBdr>
            <w:top w:val="none" w:sz="0" w:space="0" w:color="auto"/>
            <w:left w:val="none" w:sz="0" w:space="0" w:color="auto"/>
            <w:bottom w:val="none" w:sz="0" w:space="0" w:color="auto"/>
            <w:right w:val="none" w:sz="0" w:space="0" w:color="auto"/>
          </w:divBdr>
        </w:div>
        <w:div w:id="20136441">
          <w:marLeft w:val="0"/>
          <w:marRight w:val="0"/>
          <w:marTop w:val="0"/>
          <w:marBottom w:val="0"/>
          <w:divBdr>
            <w:top w:val="none" w:sz="0" w:space="0" w:color="auto"/>
            <w:left w:val="none" w:sz="0" w:space="0" w:color="auto"/>
            <w:bottom w:val="none" w:sz="0" w:space="0" w:color="auto"/>
            <w:right w:val="none" w:sz="0" w:space="0" w:color="auto"/>
          </w:divBdr>
        </w:div>
        <w:div w:id="85542279">
          <w:marLeft w:val="0"/>
          <w:marRight w:val="0"/>
          <w:marTop w:val="0"/>
          <w:marBottom w:val="0"/>
          <w:divBdr>
            <w:top w:val="none" w:sz="0" w:space="0" w:color="auto"/>
            <w:left w:val="none" w:sz="0" w:space="0" w:color="auto"/>
            <w:bottom w:val="none" w:sz="0" w:space="0" w:color="auto"/>
            <w:right w:val="none" w:sz="0" w:space="0" w:color="auto"/>
          </w:divBdr>
        </w:div>
        <w:div w:id="1899509467">
          <w:marLeft w:val="0"/>
          <w:marRight w:val="0"/>
          <w:marTop w:val="0"/>
          <w:marBottom w:val="0"/>
          <w:divBdr>
            <w:top w:val="none" w:sz="0" w:space="0" w:color="auto"/>
            <w:left w:val="none" w:sz="0" w:space="0" w:color="auto"/>
            <w:bottom w:val="none" w:sz="0" w:space="0" w:color="auto"/>
            <w:right w:val="none" w:sz="0" w:space="0" w:color="auto"/>
          </w:divBdr>
        </w:div>
        <w:div w:id="208685021">
          <w:marLeft w:val="0"/>
          <w:marRight w:val="0"/>
          <w:marTop w:val="0"/>
          <w:marBottom w:val="0"/>
          <w:divBdr>
            <w:top w:val="none" w:sz="0" w:space="0" w:color="auto"/>
            <w:left w:val="none" w:sz="0" w:space="0" w:color="auto"/>
            <w:bottom w:val="none" w:sz="0" w:space="0" w:color="auto"/>
            <w:right w:val="none" w:sz="0" w:space="0" w:color="auto"/>
          </w:divBdr>
        </w:div>
        <w:div w:id="221717992">
          <w:marLeft w:val="0"/>
          <w:marRight w:val="0"/>
          <w:marTop w:val="0"/>
          <w:marBottom w:val="0"/>
          <w:divBdr>
            <w:top w:val="none" w:sz="0" w:space="0" w:color="auto"/>
            <w:left w:val="none" w:sz="0" w:space="0" w:color="auto"/>
            <w:bottom w:val="none" w:sz="0" w:space="0" w:color="auto"/>
            <w:right w:val="none" w:sz="0" w:space="0" w:color="auto"/>
          </w:divBdr>
        </w:div>
        <w:div w:id="1367869671">
          <w:marLeft w:val="0"/>
          <w:marRight w:val="0"/>
          <w:marTop w:val="0"/>
          <w:marBottom w:val="0"/>
          <w:divBdr>
            <w:top w:val="none" w:sz="0" w:space="0" w:color="auto"/>
            <w:left w:val="none" w:sz="0" w:space="0" w:color="auto"/>
            <w:bottom w:val="none" w:sz="0" w:space="0" w:color="auto"/>
            <w:right w:val="none" w:sz="0" w:space="0" w:color="auto"/>
          </w:divBdr>
        </w:div>
        <w:div w:id="274798995">
          <w:marLeft w:val="0"/>
          <w:marRight w:val="0"/>
          <w:marTop w:val="0"/>
          <w:marBottom w:val="0"/>
          <w:divBdr>
            <w:top w:val="none" w:sz="0" w:space="0" w:color="auto"/>
            <w:left w:val="none" w:sz="0" w:space="0" w:color="auto"/>
            <w:bottom w:val="none" w:sz="0" w:space="0" w:color="auto"/>
            <w:right w:val="none" w:sz="0" w:space="0" w:color="auto"/>
          </w:divBdr>
        </w:div>
        <w:div w:id="439647119">
          <w:marLeft w:val="0"/>
          <w:marRight w:val="0"/>
          <w:marTop w:val="0"/>
          <w:marBottom w:val="0"/>
          <w:divBdr>
            <w:top w:val="none" w:sz="0" w:space="0" w:color="auto"/>
            <w:left w:val="none" w:sz="0" w:space="0" w:color="auto"/>
            <w:bottom w:val="none" w:sz="0" w:space="0" w:color="auto"/>
            <w:right w:val="none" w:sz="0" w:space="0" w:color="auto"/>
          </w:divBdr>
        </w:div>
        <w:div w:id="948052395">
          <w:marLeft w:val="0"/>
          <w:marRight w:val="0"/>
          <w:marTop w:val="0"/>
          <w:marBottom w:val="0"/>
          <w:divBdr>
            <w:top w:val="none" w:sz="0" w:space="0" w:color="auto"/>
            <w:left w:val="none" w:sz="0" w:space="0" w:color="auto"/>
            <w:bottom w:val="none" w:sz="0" w:space="0" w:color="auto"/>
            <w:right w:val="none" w:sz="0" w:space="0" w:color="auto"/>
          </w:divBdr>
        </w:div>
        <w:div w:id="570233329">
          <w:marLeft w:val="0"/>
          <w:marRight w:val="0"/>
          <w:marTop w:val="0"/>
          <w:marBottom w:val="0"/>
          <w:divBdr>
            <w:top w:val="none" w:sz="0" w:space="0" w:color="auto"/>
            <w:left w:val="none" w:sz="0" w:space="0" w:color="auto"/>
            <w:bottom w:val="none" w:sz="0" w:space="0" w:color="auto"/>
            <w:right w:val="none" w:sz="0" w:space="0" w:color="auto"/>
          </w:divBdr>
        </w:div>
        <w:div w:id="1348216129">
          <w:marLeft w:val="0"/>
          <w:marRight w:val="0"/>
          <w:marTop w:val="0"/>
          <w:marBottom w:val="0"/>
          <w:divBdr>
            <w:top w:val="none" w:sz="0" w:space="0" w:color="auto"/>
            <w:left w:val="none" w:sz="0" w:space="0" w:color="auto"/>
            <w:bottom w:val="none" w:sz="0" w:space="0" w:color="auto"/>
            <w:right w:val="none" w:sz="0" w:space="0" w:color="auto"/>
          </w:divBdr>
        </w:div>
        <w:div w:id="1078600703">
          <w:marLeft w:val="0"/>
          <w:marRight w:val="0"/>
          <w:marTop w:val="0"/>
          <w:marBottom w:val="0"/>
          <w:divBdr>
            <w:top w:val="none" w:sz="0" w:space="0" w:color="auto"/>
            <w:left w:val="none" w:sz="0" w:space="0" w:color="auto"/>
            <w:bottom w:val="none" w:sz="0" w:space="0" w:color="auto"/>
            <w:right w:val="none" w:sz="0" w:space="0" w:color="auto"/>
          </w:divBdr>
        </w:div>
        <w:div w:id="64842778">
          <w:marLeft w:val="0"/>
          <w:marRight w:val="0"/>
          <w:marTop w:val="0"/>
          <w:marBottom w:val="0"/>
          <w:divBdr>
            <w:top w:val="none" w:sz="0" w:space="0" w:color="auto"/>
            <w:left w:val="none" w:sz="0" w:space="0" w:color="auto"/>
            <w:bottom w:val="none" w:sz="0" w:space="0" w:color="auto"/>
            <w:right w:val="none" w:sz="0" w:space="0" w:color="auto"/>
          </w:divBdr>
        </w:div>
        <w:div w:id="1557349316">
          <w:marLeft w:val="0"/>
          <w:marRight w:val="0"/>
          <w:marTop w:val="0"/>
          <w:marBottom w:val="0"/>
          <w:divBdr>
            <w:top w:val="none" w:sz="0" w:space="0" w:color="auto"/>
            <w:left w:val="none" w:sz="0" w:space="0" w:color="auto"/>
            <w:bottom w:val="none" w:sz="0" w:space="0" w:color="auto"/>
            <w:right w:val="none" w:sz="0" w:space="0" w:color="auto"/>
          </w:divBdr>
        </w:div>
        <w:div w:id="1072772054">
          <w:marLeft w:val="0"/>
          <w:marRight w:val="0"/>
          <w:marTop w:val="0"/>
          <w:marBottom w:val="0"/>
          <w:divBdr>
            <w:top w:val="none" w:sz="0" w:space="0" w:color="auto"/>
            <w:left w:val="none" w:sz="0" w:space="0" w:color="auto"/>
            <w:bottom w:val="none" w:sz="0" w:space="0" w:color="auto"/>
            <w:right w:val="none" w:sz="0" w:space="0" w:color="auto"/>
          </w:divBdr>
        </w:div>
        <w:div w:id="1035428861">
          <w:marLeft w:val="0"/>
          <w:marRight w:val="0"/>
          <w:marTop w:val="0"/>
          <w:marBottom w:val="0"/>
          <w:divBdr>
            <w:top w:val="none" w:sz="0" w:space="0" w:color="auto"/>
            <w:left w:val="none" w:sz="0" w:space="0" w:color="auto"/>
            <w:bottom w:val="none" w:sz="0" w:space="0" w:color="auto"/>
            <w:right w:val="none" w:sz="0" w:space="0" w:color="auto"/>
          </w:divBdr>
        </w:div>
        <w:div w:id="25301760">
          <w:marLeft w:val="0"/>
          <w:marRight w:val="0"/>
          <w:marTop w:val="0"/>
          <w:marBottom w:val="0"/>
          <w:divBdr>
            <w:top w:val="none" w:sz="0" w:space="0" w:color="auto"/>
            <w:left w:val="none" w:sz="0" w:space="0" w:color="auto"/>
            <w:bottom w:val="none" w:sz="0" w:space="0" w:color="auto"/>
            <w:right w:val="none" w:sz="0" w:space="0" w:color="auto"/>
          </w:divBdr>
        </w:div>
        <w:div w:id="2115710799">
          <w:marLeft w:val="0"/>
          <w:marRight w:val="0"/>
          <w:marTop w:val="0"/>
          <w:marBottom w:val="0"/>
          <w:divBdr>
            <w:top w:val="none" w:sz="0" w:space="0" w:color="auto"/>
            <w:left w:val="none" w:sz="0" w:space="0" w:color="auto"/>
            <w:bottom w:val="none" w:sz="0" w:space="0" w:color="auto"/>
            <w:right w:val="none" w:sz="0" w:space="0" w:color="auto"/>
          </w:divBdr>
        </w:div>
        <w:div w:id="271716288">
          <w:marLeft w:val="0"/>
          <w:marRight w:val="0"/>
          <w:marTop w:val="0"/>
          <w:marBottom w:val="0"/>
          <w:divBdr>
            <w:top w:val="none" w:sz="0" w:space="0" w:color="auto"/>
            <w:left w:val="none" w:sz="0" w:space="0" w:color="auto"/>
            <w:bottom w:val="none" w:sz="0" w:space="0" w:color="auto"/>
            <w:right w:val="none" w:sz="0" w:space="0" w:color="auto"/>
          </w:divBdr>
        </w:div>
        <w:div w:id="899367570">
          <w:marLeft w:val="0"/>
          <w:marRight w:val="0"/>
          <w:marTop w:val="0"/>
          <w:marBottom w:val="0"/>
          <w:divBdr>
            <w:top w:val="none" w:sz="0" w:space="0" w:color="auto"/>
            <w:left w:val="none" w:sz="0" w:space="0" w:color="auto"/>
            <w:bottom w:val="none" w:sz="0" w:space="0" w:color="auto"/>
            <w:right w:val="none" w:sz="0" w:space="0" w:color="auto"/>
          </w:divBdr>
        </w:div>
        <w:div w:id="1863779916">
          <w:marLeft w:val="0"/>
          <w:marRight w:val="0"/>
          <w:marTop w:val="0"/>
          <w:marBottom w:val="0"/>
          <w:divBdr>
            <w:top w:val="none" w:sz="0" w:space="0" w:color="auto"/>
            <w:left w:val="none" w:sz="0" w:space="0" w:color="auto"/>
            <w:bottom w:val="none" w:sz="0" w:space="0" w:color="auto"/>
            <w:right w:val="none" w:sz="0" w:space="0" w:color="auto"/>
          </w:divBdr>
        </w:div>
        <w:div w:id="679553194">
          <w:marLeft w:val="0"/>
          <w:marRight w:val="0"/>
          <w:marTop w:val="0"/>
          <w:marBottom w:val="0"/>
          <w:divBdr>
            <w:top w:val="none" w:sz="0" w:space="0" w:color="auto"/>
            <w:left w:val="none" w:sz="0" w:space="0" w:color="auto"/>
            <w:bottom w:val="none" w:sz="0" w:space="0" w:color="auto"/>
            <w:right w:val="none" w:sz="0" w:space="0" w:color="auto"/>
          </w:divBdr>
        </w:div>
        <w:div w:id="83455595">
          <w:marLeft w:val="0"/>
          <w:marRight w:val="0"/>
          <w:marTop w:val="0"/>
          <w:marBottom w:val="0"/>
          <w:divBdr>
            <w:top w:val="none" w:sz="0" w:space="0" w:color="auto"/>
            <w:left w:val="none" w:sz="0" w:space="0" w:color="auto"/>
            <w:bottom w:val="none" w:sz="0" w:space="0" w:color="auto"/>
            <w:right w:val="none" w:sz="0" w:space="0" w:color="auto"/>
          </w:divBdr>
        </w:div>
        <w:div w:id="573515310">
          <w:marLeft w:val="0"/>
          <w:marRight w:val="0"/>
          <w:marTop w:val="0"/>
          <w:marBottom w:val="0"/>
          <w:divBdr>
            <w:top w:val="none" w:sz="0" w:space="0" w:color="auto"/>
            <w:left w:val="none" w:sz="0" w:space="0" w:color="auto"/>
            <w:bottom w:val="none" w:sz="0" w:space="0" w:color="auto"/>
            <w:right w:val="none" w:sz="0" w:space="0" w:color="auto"/>
          </w:divBdr>
        </w:div>
        <w:div w:id="932006180">
          <w:marLeft w:val="0"/>
          <w:marRight w:val="0"/>
          <w:marTop w:val="0"/>
          <w:marBottom w:val="0"/>
          <w:divBdr>
            <w:top w:val="none" w:sz="0" w:space="0" w:color="auto"/>
            <w:left w:val="none" w:sz="0" w:space="0" w:color="auto"/>
            <w:bottom w:val="none" w:sz="0" w:space="0" w:color="auto"/>
            <w:right w:val="none" w:sz="0" w:space="0" w:color="auto"/>
          </w:divBdr>
        </w:div>
        <w:div w:id="49616372">
          <w:marLeft w:val="0"/>
          <w:marRight w:val="0"/>
          <w:marTop w:val="0"/>
          <w:marBottom w:val="0"/>
          <w:divBdr>
            <w:top w:val="none" w:sz="0" w:space="0" w:color="auto"/>
            <w:left w:val="none" w:sz="0" w:space="0" w:color="auto"/>
            <w:bottom w:val="none" w:sz="0" w:space="0" w:color="auto"/>
            <w:right w:val="none" w:sz="0" w:space="0" w:color="auto"/>
          </w:divBdr>
        </w:div>
        <w:div w:id="1090934387">
          <w:marLeft w:val="0"/>
          <w:marRight w:val="0"/>
          <w:marTop w:val="0"/>
          <w:marBottom w:val="0"/>
          <w:divBdr>
            <w:top w:val="none" w:sz="0" w:space="0" w:color="auto"/>
            <w:left w:val="none" w:sz="0" w:space="0" w:color="auto"/>
            <w:bottom w:val="none" w:sz="0" w:space="0" w:color="auto"/>
            <w:right w:val="none" w:sz="0" w:space="0" w:color="auto"/>
          </w:divBdr>
        </w:div>
        <w:div w:id="572354249">
          <w:marLeft w:val="0"/>
          <w:marRight w:val="0"/>
          <w:marTop w:val="0"/>
          <w:marBottom w:val="0"/>
          <w:divBdr>
            <w:top w:val="none" w:sz="0" w:space="0" w:color="auto"/>
            <w:left w:val="none" w:sz="0" w:space="0" w:color="auto"/>
            <w:bottom w:val="none" w:sz="0" w:space="0" w:color="auto"/>
            <w:right w:val="none" w:sz="0" w:space="0" w:color="auto"/>
          </w:divBdr>
        </w:div>
        <w:div w:id="1134131100">
          <w:marLeft w:val="0"/>
          <w:marRight w:val="0"/>
          <w:marTop w:val="0"/>
          <w:marBottom w:val="0"/>
          <w:divBdr>
            <w:top w:val="none" w:sz="0" w:space="0" w:color="auto"/>
            <w:left w:val="none" w:sz="0" w:space="0" w:color="auto"/>
            <w:bottom w:val="none" w:sz="0" w:space="0" w:color="auto"/>
            <w:right w:val="none" w:sz="0" w:space="0" w:color="auto"/>
          </w:divBdr>
        </w:div>
        <w:div w:id="1261570409">
          <w:marLeft w:val="0"/>
          <w:marRight w:val="0"/>
          <w:marTop w:val="0"/>
          <w:marBottom w:val="0"/>
          <w:divBdr>
            <w:top w:val="none" w:sz="0" w:space="0" w:color="auto"/>
            <w:left w:val="none" w:sz="0" w:space="0" w:color="auto"/>
            <w:bottom w:val="none" w:sz="0" w:space="0" w:color="auto"/>
            <w:right w:val="none" w:sz="0" w:space="0" w:color="auto"/>
          </w:divBdr>
        </w:div>
        <w:div w:id="365637652">
          <w:marLeft w:val="0"/>
          <w:marRight w:val="0"/>
          <w:marTop w:val="0"/>
          <w:marBottom w:val="0"/>
          <w:divBdr>
            <w:top w:val="none" w:sz="0" w:space="0" w:color="auto"/>
            <w:left w:val="none" w:sz="0" w:space="0" w:color="auto"/>
            <w:bottom w:val="none" w:sz="0" w:space="0" w:color="auto"/>
            <w:right w:val="none" w:sz="0" w:space="0" w:color="auto"/>
          </w:divBdr>
        </w:div>
        <w:div w:id="347870783">
          <w:marLeft w:val="0"/>
          <w:marRight w:val="0"/>
          <w:marTop w:val="0"/>
          <w:marBottom w:val="0"/>
          <w:divBdr>
            <w:top w:val="none" w:sz="0" w:space="0" w:color="auto"/>
            <w:left w:val="none" w:sz="0" w:space="0" w:color="auto"/>
            <w:bottom w:val="none" w:sz="0" w:space="0" w:color="auto"/>
            <w:right w:val="none" w:sz="0" w:space="0" w:color="auto"/>
          </w:divBdr>
        </w:div>
        <w:div w:id="17435223">
          <w:marLeft w:val="0"/>
          <w:marRight w:val="0"/>
          <w:marTop w:val="0"/>
          <w:marBottom w:val="0"/>
          <w:divBdr>
            <w:top w:val="none" w:sz="0" w:space="0" w:color="auto"/>
            <w:left w:val="none" w:sz="0" w:space="0" w:color="auto"/>
            <w:bottom w:val="none" w:sz="0" w:space="0" w:color="auto"/>
            <w:right w:val="none" w:sz="0" w:space="0" w:color="auto"/>
          </w:divBdr>
        </w:div>
        <w:div w:id="680812216">
          <w:marLeft w:val="0"/>
          <w:marRight w:val="0"/>
          <w:marTop w:val="0"/>
          <w:marBottom w:val="0"/>
          <w:divBdr>
            <w:top w:val="none" w:sz="0" w:space="0" w:color="auto"/>
            <w:left w:val="none" w:sz="0" w:space="0" w:color="auto"/>
            <w:bottom w:val="none" w:sz="0" w:space="0" w:color="auto"/>
            <w:right w:val="none" w:sz="0" w:space="0" w:color="auto"/>
          </w:divBdr>
        </w:div>
        <w:div w:id="1775056578">
          <w:marLeft w:val="0"/>
          <w:marRight w:val="0"/>
          <w:marTop w:val="0"/>
          <w:marBottom w:val="0"/>
          <w:divBdr>
            <w:top w:val="none" w:sz="0" w:space="0" w:color="auto"/>
            <w:left w:val="none" w:sz="0" w:space="0" w:color="auto"/>
            <w:bottom w:val="none" w:sz="0" w:space="0" w:color="auto"/>
            <w:right w:val="none" w:sz="0" w:space="0" w:color="auto"/>
          </w:divBdr>
        </w:div>
        <w:div w:id="1021592893">
          <w:marLeft w:val="0"/>
          <w:marRight w:val="0"/>
          <w:marTop w:val="0"/>
          <w:marBottom w:val="0"/>
          <w:divBdr>
            <w:top w:val="none" w:sz="0" w:space="0" w:color="auto"/>
            <w:left w:val="none" w:sz="0" w:space="0" w:color="auto"/>
            <w:bottom w:val="none" w:sz="0" w:space="0" w:color="auto"/>
            <w:right w:val="none" w:sz="0" w:space="0" w:color="auto"/>
          </w:divBdr>
        </w:div>
        <w:div w:id="1575161432">
          <w:marLeft w:val="0"/>
          <w:marRight w:val="0"/>
          <w:marTop w:val="0"/>
          <w:marBottom w:val="0"/>
          <w:divBdr>
            <w:top w:val="none" w:sz="0" w:space="0" w:color="auto"/>
            <w:left w:val="none" w:sz="0" w:space="0" w:color="auto"/>
            <w:bottom w:val="none" w:sz="0" w:space="0" w:color="auto"/>
            <w:right w:val="none" w:sz="0" w:space="0" w:color="auto"/>
          </w:divBdr>
        </w:div>
        <w:div w:id="1435511751">
          <w:marLeft w:val="0"/>
          <w:marRight w:val="0"/>
          <w:marTop w:val="0"/>
          <w:marBottom w:val="0"/>
          <w:divBdr>
            <w:top w:val="none" w:sz="0" w:space="0" w:color="auto"/>
            <w:left w:val="none" w:sz="0" w:space="0" w:color="auto"/>
            <w:bottom w:val="none" w:sz="0" w:space="0" w:color="auto"/>
            <w:right w:val="none" w:sz="0" w:space="0" w:color="auto"/>
          </w:divBdr>
        </w:div>
        <w:div w:id="190189670">
          <w:marLeft w:val="0"/>
          <w:marRight w:val="0"/>
          <w:marTop w:val="0"/>
          <w:marBottom w:val="0"/>
          <w:divBdr>
            <w:top w:val="none" w:sz="0" w:space="0" w:color="auto"/>
            <w:left w:val="none" w:sz="0" w:space="0" w:color="auto"/>
            <w:bottom w:val="none" w:sz="0" w:space="0" w:color="auto"/>
            <w:right w:val="none" w:sz="0" w:space="0" w:color="auto"/>
          </w:divBdr>
        </w:div>
        <w:div w:id="912785501">
          <w:marLeft w:val="0"/>
          <w:marRight w:val="0"/>
          <w:marTop w:val="0"/>
          <w:marBottom w:val="0"/>
          <w:divBdr>
            <w:top w:val="none" w:sz="0" w:space="0" w:color="auto"/>
            <w:left w:val="none" w:sz="0" w:space="0" w:color="auto"/>
            <w:bottom w:val="none" w:sz="0" w:space="0" w:color="auto"/>
            <w:right w:val="none" w:sz="0" w:space="0" w:color="auto"/>
          </w:divBdr>
        </w:div>
        <w:div w:id="2022389044">
          <w:marLeft w:val="0"/>
          <w:marRight w:val="0"/>
          <w:marTop w:val="0"/>
          <w:marBottom w:val="0"/>
          <w:divBdr>
            <w:top w:val="none" w:sz="0" w:space="0" w:color="auto"/>
            <w:left w:val="none" w:sz="0" w:space="0" w:color="auto"/>
            <w:bottom w:val="none" w:sz="0" w:space="0" w:color="auto"/>
            <w:right w:val="none" w:sz="0" w:space="0" w:color="auto"/>
          </w:divBdr>
        </w:div>
        <w:div w:id="585649699">
          <w:marLeft w:val="0"/>
          <w:marRight w:val="0"/>
          <w:marTop w:val="0"/>
          <w:marBottom w:val="0"/>
          <w:divBdr>
            <w:top w:val="none" w:sz="0" w:space="0" w:color="auto"/>
            <w:left w:val="none" w:sz="0" w:space="0" w:color="auto"/>
            <w:bottom w:val="none" w:sz="0" w:space="0" w:color="auto"/>
            <w:right w:val="none" w:sz="0" w:space="0" w:color="auto"/>
          </w:divBdr>
        </w:div>
        <w:div w:id="724109054">
          <w:marLeft w:val="0"/>
          <w:marRight w:val="0"/>
          <w:marTop w:val="0"/>
          <w:marBottom w:val="0"/>
          <w:divBdr>
            <w:top w:val="none" w:sz="0" w:space="0" w:color="auto"/>
            <w:left w:val="none" w:sz="0" w:space="0" w:color="auto"/>
            <w:bottom w:val="none" w:sz="0" w:space="0" w:color="auto"/>
            <w:right w:val="none" w:sz="0" w:space="0" w:color="auto"/>
          </w:divBdr>
        </w:div>
        <w:div w:id="1343892792">
          <w:marLeft w:val="0"/>
          <w:marRight w:val="0"/>
          <w:marTop w:val="0"/>
          <w:marBottom w:val="0"/>
          <w:divBdr>
            <w:top w:val="none" w:sz="0" w:space="0" w:color="auto"/>
            <w:left w:val="none" w:sz="0" w:space="0" w:color="auto"/>
            <w:bottom w:val="none" w:sz="0" w:space="0" w:color="auto"/>
            <w:right w:val="none" w:sz="0" w:space="0" w:color="auto"/>
          </w:divBdr>
        </w:div>
        <w:div w:id="1576627657">
          <w:marLeft w:val="0"/>
          <w:marRight w:val="0"/>
          <w:marTop w:val="0"/>
          <w:marBottom w:val="0"/>
          <w:divBdr>
            <w:top w:val="none" w:sz="0" w:space="0" w:color="auto"/>
            <w:left w:val="none" w:sz="0" w:space="0" w:color="auto"/>
            <w:bottom w:val="none" w:sz="0" w:space="0" w:color="auto"/>
            <w:right w:val="none" w:sz="0" w:space="0" w:color="auto"/>
          </w:divBdr>
        </w:div>
        <w:div w:id="1917856483">
          <w:marLeft w:val="0"/>
          <w:marRight w:val="0"/>
          <w:marTop w:val="0"/>
          <w:marBottom w:val="0"/>
          <w:divBdr>
            <w:top w:val="none" w:sz="0" w:space="0" w:color="auto"/>
            <w:left w:val="none" w:sz="0" w:space="0" w:color="auto"/>
            <w:bottom w:val="none" w:sz="0" w:space="0" w:color="auto"/>
            <w:right w:val="none" w:sz="0" w:space="0" w:color="auto"/>
          </w:divBdr>
        </w:div>
        <w:div w:id="1325936927">
          <w:marLeft w:val="0"/>
          <w:marRight w:val="0"/>
          <w:marTop w:val="0"/>
          <w:marBottom w:val="0"/>
          <w:divBdr>
            <w:top w:val="none" w:sz="0" w:space="0" w:color="auto"/>
            <w:left w:val="none" w:sz="0" w:space="0" w:color="auto"/>
            <w:bottom w:val="none" w:sz="0" w:space="0" w:color="auto"/>
            <w:right w:val="none" w:sz="0" w:space="0" w:color="auto"/>
          </w:divBdr>
        </w:div>
        <w:div w:id="291404861">
          <w:marLeft w:val="0"/>
          <w:marRight w:val="0"/>
          <w:marTop w:val="0"/>
          <w:marBottom w:val="0"/>
          <w:divBdr>
            <w:top w:val="none" w:sz="0" w:space="0" w:color="auto"/>
            <w:left w:val="none" w:sz="0" w:space="0" w:color="auto"/>
            <w:bottom w:val="none" w:sz="0" w:space="0" w:color="auto"/>
            <w:right w:val="none" w:sz="0" w:space="0" w:color="auto"/>
          </w:divBdr>
        </w:div>
        <w:div w:id="1698235236">
          <w:marLeft w:val="0"/>
          <w:marRight w:val="0"/>
          <w:marTop w:val="0"/>
          <w:marBottom w:val="0"/>
          <w:divBdr>
            <w:top w:val="none" w:sz="0" w:space="0" w:color="auto"/>
            <w:left w:val="none" w:sz="0" w:space="0" w:color="auto"/>
            <w:bottom w:val="none" w:sz="0" w:space="0" w:color="auto"/>
            <w:right w:val="none" w:sz="0" w:space="0" w:color="auto"/>
          </w:divBdr>
        </w:div>
        <w:div w:id="747384227">
          <w:marLeft w:val="0"/>
          <w:marRight w:val="0"/>
          <w:marTop w:val="0"/>
          <w:marBottom w:val="0"/>
          <w:divBdr>
            <w:top w:val="none" w:sz="0" w:space="0" w:color="auto"/>
            <w:left w:val="none" w:sz="0" w:space="0" w:color="auto"/>
            <w:bottom w:val="none" w:sz="0" w:space="0" w:color="auto"/>
            <w:right w:val="none" w:sz="0" w:space="0" w:color="auto"/>
          </w:divBdr>
        </w:div>
        <w:div w:id="1459490345">
          <w:marLeft w:val="0"/>
          <w:marRight w:val="0"/>
          <w:marTop w:val="0"/>
          <w:marBottom w:val="0"/>
          <w:divBdr>
            <w:top w:val="none" w:sz="0" w:space="0" w:color="auto"/>
            <w:left w:val="none" w:sz="0" w:space="0" w:color="auto"/>
            <w:bottom w:val="none" w:sz="0" w:space="0" w:color="auto"/>
            <w:right w:val="none" w:sz="0" w:space="0" w:color="auto"/>
          </w:divBdr>
        </w:div>
        <w:div w:id="1408576397">
          <w:marLeft w:val="0"/>
          <w:marRight w:val="0"/>
          <w:marTop w:val="0"/>
          <w:marBottom w:val="0"/>
          <w:divBdr>
            <w:top w:val="none" w:sz="0" w:space="0" w:color="auto"/>
            <w:left w:val="none" w:sz="0" w:space="0" w:color="auto"/>
            <w:bottom w:val="none" w:sz="0" w:space="0" w:color="auto"/>
            <w:right w:val="none" w:sz="0" w:space="0" w:color="auto"/>
          </w:divBdr>
        </w:div>
        <w:div w:id="1690571050">
          <w:marLeft w:val="0"/>
          <w:marRight w:val="0"/>
          <w:marTop w:val="0"/>
          <w:marBottom w:val="0"/>
          <w:divBdr>
            <w:top w:val="none" w:sz="0" w:space="0" w:color="auto"/>
            <w:left w:val="none" w:sz="0" w:space="0" w:color="auto"/>
            <w:bottom w:val="none" w:sz="0" w:space="0" w:color="auto"/>
            <w:right w:val="none" w:sz="0" w:space="0" w:color="auto"/>
          </w:divBdr>
        </w:div>
      </w:divsChild>
    </w:div>
    <w:div w:id="81145117">
      <w:bodyDiv w:val="1"/>
      <w:marLeft w:val="0"/>
      <w:marRight w:val="0"/>
      <w:marTop w:val="0"/>
      <w:marBottom w:val="0"/>
      <w:divBdr>
        <w:top w:val="none" w:sz="0" w:space="0" w:color="auto"/>
        <w:left w:val="none" w:sz="0" w:space="0" w:color="auto"/>
        <w:bottom w:val="none" w:sz="0" w:space="0" w:color="auto"/>
        <w:right w:val="none" w:sz="0" w:space="0" w:color="auto"/>
      </w:divBdr>
      <w:divsChild>
        <w:div w:id="288979335">
          <w:marLeft w:val="640"/>
          <w:marRight w:val="0"/>
          <w:marTop w:val="0"/>
          <w:marBottom w:val="0"/>
          <w:divBdr>
            <w:top w:val="none" w:sz="0" w:space="0" w:color="auto"/>
            <w:left w:val="none" w:sz="0" w:space="0" w:color="auto"/>
            <w:bottom w:val="none" w:sz="0" w:space="0" w:color="auto"/>
            <w:right w:val="none" w:sz="0" w:space="0" w:color="auto"/>
          </w:divBdr>
        </w:div>
        <w:div w:id="1580094908">
          <w:marLeft w:val="640"/>
          <w:marRight w:val="0"/>
          <w:marTop w:val="0"/>
          <w:marBottom w:val="0"/>
          <w:divBdr>
            <w:top w:val="none" w:sz="0" w:space="0" w:color="auto"/>
            <w:left w:val="none" w:sz="0" w:space="0" w:color="auto"/>
            <w:bottom w:val="none" w:sz="0" w:space="0" w:color="auto"/>
            <w:right w:val="none" w:sz="0" w:space="0" w:color="auto"/>
          </w:divBdr>
        </w:div>
        <w:div w:id="591352332">
          <w:marLeft w:val="640"/>
          <w:marRight w:val="0"/>
          <w:marTop w:val="0"/>
          <w:marBottom w:val="0"/>
          <w:divBdr>
            <w:top w:val="none" w:sz="0" w:space="0" w:color="auto"/>
            <w:left w:val="none" w:sz="0" w:space="0" w:color="auto"/>
            <w:bottom w:val="none" w:sz="0" w:space="0" w:color="auto"/>
            <w:right w:val="none" w:sz="0" w:space="0" w:color="auto"/>
          </w:divBdr>
        </w:div>
        <w:div w:id="962737049">
          <w:marLeft w:val="640"/>
          <w:marRight w:val="0"/>
          <w:marTop w:val="0"/>
          <w:marBottom w:val="0"/>
          <w:divBdr>
            <w:top w:val="none" w:sz="0" w:space="0" w:color="auto"/>
            <w:left w:val="none" w:sz="0" w:space="0" w:color="auto"/>
            <w:bottom w:val="none" w:sz="0" w:space="0" w:color="auto"/>
            <w:right w:val="none" w:sz="0" w:space="0" w:color="auto"/>
          </w:divBdr>
        </w:div>
        <w:div w:id="516041813">
          <w:marLeft w:val="640"/>
          <w:marRight w:val="0"/>
          <w:marTop w:val="0"/>
          <w:marBottom w:val="0"/>
          <w:divBdr>
            <w:top w:val="none" w:sz="0" w:space="0" w:color="auto"/>
            <w:left w:val="none" w:sz="0" w:space="0" w:color="auto"/>
            <w:bottom w:val="none" w:sz="0" w:space="0" w:color="auto"/>
            <w:right w:val="none" w:sz="0" w:space="0" w:color="auto"/>
          </w:divBdr>
        </w:div>
        <w:div w:id="1451822568">
          <w:marLeft w:val="640"/>
          <w:marRight w:val="0"/>
          <w:marTop w:val="0"/>
          <w:marBottom w:val="0"/>
          <w:divBdr>
            <w:top w:val="none" w:sz="0" w:space="0" w:color="auto"/>
            <w:left w:val="none" w:sz="0" w:space="0" w:color="auto"/>
            <w:bottom w:val="none" w:sz="0" w:space="0" w:color="auto"/>
            <w:right w:val="none" w:sz="0" w:space="0" w:color="auto"/>
          </w:divBdr>
        </w:div>
        <w:div w:id="228417821">
          <w:marLeft w:val="640"/>
          <w:marRight w:val="0"/>
          <w:marTop w:val="0"/>
          <w:marBottom w:val="0"/>
          <w:divBdr>
            <w:top w:val="none" w:sz="0" w:space="0" w:color="auto"/>
            <w:left w:val="none" w:sz="0" w:space="0" w:color="auto"/>
            <w:bottom w:val="none" w:sz="0" w:space="0" w:color="auto"/>
            <w:right w:val="none" w:sz="0" w:space="0" w:color="auto"/>
          </w:divBdr>
        </w:div>
        <w:div w:id="1199850958">
          <w:marLeft w:val="640"/>
          <w:marRight w:val="0"/>
          <w:marTop w:val="0"/>
          <w:marBottom w:val="0"/>
          <w:divBdr>
            <w:top w:val="none" w:sz="0" w:space="0" w:color="auto"/>
            <w:left w:val="none" w:sz="0" w:space="0" w:color="auto"/>
            <w:bottom w:val="none" w:sz="0" w:space="0" w:color="auto"/>
            <w:right w:val="none" w:sz="0" w:space="0" w:color="auto"/>
          </w:divBdr>
        </w:div>
        <w:div w:id="69737967">
          <w:marLeft w:val="640"/>
          <w:marRight w:val="0"/>
          <w:marTop w:val="0"/>
          <w:marBottom w:val="0"/>
          <w:divBdr>
            <w:top w:val="none" w:sz="0" w:space="0" w:color="auto"/>
            <w:left w:val="none" w:sz="0" w:space="0" w:color="auto"/>
            <w:bottom w:val="none" w:sz="0" w:space="0" w:color="auto"/>
            <w:right w:val="none" w:sz="0" w:space="0" w:color="auto"/>
          </w:divBdr>
        </w:div>
        <w:div w:id="1569612076">
          <w:marLeft w:val="640"/>
          <w:marRight w:val="0"/>
          <w:marTop w:val="0"/>
          <w:marBottom w:val="0"/>
          <w:divBdr>
            <w:top w:val="none" w:sz="0" w:space="0" w:color="auto"/>
            <w:left w:val="none" w:sz="0" w:space="0" w:color="auto"/>
            <w:bottom w:val="none" w:sz="0" w:space="0" w:color="auto"/>
            <w:right w:val="none" w:sz="0" w:space="0" w:color="auto"/>
          </w:divBdr>
        </w:div>
        <w:div w:id="1732390104">
          <w:marLeft w:val="640"/>
          <w:marRight w:val="0"/>
          <w:marTop w:val="0"/>
          <w:marBottom w:val="0"/>
          <w:divBdr>
            <w:top w:val="none" w:sz="0" w:space="0" w:color="auto"/>
            <w:left w:val="none" w:sz="0" w:space="0" w:color="auto"/>
            <w:bottom w:val="none" w:sz="0" w:space="0" w:color="auto"/>
            <w:right w:val="none" w:sz="0" w:space="0" w:color="auto"/>
          </w:divBdr>
        </w:div>
        <w:div w:id="1999383780">
          <w:marLeft w:val="640"/>
          <w:marRight w:val="0"/>
          <w:marTop w:val="0"/>
          <w:marBottom w:val="0"/>
          <w:divBdr>
            <w:top w:val="none" w:sz="0" w:space="0" w:color="auto"/>
            <w:left w:val="none" w:sz="0" w:space="0" w:color="auto"/>
            <w:bottom w:val="none" w:sz="0" w:space="0" w:color="auto"/>
            <w:right w:val="none" w:sz="0" w:space="0" w:color="auto"/>
          </w:divBdr>
        </w:div>
        <w:div w:id="824594075">
          <w:marLeft w:val="640"/>
          <w:marRight w:val="0"/>
          <w:marTop w:val="0"/>
          <w:marBottom w:val="0"/>
          <w:divBdr>
            <w:top w:val="none" w:sz="0" w:space="0" w:color="auto"/>
            <w:left w:val="none" w:sz="0" w:space="0" w:color="auto"/>
            <w:bottom w:val="none" w:sz="0" w:space="0" w:color="auto"/>
            <w:right w:val="none" w:sz="0" w:space="0" w:color="auto"/>
          </w:divBdr>
        </w:div>
        <w:div w:id="841698645">
          <w:marLeft w:val="640"/>
          <w:marRight w:val="0"/>
          <w:marTop w:val="0"/>
          <w:marBottom w:val="0"/>
          <w:divBdr>
            <w:top w:val="none" w:sz="0" w:space="0" w:color="auto"/>
            <w:left w:val="none" w:sz="0" w:space="0" w:color="auto"/>
            <w:bottom w:val="none" w:sz="0" w:space="0" w:color="auto"/>
            <w:right w:val="none" w:sz="0" w:space="0" w:color="auto"/>
          </w:divBdr>
        </w:div>
        <w:div w:id="1636716350">
          <w:marLeft w:val="640"/>
          <w:marRight w:val="0"/>
          <w:marTop w:val="0"/>
          <w:marBottom w:val="0"/>
          <w:divBdr>
            <w:top w:val="none" w:sz="0" w:space="0" w:color="auto"/>
            <w:left w:val="none" w:sz="0" w:space="0" w:color="auto"/>
            <w:bottom w:val="none" w:sz="0" w:space="0" w:color="auto"/>
            <w:right w:val="none" w:sz="0" w:space="0" w:color="auto"/>
          </w:divBdr>
        </w:div>
        <w:div w:id="177425075">
          <w:marLeft w:val="640"/>
          <w:marRight w:val="0"/>
          <w:marTop w:val="0"/>
          <w:marBottom w:val="0"/>
          <w:divBdr>
            <w:top w:val="none" w:sz="0" w:space="0" w:color="auto"/>
            <w:left w:val="none" w:sz="0" w:space="0" w:color="auto"/>
            <w:bottom w:val="none" w:sz="0" w:space="0" w:color="auto"/>
            <w:right w:val="none" w:sz="0" w:space="0" w:color="auto"/>
          </w:divBdr>
        </w:div>
        <w:div w:id="1375037139">
          <w:marLeft w:val="640"/>
          <w:marRight w:val="0"/>
          <w:marTop w:val="0"/>
          <w:marBottom w:val="0"/>
          <w:divBdr>
            <w:top w:val="none" w:sz="0" w:space="0" w:color="auto"/>
            <w:left w:val="none" w:sz="0" w:space="0" w:color="auto"/>
            <w:bottom w:val="none" w:sz="0" w:space="0" w:color="auto"/>
            <w:right w:val="none" w:sz="0" w:space="0" w:color="auto"/>
          </w:divBdr>
        </w:div>
        <w:div w:id="1280067494">
          <w:marLeft w:val="640"/>
          <w:marRight w:val="0"/>
          <w:marTop w:val="0"/>
          <w:marBottom w:val="0"/>
          <w:divBdr>
            <w:top w:val="none" w:sz="0" w:space="0" w:color="auto"/>
            <w:left w:val="none" w:sz="0" w:space="0" w:color="auto"/>
            <w:bottom w:val="none" w:sz="0" w:space="0" w:color="auto"/>
            <w:right w:val="none" w:sz="0" w:space="0" w:color="auto"/>
          </w:divBdr>
        </w:div>
        <w:div w:id="1224293635">
          <w:marLeft w:val="640"/>
          <w:marRight w:val="0"/>
          <w:marTop w:val="0"/>
          <w:marBottom w:val="0"/>
          <w:divBdr>
            <w:top w:val="none" w:sz="0" w:space="0" w:color="auto"/>
            <w:left w:val="none" w:sz="0" w:space="0" w:color="auto"/>
            <w:bottom w:val="none" w:sz="0" w:space="0" w:color="auto"/>
            <w:right w:val="none" w:sz="0" w:space="0" w:color="auto"/>
          </w:divBdr>
        </w:div>
        <w:div w:id="1136604842">
          <w:marLeft w:val="640"/>
          <w:marRight w:val="0"/>
          <w:marTop w:val="0"/>
          <w:marBottom w:val="0"/>
          <w:divBdr>
            <w:top w:val="none" w:sz="0" w:space="0" w:color="auto"/>
            <w:left w:val="none" w:sz="0" w:space="0" w:color="auto"/>
            <w:bottom w:val="none" w:sz="0" w:space="0" w:color="auto"/>
            <w:right w:val="none" w:sz="0" w:space="0" w:color="auto"/>
          </w:divBdr>
        </w:div>
        <w:div w:id="788813756">
          <w:marLeft w:val="640"/>
          <w:marRight w:val="0"/>
          <w:marTop w:val="0"/>
          <w:marBottom w:val="0"/>
          <w:divBdr>
            <w:top w:val="none" w:sz="0" w:space="0" w:color="auto"/>
            <w:left w:val="none" w:sz="0" w:space="0" w:color="auto"/>
            <w:bottom w:val="none" w:sz="0" w:space="0" w:color="auto"/>
            <w:right w:val="none" w:sz="0" w:space="0" w:color="auto"/>
          </w:divBdr>
        </w:div>
        <w:div w:id="1858501880">
          <w:marLeft w:val="640"/>
          <w:marRight w:val="0"/>
          <w:marTop w:val="0"/>
          <w:marBottom w:val="0"/>
          <w:divBdr>
            <w:top w:val="none" w:sz="0" w:space="0" w:color="auto"/>
            <w:left w:val="none" w:sz="0" w:space="0" w:color="auto"/>
            <w:bottom w:val="none" w:sz="0" w:space="0" w:color="auto"/>
            <w:right w:val="none" w:sz="0" w:space="0" w:color="auto"/>
          </w:divBdr>
        </w:div>
        <w:div w:id="1742866442">
          <w:marLeft w:val="640"/>
          <w:marRight w:val="0"/>
          <w:marTop w:val="0"/>
          <w:marBottom w:val="0"/>
          <w:divBdr>
            <w:top w:val="none" w:sz="0" w:space="0" w:color="auto"/>
            <w:left w:val="none" w:sz="0" w:space="0" w:color="auto"/>
            <w:bottom w:val="none" w:sz="0" w:space="0" w:color="auto"/>
            <w:right w:val="none" w:sz="0" w:space="0" w:color="auto"/>
          </w:divBdr>
        </w:div>
        <w:div w:id="32076579">
          <w:marLeft w:val="640"/>
          <w:marRight w:val="0"/>
          <w:marTop w:val="0"/>
          <w:marBottom w:val="0"/>
          <w:divBdr>
            <w:top w:val="none" w:sz="0" w:space="0" w:color="auto"/>
            <w:left w:val="none" w:sz="0" w:space="0" w:color="auto"/>
            <w:bottom w:val="none" w:sz="0" w:space="0" w:color="auto"/>
            <w:right w:val="none" w:sz="0" w:space="0" w:color="auto"/>
          </w:divBdr>
        </w:div>
        <w:div w:id="1029258105">
          <w:marLeft w:val="640"/>
          <w:marRight w:val="0"/>
          <w:marTop w:val="0"/>
          <w:marBottom w:val="0"/>
          <w:divBdr>
            <w:top w:val="none" w:sz="0" w:space="0" w:color="auto"/>
            <w:left w:val="none" w:sz="0" w:space="0" w:color="auto"/>
            <w:bottom w:val="none" w:sz="0" w:space="0" w:color="auto"/>
            <w:right w:val="none" w:sz="0" w:space="0" w:color="auto"/>
          </w:divBdr>
        </w:div>
        <w:div w:id="726420779">
          <w:marLeft w:val="640"/>
          <w:marRight w:val="0"/>
          <w:marTop w:val="0"/>
          <w:marBottom w:val="0"/>
          <w:divBdr>
            <w:top w:val="none" w:sz="0" w:space="0" w:color="auto"/>
            <w:left w:val="none" w:sz="0" w:space="0" w:color="auto"/>
            <w:bottom w:val="none" w:sz="0" w:space="0" w:color="auto"/>
            <w:right w:val="none" w:sz="0" w:space="0" w:color="auto"/>
          </w:divBdr>
        </w:div>
        <w:div w:id="2069842561">
          <w:marLeft w:val="640"/>
          <w:marRight w:val="0"/>
          <w:marTop w:val="0"/>
          <w:marBottom w:val="0"/>
          <w:divBdr>
            <w:top w:val="none" w:sz="0" w:space="0" w:color="auto"/>
            <w:left w:val="none" w:sz="0" w:space="0" w:color="auto"/>
            <w:bottom w:val="none" w:sz="0" w:space="0" w:color="auto"/>
            <w:right w:val="none" w:sz="0" w:space="0" w:color="auto"/>
          </w:divBdr>
        </w:div>
        <w:div w:id="1297495039">
          <w:marLeft w:val="640"/>
          <w:marRight w:val="0"/>
          <w:marTop w:val="0"/>
          <w:marBottom w:val="0"/>
          <w:divBdr>
            <w:top w:val="none" w:sz="0" w:space="0" w:color="auto"/>
            <w:left w:val="none" w:sz="0" w:space="0" w:color="auto"/>
            <w:bottom w:val="none" w:sz="0" w:space="0" w:color="auto"/>
            <w:right w:val="none" w:sz="0" w:space="0" w:color="auto"/>
          </w:divBdr>
        </w:div>
        <w:div w:id="1647663563">
          <w:marLeft w:val="640"/>
          <w:marRight w:val="0"/>
          <w:marTop w:val="0"/>
          <w:marBottom w:val="0"/>
          <w:divBdr>
            <w:top w:val="none" w:sz="0" w:space="0" w:color="auto"/>
            <w:left w:val="none" w:sz="0" w:space="0" w:color="auto"/>
            <w:bottom w:val="none" w:sz="0" w:space="0" w:color="auto"/>
            <w:right w:val="none" w:sz="0" w:space="0" w:color="auto"/>
          </w:divBdr>
        </w:div>
        <w:div w:id="1730347884">
          <w:marLeft w:val="640"/>
          <w:marRight w:val="0"/>
          <w:marTop w:val="0"/>
          <w:marBottom w:val="0"/>
          <w:divBdr>
            <w:top w:val="none" w:sz="0" w:space="0" w:color="auto"/>
            <w:left w:val="none" w:sz="0" w:space="0" w:color="auto"/>
            <w:bottom w:val="none" w:sz="0" w:space="0" w:color="auto"/>
            <w:right w:val="none" w:sz="0" w:space="0" w:color="auto"/>
          </w:divBdr>
        </w:div>
        <w:div w:id="1136332571">
          <w:marLeft w:val="640"/>
          <w:marRight w:val="0"/>
          <w:marTop w:val="0"/>
          <w:marBottom w:val="0"/>
          <w:divBdr>
            <w:top w:val="none" w:sz="0" w:space="0" w:color="auto"/>
            <w:left w:val="none" w:sz="0" w:space="0" w:color="auto"/>
            <w:bottom w:val="none" w:sz="0" w:space="0" w:color="auto"/>
            <w:right w:val="none" w:sz="0" w:space="0" w:color="auto"/>
          </w:divBdr>
        </w:div>
        <w:div w:id="2068526388">
          <w:marLeft w:val="640"/>
          <w:marRight w:val="0"/>
          <w:marTop w:val="0"/>
          <w:marBottom w:val="0"/>
          <w:divBdr>
            <w:top w:val="none" w:sz="0" w:space="0" w:color="auto"/>
            <w:left w:val="none" w:sz="0" w:space="0" w:color="auto"/>
            <w:bottom w:val="none" w:sz="0" w:space="0" w:color="auto"/>
            <w:right w:val="none" w:sz="0" w:space="0" w:color="auto"/>
          </w:divBdr>
        </w:div>
        <w:div w:id="628127644">
          <w:marLeft w:val="640"/>
          <w:marRight w:val="0"/>
          <w:marTop w:val="0"/>
          <w:marBottom w:val="0"/>
          <w:divBdr>
            <w:top w:val="none" w:sz="0" w:space="0" w:color="auto"/>
            <w:left w:val="none" w:sz="0" w:space="0" w:color="auto"/>
            <w:bottom w:val="none" w:sz="0" w:space="0" w:color="auto"/>
            <w:right w:val="none" w:sz="0" w:space="0" w:color="auto"/>
          </w:divBdr>
        </w:div>
        <w:div w:id="1273365614">
          <w:marLeft w:val="640"/>
          <w:marRight w:val="0"/>
          <w:marTop w:val="0"/>
          <w:marBottom w:val="0"/>
          <w:divBdr>
            <w:top w:val="none" w:sz="0" w:space="0" w:color="auto"/>
            <w:left w:val="none" w:sz="0" w:space="0" w:color="auto"/>
            <w:bottom w:val="none" w:sz="0" w:space="0" w:color="auto"/>
            <w:right w:val="none" w:sz="0" w:space="0" w:color="auto"/>
          </w:divBdr>
        </w:div>
        <w:div w:id="1982037954">
          <w:marLeft w:val="640"/>
          <w:marRight w:val="0"/>
          <w:marTop w:val="0"/>
          <w:marBottom w:val="0"/>
          <w:divBdr>
            <w:top w:val="none" w:sz="0" w:space="0" w:color="auto"/>
            <w:left w:val="none" w:sz="0" w:space="0" w:color="auto"/>
            <w:bottom w:val="none" w:sz="0" w:space="0" w:color="auto"/>
            <w:right w:val="none" w:sz="0" w:space="0" w:color="auto"/>
          </w:divBdr>
        </w:div>
        <w:div w:id="1973755120">
          <w:marLeft w:val="640"/>
          <w:marRight w:val="0"/>
          <w:marTop w:val="0"/>
          <w:marBottom w:val="0"/>
          <w:divBdr>
            <w:top w:val="none" w:sz="0" w:space="0" w:color="auto"/>
            <w:left w:val="none" w:sz="0" w:space="0" w:color="auto"/>
            <w:bottom w:val="none" w:sz="0" w:space="0" w:color="auto"/>
            <w:right w:val="none" w:sz="0" w:space="0" w:color="auto"/>
          </w:divBdr>
        </w:div>
        <w:div w:id="731273226">
          <w:marLeft w:val="640"/>
          <w:marRight w:val="0"/>
          <w:marTop w:val="0"/>
          <w:marBottom w:val="0"/>
          <w:divBdr>
            <w:top w:val="none" w:sz="0" w:space="0" w:color="auto"/>
            <w:left w:val="none" w:sz="0" w:space="0" w:color="auto"/>
            <w:bottom w:val="none" w:sz="0" w:space="0" w:color="auto"/>
            <w:right w:val="none" w:sz="0" w:space="0" w:color="auto"/>
          </w:divBdr>
        </w:div>
        <w:div w:id="405803703">
          <w:marLeft w:val="640"/>
          <w:marRight w:val="0"/>
          <w:marTop w:val="0"/>
          <w:marBottom w:val="0"/>
          <w:divBdr>
            <w:top w:val="none" w:sz="0" w:space="0" w:color="auto"/>
            <w:left w:val="none" w:sz="0" w:space="0" w:color="auto"/>
            <w:bottom w:val="none" w:sz="0" w:space="0" w:color="auto"/>
            <w:right w:val="none" w:sz="0" w:space="0" w:color="auto"/>
          </w:divBdr>
        </w:div>
        <w:div w:id="1988126217">
          <w:marLeft w:val="640"/>
          <w:marRight w:val="0"/>
          <w:marTop w:val="0"/>
          <w:marBottom w:val="0"/>
          <w:divBdr>
            <w:top w:val="none" w:sz="0" w:space="0" w:color="auto"/>
            <w:left w:val="none" w:sz="0" w:space="0" w:color="auto"/>
            <w:bottom w:val="none" w:sz="0" w:space="0" w:color="auto"/>
            <w:right w:val="none" w:sz="0" w:space="0" w:color="auto"/>
          </w:divBdr>
        </w:div>
        <w:div w:id="482433689">
          <w:marLeft w:val="640"/>
          <w:marRight w:val="0"/>
          <w:marTop w:val="0"/>
          <w:marBottom w:val="0"/>
          <w:divBdr>
            <w:top w:val="none" w:sz="0" w:space="0" w:color="auto"/>
            <w:left w:val="none" w:sz="0" w:space="0" w:color="auto"/>
            <w:bottom w:val="none" w:sz="0" w:space="0" w:color="auto"/>
            <w:right w:val="none" w:sz="0" w:space="0" w:color="auto"/>
          </w:divBdr>
        </w:div>
        <w:div w:id="1323699010">
          <w:marLeft w:val="640"/>
          <w:marRight w:val="0"/>
          <w:marTop w:val="0"/>
          <w:marBottom w:val="0"/>
          <w:divBdr>
            <w:top w:val="none" w:sz="0" w:space="0" w:color="auto"/>
            <w:left w:val="none" w:sz="0" w:space="0" w:color="auto"/>
            <w:bottom w:val="none" w:sz="0" w:space="0" w:color="auto"/>
            <w:right w:val="none" w:sz="0" w:space="0" w:color="auto"/>
          </w:divBdr>
        </w:div>
        <w:div w:id="2011445469">
          <w:marLeft w:val="640"/>
          <w:marRight w:val="0"/>
          <w:marTop w:val="0"/>
          <w:marBottom w:val="0"/>
          <w:divBdr>
            <w:top w:val="none" w:sz="0" w:space="0" w:color="auto"/>
            <w:left w:val="none" w:sz="0" w:space="0" w:color="auto"/>
            <w:bottom w:val="none" w:sz="0" w:space="0" w:color="auto"/>
            <w:right w:val="none" w:sz="0" w:space="0" w:color="auto"/>
          </w:divBdr>
        </w:div>
        <w:div w:id="54478271">
          <w:marLeft w:val="640"/>
          <w:marRight w:val="0"/>
          <w:marTop w:val="0"/>
          <w:marBottom w:val="0"/>
          <w:divBdr>
            <w:top w:val="none" w:sz="0" w:space="0" w:color="auto"/>
            <w:left w:val="none" w:sz="0" w:space="0" w:color="auto"/>
            <w:bottom w:val="none" w:sz="0" w:space="0" w:color="auto"/>
            <w:right w:val="none" w:sz="0" w:space="0" w:color="auto"/>
          </w:divBdr>
        </w:div>
        <w:div w:id="1401978316">
          <w:marLeft w:val="640"/>
          <w:marRight w:val="0"/>
          <w:marTop w:val="0"/>
          <w:marBottom w:val="0"/>
          <w:divBdr>
            <w:top w:val="none" w:sz="0" w:space="0" w:color="auto"/>
            <w:left w:val="none" w:sz="0" w:space="0" w:color="auto"/>
            <w:bottom w:val="none" w:sz="0" w:space="0" w:color="auto"/>
            <w:right w:val="none" w:sz="0" w:space="0" w:color="auto"/>
          </w:divBdr>
        </w:div>
        <w:div w:id="441462937">
          <w:marLeft w:val="640"/>
          <w:marRight w:val="0"/>
          <w:marTop w:val="0"/>
          <w:marBottom w:val="0"/>
          <w:divBdr>
            <w:top w:val="none" w:sz="0" w:space="0" w:color="auto"/>
            <w:left w:val="none" w:sz="0" w:space="0" w:color="auto"/>
            <w:bottom w:val="none" w:sz="0" w:space="0" w:color="auto"/>
            <w:right w:val="none" w:sz="0" w:space="0" w:color="auto"/>
          </w:divBdr>
        </w:div>
        <w:div w:id="52703093">
          <w:marLeft w:val="640"/>
          <w:marRight w:val="0"/>
          <w:marTop w:val="0"/>
          <w:marBottom w:val="0"/>
          <w:divBdr>
            <w:top w:val="none" w:sz="0" w:space="0" w:color="auto"/>
            <w:left w:val="none" w:sz="0" w:space="0" w:color="auto"/>
            <w:bottom w:val="none" w:sz="0" w:space="0" w:color="auto"/>
            <w:right w:val="none" w:sz="0" w:space="0" w:color="auto"/>
          </w:divBdr>
        </w:div>
        <w:div w:id="1054229925">
          <w:marLeft w:val="640"/>
          <w:marRight w:val="0"/>
          <w:marTop w:val="0"/>
          <w:marBottom w:val="0"/>
          <w:divBdr>
            <w:top w:val="none" w:sz="0" w:space="0" w:color="auto"/>
            <w:left w:val="none" w:sz="0" w:space="0" w:color="auto"/>
            <w:bottom w:val="none" w:sz="0" w:space="0" w:color="auto"/>
            <w:right w:val="none" w:sz="0" w:space="0" w:color="auto"/>
          </w:divBdr>
        </w:div>
        <w:div w:id="1788036645">
          <w:marLeft w:val="640"/>
          <w:marRight w:val="0"/>
          <w:marTop w:val="0"/>
          <w:marBottom w:val="0"/>
          <w:divBdr>
            <w:top w:val="none" w:sz="0" w:space="0" w:color="auto"/>
            <w:left w:val="none" w:sz="0" w:space="0" w:color="auto"/>
            <w:bottom w:val="none" w:sz="0" w:space="0" w:color="auto"/>
            <w:right w:val="none" w:sz="0" w:space="0" w:color="auto"/>
          </w:divBdr>
        </w:div>
        <w:div w:id="185868559">
          <w:marLeft w:val="640"/>
          <w:marRight w:val="0"/>
          <w:marTop w:val="0"/>
          <w:marBottom w:val="0"/>
          <w:divBdr>
            <w:top w:val="none" w:sz="0" w:space="0" w:color="auto"/>
            <w:left w:val="none" w:sz="0" w:space="0" w:color="auto"/>
            <w:bottom w:val="none" w:sz="0" w:space="0" w:color="auto"/>
            <w:right w:val="none" w:sz="0" w:space="0" w:color="auto"/>
          </w:divBdr>
        </w:div>
        <w:div w:id="1412122846">
          <w:marLeft w:val="640"/>
          <w:marRight w:val="0"/>
          <w:marTop w:val="0"/>
          <w:marBottom w:val="0"/>
          <w:divBdr>
            <w:top w:val="none" w:sz="0" w:space="0" w:color="auto"/>
            <w:left w:val="none" w:sz="0" w:space="0" w:color="auto"/>
            <w:bottom w:val="none" w:sz="0" w:space="0" w:color="auto"/>
            <w:right w:val="none" w:sz="0" w:space="0" w:color="auto"/>
          </w:divBdr>
        </w:div>
        <w:div w:id="199053459">
          <w:marLeft w:val="640"/>
          <w:marRight w:val="0"/>
          <w:marTop w:val="0"/>
          <w:marBottom w:val="0"/>
          <w:divBdr>
            <w:top w:val="none" w:sz="0" w:space="0" w:color="auto"/>
            <w:left w:val="none" w:sz="0" w:space="0" w:color="auto"/>
            <w:bottom w:val="none" w:sz="0" w:space="0" w:color="auto"/>
            <w:right w:val="none" w:sz="0" w:space="0" w:color="auto"/>
          </w:divBdr>
        </w:div>
        <w:div w:id="918097620">
          <w:marLeft w:val="640"/>
          <w:marRight w:val="0"/>
          <w:marTop w:val="0"/>
          <w:marBottom w:val="0"/>
          <w:divBdr>
            <w:top w:val="none" w:sz="0" w:space="0" w:color="auto"/>
            <w:left w:val="none" w:sz="0" w:space="0" w:color="auto"/>
            <w:bottom w:val="none" w:sz="0" w:space="0" w:color="auto"/>
            <w:right w:val="none" w:sz="0" w:space="0" w:color="auto"/>
          </w:divBdr>
        </w:div>
        <w:div w:id="2022316207">
          <w:marLeft w:val="640"/>
          <w:marRight w:val="0"/>
          <w:marTop w:val="0"/>
          <w:marBottom w:val="0"/>
          <w:divBdr>
            <w:top w:val="none" w:sz="0" w:space="0" w:color="auto"/>
            <w:left w:val="none" w:sz="0" w:space="0" w:color="auto"/>
            <w:bottom w:val="none" w:sz="0" w:space="0" w:color="auto"/>
            <w:right w:val="none" w:sz="0" w:space="0" w:color="auto"/>
          </w:divBdr>
        </w:div>
        <w:div w:id="2076656847">
          <w:marLeft w:val="640"/>
          <w:marRight w:val="0"/>
          <w:marTop w:val="0"/>
          <w:marBottom w:val="0"/>
          <w:divBdr>
            <w:top w:val="none" w:sz="0" w:space="0" w:color="auto"/>
            <w:left w:val="none" w:sz="0" w:space="0" w:color="auto"/>
            <w:bottom w:val="none" w:sz="0" w:space="0" w:color="auto"/>
            <w:right w:val="none" w:sz="0" w:space="0" w:color="auto"/>
          </w:divBdr>
        </w:div>
        <w:div w:id="1741709935">
          <w:marLeft w:val="640"/>
          <w:marRight w:val="0"/>
          <w:marTop w:val="0"/>
          <w:marBottom w:val="0"/>
          <w:divBdr>
            <w:top w:val="none" w:sz="0" w:space="0" w:color="auto"/>
            <w:left w:val="none" w:sz="0" w:space="0" w:color="auto"/>
            <w:bottom w:val="none" w:sz="0" w:space="0" w:color="auto"/>
            <w:right w:val="none" w:sz="0" w:space="0" w:color="auto"/>
          </w:divBdr>
        </w:div>
        <w:div w:id="1872455671">
          <w:marLeft w:val="640"/>
          <w:marRight w:val="0"/>
          <w:marTop w:val="0"/>
          <w:marBottom w:val="0"/>
          <w:divBdr>
            <w:top w:val="none" w:sz="0" w:space="0" w:color="auto"/>
            <w:left w:val="none" w:sz="0" w:space="0" w:color="auto"/>
            <w:bottom w:val="none" w:sz="0" w:space="0" w:color="auto"/>
            <w:right w:val="none" w:sz="0" w:space="0" w:color="auto"/>
          </w:divBdr>
        </w:div>
        <w:div w:id="262106876">
          <w:marLeft w:val="640"/>
          <w:marRight w:val="0"/>
          <w:marTop w:val="0"/>
          <w:marBottom w:val="0"/>
          <w:divBdr>
            <w:top w:val="none" w:sz="0" w:space="0" w:color="auto"/>
            <w:left w:val="none" w:sz="0" w:space="0" w:color="auto"/>
            <w:bottom w:val="none" w:sz="0" w:space="0" w:color="auto"/>
            <w:right w:val="none" w:sz="0" w:space="0" w:color="auto"/>
          </w:divBdr>
        </w:div>
        <w:div w:id="1520467271">
          <w:marLeft w:val="640"/>
          <w:marRight w:val="0"/>
          <w:marTop w:val="0"/>
          <w:marBottom w:val="0"/>
          <w:divBdr>
            <w:top w:val="none" w:sz="0" w:space="0" w:color="auto"/>
            <w:left w:val="none" w:sz="0" w:space="0" w:color="auto"/>
            <w:bottom w:val="none" w:sz="0" w:space="0" w:color="auto"/>
            <w:right w:val="none" w:sz="0" w:space="0" w:color="auto"/>
          </w:divBdr>
        </w:div>
        <w:div w:id="808938883">
          <w:marLeft w:val="640"/>
          <w:marRight w:val="0"/>
          <w:marTop w:val="0"/>
          <w:marBottom w:val="0"/>
          <w:divBdr>
            <w:top w:val="none" w:sz="0" w:space="0" w:color="auto"/>
            <w:left w:val="none" w:sz="0" w:space="0" w:color="auto"/>
            <w:bottom w:val="none" w:sz="0" w:space="0" w:color="auto"/>
            <w:right w:val="none" w:sz="0" w:space="0" w:color="auto"/>
          </w:divBdr>
        </w:div>
        <w:div w:id="1783376733">
          <w:marLeft w:val="640"/>
          <w:marRight w:val="0"/>
          <w:marTop w:val="0"/>
          <w:marBottom w:val="0"/>
          <w:divBdr>
            <w:top w:val="none" w:sz="0" w:space="0" w:color="auto"/>
            <w:left w:val="none" w:sz="0" w:space="0" w:color="auto"/>
            <w:bottom w:val="none" w:sz="0" w:space="0" w:color="auto"/>
            <w:right w:val="none" w:sz="0" w:space="0" w:color="auto"/>
          </w:divBdr>
        </w:div>
        <w:div w:id="543561120">
          <w:marLeft w:val="640"/>
          <w:marRight w:val="0"/>
          <w:marTop w:val="0"/>
          <w:marBottom w:val="0"/>
          <w:divBdr>
            <w:top w:val="none" w:sz="0" w:space="0" w:color="auto"/>
            <w:left w:val="none" w:sz="0" w:space="0" w:color="auto"/>
            <w:bottom w:val="none" w:sz="0" w:space="0" w:color="auto"/>
            <w:right w:val="none" w:sz="0" w:space="0" w:color="auto"/>
          </w:divBdr>
        </w:div>
        <w:div w:id="557715765">
          <w:marLeft w:val="640"/>
          <w:marRight w:val="0"/>
          <w:marTop w:val="0"/>
          <w:marBottom w:val="0"/>
          <w:divBdr>
            <w:top w:val="none" w:sz="0" w:space="0" w:color="auto"/>
            <w:left w:val="none" w:sz="0" w:space="0" w:color="auto"/>
            <w:bottom w:val="none" w:sz="0" w:space="0" w:color="auto"/>
            <w:right w:val="none" w:sz="0" w:space="0" w:color="auto"/>
          </w:divBdr>
        </w:div>
        <w:div w:id="638806547">
          <w:marLeft w:val="640"/>
          <w:marRight w:val="0"/>
          <w:marTop w:val="0"/>
          <w:marBottom w:val="0"/>
          <w:divBdr>
            <w:top w:val="none" w:sz="0" w:space="0" w:color="auto"/>
            <w:left w:val="none" w:sz="0" w:space="0" w:color="auto"/>
            <w:bottom w:val="none" w:sz="0" w:space="0" w:color="auto"/>
            <w:right w:val="none" w:sz="0" w:space="0" w:color="auto"/>
          </w:divBdr>
        </w:div>
        <w:div w:id="1983845918">
          <w:marLeft w:val="640"/>
          <w:marRight w:val="0"/>
          <w:marTop w:val="0"/>
          <w:marBottom w:val="0"/>
          <w:divBdr>
            <w:top w:val="none" w:sz="0" w:space="0" w:color="auto"/>
            <w:left w:val="none" w:sz="0" w:space="0" w:color="auto"/>
            <w:bottom w:val="none" w:sz="0" w:space="0" w:color="auto"/>
            <w:right w:val="none" w:sz="0" w:space="0" w:color="auto"/>
          </w:divBdr>
        </w:div>
        <w:div w:id="434325612">
          <w:marLeft w:val="640"/>
          <w:marRight w:val="0"/>
          <w:marTop w:val="0"/>
          <w:marBottom w:val="0"/>
          <w:divBdr>
            <w:top w:val="none" w:sz="0" w:space="0" w:color="auto"/>
            <w:left w:val="none" w:sz="0" w:space="0" w:color="auto"/>
            <w:bottom w:val="none" w:sz="0" w:space="0" w:color="auto"/>
            <w:right w:val="none" w:sz="0" w:space="0" w:color="auto"/>
          </w:divBdr>
        </w:div>
        <w:div w:id="1996840175">
          <w:marLeft w:val="640"/>
          <w:marRight w:val="0"/>
          <w:marTop w:val="0"/>
          <w:marBottom w:val="0"/>
          <w:divBdr>
            <w:top w:val="none" w:sz="0" w:space="0" w:color="auto"/>
            <w:left w:val="none" w:sz="0" w:space="0" w:color="auto"/>
            <w:bottom w:val="none" w:sz="0" w:space="0" w:color="auto"/>
            <w:right w:val="none" w:sz="0" w:space="0" w:color="auto"/>
          </w:divBdr>
        </w:div>
        <w:div w:id="1319337898">
          <w:marLeft w:val="640"/>
          <w:marRight w:val="0"/>
          <w:marTop w:val="0"/>
          <w:marBottom w:val="0"/>
          <w:divBdr>
            <w:top w:val="none" w:sz="0" w:space="0" w:color="auto"/>
            <w:left w:val="none" w:sz="0" w:space="0" w:color="auto"/>
            <w:bottom w:val="none" w:sz="0" w:space="0" w:color="auto"/>
            <w:right w:val="none" w:sz="0" w:space="0" w:color="auto"/>
          </w:divBdr>
        </w:div>
        <w:div w:id="993680059">
          <w:marLeft w:val="640"/>
          <w:marRight w:val="0"/>
          <w:marTop w:val="0"/>
          <w:marBottom w:val="0"/>
          <w:divBdr>
            <w:top w:val="none" w:sz="0" w:space="0" w:color="auto"/>
            <w:left w:val="none" w:sz="0" w:space="0" w:color="auto"/>
            <w:bottom w:val="none" w:sz="0" w:space="0" w:color="auto"/>
            <w:right w:val="none" w:sz="0" w:space="0" w:color="auto"/>
          </w:divBdr>
        </w:div>
        <w:div w:id="1839534303">
          <w:marLeft w:val="640"/>
          <w:marRight w:val="0"/>
          <w:marTop w:val="0"/>
          <w:marBottom w:val="0"/>
          <w:divBdr>
            <w:top w:val="none" w:sz="0" w:space="0" w:color="auto"/>
            <w:left w:val="none" w:sz="0" w:space="0" w:color="auto"/>
            <w:bottom w:val="none" w:sz="0" w:space="0" w:color="auto"/>
            <w:right w:val="none" w:sz="0" w:space="0" w:color="auto"/>
          </w:divBdr>
        </w:div>
        <w:div w:id="1444228279">
          <w:marLeft w:val="640"/>
          <w:marRight w:val="0"/>
          <w:marTop w:val="0"/>
          <w:marBottom w:val="0"/>
          <w:divBdr>
            <w:top w:val="none" w:sz="0" w:space="0" w:color="auto"/>
            <w:left w:val="none" w:sz="0" w:space="0" w:color="auto"/>
            <w:bottom w:val="none" w:sz="0" w:space="0" w:color="auto"/>
            <w:right w:val="none" w:sz="0" w:space="0" w:color="auto"/>
          </w:divBdr>
        </w:div>
        <w:div w:id="1828158781">
          <w:marLeft w:val="640"/>
          <w:marRight w:val="0"/>
          <w:marTop w:val="0"/>
          <w:marBottom w:val="0"/>
          <w:divBdr>
            <w:top w:val="none" w:sz="0" w:space="0" w:color="auto"/>
            <w:left w:val="none" w:sz="0" w:space="0" w:color="auto"/>
            <w:bottom w:val="none" w:sz="0" w:space="0" w:color="auto"/>
            <w:right w:val="none" w:sz="0" w:space="0" w:color="auto"/>
          </w:divBdr>
        </w:div>
        <w:div w:id="923995698">
          <w:marLeft w:val="640"/>
          <w:marRight w:val="0"/>
          <w:marTop w:val="0"/>
          <w:marBottom w:val="0"/>
          <w:divBdr>
            <w:top w:val="none" w:sz="0" w:space="0" w:color="auto"/>
            <w:left w:val="none" w:sz="0" w:space="0" w:color="auto"/>
            <w:bottom w:val="none" w:sz="0" w:space="0" w:color="auto"/>
            <w:right w:val="none" w:sz="0" w:space="0" w:color="auto"/>
          </w:divBdr>
        </w:div>
        <w:div w:id="660429437">
          <w:marLeft w:val="640"/>
          <w:marRight w:val="0"/>
          <w:marTop w:val="0"/>
          <w:marBottom w:val="0"/>
          <w:divBdr>
            <w:top w:val="none" w:sz="0" w:space="0" w:color="auto"/>
            <w:left w:val="none" w:sz="0" w:space="0" w:color="auto"/>
            <w:bottom w:val="none" w:sz="0" w:space="0" w:color="auto"/>
            <w:right w:val="none" w:sz="0" w:space="0" w:color="auto"/>
          </w:divBdr>
        </w:div>
        <w:div w:id="360395987">
          <w:marLeft w:val="640"/>
          <w:marRight w:val="0"/>
          <w:marTop w:val="0"/>
          <w:marBottom w:val="0"/>
          <w:divBdr>
            <w:top w:val="none" w:sz="0" w:space="0" w:color="auto"/>
            <w:left w:val="none" w:sz="0" w:space="0" w:color="auto"/>
            <w:bottom w:val="none" w:sz="0" w:space="0" w:color="auto"/>
            <w:right w:val="none" w:sz="0" w:space="0" w:color="auto"/>
          </w:divBdr>
        </w:div>
        <w:div w:id="685908555">
          <w:marLeft w:val="640"/>
          <w:marRight w:val="0"/>
          <w:marTop w:val="0"/>
          <w:marBottom w:val="0"/>
          <w:divBdr>
            <w:top w:val="none" w:sz="0" w:space="0" w:color="auto"/>
            <w:left w:val="none" w:sz="0" w:space="0" w:color="auto"/>
            <w:bottom w:val="none" w:sz="0" w:space="0" w:color="auto"/>
            <w:right w:val="none" w:sz="0" w:space="0" w:color="auto"/>
          </w:divBdr>
        </w:div>
        <w:div w:id="810486849">
          <w:marLeft w:val="640"/>
          <w:marRight w:val="0"/>
          <w:marTop w:val="0"/>
          <w:marBottom w:val="0"/>
          <w:divBdr>
            <w:top w:val="none" w:sz="0" w:space="0" w:color="auto"/>
            <w:left w:val="none" w:sz="0" w:space="0" w:color="auto"/>
            <w:bottom w:val="none" w:sz="0" w:space="0" w:color="auto"/>
            <w:right w:val="none" w:sz="0" w:space="0" w:color="auto"/>
          </w:divBdr>
        </w:div>
        <w:div w:id="630719149">
          <w:marLeft w:val="640"/>
          <w:marRight w:val="0"/>
          <w:marTop w:val="0"/>
          <w:marBottom w:val="0"/>
          <w:divBdr>
            <w:top w:val="none" w:sz="0" w:space="0" w:color="auto"/>
            <w:left w:val="none" w:sz="0" w:space="0" w:color="auto"/>
            <w:bottom w:val="none" w:sz="0" w:space="0" w:color="auto"/>
            <w:right w:val="none" w:sz="0" w:space="0" w:color="auto"/>
          </w:divBdr>
        </w:div>
        <w:div w:id="780537399">
          <w:marLeft w:val="640"/>
          <w:marRight w:val="0"/>
          <w:marTop w:val="0"/>
          <w:marBottom w:val="0"/>
          <w:divBdr>
            <w:top w:val="none" w:sz="0" w:space="0" w:color="auto"/>
            <w:left w:val="none" w:sz="0" w:space="0" w:color="auto"/>
            <w:bottom w:val="none" w:sz="0" w:space="0" w:color="auto"/>
            <w:right w:val="none" w:sz="0" w:space="0" w:color="auto"/>
          </w:divBdr>
        </w:div>
        <w:div w:id="1607422006">
          <w:marLeft w:val="640"/>
          <w:marRight w:val="0"/>
          <w:marTop w:val="0"/>
          <w:marBottom w:val="0"/>
          <w:divBdr>
            <w:top w:val="none" w:sz="0" w:space="0" w:color="auto"/>
            <w:left w:val="none" w:sz="0" w:space="0" w:color="auto"/>
            <w:bottom w:val="none" w:sz="0" w:space="0" w:color="auto"/>
            <w:right w:val="none" w:sz="0" w:space="0" w:color="auto"/>
          </w:divBdr>
        </w:div>
        <w:div w:id="1146629451">
          <w:marLeft w:val="640"/>
          <w:marRight w:val="0"/>
          <w:marTop w:val="0"/>
          <w:marBottom w:val="0"/>
          <w:divBdr>
            <w:top w:val="none" w:sz="0" w:space="0" w:color="auto"/>
            <w:left w:val="none" w:sz="0" w:space="0" w:color="auto"/>
            <w:bottom w:val="none" w:sz="0" w:space="0" w:color="auto"/>
            <w:right w:val="none" w:sz="0" w:space="0" w:color="auto"/>
          </w:divBdr>
        </w:div>
        <w:div w:id="877859858">
          <w:marLeft w:val="640"/>
          <w:marRight w:val="0"/>
          <w:marTop w:val="0"/>
          <w:marBottom w:val="0"/>
          <w:divBdr>
            <w:top w:val="none" w:sz="0" w:space="0" w:color="auto"/>
            <w:left w:val="none" w:sz="0" w:space="0" w:color="auto"/>
            <w:bottom w:val="none" w:sz="0" w:space="0" w:color="auto"/>
            <w:right w:val="none" w:sz="0" w:space="0" w:color="auto"/>
          </w:divBdr>
        </w:div>
        <w:div w:id="332268829">
          <w:marLeft w:val="640"/>
          <w:marRight w:val="0"/>
          <w:marTop w:val="0"/>
          <w:marBottom w:val="0"/>
          <w:divBdr>
            <w:top w:val="none" w:sz="0" w:space="0" w:color="auto"/>
            <w:left w:val="none" w:sz="0" w:space="0" w:color="auto"/>
            <w:bottom w:val="none" w:sz="0" w:space="0" w:color="auto"/>
            <w:right w:val="none" w:sz="0" w:space="0" w:color="auto"/>
          </w:divBdr>
        </w:div>
        <w:div w:id="1050035912">
          <w:marLeft w:val="640"/>
          <w:marRight w:val="0"/>
          <w:marTop w:val="0"/>
          <w:marBottom w:val="0"/>
          <w:divBdr>
            <w:top w:val="none" w:sz="0" w:space="0" w:color="auto"/>
            <w:left w:val="none" w:sz="0" w:space="0" w:color="auto"/>
            <w:bottom w:val="none" w:sz="0" w:space="0" w:color="auto"/>
            <w:right w:val="none" w:sz="0" w:space="0" w:color="auto"/>
          </w:divBdr>
        </w:div>
        <w:div w:id="58479904">
          <w:marLeft w:val="640"/>
          <w:marRight w:val="0"/>
          <w:marTop w:val="0"/>
          <w:marBottom w:val="0"/>
          <w:divBdr>
            <w:top w:val="none" w:sz="0" w:space="0" w:color="auto"/>
            <w:left w:val="none" w:sz="0" w:space="0" w:color="auto"/>
            <w:bottom w:val="none" w:sz="0" w:space="0" w:color="auto"/>
            <w:right w:val="none" w:sz="0" w:space="0" w:color="auto"/>
          </w:divBdr>
        </w:div>
        <w:div w:id="1623265239">
          <w:marLeft w:val="640"/>
          <w:marRight w:val="0"/>
          <w:marTop w:val="0"/>
          <w:marBottom w:val="0"/>
          <w:divBdr>
            <w:top w:val="none" w:sz="0" w:space="0" w:color="auto"/>
            <w:left w:val="none" w:sz="0" w:space="0" w:color="auto"/>
            <w:bottom w:val="none" w:sz="0" w:space="0" w:color="auto"/>
            <w:right w:val="none" w:sz="0" w:space="0" w:color="auto"/>
          </w:divBdr>
        </w:div>
        <w:div w:id="947198673">
          <w:marLeft w:val="640"/>
          <w:marRight w:val="0"/>
          <w:marTop w:val="0"/>
          <w:marBottom w:val="0"/>
          <w:divBdr>
            <w:top w:val="none" w:sz="0" w:space="0" w:color="auto"/>
            <w:left w:val="none" w:sz="0" w:space="0" w:color="auto"/>
            <w:bottom w:val="none" w:sz="0" w:space="0" w:color="auto"/>
            <w:right w:val="none" w:sz="0" w:space="0" w:color="auto"/>
          </w:divBdr>
        </w:div>
        <w:div w:id="1446653987">
          <w:marLeft w:val="640"/>
          <w:marRight w:val="0"/>
          <w:marTop w:val="0"/>
          <w:marBottom w:val="0"/>
          <w:divBdr>
            <w:top w:val="none" w:sz="0" w:space="0" w:color="auto"/>
            <w:left w:val="none" w:sz="0" w:space="0" w:color="auto"/>
            <w:bottom w:val="none" w:sz="0" w:space="0" w:color="auto"/>
            <w:right w:val="none" w:sz="0" w:space="0" w:color="auto"/>
          </w:divBdr>
        </w:div>
        <w:div w:id="839856462">
          <w:marLeft w:val="640"/>
          <w:marRight w:val="0"/>
          <w:marTop w:val="0"/>
          <w:marBottom w:val="0"/>
          <w:divBdr>
            <w:top w:val="none" w:sz="0" w:space="0" w:color="auto"/>
            <w:left w:val="none" w:sz="0" w:space="0" w:color="auto"/>
            <w:bottom w:val="none" w:sz="0" w:space="0" w:color="auto"/>
            <w:right w:val="none" w:sz="0" w:space="0" w:color="auto"/>
          </w:divBdr>
        </w:div>
        <w:div w:id="192039051">
          <w:marLeft w:val="640"/>
          <w:marRight w:val="0"/>
          <w:marTop w:val="0"/>
          <w:marBottom w:val="0"/>
          <w:divBdr>
            <w:top w:val="none" w:sz="0" w:space="0" w:color="auto"/>
            <w:left w:val="none" w:sz="0" w:space="0" w:color="auto"/>
            <w:bottom w:val="none" w:sz="0" w:space="0" w:color="auto"/>
            <w:right w:val="none" w:sz="0" w:space="0" w:color="auto"/>
          </w:divBdr>
        </w:div>
        <w:div w:id="689113902">
          <w:marLeft w:val="640"/>
          <w:marRight w:val="0"/>
          <w:marTop w:val="0"/>
          <w:marBottom w:val="0"/>
          <w:divBdr>
            <w:top w:val="none" w:sz="0" w:space="0" w:color="auto"/>
            <w:left w:val="none" w:sz="0" w:space="0" w:color="auto"/>
            <w:bottom w:val="none" w:sz="0" w:space="0" w:color="auto"/>
            <w:right w:val="none" w:sz="0" w:space="0" w:color="auto"/>
          </w:divBdr>
        </w:div>
        <w:div w:id="1684044607">
          <w:marLeft w:val="640"/>
          <w:marRight w:val="0"/>
          <w:marTop w:val="0"/>
          <w:marBottom w:val="0"/>
          <w:divBdr>
            <w:top w:val="none" w:sz="0" w:space="0" w:color="auto"/>
            <w:left w:val="none" w:sz="0" w:space="0" w:color="auto"/>
            <w:bottom w:val="none" w:sz="0" w:space="0" w:color="auto"/>
            <w:right w:val="none" w:sz="0" w:space="0" w:color="auto"/>
          </w:divBdr>
        </w:div>
        <w:div w:id="1054543548">
          <w:marLeft w:val="640"/>
          <w:marRight w:val="0"/>
          <w:marTop w:val="0"/>
          <w:marBottom w:val="0"/>
          <w:divBdr>
            <w:top w:val="none" w:sz="0" w:space="0" w:color="auto"/>
            <w:left w:val="none" w:sz="0" w:space="0" w:color="auto"/>
            <w:bottom w:val="none" w:sz="0" w:space="0" w:color="auto"/>
            <w:right w:val="none" w:sz="0" w:space="0" w:color="auto"/>
          </w:divBdr>
        </w:div>
        <w:div w:id="1034816477">
          <w:marLeft w:val="640"/>
          <w:marRight w:val="0"/>
          <w:marTop w:val="0"/>
          <w:marBottom w:val="0"/>
          <w:divBdr>
            <w:top w:val="none" w:sz="0" w:space="0" w:color="auto"/>
            <w:left w:val="none" w:sz="0" w:space="0" w:color="auto"/>
            <w:bottom w:val="none" w:sz="0" w:space="0" w:color="auto"/>
            <w:right w:val="none" w:sz="0" w:space="0" w:color="auto"/>
          </w:divBdr>
        </w:div>
        <w:div w:id="955017003">
          <w:marLeft w:val="640"/>
          <w:marRight w:val="0"/>
          <w:marTop w:val="0"/>
          <w:marBottom w:val="0"/>
          <w:divBdr>
            <w:top w:val="none" w:sz="0" w:space="0" w:color="auto"/>
            <w:left w:val="none" w:sz="0" w:space="0" w:color="auto"/>
            <w:bottom w:val="none" w:sz="0" w:space="0" w:color="auto"/>
            <w:right w:val="none" w:sz="0" w:space="0" w:color="auto"/>
          </w:divBdr>
        </w:div>
        <w:div w:id="234513418">
          <w:marLeft w:val="640"/>
          <w:marRight w:val="0"/>
          <w:marTop w:val="0"/>
          <w:marBottom w:val="0"/>
          <w:divBdr>
            <w:top w:val="none" w:sz="0" w:space="0" w:color="auto"/>
            <w:left w:val="none" w:sz="0" w:space="0" w:color="auto"/>
            <w:bottom w:val="none" w:sz="0" w:space="0" w:color="auto"/>
            <w:right w:val="none" w:sz="0" w:space="0" w:color="auto"/>
          </w:divBdr>
        </w:div>
        <w:div w:id="142087740">
          <w:marLeft w:val="640"/>
          <w:marRight w:val="0"/>
          <w:marTop w:val="0"/>
          <w:marBottom w:val="0"/>
          <w:divBdr>
            <w:top w:val="none" w:sz="0" w:space="0" w:color="auto"/>
            <w:left w:val="none" w:sz="0" w:space="0" w:color="auto"/>
            <w:bottom w:val="none" w:sz="0" w:space="0" w:color="auto"/>
            <w:right w:val="none" w:sz="0" w:space="0" w:color="auto"/>
          </w:divBdr>
        </w:div>
        <w:div w:id="146168559">
          <w:marLeft w:val="640"/>
          <w:marRight w:val="0"/>
          <w:marTop w:val="0"/>
          <w:marBottom w:val="0"/>
          <w:divBdr>
            <w:top w:val="none" w:sz="0" w:space="0" w:color="auto"/>
            <w:left w:val="none" w:sz="0" w:space="0" w:color="auto"/>
            <w:bottom w:val="none" w:sz="0" w:space="0" w:color="auto"/>
            <w:right w:val="none" w:sz="0" w:space="0" w:color="auto"/>
          </w:divBdr>
        </w:div>
        <w:div w:id="704327703">
          <w:marLeft w:val="640"/>
          <w:marRight w:val="0"/>
          <w:marTop w:val="0"/>
          <w:marBottom w:val="0"/>
          <w:divBdr>
            <w:top w:val="none" w:sz="0" w:space="0" w:color="auto"/>
            <w:left w:val="none" w:sz="0" w:space="0" w:color="auto"/>
            <w:bottom w:val="none" w:sz="0" w:space="0" w:color="auto"/>
            <w:right w:val="none" w:sz="0" w:space="0" w:color="auto"/>
          </w:divBdr>
        </w:div>
        <w:div w:id="1962344618">
          <w:marLeft w:val="640"/>
          <w:marRight w:val="0"/>
          <w:marTop w:val="0"/>
          <w:marBottom w:val="0"/>
          <w:divBdr>
            <w:top w:val="none" w:sz="0" w:space="0" w:color="auto"/>
            <w:left w:val="none" w:sz="0" w:space="0" w:color="auto"/>
            <w:bottom w:val="none" w:sz="0" w:space="0" w:color="auto"/>
            <w:right w:val="none" w:sz="0" w:space="0" w:color="auto"/>
          </w:divBdr>
        </w:div>
        <w:div w:id="2065133149">
          <w:marLeft w:val="640"/>
          <w:marRight w:val="0"/>
          <w:marTop w:val="0"/>
          <w:marBottom w:val="0"/>
          <w:divBdr>
            <w:top w:val="none" w:sz="0" w:space="0" w:color="auto"/>
            <w:left w:val="none" w:sz="0" w:space="0" w:color="auto"/>
            <w:bottom w:val="none" w:sz="0" w:space="0" w:color="auto"/>
            <w:right w:val="none" w:sz="0" w:space="0" w:color="auto"/>
          </w:divBdr>
        </w:div>
        <w:div w:id="379790560">
          <w:marLeft w:val="640"/>
          <w:marRight w:val="0"/>
          <w:marTop w:val="0"/>
          <w:marBottom w:val="0"/>
          <w:divBdr>
            <w:top w:val="none" w:sz="0" w:space="0" w:color="auto"/>
            <w:left w:val="none" w:sz="0" w:space="0" w:color="auto"/>
            <w:bottom w:val="none" w:sz="0" w:space="0" w:color="auto"/>
            <w:right w:val="none" w:sz="0" w:space="0" w:color="auto"/>
          </w:divBdr>
        </w:div>
        <w:div w:id="1213536063">
          <w:marLeft w:val="640"/>
          <w:marRight w:val="0"/>
          <w:marTop w:val="0"/>
          <w:marBottom w:val="0"/>
          <w:divBdr>
            <w:top w:val="none" w:sz="0" w:space="0" w:color="auto"/>
            <w:left w:val="none" w:sz="0" w:space="0" w:color="auto"/>
            <w:bottom w:val="none" w:sz="0" w:space="0" w:color="auto"/>
            <w:right w:val="none" w:sz="0" w:space="0" w:color="auto"/>
          </w:divBdr>
        </w:div>
        <w:div w:id="1742632213">
          <w:marLeft w:val="640"/>
          <w:marRight w:val="0"/>
          <w:marTop w:val="0"/>
          <w:marBottom w:val="0"/>
          <w:divBdr>
            <w:top w:val="none" w:sz="0" w:space="0" w:color="auto"/>
            <w:left w:val="none" w:sz="0" w:space="0" w:color="auto"/>
            <w:bottom w:val="none" w:sz="0" w:space="0" w:color="auto"/>
            <w:right w:val="none" w:sz="0" w:space="0" w:color="auto"/>
          </w:divBdr>
        </w:div>
        <w:div w:id="1452017830">
          <w:marLeft w:val="640"/>
          <w:marRight w:val="0"/>
          <w:marTop w:val="0"/>
          <w:marBottom w:val="0"/>
          <w:divBdr>
            <w:top w:val="none" w:sz="0" w:space="0" w:color="auto"/>
            <w:left w:val="none" w:sz="0" w:space="0" w:color="auto"/>
            <w:bottom w:val="none" w:sz="0" w:space="0" w:color="auto"/>
            <w:right w:val="none" w:sz="0" w:space="0" w:color="auto"/>
          </w:divBdr>
        </w:div>
        <w:div w:id="1247350734">
          <w:marLeft w:val="640"/>
          <w:marRight w:val="0"/>
          <w:marTop w:val="0"/>
          <w:marBottom w:val="0"/>
          <w:divBdr>
            <w:top w:val="none" w:sz="0" w:space="0" w:color="auto"/>
            <w:left w:val="none" w:sz="0" w:space="0" w:color="auto"/>
            <w:bottom w:val="none" w:sz="0" w:space="0" w:color="auto"/>
            <w:right w:val="none" w:sz="0" w:space="0" w:color="auto"/>
          </w:divBdr>
        </w:div>
        <w:div w:id="1724717261">
          <w:marLeft w:val="640"/>
          <w:marRight w:val="0"/>
          <w:marTop w:val="0"/>
          <w:marBottom w:val="0"/>
          <w:divBdr>
            <w:top w:val="none" w:sz="0" w:space="0" w:color="auto"/>
            <w:left w:val="none" w:sz="0" w:space="0" w:color="auto"/>
            <w:bottom w:val="none" w:sz="0" w:space="0" w:color="auto"/>
            <w:right w:val="none" w:sz="0" w:space="0" w:color="auto"/>
          </w:divBdr>
        </w:div>
        <w:div w:id="258685081">
          <w:marLeft w:val="640"/>
          <w:marRight w:val="0"/>
          <w:marTop w:val="0"/>
          <w:marBottom w:val="0"/>
          <w:divBdr>
            <w:top w:val="none" w:sz="0" w:space="0" w:color="auto"/>
            <w:left w:val="none" w:sz="0" w:space="0" w:color="auto"/>
            <w:bottom w:val="none" w:sz="0" w:space="0" w:color="auto"/>
            <w:right w:val="none" w:sz="0" w:space="0" w:color="auto"/>
          </w:divBdr>
        </w:div>
        <w:div w:id="1560290829">
          <w:marLeft w:val="640"/>
          <w:marRight w:val="0"/>
          <w:marTop w:val="0"/>
          <w:marBottom w:val="0"/>
          <w:divBdr>
            <w:top w:val="none" w:sz="0" w:space="0" w:color="auto"/>
            <w:left w:val="none" w:sz="0" w:space="0" w:color="auto"/>
            <w:bottom w:val="none" w:sz="0" w:space="0" w:color="auto"/>
            <w:right w:val="none" w:sz="0" w:space="0" w:color="auto"/>
          </w:divBdr>
        </w:div>
        <w:div w:id="1664549951">
          <w:marLeft w:val="640"/>
          <w:marRight w:val="0"/>
          <w:marTop w:val="0"/>
          <w:marBottom w:val="0"/>
          <w:divBdr>
            <w:top w:val="none" w:sz="0" w:space="0" w:color="auto"/>
            <w:left w:val="none" w:sz="0" w:space="0" w:color="auto"/>
            <w:bottom w:val="none" w:sz="0" w:space="0" w:color="auto"/>
            <w:right w:val="none" w:sz="0" w:space="0" w:color="auto"/>
          </w:divBdr>
        </w:div>
        <w:div w:id="1739403088">
          <w:marLeft w:val="640"/>
          <w:marRight w:val="0"/>
          <w:marTop w:val="0"/>
          <w:marBottom w:val="0"/>
          <w:divBdr>
            <w:top w:val="none" w:sz="0" w:space="0" w:color="auto"/>
            <w:left w:val="none" w:sz="0" w:space="0" w:color="auto"/>
            <w:bottom w:val="none" w:sz="0" w:space="0" w:color="auto"/>
            <w:right w:val="none" w:sz="0" w:space="0" w:color="auto"/>
          </w:divBdr>
        </w:div>
        <w:div w:id="676151307">
          <w:marLeft w:val="640"/>
          <w:marRight w:val="0"/>
          <w:marTop w:val="0"/>
          <w:marBottom w:val="0"/>
          <w:divBdr>
            <w:top w:val="none" w:sz="0" w:space="0" w:color="auto"/>
            <w:left w:val="none" w:sz="0" w:space="0" w:color="auto"/>
            <w:bottom w:val="none" w:sz="0" w:space="0" w:color="auto"/>
            <w:right w:val="none" w:sz="0" w:space="0" w:color="auto"/>
          </w:divBdr>
        </w:div>
      </w:divsChild>
    </w:div>
    <w:div w:id="90010868">
      <w:bodyDiv w:val="1"/>
      <w:marLeft w:val="0"/>
      <w:marRight w:val="0"/>
      <w:marTop w:val="0"/>
      <w:marBottom w:val="0"/>
      <w:divBdr>
        <w:top w:val="none" w:sz="0" w:space="0" w:color="auto"/>
        <w:left w:val="none" w:sz="0" w:space="0" w:color="auto"/>
        <w:bottom w:val="none" w:sz="0" w:space="0" w:color="auto"/>
        <w:right w:val="none" w:sz="0" w:space="0" w:color="auto"/>
      </w:divBdr>
      <w:divsChild>
        <w:div w:id="170293025">
          <w:marLeft w:val="0"/>
          <w:marRight w:val="0"/>
          <w:marTop w:val="0"/>
          <w:marBottom w:val="0"/>
          <w:divBdr>
            <w:top w:val="none" w:sz="0" w:space="0" w:color="auto"/>
            <w:left w:val="none" w:sz="0" w:space="0" w:color="auto"/>
            <w:bottom w:val="none" w:sz="0" w:space="0" w:color="auto"/>
            <w:right w:val="none" w:sz="0" w:space="0" w:color="auto"/>
          </w:divBdr>
        </w:div>
        <w:div w:id="1790663999">
          <w:marLeft w:val="0"/>
          <w:marRight w:val="0"/>
          <w:marTop w:val="0"/>
          <w:marBottom w:val="0"/>
          <w:divBdr>
            <w:top w:val="none" w:sz="0" w:space="0" w:color="auto"/>
            <w:left w:val="none" w:sz="0" w:space="0" w:color="auto"/>
            <w:bottom w:val="none" w:sz="0" w:space="0" w:color="auto"/>
            <w:right w:val="none" w:sz="0" w:space="0" w:color="auto"/>
          </w:divBdr>
        </w:div>
        <w:div w:id="1860965410">
          <w:marLeft w:val="0"/>
          <w:marRight w:val="0"/>
          <w:marTop w:val="0"/>
          <w:marBottom w:val="0"/>
          <w:divBdr>
            <w:top w:val="none" w:sz="0" w:space="0" w:color="auto"/>
            <w:left w:val="none" w:sz="0" w:space="0" w:color="auto"/>
            <w:bottom w:val="none" w:sz="0" w:space="0" w:color="auto"/>
            <w:right w:val="none" w:sz="0" w:space="0" w:color="auto"/>
          </w:divBdr>
        </w:div>
        <w:div w:id="1994606133">
          <w:marLeft w:val="0"/>
          <w:marRight w:val="0"/>
          <w:marTop w:val="0"/>
          <w:marBottom w:val="0"/>
          <w:divBdr>
            <w:top w:val="none" w:sz="0" w:space="0" w:color="auto"/>
            <w:left w:val="none" w:sz="0" w:space="0" w:color="auto"/>
            <w:bottom w:val="none" w:sz="0" w:space="0" w:color="auto"/>
            <w:right w:val="none" w:sz="0" w:space="0" w:color="auto"/>
          </w:divBdr>
        </w:div>
        <w:div w:id="16279386">
          <w:marLeft w:val="0"/>
          <w:marRight w:val="0"/>
          <w:marTop w:val="0"/>
          <w:marBottom w:val="0"/>
          <w:divBdr>
            <w:top w:val="none" w:sz="0" w:space="0" w:color="auto"/>
            <w:left w:val="none" w:sz="0" w:space="0" w:color="auto"/>
            <w:bottom w:val="none" w:sz="0" w:space="0" w:color="auto"/>
            <w:right w:val="none" w:sz="0" w:space="0" w:color="auto"/>
          </w:divBdr>
        </w:div>
        <w:div w:id="62720654">
          <w:marLeft w:val="0"/>
          <w:marRight w:val="0"/>
          <w:marTop w:val="0"/>
          <w:marBottom w:val="0"/>
          <w:divBdr>
            <w:top w:val="none" w:sz="0" w:space="0" w:color="auto"/>
            <w:left w:val="none" w:sz="0" w:space="0" w:color="auto"/>
            <w:bottom w:val="none" w:sz="0" w:space="0" w:color="auto"/>
            <w:right w:val="none" w:sz="0" w:space="0" w:color="auto"/>
          </w:divBdr>
        </w:div>
        <w:div w:id="1737362005">
          <w:marLeft w:val="0"/>
          <w:marRight w:val="0"/>
          <w:marTop w:val="0"/>
          <w:marBottom w:val="0"/>
          <w:divBdr>
            <w:top w:val="none" w:sz="0" w:space="0" w:color="auto"/>
            <w:left w:val="none" w:sz="0" w:space="0" w:color="auto"/>
            <w:bottom w:val="none" w:sz="0" w:space="0" w:color="auto"/>
            <w:right w:val="none" w:sz="0" w:space="0" w:color="auto"/>
          </w:divBdr>
        </w:div>
        <w:div w:id="1590188320">
          <w:marLeft w:val="0"/>
          <w:marRight w:val="0"/>
          <w:marTop w:val="0"/>
          <w:marBottom w:val="0"/>
          <w:divBdr>
            <w:top w:val="none" w:sz="0" w:space="0" w:color="auto"/>
            <w:left w:val="none" w:sz="0" w:space="0" w:color="auto"/>
            <w:bottom w:val="none" w:sz="0" w:space="0" w:color="auto"/>
            <w:right w:val="none" w:sz="0" w:space="0" w:color="auto"/>
          </w:divBdr>
        </w:div>
        <w:div w:id="995913267">
          <w:marLeft w:val="0"/>
          <w:marRight w:val="0"/>
          <w:marTop w:val="0"/>
          <w:marBottom w:val="0"/>
          <w:divBdr>
            <w:top w:val="none" w:sz="0" w:space="0" w:color="auto"/>
            <w:left w:val="none" w:sz="0" w:space="0" w:color="auto"/>
            <w:bottom w:val="none" w:sz="0" w:space="0" w:color="auto"/>
            <w:right w:val="none" w:sz="0" w:space="0" w:color="auto"/>
          </w:divBdr>
        </w:div>
        <w:div w:id="957418010">
          <w:marLeft w:val="0"/>
          <w:marRight w:val="0"/>
          <w:marTop w:val="0"/>
          <w:marBottom w:val="0"/>
          <w:divBdr>
            <w:top w:val="none" w:sz="0" w:space="0" w:color="auto"/>
            <w:left w:val="none" w:sz="0" w:space="0" w:color="auto"/>
            <w:bottom w:val="none" w:sz="0" w:space="0" w:color="auto"/>
            <w:right w:val="none" w:sz="0" w:space="0" w:color="auto"/>
          </w:divBdr>
        </w:div>
        <w:div w:id="489096796">
          <w:marLeft w:val="0"/>
          <w:marRight w:val="0"/>
          <w:marTop w:val="0"/>
          <w:marBottom w:val="0"/>
          <w:divBdr>
            <w:top w:val="none" w:sz="0" w:space="0" w:color="auto"/>
            <w:left w:val="none" w:sz="0" w:space="0" w:color="auto"/>
            <w:bottom w:val="none" w:sz="0" w:space="0" w:color="auto"/>
            <w:right w:val="none" w:sz="0" w:space="0" w:color="auto"/>
          </w:divBdr>
        </w:div>
        <w:div w:id="2099054673">
          <w:marLeft w:val="0"/>
          <w:marRight w:val="0"/>
          <w:marTop w:val="0"/>
          <w:marBottom w:val="0"/>
          <w:divBdr>
            <w:top w:val="none" w:sz="0" w:space="0" w:color="auto"/>
            <w:left w:val="none" w:sz="0" w:space="0" w:color="auto"/>
            <w:bottom w:val="none" w:sz="0" w:space="0" w:color="auto"/>
            <w:right w:val="none" w:sz="0" w:space="0" w:color="auto"/>
          </w:divBdr>
        </w:div>
        <w:div w:id="171143088">
          <w:marLeft w:val="0"/>
          <w:marRight w:val="0"/>
          <w:marTop w:val="0"/>
          <w:marBottom w:val="0"/>
          <w:divBdr>
            <w:top w:val="none" w:sz="0" w:space="0" w:color="auto"/>
            <w:left w:val="none" w:sz="0" w:space="0" w:color="auto"/>
            <w:bottom w:val="none" w:sz="0" w:space="0" w:color="auto"/>
            <w:right w:val="none" w:sz="0" w:space="0" w:color="auto"/>
          </w:divBdr>
        </w:div>
        <w:div w:id="1281456744">
          <w:marLeft w:val="0"/>
          <w:marRight w:val="0"/>
          <w:marTop w:val="0"/>
          <w:marBottom w:val="0"/>
          <w:divBdr>
            <w:top w:val="none" w:sz="0" w:space="0" w:color="auto"/>
            <w:left w:val="none" w:sz="0" w:space="0" w:color="auto"/>
            <w:bottom w:val="none" w:sz="0" w:space="0" w:color="auto"/>
            <w:right w:val="none" w:sz="0" w:space="0" w:color="auto"/>
          </w:divBdr>
        </w:div>
        <w:div w:id="278220284">
          <w:marLeft w:val="0"/>
          <w:marRight w:val="0"/>
          <w:marTop w:val="0"/>
          <w:marBottom w:val="0"/>
          <w:divBdr>
            <w:top w:val="none" w:sz="0" w:space="0" w:color="auto"/>
            <w:left w:val="none" w:sz="0" w:space="0" w:color="auto"/>
            <w:bottom w:val="none" w:sz="0" w:space="0" w:color="auto"/>
            <w:right w:val="none" w:sz="0" w:space="0" w:color="auto"/>
          </w:divBdr>
        </w:div>
        <w:div w:id="1352681437">
          <w:marLeft w:val="0"/>
          <w:marRight w:val="0"/>
          <w:marTop w:val="0"/>
          <w:marBottom w:val="0"/>
          <w:divBdr>
            <w:top w:val="none" w:sz="0" w:space="0" w:color="auto"/>
            <w:left w:val="none" w:sz="0" w:space="0" w:color="auto"/>
            <w:bottom w:val="none" w:sz="0" w:space="0" w:color="auto"/>
            <w:right w:val="none" w:sz="0" w:space="0" w:color="auto"/>
          </w:divBdr>
        </w:div>
        <w:div w:id="123474317">
          <w:marLeft w:val="0"/>
          <w:marRight w:val="0"/>
          <w:marTop w:val="0"/>
          <w:marBottom w:val="0"/>
          <w:divBdr>
            <w:top w:val="none" w:sz="0" w:space="0" w:color="auto"/>
            <w:left w:val="none" w:sz="0" w:space="0" w:color="auto"/>
            <w:bottom w:val="none" w:sz="0" w:space="0" w:color="auto"/>
            <w:right w:val="none" w:sz="0" w:space="0" w:color="auto"/>
          </w:divBdr>
        </w:div>
        <w:div w:id="1788230855">
          <w:marLeft w:val="0"/>
          <w:marRight w:val="0"/>
          <w:marTop w:val="0"/>
          <w:marBottom w:val="0"/>
          <w:divBdr>
            <w:top w:val="none" w:sz="0" w:space="0" w:color="auto"/>
            <w:left w:val="none" w:sz="0" w:space="0" w:color="auto"/>
            <w:bottom w:val="none" w:sz="0" w:space="0" w:color="auto"/>
            <w:right w:val="none" w:sz="0" w:space="0" w:color="auto"/>
          </w:divBdr>
        </w:div>
        <w:div w:id="722829062">
          <w:marLeft w:val="0"/>
          <w:marRight w:val="0"/>
          <w:marTop w:val="0"/>
          <w:marBottom w:val="0"/>
          <w:divBdr>
            <w:top w:val="none" w:sz="0" w:space="0" w:color="auto"/>
            <w:left w:val="none" w:sz="0" w:space="0" w:color="auto"/>
            <w:bottom w:val="none" w:sz="0" w:space="0" w:color="auto"/>
            <w:right w:val="none" w:sz="0" w:space="0" w:color="auto"/>
          </w:divBdr>
        </w:div>
        <w:div w:id="727916424">
          <w:marLeft w:val="0"/>
          <w:marRight w:val="0"/>
          <w:marTop w:val="0"/>
          <w:marBottom w:val="0"/>
          <w:divBdr>
            <w:top w:val="none" w:sz="0" w:space="0" w:color="auto"/>
            <w:left w:val="none" w:sz="0" w:space="0" w:color="auto"/>
            <w:bottom w:val="none" w:sz="0" w:space="0" w:color="auto"/>
            <w:right w:val="none" w:sz="0" w:space="0" w:color="auto"/>
          </w:divBdr>
        </w:div>
        <w:div w:id="1075513996">
          <w:marLeft w:val="0"/>
          <w:marRight w:val="0"/>
          <w:marTop w:val="0"/>
          <w:marBottom w:val="0"/>
          <w:divBdr>
            <w:top w:val="none" w:sz="0" w:space="0" w:color="auto"/>
            <w:left w:val="none" w:sz="0" w:space="0" w:color="auto"/>
            <w:bottom w:val="none" w:sz="0" w:space="0" w:color="auto"/>
            <w:right w:val="none" w:sz="0" w:space="0" w:color="auto"/>
          </w:divBdr>
        </w:div>
        <w:div w:id="369837687">
          <w:marLeft w:val="0"/>
          <w:marRight w:val="0"/>
          <w:marTop w:val="0"/>
          <w:marBottom w:val="0"/>
          <w:divBdr>
            <w:top w:val="none" w:sz="0" w:space="0" w:color="auto"/>
            <w:left w:val="none" w:sz="0" w:space="0" w:color="auto"/>
            <w:bottom w:val="none" w:sz="0" w:space="0" w:color="auto"/>
            <w:right w:val="none" w:sz="0" w:space="0" w:color="auto"/>
          </w:divBdr>
        </w:div>
        <w:div w:id="1603299247">
          <w:marLeft w:val="0"/>
          <w:marRight w:val="0"/>
          <w:marTop w:val="0"/>
          <w:marBottom w:val="0"/>
          <w:divBdr>
            <w:top w:val="none" w:sz="0" w:space="0" w:color="auto"/>
            <w:left w:val="none" w:sz="0" w:space="0" w:color="auto"/>
            <w:bottom w:val="none" w:sz="0" w:space="0" w:color="auto"/>
            <w:right w:val="none" w:sz="0" w:space="0" w:color="auto"/>
          </w:divBdr>
        </w:div>
        <w:div w:id="1204169550">
          <w:marLeft w:val="0"/>
          <w:marRight w:val="0"/>
          <w:marTop w:val="0"/>
          <w:marBottom w:val="0"/>
          <w:divBdr>
            <w:top w:val="none" w:sz="0" w:space="0" w:color="auto"/>
            <w:left w:val="none" w:sz="0" w:space="0" w:color="auto"/>
            <w:bottom w:val="none" w:sz="0" w:space="0" w:color="auto"/>
            <w:right w:val="none" w:sz="0" w:space="0" w:color="auto"/>
          </w:divBdr>
        </w:div>
        <w:div w:id="1734811753">
          <w:marLeft w:val="0"/>
          <w:marRight w:val="0"/>
          <w:marTop w:val="0"/>
          <w:marBottom w:val="0"/>
          <w:divBdr>
            <w:top w:val="none" w:sz="0" w:space="0" w:color="auto"/>
            <w:left w:val="none" w:sz="0" w:space="0" w:color="auto"/>
            <w:bottom w:val="none" w:sz="0" w:space="0" w:color="auto"/>
            <w:right w:val="none" w:sz="0" w:space="0" w:color="auto"/>
          </w:divBdr>
        </w:div>
        <w:div w:id="1978027837">
          <w:marLeft w:val="0"/>
          <w:marRight w:val="0"/>
          <w:marTop w:val="0"/>
          <w:marBottom w:val="0"/>
          <w:divBdr>
            <w:top w:val="none" w:sz="0" w:space="0" w:color="auto"/>
            <w:left w:val="none" w:sz="0" w:space="0" w:color="auto"/>
            <w:bottom w:val="none" w:sz="0" w:space="0" w:color="auto"/>
            <w:right w:val="none" w:sz="0" w:space="0" w:color="auto"/>
          </w:divBdr>
        </w:div>
        <w:div w:id="2131896767">
          <w:marLeft w:val="0"/>
          <w:marRight w:val="0"/>
          <w:marTop w:val="0"/>
          <w:marBottom w:val="0"/>
          <w:divBdr>
            <w:top w:val="none" w:sz="0" w:space="0" w:color="auto"/>
            <w:left w:val="none" w:sz="0" w:space="0" w:color="auto"/>
            <w:bottom w:val="none" w:sz="0" w:space="0" w:color="auto"/>
            <w:right w:val="none" w:sz="0" w:space="0" w:color="auto"/>
          </w:divBdr>
        </w:div>
        <w:div w:id="569115576">
          <w:marLeft w:val="0"/>
          <w:marRight w:val="0"/>
          <w:marTop w:val="0"/>
          <w:marBottom w:val="0"/>
          <w:divBdr>
            <w:top w:val="none" w:sz="0" w:space="0" w:color="auto"/>
            <w:left w:val="none" w:sz="0" w:space="0" w:color="auto"/>
            <w:bottom w:val="none" w:sz="0" w:space="0" w:color="auto"/>
            <w:right w:val="none" w:sz="0" w:space="0" w:color="auto"/>
          </w:divBdr>
        </w:div>
        <w:div w:id="996878232">
          <w:marLeft w:val="0"/>
          <w:marRight w:val="0"/>
          <w:marTop w:val="0"/>
          <w:marBottom w:val="0"/>
          <w:divBdr>
            <w:top w:val="none" w:sz="0" w:space="0" w:color="auto"/>
            <w:left w:val="none" w:sz="0" w:space="0" w:color="auto"/>
            <w:bottom w:val="none" w:sz="0" w:space="0" w:color="auto"/>
            <w:right w:val="none" w:sz="0" w:space="0" w:color="auto"/>
          </w:divBdr>
        </w:div>
        <w:div w:id="349717612">
          <w:marLeft w:val="0"/>
          <w:marRight w:val="0"/>
          <w:marTop w:val="0"/>
          <w:marBottom w:val="0"/>
          <w:divBdr>
            <w:top w:val="none" w:sz="0" w:space="0" w:color="auto"/>
            <w:left w:val="none" w:sz="0" w:space="0" w:color="auto"/>
            <w:bottom w:val="none" w:sz="0" w:space="0" w:color="auto"/>
            <w:right w:val="none" w:sz="0" w:space="0" w:color="auto"/>
          </w:divBdr>
        </w:div>
        <w:div w:id="1859613520">
          <w:marLeft w:val="0"/>
          <w:marRight w:val="0"/>
          <w:marTop w:val="0"/>
          <w:marBottom w:val="0"/>
          <w:divBdr>
            <w:top w:val="none" w:sz="0" w:space="0" w:color="auto"/>
            <w:left w:val="none" w:sz="0" w:space="0" w:color="auto"/>
            <w:bottom w:val="none" w:sz="0" w:space="0" w:color="auto"/>
            <w:right w:val="none" w:sz="0" w:space="0" w:color="auto"/>
          </w:divBdr>
        </w:div>
        <w:div w:id="1628968318">
          <w:marLeft w:val="0"/>
          <w:marRight w:val="0"/>
          <w:marTop w:val="0"/>
          <w:marBottom w:val="0"/>
          <w:divBdr>
            <w:top w:val="none" w:sz="0" w:space="0" w:color="auto"/>
            <w:left w:val="none" w:sz="0" w:space="0" w:color="auto"/>
            <w:bottom w:val="none" w:sz="0" w:space="0" w:color="auto"/>
            <w:right w:val="none" w:sz="0" w:space="0" w:color="auto"/>
          </w:divBdr>
        </w:div>
        <w:div w:id="102267066">
          <w:marLeft w:val="0"/>
          <w:marRight w:val="0"/>
          <w:marTop w:val="0"/>
          <w:marBottom w:val="0"/>
          <w:divBdr>
            <w:top w:val="none" w:sz="0" w:space="0" w:color="auto"/>
            <w:left w:val="none" w:sz="0" w:space="0" w:color="auto"/>
            <w:bottom w:val="none" w:sz="0" w:space="0" w:color="auto"/>
            <w:right w:val="none" w:sz="0" w:space="0" w:color="auto"/>
          </w:divBdr>
        </w:div>
        <w:div w:id="715619074">
          <w:marLeft w:val="0"/>
          <w:marRight w:val="0"/>
          <w:marTop w:val="0"/>
          <w:marBottom w:val="0"/>
          <w:divBdr>
            <w:top w:val="none" w:sz="0" w:space="0" w:color="auto"/>
            <w:left w:val="none" w:sz="0" w:space="0" w:color="auto"/>
            <w:bottom w:val="none" w:sz="0" w:space="0" w:color="auto"/>
            <w:right w:val="none" w:sz="0" w:space="0" w:color="auto"/>
          </w:divBdr>
        </w:div>
        <w:div w:id="779105080">
          <w:marLeft w:val="0"/>
          <w:marRight w:val="0"/>
          <w:marTop w:val="0"/>
          <w:marBottom w:val="0"/>
          <w:divBdr>
            <w:top w:val="none" w:sz="0" w:space="0" w:color="auto"/>
            <w:left w:val="none" w:sz="0" w:space="0" w:color="auto"/>
            <w:bottom w:val="none" w:sz="0" w:space="0" w:color="auto"/>
            <w:right w:val="none" w:sz="0" w:space="0" w:color="auto"/>
          </w:divBdr>
        </w:div>
        <w:div w:id="260722859">
          <w:marLeft w:val="0"/>
          <w:marRight w:val="0"/>
          <w:marTop w:val="0"/>
          <w:marBottom w:val="0"/>
          <w:divBdr>
            <w:top w:val="none" w:sz="0" w:space="0" w:color="auto"/>
            <w:left w:val="none" w:sz="0" w:space="0" w:color="auto"/>
            <w:bottom w:val="none" w:sz="0" w:space="0" w:color="auto"/>
            <w:right w:val="none" w:sz="0" w:space="0" w:color="auto"/>
          </w:divBdr>
        </w:div>
        <w:div w:id="1107501386">
          <w:marLeft w:val="0"/>
          <w:marRight w:val="0"/>
          <w:marTop w:val="0"/>
          <w:marBottom w:val="0"/>
          <w:divBdr>
            <w:top w:val="none" w:sz="0" w:space="0" w:color="auto"/>
            <w:left w:val="none" w:sz="0" w:space="0" w:color="auto"/>
            <w:bottom w:val="none" w:sz="0" w:space="0" w:color="auto"/>
            <w:right w:val="none" w:sz="0" w:space="0" w:color="auto"/>
          </w:divBdr>
        </w:div>
        <w:div w:id="346904781">
          <w:marLeft w:val="0"/>
          <w:marRight w:val="0"/>
          <w:marTop w:val="0"/>
          <w:marBottom w:val="0"/>
          <w:divBdr>
            <w:top w:val="none" w:sz="0" w:space="0" w:color="auto"/>
            <w:left w:val="none" w:sz="0" w:space="0" w:color="auto"/>
            <w:bottom w:val="none" w:sz="0" w:space="0" w:color="auto"/>
            <w:right w:val="none" w:sz="0" w:space="0" w:color="auto"/>
          </w:divBdr>
        </w:div>
        <w:div w:id="1458721317">
          <w:marLeft w:val="0"/>
          <w:marRight w:val="0"/>
          <w:marTop w:val="0"/>
          <w:marBottom w:val="0"/>
          <w:divBdr>
            <w:top w:val="none" w:sz="0" w:space="0" w:color="auto"/>
            <w:left w:val="none" w:sz="0" w:space="0" w:color="auto"/>
            <w:bottom w:val="none" w:sz="0" w:space="0" w:color="auto"/>
            <w:right w:val="none" w:sz="0" w:space="0" w:color="auto"/>
          </w:divBdr>
        </w:div>
        <w:div w:id="2070612335">
          <w:marLeft w:val="0"/>
          <w:marRight w:val="0"/>
          <w:marTop w:val="0"/>
          <w:marBottom w:val="0"/>
          <w:divBdr>
            <w:top w:val="none" w:sz="0" w:space="0" w:color="auto"/>
            <w:left w:val="none" w:sz="0" w:space="0" w:color="auto"/>
            <w:bottom w:val="none" w:sz="0" w:space="0" w:color="auto"/>
            <w:right w:val="none" w:sz="0" w:space="0" w:color="auto"/>
          </w:divBdr>
        </w:div>
        <w:div w:id="1657300994">
          <w:marLeft w:val="0"/>
          <w:marRight w:val="0"/>
          <w:marTop w:val="0"/>
          <w:marBottom w:val="0"/>
          <w:divBdr>
            <w:top w:val="none" w:sz="0" w:space="0" w:color="auto"/>
            <w:left w:val="none" w:sz="0" w:space="0" w:color="auto"/>
            <w:bottom w:val="none" w:sz="0" w:space="0" w:color="auto"/>
            <w:right w:val="none" w:sz="0" w:space="0" w:color="auto"/>
          </w:divBdr>
        </w:div>
        <w:div w:id="859468755">
          <w:marLeft w:val="0"/>
          <w:marRight w:val="0"/>
          <w:marTop w:val="0"/>
          <w:marBottom w:val="0"/>
          <w:divBdr>
            <w:top w:val="none" w:sz="0" w:space="0" w:color="auto"/>
            <w:left w:val="none" w:sz="0" w:space="0" w:color="auto"/>
            <w:bottom w:val="none" w:sz="0" w:space="0" w:color="auto"/>
            <w:right w:val="none" w:sz="0" w:space="0" w:color="auto"/>
          </w:divBdr>
        </w:div>
        <w:div w:id="68230474">
          <w:marLeft w:val="0"/>
          <w:marRight w:val="0"/>
          <w:marTop w:val="0"/>
          <w:marBottom w:val="0"/>
          <w:divBdr>
            <w:top w:val="none" w:sz="0" w:space="0" w:color="auto"/>
            <w:left w:val="none" w:sz="0" w:space="0" w:color="auto"/>
            <w:bottom w:val="none" w:sz="0" w:space="0" w:color="auto"/>
            <w:right w:val="none" w:sz="0" w:space="0" w:color="auto"/>
          </w:divBdr>
        </w:div>
        <w:div w:id="1109934614">
          <w:marLeft w:val="0"/>
          <w:marRight w:val="0"/>
          <w:marTop w:val="0"/>
          <w:marBottom w:val="0"/>
          <w:divBdr>
            <w:top w:val="none" w:sz="0" w:space="0" w:color="auto"/>
            <w:left w:val="none" w:sz="0" w:space="0" w:color="auto"/>
            <w:bottom w:val="none" w:sz="0" w:space="0" w:color="auto"/>
            <w:right w:val="none" w:sz="0" w:space="0" w:color="auto"/>
          </w:divBdr>
        </w:div>
        <w:div w:id="1647515248">
          <w:marLeft w:val="0"/>
          <w:marRight w:val="0"/>
          <w:marTop w:val="0"/>
          <w:marBottom w:val="0"/>
          <w:divBdr>
            <w:top w:val="none" w:sz="0" w:space="0" w:color="auto"/>
            <w:left w:val="none" w:sz="0" w:space="0" w:color="auto"/>
            <w:bottom w:val="none" w:sz="0" w:space="0" w:color="auto"/>
            <w:right w:val="none" w:sz="0" w:space="0" w:color="auto"/>
          </w:divBdr>
        </w:div>
        <w:div w:id="1385639347">
          <w:marLeft w:val="0"/>
          <w:marRight w:val="0"/>
          <w:marTop w:val="0"/>
          <w:marBottom w:val="0"/>
          <w:divBdr>
            <w:top w:val="none" w:sz="0" w:space="0" w:color="auto"/>
            <w:left w:val="none" w:sz="0" w:space="0" w:color="auto"/>
            <w:bottom w:val="none" w:sz="0" w:space="0" w:color="auto"/>
            <w:right w:val="none" w:sz="0" w:space="0" w:color="auto"/>
          </w:divBdr>
        </w:div>
        <w:div w:id="939800009">
          <w:marLeft w:val="0"/>
          <w:marRight w:val="0"/>
          <w:marTop w:val="0"/>
          <w:marBottom w:val="0"/>
          <w:divBdr>
            <w:top w:val="none" w:sz="0" w:space="0" w:color="auto"/>
            <w:left w:val="none" w:sz="0" w:space="0" w:color="auto"/>
            <w:bottom w:val="none" w:sz="0" w:space="0" w:color="auto"/>
            <w:right w:val="none" w:sz="0" w:space="0" w:color="auto"/>
          </w:divBdr>
        </w:div>
        <w:div w:id="122240187">
          <w:marLeft w:val="0"/>
          <w:marRight w:val="0"/>
          <w:marTop w:val="0"/>
          <w:marBottom w:val="0"/>
          <w:divBdr>
            <w:top w:val="none" w:sz="0" w:space="0" w:color="auto"/>
            <w:left w:val="none" w:sz="0" w:space="0" w:color="auto"/>
            <w:bottom w:val="none" w:sz="0" w:space="0" w:color="auto"/>
            <w:right w:val="none" w:sz="0" w:space="0" w:color="auto"/>
          </w:divBdr>
        </w:div>
        <w:div w:id="1560477873">
          <w:marLeft w:val="0"/>
          <w:marRight w:val="0"/>
          <w:marTop w:val="0"/>
          <w:marBottom w:val="0"/>
          <w:divBdr>
            <w:top w:val="none" w:sz="0" w:space="0" w:color="auto"/>
            <w:left w:val="none" w:sz="0" w:space="0" w:color="auto"/>
            <w:bottom w:val="none" w:sz="0" w:space="0" w:color="auto"/>
            <w:right w:val="none" w:sz="0" w:space="0" w:color="auto"/>
          </w:divBdr>
        </w:div>
        <w:div w:id="535896705">
          <w:marLeft w:val="0"/>
          <w:marRight w:val="0"/>
          <w:marTop w:val="0"/>
          <w:marBottom w:val="0"/>
          <w:divBdr>
            <w:top w:val="none" w:sz="0" w:space="0" w:color="auto"/>
            <w:left w:val="none" w:sz="0" w:space="0" w:color="auto"/>
            <w:bottom w:val="none" w:sz="0" w:space="0" w:color="auto"/>
            <w:right w:val="none" w:sz="0" w:space="0" w:color="auto"/>
          </w:divBdr>
        </w:div>
        <w:div w:id="803698617">
          <w:marLeft w:val="0"/>
          <w:marRight w:val="0"/>
          <w:marTop w:val="0"/>
          <w:marBottom w:val="0"/>
          <w:divBdr>
            <w:top w:val="none" w:sz="0" w:space="0" w:color="auto"/>
            <w:left w:val="none" w:sz="0" w:space="0" w:color="auto"/>
            <w:bottom w:val="none" w:sz="0" w:space="0" w:color="auto"/>
            <w:right w:val="none" w:sz="0" w:space="0" w:color="auto"/>
          </w:divBdr>
        </w:div>
        <w:div w:id="567813414">
          <w:marLeft w:val="0"/>
          <w:marRight w:val="0"/>
          <w:marTop w:val="0"/>
          <w:marBottom w:val="0"/>
          <w:divBdr>
            <w:top w:val="none" w:sz="0" w:space="0" w:color="auto"/>
            <w:left w:val="none" w:sz="0" w:space="0" w:color="auto"/>
            <w:bottom w:val="none" w:sz="0" w:space="0" w:color="auto"/>
            <w:right w:val="none" w:sz="0" w:space="0" w:color="auto"/>
          </w:divBdr>
        </w:div>
        <w:div w:id="984310342">
          <w:marLeft w:val="0"/>
          <w:marRight w:val="0"/>
          <w:marTop w:val="0"/>
          <w:marBottom w:val="0"/>
          <w:divBdr>
            <w:top w:val="none" w:sz="0" w:space="0" w:color="auto"/>
            <w:left w:val="none" w:sz="0" w:space="0" w:color="auto"/>
            <w:bottom w:val="none" w:sz="0" w:space="0" w:color="auto"/>
            <w:right w:val="none" w:sz="0" w:space="0" w:color="auto"/>
          </w:divBdr>
        </w:div>
        <w:div w:id="1297761192">
          <w:marLeft w:val="0"/>
          <w:marRight w:val="0"/>
          <w:marTop w:val="0"/>
          <w:marBottom w:val="0"/>
          <w:divBdr>
            <w:top w:val="none" w:sz="0" w:space="0" w:color="auto"/>
            <w:left w:val="none" w:sz="0" w:space="0" w:color="auto"/>
            <w:bottom w:val="none" w:sz="0" w:space="0" w:color="auto"/>
            <w:right w:val="none" w:sz="0" w:space="0" w:color="auto"/>
          </w:divBdr>
        </w:div>
        <w:div w:id="248319463">
          <w:marLeft w:val="0"/>
          <w:marRight w:val="0"/>
          <w:marTop w:val="0"/>
          <w:marBottom w:val="0"/>
          <w:divBdr>
            <w:top w:val="none" w:sz="0" w:space="0" w:color="auto"/>
            <w:left w:val="none" w:sz="0" w:space="0" w:color="auto"/>
            <w:bottom w:val="none" w:sz="0" w:space="0" w:color="auto"/>
            <w:right w:val="none" w:sz="0" w:space="0" w:color="auto"/>
          </w:divBdr>
        </w:div>
        <w:div w:id="1943954284">
          <w:marLeft w:val="0"/>
          <w:marRight w:val="0"/>
          <w:marTop w:val="0"/>
          <w:marBottom w:val="0"/>
          <w:divBdr>
            <w:top w:val="none" w:sz="0" w:space="0" w:color="auto"/>
            <w:left w:val="none" w:sz="0" w:space="0" w:color="auto"/>
            <w:bottom w:val="none" w:sz="0" w:space="0" w:color="auto"/>
            <w:right w:val="none" w:sz="0" w:space="0" w:color="auto"/>
          </w:divBdr>
        </w:div>
        <w:div w:id="1045180618">
          <w:marLeft w:val="0"/>
          <w:marRight w:val="0"/>
          <w:marTop w:val="0"/>
          <w:marBottom w:val="0"/>
          <w:divBdr>
            <w:top w:val="none" w:sz="0" w:space="0" w:color="auto"/>
            <w:left w:val="none" w:sz="0" w:space="0" w:color="auto"/>
            <w:bottom w:val="none" w:sz="0" w:space="0" w:color="auto"/>
            <w:right w:val="none" w:sz="0" w:space="0" w:color="auto"/>
          </w:divBdr>
        </w:div>
        <w:div w:id="1036585402">
          <w:marLeft w:val="0"/>
          <w:marRight w:val="0"/>
          <w:marTop w:val="0"/>
          <w:marBottom w:val="0"/>
          <w:divBdr>
            <w:top w:val="none" w:sz="0" w:space="0" w:color="auto"/>
            <w:left w:val="none" w:sz="0" w:space="0" w:color="auto"/>
            <w:bottom w:val="none" w:sz="0" w:space="0" w:color="auto"/>
            <w:right w:val="none" w:sz="0" w:space="0" w:color="auto"/>
          </w:divBdr>
        </w:div>
        <w:div w:id="1083646479">
          <w:marLeft w:val="0"/>
          <w:marRight w:val="0"/>
          <w:marTop w:val="0"/>
          <w:marBottom w:val="0"/>
          <w:divBdr>
            <w:top w:val="none" w:sz="0" w:space="0" w:color="auto"/>
            <w:left w:val="none" w:sz="0" w:space="0" w:color="auto"/>
            <w:bottom w:val="none" w:sz="0" w:space="0" w:color="auto"/>
            <w:right w:val="none" w:sz="0" w:space="0" w:color="auto"/>
          </w:divBdr>
        </w:div>
        <w:div w:id="783960966">
          <w:marLeft w:val="0"/>
          <w:marRight w:val="0"/>
          <w:marTop w:val="0"/>
          <w:marBottom w:val="0"/>
          <w:divBdr>
            <w:top w:val="none" w:sz="0" w:space="0" w:color="auto"/>
            <w:left w:val="none" w:sz="0" w:space="0" w:color="auto"/>
            <w:bottom w:val="none" w:sz="0" w:space="0" w:color="auto"/>
            <w:right w:val="none" w:sz="0" w:space="0" w:color="auto"/>
          </w:divBdr>
        </w:div>
        <w:div w:id="1969360670">
          <w:marLeft w:val="0"/>
          <w:marRight w:val="0"/>
          <w:marTop w:val="0"/>
          <w:marBottom w:val="0"/>
          <w:divBdr>
            <w:top w:val="none" w:sz="0" w:space="0" w:color="auto"/>
            <w:left w:val="none" w:sz="0" w:space="0" w:color="auto"/>
            <w:bottom w:val="none" w:sz="0" w:space="0" w:color="auto"/>
            <w:right w:val="none" w:sz="0" w:space="0" w:color="auto"/>
          </w:divBdr>
        </w:div>
        <w:div w:id="29037609">
          <w:marLeft w:val="0"/>
          <w:marRight w:val="0"/>
          <w:marTop w:val="0"/>
          <w:marBottom w:val="0"/>
          <w:divBdr>
            <w:top w:val="none" w:sz="0" w:space="0" w:color="auto"/>
            <w:left w:val="none" w:sz="0" w:space="0" w:color="auto"/>
            <w:bottom w:val="none" w:sz="0" w:space="0" w:color="auto"/>
            <w:right w:val="none" w:sz="0" w:space="0" w:color="auto"/>
          </w:divBdr>
        </w:div>
        <w:div w:id="2003656320">
          <w:marLeft w:val="0"/>
          <w:marRight w:val="0"/>
          <w:marTop w:val="0"/>
          <w:marBottom w:val="0"/>
          <w:divBdr>
            <w:top w:val="none" w:sz="0" w:space="0" w:color="auto"/>
            <w:left w:val="none" w:sz="0" w:space="0" w:color="auto"/>
            <w:bottom w:val="none" w:sz="0" w:space="0" w:color="auto"/>
            <w:right w:val="none" w:sz="0" w:space="0" w:color="auto"/>
          </w:divBdr>
        </w:div>
        <w:div w:id="1858501613">
          <w:marLeft w:val="0"/>
          <w:marRight w:val="0"/>
          <w:marTop w:val="0"/>
          <w:marBottom w:val="0"/>
          <w:divBdr>
            <w:top w:val="none" w:sz="0" w:space="0" w:color="auto"/>
            <w:left w:val="none" w:sz="0" w:space="0" w:color="auto"/>
            <w:bottom w:val="none" w:sz="0" w:space="0" w:color="auto"/>
            <w:right w:val="none" w:sz="0" w:space="0" w:color="auto"/>
          </w:divBdr>
        </w:div>
        <w:div w:id="1796219636">
          <w:marLeft w:val="0"/>
          <w:marRight w:val="0"/>
          <w:marTop w:val="0"/>
          <w:marBottom w:val="0"/>
          <w:divBdr>
            <w:top w:val="none" w:sz="0" w:space="0" w:color="auto"/>
            <w:left w:val="none" w:sz="0" w:space="0" w:color="auto"/>
            <w:bottom w:val="none" w:sz="0" w:space="0" w:color="auto"/>
            <w:right w:val="none" w:sz="0" w:space="0" w:color="auto"/>
          </w:divBdr>
        </w:div>
        <w:div w:id="2099671158">
          <w:marLeft w:val="0"/>
          <w:marRight w:val="0"/>
          <w:marTop w:val="0"/>
          <w:marBottom w:val="0"/>
          <w:divBdr>
            <w:top w:val="none" w:sz="0" w:space="0" w:color="auto"/>
            <w:left w:val="none" w:sz="0" w:space="0" w:color="auto"/>
            <w:bottom w:val="none" w:sz="0" w:space="0" w:color="auto"/>
            <w:right w:val="none" w:sz="0" w:space="0" w:color="auto"/>
          </w:divBdr>
        </w:div>
        <w:div w:id="366374744">
          <w:marLeft w:val="0"/>
          <w:marRight w:val="0"/>
          <w:marTop w:val="0"/>
          <w:marBottom w:val="0"/>
          <w:divBdr>
            <w:top w:val="none" w:sz="0" w:space="0" w:color="auto"/>
            <w:left w:val="none" w:sz="0" w:space="0" w:color="auto"/>
            <w:bottom w:val="none" w:sz="0" w:space="0" w:color="auto"/>
            <w:right w:val="none" w:sz="0" w:space="0" w:color="auto"/>
          </w:divBdr>
        </w:div>
        <w:div w:id="449016670">
          <w:marLeft w:val="0"/>
          <w:marRight w:val="0"/>
          <w:marTop w:val="0"/>
          <w:marBottom w:val="0"/>
          <w:divBdr>
            <w:top w:val="none" w:sz="0" w:space="0" w:color="auto"/>
            <w:left w:val="none" w:sz="0" w:space="0" w:color="auto"/>
            <w:bottom w:val="none" w:sz="0" w:space="0" w:color="auto"/>
            <w:right w:val="none" w:sz="0" w:space="0" w:color="auto"/>
          </w:divBdr>
        </w:div>
        <w:div w:id="301890411">
          <w:marLeft w:val="0"/>
          <w:marRight w:val="0"/>
          <w:marTop w:val="0"/>
          <w:marBottom w:val="0"/>
          <w:divBdr>
            <w:top w:val="none" w:sz="0" w:space="0" w:color="auto"/>
            <w:left w:val="none" w:sz="0" w:space="0" w:color="auto"/>
            <w:bottom w:val="none" w:sz="0" w:space="0" w:color="auto"/>
            <w:right w:val="none" w:sz="0" w:space="0" w:color="auto"/>
          </w:divBdr>
        </w:div>
        <w:div w:id="1656570758">
          <w:marLeft w:val="0"/>
          <w:marRight w:val="0"/>
          <w:marTop w:val="0"/>
          <w:marBottom w:val="0"/>
          <w:divBdr>
            <w:top w:val="none" w:sz="0" w:space="0" w:color="auto"/>
            <w:left w:val="none" w:sz="0" w:space="0" w:color="auto"/>
            <w:bottom w:val="none" w:sz="0" w:space="0" w:color="auto"/>
            <w:right w:val="none" w:sz="0" w:space="0" w:color="auto"/>
          </w:divBdr>
        </w:div>
        <w:div w:id="108014603">
          <w:marLeft w:val="0"/>
          <w:marRight w:val="0"/>
          <w:marTop w:val="0"/>
          <w:marBottom w:val="0"/>
          <w:divBdr>
            <w:top w:val="none" w:sz="0" w:space="0" w:color="auto"/>
            <w:left w:val="none" w:sz="0" w:space="0" w:color="auto"/>
            <w:bottom w:val="none" w:sz="0" w:space="0" w:color="auto"/>
            <w:right w:val="none" w:sz="0" w:space="0" w:color="auto"/>
          </w:divBdr>
        </w:div>
        <w:div w:id="1026756371">
          <w:marLeft w:val="0"/>
          <w:marRight w:val="0"/>
          <w:marTop w:val="0"/>
          <w:marBottom w:val="0"/>
          <w:divBdr>
            <w:top w:val="none" w:sz="0" w:space="0" w:color="auto"/>
            <w:left w:val="none" w:sz="0" w:space="0" w:color="auto"/>
            <w:bottom w:val="none" w:sz="0" w:space="0" w:color="auto"/>
            <w:right w:val="none" w:sz="0" w:space="0" w:color="auto"/>
          </w:divBdr>
        </w:div>
        <w:div w:id="1368214396">
          <w:marLeft w:val="0"/>
          <w:marRight w:val="0"/>
          <w:marTop w:val="0"/>
          <w:marBottom w:val="0"/>
          <w:divBdr>
            <w:top w:val="none" w:sz="0" w:space="0" w:color="auto"/>
            <w:left w:val="none" w:sz="0" w:space="0" w:color="auto"/>
            <w:bottom w:val="none" w:sz="0" w:space="0" w:color="auto"/>
            <w:right w:val="none" w:sz="0" w:space="0" w:color="auto"/>
          </w:divBdr>
        </w:div>
        <w:div w:id="2138641445">
          <w:marLeft w:val="0"/>
          <w:marRight w:val="0"/>
          <w:marTop w:val="0"/>
          <w:marBottom w:val="0"/>
          <w:divBdr>
            <w:top w:val="none" w:sz="0" w:space="0" w:color="auto"/>
            <w:left w:val="none" w:sz="0" w:space="0" w:color="auto"/>
            <w:bottom w:val="none" w:sz="0" w:space="0" w:color="auto"/>
            <w:right w:val="none" w:sz="0" w:space="0" w:color="auto"/>
          </w:divBdr>
        </w:div>
        <w:div w:id="1316690382">
          <w:marLeft w:val="0"/>
          <w:marRight w:val="0"/>
          <w:marTop w:val="0"/>
          <w:marBottom w:val="0"/>
          <w:divBdr>
            <w:top w:val="none" w:sz="0" w:space="0" w:color="auto"/>
            <w:left w:val="none" w:sz="0" w:space="0" w:color="auto"/>
            <w:bottom w:val="none" w:sz="0" w:space="0" w:color="auto"/>
            <w:right w:val="none" w:sz="0" w:space="0" w:color="auto"/>
          </w:divBdr>
        </w:div>
        <w:div w:id="322241162">
          <w:marLeft w:val="0"/>
          <w:marRight w:val="0"/>
          <w:marTop w:val="0"/>
          <w:marBottom w:val="0"/>
          <w:divBdr>
            <w:top w:val="none" w:sz="0" w:space="0" w:color="auto"/>
            <w:left w:val="none" w:sz="0" w:space="0" w:color="auto"/>
            <w:bottom w:val="none" w:sz="0" w:space="0" w:color="auto"/>
            <w:right w:val="none" w:sz="0" w:space="0" w:color="auto"/>
          </w:divBdr>
        </w:div>
        <w:div w:id="2024933649">
          <w:marLeft w:val="0"/>
          <w:marRight w:val="0"/>
          <w:marTop w:val="0"/>
          <w:marBottom w:val="0"/>
          <w:divBdr>
            <w:top w:val="none" w:sz="0" w:space="0" w:color="auto"/>
            <w:left w:val="none" w:sz="0" w:space="0" w:color="auto"/>
            <w:bottom w:val="none" w:sz="0" w:space="0" w:color="auto"/>
            <w:right w:val="none" w:sz="0" w:space="0" w:color="auto"/>
          </w:divBdr>
        </w:div>
        <w:div w:id="1526018764">
          <w:marLeft w:val="0"/>
          <w:marRight w:val="0"/>
          <w:marTop w:val="0"/>
          <w:marBottom w:val="0"/>
          <w:divBdr>
            <w:top w:val="none" w:sz="0" w:space="0" w:color="auto"/>
            <w:left w:val="none" w:sz="0" w:space="0" w:color="auto"/>
            <w:bottom w:val="none" w:sz="0" w:space="0" w:color="auto"/>
            <w:right w:val="none" w:sz="0" w:space="0" w:color="auto"/>
          </w:divBdr>
        </w:div>
        <w:div w:id="1388410032">
          <w:marLeft w:val="0"/>
          <w:marRight w:val="0"/>
          <w:marTop w:val="0"/>
          <w:marBottom w:val="0"/>
          <w:divBdr>
            <w:top w:val="none" w:sz="0" w:space="0" w:color="auto"/>
            <w:left w:val="none" w:sz="0" w:space="0" w:color="auto"/>
            <w:bottom w:val="none" w:sz="0" w:space="0" w:color="auto"/>
            <w:right w:val="none" w:sz="0" w:space="0" w:color="auto"/>
          </w:divBdr>
        </w:div>
        <w:div w:id="801309922">
          <w:marLeft w:val="0"/>
          <w:marRight w:val="0"/>
          <w:marTop w:val="0"/>
          <w:marBottom w:val="0"/>
          <w:divBdr>
            <w:top w:val="none" w:sz="0" w:space="0" w:color="auto"/>
            <w:left w:val="none" w:sz="0" w:space="0" w:color="auto"/>
            <w:bottom w:val="none" w:sz="0" w:space="0" w:color="auto"/>
            <w:right w:val="none" w:sz="0" w:space="0" w:color="auto"/>
          </w:divBdr>
        </w:div>
        <w:div w:id="1245602820">
          <w:marLeft w:val="0"/>
          <w:marRight w:val="0"/>
          <w:marTop w:val="0"/>
          <w:marBottom w:val="0"/>
          <w:divBdr>
            <w:top w:val="none" w:sz="0" w:space="0" w:color="auto"/>
            <w:left w:val="none" w:sz="0" w:space="0" w:color="auto"/>
            <w:bottom w:val="none" w:sz="0" w:space="0" w:color="auto"/>
            <w:right w:val="none" w:sz="0" w:space="0" w:color="auto"/>
          </w:divBdr>
        </w:div>
        <w:div w:id="96602285">
          <w:marLeft w:val="0"/>
          <w:marRight w:val="0"/>
          <w:marTop w:val="0"/>
          <w:marBottom w:val="0"/>
          <w:divBdr>
            <w:top w:val="none" w:sz="0" w:space="0" w:color="auto"/>
            <w:left w:val="none" w:sz="0" w:space="0" w:color="auto"/>
            <w:bottom w:val="none" w:sz="0" w:space="0" w:color="auto"/>
            <w:right w:val="none" w:sz="0" w:space="0" w:color="auto"/>
          </w:divBdr>
        </w:div>
        <w:div w:id="1655913150">
          <w:marLeft w:val="0"/>
          <w:marRight w:val="0"/>
          <w:marTop w:val="0"/>
          <w:marBottom w:val="0"/>
          <w:divBdr>
            <w:top w:val="none" w:sz="0" w:space="0" w:color="auto"/>
            <w:left w:val="none" w:sz="0" w:space="0" w:color="auto"/>
            <w:bottom w:val="none" w:sz="0" w:space="0" w:color="auto"/>
            <w:right w:val="none" w:sz="0" w:space="0" w:color="auto"/>
          </w:divBdr>
        </w:div>
        <w:div w:id="861821188">
          <w:marLeft w:val="0"/>
          <w:marRight w:val="0"/>
          <w:marTop w:val="0"/>
          <w:marBottom w:val="0"/>
          <w:divBdr>
            <w:top w:val="none" w:sz="0" w:space="0" w:color="auto"/>
            <w:left w:val="none" w:sz="0" w:space="0" w:color="auto"/>
            <w:bottom w:val="none" w:sz="0" w:space="0" w:color="auto"/>
            <w:right w:val="none" w:sz="0" w:space="0" w:color="auto"/>
          </w:divBdr>
        </w:div>
        <w:div w:id="287710622">
          <w:marLeft w:val="0"/>
          <w:marRight w:val="0"/>
          <w:marTop w:val="0"/>
          <w:marBottom w:val="0"/>
          <w:divBdr>
            <w:top w:val="none" w:sz="0" w:space="0" w:color="auto"/>
            <w:left w:val="none" w:sz="0" w:space="0" w:color="auto"/>
            <w:bottom w:val="none" w:sz="0" w:space="0" w:color="auto"/>
            <w:right w:val="none" w:sz="0" w:space="0" w:color="auto"/>
          </w:divBdr>
        </w:div>
        <w:div w:id="1112943201">
          <w:marLeft w:val="0"/>
          <w:marRight w:val="0"/>
          <w:marTop w:val="0"/>
          <w:marBottom w:val="0"/>
          <w:divBdr>
            <w:top w:val="none" w:sz="0" w:space="0" w:color="auto"/>
            <w:left w:val="none" w:sz="0" w:space="0" w:color="auto"/>
            <w:bottom w:val="none" w:sz="0" w:space="0" w:color="auto"/>
            <w:right w:val="none" w:sz="0" w:space="0" w:color="auto"/>
          </w:divBdr>
        </w:div>
        <w:div w:id="1304431088">
          <w:marLeft w:val="0"/>
          <w:marRight w:val="0"/>
          <w:marTop w:val="0"/>
          <w:marBottom w:val="0"/>
          <w:divBdr>
            <w:top w:val="none" w:sz="0" w:space="0" w:color="auto"/>
            <w:left w:val="none" w:sz="0" w:space="0" w:color="auto"/>
            <w:bottom w:val="none" w:sz="0" w:space="0" w:color="auto"/>
            <w:right w:val="none" w:sz="0" w:space="0" w:color="auto"/>
          </w:divBdr>
        </w:div>
        <w:div w:id="1479494009">
          <w:marLeft w:val="0"/>
          <w:marRight w:val="0"/>
          <w:marTop w:val="0"/>
          <w:marBottom w:val="0"/>
          <w:divBdr>
            <w:top w:val="none" w:sz="0" w:space="0" w:color="auto"/>
            <w:left w:val="none" w:sz="0" w:space="0" w:color="auto"/>
            <w:bottom w:val="none" w:sz="0" w:space="0" w:color="auto"/>
            <w:right w:val="none" w:sz="0" w:space="0" w:color="auto"/>
          </w:divBdr>
        </w:div>
        <w:div w:id="847908251">
          <w:marLeft w:val="0"/>
          <w:marRight w:val="0"/>
          <w:marTop w:val="0"/>
          <w:marBottom w:val="0"/>
          <w:divBdr>
            <w:top w:val="none" w:sz="0" w:space="0" w:color="auto"/>
            <w:left w:val="none" w:sz="0" w:space="0" w:color="auto"/>
            <w:bottom w:val="none" w:sz="0" w:space="0" w:color="auto"/>
            <w:right w:val="none" w:sz="0" w:space="0" w:color="auto"/>
          </w:divBdr>
        </w:div>
        <w:div w:id="73943153">
          <w:marLeft w:val="0"/>
          <w:marRight w:val="0"/>
          <w:marTop w:val="0"/>
          <w:marBottom w:val="0"/>
          <w:divBdr>
            <w:top w:val="none" w:sz="0" w:space="0" w:color="auto"/>
            <w:left w:val="none" w:sz="0" w:space="0" w:color="auto"/>
            <w:bottom w:val="none" w:sz="0" w:space="0" w:color="auto"/>
            <w:right w:val="none" w:sz="0" w:space="0" w:color="auto"/>
          </w:divBdr>
        </w:div>
        <w:div w:id="822428719">
          <w:marLeft w:val="0"/>
          <w:marRight w:val="0"/>
          <w:marTop w:val="0"/>
          <w:marBottom w:val="0"/>
          <w:divBdr>
            <w:top w:val="none" w:sz="0" w:space="0" w:color="auto"/>
            <w:left w:val="none" w:sz="0" w:space="0" w:color="auto"/>
            <w:bottom w:val="none" w:sz="0" w:space="0" w:color="auto"/>
            <w:right w:val="none" w:sz="0" w:space="0" w:color="auto"/>
          </w:divBdr>
        </w:div>
        <w:div w:id="1714425218">
          <w:marLeft w:val="0"/>
          <w:marRight w:val="0"/>
          <w:marTop w:val="0"/>
          <w:marBottom w:val="0"/>
          <w:divBdr>
            <w:top w:val="none" w:sz="0" w:space="0" w:color="auto"/>
            <w:left w:val="none" w:sz="0" w:space="0" w:color="auto"/>
            <w:bottom w:val="none" w:sz="0" w:space="0" w:color="auto"/>
            <w:right w:val="none" w:sz="0" w:space="0" w:color="auto"/>
          </w:divBdr>
        </w:div>
        <w:div w:id="1374381700">
          <w:marLeft w:val="0"/>
          <w:marRight w:val="0"/>
          <w:marTop w:val="0"/>
          <w:marBottom w:val="0"/>
          <w:divBdr>
            <w:top w:val="none" w:sz="0" w:space="0" w:color="auto"/>
            <w:left w:val="none" w:sz="0" w:space="0" w:color="auto"/>
            <w:bottom w:val="none" w:sz="0" w:space="0" w:color="auto"/>
            <w:right w:val="none" w:sz="0" w:space="0" w:color="auto"/>
          </w:divBdr>
        </w:div>
        <w:div w:id="41949493">
          <w:marLeft w:val="0"/>
          <w:marRight w:val="0"/>
          <w:marTop w:val="0"/>
          <w:marBottom w:val="0"/>
          <w:divBdr>
            <w:top w:val="none" w:sz="0" w:space="0" w:color="auto"/>
            <w:left w:val="none" w:sz="0" w:space="0" w:color="auto"/>
            <w:bottom w:val="none" w:sz="0" w:space="0" w:color="auto"/>
            <w:right w:val="none" w:sz="0" w:space="0" w:color="auto"/>
          </w:divBdr>
        </w:div>
        <w:div w:id="578369852">
          <w:marLeft w:val="0"/>
          <w:marRight w:val="0"/>
          <w:marTop w:val="0"/>
          <w:marBottom w:val="0"/>
          <w:divBdr>
            <w:top w:val="none" w:sz="0" w:space="0" w:color="auto"/>
            <w:left w:val="none" w:sz="0" w:space="0" w:color="auto"/>
            <w:bottom w:val="none" w:sz="0" w:space="0" w:color="auto"/>
            <w:right w:val="none" w:sz="0" w:space="0" w:color="auto"/>
          </w:divBdr>
        </w:div>
        <w:div w:id="1283654623">
          <w:marLeft w:val="0"/>
          <w:marRight w:val="0"/>
          <w:marTop w:val="0"/>
          <w:marBottom w:val="0"/>
          <w:divBdr>
            <w:top w:val="none" w:sz="0" w:space="0" w:color="auto"/>
            <w:left w:val="none" w:sz="0" w:space="0" w:color="auto"/>
            <w:bottom w:val="none" w:sz="0" w:space="0" w:color="auto"/>
            <w:right w:val="none" w:sz="0" w:space="0" w:color="auto"/>
          </w:divBdr>
        </w:div>
        <w:div w:id="299849121">
          <w:marLeft w:val="0"/>
          <w:marRight w:val="0"/>
          <w:marTop w:val="0"/>
          <w:marBottom w:val="0"/>
          <w:divBdr>
            <w:top w:val="none" w:sz="0" w:space="0" w:color="auto"/>
            <w:left w:val="none" w:sz="0" w:space="0" w:color="auto"/>
            <w:bottom w:val="none" w:sz="0" w:space="0" w:color="auto"/>
            <w:right w:val="none" w:sz="0" w:space="0" w:color="auto"/>
          </w:divBdr>
        </w:div>
        <w:div w:id="822619520">
          <w:marLeft w:val="0"/>
          <w:marRight w:val="0"/>
          <w:marTop w:val="0"/>
          <w:marBottom w:val="0"/>
          <w:divBdr>
            <w:top w:val="none" w:sz="0" w:space="0" w:color="auto"/>
            <w:left w:val="none" w:sz="0" w:space="0" w:color="auto"/>
            <w:bottom w:val="none" w:sz="0" w:space="0" w:color="auto"/>
            <w:right w:val="none" w:sz="0" w:space="0" w:color="auto"/>
          </w:divBdr>
        </w:div>
        <w:div w:id="230383302">
          <w:marLeft w:val="0"/>
          <w:marRight w:val="0"/>
          <w:marTop w:val="0"/>
          <w:marBottom w:val="0"/>
          <w:divBdr>
            <w:top w:val="none" w:sz="0" w:space="0" w:color="auto"/>
            <w:left w:val="none" w:sz="0" w:space="0" w:color="auto"/>
            <w:bottom w:val="none" w:sz="0" w:space="0" w:color="auto"/>
            <w:right w:val="none" w:sz="0" w:space="0" w:color="auto"/>
          </w:divBdr>
        </w:div>
        <w:div w:id="1797718569">
          <w:marLeft w:val="0"/>
          <w:marRight w:val="0"/>
          <w:marTop w:val="0"/>
          <w:marBottom w:val="0"/>
          <w:divBdr>
            <w:top w:val="none" w:sz="0" w:space="0" w:color="auto"/>
            <w:left w:val="none" w:sz="0" w:space="0" w:color="auto"/>
            <w:bottom w:val="none" w:sz="0" w:space="0" w:color="auto"/>
            <w:right w:val="none" w:sz="0" w:space="0" w:color="auto"/>
          </w:divBdr>
        </w:div>
        <w:div w:id="2027638105">
          <w:marLeft w:val="0"/>
          <w:marRight w:val="0"/>
          <w:marTop w:val="0"/>
          <w:marBottom w:val="0"/>
          <w:divBdr>
            <w:top w:val="none" w:sz="0" w:space="0" w:color="auto"/>
            <w:left w:val="none" w:sz="0" w:space="0" w:color="auto"/>
            <w:bottom w:val="none" w:sz="0" w:space="0" w:color="auto"/>
            <w:right w:val="none" w:sz="0" w:space="0" w:color="auto"/>
          </w:divBdr>
        </w:div>
        <w:div w:id="2037655438">
          <w:marLeft w:val="0"/>
          <w:marRight w:val="0"/>
          <w:marTop w:val="0"/>
          <w:marBottom w:val="0"/>
          <w:divBdr>
            <w:top w:val="none" w:sz="0" w:space="0" w:color="auto"/>
            <w:left w:val="none" w:sz="0" w:space="0" w:color="auto"/>
            <w:bottom w:val="none" w:sz="0" w:space="0" w:color="auto"/>
            <w:right w:val="none" w:sz="0" w:space="0" w:color="auto"/>
          </w:divBdr>
        </w:div>
        <w:div w:id="275143695">
          <w:marLeft w:val="0"/>
          <w:marRight w:val="0"/>
          <w:marTop w:val="0"/>
          <w:marBottom w:val="0"/>
          <w:divBdr>
            <w:top w:val="none" w:sz="0" w:space="0" w:color="auto"/>
            <w:left w:val="none" w:sz="0" w:space="0" w:color="auto"/>
            <w:bottom w:val="none" w:sz="0" w:space="0" w:color="auto"/>
            <w:right w:val="none" w:sz="0" w:space="0" w:color="auto"/>
          </w:divBdr>
        </w:div>
        <w:div w:id="1206333899">
          <w:marLeft w:val="0"/>
          <w:marRight w:val="0"/>
          <w:marTop w:val="0"/>
          <w:marBottom w:val="0"/>
          <w:divBdr>
            <w:top w:val="none" w:sz="0" w:space="0" w:color="auto"/>
            <w:left w:val="none" w:sz="0" w:space="0" w:color="auto"/>
            <w:bottom w:val="none" w:sz="0" w:space="0" w:color="auto"/>
            <w:right w:val="none" w:sz="0" w:space="0" w:color="auto"/>
          </w:divBdr>
        </w:div>
        <w:div w:id="1514495847">
          <w:marLeft w:val="0"/>
          <w:marRight w:val="0"/>
          <w:marTop w:val="0"/>
          <w:marBottom w:val="0"/>
          <w:divBdr>
            <w:top w:val="none" w:sz="0" w:space="0" w:color="auto"/>
            <w:left w:val="none" w:sz="0" w:space="0" w:color="auto"/>
            <w:bottom w:val="none" w:sz="0" w:space="0" w:color="auto"/>
            <w:right w:val="none" w:sz="0" w:space="0" w:color="auto"/>
          </w:divBdr>
        </w:div>
        <w:div w:id="207498766">
          <w:marLeft w:val="0"/>
          <w:marRight w:val="0"/>
          <w:marTop w:val="0"/>
          <w:marBottom w:val="0"/>
          <w:divBdr>
            <w:top w:val="none" w:sz="0" w:space="0" w:color="auto"/>
            <w:left w:val="none" w:sz="0" w:space="0" w:color="auto"/>
            <w:bottom w:val="none" w:sz="0" w:space="0" w:color="auto"/>
            <w:right w:val="none" w:sz="0" w:space="0" w:color="auto"/>
          </w:divBdr>
        </w:div>
        <w:div w:id="1533109594">
          <w:marLeft w:val="0"/>
          <w:marRight w:val="0"/>
          <w:marTop w:val="0"/>
          <w:marBottom w:val="0"/>
          <w:divBdr>
            <w:top w:val="none" w:sz="0" w:space="0" w:color="auto"/>
            <w:left w:val="none" w:sz="0" w:space="0" w:color="auto"/>
            <w:bottom w:val="none" w:sz="0" w:space="0" w:color="auto"/>
            <w:right w:val="none" w:sz="0" w:space="0" w:color="auto"/>
          </w:divBdr>
        </w:div>
        <w:div w:id="1652098554">
          <w:marLeft w:val="0"/>
          <w:marRight w:val="0"/>
          <w:marTop w:val="0"/>
          <w:marBottom w:val="0"/>
          <w:divBdr>
            <w:top w:val="none" w:sz="0" w:space="0" w:color="auto"/>
            <w:left w:val="none" w:sz="0" w:space="0" w:color="auto"/>
            <w:bottom w:val="none" w:sz="0" w:space="0" w:color="auto"/>
            <w:right w:val="none" w:sz="0" w:space="0" w:color="auto"/>
          </w:divBdr>
        </w:div>
        <w:div w:id="1236938656">
          <w:marLeft w:val="0"/>
          <w:marRight w:val="0"/>
          <w:marTop w:val="0"/>
          <w:marBottom w:val="0"/>
          <w:divBdr>
            <w:top w:val="none" w:sz="0" w:space="0" w:color="auto"/>
            <w:left w:val="none" w:sz="0" w:space="0" w:color="auto"/>
            <w:bottom w:val="none" w:sz="0" w:space="0" w:color="auto"/>
            <w:right w:val="none" w:sz="0" w:space="0" w:color="auto"/>
          </w:divBdr>
        </w:div>
        <w:div w:id="471294139">
          <w:marLeft w:val="0"/>
          <w:marRight w:val="0"/>
          <w:marTop w:val="0"/>
          <w:marBottom w:val="0"/>
          <w:divBdr>
            <w:top w:val="none" w:sz="0" w:space="0" w:color="auto"/>
            <w:left w:val="none" w:sz="0" w:space="0" w:color="auto"/>
            <w:bottom w:val="none" w:sz="0" w:space="0" w:color="auto"/>
            <w:right w:val="none" w:sz="0" w:space="0" w:color="auto"/>
          </w:divBdr>
        </w:div>
        <w:div w:id="2050108509">
          <w:marLeft w:val="0"/>
          <w:marRight w:val="0"/>
          <w:marTop w:val="0"/>
          <w:marBottom w:val="0"/>
          <w:divBdr>
            <w:top w:val="none" w:sz="0" w:space="0" w:color="auto"/>
            <w:left w:val="none" w:sz="0" w:space="0" w:color="auto"/>
            <w:bottom w:val="none" w:sz="0" w:space="0" w:color="auto"/>
            <w:right w:val="none" w:sz="0" w:space="0" w:color="auto"/>
          </w:divBdr>
        </w:div>
      </w:divsChild>
    </w:div>
    <w:div w:id="93135509">
      <w:bodyDiv w:val="1"/>
      <w:marLeft w:val="0"/>
      <w:marRight w:val="0"/>
      <w:marTop w:val="0"/>
      <w:marBottom w:val="0"/>
      <w:divBdr>
        <w:top w:val="none" w:sz="0" w:space="0" w:color="auto"/>
        <w:left w:val="none" w:sz="0" w:space="0" w:color="auto"/>
        <w:bottom w:val="none" w:sz="0" w:space="0" w:color="auto"/>
        <w:right w:val="none" w:sz="0" w:space="0" w:color="auto"/>
      </w:divBdr>
      <w:divsChild>
        <w:div w:id="1621641198">
          <w:marLeft w:val="640"/>
          <w:marRight w:val="0"/>
          <w:marTop w:val="0"/>
          <w:marBottom w:val="0"/>
          <w:divBdr>
            <w:top w:val="none" w:sz="0" w:space="0" w:color="auto"/>
            <w:left w:val="none" w:sz="0" w:space="0" w:color="auto"/>
            <w:bottom w:val="none" w:sz="0" w:space="0" w:color="auto"/>
            <w:right w:val="none" w:sz="0" w:space="0" w:color="auto"/>
          </w:divBdr>
        </w:div>
        <w:div w:id="482812941">
          <w:marLeft w:val="640"/>
          <w:marRight w:val="0"/>
          <w:marTop w:val="0"/>
          <w:marBottom w:val="0"/>
          <w:divBdr>
            <w:top w:val="none" w:sz="0" w:space="0" w:color="auto"/>
            <w:left w:val="none" w:sz="0" w:space="0" w:color="auto"/>
            <w:bottom w:val="none" w:sz="0" w:space="0" w:color="auto"/>
            <w:right w:val="none" w:sz="0" w:space="0" w:color="auto"/>
          </w:divBdr>
        </w:div>
        <w:div w:id="570387559">
          <w:marLeft w:val="640"/>
          <w:marRight w:val="0"/>
          <w:marTop w:val="0"/>
          <w:marBottom w:val="0"/>
          <w:divBdr>
            <w:top w:val="none" w:sz="0" w:space="0" w:color="auto"/>
            <w:left w:val="none" w:sz="0" w:space="0" w:color="auto"/>
            <w:bottom w:val="none" w:sz="0" w:space="0" w:color="auto"/>
            <w:right w:val="none" w:sz="0" w:space="0" w:color="auto"/>
          </w:divBdr>
        </w:div>
        <w:div w:id="1275022792">
          <w:marLeft w:val="640"/>
          <w:marRight w:val="0"/>
          <w:marTop w:val="0"/>
          <w:marBottom w:val="0"/>
          <w:divBdr>
            <w:top w:val="none" w:sz="0" w:space="0" w:color="auto"/>
            <w:left w:val="none" w:sz="0" w:space="0" w:color="auto"/>
            <w:bottom w:val="none" w:sz="0" w:space="0" w:color="auto"/>
            <w:right w:val="none" w:sz="0" w:space="0" w:color="auto"/>
          </w:divBdr>
        </w:div>
        <w:div w:id="587153543">
          <w:marLeft w:val="640"/>
          <w:marRight w:val="0"/>
          <w:marTop w:val="0"/>
          <w:marBottom w:val="0"/>
          <w:divBdr>
            <w:top w:val="none" w:sz="0" w:space="0" w:color="auto"/>
            <w:left w:val="none" w:sz="0" w:space="0" w:color="auto"/>
            <w:bottom w:val="none" w:sz="0" w:space="0" w:color="auto"/>
            <w:right w:val="none" w:sz="0" w:space="0" w:color="auto"/>
          </w:divBdr>
        </w:div>
        <w:div w:id="545029766">
          <w:marLeft w:val="640"/>
          <w:marRight w:val="0"/>
          <w:marTop w:val="0"/>
          <w:marBottom w:val="0"/>
          <w:divBdr>
            <w:top w:val="none" w:sz="0" w:space="0" w:color="auto"/>
            <w:left w:val="none" w:sz="0" w:space="0" w:color="auto"/>
            <w:bottom w:val="none" w:sz="0" w:space="0" w:color="auto"/>
            <w:right w:val="none" w:sz="0" w:space="0" w:color="auto"/>
          </w:divBdr>
        </w:div>
        <w:div w:id="2137023252">
          <w:marLeft w:val="640"/>
          <w:marRight w:val="0"/>
          <w:marTop w:val="0"/>
          <w:marBottom w:val="0"/>
          <w:divBdr>
            <w:top w:val="none" w:sz="0" w:space="0" w:color="auto"/>
            <w:left w:val="none" w:sz="0" w:space="0" w:color="auto"/>
            <w:bottom w:val="none" w:sz="0" w:space="0" w:color="auto"/>
            <w:right w:val="none" w:sz="0" w:space="0" w:color="auto"/>
          </w:divBdr>
        </w:div>
        <w:div w:id="148792563">
          <w:marLeft w:val="640"/>
          <w:marRight w:val="0"/>
          <w:marTop w:val="0"/>
          <w:marBottom w:val="0"/>
          <w:divBdr>
            <w:top w:val="none" w:sz="0" w:space="0" w:color="auto"/>
            <w:left w:val="none" w:sz="0" w:space="0" w:color="auto"/>
            <w:bottom w:val="none" w:sz="0" w:space="0" w:color="auto"/>
            <w:right w:val="none" w:sz="0" w:space="0" w:color="auto"/>
          </w:divBdr>
        </w:div>
        <w:div w:id="1900700088">
          <w:marLeft w:val="640"/>
          <w:marRight w:val="0"/>
          <w:marTop w:val="0"/>
          <w:marBottom w:val="0"/>
          <w:divBdr>
            <w:top w:val="none" w:sz="0" w:space="0" w:color="auto"/>
            <w:left w:val="none" w:sz="0" w:space="0" w:color="auto"/>
            <w:bottom w:val="none" w:sz="0" w:space="0" w:color="auto"/>
            <w:right w:val="none" w:sz="0" w:space="0" w:color="auto"/>
          </w:divBdr>
        </w:div>
        <w:div w:id="2142527547">
          <w:marLeft w:val="640"/>
          <w:marRight w:val="0"/>
          <w:marTop w:val="0"/>
          <w:marBottom w:val="0"/>
          <w:divBdr>
            <w:top w:val="none" w:sz="0" w:space="0" w:color="auto"/>
            <w:left w:val="none" w:sz="0" w:space="0" w:color="auto"/>
            <w:bottom w:val="none" w:sz="0" w:space="0" w:color="auto"/>
            <w:right w:val="none" w:sz="0" w:space="0" w:color="auto"/>
          </w:divBdr>
        </w:div>
        <w:div w:id="1319919733">
          <w:marLeft w:val="640"/>
          <w:marRight w:val="0"/>
          <w:marTop w:val="0"/>
          <w:marBottom w:val="0"/>
          <w:divBdr>
            <w:top w:val="none" w:sz="0" w:space="0" w:color="auto"/>
            <w:left w:val="none" w:sz="0" w:space="0" w:color="auto"/>
            <w:bottom w:val="none" w:sz="0" w:space="0" w:color="auto"/>
            <w:right w:val="none" w:sz="0" w:space="0" w:color="auto"/>
          </w:divBdr>
        </w:div>
        <w:div w:id="280429171">
          <w:marLeft w:val="640"/>
          <w:marRight w:val="0"/>
          <w:marTop w:val="0"/>
          <w:marBottom w:val="0"/>
          <w:divBdr>
            <w:top w:val="none" w:sz="0" w:space="0" w:color="auto"/>
            <w:left w:val="none" w:sz="0" w:space="0" w:color="auto"/>
            <w:bottom w:val="none" w:sz="0" w:space="0" w:color="auto"/>
            <w:right w:val="none" w:sz="0" w:space="0" w:color="auto"/>
          </w:divBdr>
        </w:div>
        <w:div w:id="2142571945">
          <w:marLeft w:val="640"/>
          <w:marRight w:val="0"/>
          <w:marTop w:val="0"/>
          <w:marBottom w:val="0"/>
          <w:divBdr>
            <w:top w:val="none" w:sz="0" w:space="0" w:color="auto"/>
            <w:left w:val="none" w:sz="0" w:space="0" w:color="auto"/>
            <w:bottom w:val="none" w:sz="0" w:space="0" w:color="auto"/>
            <w:right w:val="none" w:sz="0" w:space="0" w:color="auto"/>
          </w:divBdr>
        </w:div>
        <w:div w:id="660039969">
          <w:marLeft w:val="640"/>
          <w:marRight w:val="0"/>
          <w:marTop w:val="0"/>
          <w:marBottom w:val="0"/>
          <w:divBdr>
            <w:top w:val="none" w:sz="0" w:space="0" w:color="auto"/>
            <w:left w:val="none" w:sz="0" w:space="0" w:color="auto"/>
            <w:bottom w:val="none" w:sz="0" w:space="0" w:color="auto"/>
            <w:right w:val="none" w:sz="0" w:space="0" w:color="auto"/>
          </w:divBdr>
        </w:div>
        <w:div w:id="1366295782">
          <w:marLeft w:val="640"/>
          <w:marRight w:val="0"/>
          <w:marTop w:val="0"/>
          <w:marBottom w:val="0"/>
          <w:divBdr>
            <w:top w:val="none" w:sz="0" w:space="0" w:color="auto"/>
            <w:left w:val="none" w:sz="0" w:space="0" w:color="auto"/>
            <w:bottom w:val="none" w:sz="0" w:space="0" w:color="auto"/>
            <w:right w:val="none" w:sz="0" w:space="0" w:color="auto"/>
          </w:divBdr>
        </w:div>
        <w:div w:id="1753618772">
          <w:marLeft w:val="640"/>
          <w:marRight w:val="0"/>
          <w:marTop w:val="0"/>
          <w:marBottom w:val="0"/>
          <w:divBdr>
            <w:top w:val="none" w:sz="0" w:space="0" w:color="auto"/>
            <w:left w:val="none" w:sz="0" w:space="0" w:color="auto"/>
            <w:bottom w:val="none" w:sz="0" w:space="0" w:color="auto"/>
            <w:right w:val="none" w:sz="0" w:space="0" w:color="auto"/>
          </w:divBdr>
        </w:div>
        <w:div w:id="695616139">
          <w:marLeft w:val="640"/>
          <w:marRight w:val="0"/>
          <w:marTop w:val="0"/>
          <w:marBottom w:val="0"/>
          <w:divBdr>
            <w:top w:val="none" w:sz="0" w:space="0" w:color="auto"/>
            <w:left w:val="none" w:sz="0" w:space="0" w:color="auto"/>
            <w:bottom w:val="none" w:sz="0" w:space="0" w:color="auto"/>
            <w:right w:val="none" w:sz="0" w:space="0" w:color="auto"/>
          </w:divBdr>
        </w:div>
        <w:div w:id="1848597146">
          <w:marLeft w:val="640"/>
          <w:marRight w:val="0"/>
          <w:marTop w:val="0"/>
          <w:marBottom w:val="0"/>
          <w:divBdr>
            <w:top w:val="none" w:sz="0" w:space="0" w:color="auto"/>
            <w:left w:val="none" w:sz="0" w:space="0" w:color="auto"/>
            <w:bottom w:val="none" w:sz="0" w:space="0" w:color="auto"/>
            <w:right w:val="none" w:sz="0" w:space="0" w:color="auto"/>
          </w:divBdr>
        </w:div>
        <w:div w:id="1495754193">
          <w:marLeft w:val="640"/>
          <w:marRight w:val="0"/>
          <w:marTop w:val="0"/>
          <w:marBottom w:val="0"/>
          <w:divBdr>
            <w:top w:val="none" w:sz="0" w:space="0" w:color="auto"/>
            <w:left w:val="none" w:sz="0" w:space="0" w:color="auto"/>
            <w:bottom w:val="none" w:sz="0" w:space="0" w:color="auto"/>
            <w:right w:val="none" w:sz="0" w:space="0" w:color="auto"/>
          </w:divBdr>
        </w:div>
        <w:div w:id="876043887">
          <w:marLeft w:val="640"/>
          <w:marRight w:val="0"/>
          <w:marTop w:val="0"/>
          <w:marBottom w:val="0"/>
          <w:divBdr>
            <w:top w:val="none" w:sz="0" w:space="0" w:color="auto"/>
            <w:left w:val="none" w:sz="0" w:space="0" w:color="auto"/>
            <w:bottom w:val="none" w:sz="0" w:space="0" w:color="auto"/>
            <w:right w:val="none" w:sz="0" w:space="0" w:color="auto"/>
          </w:divBdr>
        </w:div>
        <w:div w:id="1840148246">
          <w:marLeft w:val="640"/>
          <w:marRight w:val="0"/>
          <w:marTop w:val="0"/>
          <w:marBottom w:val="0"/>
          <w:divBdr>
            <w:top w:val="none" w:sz="0" w:space="0" w:color="auto"/>
            <w:left w:val="none" w:sz="0" w:space="0" w:color="auto"/>
            <w:bottom w:val="none" w:sz="0" w:space="0" w:color="auto"/>
            <w:right w:val="none" w:sz="0" w:space="0" w:color="auto"/>
          </w:divBdr>
        </w:div>
        <w:div w:id="1389114529">
          <w:marLeft w:val="640"/>
          <w:marRight w:val="0"/>
          <w:marTop w:val="0"/>
          <w:marBottom w:val="0"/>
          <w:divBdr>
            <w:top w:val="none" w:sz="0" w:space="0" w:color="auto"/>
            <w:left w:val="none" w:sz="0" w:space="0" w:color="auto"/>
            <w:bottom w:val="none" w:sz="0" w:space="0" w:color="auto"/>
            <w:right w:val="none" w:sz="0" w:space="0" w:color="auto"/>
          </w:divBdr>
        </w:div>
        <w:div w:id="345910463">
          <w:marLeft w:val="640"/>
          <w:marRight w:val="0"/>
          <w:marTop w:val="0"/>
          <w:marBottom w:val="0"/>
          <w:divBdr>
            <w:top w:val="none" w:sz="0" w:space="0" w:color="auto"/>
            <w:left w:val="none" w:sz="0" w:space="0" w:color="auto"/>
            <w:bottom w:val="none" w:sz="0" w:space="0" w:color="auto"/>
            <w:right w:val="none" w:sz="0" w:space="0" w:color="auto"/>
          </w:divBdr>
        </w:div>
        <w:div w:id="699471352">
          <w:marLeft w:val="640"/>
          <w:marRight w:val="0"/>
          <w:marTop w:val="0"/>
          <w:marBottom w:val="0"/>
          <w:divBdr>
            <w:top w:val="none" w:sz="0" w:space="0" w:color="auto"/>
            <w:left w:val="none" w:sz="0" w:space="0" w:color="auto"/>
            <w:bottom w:val="none" w:sz="0" w:space="0" w:color="auto"/>
            <w:right w:val="none" w:sz="0" w:space="0" w:color="auto"/>
          </w:divBdr>
        </w:div>
        <w:div w:id="1203979098">
          <w:marLeft w:val="640"/>
          <w:marRight w:val="0"/>
          <w:marTop w:val="0"/>
          <w:marBottom w:val="0"/>
          <w:divBdr>
            <w:top w:val="none" w:sz="0" w:space="0" w:color="auto"/>
            <w:left w:val="none" w:sz="0" w:space="0" w:color="auto"/>
            <w:bottom w:val="none" w:sz="0" w:space="0" w:color="auto"/>
            <w:right w:val="none" w:sz="0" w:space="0" w:color="auto"/>
          </w:divBdr>
        </w:div>
        <w:div w:id="1786540036">
          <w:marLeft w:val="640"/>
          <w:marRight w:val="0"/>
          <w:marTop w:val="0"/>
          <w:marBottom w:val="0"/>
          <w:divBdr>
            <w:top w:val="none" w:sz="0" w:space="0" w:color="auto"/>
            <w:left w:val="none" w:sz="0" w:space="0" w:color="auto"/>
            <w:bottom w:val="none" w:sz="0" w:space="0" w:color="auto"/>
            <w:right w:val="none" w:sz="0" w:space="0" w:color="auto"/>
          </w:divBdr>
        </w:div>
        <w:div w:id="29692544">
          <w:marLeft w:val="640"/>
          <w:marRight w:val="0"/>
          <w:marTop w:val="0"/>
          <w:marBottom w:val="0"/>
          <w:divBdr>
            <w:top w:val="none" w:sz="0" w:space="0" w:color="auto"/>
            <w:left w:val="none" w:sz="0" w:space="0" w:color="auto"/>
            <w:bottom w:val="none" w:sz="0" w:space="0" w:color="auto"/>
            <w:right w:val="none" w:sz="0" w:space="0" w:color="auto"/>
          </w:divBdr>
        </w:div>
        <w:div w:id="1493132395">
          <w:marLeft w:val="640"/>
          <w:marRight w:val="0"/>
          <w:marTop w:val="0"/>
          <w:marBottom w:val="0"/>
          <w:divBdr>
            <w:top w:val="none" w:sz="0" w:space="0" w:color="auto"/>
            <w:left w:val="none" w:sz="0" w:space="0" w:color="auto"/>
            <w:bottom w:val="none" w:sz="0" w:space="0" w:color="auto"/>
            <w:right w:val="none" w:sz="0" w:space="0" w:color="auto"/>
          </w:divBdr>
        </w:div>
        <w:div w:id="242643617">
          <w:marLeft w:val="640"/>
          <w:marRight w:val="0"/>
          <w:marTop w:val="0"/>
          <w:marBottom w:val="0"/>
          <w:divBdr>
            <w:top w:val="none" w:sz="0" w:space="0" w:color="auto"/>
            <w:left w:val="none" w:sz="0" w:space="0" w:color="auto"/>
            <w:bottom w:val="none" w:sz="0" w:space="0" w:color="auto"/>
            <w:right w:val="none" w:sz="0" w:space="0" w:color="auto"/>
          </w:divBdr>
        </w:div>
        <w:div w:id="1130442787">
          <w:marLeft w:val="640"/>
          <w:marRight w:val="0"/>
          <w:marTop w:val="0"/>
          <w:marBottom w:val="0"/>
          <w:divBdr>
            <w:top w:val="none" w:sz="0" w:space="0" w:color="auto"/>
            <w:left w:val="none" w:sz="0" w:space="0" w:color="auto"/>
            <w:bottom w:val="none" w:sz="0" w:space="0" w:color="auto"/>
            <w:right w:val="none" w:sz="0" w:space="0" w:color="auto"/>
          </w:divBdr>
        </w:div>
        <w:div w:id="1306617382">
          <w:marLeft w:val="640"/>
          <w:marRight w:val="0"/>
          <w:marTop w:val="0"/>
          <w:marBottom w:val="0"/>
          <w:divBdr>
            <w:top w:val="none" w:sz="0" w:space="0" w:color="auto"/>
            <w:left w:val="none" w:sz="0" w:space="0" w:color="auto"/>
            <w:bottom w:val="none" w:sz="0" w:space="0" w:color="auto"/>
            <w:right w:val="none" w:sz="0" w:space="0" w:color="auto"/>
          </w:divBdr>
        </w:div>
        <w:div w:id="1414158373">
          <w:marLeft w:val="640"/>
          <w:marRight w:val="0"/>
          <w:marTop w:val="0"/>
          <w:marBottom w:val="0"/>
          <w:divBdr>
            <w:top w:val="none" w:sz="0" w:space="0" w:color="auto"/>
            <w:left w:val="none" w:sz="0" w:space="0" w:color="auto"/>
            <w:bottom w:val="none" w:sz="0" w:space="0" w:color="auto"/>
            <w:right w:val="none" w:sz="0" w:space="0" w:color="auto"/>
          </w:divBdr>
        </w:div>
        <w:div w:id="573858706">
          <w:marLeft w:val="640"/>
          <w:marRight w:val="0"/>
          <w:marTop w:val="0"/>
          <w:marBottom w:val="0"/>
          <w:divBdr>
            <w:top w:val="none" w:sz="0" w:space="0" w:color="auto"/>
            <w:left w:val="none" w:sz="0" w:space="0" w:color="auto"/>
            <w:bottom w:val="none" w:sz="0" w:space="0" w:color="auto"/>
            <w:right w:val="none" w:sz="0" w:space="0" w:color="auto"/>
          </w:divBdr>
        </w:div>
        <w:div w:id="227031567">
          <w:marLeft w:val="640"/>
          <w:marRight w:val="0"/>
          <w:marTop w:val="0"/>
          <w:marBottom w:val="0"/>
          <w:divBdr>
            <w:top w:val="none" w:sz="0" w:space="0" w:color="auto"/>
            <w:left w:val="none" w:sz="0" w:space="0" w:color="auto"/>
            <w:bottom w:val="none" w:sz="0" w:space="0" w:color="auto"/>
            <w:right w:val="none" w:sz="0" w:space="0" w:color="auto"/>
          </w:divBdr>
        </w:div>
        <w:div w:id="1993095248">
          <w:marLeft w:val="640"/>
          <w:marRight w:val="0"/>
          <w:marTop w:val="0"/>
          <w:marBottom w:val="0"/>
          <w:divBdr>
            <w:top w:val="none" w:sz="0" w:space="0" w:color="auto"/>
            <w:left w:val="none" w:sz="0" w:space="0" w:color="auto"/>
            <w:bottom w:val="none" w:sz="0" w:space="0" w:color="auto"/>
            <w:right w:val="none" w:sz="0" w:space="0" w:color="auto"/>
          </w:divBdr>
        </w:div>
        <w:div w:id="1708946849">
          <w:marLeft w:val="640"/>
          <w:marRight w:val="0"/>
          <w:marTop w:val="0"/>
          <w:marBottom w:val="0"/>
          <w:divBdr>
            <w:top w:val="none" w:sz="0" w:space="0" w:color="auto"/>
            <w:left w:val="none" w:sz="0" w:space="0" w:color="auto"/>
            <w:bottom w:val="none" w:sz="0" w:space="0" w:color="auto"/>
            <w:right w:val="none" w:sz="0" w:space="0" w:color="auto"/>
          </w:divBdr>
        </w:div>
        <w:div w:id="1412385188">
          <w:marLeft w:val="640"/>
          <w:marRight w:val="0"/>
          <w:marTop w:val="0"/>
          <w:marBottom w:val="0"/>
          <w:divBdr>
            <w:top w:val="none" w:sz="0" w:space="0" w:color="auto"/>
            <w:left w:val="none" w:sz="0" w:space="0" w:color="auto"/>
            <w:bottom w:val="none" w:sz="0" w:space="0" w:color="auto"/>
            <w:right w:val="none" w:sz="0" w:space="0" w:color="auto"/>
          </w:divBdr>
        </w:div>
        <w:div w:id="863326838">
          <w:marLeft w:val="640"/>
          <w:marRight w:val="0"/>
          <w:marTop w:val="0"/>
          <w:marBottom w:val="0"/>
          <w:divBdr>
            <w:top w:val="none" w:sz="0" w:space="0" w:color="auto"/>
            <w:left w:val="none" w:sz="0" w:space="0" w:color="auto"/>
            <w:bottom w:val="none" w:sz="0" w:space="0" w:color="auto"/>
            <w:right w:val="none" w:sz="0" w:space="0" w:color="auto"/>
          </w:divBdr>
        </w:div>
        <w:div w:id="421806002">
          <w:marLeft w:val="640"/>
          <w:marRight w:val="0"/>
          <w:marTop w:val="0"/>
          <w:marBottom w:val="0"/>
          <w:divBdr>
            <w:top w:val="none" w:sz="0" w:space="0" w:color="auto"/>
            <w:left w:val="none" w:sz="0" w:space="0" w:color="auto"/>
            <w:bottom w:val="none" w:sz="0" w:space="0" w:color="auto"/>
            <w:right w:val="none" w:sz="0" w:space="0" w:color="auto"/>
          </w:divBdr>
        </w:div>
        <w:div w:id="824122572">
          <w:marLeft w:val="640"/>
          <w:marRight w:val="0"/>
          <w:marTop w:val="0"/>
          <w:marBottom w:val="0"/>
          <w:divBdr>
            <w:top w:val="none" w:sz="0" w:space="0" w:color="auto"/>
            <w:left w:val="none" w:sz="0" w:space="0" w:color="auto"/>
            <w:bottom w:val="none" w:sz="0" w:space="0" w:color="auto"/>
            <w:right w:val="none" w:sz="0" w:space="0" w:color="auto"/>
          </w:divBdr>
        </w:div>
        <w:div w:id="1598058133">
          <w:marLeft w:val="640"/>
          <w:marRight w:val="0"/>
          <w:marTop w:val="0"/>
          <w:marBottom w:val="0"/>
          <w:divBdr>
            <w:top w:val="none" w:sz="0" w:space="0" w:color="auto"/>
            <w:left w:val="none" w:sz="0" w:space="0" w:color="auto"/>
            <w:bottom w:val="none" w:sz="0" w:space="0" w:color="auto"/>
            <w:right w:val="none" w:sz="0" w:space="0" w:color="auto"/>
          </w:divBdr>
        </w:div>
        <w:div w:id="86704457">
          <w:marLeft w:val="640"/>
          <w:marRight w:val="0"/>
          <w:marTop w:val="0"/>
          <w:marBottom w:val="0"/>
          <w:divBdr>
            <w:top w:val="none" w:sz="0" w:space="0" w:color="auto"/>
            <w:left w:val="none" w:sz="0" w:space="0" w:color="auto"/>
            <w:bottom w:val="none" w:sz="0" w:space="0" w:color="auto"/>
            <w:right w:val="none" w:sz="0" w:space="0" w:color="auto"/>
          </w:divBdr>
        </w:div>
        <w:div w:id="1245922275">
          <w:marLeft w:val="640"/>
          <w:marRight w:val="0"/>
          <w:marTop w:val="0"/>
          <w:marBottom w:val="0"/>
          <w:divBdr>
            <w:top w:val="none" w:sz="0" w:space="0" w:color="auto"/>
            <w:left w:val="none" w:sz="0" w:space="0" w:color="auto"/>
            <w:bottom w:val="none" w:sz="0" w:space="0" w:color="auto"/>
            <w:right w:val="none" w:sz="0" w:space="0" w:color="auto"/>
          </w:divBdr>
        </w:div>
        <w:div w:id="1997146926">
          <w:marLeft w:val="640"/>
          <w:marRight w:val="0"/>
          <w:marTop w:val="0"/>
          <w:marBottom w:val="0"/>
          <w:divBdr>
            <w:top w:val="none" w:sz="0" w:space="0" w:color="auto"/>
            <w:left w:val="none" w:sz="0" w:space="0" w:color="auto"/>
            <w:bottom w:val="none" w:sz="0" w:space="0" w:color="auto"/>
            <w:right w:val="none" w:sz="0" w:space="0" w:color="auto"/>
          </w:divBdr>
        </w:div>
        <w:div w:id="1916041242">
          <w:marLeft w:val="640"/>
          <w:marRight w:val="0"/>
          <w:marTop w:val="0"/>
          <w:marBottom w:val="0"/>
          <w:divBdr>
            <w:top w:val="none" w:sz="0" w:space="0" w:color="auto"/>
            <w:left w:val="none" w:sz="0" w:space="0" w:color="auto"/>
            <w:bottom w:val="none" w:sz="0" w:space="0" w:color="auto"/>
            <w:right w:val="none" w:sz="0" w:space="0" w:color="auto"/>
          </w:divBdr>
        </w:div>
        <w:div w:id="656112882">
          <w:marLeft w:val="640"/>
          <w:marRight w:val="0"/>
          <w:marTop w:val="0"/>
          <w:marBottom w:val="0"/>
          <w:divBdr>
            <w:top w:val="none" w:sz="0" w:space="0" w:color="auto"/>
            <w:left w:val="none" w:sz="0" w:space="0" w:color="auto"/>
            <w:bottom w:val="none" w:sz="0" w:space="0" w:color="auto"/>
            <w:right w:val="none" w:sz="0" w:space="0" w:color="auto"/>
          </w:divBdr>
        </w:div>
        <w:div w:id="2085491950">
          <w:marLeft w:val="640"/>
          <w:marRight w:val="0"/>
          <w:marTop w:val="0"/>
          <w:marBottom w:val="0"/>
          <w:divBdr>
            <w:top w:val="none" w:sz="0" w:space="0" w:color="auto"/>
            <w:left w:val="none" w:sz="0" w:space="0" w:color="auto"/>
            <w:bottom w:val="none" w:sz="0" w:space="0" w:color="auto"/>
            <w:right w:val="none" w:sz="0" w:space="0" w:color="auto"/>
          </w:divBdr>
        </w:div>
        <w:div w:id="1841315603">
          <w:marLeft w:val="640"/>
          <w:marRight w:val="0"/>
          <w:marTop w:val="0"/>
          <w:marBottom w:val="0"/>
          <w:divBdr>
            <w:top w:val="none" w:sz="0" w:space="0" w:color="auto"/>
            <w:left w:val="none" w:sz="0" w:space="0" w:color="auto"/>
            <w:bottom w:val="none" w:sz="0" w:space="0" w:color="auto"/>
            <w:right w:val="none" w:sz="0" w:space="0" w:color="auto"/>
          </w:divBdr>
        </w:div>
        <w:div w:id="1230270986">
          <w:marLeft w:val="640"/>
          <w:marRight w:val="0"/>
          <w:marTop w:val="0"/>
          <w:marBottom w:val="0"/>
          <w:divBdr>
            <w:top w:val="none" w:sz="0" w:space="0" w:color="auto"/>
            <w:left w:val="none" w:sz="0" w:space="0" w:color="auto"/>
            <w:bottom w:val="none" w:sz="0" w:space="0" w:color="auto"/>
            <w:right w:val="none" w:sz="0" w:space="0" w:color="auto"/>
          </w:divBdr>
        </w:div>
        <w:div w:id="212931667">
          <w:marLeft w:val="640"/>
          <w:marRight w:val="0"/>
          <w:marTop w:val="0"/>
          <w:marBottom w:val="0"/>
          <w:divBdr>
            <w:top w:val="none" w:sz="0" w:space="0" w:color="auto"/>
            <w:left w:val="none" w:sz="0" w:space="0" w:color="auto"/>
            <w:bottom w:val="none" w:sz="0" w:space="0" w:color="auto"/>
            <w:right w:val="none" w:sz="0" w:space="0" w:color="auto"/>
          </w:divBdr>
        </w:div>
        <w:div w:id="1353995038">
          <w:marLeft w:val="640"/>
          <w:marRight w:val="0"/>
          <w:marTop w:val="0"/>
          <w:marBottom w:val="0"/>
          <w:divBdr>
            <w:top w:val="none" w:sz="0" w:space="0" w:color="auto"/>
            <w:left w:val="none" w:sz="0" w:space="0" w:color="auto"/>
            <w:bottom w:val="none" w:sz="0" w:space="0" w:color="auto"/>
            <w:right w:val="none" w:sz="0" w:space="0" w:color="auto"/>
          </w:divBdr>
        </w:div>
        <w:div w:id="1479348399">
          <w:marLeft w:val="640"/>
          <w:marRight w:val="0"/>
          <w:marTop w:val="0"/>
          <w:marBottom w:val="0"/>
          <w:divBdr>
            <w:top w:val="none" w:sz="0" w:space="0" w:color="auto"/>
            <w:left w:val="none" w:sz="0" w:space="0" w:color="auto"/>
            <w:bottom w:val="none" w:sz="0" w:space="0" w:color="auto"/>
            <w:right w:val="none" w:sz="0" w:space="0" w:color="auto"/>
          </w:divBdr>
        </w:div>
        <w:div w:id="371469003">
          <w:marLeft w:val="640"/>
          <w:marRight w:val="0"/>
          <w:marTop w:val="0"/>
          <w:marBottom w:val="0"/>
          <w:divBdr>
            <w:top w:val="none" w:sz="0" w:space="0" w:color="auto"/>
            <w:left w:val="none" w:sz="0" w:space="0" w:color="auto"/>
            <w:bottom w:val="none" w:sz="0" w:space="0" w:color="auto"/>
            <w:right w:val="none" w:sz="0" w:space="0" w:color="auto"/>
          </w:divBdr>
        </w:div>
        <w:div w:id="1201359855">
          <w:marLeft w:val="640"/>
          <w:marRight w:val="0"/>
          <w:marTop w:val="0"/>
          <w:marBottom w:val="0"/>
          <w:divBdr>
            <w:top w:val="none" w:sz="0" w:space="0" w:color="auto"/>
            <w:left w:val="none" w:sz="0" w:space="0" w:color="auto"/>
            <w:bottom w:val="none" w:sz="0" w:space="0" w:color="auto"/>
            <w:right w:val="none" w:sz="0" w:space="0" w:color="auto"/>
          </w:divBdr>
        </w:div>
        <w:div w:id="851843195">
          <w:marLeft w:val="640"/>
          <w:marRight w:val="0"/>
          <w:marTop w:val="0"/>
          <w:marBottom w:val="0"/>
          <w:divBdr>
            <w:top w:val="none" w:sz="0" w:space="0" w:color="auto"/>
            <w:left w:val="none" w:sz="0" w:space="0" w:color="auto"/>
            <w:bottom w:val="none" w:sz="0" w:space="0" w:color="auto"/>
            <w:right w:val="none" w:sz="0" w:space="0" w:color="auto"/>
          </w:divBdr>
        </w:div>
        <w:div w:id="940796411">
          <w:marLeft w:val="640"/>
          <w:marRight w:val="0"/>
          <w:marTop w:val="0"/>
          <w:marBottom w:val="0"/>
          <w:divBdr>
            <w:top w:val="none" w:sz="0" w:space="0" w:color="auto"/>
            <w:left w:val="none" w:sz="0" w:space="0" w:color="auto"/>
            <w:bottom w:val="none" w:sz="0" w:space="0" w:color="auto"/>
            <w:right w:val="none" w:sz="0" w:space="0" w:color="auto"/>
          </w:divBdr>
        </w:div>
        <w:div w:id="1740054331">
          <w:marLeft w:val="640"/>
          <w:marRight w:val="0"/>
          <w:marTop w:val="0"/>
          <w:marBottom w:val="0"/>
          <w:divBdr>
            <w:top w:val="none" w:sz="0" w:space="0" w:color="auto"/>
            <w:left w:val="none" w:sz="0" w:space="0" w:color="auto"/>
            <w:bottom w:val="none" w:sz="0" w:space="0" w:color="auto"/>
            <w:right w:val="none" w:sz="0" w:space="0" w:color="auto"/>
          </w:divBdr>
        </w:div>
        <w:div w:id="981814803">
          <w:marLeft w:val="640"/>
          <w:marRight w:val="0"/>
          <w:marTop w:val="0"/>
          <w:marBottom w:val="0"/>
          <w:divBdr>
            <w:top w:val="none" w:sz="0" w:space="0" w:color="auto"/>
            <w:left w:val="none" w:sz="0" w:space="0" w:color="auto"/>
            <w:bottom w:val="none" w:sz="0" w:space="0" w:color="auto"/>
            <w:right w:val="none" w:sz="0" w:space="0" w:color="auto"/>
          </w:divBdr>
        </w:div>
        <w:div w:id="1014502770">
          <w:marLeft w:val="640"/>
          <w:marRight w:val="0"/>
          <w:marTop w:val="0"/>
          <w:marBottom w:val="0"/>
          <w:divBdr>
            <w:top w:val="none" w:sz="0" w:space="0" w:color="auto"/>
            <w:left w:val="none" w:sz="0" w:space="0" w:color="auto"/>
            <w:bottom w:val="none" w:sz="0" w:space="0" w:color="auto"/>
            <w:right w:val="none" w:sz="0" w:space="0" w:color="auto"/>
          </w:divBdr>
        </w:div>
        <w:div w:id="940800371">
          <w:marLeft w:val="640"/>
          <w:marRight w:val="0"/>
          <w:marTop w:val="0"/>
          <w:marBottom w:val="0"/>
          <w:divBdr>
            <w:top w:val="none" w:sz="0" w:space="0" w:color="auto"/>
            <w:left w:val="none" w:sz="0" w:space="0" w:color="auto"/>
            <w:bottom w:val="none" w:sz="0" w:space="0" w:color="auto"/>
            <w:right w:val="none" w:sz="0" w:space="0" w:color="auto"/>
          </w:divBdr>
        </w:div>
        <w:div w:id="1375427494">
          <w:marLeft w:val="640"/>
          <w:marRight w:val="0"/>
          <w:marTop w:val="0"/>
          <w:marBottom w:val="0"/>
          <w:divBdr>
            <w:top w:val="none" w:sz="0" w:space="0" w:color="auto"/>
            <w:left w:val="none" w:sz="0" w:space="0" w:color="auto"/>
            <w:bottom w:val="none" w:sz="0" w:space="0" w:color="auto"/>
            <w:right w:val="none" w:sz="0" w:space="0" w:color="auto"/>
          </w:divBdr>
        </w:div>
        <w:div w:id="236212269">
          <w:marLeft w:val="640"/>
          <w:marRight w:val="0"/>
          <w:marTop w:val="0"/>
          <w:marBottom w:val="0"/>
          <w:divBdr>
            <w:top w:val="none" w:sz="0" w:space="0" w:color="auto"/>
            <w:left w:val="none" w:sz="0" w:space="0" w:color="auto"/>
            <w:bottom w:val="none" w:sz="0" w:space="0" w:color="auto"/>
            <w:right w:val="none" w:sz="0" w:space="0" w:color="auto"/>
          </w:divBdr>
        </w:div>
        <w:div w:id="2045523642">
          <w:marLeft w:val="640"/>
          <w:marRight w:val="0"/>
          <w:marTop w:val="0"/>
          <w:marBottom w:val="0"/>
          <w:divBdr>
            <w:top w:val="none" w:sz="0" w:space="0" w:color="auto"/>
            <w:left w:val="none" w:sz="0" w:space="0" w:color="auto"/>
            <w:bottom w:val="none" w:sz="0" w:space="0" w:color="auto"/>
            <w:right w:val="none" w:sz="0" w:space="0" w:color="auto"/>
          </w:divBdr>
        </w:div>
        <w:div w:id="571353127">
          <w:marLeft w:val="640"/>
          <w:marRight w:val="0"/>
          <w:marTop w:val="0"/>
          <w:marBottom w:val="0"/>
          <w:divBdr>
            <w:top w:val="none" w:sz="0" w:space="0" w:color="auto"/>
            <w:left w:val="none" w:sz="0" w:space="0" w:color="auto"/>
            <w:bottom w:val="none" w:sz="0" w:space="0" w:color="auto"/>
            <w:right w:val="none" w:sz="0" w:space="0" w:color="auto"/>
          </w:divBdr>
        </w:div>
        <w:div w:id="1850827291">
          <w:marLeft w:val="640"/>
          <w:marRight w:val="0"/>
          <w:marTop w:val="0"/>
          <w:marBottom w:val="0"/>
          <w:divBdr>
            <w:top w:val="none" w:sz="0" w:space="0" w:color="auto"/>
            <w:left w:val="none" w:sz="0" w:space="0" w:color="auto"/>
            <w:bottom w:val="none" w:sz="0" w:space="0" w:color="auto"/>
            <w:right w:val="none" w:sz="0" w:space="0" w:color="auto"/>
          </w:divBdr>
        </w:div>
        <w:div w:id="941760436">
          <w:marLeft w:val="640"/>
          <w:marRight w:val="0"/>
          <w:marTop w:val="0"/>
          <w:marBottom w:val="0"/>
          <w:divBdr>
            <w:top w:val="none" w:sz="0" w:space="0" w:color="auto"/>
            <w:left w:val="none" w:sz="0" w:space="0" w:color="auto"/>
            <w:bottom w:val="none" w:sz="0" w:space="0" w:color="auto"/>
            <w:right w:val="none" w:sz="0" w:space="0" w:color="auto"/>
          </w:divBdr>
        </w:div>
        <w:div w:id="1192259927">
          <w:marLeft w:val="640"/>
          <w:marRight w:val="0"/>
          <w:marTop w:val="0"/>
          <w:marBottom w:val="0"/>
          <w:divBdr>
            <w:top w:val="none" w:sz="0" w:space="0" w:color="auto"/>
            <w:left w:val="none" w:sz="0" w:space="0" w:color="auto"/>
            <w:bottom w:val="none" w:sz="0" w:space="0" w:color="auto"/>
            <w:right w:val="none" w:sz="0" w:space="0" w:color="auto"/>
          </w:divBdr>
        </w:div>
        <w:div w:id="1331836243">
          <w:marLeft w:val="640"/>
          <w:marRight w:val="0"/>
          <w:marTop w:val="0"/>
          <w:marBottom w:val="0"/>
          <w:divBdr>
            <w:top w:val="none" w:sz="0" w:space="0" w:color="auto"/>
            <w:left w:val="none" w:sz="0" w:space="0" w:color="auto"/>
            <w:bottom w:val="none" w:sz="0" w:space="0" w:color="auto"/>
            <w:right w:val="none" w:sz="0" w:space="0" w:color="auto"/>
          </w:divBdr>
        </w:div>
        <w:div w:id="1139495841">
          <w:marLeft w:val="640"/>
          <w:marRight w:val="0"/>
          <w:marTop w:val="0"/>
          <w:marBottom w:val="0"/>
          <w:divBdr>
            <w:top w:val="none" w:sz="0" w:space="0" w:color="auto"/>
            <w:left w:val="none" w:sz="0" w:space="0" w:color="auto"/>
            <w:bottom w:val="none" w:sz="0" w:space="0" w:color="auto"/>
            <w:right w:val="none" w:sz="0" w:space="0" w:color="auto"/>
          </w:divBdr>
        </w:div>
        <w:div w:id="1765765489">
          <w:marLeft w:val="640"/>
          <w:marRight w:val="0"/>
          <w:marTop w:val="0"/>
          <w:marBottom w:val="0"/>
          <w:divBdr>
            <w:top w:val="none" w:sz="0" w:space="0" w:color="auto"/>
            <w:left w:val="none" w:sz="0" w:space="0" w:color="auto"/>
            <w:bottom w:val="none" w:sz="0" w:space="0" w:color="auto"/>
            <w:right w:val="none" w:sz="0" w:space="0" w:color="auto"/>
          </w:divBdr>
        </w:div>
        <w:div w:id="742680177">
          <w:marLeft w:val="640"/>
          <w:marRight w:val="0"/>
          <w:marTop w:val="0"/>
          <w:marBottom w:val="0"/>
          <w:divBdr>
            <w:top w:val="none" w:sz="0" w:space="0" w:color="auto"/>
            <w:left w:val="none" w:sz="0" w:space="0" w:color="auto"/>
            <w:bottom w:val="none" w:sz="0" w:space="0" w:color="auto"/>
            <w:right w:val="none" w:sz="0" w:space="0" w:color="auto"/>
          </w:divBdr>
        </w:div>
        <w:div w:id="349794541">
          <w:marLeft w:val="640"/>
          <w:marRight w:val="0"/>
          <w:marTop w:val="0"/>
          <w:marBottom w:val="0"/>
          <w:divBdr>
            <w:top w:val="none" w:sz="0" w:space="0" w:color="auto"/>
            <w:left w:val="none" w:sz="0" w:space="0" w:color="auto"/>
            <w:bottom w:val="none" w:sz="0" w:space="0" w:color="auto"/>
            <w:right w:val="none" w:sz="0" w:space="0" w:color="auto"/>
          </w:divBdr>
        </w:div>
        <w:div w:id="1588541101">
          <w:marLeft w:val="640"/>
          <w:marRight w:val="0"/>
          <w:marTop w:val="0"/>
          <w:marBottom w:val="0"/>
          <w:divBdr>
            <w:top w:val="none" w:sz="0" w:space="0" w:color="auto"/>
            <w:left w:val="none" w:sz="0" w:space="0" w:color="auto"/>
            <w:bottom w:val="none" w:sz="0" w:space="0" w:color="auto"/>
            <w:right w:val="none" w:sz="0" w:space="0" w:color="auto"/>
          </w:divBdr>
        </w:div>
        <w:div w:id="637607443">
          <w:marLeft w:val="640"/>
          <w:marRight w:val="0"/>
          <w:marTop w:val="0"/>
          <w:marBottom w:val="0"/>
          <w:divBdr>
            <w:top w:val="none" w:sz="0" w:space="0" w:color="auto"/>
            <w:left w:val="none" w:sz="0" w:space="0" w:color="auto"/>
            <w:bottom w:val="none" w:sz="0" w:space="0" w:color="auto"/>
            <w:right w:val="none" w:sz="0" w:space="0" w:color="auto"/>
          </w:divBdr>
        </w:div>
        <w:div w:id="1172183841">
          <w:marLeft w:val="640"/>
          <w:marRight w:val="0"/>
          <w:marTop w:val="0"/>
          <w:marBottom w:val="0"/>
          <w:divBdr>
            <w:top w:val="none" w:sz="0" w:space="0" w:color="auto"/>
            <w:left w:val="none" w:sz="0" w:space="0" w:color="auto"/>
            <w:bottom w:val="none" w:sz="0" w:space="0" w:color="auto"/>
            <w:right w:val="none" w:sz="0" w:space="0" w:color="auto"/>
          </w:divBdr>
        </w:div>
        <w:div w:id="1316840580">
          <w:marLeft w:val="640"/>
          <w:marRight w:val="0"/>
          <w:marTop w:val="0"/>
          <w:marBottom w:val="0"/>
          <w:divBdr>
            <w:top w:val="none" w:sz="0" w:space="0" w:color="auto"/>
            <w:left w:val="none" w:sz="0" w:space="0" w:color="auto"/>
            <w:bottom w:val="none" w:sz="0" w:space="0" w:color="auto"/>
            <w:right w:val="none" w:sz="0" w:space="0" w:color="auto"/>
          </w:divBdr>
        </w:div>
        <w:div w:id="1047413559">
          <w:marLeft w:val="640"/>
          <w:marRight w:val="0"/>
          <w:marTop w:val="0"/>
          <w:marBottom w:val="0"/>
          <w:divBdr>
            <w:top w:val="none" w:sz="0" w:space="0" w:color="auto"/>
            <w:left w:val="none" w:sz="0" w:space="0" w:color="auto"/>
            <w:bottom w:val="none" w:sz="0" w:space="0" w:color="auto"/>
            <w:right w:val="none" w:sz="0" w:space="0" w:color="auto"/>
          </w:divBdr>
        </w:div>
        <w:div w:id="903637918">
          <w:marLeft w:val="640"/>
          <w:marRight w:val="0"/>
          <w:marTop w:val="0"/>
          <w:marBottom w:val="0"/>
          <w:divBdr>
            <w:top w:val="none" w:sz="0" w:space="0" w:color="auto"/>
            <w:left w:val="none" w:sz="0" w:space="0" w:color="auto"/>
            <w:bottom w:val="none" w:sz="0" w:space="0" w:color="auto"/>
            <w:right w:val="none" w:sz="0" w:space="0" w:color="auto"/>
          </w:divBdr>
        </w:div>
        <w:div w:id="976565284">
          <w:marLeft w:val="640"/>
          <w:marRight w:val="0"/>
          <w:marTop w:val="0"/>
          <w:marBottom w:val="0"/>
          <w:divBdr>
            <w:top w:val="none" w:sz="0" w:space="0" w:color="auto"/>
            <w:left w:val="none" w:sz="0" w:space="0" w:color="auto"/>
            <w:bottom w:val="none" w:sz="0" w:space="0" w:color="auto"/>
            <w:right w:val="none" w:sz="0" w:space="0" w:color="auto"/>
          </w:divBdr>
        </w:div>
        <w:div w:id="1857386172">
          <w:marLeft w:val="640"/>
          <w:marRight w:val="0"/>
          <w:marTop w:val="0"/>
          <w:marBottom w:val="0"/>
          <w:divBdr>
            <w:top w:val="none" w:sz="0" w:space="0" w:color="auto"/>
            <w:left w:val="none" w:sz="0" w:space="0" w:color="auto"/>
            <w:bottom w:val="none" w:sz="0" w:space="0" w:color="auto"/>
            <w:right w:val="none" w:sz="0" w:space="0" w:color="auto"/>
          </w:divBdr>
        </w:div>
        <w:div w:id="688600702">
          <w:marLeft w:val="640"/>
          <w:marRight w:val="0"/>
          <w:marTop w:val="0"/>
          <w:marBottom w:val="0"/>
          <w:divBdr>
            <w:top w:val="none" w:sz="0" w:space="0" w:color="auto"/>
            <w:left w:val="none" w:sz="0" w:space="0" w:color="auto"/>
            <w:bottom w:val="none" w:sz="0" w:space="0" w:color="auto"/>
            <w:right w:val="none" w:sz="0" w:space="0" w:color="auto"/>
          </w:divBdr>
        </w:div>
        <w:div w:id="663506520">
          <w:marLeft w:val="640"/>
          <w:marRight w:val="0"/>
          <w:marTop w:val="0"/>
          <w:marBottom w:val="0"/>
          <w:divBdr>
            <w:top w:val="none" w:sz="0" w:space="0" w:color="auto"/>
            <w:left w:val="none" w:sz="0" w:space="0" w:color="auto"/>
            <w:bottom w:val="none" w:sz="0" w:space="0" w:color="auto"/>
            <w:right w:val="none" w:sz="0" w:space="0" w:color="auto"/>
          </w:divBdr>
        </w:div>
        <w:div w:id="436024835">
          <w:marLeft w:val="640"/>
          <w:marRight w:val="0"/>
          <w:marTop w:val="0"/>
          <w:marBottom w:val="0"/>
          <w:divBdr>
            <w:top w:val="none" w:sz="0" w:space="0" w:color="auto"/>
            <w:left w:val="none" w:sz="0" w:space="0" w:color="auto"/>
            <w:bottom w:val="none" w:sz="0" w:space="0" w:color="auto"/>
            <w:right w:val="none" w:sz="0" w:space="0" w:color="auto"/>
          </w:divBdr>
        </w:div>
        <w:div w:id="912589624">
          <w:marLeft w:val="640"/>
          <w:marRight w:val="0"/>
          <w:marTop w:val="0"/>
          <w:marBottom w:val="0"/>
          <w:divBdr>
            <w:top w:val="none" w:sz="0" w:space="0" w:color="auto"/>
            <w:left w:val="none" w:sz="0" w:space="0" w:color="auto"/>
            <w:bottom w:val="none" w:sz="0" w:space="0" w:color="auto"/>
            <w:right w:val="none" w:sz="0" w:space="0" w:color="auto"/>
          </w:divBdr>
        </w:div>
        <w:div w:id="359014870">
          <w:marLeft w:val="640"/>
          <w:marRight w:val="0"/>
          <w:marTop w:val="0"/>
          <w:marBottom w:val="0"/>
          <w:divBdr>
            <w:top w:val="none" w:sz="0" w:space="0" w:color="auto"/>
            <w:left w:val="none" w:sz="0" w:space="0" w:color="auto"/>
            <w:bottom w:val="none" w:sz="0" w:space="0" w:color="auto"/>
            <w:right w:val="none" w:sz="0" w:space="0" w:color="auto"/>
          </w:divBdr>
        </w:div>
        <w:div w:id="748844555">
          <w:marLeft w:val="640"/>
          <w:marRight w:val="0"/>
          <w:marTop w:val="0"/>
          <w:marBottom w:val="0"/>
          <w:divBdr>
            <w:top w:val="none" w:sz="0" w:space="0" w:color="auto"/>
            <w:left w:val="none" w:sz="0" w:space="0" w:color="auto"/>
            <w:bottom w:val="none" w:sz="0" w:space="0" w:color="auto"/>
            <w:right w:val="none" w:sz="0" w:space="0" w:color="auto"/>
          </w:divBdr>
        </w:div>
        <w:div w:id="989409418">
          <w:marLeft w:val="640"/>
          <w:marRight w:val="0"/>
          <w:marTop w:val="0"/>
          <w:marBottom w:val="0"/>
          <w:divBdr>
            <w:top w:val="none" w:sz="0" w:space="0" w:color="auto"/>
            <w:left w:val="none" w:sz="0" w:space="0" w:color="auto"/>
            <w:bottom w:val="none" w:sz="0" w:space="0" w:color="auto"/>
            <w:right w:val="none" w:sz="0" w:space="0" w:color="auto"/>
          </w:divBdr>
        </w:div>
        <w:div w:id="912198673">
          <w:marLeft w:val="640"/>
          <w:marRight w:val="0"/>
          <w:marTop w:val="0"/>
          <w:marBottom w:val="0"/>
          <w:divBdr>
            <w:top w:val="none" w:sz="0" w:space="0" w:color="auto"/>
            <w:left w:val="none" w:sz="0" w:space="0" w:color="auto"/>
            <w:bottom w:val="none" w:sz="0" w:space="0" w:color="auto"/>
            <w:right w:val="none" w:sz="0" w:space="0" w:color="auto"/>
          </w:divBdr>
        </w:div>
        <w:div w:id="1681588705">
          <w:marLeft w:val="640"/>
          <w:marRight w:val="0"/>
          <w:marTop w:val="0"/>
          <w:marBottom w:val="0"/>
          <w:divBdr>
            <w:top w:val="none" w:sz="0" w:space="0" w:color="auto"/>
            <w:left w:val="none" w:sz="0" w:space="0" w:color="auto"/>
            <w:bottom w:val="none" w:sz="0" w:space="0" w:color="auto"/>
            <w:right w:val="none" w:sz="0" w:space="0" w:color="auto"/>
          </w:divBdr>
        </w:div>
        <w:div w:id="376051754">
          <w:marLeft w:val="640"/>
          <w:marRight w:val="0"/>
          <w:marTop w:val="0"/>
          <w:marBottom w:val="0"/>
          <w:divBdr>
            <w:top w:val="none" w:sz="0" w:space="0" w:color="auto"/>
            <w:left w:val="none" w:sz="0" w:space="0" w:color="auto"/>
            <w:bottom w:val="none" w:sz="0" w:space="0" w:color="auto"/>
            <w:right w:val="none" w:sz="0" w:space="0" w:color="auto"/>
          </w:divBdr>
        </w:div>
        <w:div w:id="358170162">
          <w:marLeft w:val="640"/>
          <w:marRight w:val="0"/>
          <w:marTop w:val="0"/>
          <w:marBottom w:val="0"/>
          <w:divBdr>
            <w:top w:val="none" w:sz="0" w:space="0" w:color="auto"/>
            <w:left w:val="none" w:sz="0" w:space="0" w:color="auto"/>
            <w:bottom w:val="none" w:sz="0" w:space="0" w:color="auto"/>
            <w:right w:val="none" w:sz="0" w:space="0" w:color="auto"/>
          </w:divBdr>
        </w:div>
        <w:div w:id="411047360">
          <w:marLeft w:val="640"/>
          <w:marRight w:val="0"/>
          <w:marTop w:val="0"/>
          <w:marBottom w:val="0"/>
          <w:divBdr>
            <w:top w:val="none" w:sz="0" w:space="0" w:color="auto"/>
            <w:left w:val="none" w:sz="0" w:space="0" w:color="auto"/>
            <w:bottom w:val="none" w:sz="0" w:space="0" w:color="auto"/>
            <w:right w:val="none" w:sz="0" w:space="0" w:color="auto"/>
          </w:divBdr>
        </w:div>
        <w:div w:id="1656447456">
          <w:marLeft w:val="640"/>
          <w:marRight w:val="0"/>
          <w:marTop w:val="0"/>
          <w:marBottom w:val="0"/>
          <w:divBdr>
            <w:top w:val="none" w:sz="0" w:space="0" w:color="auto"/>
            <w:left w:val="none" w:sz="0" w:space="0" w:color="auto"/>
            <w:bottom w:val="none" w:sz="0" w:space="0" w:color="auto"/>
            <w:right w:val="none" w:sz="0" w:space="0" w:color="auto"/>
          </w:divBdr>
        </w:div>
        <w:div w:id="58790560">
          <w:marLeft w:val="640"/>
          <w:marRight w:val="0"/>
          <w:marTop w:val="0"/>
          <w:marBottom w:val="0"/>
          <w:divBdr>
            <w:top w:val="none" w:sz="0" w:space="0" w:color="auto"/>
            <w:left w:val="none" w:sz="0" w:space="0" w:color="auto"/>
            <w:bottom w:val="none" w:sz="0" w:space="0" w:color="auto"/>
            <w:right w:val="none" w:sz="0" w:space="0" w:color="auto"/>
          </w:divBdr>
        </w:div>
        <w:div w:id="99111061">
          <w:marLeft w:val="640"/>
          <w:marRight w:val="0"/>
          <w:marTop w:val="0"/>
          <w:marBottom w:val="0"/>
          <w:divBdr>
            <w:top w:val="none" w:sz="0" w:space="0" w:color="auto"/>
            <w:left w:val="none" w:sz="0" w:space="0" w:color="auto"/>
            <w:bottom w:val="none" w:sz="0" w:space="0" w:color="auto"/>
            <w:right w:val="none" w:sz="0" w:space="0" w:color="auto"/>
          </w:divBdr>
        </w:div>
        <w:div w:id="227959444">
          <w:marLeft w:val="640"/>
          <w:marRight w:val="0"/>
          <w:marTop w:val="0"/>
          <w:marBottom w:val="0"/>
          <w:divBdr>
            <w:top w:val="none" w:sz="0" w:space="0" w:color="auto"/>
            <w:left w:val="none" w:sz="0" w:space="0" w:color="auto"/>
            <w:bottom w:val="none" w:sz="0" w:space="0" w:color="auto"/>
            <w:right w:val="none" w:sz="0" w:space="0" w:color="auto"/>
          </w:divBdr>
        </w:div>
        <w:div w:id="2134445811">
          <w:marLeft w:val="640"/>
          <w:marRight w:val="0"/>
          <w:marTop w:val="0"/>
          <w:marBottom w:val="0"/>
          <w:divBdr>
            <w:top w:val="none" w:sz="0" w:space="0" w:color="auto"/>
            <w:left w:val="none" w:sz="0" w:space="0" w:color="auto"/>
            <w:bottom w:val="none" w:sz="0" w:space="0" w:color="auto"/>
            <w:right w:val="none" w:sz="0" w:space="0" w:color="auto"/>
          </w:divBdr>
        </w:div>
        <w:div w:id="2134205139">
          <w:marLeft w:val="640"/>
          <w:marRight w:val="0"/>
          <w:marTop w:val="0"/>
          <w:marBottom w:val="0"/>
          <w:divBdr>
            <w:top w:val="none" w:sz="0" w:space="0" w:color="auto"/>
            <w:left w:val="none" w:sz="0" w:space="0" w:color="auto"/>
            <w:bottom w:val="none" w:sz="0" w:space="0" w:color="auto"/>
            <w:right w:val="none" w:sz="0" w:space="0" w:color="auto"/>
          </w:divBdr>
        </w:div>
        <w:div w:id="1877355348">
          <w:marLeft w:val="640"/>
          <w:marRight w:val="0"/>
          <w:marTop w:val="0"/>
          <w:marBottom w:val="0"/>
          <w:divBdr>
            <w:top w:val="none" w:sz="0" w:space="0" w:color="auto"/>
            <w:left w:val="none" w:sz="0" w:space="0" w:color="auto"/>
            <w:bottom w:val="none" w:sz="0" w:space="0" w:color="auto"/>
            <w:right w:val="none" w:sz="0" w:space="0" w:color="auto"/>
          </w:divBdr>
        </w:div>
        <w:div w:id="1185513146">
          <w:marLeft w:val="640"/>
          <w:marRight w:val="0"/>
          <w:marTop w:val="0"/>
          <w:marBottom w:val="0"/>
          <w:divBdr>
            <w:top w:val="none" w:sz="0" w:space="0" w:color="auto"/>
            <w:left w:val="none" w:sz="0" w:space="0" w:color="auto"/>
            <w:bottom w:val="none" w:sz="0" w:space="0" w:color="auto"/>
            <w:right w:val="none" w:sz="0" w:space="0" w:color="auto"/>
          </w:divBdr>
        </w:div>
        <w:div w:id="1209410764">
          <w:marLeft w:val="640"/>
          <w:marRight w:val="0"/>
          <w:marTop w:val="0"/>
          <w:marBottom w:val="0"/>
          <w:divBdr>
            <w:top w:val="none" w:sz="0" w:space="0" w:color="auto"/>
            <w:left w:val="none" w:sz="0" w:space="0" w:color="auto"/>
            <w:bottom w:val="none" w:sz="0" w:space="0" w:color="auto"/>
            <w:right w:val="none" w:sz="0" w:space="0" w:color="auto"/>
          </w:divBdr>
        </w:div>
        <w:div w:id="1097942300">
          <w:marLeft w:val="640"/>
          <w:marRight w:val="0"/>
          <w:marTop w:val="0"/>
          <w:marBottom w:val="0"/>
          <w:divBdr>
            <w:top w:val="none" w:sz="0" w:space="0" w:color="auto"/>
            <w:left w:val="none" w:sz="0" w:space="0" w:color="auto"/>
            <w:bottom w:val="none" w:sz="0" w:space="0" w:color="auto"/>
            <w:right w:val="none" w:sz="0" w:space="0" w:color="auto"/>
          </w:divBdr>
        </w:div>
        <w:div w:id="1494636731">
          <w:marLeft w:val="640"/>
          <w:marRight w:val="0"/>
          <w:marTop w:val="0"/>
          <w:marBottom w:val="0"/>
          <w:divBdr>
            <w:top w:val="none" w:sz="0" w:space="0" w:color="auto"/>
            <w:left w:val="none" w:sz="0" w:space="0" w:color="auto"/>
            <w:bottom w:val="none" w:sz="0" w:space="0" w:color="auto"/>
            <w:right w:val="none" w:sz="0" w:space="0" w:color="auto"/>
          </w:divBdr>
        </w:div>
        <w:div w:id="825241379">
          <w:marLeft w:val="640"/>
          <w:marRight w:val="0"/>
          <w:marTop w:val="0"/>
          <w:marBottom w:val="0"/>
          <w:divBdr>
            <w:top w:val="none" w:sz="0" w:space="0" w:color="auto"/>
            <w:left w:val="none" w:sz="0" w:space="0" w:color="auto"/>
            <w:bottom w:val="none" w:sz="0" w:space="0" w:color="auto"/>
            <w:right w:val="none" w:sz="0" w:space="0" w:color="auto"/>
          </w:divBdr>
        </w:div>
        <w:div w:id="1661883573">
          <w:marLeft w:val="640"/>
          <w:marRight w:val="0"/>
          <w:marTop w:val="0"/>
          <w:marBottom w:val="0"/>
          <w:divBdr>
            <w:top w:val="none" w:sz="0" w:space="0" w:color="auto"/>
            <w:left w:val="none" w:sz="0" w:space="0" w:color="auto"/>
            <w:bottom w:val="none" w:sz="0" w:space="0" w:color="auto"/>
            <w:right w:val="none" w:sz="0" w:space="0" w:color="auto"/>
          </w:divBdr>
        </w:div>
        <w:div w:id="855391354">
          <w:marLeft w:val="640"/>
          <w:marRight w:val="0"/>
          <w:marTop w:val="0"/>
          <w:marBottom w:val="0"/>
          <w:divBdr>
            <w:top w:val="none" w:sz="0" w:space="0" w:color="auto"/>
            <w:left w:val="none" w:sz="0" w:space="0" w:color="auto"/>
            <w:bottom w:val="none" w:sz="0" w:space="0" w:color="auto"/>
            <w:right w:val="none" w:sz="0" w:space="0" w:color="auto"/>
          </w:divBdr>
        </w:div>
        <w:div w:id="804810951">
          <w:marLeft w:val="640"/>
          <w:marRight w:val="0"/>
          <w:marTop w:val="0"/>
          <w:marBottom w:val="0"/>
          <w:divBdr>
            <w:top w:val="none" w:sz="0" w:space="0" w:color="auto"/>
            <w:left w:val="none" w:sz="0" w:space="0" w:color="auto"/>
            <w:bottom w:val="none" w:sz="0" w:space="0" w:color="auto"/>
            <w:right w:val="none" w:sz="0" w:space="0" w:color="auto"/>
          </w:divBdr>
        </w:div>
        <w:div w:id="525951065">
          <w:marLeft w:val="640"/>
          <w:marRight w:val="0"/>
          <w:marTop w:val="0"/>
          <w:marBottom w:val="0"/>
          <w:divBdr>
            <w:top w:val="none" w:sz="0" w:space="0" w:color="auto"/>
            <w:left w:val="none" w:sz="0" w:space="0" w:color="auto"/>
            <w:bottom w:val="none" w:sz="0" w:space="0" w:color="auto"/>
            <w:right w:val="none" w:sz="0" w:space="0" w:color="auto"/>
          </w:divBdr>
        </w:div>
        <w:div w:id="1734886376">
          <w:marLeft w:val="640"/>
          <w:marRight w:val="0"/>
          <w:marTop w:val="0"/>
          <w:marBottom w:val="0"/>
          <w:divBdr>
            <w:top w:val="none" w:sz="0" w:space="0" w:color="auto"/>
            <w:left w:val="none" w:sz="0" w:space="0" w:color="auto"/>
            <w:bottom w:val="none" w:sz="0" w:space="0" w:color="auto"/>
            <w:right w:val="none" w:sz="0" w:space="0" w:color="auto"/>
          </w:divBdr>
        </w:div>
        <w:div w:id="765619085">
          <w:marLeft w:val="640"/>
          <w:marRight w:val="0"/>
          <w:marTop w:val="0"/>
          <w:marBottom w:val="0"/>
          <w:divBdr>
            <w:top w:val="none" w:sz="0" w:space="0" w:color="auto"/>
            <w:left w:val="none" w:sz="0" w:space="0" w:color="auto"/>
            <w:bottom w:val="none" w:sz="0" w:space="0" w:color="auto"/>
            <w:right w:val="none" w:sz="0" w:space="0" w:color="auto"/>
          </w:divBdr>
        </w:div>
        <w:div w:id="515926460">
          <w:marLeft w:val="640"/>
          <w:marRight w:val="0"/>
          <w:marTop w:val="0"/>
          <w:marBottom w:val="0"/>
          <w:divBdr>
            <w:top w:val="none" w:sz="0" w:space="0" w:color="auto"/>
            <w:left w:val="none" w:sz="0" w:space="0" w:color="auto"/>
            <w:bottom w:val="none" w:sz="0" w:space="0" w:color="auto"/>
            <w:right w:val="none" w:sz="0" w:space="0" w:color="auto"/>
          </w:divBdr>
        </w:div>
        <w:div w:id="11958521">
          <w:marLeft w:val="640"/>
          <w:marRight w:val="0"/>
          <w:marTop w:val="0"/>
          <w:marBottom w:val="0"/>
          <w:divBdr>
            <w:top w:val="none" w:sz="0" w:space="0" w:color="auto"/>
            <w:left w:val="none" w:sz="0" w:space="0" w:color="auto"/>
            <w:bottom w:val="none" w:sz="0" w:space="0" w:color="auto"/>
            <w:right w:val="none" w:sz="0" w:space="0" w:color="auto"/>
          </w:divBdr>
        </w:div>
      </w:divsChild>
    </w:div>
    <w:div w:id="311494575">
      <w:bodyDiv w:val="1"/>
      <w:marLeft w:val="0"/>
      <w:marRight w:val="0"/>
      <w:marTop w:val="0"/>
      <w:marBottom w:val="0"/>
      <w:divBdr>
        <w:top w:val="none" w:sz="0" w:space="0" w:color="auto"/>
        <w:left w:val="none" w:sz="0" w:space="0" w:color="auto"/>
        <w:bottom w:val="none" w:sz="0" w:space="0" w:color="auto"/>
        <w:right w:val="none" w:sz="0" w:space="0" w:color="auto"/>
      </w:divBdr>
      <w:divsChild>
        <w:div w:id="357701827">
          <w:marLeft w:val="640"/>
          <w:marRight w:val="0"/>
          <w:marTop w:val="0"/>
          <w:marBottom w:val="0"/>
          <w:divBdr>
            <w:top w:val="none" w:sz="0" w:space="0" w:color="auto"/>
            <w:left w:val="none" w:sz="0" w:space="0" w:color="auto"/>
            <w:bottom w:val="none" w:sz="0" w:space="0" w:color="auto"/>
            <w:right w:val="none" w:sz="0" w:space="0" w:color="auto"/>
          </w:divBdr>
        </w:div>
        <w:div w:id="2128691983">
          <w:marLeft w:val="640"/>
          <w:marRight w:val="0"/>
          <w:marTop w:val="0"/>
          <w:marBottom w:val="0"/>
          <w:divBdr>
            <w:top w:val="none" w:sz="0" w:space="0" w:color="auto"/>
            <w:left w:val="none" w:sz="0" w:space="0" w:color="auto"/>
            <w:bottom w:val="none" w:sz="0" w:space="0" w:color="auto"/>
            <w:right w:val="none" w:sz="0" w:space="0" w:color="auto"/>
          </w:divBdr>
        </w:div>
        <w:div w:id="670564431">
          <w:marLeft w:val="640"/>
          <w:marRight w:val="0"/>
          <w:marTop w:val="0"/>
          <w:marBottom w:val="0"/>
          <w:divBdr>
            <w:top w:val="none" w:sz="0" w:space="0" w:color="auto"/>
            <w:left w:val="none" w:sz="0" w:space="0" w:color="auto"/>
            <w:bottom w:val="none" w:sz="0" w:space="0" w:color="auto"/>
            <w:right w:val="none" w:sz="0" w:space="0" w:color="auto"/>
          </w:divBdr>
        </w:div>
        <w:div w:id="1788809972">
          <w:marLeft w:val="640"/>
          <w:marRight w:val="0"/>
          <w:marTop w:val="0"/>
          <w:marBottom w:val="0"/>
          <w:divBdr>
            <w:top w:val="none" w:sz="0" w:space="0" w:color="auto"/>
            <w:left w:val="none" w:sz="0" w:space="0" w:color="auto"/>
            <w:bottom w:val="none" w:sz="0" w:space="0" w:color="auto"/>
            <w:right w:val="none" w:sz="0" w:space="0" w:color="auto"/>
          </w:divBdr>
        </w:div>
        <w:div w:id="429932925">
          <w:marLeft w:val="640"/>
          <w:marRight w:val="0"/>
          <w:marTop w:val="0"/>
          <w:marBottom w:val="0"/>
          <w:divBdr>
            <w:top w:val="none" w:sz="0" w:space="0" w:color="auto"/>
            <w:left w:val="none" w:sz="0" w:space="0" w:color="auto"/>
            <w:bottom w:val="none" w:sz="0" w:space="0" w:color="auto"/>
            <w:right w:val="none" w:sz="0" w:space="0" w:color="auto"/>
          </w:divBdr>
        </w:div>
        <w:div w:id="1834300661">
          <w:marLeft w:val="640"/>
          <w:marRight w:val="0"/>
          <w:marTop w:val="0"/>
          <w:marBottom w:val="0"/>
          <w:divBdr>
            <w:top w:val="none" w:sz="0" w:space="0" w:color="auto"/>
            <w:left w:val="none" w:sz="0" w:space="0" w:color="auto"/>
            <w:bottom w:val="none" w:sz="0" w:space="0" w:color="auto"/>
            <w:right w:val="none" w:sz="0" w:space="0" w:color="auto"/>
          </w:divBdr>
        </w:div>
        <w:div w:id="1157112746">
          <w:marLeft w:val="640"/>
          <w:marRight w:val="0"/>
          <w:marTop w:val="0"/>
          <w:marBottom w:val="0"/>
          <w:divBdr>
            <w:top w:val="none" w:sz="0" w:space="0" w:color="auto"/>
            <w:left w:val="none" w:sz="0" w:space="0" w:color="auto"/>
            <w:bottom w:val="none" w:sz="0" w:space="0" w:color="auto"/>
            <w:right w:val="none" w:sz="0" w:space="0" w:color="auto"/>
          </w:divBdr>
        </w:div>
        <w:div w:id="853416213">
          <w:marLeft w:val="640"/>
          <w:marRight w:val="0"/>
          <w:marTop w:val="0"/>
          <w:marBottom w:val="0"/>
          <w:divBdr>
            <w:top w:val="none" w:sz="0" w:space="0" w:color="auto"/>
            <w:left w:val="none" w:sz="0" w:space="0" w:color="auto"/>
            <w:bottom w:val="none" w:sz="0" w:space="0" w:color="auto"/>
            <w:right w:val="none" w:sz="0" w:space="0" w:color="auto"/>
          </w:divBdr>
        </w:div>
        <w:div w:id="1212767889">
          <w:marLeft w:val="640"/>
          <w:marRight w:val="0"/>
          <w:marTop w:val="0"/>
          <w:marBottom w:val="0"/>
          <w:divBdr>
            <w:top w:val="none" w:sz="0" w:space="0" w:color="auto"/>
            <w:left w:val="none" w:sz="0" w:space="0" w:color="auto"/>
            <w:bottom w:val="none" w:sz="0" w:space="0" w:color="auto"/>
            <w:right w:val="none" w:sz="0" w:space="0" w:color="auto"/>
          </w:divBdr>
        </w:div>
        <w:div w:id="3240730">
          <w:marLeft w:val="640"/>
          <w:marRight w:val="0"/>
          <w:marTop w:val="0"/>
          <w:marBottom w:val="0"/>
          <w:divBdr>
            <w:top w:val="none" w:sz="0" w:space="0" w:color="auto"/>
            <w:left w:val="none" w:sz="0" w:space="0" w:color="auto"/>
            <w:bottom w:val="none" w:sz="0" w:space="0" w:color="auto"/>
            <w:right w:val="none" w:sz="0" w:space="0" w:color="auto"/>
          </w:divBdr>
        </w:div>
        <w:div w:id="1546260343">
          <w:marLeft w:val="640"/>
          <w:marRight w:val="0"/>
          <w:marTop w:val="0"/>
          <w:marBottom w:val="0"/>
          <w:divBdr>
            <w:top w:val="none" w:sz="0" w:space="0" w:color="auto"/>
            <w:left w:val="none" w:sz="0" w:space="0" w:color="auto"/>
            <w:bottom w:val="none" w:sz="0" w:space="0" w:color="auto"/>
            <w:right w:val="none" w:sz="0" w:space="0" w:color="auto"/>
          </w:divBdr>
        </w:div>
        <w:div w:id="1135830457">
          <w:marLeft w:val="640"/>
          <w:marRight w:val="0"/>
          <w:marTop w:val="0"/>
          <w:marBottom w:val="0"/>
          <w:divBdr>
            <w:top w:val="none" w:sz="0" w:space="0" w:color="auto"/>
            <w:left w:val="none" w:sz="0" w:space="0" w:color="auto"/>
            <w:bottom w:val="none" w:sz="0" w:space="0" w:color="auto"/>
            <w:right w:val="none" w:sz="0" w:space="0" w:color="auto"/>
          </w:divBdr>
        </w:div>
        <w:div w:id="372192695">
          <w:marLeft w:val="640"/>
          <w:marRight w:val="0"/>
          <w:marTop w:val="0"/>
          <w:marBottom w:val="0"/>
          <w:divBdr>
            <w:top w:val="none" w:sz="0" w:space="0" w:color="auto"/>
            <w:left w:val="none" w:sz="0" w:space="0" w:color="auto"/>
            <w:bottom w:val="none" w:sz="0" w:space="0" w:color="auto"/>
            <w:right w:val="none" w:sz="0" w:space="0" w:color="auto"/>
          </w:divBdr>
        </w:div>
        <w:div w:id="868567490">
          <w:marLeft w:val="640"/>
          <w:marRight w:val="0"/>
          <w:marTop w:val="0"/>
          <w:marBottom w:val="0"/>
          <w:divBdr>
            <w:top w:val="none" w:sz="0" w:space="0" w:color="auto"/>
            <w:left w:val="none" w:sz="0" w:space="0" w:color="auto"/>
            <w:bottom w:val="none" w:sz="0" w:space="0" w:color="auto"/>
            <w:right w:val="none" w:sz="0" w:space="0" w:color="auto"/>
          </w:divBdr>
        </w:div>
        <w:div w:id="762070415">
          <w:marLeft w:val="640"/>
          <w:marRight w:val="0"/>
          <w:marTop w:val="0"/>
          <w:marBottom w:val="0"/>
          <w:divBdr>
            <w:top w:val="none" w:sz="0" w:space="0" w:color="auto"/>
            <w:left w:val="none" w:sz="0" w:space="0" w:color="auto"/>
            <w:bottom w:val="none" w:sz="0" w:space="0" w:color="auto"/>
            <w:right w:val="none" w:sz="0" w:space="0" w:color="auto"/>
          </w:divBdr>
        </w:div>
        <w:div w:id="321474240">
          <w:marLeft w:val="640"/>
          <w:marRight w:val="0"/>
          <w:marTop w:val="0"/>
          <w:marBottom w:val="0"/>
          <w:divBdr>
            <w:top w:val="none" w:sz="0" w:space="0" w:color="auto"/>
            <w:left w:val="none" w:sz="0" w:space="0" w:color="auto"/>
            <w:bottom w:val="none" w:sz="0" w:space="0" w:color="auto"/>
            <w:right w:val="none" w:sz="0" w:space="0" w:color="auto"/>
          </w:divBdr>
        </w:div>
        <w:div w:id="703677912">
          <w:marLeft w:val="640"/>
          <w:marRight w:val="0"/>
          <w:marTop w:val="0"/>
          <w:marBottom w:val="0"/>
          <w:divBdr>
            <w:top w:val="none" w:sz="0" w:space="0" w:color="auto"/>
            <w:left w:val="none" w:sz="0" w:space="0" w:color="auto"/>
            <w:bottom w:val="none" w:sz="0" w:space="0" w:color="auto"/>
            <w:right w:val="none" w:sz="0" w:space="0" w:color="auto"/>
          </w:divBdr>
        </w:div>
        <w:div w:id="275526393">
          <w:marLeft w:val="640"/>
          <w:marRight w:val="0"/>
          <w:marTop w:val="0"/>
          <w:marBottom w:val="0"/>
          <w:divBdr>
            <w:top w:val="none" w:sz="0" w:space="0" w:color="auto"/>
            <w:left w:val="none" w:sz="0" w:space="0" w:color="auto"/>
            <w:bottom w:val="none" w:sz="0" w:space="0" w:color="auto"/>
            <w:right w:val="none" w:sz="0" w:space="0" w:color="auto"/>
          </w:divBdr>
        </w:div>
        <w:div w:id="134488932">
          <w:marLeft w:val="640"/>
          <w:marRight w:val="0"/>
          <w:marTop w:val="0"/>
          <w:marBottom w:val="0"/>
          <w:divBdr>
            <w:top w:val="none" w:sz="0" w:space="0" w:color="auto"/>
            <w:left w:val="none" w:sz="0" w:space="0" w:color="auto"/>
            <w:bottom w:val="none" w:sz="0" w:space="0" w:color="auto"/>
            <w:right w:val="none" w:sz="0" w:space="0" w:color="auto"/>
          </w:divBdr>
        </w:div>
        <w:div w:id="1164277875">
          <w:marLeft w:val="640"/>
          <w:marRight w:val="0"/>
          <w:marTop w:val="0"/>
          <w:marBottom w:val="0"/>
          <w:divBdr>
            <w:top w:val="none" w:sz="0" w:space="0" w:color="auto"/>
            <w:left w:val="none" w:sz="0" w:space="0" w:color="auto"/>
            <w:bottom w:val="none" w:sz="0" w:space="0" w:color="auto"/>
            <w:right w:val="none" w:sz="0" w:space="0" w:color="auto"/>
          </w:divBdr>
        </w:div>
        <w:div w:id="1956254292">
          <w:marLeft w:val="640"/>
          <w:marRight w:val="0"/>
          <w:marTop w:val="0"/>
          <w:marBottom w:val="0"/>
          <w:divBdr>
            <w:top w:val="none" w:sz="0" w:space="0" w:color="auto"/>
            <w:left w:val="none" w:sz="0" w:space="0" w:color="auto"/>
            <w:bottom w:val="none" w:sz="0" w:space="0" w:color="auto"/>
            <w:right w:val="none" w:sz="0" w:space="0" w:color="auto"/>
          </w:divBdr>
        </w:div>
        <w:div w:id="1074862837">
          <w:marLeft w:val="640"/>
          <w:marRight w:val="0"/>
          <w:marTop w:val="0"/>
          <w:marBottom w:val="0"/>
          <w:divBdr>
            <w:top w:val="none" w:sz="0" w:space="0" w:color="auto"/>
            <w:left w:val="none" w:sz="0" w:space="0" w:color="auto"/>
            <w:bottom w:val="none" w:sz="0" w:space="0" w:color="auto"/>
            <w:right w:val="none" w:sz="0" w:space="0" w:color="auto"/>
          </w:divBdr>
        </w:div>
        <w:div w:id="1102413231">
          <w:marLeft w:val="640"/>
          <w:marRight w:val="0"/>
          <w:marTop w:val="0"/>
          <w:marBottom w:val="0"/>
          <w:divBdr>
            <w:top w:val="none" w:sz="0" w:space="0" w:color="auto"/>
            <w:left w:val="none" w:sz="0" w:space="0" w:color="auto"/>
            <w:bottom w:val="none" w:sz="0" w:space="0" w:color="auto"/>
            <w:right w:val="none" w:sz="0" w:space="0" w:color="auto"/>
          </w:divBdr>
        </w:div>
        <w:div w:id="1022169894">
          <w:marLeft w:val="640"/>
          <w:marRight w:val="0"/>
          <w:marTop w:val="0"/>
          <w:marBottom w:val="0"/>
          <w:divBdr>
            <w:top w:val="none" w:sz="0" w:space="0" w:color="auto"/>
            <w:left w:val="none" w:sz="0" w:space="0" w:color="auto"/>
            <w:bottom w:val="none" w:sz="0" w:space="0" w:color="auto"/>
            <w:right w:val="none" w:sz="0" w:space="0" w:color="auto"/>
          </w:divBdr>
        </w:div>
        <w:div w:id="398094323">
          <w:marLeft w:val="640"/>
          <w:marRight w:val="0"/>
          <w:marTop w:val="0"/>
          <w:marBottom w:val="0"/>
          <w:divBdr>
            <w:top w:val="none" w:sz="0" w:space="0" w:color="auto"/>
            <w:left w:val="none" w:sz="0" w:space="0" w:color="auto"/>
            <w:bottom w:val="none" w:sz="0" w:space="0" w:color="auto"/>
            <w:right w:val="none" w:sz="0" w:space="0" w:color="auto"/>
          </w:divBdr>
        </w:div>
        <w:div w:id="1446849817">
          <w:marLeft w:val="640"/>
          <w:marRight w:val="0"/>
          <w:marTop w:val="0"/>
          <w:marBottom w:val="0"/>
          <w:divBdr>
            <w:top w:val="none" w:sz="0" w:space="0" w:color="auto"/>
            <w:left w:val="none" w:sz="0" w:space="0" w:color="auto"/>
            <w:bottom w:val="none" w:sz="0" w:space="0" w:color="auto"/>
            <w:right w:val="none" w:sz="0" w:space="0" w:color="auto"/>
          </w:divBdr>
        </w:div>
        <w:div w:id="1012875061">
          <w:marLeft w:val="640"/>
          <w:marRight w:val="0"/>
          <w:marTop w:val="0"/>
          <w:marBottom w:val="0"/>
          <w:divBdr>
            <w:top w:val="none" w:sz="0" w:space="0" w:color="auto"/>
            <w:left w:val="none" w:sz="0" w:space="0" w:color="auto"/>
            <w:bottom w:val="none" w:sz="0" w:space="0" w:color="auto"/>
            <w:right w:val="none" w:sz="0" w:space="0" w:color="auto"/>
          </w:divBdr>
        </w:div>
        <w:div w:id="1555383979">
          <w:marLeft w:val="640"/>
          <w:marRight w:val="0"/>
          <w:marTop w:val="0"/>
          <w:marBottom w:val="0"/>
          <w:divBdr>
            <w:top w:val="none" w:sz="0" w:space="0" w:color="auto"/>
            <w:left w:val="none" w:sz="0" w:space="0" w:color="auto"/>
            <w:bottom w:val="none" w:sz="0" w:space="0" w:color="auto"/>
            <w:right w:val="none" w:sz="0" w:space="0" w:color="auto"/>
          </w:divBdr>
        </w:div>
        <w:div w:id="1024090475">
          <w:marLeft w:val="640"/>
          <w:marRight w:val="0"/>
          <w:marTop w:val="0"/>
          <w:marBottom w:val="0"/>
          <w:divBdr>
            <w:top w:val="none" w:sz="0" w:space="0" w:color="auto"/>
            <w:left w:val="none" w:sz="0" w:space="0" w:color="auto"/>
            <w:bottom w:val="none" w:sz="0" w:space="0" w:color="auto"/>
            <w:right w:val="none" w:sz="0" w:space="0" w:color="auto"/>
          </w:divBdr>
        </w:div>
        <w:div w:id="1940019365">
          <w:marLeft w:val="640"/>
          <w:marRight w:val="0"/>
          <w:marTop w:val="0"/>
          <w:marBottom w:val="0"/>
          <w:divBdr>
            <w:top w:val="none" w:sz="0" w:space="0" w:color="auto"/>
            <w:left w:val="none" w:sz="0" w:space="0" w:color="auto"/>
            <w:bottom w:val="none" w:sz="0" w:space="0" w:color="auto"/>
            <w:right w:val="none" w:sz="0" w:space="0" w:color="auto"/>
          </w:divBdr>
        </w:div>
        <w:div w:id="1499079698">
          <w:marLeft w:val="640"/>
          <w:marRight w:val="0"/>
          <w:marTop w:val="0"/>
          <w:marBottom w:val="0"/>
          <w:divBdr>
            <w:top w:val="none" w:sz="0" w:space="0" w:color="auto"/>
            <w:left w:val="none" w:sz="0" w:space="0" w:color="auto"/>
            <w:bottom w:val="none" w:sz="0" w:space="0" w:color="auto"/>
            <w:right w:val="none" w:sz="0" w:space="0" w:color="auto"/>
          </w:divBdr>
        </w:div>
        <w:div w:id="1685277428">
          <w:marLeft w:val="640"/>
          <w:marRight w:val="0"/>
          <w:marTop w:val="0"/>
          <w:marBottom w:val="0"/>
          <w:divBdr>
            <w:top w:val="none" w:sz="0" w:space="0" w:color="auto"/>
            <w:left w:val="none" w:sz="0" w:space="0" w:color="auto"/>
            <w:bottom w:val="none" w:sz="0" w:space="0" w:color="auto"/>
            <w:right w:val="none" w:sz="0" w:space="0" w:color="auto"/>
          </w:divBdr>
        </w:div>
        <w:div w:id="544368100">
          <w:marLeft w:val="640"/>
          <w:marRight w:val="0"/>
          <w:marTop w:val="0"/>
          <w:marBottom w:val="0"/>
          <w:divBdr>
            <w:top w:val="none" w:sz="0" w:space="0" w:color="auto"/>
            <w:left w:val="none" w:sz="0" w:space="0" w:color="auto"/>
            <w:bottom w:val="none" w:sz="0" w:space="0" w:color="auto"/>
            <w:right w:val="none" w:sz="0" w:space="0" w:color="auto"/>
          </w:divBdr>
        </w:div>
        <w:div w:id="262302108">
          <w:marLeft w:val="640"/>
          <w:marRight w:val="0"/>
          <w:marTop w:val="0"/>
          <w:marBottom w:val="0"/>
          <w:divBdr>
            <w:top w:val="none" w:sz="0" w:space="0" w:color="auto"/>
            <w:left w:val="none" w:sz="0" w:space="0" w:color="auto"/>
            <w:bottom w:val="none" w:sz="0" w:space="0" w:color="auto"/>
            <w:right w:val="none" w:sz="0" w:space="0" w:color="auto"/>
          </w:divBdr>
        </w:div>
        <w:div w:id="741366413">
          <w:marLeft w:val="640"/>
          <w:marRight w:val="0"/>
          <w:marTop w:val="0"/>
          <w:marBottom w:val="0"/>
          <w:divBdr>
            <w:top w:val="none" w:sz="0" w:space="0" w:color="auto"/>
            <w:left w:val="none" w:sz="0" w:space="0" w:color="auto"/>
            <w:bottom w:val="none" w:sz="0" w:space="0" w:color="auto"/>
            <w:right w:val="none" w:sz="0" w:space="0" w:color="auto"/>
          </w:divBdr>
        </w:div>
        <w:div w:id="1852600171">
          <w:marLeft w:val="640"/>
          <w:marRight w:val="0"/>
          <w:marTop w:val="0"/>
          <w:marBottom w:val="0"/>
          <w:divBdr>
            <w:top w:val="none" w:sz="0" w:space="0" w:color="auto"/>
            <w:left w:val="none" w:sz="0" w:space="0" w:color="auto"/>
            <w:bottom w:val="none" w:sz="0" w:space="0" w:color="auto"/>
            <w:right w:val="none" w:sz="0" w:space="0" w:color="auto"/>
          </w:divBdr>
        </w:div>
        <w:div w:id="268859277">
          <w:marLeft w:val="640"/>
          <w:marRight w:val="0"/>
          <w:marTop w:val="0"/>
          <w:marBottom w:val="0"/>
          <w:divBdr>
            <w:top w:val="none" w:sz="0" w:space="0" w:color="auto"/>
            <w:left w:val="none" w:sz="0" w:space="0" w:color="auto"/>
            <w:bottom w:val="none" w:sz="0" w:space="0" w:color="auto"/>
            <w:right w:val="none" w:sz="0" w:space="0" w:color="auto"/>
          </w:divBdr>
        </w:div>
        <w:div w:id="2093159359">
          <w:marLeft w:val="640"/>
          <w:marRight w:val="0"/>
          <w:marTop w:val="0"/>
          <w:marBottom w:val="0"/>
          <w:divBdr>
            <w:top w:val="none" w:sz="0" w:space="0" w:color="auto"/>
            <w:left w:val="none" w:sz="0" w:space="0" w:color="auto"/>
            <w:bottom w:val="none" w:sz="0" w:space="0" w:color="auto"/>
            <w:right w:val="none" w:sz="0" w:space="0" w:color="auto"/>
          </w:divBdr>
        </w:div>
        <w:div w:id="485051817">
          <w:marLeft w:val="640"/>
          <w:marRight w:val="0"/>
          <w:marTop w:val="0"/>
          <w:marBottom w:val="0"/>
          <w:divBdr>
            <w:top w:val="none" w:sz="0" w:space="0" w:color="auto"/>
            <w:left w:val="none" w:sz="0" w:space="0" w:color="auto"/>
            <w:bottom w:val="none" w:sz="0" w:space="0" w:color="auto"/>
            <w:right w:val="none" w:sz="0" w:space="0" w:color="auto"/>
          </w:divBdr>
        </w:div>
        <w:div w:id="1596014211">
          <w:marLeft w:val="640"/>
          <w:marRight w:val="0"/>
          <w:marTop w:val="0"/>
          <w:marBottom w:val="0"/>
          <w:divBdr>
            <w:top w:val="none" w:sz="0" w:space="0" w:color="auto"/>
            <w:left w:val="none" w:sz="0" w:space="0" w:color="auto"/>
            <w:bottom w:val="none" w:sz="0" w:space="0" w:color="auto"/>
            <w:right w:val="none" w:sz="0" w:space="0" w:color="auto"/>
          </w:divBdr>
        </w:div>
        <w:div w:id="1063988224">
          <w:marLeft w:val="640"/>
          <w:marRight w:val="0"/>
          <w:marTop w:val="0"/>
          <w:marBottom w:val="0"/>
          <w:divBdr>
            <w:top w:val="none" w:sz="0" w:space="0" w:color="auto"/>
            <w:left w:val="none" w:sz="0" w:space="0" w:color="auto"/>
            <w:bottom w:val="none" w:sz="0" w:space="0" w:color="auto"/>
            <w:right w:val="none" w:sz="0" w:space="0" w:color="auto"/>
          </w:divBdr>
        </w:div>
        <w:div w:id="2142113853">
          <w:marLeft w:val="640"/>
          <w:marRight w:val="0"/>
          <w:marTop w:val="0"/>
          <w:marBottom w:val="0"/>
          <w:divBdr>
            <w:top w:val="none" w:sz="0" w:space="0" w:color="auto"/>
            <w:left w:val="none" w:sz="0" w:space="0" w:color="auto"/>
            <w:bottom w:val="none" w:sz="0" w:space="0" w:color="auto"/>
            <w:right w:val="none" w:sz="0" w:space="0" w:color="auto"/>
          </w:divBdr>
        </w:div>
        <w:div w:id="36052242">
          <w:marLeft w:val="640"/>
          <w:marRight w:val="0"/>
          <w:marTop w:val="0"/>
          <w:marBottom w:val="0"/>
          <w:divBdr>
            <w:top w:val="none" w:sz="0" w:space="0" w:color="auto"/>
            <w:left w:val="none" w:sz="0" w:space="0" w:color="auto"/>
            <w:bottom w:val="none" w:sz="0" w:space="0" w:color="auto"/>
            <w:right w:val="none" w:sz="0" w:space="0" w:color="auto"/>
          </w:divBdr>
        </w:div>
        <w:div w:id="1029137958">
          <w:marLeft w:val="640"/>
          <w:marRight w:val="0"/>
          <w:marTop w:val="0"/>
          <w:marBottom w:val="0"/>
          <w:divBdr>
            <w:top w:val="none" w:sz="0" w:space="0" w:color="auto"/>
            <w:left w:val="none" w:sz="0" w:space="0" w:color="auto"/>
            <w:bottom w:val="none" w:sz="0" w:space="0" w:color="auto"/>
            <w:right w:val="none" w:sz="0" w:space="0" w:color="auto"/>
          </w:divBdr>
        </w:div>
        <w:div w:id="1643000967">
          <w:marLeft w:val="640"/>
          <w:marRight w:val="0"/>
          <w:marTop w:val="0"/>
          <w:marBottom w:val="0"/>
          <w:divBdr>
            <w:top w:val="none" w:sz="0" w:space="0" w:color="auto"/>
            <w:left w:val="none" w:sz="0" w:space="0" w:color="auto"/>
            <w:bottom w:val="none" w:sz="0" w:space="0" w:color="auto"/>
            <w:right w:val="none" w:sz="0" w:space="0" w:color="auto"/>
          </w:divBdr>
        </w:div>
        <w:div w:id="1109818082">
          <w:marLeft w:val="640"/>
          <w:marRight w:val="0"/>
          <w:marTop w:val="0"/>
          <w:marBottom w:val="0"/>
          <w:divBdr>
            <w:top w:val="none" w:sz="0" w:space="0" w:color="auto"/>
            <w:left w:val="none" w:sz="0" w:space="0" w:color="auto"/>
            <w:bottom w:val="none" w:sz="0" w:space="0" w:color="auto"/>
            <w:right w:val="none" w:sz="0" w:space="0" w:color="auto"/>
          </w:divBdr>
        </w:div>
        <w:div w:id="1675690529">
          <w:marLeft w:val="640"/>
          <w:marRight w:val="0"/>
          <w:marTop w:val="0"/>
          <w:marBottom w:val="0"/>
          <w:divBdr>
            <w:top w:val="none" w:sz="0" w:space="0" w:color="auto"/>
            <w:left w:val="none" w:sz="0" w:space="0" w:color="auto"/>
            <w:bottom w:val="none" w:sz="0" w:space="0" w:color="auto"/>
            <w:right w:val="none" w:sz="0" w:space="0" w:color="auto"/>
          </w:divBdr>
        </w:div>
        <w:div w:id="968708097">
          <w:marLeft w:val="640"/>
          <w:marRight w:val="0"/>
          <w:marTop w:val="0"/>
          <w:marBottom w:val="0"/>
          <w:divBdr>
            <w:top w:val="none" w:sz="0" w:space="0" w:color="auto"/>
            <w:left w:val="none" w:sz="0" w:space="0" w:color="auto"/>
            <w:bottom w:val="none" w:sz="0" w:space="0" w:color="auto"/>
            <w:right w:val="none" w:sz="0" w:space="0" w:color="auto"/>
          </w:divBdr>
        </w:div>
        <w:div w:id="1503663863">
          <w:marLeft w:val="640"/>
          <w:marRight w:val="0"/>
          <w:marTop w:val="0"/>
          <w:marBottom w:val="0"/>
          <w:divBdr>
            <w:top w:val="none" w:sz="0" w:space="0" w:color="auto"/>
            <w:left w:val="none" w:sz="0" w:space="0" w:color="auto"/>
            <w:bottom w:val="none" w:sz="0" w:space="0" w:color="auto"/>
            <w:right w:val="none" w:sz="0" w:space="0" w:color="auto"/>
          </w:divBdr>
        </w:div>
        <w:div w:id="196895444">
          <w:marLeft w:val="640"/>
          <w:marRight w:val="0"/>
          <w:marTop w:val="0"/>
          <w:marBottom w:val="0"/>
          <w:divBdr>
            <w:top w:val="none" w:sz="0" w:space="0" w:color="auto"/>
            <w:left w:val="none" w:sz="0" w:space="0" w:color="auto"/>
            <w:bottom w:val="none" w:sz="0" w:space="0" w:color="auto"/>
            <w:right w:val="none" w:sz="0" w:space="0" w:color="auto"/>
          </w:divBdr>
        </w:div>
        <w:div w:id="109664333">
          <w:marLeft w:val="640"/>
          <w:marRight w:val="0"/>
          <w:marTop w:val="0"/>
          <w:marBottom w:val="0"/>
          <w:divBdr>
            <w:top w:val="none" w:sz="0" w:space="0" w:color="auto"/>
            <w:left w:val="none" w:sz="0" w:space="0" w:color="auto"/>
            <w:bottom w:val="none" w:sz="0" w:space="0" w:color="auto"/>
            <w:right w:val="none" w:sz="0" w:space="0" w:color="auto"/>
          </w:divBdr>
        </w:div>
        <w:div w:id="743839680">
          <w:marLeft w:val="640"/>
          <w:marRight w:val="0"/>
          <w:marTop w:val="0"/>
          <w:marBottom w:val="0"/>
          <w:divBdr>
            <w:top w:val="none" w:sz="0" w:space="0" w:color="auto"/>
            <w:left w:val="none" w:sz="0" w:space="0" w:color="auto"/>
            <w:bottom w:val="none" w:sz="0" w:space="0" w:color="auto"/>
            <w:right w:val="none" w:sz="0" w:space="0" w:color="auto"/>
          </w:divBdr>
        </w:div>
        <w:div w:id="769004693">
          <w:marLeft w:val="640"/>
          <w:marRight w:val="0"/>
          <w:marTop w:val="0"/>
          <w:marBottom w:val="0"/>
          <w:divBdr>
            <w:top w:val="none" w:sz="0" w:space="0" w:color="auto"/>
            <w:left w:val="none" w:sz="0" w:space="0" w:color="auto"/>
            <w:bottom w:val="none" w:sz="0" w:space="0" w:color="auto"/>
            <w:right w:val="none" w:sz="0" w:space="0" w:color="auto"/>
          </w:divBdr>
        </w:div>
        <w:div w:id="460151309">
          <w:marLeft w:val="640"/>
          <w:marRight w:val="0"/>
          <w:marTop w:val="0"/>
          <w:marBottom w:val="0"/>
          <w:divBdr>
            <w:top w:val="none" w:sz="0" w:space="0" w:color="auto"/>
            <w:left w:val="none" w:sz="0" w:space="0" w:color="auto"/>
            <w:bottom w:val="none" w:sz="0" w:space="0" w:color="auto"/>
            <w:right w:val="none" w:sz="0" w:space="0" w:color="auto"/>
          </w:divBdr>
        </w:div>
        <w:div w:id="1039357767">
          <w:marLeft w:val="640"/>
          <w:marRight w:val="0"/>
          <w:marTop w:val="0"/>
          <w:marBottom w:val="0"/>
          <w:divBdr>
            <w:top w:val="none" w:sz="0" w:space="0" w:color="auto"/>
            <w:left w:val="none" w:sz="0" w:space="0" w:color="auto"/>
            <w:bottom w:val="none" w:sz="0" w:space="0" w:color="auto"/>
            <w:right w:val="none" w:sz="0" w:space="0" w:color="auto"/>
          </w:divBdr>
        </w:div>
        <w:div w:id="1706951220">
          <w:marLeft w:val="640"/>
          <w:marRight w:val="0"/>
          <w:marTop w:val="0"/>
          <w:marBottom w:val="0"/>
          <w:divBdr>
            <w:top w:val="none" w:sz="0" w:space="0" w:color="auto"/>
            <w:left w:val="none" w:sz="0" w:space="0" w:color="auto"/>
            <w:bottom w:val="none" w:sz="0" w:space="0" w:color="auto"/>
            <w:right w:val="none" w:sz="0" w:space="0" w:color="auto"/>
          </w:divBdr>
        </w:div>
        <w:div w:id="362678814">
          <w:marLeft w:val="640"/>
          <w:marRight w:val="0"/>
          <w:marTop w:val="0"/>
          <w:marBottom w:val="0"/>
          <w:divBdr>
            <w:top w:val="none" w:sz="0" w:space="0" w:color="auto"/>
            <w:left w:val="none" w:sz="0" w:space="0" w:color="auto"/>
            <w:bottom w:val="none" w:sz="0" w:space="0" w:color="auto"/>
            <w:right w:val="none" w:sz="0" w:space="0" w:color="auto"/>
          </w:divBdr>
        </w:div>
        <w:div w:id="972755054">
          <w:marLeft w:val="640"/>
          <w:marRight w:val="0"/>
          <w:marTop w:val="0"/>
          <w:marBottom w:val="0"/>
          <w:divBdr>
            <w:top w:val="none" w:sz="0" w:space="0" w:color="auto"/>
            <w:left w:val="none" w:sz="0" w:space="0" w:color="auto"/>
            <w:bottom w:val="none" w:sz="0" w:space="0" w:color="auto"/>
            <w:right w:val="none" w:sz="0" w:space="0" w:color="auto"/>
          </w:divBdr>
        </w:div>
        <w:div w:id="1281645899">
          <w:marLeft w:val="640"/>
          <w:marRight w:val="0"/>
          <w:marTop w:val="0"/>
          <w:marBottom w:val="0"/>
          <w:divBdr>
            <w:top w:val="none" w:sz="0" w:space="0" w:color="auto"/>
            <w:left w:val="none" w:sz="0" w:space="0" w:color="auto"/>
            <w:bottom w:val="none" w:sz="0" w:space="0" w:color="auto"/>
            <w:right w:val="none" w:sz="0" w:space="0" w:color="auto"/>
          </w:divBdr>
        </w:div>
        <w:div w:id="886916536">
          <w:marLeft w:val="640"/>
          <w:marRight w:val="0"/>
          <w:marTop w:val="0"/>
          <w:marBottom w:val="0"/>
          <w:divBdr>
            <w:top w:val="none" w:sz="0" w:space="0" w:color="auto"/>
            <w:left w:val="none" w:sz="0" w:space="0" w:color="auto"/>
            <w:bottom w:val="none" w:sz="0" w:space="0" w:color="auto"/>
            <w:right w:val="none" w:sz="0" w:space="0" w:color="auto"/>
          </w:divBdr>
        </w:div>
        <w:div w:id="1158422178">
          <w:marLeft w:val="640"/>
          <w:marRight w:val="0"/>
          <w:marTop w:val="0"/>
          <w:marBottom w:val="0"/>
          <w:divBdr>
            <w:top w:val="none" w:sz="0" w:space="0" w:color="auto"/>
            <w:left w:val="none" w:sz="0" w:space="0" w:color="auto"/>
            <w:bottom w:val="none" w:sz="0" w:space="0" w:color="auto"/>
            <w:right w:val="none" w:sz="0" w:space="0" w:color="auto"/>
          </w:divBdr>
        </w:div>
        <w:div w:id="1254900647">
          <w:marLeft w:val="640"/>
          <w:marRight w:val="0"/>
          <w:marTop w:val="0"/>
          <w:marBottom w:val="0"/>
          <w:divBdr>
            <w:top w:val="none" w:sz="0" w:space="0" w:color="auto"/>
            <w:left w:val="none" w:sz="0" w:space="0" w:color="auto"/>
            <w:bottom w:val="none" w:sz="0" w:space="0" w:color="auto"/>
            <w:right w:val="none" w:sz="0" w:space="0" w:color="auto"/>
          </w:divBdr>
        </w:div>
        <w:div w:id="1808820594">
          <w:marLeft w:val="640"/>
          <w:marRight w:val="0"/>
          <w:marTop w:val="0"/>
          <w:marBottom w:val="0"/>
          <w:divBdr>
            <w:top w:val="none" w:sz="0" w:space="0" w:color="auto"/>
            <w:left w:val="none" w:sz="0" w:space="0" w:color="auto"/>
            <w:bottom w:val="none" w:sz="0" w:space="0" w:color="auto"/>
            <w:right w:val="none" w:sz="0" w:space="0" w:color="auto"/>
          </w:divBdr>
        </w:div>
        <w:div w:id="1674840384">
          <w:marLeft w:val="640"/>
          <w:marRight w:val="0"/>
          <w:marTop w:val="0"/>
          <w:marBottom w:val="0"/>
          <w:divBdr>
            <w:top w:val="none" w:sz="0" w:space="0" w:color="auto"/>
            <w:left w:val="none" w:sz="0" w:space="0" w:color="auto"/>
            <w:bottom w:val="none" w:sz="0" w:space="0" w:color="auto"/>
            <w:right w:val="none" w:sz="0" w:space="0" w:color="auto"/>
          </w:divBdr>
        </w:div>
        <w:div w:id="1757097298">
          <w:marLeft w:val="640"/>
          <w:marRight w:val="0"/>
          <w:marTop w:val="0"/>
          <w:marBottom w:val="0"/>
          <w:divBdr>
            <w:top w:val="none" w:sz="0" w:space="0" w:color="auto"/>
            <w:left w:val="none" w:sz="0" w:space="0" w:color="auto"/>
            <w:bottom w:val="none" w:sz="0" w:space="0" w:color="auto"/>
            <w:right w:val="none" w:sz="0" w:space="0" w:color="auto"/>
          </w:divBdr>
        </w:div>
        <w:div w:id="1038048284">
          <w:marLeft w:val="640"/>
          <w:marRight w:val="0"/>
          <w:marTop w:val="0"/>
          <w:marBottom w:val="0"/>
          <w:divBdr>
            <w:top w:val="none" w:sz="0" w:space="0" w:color="auto"/>
            <w:left w:val="none" w:sz="0" w:space="0" w:color="auto"/>
            <w:bottom w:val="none" w:sz="0" w:space="0" w:color="auto"/>
            <w:right w:val="none" w:sz="0" w:space="0" w:color="auto"/>
          </w:divBdr>
        </w:div>
        <w:div w:id="978151272">
          <w:marLeft w:val="640"/>
          <w:marRight w:val="0"/>
          <w:marTop w:val="0"/>
          <w:marBottom w:val="0"/>
          <w:divBdr>
            <w:top w:val="none" w:sz="0" w:space="0" w:color="auto"/>
            <w:left w:val="none" w:sz="0" w:space="0" w:color="auto"/>
            <w:bottom w:val="none" w:sz="0" w:space="0" w:color="auto"/>
            <w:right w:val="none" w:sz="0" w:space="0" w:color="auto"/>
          </w:divBdr>
        </w:div>
        <w:div w:id="506409145">
          <w:marLeft w:val="640"/>
          <w:marRight w:val="0"/>
          <w:marTop w:val="0"/>
          <w:marBottom w:val="0"/>
          <w:divBdr>
            <w:top w:val="none" w:sz="0" w:space="0" w:color="auto"/>
            <w:left w:val="none" w:sz="0" w:space="0" w:color="auto"/>
            <w:bottom w:val="none" w:sz="0" w:space="0" w:color="auto"/>
            <w:right w:val="none" w:sz="0" w:space="0" w:color="auto"/>
          </w:divBdr>
        </w:div>
        <w:div w:id="930966728">
          <w:marLeft w:val="640"/>
          <w:marRight w:val="0"/>
          <w:marTop w:val="0"/>
          <w:marBottom w:val="0"/>
          <w:divBdr>
            <w:top w:val="none" w:sz="0" w:space="0" w:color="auto"/>
            <w:left w:val="none" w:sz="0" w:space="0" w:color="auto"/>
            <w:bottom w:val="none" w:sz="0" w:space="0" w:color="auto"/>
            <w:right w:val="none" w:sz="0" w:space="0" w:color="auto"/>
          </w:divBdr>
        </w:div>
        <w:div w:id="1441754456">
          <w:marLeft w:val="640"/>
          <w:marRight w:val="0"/>
          <w:marTop w:val="0"/>
          <w:marBottom w:val="0"/>
          <w:divBdr>
            <w:top w:val="none" w:sz="0" w:space="0" w:color="auto"/>
            <w:left w:val="none" w:sz="0" w:space="0" w:color="auto"/>
            <w:bottom w:val="none" w:sz="0" w:space="0" w:color="auto"/>
            <w:right w:val="none" w:sz="0" w:space="0" w:color="auto"/>
          </w:divBdr>
        </w:div>
        <w:div w:id="1784692082">
          <w:marLeft w:val="640"/>
          <w:marRight w:val="0"/>
          <w:marTop w:val="0"/>
          <w:marBottom w:val="0"/>
          <w:divBdr>
            <w:top w:val="none" w:sz="0" w:space="0" w:color="auto"/>
            <w:left w:val="none" w:sz="0" w:space="0" w:color="auto"/>
            <w:bottom w:val="none" w:sz="0" w:space="0" w:color="auto"/>
            <w:right w:val="none" w:sz="0" w:space="0" w:color="auto"/>
          </w:divBdr>
        </w:div>
        <w:div w:id="1517426421">
          <w:marLeft w:val="640"/>
          <w:marRight w:val="0"/>
          <w:marTop w:val="0"/>
          <w:marBottom w:val="0"/>
          <w:divBdr>
            <w:top w:val="none" w:sz="0" w:space="0" w:color="auto"/>
            <w:left w:val="none" w:sz="0" w:space="0" w:color="auto"/>
            <w:bottom w:val="none" w:sz="0" w:space="0" w:color="auto"/>
            <w:right w:val="none" w:sz="0" w:space="0" w:color="auto"/>
          </w:divBdr>
        </w:div>
        <w:div w:id="1440484846">
          <w:marLeft w:val="640"/>
          <w:marRight w:val="0"/>
          <w:marTop w:val="0"/>
          <w:marBottom w:val="0"/>
          <w:divBdr>
            <w:top w:val="none" w:sz="0" w:space="0" w:color="auto"/>
            <w:left w:val="none" w:sz="0" w:space="0" w:color="auto"/>
            <w:bottom w:val="none" w:sz="0" w:space="0" w:color="auto"/>
            <w:right w:val="none" w:sz="0" w:space="0" w:color="auto"/>
          </w:divBdr>
        </w:div>
        <w:div w:id="1794904229">
          <w:marLeft w:val="640"/>
          <w:marRight w:val="0"/>
          <w:marTop w:val="0"/>
          <w:marBottom w:val="0"/>
          <w:divBdr>
            <w:top w:val="none" w:sz="0" w:space="0" w:color="auto"/>
            <w:left w:val="none" w:sz="0" w:space="0" w:color="auto"/>
            <w:bottom w:val="none" w:sz="0" w:space="0" w:color="auto"/>
            <w:right w:val="none" w:sz="0" w:space="0" w:color="auto"/>
          </w:divBdr>
        </w:div>
        <w:div w:id="187378097">
          <w:marLeft w:val="640"/>
          <w:marRight w:val="0"/>
          <w:marTop w:val="0"/>
          <w:marBottom w:val="0"/>
          <w:divBdr>
            <w:top w:val="none" w:sz="0" w:space="0" w:color="auto"/>
            <w:left w:val="none" w:sz="0" w:space="0" w:color="auto"/>
            <w:bottom w:val="none" w:sz="0" w:space="0" w:color="auto"/>
            <w:right w:val="none" w:sz="0" w:space="0" w:color="auto"/>
          </w:divBdr>
        </w:div>
        <w:div w:id="149903263">
          <w:marLeft w:val="640"/>
          <w:marRight w:val="0"/>
          <w:marTop w:val="0"/>
          <w:marBottom w:val="0"/>
          <w:divBdr>
            <w:top w:val="none" w:sz="0" w:space="0" w:color="auto"/>
            <w:left w:val="none" w:sz="0" w:space="0" w:color="auto"/>
            <w:bottom w:val="none" w:sz="0" w:space="0" w:color="auto"/>
            <w:right w:val="none" w:sz="0" w:space="0" w:color="auto"/>
          </w:divBdr>
        </w:div>
        <w:div w:id="525874662">
          <w:marLeft w:val="640"/>
          <w:marRight w:val="0"/>
          <w:marTop w:val="0"/>
          <w:marBottom w:val="0"/>
          <w:divBdr>
            <w:top w:val="none" w:sz="0" w:space="0" w:color="auto"/>
            <w:left w:val="none" w:sz="0" w:space="0" w:color="auto"/>
            <w:bottom w:val="none" w:sz="0" w:space="0" w:color="auto"/>
            <w:right w:val="none" w:sz="0" w:space="0" w:color="auto"/>
          </w:divBdr>
        </w:div>
        <w:div w:id="1326981244">
          <w:marLeft w:val="640"/>
          <w:marRight w:val="0"/>
          <w:marTop w:val="0"/>
          <w:marBottom w:val="0"/>
          <w:divBdr>
            <w:top w:val="none" w:sz="0" w:space="0" w:color="auto"/>
            <w:left w:val="none" w:sz="0" w:space="0" w:color="auto"/>
            <w:bottom w:val="none" w:sz="0" w:space="0" w:color="auto"/>
            <w:right w:val="none" w:sz="0" w:space="0" w:color="auto"/>
          </w:divBdr>
        </w:div>
        <w:div w:id="1370031394">
          <w:marLeft w:val="640"/>
          <w:marRight w:val="0"/>
          <w:marTop w:val="0"/>
          <w:marBottom w:val="0"/>
          <w:divBdr>
            <w:top w:val="none" w:sz="0" w:space="0" w:color="auto"/>
            <w:left w:val="none" w:sz="0" w:space="0" w:color="auto"/>
            <w:bottom w:val="none" w:sz="0" w:space="0" w:color="auto"/>
            <w:right w:val="none" w:sz="0" w:space="0" w:color="auto"/>
          </w:divBdr>
        </w:div>
        <w:div w:id="1956906847">
          <w:marLeft w:val="640"/>
          <w:marRight w:val="0"/>
          <w:marTop w:val="0"/>
          <w:marBottom w:val="0"/>
          <w:divBdr>
            <w:top w:val="none" w:sz="0" w:space="0" w:color="auto"/>
            <w:left w:val="none" w:sz="0" w:space="0" w:color="auto"/>
            <w:bottom w:val="none" w:sz="0" w:space="0" w:color="auto"/>
            <w:right w:val="none" w:sz="0" w:space="0" w:color="auto"/>
          </w:divBdr>
        </w:div>
        <w:div w:id="1416130010">
          <w:marLeft w:val="640"/>
          <w:marRight w:val="0"/>
          <w:marTop w:val="0"/>
          <w:marBottom w:val="0"/>
          <w:divBdr>
            <w:top w:val="none" w:sz="0" w:space="0" w:color="auto"/>
            <w:left w:val="none" w:sz="0" w:space="0" w:color="auto"/>
            <w:bottom w:val="none" w:sz="0" w:space="0" w:color="auto"/>
            <w:right w:val="none" w:sz="0" w:space="0" w:color="auto"/>
          </w:divBdr>
        </w:div>
        <w:div w:id="1954748261">
          <w:marLeft w:val="640"/>
          <w:marRight w:val="0"/>
          <w:marTop w:val="0"/>
          <w:marBottom w:val="0"/>
          <w:divBdr>
            <w:top w:val="none" w:sz="0" w:space="0" w:color="auto"/>
            <w:left w:val="none" w:sz="0" w:space="0" w:color="auto"/>
            <w:bottom w:val="none" w:sz="0" w:space="0" w:color="auto"/>
            <w:right w:val="none" w:sz="0" w:space="0" w:color="auto"/>
          </w:divBdr>
        </w:div>
        <w:div w:id="467361772">
          <w:marLeft w:val="640"/>
          <w:marRight w:val="0"/>
          <w:marTop w:val="0"/>
          <w:marBottom w:val="0"/>
          <w:divBdr>
            <w:top w:val="none" w:sz="0" w:space="0" w:color="auto"/>
            <w:left w:val="none" w:sz="0" w:space="0" w:color="auto"/>
            <w:bottom w:val="none" w:sz="0" w:space="0" w:color="auto"/>
            <w:right w:val="none" w:sz="0" w:space="0" w:color="auto"/>
          </w:divBdr>
        </w:div>
        <w:div w:id="322393684">
          <w:marLeft w:val="640"/>
          <w:marRight w:val="0"/>
          <w:marTop w:val="0"/>
          <w:marBottom w:val="0"/>
          <w:divBdr>
            <w:top w:val="none" w:sz="0" w:space="0" w:color="auto"/>
            <w:left w:val="none" w:sz="0" w:space="0" w:color="auto"/>
            <w:bottom w:val="none" w:sz="0" w:space="0" w:color="auto"/>
            <w:right w:val="none" w:sz="0" w:space="0" w:color="auto"/>
          </w:divBdr>
        </w:div>
        <w:div w:id="1929533706">
          <w:marLeft w:val="640"/>
          <w:marRight w:val="0"/>
          <w:marTop w:val="0"/>
          <w:marBottom w:val="0"/>
          <w:divBdr>
            <w:top w:val="none" w:sz="0" w:space="0" w:color="auto"/>
            <w:left w:val="none" w:sz="0" w:space="0" w:color="auto"/>
            <w:bottom w:val="none" w:sz="0" w:space="0" w:color="auto"/>
            <w:right w:val="none" w:sz="0" w:space="0" w:color="auto"/>
          </w:divBdr>
        </w:div>
        <w:div w:id="1783307010">
          <w:marLeft w:val="640"/>
          <w:marRight w:val="0"/>
          <w:marTop w:val="0"/>
          <w:marBottom w:val="0"/>
          <w:divBdr>
            <w:top w:val="none" w:sz="0" w:space="0" w:color="auto"/>
            <w:left w:val="none" w:sz="0" w:space="0" w:color="auto"/>
            <w:bottom w:val="none" w:sz="0" w:space="0" w:color="auto"/>
            <w:right w:val="none" w:sz="0" w:space="0" w:color="auto"/>
          </w:divBdr>
        </w:div>
        <w:div w:id="967275586">
          <w:marLeft w:val="640"/>
          <w:marRight w:val="0"/>
          <w:marTop w:val="0"/>
          <w:marBottom w:val="0"/>
          <w:divBdr>
            <w:top w:val="none" w:sz="0" w:space="0" w:color="auto"/>
            <w:left w:val="none" w:sz="0" w:space="0" w:color="auto"/>
            <w:bottom w:val="none" w:sz="0" w:space="0" w:color="auto"/>
            <w:right w:val="none" w:sz="0" w:space="0" w:color="auto"/>
          </w:divBdr>
        </w:div>
        <w:div w:id="717170966">
          <w:marLeft w:val="640"/>
          <w:marRight w:val="0"/>
          <w:marTop w:val="0"/>
          <w:marBottom w:val="0"/>
          <w:divBdr>
            <w:top w:val="none" w:sz="0" w:space="0" w:color="auto"/>
            <w:left w:val="none" w:sz="0" w:space="0" w:color="auto"/>
            <w:bottom w:val="none" w:sz="0" w:space="0" w:color="auto"/>
            <w:right w:val="none" w:sz="0" w:space="0" w:color="auto"/>
          </w:divBdr>
        </w:div>
        <w:div w:id="1299991666">
          <w:marLeft w:val="640"/>
          <w:marRight w:val="0"/>
          <w:marTop w:val="0"/>
          <w:marBottom w:val="0"/>
          <w:divBdr>
            <w:top w:val="none" w:sz="0" w:space="0" w:color="auto"/>
            <w:left w:val="none" w:sz="0" w:space="0" w:color="auto"/>
            <w:bottom w:val="none" w:sz="0" w:space="0" w:color="auto"/>
            <w:right w:val="none" w:sz="0" w:space="0" w:color="auto"/>
          </w:divBdr>
        </w:div>
        <w:div w:id="1447114966">
          <w:marLeft w:val="640"/>
          <w:marRight w:val="0"/>
          <w:marTop w:val="0"/>
          <w:marBottom w:val="0"/>
          <w:divBdr>
            <w:top w:val="none" w:sz="0" w:space="0" w:color="auto"/>
            <w:left w:val="none" w:sz="0" w:space="0" w:color="auto"/>
            <w:bottom w:val="none" w:sz="0" w:space="0" w:color="auto"/>
            <w:right w:val="none" w:sz="0" w:space="0" w:color="auto"/>
          </w:divBdr>
        </w:div>
        <w:div w:id="1974404849">
          <w:marLeft w:val="640"/>
          <w:marRight w:val="0"/>
          <w:marTop w:val="0"/>
          <w:marBottom w:val="0"/>
          <w:divBdr>
            <w:top w:val="none" w:sz="0" w:space="0" w:color="auto"/>
            <w:left w:val="none" w:sz="0" w:space="0" w:color="auto"/>
            <w:bottom w:val="none" w:sz="0" w:space="0" w:color="auto"/>
            <w:right w:val="none" w:sz="0" w:space="0" w:color="auto"/>
          </w:divBdr>
        </w:div>
        <w:div w:id="1186557107">
          <w:marLeft w:val="640"/>
          <w:marRight w:val="0"/>
          <w:marTop w:val="0"/>
          <w:marBottom w:val="0"/>
          <w:divBdr>
            <w:top w:val="none" w:sz="0" w:space="0" w:color="auto"/>
            <w:left w:val="none" w:sz="0" w:space="0" w:color="auto"/>
            <w:bottom w:val="none" w:sz="0" w:space="0" w:color="auto"/>
            <w:right w:val="none" w:sz="0" w:space="0" w:color="auto"/>
          </w:divBdr>
        </w:div>
        <w:div w:id="1221480096">
          <w:marLeft w:val="640"/>
          <w:marRight w:val="0"/>
          <w:marTop w:val="0"/>
          <w:marBottom w:val="0"/>
          <w:divBdr>
            <w:top w:val="none" w:sz="0" w:space="0" w:color="auto"/>
            <w:left w:val="none" w:sz="0" w:space="0" w:color="auto"/>
            <w:bottom w:val="none" w:sz="0" w:space="0" w:color="auto"/>
            <w:right w:val="none" w:sz="0" w:space="0" w:color="auto"/>
          </w:divBdr>
        </w:div>
        <w:div w:id="1747340161">
          <w:marLeft w:val="640"/>
          <w:marRight w:val="0"/>
          <w:marTop w:val="0"/>
          <w:marBottom w:val="0"/>
          <w:divBdr>
            <w:top w:val="none" w:sz="0" w:space="0" w:color="auto"/>
            <w:left w:val="none" w:sz="0" w:space="0" w:color="auto"/>
            <w:bottom w:val="none" w:sz="0" w:space="0" w:color="auto"/>
            <w:right w:val="none" w:sz="0" w:space="0" w:color="auto"/>
          </w:divBdr>
        </w:div>
        <w:div w:id="739140263">
          <w:marLeft w:val="640"/>
          <w:marRight w:val="0"/>
          <w:marTop w:val="0"/>
          <w:marBottom w:val="0"/>
          <w:divBdr>
            <w:top w:val="none" w:sz="0" w:space="0" w:color="auto"/>
            <w:left w:val="none" w:sz="0" w:space="0" w:color="auto"/>
            <w:bottom w:val="none" w:sz="0" w:space="0" w:color="auto"/>
            <w:right w:val="none" w:sz="0" w:space="0" w:color="auto"/>
          </w:divBdr>
        </w:div>
        <w:div w:id="1416124552">
          <w:marLeft w:val="640"/>
          <w:marRight w:val="0"/>
          <w:marTop w:val="0"/>
          <w:marBottom w:val="0"/>
          <w:divBdr>
            <w:top w:val="none" w:sz="0" w:space="0" w:color="auto"/>
            <w:left w:val="none" w:sz="0" w:space="0" w:color="auto"/>
            <w:bottom w:val="none" w:sz="0" w:space="0" w:color="auto"/>
            <w:right w:val="none" w:sz="0" w:space="0" w:color="auto"/>
          </w:divBdr>
        </w:div>
        <w:div w:id="25957770">
          <w:marLeft w:val="640"/>
          <w:marRight w:val="0"/>
          <w:marTop w:val="0"/>
          <w:marBottom w:val="0"/>
          <w:divBdr>
            <w:top w:val="none" w:sz="0" w:space="0" w:color="auto"/>
            <w:left w:val="none" w:sz="0" w:space="0" w:color="auto"/>
            <w:bottom w:val="none" w:sz="0" w:space="0" w:color="auto"/>
            <w:right w:val="none" w:sz="0" w:space="0" w:color="auto"/>
          </w:divBdr>
        </w:div>
        <w:div w:id="1536649829">
          <w:marLeft w:val="640"/>
          <w:marRight w:val="0"/>
          <w:marTop w:val="0"/>
          <w:marBottom w:val="0"/>
          <w:divBdr>
            <w:top w:val="none" w:sz="0" w:space="0" w:color="auto"/>
            <w:left w:val="none" w:sz="0" w:space="0" w:color="auto"/>
            <w:bottom w:val="none" w:sz="0" w:space="0" w:color="auto"/>
            <w:right w:val="none" w:sz="0" w:space="0" w:color="auto"/>
          </w:divBdr>
        </w:div>
        <w:div w:id="1509976489">
          <w:marLeft w:val="640"/>
          <w:marRight w:val="0"/>
          <w:marTop w:val="0"/>
          <w:marBottom w:val="0"/>
          <w:divBdr>
            <w:top w:val="none" w:sz="0" w:space="0" w:color="auto"/>
            <w:left w:val="none" w:sz="0" w:space="0" w:color="auto"/>
            <w:bottom w:val="none" w:sz="0" w:space="0" w:color="auto"/>
            <w:right w:val="none" w:sz="0" w:space="0" w:color="auto"/>
          </w:divBdr>
        </w:div>
        <w:div w:id="686715444">
          <w:marLeft w:val="640"/>
          <w:marRight w:val="0"/>
          <w:marTop w:val="0"/>
          <w:marBottom w:val="0"/>
          <w:divBdr>
            <w:top w:val="none" w:sz="0" w:space="0" w:color="auto"/>
            <w:left w:val="none" w:sz="0" w:space="0" w:color="auto"/>
            <w:bottom w:val="none" w:sz="0" w:space="0" w:color="auto"/>
            <w:right w:val="none" w:sz="0" w:space="0" w:color="auto"/>
          </w:divBdr>
        </w:div>
        <w:div w:id="1413743933">
          <w:marLeft w:val="640"/>
          <w:marRight w:val="0"/>
          <w:marTop w:val="0"/>
          <w:marBottom w:val="0"/>
          <w:divBdr>
            <w:top w:val="none" w:sz="0" w:space="0" w:color="auto"/>
            <w:left w:val="none" w:sz="0" w:space="0" w:color="auto"/>
            <w:bottom w:val="none" w:sz="0" w:space="0" w:color="auto"/>
            <w:right w:val="none" w:sz="0" w:space="0" w:color="auto"/>
          </w:divBdr>
        </w:div>
        <w:div w:id="2036344132">
          <w:marLeft w:val="640"/>
          <w:marRight w:val="0"/>
          <w:marTop w:val="0"/>
          <w:marBottom w:val="0"/>
          <w:divBdr>
            <w:top w:val="none" w:sz="0" w:space="0" w:color="auto"/>
            <w:left w:val="none" w:sz="0" w:space="0" w:color="auto"/>
            <w:bottom w:val="none" w:sz="0" w:space="0" w:color="auto"/>
            <w:right w:val="none" w:sz="0" w:space="0" w:color="auto"/>
          </w:divBdr>
        </w:div>
        <w:div w:id="1110396625">
          <w:marLeft w:val="640"/>
          <w:marRight w:val="0"/>
          <w:marTop w:val="0"/>
          <w:marBottom w:val="0"/>
          <w:divBdr>
            <w:top w:val="none" w:sz="0" w:space="0" w:color="auto"/>
            <w:left w:val="none" w:sz="0" w:space="0" w:color="auto"/>
            <w:bottom w:val="none" w:sz="0" w:space="0" w:color="auto"/>
            <w:right w:val="none" w:sz="0" w:space="0" w:color="auto"/>
          </w:divBdr>
        </w:div>
        <w:div w:id="884684572">
          <w:marLeft w:val="640"/>
          <w:marRight w:val="0"/>
          <w:marTop w:val="0"/>
          <w:marBottom w:val="0"/>
          <w:divBdr>
            <w:top w:val="none" w:sz="0" w:space="0" w:color="auto"/>
            <w:left w:val="none" w:sz="0" w:space="0" w:color="auto"/>
            <w:bottom w:val="none" w:sz="0" w:space="0" w:color="auto"/>
            <w:right w:val="none" w:sz="0" w:space="0" w:color="auto"/>
          </w:divBdr>
        </w:div>
        <w:div w:id="1251966267">
          <w:marLeft w:val="640"/>
          <w:marRight w:val="0"/>
          <w:marTop w:val="0"/>
          <w:marBottom w:val="0"/>
          <w:divBdr>
            <w:top w:val="none" w:sz="0" w:space="0" w:color="auto"/>
            <w:left w:val="none" w:sz="0" w:space="0" w:color="auto"/>
            <w:bottom w:val="none" w:sz="0" w:space="0" w:color="auto"/>
            <w:right w:val="none" w:sz="0" w:space="0" w:color="auto"/>
          </w:divBdr>
        </w:div>
        <w:div w:id="1923029059">
          <w:marLeft w:val="640"/>
          <w:marRight w:val="0"/>
          <w:marTop w:val="0"/>
          <w:marBottom w:val="0"/>
          <w:divBdr>
            <w:top w:val="none" w:sz="0" w:space="0" w:color="auto"/>
            <w:left w:val="none" w:sz="0" w:space="0" w:color="auto"/>
            <w:bottom w:val="none" w:sz="0" w:space="0" w:color="auto"/>
            <w:right w:val="none" w:sz="0" w:space="0" w:color="auto"/>
          </w:divBdr>
        </w:div>
        <w:div w:id="1687974918">
          <w:marLeft w:val="640"/>
          <w:marRight w:val="0"/>
          <w:marTop w:val="0"/>
          <w:marBottom w:val="0"/>
          <w:divBdr>
            <w:top w:val="none" w:sz="0" w:space="0" w:color="auto"/>
            <w:left w:val="none" w:sz="0" w:space="0" w:color="auto"/>
            <w:bottom w:val="none" w:sz="0" w:space="0" w:color="auto"/>
            <w:right w:val="none" w:sz="0" w:space="0" w:color="auto"/>
          </w:divBdr>
        </w:div>
        <w:div w:id="1165390449">
          <w:marLeft w:val="640"/>
          <w:marRight w:val="0"/>
          <w:marTop w:val="0"/>
          <w:marBottom w:val="0"/>
          <w:divBdr>
            <w:top w:val="none" w:sz="0" w:space="0" w:color="auto"/>
            <w:left w:val="none" w:sz="0" w:space="0" w:color="auto"/>
            <w:bottom w:val="none" w:sz="0" w:space="0" w:color="auto"/>
            <w:right w:val="none" w:sz="0" w:space="0" w:color="auto"/>
          </w:divBdr>
        </w:div>
        <w:div w:id="197740194">
          <w:marLeft w:val="640"/>
          <w:marRight w:val="0"/>
          <w:marTop w:val="0"/>
          <w:marBottom w:val="0"/>
          <w:divBdr>
            <w:top w:val="none" w:sz="0" w:space="0" w:color="auto"/>
            <w:left w:val="none" w:sz="0" w:space="0" w:color="auto"/>
            <w:bottom w:val="none" w:sz="0" w:space="0" w:color="auto"/>
            <w:right w:val="none" w:sz="0" w:space="0" w:color="auto"/>
          </w:divBdr>
        </w:div>
        <w:div w:id="1126894383">
          <w:marLeft w:val="640"/>
          <w:marRight w:val="0"/>
          <w:marTop w:val="0"/>
          <w:marBottom w:val="0"/>
          <w:divBdr>
            <w:top w:val="none" w:sz="0" w:space="0" w:color="auto"/>
            <w:left w:val="none" w:sz="0" w:space="0" w:color="auto"/>
            <w:bottom w:val="none" w:sz="0" w:space="0" w:color="auto"/>
            <w:right w:val="none" w:sz="0" w:space="0" w:color="auto"/>
          </w:divBdr>
        </w:div>
        <w:div w:id="432943755">
          <w:marLeft w:val="640"/>
          <w:marRight w:val="0"/>
          <w:marTop w:val="0"/>
          <w:marBottom w:val="0"/>
          <w:divBdr>
            <w:top w:val="none" w:sz="0" w:space="0" w:color="auto"/>
            <w:left w:val="none" w:sz="0" w:space="0" w:color="auto"/>
            <w:bottom w:val="none" w:sz="0" w:space="0" w:color="auto"/>
            <w:right w:val="none" w:sz="0" w:space="0" w:color="auto"/>
          </w:divBdr>
        </w:div>
      </w:divsChild>
    </w:div>
    <w:div w:id="432432170">
      <w:bodyDiv w:val="1"/>
      <w:marLeft w:val="0"/>
      <w:marRight w:val="0"/>
      <w:marTop w:val="0"/>
      <w:marBottom w:val="0"/>
      <w:divBdr>
        <w:top w:val="none" w:sz="0" w:space="0" w:color="auto"/>
        <w:left w:val="none" w:sz="0" w:space="0" w:color="auto"/>
        <w:bottom w:val="none" w:sz="0" w:space="0" w:color="auto"/>
        <w:right w:val="none" w:sz="0" w:space="0" w:color="auto"/>
      </w:divBdr>
      <w:divsChild>
        <w:div w:id="2104108029">
          <w:marLeft w:val="0"/>
          <w:marRight w:val="0"/>
          <w:marTop w:val="0"/>
          <w:marBottom w:val="0"/>
          <w:divBdr>
            <w:top w:val="none" w:sz="0" w:space="0" w:color="auto"/>
            <w:left w:val="none" w:sz="0" w:space="0" w:color="auto"/>
            <w:bottom w:val="none" w:sz="0" w:space="0" w:color="auto"/>
            <w:right w:val="none" w:sz="0" w:space="0" w:color="auto"/>
          </w:divBdr>
        </w:div>
        <w:div w:id="908878869">
          <w:marLeft w:val="0"/>
          <w:marRight w:val="0"/>
          <w:marTop w:val="0"/>
          <w:marBottom w:val="0"/>
          <w:divBdr>
            <w:top w:val="none" w:sz="0" w:space="0" w:color="auto"/>
            <w:left w:val="none" w:sz="0" w:space="0" w:color="auto"/>
            <w:bottom w:val="none" w:sz="0" w:space="0" w:color="auto"/>
            <w:right w:val="none" w:sz="0" w:space="0" w:color="auto"/>
          </w:divBdr>
        </w:div>
        <w:div w:id="463425519">
          <w:marLeft w:val="0"/>
          <w:marRight w:val="0"/>
          <w:marTop w:val="0"/>
          <w:marBottom w:val="0"/>
          <w:divBdr>
            <w:top w:val="none" w:sz="0" w:space="0" w:color="auto"/>
            <w:left w:val="none" w:sz="0" w:space="0" w:color="auto"/>
            <w:bottom w:val="none" w:sz="0" w:space="0" w:color="auto"/>
            <w:right w:val="none" w:sz="0" w:space="0" w:color="auto"/>
          </w:divBdr>
        </w:div>
        <w:div w:id="488327618">
          <w:marLeft w:val="0"/>
          <w:marRight w:val="0"/>
          <w:marTop w:val="0"/>
          <w:marBottom w:val="0"/>
          <w:divBdr>
            <w:top w:val="none" w:sz="0" w:space="0" w:color="auto"/>
            <w:left w:val="none" w:sz="0" w:space="0" w:color="auto"/>
            <w:bottom w:val="none" w:sz="0" w:space="0" w:color="auto"/>
            <w:right w:val="none" w:sz="0" w:space="0" w:color="auto"/>
          </w:divBdr>
        </w:div>
        <w:div w:id="1055859948">
          <w:marLeft w:val="0"/>
          <w:marRight w:val="0"/>
          <w:marTop w:val="0"/>
          <w:marBottom w:val="0"/>
          <w:divBdr>
            <w:top w:val="none" w:sz="0" w:space="0" w:color="auto"/>
            <w:left w:val="none" w:sz="0" w:space="0" w:color="auto"/>
            <w:bottom w:val="none" w:sz="0" w:space="0" w:color="auto"/>
            <w:right w:val="none" w:sz="0" w:space="0" w:color="auto"/>
          </w:divBdr>
        </w:div>
        <w:div w:id="1914706127">
          <w:marLeft w:val="0"/>
          <w:marRight w:val="0"/>
          <w:marTop w:val="0"/>
          <w:marBottom w:val="0"/>
          <w:divBdr>
            <w:top w:val="none" w:sz="0" w:space="0" w:color="auto"/>
            <w:left w:val="none" w:sz="0" w:space="0" w:color="auto"/>
            <w:bottom w:val="none" w:sz="0" w:space="0" w:color="auto"/>
            <w:right w:val="none" w:sz="0" w:space="0" w:color="auto"/>
          </w:divBdr>
        </w:div>
        <w:div w:id="1342583539">
          <w:marLeft w:val="0"/>
          <w:marRight w:val="0"/>
          <w:marTop w:val="0"/>
          <w:marBottom w:val="0"/>
          <w:divBdr>
            <w:top w:val="none" w:sz="0" w:space="0" w:color="auto"/>
            <w:left w:val="none" w:sz="0" w:space="0" w:color="auto"/>
            <w:bottom w:val="none" w:sz="0" w:space="0" w:color="auto"/>
            <w:right w:val="none" w:sz="0" w:space="0" w:color="auto"/>
          </w:divBdr>
        </w:div>
        <w:div w:id="820973717">
          <w:marLeft w:val="0"/>
          <w:marRight w:val="0"/>
          <w:marTop w:val="0"/>
          <w:marBottom w:val="0"/>
          <w:divBdr>
            <w:top w:val="none" w:sz="0" w:space="0" w:color="auto"/>
            <w:left w:val="none" w:sz="0" w:space="0" w:color="auto"/>
            <w:bottom w:val="none" w:sz="0" w:space="0" w:color="auto"/>
            <w:right w:val="none" w:sz="0" w:space="0" w:color="auto"/>
          </w:divBdr>
        </w:div>
        <w:div w:id="807358311">
          <w:marLeft w:val="0"/>
          <w:marRight w:val="0"/>
          <w:marTop w:val="0"/>
          <w:marBottom w:val="0"/>
          <w:divBdr>
            <w:top w:val="none" w:sz="0" w:space="0" w:color="auto"/>
            <w:left w:val="none" w:sz="0" w:space="0" w:color="auto"/>
            <w:bottom w:val="none" w:sz="0" w:space="0" w:color="auto"/>
            <w:right w:val="none" w:sz="0" w:space="0" w:color="auto"/>
          </w:divBdr>
        </w:div>
        <w:div w:id="1305425963">
          <w:marLeft w:val="0"/>
          <w:marRight w:val="0"/>
          <w:marTop w:val="0"/>
          <w:marBottom w:val="0"/>
          <w:divBdr>
            <w:top w:val="none" w:sz="0" w:space="0" w:color="auto"/>
            <w:left w:val="none" w:sz="0" w:space="0" w:color="auto"/>
            <w:bottom w:val="none" w:sz="0" w:space="0" w:color="auto"/>
            <w:right w:val="none" w:sz="0" w:space="0" w:color="auto"/>
          </w:divBdr>
        </w:div>
        <w:div w:id="1453087488">
          <w:marLeft w:val="0"/>
          <w:marRight w:val="0"/>
          <w:marTop w:val="0"/>
          <w:marBottom w:val="0"/>
          <w:divBdr>
            <w:top w:val="none" w:sz="0" w:space="0" w:color="auto"/>
            <w:left w:val="none" w:sz="0" w:space="0" w:color="auto"/>
            <w:bottom w:val="none" w:sz="0" w:space="0" w:color="auto"/>
            <w:right w:val="none" w:sz="0" w:space="0" w:color="auto"/>
          </w:divBdr>
        </w:div>
        <w:div w:id="1155148612">
          <w:marLeft w:val="0"/>
          <w:marRight w:val="0"/>
          <w:marTop w:val="0"/>
          <w:marBottom w:val="0"/>
          <w:divBdr>
            <w:top w:val="none" w:sz="0" w:space="0" w:color="auto"/>
            <w:left w:val="none" w:sz="0" w:space="0" w:color="auto"/>
            <w:bottom w:val="none" w:sz="0" w:space="0" w:color="auto"/>
            <w:right w:val="none" w:sz="0" w:space="0" w:color="auto"/>
          </w:divBdr>
        </w:div>
        <w:div w:id="1857649637">
          <w:marLeft w:val="0"/>
          <w:marRight w:val="0"/>
          <w:marTop w:val="0"/>
          <w:marBottom w:val="0"/>
          <w:divBdr>
            <w:top w:val="none" w:sz="0" w:space="0" w:color="auto"/>
            <w:left w:val="none" w:sz="0" w:space="0" w:color="auto"/>
            <w:bottom w:val="none" w:sz="0" w:space="0" w:color="auto"/>
            <w:right w:val="none" w:sz="0" w:space="0" w:color="auto"/>
          </w:divBdr>
        </w:div>
        <w:div w:id="629750837">
          <w:marLeft w:val="0"/>
          <w:marRight w:val="0"/>
          <w:marTop w:val="0"/>
          <w:marBottom w:val="0"/>
          <w:divBdr>
            <w:top w:val="none" w:sz="0" w:space="0" w:color="auto"/>
            <w:left w:val="none" w:sz="0" w:space="0" w:color="auto"/>
            <w:bottom w:val="none" w:sz="0" w:space="0" w:color="auto"/>
            <w:right w:val="none" w:sz="0" w:space="0" w:color="auto"/>
          </w:divBdr>
        </w:div>
        <w:div w:id="1351762332">
          <w:marLeft w:val="0"/>
          <w:marRight w:val="0"/>
          <w:marTop w:val="0"/>
          <w:marBottom w:val="0"/>
          <w:divBdr>
            <w:top w:val="none" w:sz="0" w:space="0" w:color="auto"/>
            <w:left w:val="none" w:sz="0" w:space="0" w:color="auto"/>
            <w:bottom w:val="none" w:sz="0" w:space="0" w:color="auto"/>
            <w:right w:val="none" w:sz="0" w:space="0" w:color="auto"/>
          </w:divBdr>
        </w:div>
        <w:div w:id="286545037">
          <w:marLeft w:val="0"/>
          <w:marRight w:val="0"/>
          <w:marTop w:val="0"/>
          <w:marBottom w:val="0"/>
          <w:divBdr>
            <w:top w:val="none" w:sz="0" w:space="0" w:color="auto"/>
            <w:left w:val="none" w:sz="0" w:space="0" w:color="auto"/>
            <w:bottom w:val="none" w:sz="0" w:space="0" w:color="auto"/>
            <w:right w:val="none" w:sz="0" w:space="0" w:color="auto"/>
          </w:divBdr>
        </w:div>
        <w:div w:id="862935107">
          <w:marLeft w:val="0"/>
          <w:marRight w:val="0"/>
          <w:marTop w:val="0"/>
          <w:marBottom w:val="0"/>
          <w:divBdr>
            <w:top w:val="none" w:sz="0" w:space="0" w:color="auto"/>
            <w:left w:val="none" w:sz="0" w:space="0" w:color="auto"/>
            <w:bottom w:val="none" w:sz="0" w:space="0" w:color="auto"/>
            <w:right w:val="none" w:sz="0" w:space="0" w:color="auto"/>
          </w:divBdr>
        </w:div>
        <w:div w:id="293413966">
          <w:marLeft w:val="0"/>
          <w:marRight w:val="0"/>
          <w:marTop w:val="0"/>
          <w:marBottom w:val="0"/>
          <w:divBdr>
            <w:top w:val="none" w:sz="0" w:space="0" w:color="auto"/>
            <w:left w:val="none" w:sz="0" w:space="0" w:color="auto"/>
            <w:bottom w:val="none" w:sz="0" w:space="0" w:color="auto"/>
            <w:right w:val="none" w:sz="0" w:space="0" w:color="auto"/>
          </w:divBdr>
        </w:div>
        <w:div w:id="1354385444">
          <w:marLeft w:val="0"/>
          <w:marRight w:val="0"/>
          <w:marTop w:val="0"/>
          <w:marBottom w:val="0"/>
          <w:divBdr>
            <w:top w:val="none" w:sz="0" w:space="0" w:color="auto"/>
            <w:left w:val="none" w:sz="0" w:space="0" w:color="auto"/>
            <w:bottom w:val="none" w:sz="0" w:space="0" w:color="auto"/>
            <w:right w:val="none" w:sz="0" w:space="0" w:color="auto"/>
          </w:divBdr>
        </w:div>
        <w:div w:id="435445604">
          <w:marLeft w:val="0"/>
          <w:marRight w:val="0"/>
          <w:marTop w:val="0"/>
          <w:marBottom w:val="0"/>
          <w:divBdr>
            <w:top w:val="none" w:sz="0" w:space="0" w:color="auto"/>
            <w:left w:val="none" w:sz="0" w:space="0" w:color="auto"/>
            <w:bottom w:val="none" w:sz="0" w:space="0" w:color="auto"/>
            <w:right w:val="none" w:sz="0" w:space="0" w:color="auto"/>
          </w:divBdr>
        </w:div>
        <w:div w:id="921137935">
          <w:marLeft w:val="0"/>
          <w:marRight w:val="0"/>
          <w:marTop w:val="0"/>
          <w:marBottom w:val="0"/>
          <w:divBdr>
            <w:top w:val="none" w:sz="0" w:space="0" w:color="auto"/>
            <w:left w:val="none" w:sz="0" w:space="0" w:color="auto"/>
            <w:bottom w:val="none" w:sz="0" w:space="0" w:color="auto"/>
            <w:right w:val="none" w:sz="0" w:space="0" w:color="auto"/>
          </w:divBdr>
        </w:div>
        <w:div w:id="1048652953">
          <w:marLeft w:val="0"/>
          <w:marRight w:val="0"/>
          <w:marTop w:val="0"/>
          <w:marBottom w:val="0"/>
          <w:divBdr>
            <w:top w:val="none" w:sz="0" w:space="0" w:color="auto"/>
            <w:left w:val="none" w:sz="0" w:space="0" w:color="auto"/>
            <w:bottom w:val="none" w:sz="0" w:space="0" w:color="auto"/>
            <w:right w:val="none" w:sz="0" w:space="0" w:color="auto"/>
          </w:divBdr>
        </w:div>
        <w:div w:id="85662141">
          <w:marLeft w:val="0"/>
          <w:marRight w:val="0"/>
          <w:marTop w:val="0"/>
          <w:marBottom w:val="0"/>
          <w:divBdr>
            <w:top w:val="none" w:sz="0" w:space="0" w:color="auto"/>
            <w:left w:val="none" w:sz="0" w:space="0" w:color="auto"/>
            <w:bottom w:val="none" w:sz="0" w:space="0" w:color="auto"/>
            <w:right w:val="none" w:sz="0" w:space="0" w:color="auto"/>
          </w:divBdr>
        </w:div>
        <w:div w:id="1786344589">
          <w:marLeft w:val="0"/>
          <w:marRight w:val="0"/>
          <w:marTop w:val="0"/>
          <w:marBottom w:val="0"/>
          <w:divBdr>
            <w:top w:val="none" w:sz="0" w:space="0" w:color="auto"/>
            <w:left w:val="none" w:sz="0" w:space="0" w:color="auto"/>
            <w:bottom w:val="none" w:sz="0" w:space="0" w:color="auto"/>
            <w:right w:val="none" w:sz="0" w:space="0" w:color="auto"/>
          </w:divBdr>
        </w:div>
        <w:div w:id="33896064">
          <w:marLeft w:val="0"/>
          <w:marRight w:val="0"/>
          <w:marTop w:val="0"/>
          <w:marBottom w:val="0"/>
          <w:divBdr>
            <w:top w:val="none" w:sz="0" w:space="0" w:color="auto"/>
            <w:left w:val="none" w:sz="0" w:space="0" w:color="auto"/>
            <w:bottom w:val="none" w:sz="0" w:space="0" w:color="auto"/>
            <w:right w:val="none" w:sz="0" w:space="0" w:color="auto"/>
          </w:divBdr>
        </w:div>
        <w:div w:id="1641810790">
          <w:marLeft w:val="0"/>
          <w:marRight w:val="0"/>
          <w:marTop w:val="0"/>
          <w:marBottom w:val="0"/>
          <w:divBdr>
            <w:top w:val="none" w:sz="0" w:space="0" w:color="auto"/>
            <w:left w:val="none" w:sz="0" w:space="0" w:color="auto"/>
            <w:bottom w:val="none" w:sz="0" w:space="0" w:color="auto"/>
            <w:right w:val="none" w:sz="0" w:space="0" w:color="auto"/>
          </w:divBdr>
        </w:div>
        <w:div w:id="1617174374">
          <w:marLeft w:val="0"/>
          <w:marRight w:val="0"/>
          <w:marTop w:val="0"/>
          <w:marBottom w:val="0"/>
          <w:divBdr>
            <w:top w:val="none" w:sz="0" w:space="0" w:color="auto"/>
            <w:left w:val="none" w:sz="0" w:space="0" w:color="auto"/>
            <w:bottom w:val="none" w:sz="0" w:space="0" w:color="auto"/>
            <w:right w:val="none" w:sz="0" w:space="0" w:color="auto"/>
          </w:divBdr>
        </w:div>
        <w:div w:id="256522145">
          <w:marLeft w:val="0"/>
          <w:marRight w:val="0"/>
          <w:marTop w:val="0"/>
          <w:marBottom w:val="0"/>
          <w:divBdr>
            <w:top w:val="none" w:sz="0" w:space="0" w:color="auto"/>
            <w:left w:val="none" w:sz="0" w:space="0" w:color="auto"/>
            <w:bottom w:val="none" w:sz="0" w:space="0" w:color="auto"/>
            <w:right w:val="none" w:sz="0" w:space="0" w:color="auto"/>
          </w:divBdr>
        </w:div>
        <w:div w:id="860432011">
          <w:marLeft w:val="0"/>
          <w:marRight w:val="0"/>
          <w:marTop w:val="0"/>
          <w:marBottom w:val="0"/>
          <w:divBdr>
            <w:top w:val="none" w:sz="0" w:space="0" w:color="auto"/>
            <w:left w:val="none" w:sz="0" w:space="0" w:color="auto"/>
            <w:bottom w:val="none" w:sz="0" w:space="0" w:color="auto"/>
            <w:right w:val="none" w:sz="0" w:space="0" w:color="auto"/>
          </w:divBdr>
        </w:div>
        <w:div w:id="1012220362">
          <w:marLeft w:val="0"/>
          <w:marRight w:val="0"/>
          <w:marTop w:val="0"/>
          <w:marBottom w:val="0"/>
          <w:divBdr>
            <w:top w:val="none" w:sz="0" w:space="0" w:color="auto"/>
            <w:left w:val="none" w:sz="0" w:space="0" w:color="auto"/>
            <w:bottom w:val="none" w:sz="0" w:space="0" w:color="auto"/>
            <w:right w:val="none" w:sz="0" w:space="0" w:color="auto"/>
          </w:divBdr>
        </w:div>
        <w:div w:id="152570426">
          <w:marLeft w:val="0"/>
          <w:marRight w:val="0"/>
          <w:marTop w:val="0"/>
          <w:marBottom w:val="0"/>
          <w:divBdr>
            <w:top w:val="none" w:sz="0" w:space="0" w:color="auto"/>
            <w:left w:val="none" w:sz="0" w:space="0" w:color="auto"/>
            <w:bottom w:val="none" w:sz="0" w:space="0" w:color="auto"/>
            <w:right w:val="none" w:sz="0" w:space="0" w:color="auto"/>
          </w:divBdr>
        </w:div>
        <w:div w:id="1674646297">
          <w:marLeft w:val="0"/>
          <w:marRight w:val="0"/>
          <w:marTop w:val="0"/>
          <w:marBottom w:val="0"/>
          <w:divBdr>
            <w:top w:val="none" w:sz="0" w:space="0" w:color="auto"/>
            <w:left w:val="none" w:sz="0" w:space="0" w:color="auto"/>
            <w:bottom w:val="none" w:sz="0" w:space="0" w:color="auto"/>
            <w:right w:val="none" w:sz="0" w:space="0" w:color="auto"/>
          </w:divBdr>
        </w:div>
        <w:div w:id="718482932">
          <w:marLeft w:val="0"/>
          <w:marRight w:val="0"/>
          <w:marTop w:val="0"/>
          <w:marBottom w:val="0"/>
          <w:divBdr>
            <w:top w:val="none" w:sz="0" w:space="0" w:color="auto"/>
            <w:left w:val="none" w:sz="0" w:space="0" w:color="auto"/>
            <w:bottom w:val="none" w:sz="0" w:space="0" w:color="auto"/>
            <w:right w:val="none" w:sz="0" w:space="0" w:color="auto"/>
          </w:divBdr>
        </w:div>
        <w:div w:id="86002538">
          <w:marLeft w:val="0"/>
          <w:marRight w:val="0"/>
          <w:marTop w:val="0"/>
          <w:marBottom w:val="0"/>
          <w:divBdr>
            <w:top w:val="none" w:sz="0" w:space="0" w:color="auto"/>
            <w:left w:val="none" w:sz="0" w:space="0" w:color="auto"/>
            <w:bottom w:val="none" w:sz="0" w:space="0" w:color="auto"/>
            <w:right w:val="none" w:sz="0" w:space="0" w:color="auto"/>
          </w:divBdr>
        </w:div>
        <w:div w:id="1266502066">
          <w:marLeft w:val="0"/>
          <w:marRight w:val="0"/>
          <w:marTop w:val="0"/>
          <w:marBottom w:val="0"/>
          <w:divBdr>
            <w:top w:val="none" w:sz="0" w:space="0" w:color="auto"/>
            <w:left w:val="none" w:sz="0" w:space="0" w:color="auto"/>
            <w:bottom w:val="none" w:sz="0" w:space="0" w:color="auto"/>
            <w:right w:val="none" w:sz="0" w:space="0" w:color="auto"/>
          </w:divBdr>
        </w:div>
        <w:div w:id="1614363026">
          <w:marLeft w:val="0"/>
          <w:marRight w:val="0"/>
          <w:marTop w:val="0"/>
          <w:marBottom w:val="0"/>
          <w:divBdr>
            <w:top w:val="none" w:sz="0" w:space="0" w:color="auto"/>
            <w:left w:val="none" w:sz="0" w:space="0" w:color="auto"/>
            <w:bottom w:val="none" w:sz="0" w:space="0" w:color="auto"/>
            <w:right w:val="none" w:sz="0" w:space="0" w:color="auto"/>
          </w:divBdr>
        </w:div>
        <w:div w:id="1088187628">
          <w:marLeft w:val="0"/>
          <w:marRight w:val="0"/>
          <w:marTop w:val="0"/>
          <w:marBottom w:val="0"/>
          <w:divBdr>
            <w:top w:val="none" w:sz="0" w:space="0" w:color="auto"/>
            <w:left w:val="none" w:sz="0" w:space="0" w:color="auto"/>
            <w:bottom w:val="none" w:sz="0" w:space="0" w:color="auto"/>
            <w:right w:val="none" w:sz="0" w:space="0" w:color="auto"/>
          </w:divBdr>
        </w:div>
        <w:div w:id="951398532">
          <w:marLeft w:val="0"/>
          <w:marRight w:val="0"/>
          <w:marTop w:val="0"/>
          <w:marBottom w:val="0"/>
          <w:divBdr>
            <w:top w:val="none" w:sz="0" w:space="0" w:color="auto"/>
            <w:left w:val="none" w:sz="0" w:space="0" w:color="auto"/>
            <w:bottom w:val="none" w:sz="0" w:space="0" w:color="auto"/>
            <w:right w:val="none" w:sz="0" w:space="0" w:color="auto"/>
          </w:divBdr>
        </w:div>
        <w:div w:id="1152601021">
          <w:marLeft w:val="0"/>
          <w:marRight w:val="0"/>
          <w:marTop w:val="0"/>
          <w:marBottom w:val="0"/>
          <w:divBdr>
            <w:top w:val="none" w:sz="0" w:space="0" w:color="auto"/>
            <w:left w:val="none" w:sz="0" w:space="0" w:color="auto"/>
            <w:bottom w:val="none" w:sz="0" w:space="0" w:color="auto"/>
            <w:right w:val="none" w:sz="0" w:space="0" w:color="auto"/>
          </w:divBdr>
        </w:div>
        <w:div w:id="562450006">
          <w:marLeft w:val="0"/>
          <w:marRight w:val="0"/>
          <w:marTop w:val="0"/>
          <w:marBottom w:val="0"/>
          <w:divBdr>
            <w:top w:val="none" w:sz="0" w:space="0" w:color="auto"/>
            <w:left w:val="none" w:sz="0" w:space="0" w:color="auto"/>
            <w:bottom w:val="none" w:sz="0" w:space="0" w:color="auto"/>
            <w:right w:val="none" w:sz="0" w:space="0" w:color="auto"/>
          </w:divBdr>
        </w:div>
        <w:div w:id="1720784309">
          <w:marLeft w:val="0"/>
          <w:marRight w:val="0"/>
          <w:marTop w:val="0"/>
          <w:marBottom w:val="0"/>
          <w:divBdr>
            <w:top w:val="none" w:sz="0" w:space="0" w:color="auto"/>
            <w:left w:val="none" w:sz="0" w:space="0" w:color="auto"/>
            <w:bottom w:val="none" w:sz="0" w:space="0" w:color="auto"/>
            <w:right w:val="none" w:sz="0" w:space="0" w:color="auto"/>
          </w:divBdr>
        </w:div>
        <w:div w:id="1561480716">
          <w:marLeft w:val="0"/>
          <w:marRight w:val="0"/>
          <w:marTop w:val="0"/>
          <w:marBottom w:val="0"/>
          <w:divBdr>
            <w:top w:val="none" w:sz="0" w:space="0" w:color="auto"/>
            <w:left w:val="none" w:sz="0" w:space="0" w:color="auto"/>
            <w:bottom w:val="none" w:sz="0" w:space="0" w:color="auto"/>
            <w:right w:val="none" w:sz="0" w:space="0" w:color="auto"/>
          </w:divBdr>
        </w:div>
        <w:div w:id="1365062078">
          <w:marLeft w:val="0"/>
          <w:marRight w:val="0"/>
          <w:marTop w:val="0"/>
          <w:marBottom w:val="0"/>
          <w:divBdr>
            <w:top w:val="none" w:sz="0" w:space="0" w:color="auto"/>
            <w:left w:val="none" w:sz="0" w:space="0" w:color="auto"/>
            <w:bottom w:val="none" w:sz="0" w:space="0" w:color="auto"/>
            <w:right w:val="none" w:sz="0" w:space="0" w:color="auto"/>
          </w:divBdr>
        </w:div>
        <w:div w:id="1627657821">
          <w:marLeft w:val="0"/>
          <w:marRight w:val="0"/>
          <w:marTop w:val="0"/>
          <w:marBottom w:val="0"/>
          <w:divBdr>
            <w:top w:val="none" w:sz="0" w:space="0" w:color="auto"/>
            <w:left w:val="none" w:sz="0" w:space="0" w:color="auto"/>
            <w:bottom w:val="none" w:sz="0" w:space="0" w:color="auto"/>
            <w:right w:val="none" w:sz="0" w:space="0" w:color="auto"/>
          </w:divBdr>
        </w:div>
        <w:div w:id="128593937">
          <w:marLeft w:val="0"/>
          <w:marRight w:val="0"/>
          <w:marTop w:val="0"/>
          <w:marBottom w:val="0"/>
          <w:divBdr>
            <w:top w:val="none" w:sz="0" w:space="0" w:color="auto"/>
            <w:left w:val="none" w:sz="0" w:space="0" w:color="auto"/>
            <w:bottom w:val="none" w:sz="0" w:space="0" w:color="auto"/>
            <w:right w:val="none" w:sz="0" w:space="0" w:color="auto"/>
          </w:divBdr>
        </w:div>
        <w:div w:id="103310802">
          <w:marLeft w:val="0"/>
          <w:marRight w:val="0"/>
          <w:marTop w:val="0"/>
          <w:marBottom w:val="0"/>
          <w:divBdr>
            <w:top w:val="none" w:sz="0" w:space="0" w:color="auto"/>
            <w:left w:val="none" w:sz="0" w:space="0" w:color="auto"/>
            <w:bottom w:val="none" w:sz="0" w:space="0" w:color="auto"/>
            <w:right w:val="none" w:sz="0" w:space="0" w:color="auto"/>
          </w:divBdr>
        </w:div>
        <w:div w:id="1453406030">
          <w:marLeft w:val="0"/>
          <w:marRight w:val="0"/>
          <w:marTop w:val="0"/>
          <w:marBottom w:val="0"/>
          <w:divBdr>
            <w:top w:val="none" w:sz="0" w:space="0" w:color="auto"/>
            <w:left w:val="none" w:sz="0" w:space="0" w:color="auto"/>
            <w:bottom w:val="none" w:sz="0" w:space="0" w:color="auto"/>
            <w:right w:val="none" w:sz="0" w:space="0" w:color="auto"/>
          </w:divBdr>
        </w:div>
        <w:div w:id="1244493083">
          <w:marLeft w:val="0"/>
          <w:marRight w:val="0"/>
          <w:marTop w:val="0"/>
          <w:marBottom w:val="0"/>
          <w:divBdr>
            <w:top w:val="none" w:sz="0" w:space="0" w:color="auto"/>
            <w:left w:val="none" w:sz="0" w:space="0" w:color="auto"/>
            <w:bottom w:val="none" w:sz="0" w:space="0" w:color="auto"/>
            <w:right w:val="none" w:sz="0" w:space="0" w:color="auto"/>
          </w:divBdr>
        </w:div>
        <w:div w:id="621155144">
          <w:marLeft w:val="0"/>
          <w:marRight w:val="0"/>
          <w:marTop w:val="0"/>
          <w:marBottom w:val="0"/>
          <w:divBdr>
            <w:top w:val="none" w:sz="0" w:space="0" w:color="auto"/>
            <w:left w:val="none" w:sz="0" w:space="0" w:color="auto"/>
            <w:bottom w:val="none" w:sz="0" w:space="0" w:color="auto"/>
            <w:right w:val="none" w:sz="0" w:space="0" w:color="auto"/>
          </w:divBdr>
        </w:div>
        <w:div w:id="1325814897">
          <w:marLeft w:val="0"/>
          <w:marRight w:val="0"/>
          <w:marTop w:val="0"/>
          <w:marBottom w:val="0"/>
          <w:divBdr>
            <w:top w:val="none" w:sz="0" w:space="0" w:color="auto"/>
            <w:left w:val="none" w:sz="0" w:space="0" w:color="auto"/>
            <w:bottom w:val="none" w:sz="0" w:space="0" w:color="auto"/>
            <w:right w:val="none" w:sz="0" w:space="0" w:color="auto"/>
          </w:divBdr>
        </w:div>
        <w:div w:id="459232491">
          <w:marLeft w:val="0"/>
          <w:marRight w:val="0"/>
          <w:marTop w:val="0"/>
          <w:marBottom w:val="0"/>
          <w:divBdr>
            <w:top w:val="none" w:sz="0" w:space="0" w:color="auto"/>
            <w:left w:val="none" w:sz="0" w:space="0" w:color="auto"/>
            <w:bottom w:val="none" w:sz="0" w:space="0" w:color="auto"/>
            <w:right w:val="none" w:sz="0" w:space="0" w:color="auto"/>
          </w:divBdr>
        </w:div>
        <w:div w:id="1254362172">
          <w:marLeft w:val="0"/>
          <w:marRight w:val="0"/>
          <w:marTop w:val="0"/>
          <w:marBottom w:val="0"/>
          <w:divBdr>
            <w:top w:val="none" w:sz="0" w:space="0" w:color="auto"/>
            <w:left w:val="none" w:sz="0" w:space="0" w:color="auto"/>
            <w:bottom w:val="none" w:sz="0" w:space="0" w:color="auto"/>
            <w:right w:val="none" w:sz="0" w:space="0" w:color="auto"/>
          </w:divBdr>
        </w:div>
        <w:div w:id="1927614901">
          <w:marLeft w:val="0"/>
          <w:marRight w:val="0"/>
          <w:marTop w:val="0"/>
          <w:marBottom w:val="0"/>
          <w:divBdr>
            <w:top w:val="none" w:sz="0" w:space="0" w:color="auto"/>
            <w:left w:val="none" w:sz="0" w:space="0" w:color="auto"/>
            <w:bottom w:val="none" w:sz="0" w:space="0" w:color="auto"/>
            <w:right w:val="none" w:sz="0" w:space="0" w:color="auto"/>
          </w:divBdr>
        </w:div>
        <w:div w:id="1619334172">
          <w:marLeft w:val="0"/>
          <w:marRight w:val="0"/>
          <w:marTop w:val="0"/>
          <w:marBottom w:val="0"/>
          <w:divBdr>
            <w:top w:val="none" w:sz="0" w:space="0" w:color="auto"/>
            <w:left w:val="none" w:sz="0" w:space="0" w:color="auto"/>
            <w:bottom w:val="none" w:sz="0" w:space="0" w:color="auto"/>
            <w:right w:val="none" w:sz="0" w:space="0" w:color="auto"/>
          </w:divBdr>
        </w:div>
        <w:div w:id="1902981267">
          <w:marLeft w:val="0"/>
          <w:marRight w:val="0"/>
          <w:marTop w:val="0"/>
          <w:marBottom w:val="0"/>
          <w:divBdr>
            <w:top w:val="none" w:sz="0" w:space="0" w:color="auto"/>
            <w:left w:val="none" w:sz="0" w:space="0" w:color="auto"/>
            <w:bottom w:val="none" w:sz="0" w:space="0" w:color="auto"/>
            <w:right w:val="none" w:sz="0" w:space="0" w:color="auto"/>
          </w:divBdr>
        </w:div>
        <w:div w:id="421294357">
          <w:marLeft w:val="0"/>
          <w:marRight w:val="0"/>
          <w:marTop w:val="0"/>
          <w:marBottom w:val="0"/>
          <w:divBdr>
            <w:top w:val="none" w:sz="0" w:space="0" w:color="auto"/>
            <w:left w:val="none" w:sz="0" w:space="0" w:color="auto"/>
            <w:bottom w:val="none" w:sz="0" w:space="0" w:color="auto"/>
            <w:right w:val="none" w:sz="0" w:space="0" w:color="auto"/>
          </w:divBdr>
        </w:div>
        <w:div w:id="1849129154">
          <w:marLeft w:val="0"/>
          <w:marRight w:val="0"/>
          <w:marTop w:val="0"/>
          <w:marBottom w:val="0"/>
          <w:divBdr>
            <w:top w:val="none" w:sz="0" w:space="0" w:color="auto"/>
            <w:left w:val="none" w:sz="0" w:space="0" w:color="auto"/>
            <w:bottom w:val="none" w:sz="0" w:space="0" w:color="auto"/>
            <w:right w:val="none" w:sz="0" w:space="0" w:color="auto"/>
          </w:divBdr>
        </w:div>
        <w:div w:id="1598102002">
          <w:marLeft w:val="0"/>
          <w:marRight w:val="0"/>
          <w:marTop w:val="0"/>
          <w:marBottom w:val="0"/>
          <w:divBdr>
            <w:top w:val="none" w:sz="0" w:space="0" w:color="auto"/>
            <w:left w:val="none" w:sz="0" w:space="0" w:color="auto"/>
            <w:bottom w:val="none" w:sz="0" w:space="0" w:color="auto"/>
            <w:right w:val="none" w:sz="0" w:space="0" w:color="auto"/>
          </w:divBdr>
        </w:div>
        <w:div w:id="2045861993">
          <w:marLeft w:val="0"/>
          <w:marRight w:val="0"/>
          <w:marTop w:val="0"/>
          <w:marBottom w:val="0"/>
          <w:divBdr>
            <w:top w:val="none" w:sz="0" w:space="0" w:color="auto"/>
            <w:left w:val="none" w:sz="0" w:space="0" w:color="auto"/>
            <w:bottom w:val="none" w:sz="0" w:space="0" w:color="auto"/>
            <w:right w:val="none" w:sz="0" w:space="0" w:color="auto"/>
          </w:divBdr>
        </w:div>
        <w:div w:id="1202130275">
          <w:marLeft w:val="0"/>
          <w:marRight w:val="0"/>
          <w:marTop w:val="0"/>
          <w:marBottom w:val="0"/>
          <w:divBdr>
            <w:top w:val="none" w:sz="0" w:space="0" w:color="auto"/>
            <w:left w:val="none" w:sz="0" w:space="0" w:color="auto"/>
            <w:bottom w:val="none" w:sz="0" w:space="0" w:color="auto"/>
            <w:right w:val="none" w:sz="0" w:space="0" w:color="auto"/>
          </w:divBdr>
        </w:div>
        <w:div w:id="720834220">
          <w:marLeft w:val="0"/>
          <w:marRight w:val="0"/>
          <w:marTop w:val="0"/>
          <w:marBottom w:val="0"/>
          <w:divBdr>
            <w:top w:val="none" w:sz="0" w:space="0" w:color="auto"/>
            <w:left w:val="none" w:sz="0" w:space="0" w:color="auto"/>
            <w:bottom w:val="none" w:sz="0" w:space="0" w:color="auto"/>
            <w:right w:val="none" w:sz="0" w:space="0" w:color="auto"/>
          </w:divBdr>
        </w:div>
        <w:div w:id="1607275127">
          <w:marLeft w:val="0"/>
          <w:marRight w:val="0"/>
          <w:marTop w:val="0"/>
          <w:marBottom w:val="0"/>
          <w:divBdr>
            <w:top w:val="none" w:sz="0" w:space="0" w:color="auto"/>
            <w:left w:val="none" w:sz="0" w:space="0" w:color="auto"/>
            <w:bottom w:val="none" w:sz="0" w:space="0" w:color="auto"/>
            <w:right w:val="none" w:sz="0" w:space="0" w:color="auto"/>
          </w:divBdr>
        </w:div>
        <w:div w:id="2092389862">
          <w:marLeft w:val="0"/>
          <w:marRight w:val="0"/>
          <w:marTop w:val="0"/>
          <w:marBottom w:val="0"/>
          <w:divBdr>
            <w:top w:val="none" w:sz="0" w:space="0" w:color="auto"/>
            <w:left w:val="none" w:sz="0" w:space="0" w:color="auto"/>
            <w:bottom w:val="none" w:sz="0" w:space="0" w:color="auto"/>
            <w:right w:val="none" w:sz="0" w:space="0" w:color="auto"/>
          </w:divBdr>
        </w:div>
        <w:div w:id="1992171412">
          <w:marLeft w:val="0"/>
          <w:marRight w:val="0"/>
          <w:marTop w:val="0"/>
          <w:marBottom w:val="0"/>
          <w:divBdr>
            <w:top w:val="none" w:sz="0" w:space="0" w:color="auto"/>
            <w:left w:val="none" w:sz="0" w:space="0" w:color="auto"/>
            <w:bottom w:val="none" w:sz="0" w:space="0" w:color="auto"/>
            <w:right w:val="none" w:sz="0" w:space="0" w:color="auto"/>
          </w:divBdr>
        </w:div>
        <w:div w:id="257059209">
          <w:marLeft w:val="0"/>
          <w:marRight w:val="0"/>
          <w:marTop w:val="0"/>
          <w:marBottom w:val="0"/>
          <w:divBdr>
            <w:top w:val="none" w:sz="0" w:space="0" w:color="auto"/>
            <w:left w:val="none" w:sz="0" w:space="0" w:color="auto"/>
            <w:bottom w:val="none" w:sz="0" w:space="0" w:color="auto"/>
            <w:right w:val="none" w:sz="0" w:space="0" w:color="auto"/>
          </w:divBdr>
        </w:div>
        <w:div w:id="1590312419">
          <w:marLeft w:val="0"/>
          <w:marRight w:val="0"/>
          <w:marTop w:val="0"/>
          <w:marBottom w:val="0"/>
          <w:divBdr>
            <w:top w:val="none" w:sz="0" w:space="0" w:color="auto"/>
            <w:left w:val="none" w:sz="0" w:space="0" w:color="auto"/>
            <w:bottom w:val="none" w:sz="0" w:space="0" w:color="auto"/>
            <w:right w:val="none" w:sz="0" w:space="0" w:color="auto"/>
          </w:divBdr>
        </w:div>
        <w:div w:id="1226600009">
          <w:marLeft w:val="0"/>
          <w:marRight w:val="0"/>
          <w:marTop w:val="0"/>
          <w:marBottom w:val="0"/>
          <w:divBdr>
            <w:top w:val="none" w:sz="0" w:space="0" w:color="auto"/>
            <w:left w:val="none" w:sz="0" w:space="0" w:color="auto"/>
            <w:bottom w:val="none" w:sz="0" w:space="0" w:color="auto"/>
            <w:right w:val="none" w:sz="0" w:space="0" w:color="auto"/>
          </w:divBdr>
        </w:div>
        <w:div w:id="347484592">
          <w:marLeft w:val="0"/>
          <w:marRight w:val="0"/>
          <w:marTop w:val="0"/>
          <w:marBottom w:val="0"/>
          <w:divBdr>
            <w:top w:val="none" w:sz="0" w:space="0" w:color="auto"/>
            <w:left w:val="none" w:sz="0" w:space="0" w:color="auto"/>
            <w:bottom w:val="none" w:sz="0" w:space="0" w:color="auto"/>
            <w:right w:val="none" w:sz="0" w:space="0" w:color="auto"/>
          </w:divBdr>
        </w:div>
        <w:div w:id="1158107832">
          <w:marLeft w:val="0"/>
          <w:marRight w:val="0"/>
          <w:marTop w:val="0"/>
          <w:marBottom w:val="0"/>
          <w:divBdr>
            <w:top w:val="none" w:sz="0" w:space="0" w:color="auto"/>
            <w:left w:val="none" w:sz="0" w:space="0" w:color="auto"/>
            <w:bottom w:val="none" w:sz="0" w:space="0" w:color="auto"/>
            <w:right w:val="none" w:sz="0" w:space="0" w:color="auto"/>
          </w:divBdr>
        </w:div>
        <w:div w:id="2086683064">
          <w:marLeft w:val="0"/>
          <w:marRight w:val="0"/>
          <w:marTop w:val="0"/>
          <w:marBottom w:val="0"/>
          <w:divBdr>
            <w:top w:val="none" w:sz="0" w:space="0" w:color="auto"/>
            <w:left w:val="none" w:sz="0" w:space="0" w:color="auto"/>
            <w:bottom w:val="none" w:sz="0" w:space="0" w:color="auto"/>
            <w:right w:val="none" w:sz="0" w:space="0" w:color="auto"/>
          </w:divBdr>
        </w:div>
        <w:div w:id="1585340371">
          <w:marLeft w:val="0"/>
          <w:marRight w:val="0"/>
          <w:marTop w:val="0"/>
          <w:marBottom w:val="0"/>
          <w:divBdr>
            <w:top w:val="none" w:sz="0" w:space="0" w:color="auto"/>
            <w:left w:val="none" w:sz="0" w:space="0" w:color="auto"/>
            <w:bottom w:val="none" w:sz="0" w:space="0" w:color="auto"/>
            <w:right w:val="none" w:sz="0" w:space="0" w:color="auto"/>
          </w:divBdr>
        </w:div>
        <w:div w:id="1211384029">
          <w:marLeft w:val="0"/>
          <w:marRight w:val="0"/>
          <w:marTop w:val="0"/>
          <w:marBottom w:val="0"/>
          <w:divBdr>
            <w:top w:val="none" w:sz="0" w:space="0" w:color="auto"/>
            <w:left w:val="none" w:sz="0" w:space="0" w:color="auto"/>
            <w:bottom w:val="none" w:sz="0" w:space="0" w:color="auto"/>
            <w:right w:val="none" w:sz="0" w:space="0" w:color="auto"/>
          </w:divBdr>
        </w:div>
        <w:div w:id="204566041">
          <w:marLeft w:val="0"/>
          <w:marRight w:val="0"/>
          <w:marTop w:val="0"/>
          <w:marBottom w:val="0"/>
          <w:divBdr>
            <w:top w:val="none" w:sz="0" w:space="0" w:color="auto"/>
            <w:left w:val="none" w:sz="0" w:space="0" w:color="auto"/>
            <w:bottom w:val="none" w:sz="0" w:space="0" w:color="auto"/>
            <w:right w:val="none" w:sz="0" w:space="0" w:color="auto"/>
          </w:divBdr>
        </w:div>
        <w:div w:id="1394351894">
          <w:marLeft w:val="0"/>
          <w:marRight w:val="0"/>
          <w:marTop w:val="0"/>
          <w:marBottom w:val="0"/>
          <w:divBdr>
            <w:top w:val="none" w:sz="0" w:space="0" w:color="auto"/>
            <w:left w:val="none" w:sz="0" w:space="0" w:color="auto"/>
            <w:bottom w:val="none" w:sz="0" w:space="0" w:color="auto"/>
            <w:right w:val="none" w:sz="0" w:space="0" w:color="auto"/>
          </w:divBdr>
        </w:div>
        <w:div w:id="368338533">
          <w:marLeft w:val="0"/>
          <w:marRight w:val="0"/>
          <w:marTop w:val="0"/>
          <w:marBottom w:val="0"/>
          <w:divBdr>
            <w:top w:val="none" w:sz="0" w:space="0" w:color="auto"/>
            <w:left w:val="none" w:sz="0" w:space="0" w:color="auto"/>
            <w:bottom w:val="none" w:sz="0" w:space="0" w:color="auto"/>
            <w:right w:val="none" w:sz="0" w:space="0" w:color="auto"/>
          </w:divBdr>
        </w:div>
        <w:div w:id="1512257662">
          <w:marLeft w:val="0"/>
          <w:marRight w:val="0"/>
          <w:marTop w:val="0"/>
          <w:marBottom w:val="0"/>
          <w:divBdr>
            <w:top w:val="none" w:sz="0" w:space="0" w:color="auto"/>
            <w:left w:val="none" w:sz="0" w:space="0" w:color="auto"/>
            <w:bottom w:val="none" w:sz="0" w:space="0" w:color="auto"/>
            <w:right w:val="none" w:sz="0" w:space="0" w:color="auto"/>
          </w:divBdr>
        </w:div>
        <w:div w:id="1540707524">
          <w:marLeft w:val="0"/>
          <w:marRight w:val="0"/>
          <w:marTop w:val="0"/>
          <w:marBottom w:val="0"/>
          <w:divBdr>
            <w:top w:val="none" w:sz="0" w:space="0" w:color="auto"/>
            <w:left w:val="none" w:sz="0" w:space="0" w:color="auto"/>
            <w:bottom w:val="none" w:sz="0" w:space="0" w:color="auto"/>
            <w:right w:val="none" w:sz="0" w:space="0" w:color="auto"/>
          </w:divBdr>
        </w:div>
        <w:div w:id="2087722010">
          <w:marLeft w:val="0"/>
          <w:marRight w:val="0"/>
          <w:marTop w:val="0"/>
          <w:marBottom w:val="0"/>
          <w:divBdr>
            <w:top w:val="none" w:sz="0" w:space="0" w:color="auto"/>
            <w:left w:val="none" w:sz="0" w:space="0" w:color="auto"/>
            <w:bottom w:val="none" w:sz="0" w:space="0" w:color="auto"/>
            <w:right w:val="none" w:sz="0" w:space="0" w:color="auto"/>
          </w:divBdr>
        </w:div>
        <w:div w:id="476071206">
          <w:marLeft w:val="0"/>
          <w:marRight w:val="0"/>
          <w:marTop w:val="0"/>
          <w:marBottom w:val="0"/>
          <w:divBdr>
            <w:top w:val="none" w:sz="0" w:space="0" w:color="auto"/>
            <w:left w:val="none" w:sz="0" w:space="0" w:color="auto"/>
            <w:bottom w:val="none" w:sz="0" w:space="0" w:color="auto"/>
            <w:right w:val="none" w:sz="0" w:space="0" w:color="auto"/>
          </w:divBdr>
        </w:div>
        <w:div w:id="1298342969">
          <w:marLeft w:val="0"/>
          <w:marRight w:val="0"/>
          <w:marTop w:val="0"/>
          <w:marBottom w:val="0"/>
          <w:divBdr>
            <w:top w:val="none" w:sz="0" w:space="0" w:color="auto"/>
            <w:left w:val="none" w:sz="0" w:space="0" w:color="auto"/>
            <w:bottom w:val="none" w:sz="0" w:space="0" w:color="auto"/>
            <w:right w:val="none" w:sz="0" w:space="0" w:color="auto"/>
          </w:divBdr>
        </w:div>
        <w:div w:id="673188476">
          <w:marLeft w:val="0"/>
          <w:marRight w:val="0"/>
          <w:marTop w:val="0"/>
          <w:marBottom w:val="0"/>
          <w:divBdr>
            <w:top w:val="none" w:sz="0" w:space="0" w:color="auto"/>
            <w:left w:val="none" w:sz="0" w:space="0" w:color="auto"/>
            <w:bottom w:val="none" w:sz="0" w:space="0" w:color="auto"/>
            <w:right w:val="none" w:sz="0" w:space="0" w:color="auto"/>
          </w:divBdr>
        </w:div>
        <w:div w:id="1380282533">
          <w:marLeft w:val="0"/>
          <w:marRight w:val="0"/>
          <w:marTop w:val="0"/>
          <w:marBottom w:val="0"/>
          <w:divBdr>
            <w:top w:val="none" w:sz="0" w:space="0" w:color="auto"/>
            <w:left w:val="none" w:sz="0" w:space="0" w:color="auto"/>
            <w:bottom w:val="none" w:sz="0" w:space="0" w:color="auto"/>
            <w:right w:val="none" w:sz="0" w:space="0" w:color="auto"/>
          </w:divBdr>
        </w:div>
        <w:div w:id="441388233">
          <w:marLeft w:val="0"/>
          <w:marRight w:val="0"/>
          <w:marTop w:val="0"/>
          <w:marBottom w:val="0"/>
          <w:divBdr>
            <w:top w:val="none" w:sz="0" w:space="0" w:color="auto"/>
            <w:left w:val="none" w:sz="0" w:space="0" w:color="auto"/>
            <w:bottom w:val="none" w:sz="0" w:space="0" w:color="auto"/>
            <w:right w:val="none" w:sz="0" w:space="0" w:color="auto"/>
          </w:divBdr>
        </w:div>
        <w:div w:id="377048761">
          <w:marLeft w:val="0"/>
          <w:marRight w:val="0"/>
          <w:marTop w:val="0"/>
          <w:marBottom w:val="0"/>
          <w:divBdr>
            <w:top w:val="none" w:sz="0" w:space="0" w:color="auto"/>
            <w:left w:val="none" w:sz="0" w:space="0" w:color="auto"/>
            <w:bottom w:val="none" w:sz="0" w:space="0" w:color="auto"/>
            <w:right w:val="none" w:sz="0" w:space="0" w:color="auto"/>
          </w:divBdr>
        </w:div>
        <w:div w:id="756170512">
          <w:marLeft w:val="0"/>
          <w:marRight w:val="0"/>
          <w:marTop w:val="0"/>
          <w:marBottom w:val="0"/>
          <w:divBdr>
            <w:top w:val="none" w:sz="0" w:space="0" w:color="auto"/>
            <w:left w:val="none" w:sz="0" w:space="0" w:color="auto"/>
            <w:bottom w:val="none" w:sz="0" w:space="0" w:color="auto"/>
            <w:right w:val="none" w:sz="0" w:space="0" w:color="auto"/>
          </w:divBdr>
        </w:div>
        <w:div w:id="1463184685">
          <w:marLeft w:val="0"/>
          <w:marRight w:val="0"/>
          <w:marTop w:val="0"/>
          <w:marBottom w:val="0"/>
          <w:divBdr>
            <w:top w:val="none" w:sz="0" w:space="0" w:color="auto"/>
            <w:left w:val="none" w:sz="0" w:space="0" w:color="auto"/>
            <w:bottom w:val="none" w:sz="0" w:space="0" w:color="auto"/>
            <w:right w:val="none" w:sz="0" w:space="0" w:color="auto"/>
          </w:divBdr>
        </w:div>
        <w:div w:id="2124575255">
          <w:marLeft w:val="0"/>
          <w:marRight w:val="0"/>
          <w:marTop w:val="0"/>
          <w:marBottom w:val="0"/>
          <w:divBdr>
            <w:top w:val="none" w:sz="0" w:space="0" w:color="auto"/>
            <w:left w:val="none" w:sz="0" w:space="0" w:color="auto"/>
            <w:bottom w:val="none" w:sz="0" w:space="0" w:color="auto"/>
            <w:right w:val="none" w:sz="0" w:space="0" w:color="auto"/>
          </w:divBdr>
        </w:div>
        <w:div w:id="391733853">
          <w:marLeft w:val="0"/>
          <w:marRight w:val="0"/>
          <w:marTop w:val="0"/>
          <w:marBottom w:val="0"/>
          <w:divBdr>
            <w:top w:val="none" w:sz="0" w:space="0" w:color="auto"/>
            <w:left w:val="none" w:sz="0" w:space="0" w:color="auto"/>
            <w:bottom w:val="none" w:sz="0" w:space="0" w:color="auto"/>
            <w:right w:val="none" w:sz="0" w:space="0" w:color="auto"/>
          </w:divBdr>
        </w:div>
        <w:div w:id="721290919">
          <w:marLeft w:val="0"/>
          <w:marRight w:val="0"/>
          <w:marTop w:val="0"/>
          <w:marBottom w:val="0"/>
          <w:divBdr>
            <w:top w:val="none" w:sz="0" w:space="0" w:color="auto"/>
            <w:left w:val="none" w:sz="0" w:space="0" w:color="auto"/>
            <w:bottom w:val="none" w:sz="0" w:space="0" w:color="auto"/>
            <w:right w:val="none" w:sz="0" w:space="0" w:color="auto"/>
          </w:divBdr>
        </w:div>
        <w:div w:id="970473842">
          <w:marLeft w:val="0"/>
          <w:marRight w:val="0"/>
          <w:marTop w:val="0"/>
          <w:marBottom w:val="0"/>
          <w:divBdr>
            <w:top w:val="none" w:sz="0" w:space="0" w:color="auto"/>
            <w:left w:val="none" w:sz="0" w:space="0" w:color="auto"/>
            <w:bottom w:val="none" w:sz="0" w:space="0" w:color="auto"/>
            <w:right w:val="none" w:sz="0" w:space="0" w:color="auto"/>
          </w:divBdr>
        </w:div>
        <w:div w:id="1434857352">
          <w:marLeft w:val="0"/>
          <w:marRight w:val="0"/>
          <w:marTop w:val="0"/>
          <w:marBottom w:val="0"/>
          <w:divBdr>
            <w:top w:val="none" w:sz="0" w:space="0" w:color="auto"/>
            <w:left w:val="none" w:sz="0" w:space="0" w:color="auto"/>
            <w:bottom w:val="none" w:sz="0" w:space="0" w:color="auto"/>
            <w:right w:val="none" w:sz="0" w:space="0" w:color="auto"/>
          </w:divBdr>
        </w:div>
        <w:div w:id="338969570">
          <w:marLeft w:val="0"/>
          <w:marRight w:val="0"/>
          <w:marTop w:val="0"/>
          <w:marBottom w:val="0"/>
          <w:divBdr>
            <w:top w:val="none" w:sz="0" w:space="0" w:color="auto"/>
            <w:left w:val="none" w:sz="0" w:space="0" w:color="auto"/>
            <w:bottom w:val="none" w:sz="0" w:space="0" w:color="auto"/>
            <w:right w:val="none" w:sz="0" w:space="0" w:color="auto"/>
          </w:divBdr>
        </w:div>
        <w:div w:id="1175074810">
          <w:marLeft w:val="0"/>
          <w:marRight w:val="0"/>
          <w:marTop w:val="0"/>
          <w:marBottom w:val="0"/>
          <w:divBdr>
            <w:top w:val="none" w:sz="0" w:space="0" w:color="auto"/>
            <w:left w:val="none" w:sz="0" w:space="0" w:color="auto"/>
            <w:bottom w:val="none" w:sz="0" w:space="0" w:color="auto"/>
            <w:right w:val="none" w:sz="0" w:space="0" w:color="auto"/>
          </w:divBdr>
        </w:div>
        <w:div w:id="352345470">
          <w:marLeft w:val="0"/>
          <w:marRight w:val="0"/>
          <w:marTop w:val="0"/>
          <w:marBottom w:val="0"/>
          <w:divBdr>
            <w:top w:val="none" w:sz="0" w:space="0" w:color="auto"/>
            <w:left w:val="none" w:sz="0" w:space="0" w:color="auto"/>
            <w:bottom w:val="none" w:sz="0" w:space="0" w:color="auto"/>
            <w:right w:val="none" w:sz="0" w:space="0" w:color="auto"/>
          </w:divBdr>
        </w:div>
        <w:div w:id="1291785663">
          <w:marLeft w:val="0"/>
          <w:marRight w:val="0"/>
          <w:marTop w:val="0"/>
          <w:marBottom w:val="0"/>
          <w:divBdr>
            <w:top w:val="none" w:sz="0" w:space="0" w:color="auto"/>
            <w:left w:val="none" w:sz="0" w:space="0" w:color="auto"/>
            <w:bottom w:val="none" w:sz="0" w:space="0" w:color="auto"/>
            <w:right w:val="none" w:sz="0" w:space="0" w:color="auto"/>
          </w:divBdr>
        </w:div>
        <w:div w:id="1217548140">
          <w:marLeft w:val="0"/>
          <w:marRight w:val="0"/>
          <w:marTop w:val="0"/>
          <w:marBottom w:val="0"/>
          <w:divBdr>
            <w:top w:val="none" w:sz="0" w:space="0" w:color="auto"/>
            <w:left w:val="none" w:sz="0" w:space="0" w:color="auto"/>
            <w:bottom w:val="none" w:sz="0" w:space="0" w:color="auto"/>
            <w:right w:val="none" w:sz="0" w:space="0" w:color="auto"/>
          </w:divBdr>
        </w:div>
        <w:div w:id="337776421">
          <w:marLeft w:val="0"/>
          <w:marRight w:val="0"/>
          <w:marTop w:val="0"/>
          <w:marBottom w:val="0"/>
          <w:divBdr>
            <w:top w:val="none" w:sz="0" w:space="0" w:color="auto"/>
            <w:left w:val="none" w:sz="0" w:space="0" w:color="auto"/>
            <w:bottom w:val="none" w:sz="0" w:space="0" w:color="auto"/>
            <w:right w:val="none" w:sz="0" w:space="0" w:color="auto"/>
          </w:divBdr>
        </w:div>
        <w:div w:id="2139490726">
          <w:marLeft w:val="0"/>
          <w:marRight w:val="0"/>
          <w:marTop w:val="0"/>
          <w:marBottom w:val="0"/>
          <w:divBdr>
            <w:top w:val="none" w:sz="0" w:space="0" w:color="auto"/>
            <w:left w:val="none" w:sz="0" w:space="0" w:color="auto"/>
            <w:bottom w:val="none" w:sz="0" w:space="0" w:color="auto"/>
            <w:right w:val="none" w:sz="0" w:space="0" w:color="auto"/>
          </w:divBdr>
        </w:div>
        <w:div w:id="715395113">
          <w:marLeft w:val="0"/>
          <w:marRight w:val="0"/>
          <w:marTop w:val="0"/>
          <w:marBottom w:val="0"/>
          <w:divBdr>
            <w:top w:val="none" w:sz="0" w:space="0" w:color="auto"/>
            <w:left w:val="none" w:sz="0" w:space="0" w:color="auto"/>
            <w:bottom w:val="none" w:sz="0" w:space="0" w:color="auto"/>
            <w:right w:val="none" w:sz="0" w:space="0" w:color="auto"/>
          </w:divBdr>
        </w:div>
        <w:div w:id="2094620713">
          <w:marLeft w:val="0"/>
          <w:marRight w:val="0"/>
          <w:marTop w:val="0"/>
          <w:marBottom w:val="0"/>
          <w:divBdr>
            <w:top w:val="none" w:sz="0" w:space="0" w:color="auto"/>
            <w:left w:val="none" w:sz="0" w:space="0" w:color="auto"/>
            <w:bottom w:val="none" w:sz="0" w:space="0" w:color="auto"/>
            <w:right w:val="none" w:sz="0" w:space="0" w:color="auto"/>
          </w:divBdr>
        </w:div>
        <w:div w:id="472869762">
          <w:marLeft w:val="0"/>
          <w:marRight w:val="0"/>
          <w:marTop w:val="0"/>
          <w:marBottom w:val="0"/>
          <w:divBdr>
            <w:top w:val="none" w:sz="0" w:space="0" w:color="auto"/>
            <w:left w:val="none" w:sz="0" w:space="0" w:color="auto"/>
            <w:bottom w:val="none" w:sz="0" w:space="0" w:color="auto"/>
            <w:right w:val="none" w:sz="0" w:space="0" w:color="auto"/>
          </w:divBdr>
        </w:div>
        <w:div w:id="209000842">
          <w:marLeft w:val="0"/>
          <w:marRight w:val="0"/>
          <w:marTop w:val="0"/>
          <w:marBottom w:val="0"/>
          <w:divBdr>
            <w:top w:val="none" w:sz="0" w:space="0" w:color="auto"/>
            <w:left w:val="none" w:sz="0" w:space="0" w:color="auto"/>
            <w:bottom w:val="none" w:sz="0" w:space="0" w:color="auto"/>
            <w:right w:val="none" w:sz="0" w:space="0" w:color="auto"/>
          </w:divBdr>
        </w:div>
        <w:div w:id="1668825004">
          <w:marLeft w:val="0"/>
          <w:marRight w:val="0"/>
          <w:marTop w:val="0"/>
          <w:marBottom w:val="0"/>
          <w:divBdr>
            <w:top w:val="none" w:sz="0" w:space="0" w:color="auto"/>
            <w:left w:val="none" w:sz="0" w:space="0" w:color="auto"/>
            <w:bottom w:val="none" w:sz="0" w:space="0" w:color="auto"/>
            <w:right w:val="none" w:sz="0" w:space="0" w:color="auto"/>
          </w:divBdr>
        </w:div>
        <w:div w:id="1127547887">
          <w:marLeft w:val="0"/>
          <w:marRight w:val="0"/>
          <w:marTop w:val="0"/>
          <w:marBottom w:val="0"/>
          <w:divBdr>
            <w:top w:val="none" w:sz="0" w:space="0" w:color="auto"/>
            <w:left w:val="none" w:sz="0" w:space="0" w:color="auto"/>
            <w:bottom w:val="none" w:sz="0" w:space="0" w:color="auto"/>
            <w:right w:val="none" w:sz="0" w:space="0" w:color="auto"/>
          </w:divBdr>
        </w:div>
        <w:div w:id="1943537043">
          <w:marLeft w:val="0"/>
          <w:marRight w:val="0"/>
          <w:marTop w:val="0"/>
          <w:marBottom w:val="0"/>
          <w:divBdr>
            <w:top w:val="none" w:sz="0" w:space="0" w:color="auto"/>
            <w:left w:val="none" w:sz="0" w:space="0" w:color="auto"/>
            <w:bottom w:val="none" w:sz="0" w:space="0" w:color="auto"/>
            <w:right w:val="none" w:sz="0" w:space="0" w:color="auto"/>
          </w:divBdr>
        </w:div>
        <w:div w:id="1622296283">
          <w:marLeft w:val="0"/>
          <w:marRight w:val="0"/>
          <w:marTop w:val="0"/>
          <w:marBottom w:val="0"/>
          <w:divBdr>
            <w:top w:val="none" w:sz="0" w:space="0" w:color="auto"/>
            <w:left w:val="none" w:sz="0" w:space="0" w:color="auto"/>
            <w:bottom w:val="none" w:sz="0" w:space="0" w:color="auto"/>
            <w:right w:val="none" w:sz="0" w:space="0" w:color="auto"/>
          </w:divBdr>
        </w:div>
        <w:div w:id="1804149275">
          <w:marLeft w:val="0"/>
          <w:marRight w:val="0"/>
          <w:marTop w:val="0"/>
          <w:marBottom w:val="0"/>
          <w:divBdr>
            <w:top w:val="none" w:sz="0" w:space="0" w:color="auto"/>
            <w:left w:val="none" w:sz="0" w:space="0" w:color="auto"/>
            <w:bottom w:val="none" w:sz="0" w:space="0" w:color="auto"/>
            <w:right w:val="none" w:sz="0" w:space="0" w:color="auto"/>
          </w:divBdr>
        </w:div>
        <w:div w:id="125510074">
          <w:marLeft w:val="0"/>
          <w:marRight w:val="0"/>
          <w:marTop w:val="0"/>
          <w:marBottom w:val="0"/>
          <w:divBdr>
            <w:top w:val="none" w:sz="0" w:space="0" w:color="auto"/>
            <w:left w:val="none" w:sz="0" w:space="0" w:color="auto"/>
            <w:bottom w:val="none" w:sz="0" w:space="0" w:color="auto"/>
            <w:right w:val="none" w:sz="0" w:space="0" w:color="auto"/>
          </w:divBdr>
        </w:div>
        <w:div w:id="1985156293">
          <w:marLeft w:val="0"/>
          <w:marRight w:val="0"/>
          <w:marTop w:val="0"/>
          <w:marBottom w:val="0"/>
          <w:divBdr>
            <w:top w:val="none" w:sz="0" w:space="0" w:color="auto"/>
            <w:left w:val="none" w:sz="0" w:space="0" w:color="auto"/>
            <w:bottom w:val="none" w:sz="0" w:space="0" w:color="auto"/>
            <w:right w:val="none" w:sz="0" w:space="0" w:color="auto"/>
          </w:divBdr>
        </w:div>
        <w:div w:id="1645044809">
          <w:marLeft w:val="0"/>
          <w:marRight w:val="0"/>
          <w:marTop w:val="0"/>
          <w:marBottom w:val="0"/>
          <w:divBdr>
            <w:top w:val="none" w:sz="0" w:space="0" w:color="auto"/>
            <w:left w:val="none" w:sz="0" w:space="0" w:color="auto"/>
            <w:bottom w:val="none" w:sz="0" w:space="0" w:color="auto"/>
            <w:right w:val="none" w:sz="0" w:space="0" w:color="auto"/>
          </w:divBdr>
        </w:div>
        <w:div w:id="1519271343">
          <w:marLeft w:val="0"/>
          <w:marRight w:val="0"/>
          <w:marTop w:val="0"/>
          <w:marBottom w:val="0"/>
          <w:divBdr>
            <w:top w:val="none" w:sz="0" w:space="0" w:color="auto"/>
            <w:left w:val="none" w:sz="0" w:space="0" w:color="auto"/>
            <w:bottom w:val="none" w:sz="0" w:space="0" w:color="auto"/>
            <w:right w:val="none" w:sz="0" w:space="0" w:color="auto"/>
          </w:divBdr>
        </w:div>
        <w:div w:id="1910730730">
          <w:marLeft w:val="0"/>
          <w:marRight w:val="0"/>
          <w:marTop w:val="0"/>
          <w:marBottom w:val="0"/>
          <w:divBdr>
            <w:top w:val="none" w:sz="0" w:space="0" w:color="auto"/>
            <w:left w:val="none" w:sz="0" w:space="0" w:color="auto"/>
            <w:bottom w:val="none" w:sz="0" w:space="0" w:color="auto"/>
            <w:right w:val="none" w:sz="0" w:space="0" w:color="auto"/>
          </w:divBdr>
        </w:div>
      </w:divsChild>
    </w:div>
    <w:div w:id="472528192">
      <w:bodyDiv w:val="1"/>
      <w:marLeft w:val="0"/>
      <w:marRight w:val="0"/>
      <w:marTop w:val="0"/>
      <w:marBottom w:val="0"/>
      <w:divBdr>
        <w:top w:val="none" w:sz="0" w:space="0" w:color="auto"/>
        <w:left w:val="none" w:sz="0" w:space="0" w:color="auto"/>
        <w:bottom w:val="none" w:sz="0" w:space="0" w:color="auto"/>
        <w:right w:val="none" w:sz="0" w:space="0" w:color="auto"/>
      </w:divBdr>
    </w:div>
    <w:div w:id="687872176">
      <w:bodyDiv w:val="1"/>
      <w:marLeft w:val="0"/>
      <w:marRight w:val="0"/>
      <w:marTop w:val="0"/>
      <w:marBottom w:val="0"/>
      <w:divBdr>
        <w:top w:val="none" w:sz="0" w:space="0" w:color="auto"/>
        <w:left w:val="none" w:sz="0" w:space="0" w:color="auto"/>
        <w:bottom w:val="none" w:sz="0" w:space="0" w:color="auto"/>
        <w:right w:val="none" w:sz="0" w:space="0" w:color="auto"/>
      </w:divBdr>
      <w:divsChild>
        <w:div w:id="435059840">
          <w:marLeft w:val="0"/>
          <w:marRight w:val="0"/>
          <w:marTop w:val="0"/>
          <w:marBottom w:val="0"/>
          <w:divBdr>
            <w:top w:val="none" w:sz="0" w:space="0" w:color="auto"/>
            <w:left w:val="none" w:sz="0" w:space="0" w:color="auto"/>
            <w:bottom w:val="none" w:sz="0" w:space="0" w:color="auto"/>
            <w:right w:val="none" w:sz="0" w:space="0" w:color="auto"/>
          </w:divBdr>
        </w:div>
        <w:div w:id="1868714012">
          <w:marLeft w:val="0"/>
          <w:marRight w:val="0"/>
          <w:marTop w:val="0"/>
          <w:marBottom w:val="0"/>
          <w:divBdr>
            <w:top w:val="none" w:sz="0" w:space="0" w:color="auto"/>
            <w:left w:val="none" w:sz="0" w:space="0" w:color="auto"/>
            <w:bottom w:val="none" w:sz="0" w:space="0" w:color="auto"/>
            <w:right w:val="none" w:sz="0" w:space="0" w:color="auto"/>
          </w:divBdr>
        </w:div>
        <w:div w:id="1377850466">
          <w:marLeft w:val="0"/>
          <w:marRight w:val="0"/>
          <w:marTop w:val="0"/>
          <w:marBottom w:val="0"/>
          <w:divBdr>
            <w:top w:val="none" w:sz="0" w:space="0" w:color="auto"/>
            <w:left w:val="none" w:sz="0" w:space="0" w:color="auto"/>
            <w:bottom w:val="none" w:sz="0" w:space="0" w:color="auto"/>
            <w:right w:val="none" w:sz="0" w:space="0" w:color="auto"/>
          </w:divBdr>
        </w:div>
        <w:div w:id="1679305782">
          <w:marLeft w:val="0"/>
          <w:marRight w:val="0"/>
          <w:marTop w:val="0"/>
          <w:marBottom w:val="0"/>
          <w:divBdr>
            <w:top w:val="none" w:sz="0" w:space="0" w:color="auto"/>
            <w:left w:val="none" w:sz="0" w:space="0" w:color="auto"/>
            <w:bottom w:val="none" w:sz="0" w:space="0" w:color="auto"/>
            <w:right w:val="none" w:sz="0" w:space="0" w:color="auto"/>
          </w:divBdr>
        </w:div>
        <w:div w:id="612441156">
          <w:marLeft w:val="0"/>
          <w:marRight w:val="0"/>
          <w:marTop w:val="0"/>
          <w:marBottom w:val="0"/>
          <w:divBdr>
            <w:top w:val="none" w:sz="0" w:space="0" w:color="auto"/>
            <w:left w:val="none" w:sz="0" w:space="0" w:color="auto"/>
            <w:bottom w:val="none" w:sz="0" w:space="0" w:color="auto"/>
            <w:right w:val="none" w:sz="0" w:space="0" w:color="auto"/>
          </w:divBdr>
        </w:div>
        <w:div w:id="2045791155">
          <w:marLeft w:val="0"/>
          <w:marRight w:val="0"/>
          <w:marTop w:val="0"/>
          <w:marBottom w:val="0"/>
          <w:divBdr>
            <w:top w:val="none" w:sz="0" w:space="0" w:color="auto"/>
            <w:left w:val="none" w:sz="0" w:space="0" w:color="auto"/>
            <w:bottom w:val="none" w:sz="0" w:space="0" w:color="auto"/>
            <w:right w:val="none" w:sz="0" w:space="0" w:color="auto"/>
          </w:divBdr>
        </w:div>
        <w:div w:id="724987778">
          <w:marLeft w:val="0"/>
          <w:marRight w:val="0"/>
          <w:marTop w:val="0"/>
          <w:marBottom w:val="0"/>
          <w:divBdr>
            <w:top w:val="none" w:sz="0" w:space="0" w:color="auto"/>
            <w:left w:val="none" w:sz="0" w:space="0" w:color="auto"/>
            <w:bottom w:val="none" w:sz="0" w:space="0" w:color="auto"/>
            <w:right w:val="none" w:sz="0" w:space="0" w:color="auto"/>
          </w:divBdr>
        </w:div>
        <w:div w:id="1956718198">
          <w:marLeft w:val="0"/>
          <w:marRight w:val="0"/>
          <w:marTop w:val="0"/>
          <w:marBottom w:val="0"/>
          <w:divBdr>
            <w:top w:val="none" w:sz="0" w:space="0" w:color="auto"/>
            <w:left w:val="none" w:sz="0" w:space="0" w:color="auto"/>
            <w:bottom w:val="none" w:sz="0" w:space="0" w:color="auto"/>
            <w:right w:val="none" w:sz="0" w:space="0" w:color="auto"/>
          </w:divBdr>
        </w:div>
        <w:div w:id="34431412">
          <w:marLeft w:val="0"/>
          <w:marRight w:val="0"/>
          <w:marTop w:val="0"/>
          <w:marBottom w:val="0"/>
          <w:divBdr>
            <w:top w:val="none" w:sz="0" w:space="0" w:color="auto"/>
            <w:left w:val="none" w:sz="0" w:space="0" w:color="auto"/>
            <w:bottom w:val="none" w:sz="0" w:space="0" w:color="auto"/>
            <w:right w:val="none" w:sz="0" w:space="0" w:color="auto"/>
          </w:divBdr>
        </w:div>
        <w:div w:id="1570964084">
          <w:marLeft w:val="0"/>
          <w:marRight w:val="0"/>
          <w:marTop w:val="0"/>
          <w:marBottom w:val="0"/>
          <w:divBdr>
            <w:top w:val="none" w:sz="0" w:space="0" w:color="auto"/>
            <w:left w:val="none" w:sz="0" w:space="0" w:color="auto"/>
            <w:bottom w:val="none" w:sz="0" w:space="0" w:color="auto"/>
            <w:right w:val="none" w:sz="0" w:space="0" w:color="auto"/>
          </w:divBdr>
        </w:div>
        <w:div w:id="560674893">
          <w:marLeft w:val="0"/>
          <w:marRight w:val="0"/>
          <w:marTop w:val="0"/>
          <w:marBottom w:val="0"/>
          <w:divBdr>
            <w:top w:val="none" w:sz="0" w:space="0" w:color="auto"/>
            <w:left w:val="none" w:sz="0" w:space="0" w:color="auto"/>
            <w:bottom w:val="none" w:sz="0" w:space="0" w:color="auto"/>
            <w:right w:val="none" w:sz="0" w:space="0" w:color="auto"/>
          </w:divBdr>
        </w:div>
        <w:div w:id="1861896986">
          <w:marLeft w:val="0"/>
          <w:marRight w:val="0"/>
          <w:marTop w:val="0"/>
          <w:marBottom w:val="0"/>
          <w:divBdr>
            <w:top w:val="none" w:sz="0" w:space="0" w:color="auto"/>
            <w:left w:val="none" w:sz="0" w:space="0" w:color="auto"/>
            <w:bottom w:val="none" w:sz="0" w:space="0" w:color="auto"/>
            <w:right w:val="none" w:sz="0" w:space="0" w:color="auto"/>
          </w:divBdr>
        </w:div>
        <w:div w:id="1076394570">
          <w:marLeft w:val="0"/>
          <w:marRight w:val="0"/>
          <w:marTop w:val="0"/>
          <w:marBottom w:val="0"/>
          <w:divBdr>
            <w:top w:val="none" w:sz="0" w:space="0" w:color="auto"/>
            <w:left w:val="none" w:sz="0" w:space="0" w:color="auto"/>
            <w:bottom w:val="none" w:sz="0" w:space="0" w:color="auto"/>
            <w:right w:val="none" w:sz="0" w:space="0" w:color="auto"/>
          </w:divBdr>
        </w:div>
        <w:div w:id="676149805">
          <w:marLeft w:val="0"/>
          <w:marRight w:val="0"/>
          <w:marTop w:val="0"/>
          <w:marBottom w:val="0"/>
          <w:divBdr>
            <w:top w:val="none" w:sz="0" w:space="0" w:color="auto"/>
            <w:left w:val="none" w:sz="0" w:space="0" w:color="auto"/>
            <w:bottom w:val="none" w:sz="0" w:space="0" w:color="auto"/>
            <w:right w:val="none" w:sz="0" w:space="0" w:color="auto"/>
          </w:divBdr>
        </w:div>
        <w:div w:id="1965888464">
          <w:marLeft w:val="0"/>
          <w:marRight w:val="0"/>
          <w:marTop w:val="0"/>
          <w:marBottom w:val="0"/>
          <w:divBdr>
            <w:top w:val="none" w:sz="0" w:space="0" w:color="auto"/>
            <w:left w:val="none" w:sz="0" w:space="0" w:color="auto"/>
            <w:bottom w:val="none" w:sz="0" w:space="0" w:color="auto"/>
            <w:right w:val="none" w:sz="0" w:space="0" w:color="auto"/>
          </w:divBdr>
        </w:div>
        <w:div w:id="275216171">
          <w:marLeft w:val="0"/>
          <w:marRight w:val="0"/>
          <w:marTop w:val="0"/>
          <w:marBottom w:val="0"/>
          <w:divBdr>
            <w:top w:val="none" w:sz="0" w:space="0" w:color="auto"/>
            <w:left w:val="none" w:sz="0" w:space="0" w:color="auto"/>
            <w:bottom w:val="none" w:sz="0" w:space="0" w:color="auto"/>
            <w:right w:val="none" w:sz="0" w:space="0" w:color="auto"/>
          </w:divBdr>
        </w:div>
        <w:div w:id="1404908462">
          <w:marLeft w:val="0"/>
          <w:marRight w:val="0"/>
          <w:marTop w:val="0"/>
          <w:marBottom w:val="0"/>
          <w:divBdr>
            <w:top w:val="none" w:sz="0" w:space="0" w:color="auto"/>
            <w:left w:val="none" w:sz="0" w:space="0" w:color="auto"/>
            <w:bottom w:val="none" w:sz="0" w:space="0" w:color="auto"/>
            <w:right w:val="none" w:sz="0" w:space="0" w:color="auto"/>
          </w:divBdr>
        </w:div>
        <w:div w:id="1131895738">
          <w:marLeft w:val="0"/>
          <w:marRight w:val="0"/>
          <w:marTop w:val="0"/>
          <w:marBottom w:val="0"/>
          <w:divBdr>
            <w:top w:val="none" w:sz="0" w:space="0" w:color="auto"/>
            <w:left w:val="none" w:sz="0" w:space="0" w:color="auto"/>
            <w:bottom w:val="none" w:sz="0" w:space="0" w:color="auto"/>
            <w:right w:val="none" w:sz="0" w:space="0" w:color="auto"/>
          </w:divBdr>
        </w:div>
        <w:div w:id="64232950">
          <w:marLeft w:val="0"/>
          <w:marRight w:val="0"/>
          <w:marTop w:val="0"/>
          <w:marBottom w:val="0"/>
          <w:divBdr>
            <w:top w:val="none" w:sz="0" w:space="0" w:color="auto"/>
            <w:left w:val="none" w:sz="0" w:space="0" w:color="auto"/>
            <w:bottom w:val="none" w:sz="0" w:space="0" w:color="auto"/>
            <w:right w:val="none" w:sz="0" w:space="0" w:color="auto"/>
          </w:divBdr>
        </w:div>
        <w:div w:id="113253804">
          <w:marLeft w:val="0"/>
          <w:marRight w:val="0"/>
          <w:marTop w:val="0"/>
          <w:marBottom w:val="0"/>
          <w:divBdr>
            <w:top w:val="none" w:sz="0" w:space="0" w:color="auto"/>
            <w:left w:val="none" w:sz="0" w:space="0" w:color="auto"/>
            <w:bottom w:val="none" w:sz="0" w:space="0" w:color="auto"/>
            <w:right w:val="none" w:sz="0" w:space="0" w:color="auto"/>
          </w:divBdr>
        </w:div>
        <w:div w:id="1359507586">
          <w:marLeft w:val="0"/>
          <w:marRight w:val="0"/>
          <w:marTop w:val="0"/>
          <w:marBottom w:val="0"/>
          <w:divBdr>
            <w:top w:val="none" w:sz="0" w:space="0" w:color="auto"/>
            <w:left w:val="none" w:sz="0" w:space="0" w:color="auto"/>
            <w:bottom w:val="none" w:sz="0" w:space="0" w:color="auto"/>
            <w:right w:val="none" w:sz="0" w:space="0" w:color="auto"/>
          </w:divBdr>
        </w:div>
        <w:div w:id="1405496016">
          <w:marLeft w:val="0"/>
          <w:marRight w:val="0"/>
          <w:marTop w:val="0"/>
          <w:marBottom w:val="0"/>
          <w:divBdr>
            <w:top w:val="none" w:sz="0" w:space="0" w:color="auto"/>
            <w:left w:val="none" w:sz="0" w:space="0" w:color="auto"/>
            <w:bottom w:val="none" w:sz="0" w:space="0" w:color="auto"/>
            <w:right w:val="none" w:sz="0" w:space="0" w:color="auto"/>
          </w:divBdr>
        </w:div>
        <w:div w:id="1929732483">
          <w:marLeft w:val="0"/>
          <w:marRight w:val="0"/>
          <w:marTop w:val="0"/>
          <w:marBottom w:val="0"/>
          <w:divBdr>
            <w:top w:val="none" w:sz="0" w:space="0" w:color="auto"/>
            <w:left w:val="none" w:sz="0" w:space="0" w:color="auto"/>
            <w:bottom w:val="none" w:sz="0" w:space="0" w:color="auto"/>
            <w:right w:val="none" w:sz="0" w:space="0" w:color="auto"/>
          </w:divBdr>
        </w:div>
        <w:div w:id="328677416">
          <w:marLeft w:val="0"/>
          <w:marRight w:val="0"/>
          <w:marTop w:val="0"/>
          <w:marBottom w:val="0"/>
          <w:divBdr>
            <w:top w:val="none" w:sz="0" w:space="0" w:color="auto"/>
            <w:left w:val="none" w:sz="0" w:space="0" w:color="auto"/>
            <w:bottom w:val="none" w:sz="0" w:space="0" w:color="auto"/>
            <w:right w:val="none" w:sz="0" w:space="0" w:color="auto"/>
          </w:divBdr>
        </w:div>
        <w:div w:id="1982693119">
          <w:marLeft w:val="0"/>
          <w:marRight w:val="0"/>
          <w:marTop w:val="0"/>
          <w:marBottom w:val="0"/>
          <w:divBdr>
            <w:top w:val="none" w:sz="0" w:space="0" w:color="auto"/>
            <w:left w:val="none" w:sz="0" w:space="0" w:color="auto"/>
            <w:bottom w:val="none" w:sz="0" w:space="0" w:color="auto"/>
            <w:right w:val="none" w:sz="0" w:space="0" w:color="auto"/>
          </w:divBdr>
        </w:div>
        <w:div w:id="797138668">
          <w:marLeft w:val="0"/>
          <w:marRight w:val="0"/>
          <w:marTop w:val="0"/>
          <w:marBottom w:val="0"/>
          <w:divBdr>
            <w:top w:val="none" w:sz="0" w:space="0" w:color="auto"/>
            <w:left w:val="none" w:sz="0" w:space="0" w:color="auto"/>
            <w:bottom w:val="none" w:sz="0" w:space="0" w:color="auto"/>
            <w:right w:val="none" w:sz="0" w:space="0" w:color="auto"/>
          </w:divBdr>
        </w:div>
        <w:div w:id="889876365">
          <w:marLeft w:val="0"/>
          <w:marRight w:val="0"/>
          <w:marTop w:val="0"/>
          <w:marBottom w:val="0"/>
          <w:divBdr>
            <w:top w:val="none" w:sz="0" w:space="0" w:color="auto"/>
            <w:left w:val="none" w:sz="0" w:space="0" w:color="auto"/>
            <w:bottom w:val="none" w:sz="0" w:space="0" w:color="auto"/>
            <w:right w:val="none" w:sz="0" w:space="0" w:color="auto"/>
          </w:divBdr>
        </w:div>
        <w:div w:id="480654526">
          <w:marLeft w:val="0"/>
          <w:marRight w:val="0"/>
          <w:marTop w:val="0"/>
          <w:marBottom w:val="0"/>
          <w:divBdr>
            <w:top w:val="none" w:sz="0" w:space="0" w:color="auto"/>
            <w:left w:val="none" w:sz="0" w:space="0" w:color="auto"/>
            <w:bottom w:val="none" w:sz="0" w:space="0" w:color="auto"/>
            <w:right w:val="none" w:sz="0" w:space="0" w:color="auto"/>
          </w:divBdr>
        </w:div>
        <w:div w:id="1742672357">
          <w:marLeft w:val="0"/>
          <w:marRight w:val="0"/>
          <w:marTop w:val="0"/>
          <w:marBottom w:val="0"/>
          <w:divBdr>
            <w:top w:val="none" w:sz="0" w:space="0" w:color="auto"/>
            <w:left w:val="none" w:sz="0" w:space="0" w:color="auto"/>
            <w:bottom w:val="none" w:sz="0" w:space="0" w:color="auto"/>
            <w:right w:val="none" w:sz="0" w:space="0" w:color="auto"/>
          </w:divBdr>
        </w:div>
        <w:div w:id="223564767">
          <w:marLeft w:val="0"/>
          <w:marRight w:val="0"/>
          <w:marTop w:val="0"/>
          <w:marBottom w:val="0"/>
          <w:divBdr>
            <w:top w:val="none" w:sz="0" w:space="0" w:color="auto"/>
            <w:left w:val="none" w:sz="0" w:space="0" w:color="auto"/>
            <w:bottom w:val="none" w:sz="0" w:space="0" w:color="auto"/>
            <w:right w:val="none" w:sz="0" w:space="0" w:color="auto"/>
          </w:divBdr>
        </w:div>
        <w:div w:id="623852925">
          <w:marLeft w:val="0"/>
          <w:marRight w:val="0"/>
          <w:marTop w:val="0"/>
          <w:marBottom w:val="0"/>
          <w:divBdr>
            <w:top w:val="none" w:sz="0" w:space="0" w:color="auto"/>
            <w:left w:val="none" w:sz="0" w:space="0" w:color="auto"/>
            <w:bottom w:val="none" w:sz="0" w:space="0" w:color="auto"/>
            <w:right w:val="none" w:sz="0" w:space="0" w:color="auto"/>
          </w:divBdr>
        </w:div>
        <w:div w:id="2038237708">
          <w:marLeft w:val="0"/>
          <w:marRight w:val="0"/>
          <w:marTop w:val="0"/>
          <w:marBottom w:val="0"/>
          <w:divBdr>
            <w:top w:val="none" w:sz="0" w:space="0" w:color="auto"/>
            <w:left w:val="none" w:sz="0" w:space="0" w:color="auto"/>
            <w:bottom w:val="none" w:sz="0" w:space="0" w:color="auto"/>
            <w:right w:val="none" w:sz="0" w:space="0" w:color="auto"/>
          </w:divBdr>
        </w:div>
        <w:div w:id="1802652536">
          <w:marLeft w:val="0"/>
          <w:marRight w:val="0"/>
          <w:marTop w:val="0"/>
          <w:marBottom w:val="0"/>
          <w:divBdr>
            <w:top w:val="none" w:sz="0" w:space="0" w:color="auto"/>
            <w:left w:val="none" w:sz="0" w:space="0" w:color="auto"/>
            <w:bottom w:val="none" w:sz="0" w:space="0" w:color="auto"/>
            <w:right w:val="none" w:sz="0" w:space="0" w:color="auto"/>
          </w:divBdr>
        </w:div>
        <w:div w:id="1451822656">
          <w:marLeft w:val="0"/>
          <w:marRight w:val="0"/>
          <w:marTop w:val="0"/>
          <w:marBottom w:val="0"/>
          <w:divBdr>
            <w:top w:val="none" w:sz="0" w:space="0" w:color="auto"/>
            <w:left w:val="none" w:sz="0" w:space="0" w:color="auto"/>
            <w:bottom w:val="none" w:sz="0" w:space="0" w:color="auto"/>
            <w:right w:val="none" w:sz="0" w:space="0" w:color="auto"/>
          </w:divBdr>
        </w:div>
        <w:div w:id="918252831">
          <w:marLeft w:val="0"/>
          <w:marRight w:val="0"/>
          <w:marTop w:val="0"/>
          <w:marBottom w:val="0"/>
          <w:divBdr>
            <w:top w:val="none" w:sz="0" w:space="0" w:color="auto"/>
            <w:left w:val="none" w:sz="0" w:space="0" w:color="auto"/>
            <w:bottom w:val="none" w:sz="0" w:space="0" w:color="auto"/>
            <w:right w:val="none" w:sz="0" w:space="0" w:color="auto"/>
          </w:divBdr>
        </w:div>
        <w:div w:id="1700470203">
          <w:marLeft w:val="0"/>
          <w:marRight w:val="0"/>
          <w:marTop w:val="0"/>
          <w:marBottom w:val="0"/>
          <w:divBdr>
            <w:top w:val="none" w:sz="0" w:space="0" w:color="auto"/>
            <w:left w:val="none" w:sz="0" w:space="0" w:color="auto"/>
            <w:bottom w:val="none" w:sz="0" w:space="0" w:color="auto"/>
            <w:right w:val="none" w:sz="0" w:space="0" w:color="auto"/>
          </w:divBdr>
        </w:div>
        <w:div w:id="235941492">
          <w:marLeft w:val="0"/>
          <w:marRight w:val="0"/>
          <w:marTop w:val="0"/>
          <w:marBottom w:val="0"/>
          <w:divBdr>
            <w:top w:val="none" w:sz="0" w:space="0" w:color="auto"/>
            <w:left w:val="none" w:sz="0" w:space="0" w:color="auto"/>
            <w:bottom w:val="none" w:sz="0" w:space="0" w:color="auto"/>
            <w:right w:val="none" w:sz="0" w:space="0" w:color="auto"/>
          </w:divBdr>
        </w:div>
        <w:div w:id="917373629">
          <w:marLeft w:val="0"/>
          <w:marRight w:val="0"/>
          <w:marTop w:val="0"/>
          <w:marBottom w:val="0"/>
          <w:divBdr>
            <w:top w:val="none" w:sz="0" w:space="0" w:color="auto"/>
            <w:left w:val="none" w:sz="0" w:space="0" w:color="auto"/>
            <w:bottom w:val="none" w:sz="0" w:space="0" w:color="auto"/>
            <w:right w:val="none" w:sz="0" w:space="0" w:color="auto"/>
          </w:divBdr>
        </w:div>
        <w:div w:id="488055864">
          <w:marLeft w:val="0"/>
          <w:marRight w:val="0"/>
          <w:marTop w:val="0"/>
          <w:marBottom w:val="0"/>
          <w:divBdr>
            <w:top w:val="none" w:sz="0" w:space="0" w:color="auto"/>
            <w:left w:val="none" w:sz="0" w:space="0" w:color="auto"/>
            <w:bottom w:val="none" w:sz="0" w:space="0" w:color="auto"/>
            <w:right w:val="none" w:sz="0" w:space="0" w:color="auto"/>
          </w:divBdr>
        </w:div>
        <w:div w:id="66467542">
          <w:marLeft w:val="0"/>
          <w:marRight w:val="0"/>
          <w:marTop w:val="0"/>
          <w:marBottom w:val="0"/>
          <w:divBdr>
            <w:top w:val="none" w:sz="0" w:space="0" w:color="auto"/>
            <w:left w:val="none" w:sz="0" w:space="0" w:color="auto"/>
            <w:bottom w:val="none" w:sz="0" w:space="0" w:color="auto"/>
            <w:right w:val="none" w:sz="0" w:space="0" w:color="auto"/>
          </w:divBdr>
        </w:div>
        <w:div w:id="1413695440">
          <w:marLeft w:val="0"/>
          <w:marRight w:val="0"/>
          <w:marTop w:val="0"/>
          <w:marBottom w:val="0"/>
          <w:divBdr>
            <w:top w:val="none" w:sz="0" w:space="0" w:color="auto"/>
            <w:left w:val="none" w:sz="0" w:space="0" w:color="auto"/>
            <w:bottom w:val="none" w:sz="0" w:space="0" w:color="auto"/>
            <w:right w:val="none" w:sz="0" w:space="0" w:color="auto"/>
          </w:divBdr>
        </w:div>
        <w:div w:id="412316251">
          <w:marLeft w:val="0"/>
          <w:marRight w:val="0"/>
          <w:marTop w:val="0"/>
          <w:marBottom w:val="0"/>
          <w:divBdr>
            <w:top w:val="none" w:sz="0" w:space="0" w:color="auto"/>
            <w:left w:val="none" w:sz="0" w:space="0" w:color="auto"/>
            <w:bottom w:val="none" w:sz="0" w:space="0" w:color="auto"/>
            <w:right w:val="none" w:sz="0" w:space="0" w:color="auto"/>
          </w:divBdr>
        </w:div>
        <w:div w:id="874850911">
          <w:marLeft w:val="0"/>
          <w:marRight w:val="0"/>
          <w:marTop w:val="0"/>
          <w:marBottom w:val="0"/>
          <w:divBdr>
            <w:top w:val="none" w:sz="0" w:space="0" w:color="auto"/>
            <w:left w:val="none" w:sz="0" w:space="0" w:color="auto"/>
            <w:bottom w:val="none" w:sz="0" w:space="0" w:color="auto"/>
            <w:right w:val="none" w:sz="0" w:space="0" w:color="auto"/>
          </w:divBdr>
        </w:div>
        <w:div w:id="195503648">
          <w:marLeft w:val="0"/>
          <w:marRight w:val="0"/>
          <w:marTop w:val="0"/>
          <w:marBottom w:val="0"/>
          <w:divBdr>
            <w:top w:val="none" w:sz="0" w:space="0" w:color="auto"/>
            <w:left w:val="none" w:sz="0" w:space="0" w:color="auto"/>
            <w:bottom w:val="none" w:sz="0" w:space="0" w:color="auto"/>
            <w:right w:val="none" w:sz="0" w:space="0" w:color="auto"/>
          </w:divBdr>
        </w:div>
        <w:div w:id="892698523">
          <w:marLeft w:val="0"/>
          <w:marRight w:val="0"/>
          <w:marTop w:val="0"/>
          <w:marBottom w:val="0"/>
          <w:divBdr>
            <w:top w:val="none" w:sz="0" w:space="0" w:color="auto"/>
            <w:left w:val="none" w:sz="0" w:space="0" w:color="auto"/>
            <w:bottom w:val="none" w:sz="0" w:space="0" w:color="auto"/>
            <w:right w:val="none" w:sz="0" w:space="0" w:color="auto"/>
          </w:divBdr>
        </w:div>
        <w:div w:id="347608615">
          <w:marLeft w:val="0"/>
          <w:marRight w:val="0"/>
          <w:marTop w:val="0"/>
          <w:marBottom w:val="0"/>
          <w:divBdr>
            <w:top w:val="none" w:sz="0" w:space="0" w:color="auto"/>
            <w:left w:val="none" w:sz="0" w:space="0" w:color="auto"/>
            <w:bottom w:val="none" w:sz="0" w:space="0" w:color="auto"/>
            <w:right w:val="none" w:sz="0" w:space="0" w:color="auto"/>
          </w:divBdr>
        </w:div>
        <w:div w:id="1983464687">
          <w:marLeft w:val="0"/>
          <w:marRight w:val="0"/>
          <w:marTop w:val="0"/>
          <w:marBottom w:val="0"/>
          <w:divBdr>
            <w:top w:val="none" w:sz="0" w:space="0" w:color="auto"/>
            <w:left w:val="none" w:sz="0" w:space="0" w:color="auto"/>
            <w:bottom w:val="none" w:sz="0" w:space="0" w:color="auto"/>
            <w:right w:val="none" w:sz="0" w:space="0" w:color="auto"/>
          </w:divBdr>
        </w:div>
        <w:div w:id="731388017">
          <w:marLeft w:val="0"/>
          <w:marRight w:val="0"/>
          <w:marTop w:val="0"/>
          <w:marBottom w:val="0"/>
          <w:divBdr>
            <w:top w:val="none" w:sz="0" w:space="0" w:color="auto"/>
            <w:left w:val="none" w:sz="0" w:space="0" w:color="auto"/>
            <w:bottom w:val="none" w:sz="0" w:space="0" w:color="auto"/>
            <w:right w:val="none" w:sz="0" w:space="0" w:color="auto"/>
          </w:divBdr>
        </w:div>
        <w:div w:id="1002395213">
          <w:marLeft w:val="0"/>
          <w:marRight w:val="0"/>
          <w:marTop w:val="0"/>
          <w:marBottom w:val="0"/>
          <w:divBdr>
            <w:top w:val="none" w:sz="0" w:space="0" w:color="auto"/>
            <w:left w:val="none" w:sz="0" w:space="0" w:color="auto"/>
            <w:bottom w:val="none" w:sz="0" w:space="0" w:color="auto"/>
            <w:right w:val="none" w:sz="0" w:space="0" w:color="auto"/>
          </w:divBdr>
        </w:div>
        <w:div w:id="1525366716">
          <w:marLeft w:val="0"/>
          <w:marRight w:val="0"/>
          <w:marTop w:val="0"/>
          <w:marBottom w:val="0"/>
          <w:divBdr>
            <w:top w:val="none" w:sz="0" w:space="0" w:color="auto"/>
            <w:left w:val="none" w:sz="0" w:space="0" w:color="auto"/>
            <w:bottom w:val="none" w:sz="0" w:space="0" w:color="auto"/>
            <w:right w:val="none" w:sz="0" w:space="0" w:color="auto"/>
          </w:divBdr>
        </w:div>
        <w:div w:id="797071603">
          <w:marLeft w:val="0"/>
          <w:marRight w:val="0"/>
          <w:marTop w:val="0"/>
          <w:marBottom w:val="0"/>
          <w:divBdr>
            <w:top w:val="none" w:sz="0" w:space="0" w:color="auto"/>
            <w:left w:val="none" w:sz="0" w:space="0" w:color="auto"/>
            <w:bottom w:val="none" w:sz="0" w:space="0" w:color="auto"/>
            <w:right w:val="none" w:sz="0" w:space="0" w:color="auto"/>
          </w:divBdr>
        </w:div>
        <w:div w:id="2056393655">
          <w:marLeft w:val="0"/>
          <w:marRight w:val="0"/>
          <w:marTop w:val="0"/>
          <w:marBottom w:val="0"/>
          <w:divBdr>
            <w:top w:val="none" w:sz="0" w:space="0" w:color="auto"/>
            <w:left w:val="none" w:sz="0" w:space="0" w:color="auto"/>
            <w:bottom w:val="none" w:sz="0" w:space="0" w:color="auto"/>
            <w:right w:val="none" w:sz="0" w:space="0" w:color="auto"/>
          </w:divBdr>
        </w:div>
        <w:div w:id="1392970594">
          <w:marLeft w:val="0"/>
          <w:marRight w:val="0"/>
          <w:marTop w:val="0"/>
          <w:marBottom w:val="0"/>
          <w:divBdr>
            <w:top w:val="none" w:sz="0" w:space="0" w:color="auto"/>
            <w:left w:val="none" w:sz="0" w:space="0" w:color="auto"/>
            <w:bottom w:val="none" w:sz="0" w:space="0" w:color="auto"/>
            <w:right w:val="none" w:sz="0" w:space="0" w:color="auto"/>
          </w:divBdr>
        </w:div>
        <w:div w:id="985280983">
          <w:marLeft w:val="0"/>
          <w:marRight w:val="0"/>
          <w:marTop w:val="0"/>
          <w:marBottom w:val="0"/>
          <w:divBdr>
            <w:top w:val="none" w:sz="0" w:space="0" w:color="auto"/>
            <w:left w:val="none" w:sz="0" w:space="0" w:color="auto"/>
            <w:bottom w:val="none" w:sz="0" w:space="0" w:color="auto"/>
            <w:right w:val="none" w:sz="0" w:space="0" w:color="auto"/>
          </w:divBdr>
        </w:div>
        <w:div w:id="357043620">
          <w:marLeft w:val="0"/>
          <w:marRight w:val="0"/>
          <w:marTop w:val="0"/>
          <w:marBottom w:val="0"/>
          <w:divBdr>
            <w:top w:val="none" w:sz="0" w:space="0" w:color="auto"/>
            <w:left w:val="none" w:sz="0" w:space="0" w:color="auto"/>
            <w:bottom w:val="none" w:sz="0" w:space="0" w:color="auto"/>
            <w:right w:val="none" w:sz="0" w:space="0" w:color="auto"/>
          </w:divBdr>
        </w:div>
        <w:div w:id="1705981392">
          <w:marLeft w:val="0"/>
          <w:marRight w:val="0"/>
          <w:marTop w:val="0"/>
          <w:marBottom w:val="0"/>
          <w:divBdr>
            <w:top w:val="none" w:sz="0" w:space="0" w:color="auto"/>
            <w:left w:val="none" w:sz="0" w:space="0" w:color="auto"/>
            <w:bottom w:val="none" w:sz="0" w:space="0" w:color="auto"/>
            <w:right w:val="none" w:sz="0" w:space="0" w:color="auto"/>
          </w:divBdr>
        </w:div>
        <w:div w:id="282536607">
          <w:marLeft w:val="0"/>
          <w:marRight w:val="0"/>
          <w:marTop w:val="0"/>
          <w:marBottom w:val="0"/>
          <w:divBdr>
            <w:top w:val="none" w:sz="0" w:space="0" w:color="auto"/>
            <w:left w:val="none" w:sz="0" w:space="0" w:color="auto"/>
            <w:bottom w:val="none" w:sz="0" w:space="0" w:color="auto"/>
            <w:right w:val="none" w:sz="0" w:space="0" w:color="auto"/>
          </w:divBdr>
        </w:div>
        <w:div w:id="481775840">
          <w:marLeft w:val="0"/>
          <w:marRight w:val="0"/>
          <w:marTop w:val="0"/>
          <w:marBottom w:val="0"/>
          <w:divBdr>
            <w:top w:val="none" w:sz="0" w:space="0" w:color="auto"/>
            <w:left w:val="none" w:sz="0" w:space="0" w:color="auto"/>
            <w:bottom w:val="none" w:sz="0" w:space="0" w:color="auto"/>
            <w:right w:val="none" w:sz="0" w:space="0" w:color="auto"/>
          </w:divBdr>
        </w:div>
        <w:div w:id="1199466244">
          <w:marLeft w:val="0"/>
          <w:marRight w:val="0"/>
          <w:marTop w:val="0"/>
          <w:marBottom w:val="0"/>
          <w:divBdr>
            <w:top w:val="none" w:sz="0" w:space="0" w:color="auto"/>
            <w:left w:val="none" w:sz="0" w:space="0" w:color="auto"/>
            <w:bottom w:val="none" w:sz="0" w:space="0" w:color="auto"/>
            <w:right w:val="none" w:sz="0" w:space="0" w:color="auto"/>
          </w:divBdr>
        </w:div>
        <w:div w:id="505902353">
          <w:marLeft w:val="0"/>
          <w:marRight w:val="0"/>
          <w:marTop w:val="0"/>
          <w:marBottom w:val="0"/>
          <w:divBdr>
            <w:top w:val="none" w:sz="0" w:space="0" w:color="auto"/>
            <w:left w:val="none" w:sz="0" w:space="0" w:color="auto"/>
            <w:bottom w:val="none" w:sz="0" w:space="0" w:color="auto"/>
            <w:right w:val="none" w:sz="0" w:space="0" w:color="auto"/>
          </w:divBdr>
        </w:div>
        <w:div w:id="1192458162">
          <w:marLeft w:val="0"/>
          <w:marRight w:val="0"/>
          <w:marTop w:val="0"/>
          <w:marBottom w:val="0"/>
          <w:divBdr>
            <w:top w:val="none" w:sz="0" w:space="0" w:color="auto"/>
            <w:left w:val="none" w:sz="0" w:space="0" w:color="auto"/>
            <w:bottom w:val="none" w:sz="0" w:space="0" w:color="auto"/>
            <w:right w:val="none" w:sz="0" w:space="0" w:color="auto"/>
          </w:divBdr>
        </w:div>
        <w:div w:id="608779788">
          <w:marLeft w:val="0"/>
          <w:marRight w:val="0"/>
          <w:marTop w:val="0"/>
          <w:marBottom w:val="0"/>
          <w:divBdr>
            <w:top w:val="none" w:sz="0" w:space="0" w:color="auto"/>
            <w:left w:val="none" w:sz="0" w:space="0" w:color="auto"/>
            <w:bottom w:val="none" w:sz="0" w:space="0" w:color="auto"/>
            <w:right w:val="none" w:sz="0" w:space="0" w:color="auto"/>
          </w:divBdr>
        </w:div>
        <w:div w:id="1940791307">
          <w:marLeft w:val="0"/>
          <w:marRight w:val="0"/>
          <w:marTop w:val="0"/>
          <w:marBottom w:val="0"/>
          <w:divBdr>
            <w:top w:val="none" w:sz="0" w:space="0" w:color="auto"/>
            <w:left w:val="none" w:sz="0" w:space="0" w:color="auto"/>
            <w:bottom w:val="none" w:sz="0" w:space="0" w:color="auto"/>
            <w:right w:val="none" w:sz="0" w:space="0" w:color="auto"/>
          </w:divBdr>
        </w:div>
        <w:div w:id="1686439885">
          <w:marLeft w:val="0"/>
          <w:marRight w:val="0"/>
          <w:marTop w:val="0"/>
          <w:marBottom w:val="0"/>
          <w:divBdr>
            <w:top w:val="none" w:sz="0" w:space="0" w:color="auto"/>
            <w:left w:val="none" w:sz="0" w:space="0" w:color="auto"/>
            <w:bottom w:val="none" w:sz="0" w:space="0" w:color="auto"/>
            <w:right w:val="none" w:sz="0" w:space="0" w:color="auto"/>
          </w:divBdr>
        </w:div>
        <w:div w:id="1292320465">
          <w:marLeft w:val="0"/>
          <w:marRight w:val="0"/>
          <w:marTop w:val="0"/>
          <w:marBottom w:val="0"/>
          <w:divBdr>
            <w:top w:val="none" w:sz="0" w:space="0" w:color="auto"/>
            <w:left w:val="none" w:sz="0" w:space="0" w:color="auto"/>
            <w:bottom w:val="none" w:sz="0" w:space="0" w:color="auto"/>
            <w:right w:val="none" w:sz="0" w:space="0" w:color="auto"/>
          </w:divBdr>
        </w:div>
        <w:div w:id="1920017285">
          <w:marLeft w:val="0"/>
          <w:marRight w:val="0"/>
          <w:marTop w:val="0"/>
          <w:marBottom w:val="0"/>
          <w:divBdr>
            <w:top w:val="none" w:sz="0" w:space="0" w:color="auto"/>
            <w:left w:val="none" w:sz="0" w:space="0" w:color="auto"/>
            <w:bottom w:val="none" w:sz="0" w:space="0" w:color="auto"/>
            <w:right w:val="none" w:sz="0" w:space="0" w:color="auto"/>
          </w:divBdr>
        </w:div>
        <w:div w:id="880939970">
          <w:marLeft w:val="0"/>
          <w:marRight w:val="0"/>
          <w:marTop w:val="0"/>
          <w:marBottom w:val="0"/>
          <w:divBdr>
            <w:top w:val="none" w:sz="0" w:space="0" w:color="auto"/>
            <w:left w:val="none" w:sz="0" w:space="0" w:color="auto"/>
            <w:bottom w:val="none" w:sz="0" w:space="0" w:color="auto"/>
            <w:right w:val="none" w:sz="0" w:space="0" w:color="auto"/>
          </w:divBdr>
        </w:div>
        <w:div w:id="401146859">
          <w:marLeft w:val="0"/>
          <w:marRight w:val="0"/>
          <w:marTop w:val="0"/>
          <w:marBottom w:val="0"/>
          <w:divBdr>
            <w:top w:val="none" w:sz="0" w:space="0" w:color="auto"/>
            <w:left w:val="none" w:sz="0" w:space="0" w:color="auto"/>
            <w:bottom w:val="none" w:sz="0" w:space="0" w:color="auto"/>
            <w:right w:val="none" w:sz="0" w:space="0" w:color="auto"/>
          </w:divBdr>
        </w:div>
        <w:div w:id="1489514404">
          <w:marLeft w:val="0"/>
          <w:marRight w:val="0"/>
          <w:marTop w:val="0"/>
          <w:marBottom w:val="0"/>
          <w:divBdr>
            <w:top w:val="none" w:sz="0" w:space="0" w:color="auto"/>
            <w:left w:val="none" w:sz="0" w:space="0" w:color="auto"/>
            <w:bottom w:val="none" w:sz="0" w:space="0" w:color="auto"/>
            <w:right w:val="none" w:sz="0" w:space="0" w:color="auto"/>
          </w:divBdr>
        </w:div>
        <w:div w:id="931283378">
          <w:marLeft w:val="0"/>
          <w:marRight w:val="0"/>
          <w:marTop w:val="0"/>
          <w:marBottom w:val="0"/>
          <w:divBdr>
            <w:top w:val="none" w:sz="0" w:space="0" w:color="auto"/>
            <w:left w:val="none" w:sz="0" w:space="0" w:color="auto"/>
            <w:bottom w:val="none" w:sz="0" w:space="0" w:color="auto"/>
            <w:right w:val="none" w:sz="0" w:space="0" w:color="auto"/>
          </w:divBdr>
        </w:div>
        <w:div w:id="1843078855">
          <w:marLeft w:val="0"/>
          <w:marRight w:val="0"/>
          <w:marTop w:val="0"/>
          <w:marBottom w:val="0"/>
          <w:divBdr>
            <w:top w:val="none" w:sz="0" w:space="0" w:color="auto"/>
            <w:left w:val="none" w:sz="0" w:space="0" w:color="auto"/>
            <w:bottom w:val="none" w:sz="0" w:space="0" w:color="auto"/>
            <w:right w:val="none" w:sz="0" w:space="0" w:color="auto"/>
          </w:divBdr>
        </w:div>
        <w:div w:id="861475369">
          <w:marLeft w:val="0"/>
          <w:marRight w:val="0"/>
          <w:marTop w:val="0"/>
          <w:marBottom w:val="0"/>
          <w:divBdr>
            <w:top w:val="none" w:sz="0" w:space="0" w:color="auto"/>
            <w:left w:val="none" w:sz="0" w:space="0" w:color="auto"/>
            <w:bottom w:val="none" w:sz="0" w:space="0" w:color="auto"/>
            <w:right w:val="none" w:sz="0" w:space="0" w:color="auto"/>
          </w:divBdr>
        </w:div>
        <w:div w:id="960962496">
          <w:marLeft w:val="0"/>
          <w:marRight w:val="0"/>
          <w:marTop w:val="0"/>
          <w:marBottom w:val="0"/>
          <w:divBdr>
            <w:top w:val="none" w:sz="0" w:space="0" w:color="auto"/>
            <w:left w:val="none" w:sz="0" w:space="0" w:color="auto"/>
            <w:bottom w:val="none" w:sz="0" w:space="0" w:color="auto"/>
            <w:right w:val="none" w:sz="0" w:space="0" w:color="auto"/>
          </w:divBdr>
        </w:div>
        <w:div w:id="735468706">
          <w:marLeft w:val="0"/>
          <w:marRight w:val="0"/>
          <w:marTop w:val="0"/>
          <w:marBottom w:val="0"/>
          <w:divBdr>
            <w:top w:val="none" w:sz="0" w:space="0" w:color="auto"/>
            <w:left w:val="none" w:sz="0" w:space="0" w:color="auto"/>
            <w:bottom w:val="none" w:sz="0" w:space="0" w:color="auto"/>
            <w:right w:val="none" w:sz="0" w:space="0" w:color="auto"/>
          </w:divBdr>
        </w:div>
        <w:div w:id="1295910144">
          <w:marLeft w:val="0"/>
          <w:marRight w:val="0"/>
          <w:marTop w:val="0"/>
          <w:marBottom w:val="0"/>
          <w:divBdr>
            <w:top w:val="none" w:sz="0" w:space="0" w:color="auto"/>
            <w:left w:val="none" w:sz="0" w:space="0" w:color="auto"/>
            <w:bottom w:val="none" w:sz="0" w:space="0" w:color="auto"/>
            <w:right w:val="none" w:sz="0" w:space="0" w:color="auto"/>
          </w:divBdr>
        </w:div>
        <w:div w:id="1701586988">
          <w:marLeft w:val="0"/>
          <w:marRight w:val="0"/>
          <w:marTop w:val="0"/>
          <w:marBottom w:val="0"/>
          <w:divBdr>
            <w:top w:val="none" w:sz="0" w:space="0" w:color="auto"/>
            <w:left w:val="none" w:sz="0" w:space="0" w:color="auto"/>
            <w:bottom w:val="none" w:sz="0" w:space="0" w:color="auto"/>
            <w:right w:val="none" w:sz="0" w:space="0" w:color="auto"/>
          </w:divBdr>
        </w:div>
        <w:div w:id="737821740">
          <w:marLeft w:val="0"/>
          <w:marRight w:val="0"/>
          <w:marTop w:val="0"/>
          <w:marBottom w:val="0"/>
          <w:divBdr>
            <w:top w:val="none" w:sz="0" w:space="0" w:color="auto"/>
            <w:left w:val="none" w:sz="0" w:space="0" w:color="auto"/>
            <w:bottom w:val="none" w:sz="0" w:space="0" w:color="auto"/>
            <w:right w:val="none" w:sz="0" w:space="0" w:color="auto"/>
          </w:divBdr>
        </w:div>
        <w:div w:id="1861432433">
          <w:marLeft w:val="0"/>
          <w:marRight w:val="0"/>
          <w:marTop w:val="0"/>
          <w:marBottom w:val="0"/>
          <w:divBdr>
            <w:top w:val="none" w:sz="0" w:space="0" w:color="auto"/>
            <w:left w:val="none" w:sz="0" w:space="0" w:color="auto"/>
            <w:bottom w:val="none" w:sz="0" w:space="0" w:color="auto"/>
            <w:right w:val="none" w:sz="0" w:space="0" w:color="auto"/>
          </w:divBdr>
        </w:div>
        <w:div w:id="1639146839">
          <w:marLeft w:val="0"/>
          <w:marRight w:val="0"/>
          <w:marTop w:val="0"/>
          <w:marBottom w:val="0"/>
          <w:divBdr>
            <w:top w:val="none" w:sz="0" w:space="0" w:color="auto"/>
            <w:left w:val="none" w:sz="0" w:space="0" w:color="auto"/>
            <w:bottom w:val="none" w:sz="0" w:space="0" w:color="auto"/>
            <w:right w:val="none" w:sz="0" w:space="0" w:color="auto"/>
          </w:divBdr>
        </w:div>
        <w:div w:id="1454248329">
          <w:marLeft w:val="0"/>
          <w:marRight w:val="0"/>
          <w:marTop w:val="0"/>
          <w:marBottom w:val="0"/>
          <w:divBdr>
            <w:top w:val="none" w:sz="0" w:space="0" w:color="auto"/>
            <w:left w:val="none" w:sz="0" w:space="0" w:color="auto"/>
            <w:bottom w:val="none" w:sz="0" w:space="0" w:color="auto"/>
            <w:right w:val="none" w:sz="0" w:space="0" w:color="auto"/>
          </w:divBdr>
        </w:div>
        <w:div w:id="1001356060">
          <w:marLeft w:val="0"/>
          <w:marRight w:val="0"/>
          <w:marTop w:val="0"/>
          <w:marBottom w:val="0"/>
          <w:divBdr>
            <w:top w:val="none" w:sz="0" w:space="0" w:color="auto"/>
            <w:left w:val="none" w:sz="0" w:space="0" w:color="auto"/>
            <w:bottom w:val="none" w:sz="0" w:space="0" w:color="auto"/>
            <w:right w:val="none" w:sz="0" w:space="0" w:color="auto"/>
          </w:divBdr>
        </w:div>
        <w:div w:id="15426863">
          <w:marLeft w:val="0"/>
          <w:marRight w:val="0"/>
          <w:marTop w:val="0"/>
          <w:marBottom w:val="0"/>
          <w:divBdr>
            <w:top w:val="none" w:sz="0" w:space="0" w:color="auto"/>
            <w:left w:val="none" w:sz="0" w:space="0" w:color="auto"/>
            <w:bottom w:val="none" w:sz="0" w:space="0" w:color="auto"/>
            <w:right w:val="none" w:sz="0" w:space="0" w:color="auto"/>
          </w:divBdr>
        </w:div>
        <w:div w:id="1701474877">
          <w:marLeft w:val="0"/>
          <w:marRight w:val="0"/>
          <w:marTop w:val="0"/>
          <w:marBottom w:val="0"/>
          <w:divBdr>
            <w:top w:val="none" w:sz="0" w:space="0" w:color="auto"/>
            <w:left w:val="none" w:sz="0" w:space="0" w:color="auto"/>
            <w:bottom w:val="none" w:sz="0" w:space="0" w:color="auto"/>
            <w:right w:val="none" w:sz="0" w:space="0" w:color="auto"/>
          </w:divBdr>
        </w:div>
        <w:div w:id="882403343">
          <w:marLeft w:val="0"/>
          <w:marRight w:val="0"/>
          <w:marTop w:val="0"/>
          <w:marBottom w:val="0"/>
          <w:divBdr>
            <w:top w:val="none" w:sz="0" w:space="0" w:color="auto"/>
            <w:left w:val="none" w:sz="0" w:space="0" w:color="auto"/>
            <w:bottom w:val="none" w:sz="0" w:space="0" w:color="auto"/>
            <w:right w:val="none" w:sz="0" w:space="0" w:color="auto"/>
          </w:divBdr>
        </w:div>
        <w:div w:id="606232955">
          <w:marLeft w:val="0"/>
          <w:marRight w:val="0"/>
          <w:marTop w:val="0"/>
          <w:marBottom w:val="0"/>
          <w:divBdr>
            <w:top w:val="none" w:sz="0" w:space="0" w:color="auto"/>
            <w:left w:val="none" w:sz="0" w:space="0" w:color="auto"/>
            <w:bottom w:val="none" w:sz="0" w:space="0" w:color="auto"/>
            <w:right w:val="none" w:sz="0" w:space="0" w:color="auto"/>
          </w:divBdr>
        </w:div>
        <w:div w:id="1571815630">
          <w:marLeft w:val="0"/>
          <w:marRight w:val="0"/>
          <w:marTop w:val="0"/>
          <w:marBottom w:val="0"/>
          <w:divBdr>
            <w:top w:val="none" w:sz="0" w:space="0" w:color="auto"/>
            <w:left w:val="none" w:sz="0" w:space="0" w:color="auto"/>
            <w:bottom w:val="none" w:sz="0" w:space="0" w:color="auto"/>
            <w:right w:val="none" w:sz="0" w:space="0" w:color="auto"/>
          </w:divBdr>
        </w:div>
        <w:div w:id="1596476987">
          <w:marLeft w:val="0"/>
          <w:marRight w:val="0"/>
          <w:marTop w:val="0"/>
          <w:marBottom w:val="0"/>
          <w:divBdr>
            <w:top w:val="none" w:sz="0" w:space="0" w:color="auto"/>
            <w:left w:val="none" w:sz="0" w:space="0" w:color="auto"/>
            <w:bottom w:val="none" w:sz="0" w:space="0" w:color="auto"/>
            <w:right w:val="none" w:sz="0" w:space="0" w:color="auto"/>
          </w:divBdr>
        </w:div>
        <w:div w:id="1531383189">
          <w:marLeft w:val="0"/>
          <w:marRight w:val="0"/>
          <w:marTop w:val="0"/>
          <w:marBottom w:val="0"/>
          <w:divBdr>
            <w:top w:val="none" w:sz="0" w:space="0" w:color="auto"/>
            <w:left w:val="none" w:sz="0" w:space="0" w:color="auto"/>
            <w:bottom w:val="none" w:sz="0" w:space="0" w:color="auto"/>
            <w:right w:val="none" w:sz="0" w:space="0" w:color="auto"/>
          </w:divBdr>
        </w:div>
        <w:div w:id="501505447">
          <w:marLeft w:val="0"/>
          <w:marRight w:val="0"/>
          <w:marTop w:val="0"/>
          <w:marBottom w:val="0"/>
          <w:divBdr>
            <w:top w:val="none" w:sz="0" w:space="0" w:color="auto"/>
            <w:left w:val="none" w:sz="0" w:space="0" w:color="auto"/>
            <w:bottom w:val="none" w:sz="0" w:space="0" w:color="auto"/>
            <w:right w:val="none" w:sz="0" w:space="0" w:color="auto"/>
          </w:divBdr>
        </w:div>
        <w:div w:id="106200458">
          <w:marLeft w:val="0"/>
          <w:marRight w:val="0"/>
          <w:marTop w:val="0"/>
          <w:marBottom w:val="0"/>
          <w:divBdr>
            <w:top w:val="none" w:sz="0" w:space="0" w:color="auto"/>
            <w:left w:val="none" w:sz="0" w:space="0" w:color="auto"/>
            <w:bottom w:val="none" w:sz="0" w:space="0" w:color="auto"/>
            <w:right w:val="none" w:sz="0" w:space="0" w:color="auto"/>
          </w:divBdr>
        </w:div>
        <w:div w:id="957445084">
          <w:marLeft w:val="0"/>
          <w:marRight w:val="0"/>
          <w:marTop w:val="0"/>
          <w:marBottom w:val="0"/>
          <w:divBdr>
            <w:top w:val="none" w:sz="0" w:space="0" w:color="auto"/>
            <w:left w:val="none" w:sz="0" w:space="0" w:color="auto"/>
            <w:bottom w:val="none" w:sz="0" w:space="0" w:color="auto"/>
            <w:right w:val="none" w:sz="0" w:space="0" w:color="auto"/>
          </w:divBdr>
        </w:div>
        <w:div w:id="1732191912">
          <w:marLeft w:val="0"/>
          <w:marRight w:val="0"/>
          <w:marTop w:val="0"/>
          <w:marBottom w:val="0"/>
          <w:divBdr>
            <w:top w:val="none" w:sz="0" w:space="0" w:color="auto"/>
            <w:left w:val="none" w:sz="0" w:space="0" w:color="auto"/>
            <w:bottom w:val="none" w:sz="0" w:space="0" w:color="auto"/>
            <w:right w:val="none" w:sz="0" w:space="0" w:color="auto"/>
          </w:divBdr>
        </w:div>
        <w:div w:id="151335120">
          <w:marLeft w:val="0"/>
          <w:marRight w:val="0"/>
          <w:marTop w:val="0"/>
          <w:marBottom w:val="0"/>
          <w:divBdr>
            <w:top w:val="none" w:sz="0" w:space="0" w:color="auto"/>
            <w:left w:val="none" w:sz="0" w:space="0" w:color="auto"/>
            <w:bottom w:val="none" w:sz="0" w:space="0" w:color="auto"/>
            <w:right w:val="none" w:sz="0" w:space="0" w:color="auto"/>
          </w:divBdr>
        </w:div>
        <w:div w:id="1047410098">
          <w:marLeft w:val="0"/>
          <w:marRight w:val="0"/>
          <w:marTop w:val="0"/>
          <w:marBottom w:val="0"/>
          <w:divBdr>
            <w:top w:val="none" w:sz="0" w:space="0" w:color="auto"/>
            <w:left w:val="none" w:sz="0" w:space="0" w:color="auto"/>
            <w:bottom w:val="none" w:sz="0" w:space="0" w:color="auto"/>
            <w:right w:val="none" w:sz="0" w:space="0" w:color="auto"/>
          </w:divBdr>
        </w:div>
        <w:div w:id="249656112">
          <w:marLeft w:val="0"/>
          <w:marRight w:val="0"/>
          <w:marTop w:val="0"/>
          <w:marBottom w:val="0"/>
          <w:divBdr>
            <w:top w:val="none" w:sz="0" w:space="0" w:color="auto"/>
            <w:left w:val="none" w:sz="0" w:space="0" w:color="auto"/>
            <w:bottom w:val="none" w:sz="0" w:space="0" w:color="auto"/>
            <w:right w:val="none" w:sz="0" w:space="0" w:color="auto"/>
          </w:divBdr>
        </w:div>
        <w:div w:id="744842643">
          <w:marLeft w:val="0"/>
          <w:marRight w:val="0"/>
          <w:marTop w:val="0"/>
          <w:marBottom w:val="0"/>
          <w:divBdr>
            <w:top w:val="none" w:sz="0" w:space="0" w:color="auto"/>
            <w:left w:val="none" w:sz="0" w:space="0" w:color="auto"/>
            <w:bottom w:val="none" w:sz="0" w:space="0" w:color="auto"/>
            <w:right w:val="none" w:sz="0" w:space="0" w:color="auto"/>
          </w:divBdr>
        </w:div>
        <w:div w:id="1766685043">
          <w:marLeft w:val="0"/>
          <w:marRight w:val="0"/>
          <w:marTop w:val="0"/>
          <w:marBottom w:val="0"/>
          <w:divBdr>
            <w:top w:val="none" w:sz="0" w:space="0" w:color="auto"/>
            <w:left w:val="none" w:sz="0" w:space="0" w:color="auto"/>
            <w:bottom w:val="none" w:sz="0" w:space="0" w:color="auto"/>
            <w:right w:val="none" w:sz="0" w:space="0" w:color="auto"/>
          </w:divBdr>
        </w:div>
        <w:div w:id="1666200925">
          <w:marLeft w:val="0"/>
          <w:marRight w:val="0"/>
          <w:marTop w:val="0"/>
          <w:marBottom w:val="0"/>
          <w:divBdr>
            <w:top w:val="none" w:sz="0" w:space="0" w:color="auto"/>
            <w:left w:val="none" w:sz="0" w:space="0" w:color="auto"/>
            <w:bottom w:val="none" w:sz="0" w:space="0" w:color="auto"/>
            <w:right w:val="none" w:sz="0" w:space="0" w:color="auto"/>
          </w:divBdr>
        </w:div>
        <w:div w:id="1004014212">
          <w:marLeft w:val="0"/>
          <w:marRight w:val="0"/>
          <w:marTop w:val="0"/>
          <w:marBottom w:val="0"/>
          <w:divBdr>
            <w:top w:val="none" w:sz="0" w:space="0" w:color="auto"/>
            <w:left w:val="none" w:sz="0" w:space="0" w:color="auto"/>
            <w:bottom w:val="none" w:sz="0" w:space="0" w:color="auto"/>
            <w:right w:val="none" w:sz="0" w:space="0" w:color="auto"/>
          </w:divBdr>
        </w:div>
        <w:div w:id="1866599352">
          <w:marLeft w:val="0"/>
          <w:marRight w:val="0"/>
          <w:marTop w:val="0"/>
          <w:marBottom w:val="0"/>
          <w:divBdr>
            <w:top w:val="none" w:sz="0" w:space="0" w:color="auto"/>
            <w:left w:val="none" w:sz="0" w:space="0" w:color="auto"/>
            <w:bottom w:val="none" w:sz="0" w:space="0" w:color="auto"/>
            <w:right w:val="none" w:sz="0" w:space="0" w:color="auto"/>
          </w:divBdr>
        </w:div>
        <w:div w:id="436750604">
          <w:marLeft w:val="0"/>
          <w:marRight w:val="0"/>
          <w:marTop w:val="0"/>
          <w:marBottom w:val="0"/>
          <w:divBdr>
            <w:top w:val="none" w:sz="0" w:space="0" w:color="auto"/>
            <w:left w:val="none" w:sz="0" w:space="0" w:color="auto"/>
            <w:bottom w:val="none" w:sz="0" w:space="0" w:color="auto"/>
            <w:right w:val="none" w:sz="0" w:space="0" w:color="auto"/>
          </w:divBdr>
        </w:div>
        <w:div w:id="15812820">
          <w:marLeft w:val="0"/>
          <w:marRight w:val="0"/>
          <w:marTop w:val="0"/>
          <w:marBottom w:val="0"/>
          <w:divBdr>
            <w:top w:val="none" w:sz="0" w:space="0" w:color="auto"/>
            <w:left w:val="none" w:sz="0" w:space="0" w:color="auto"/>
            <w:bottom w:val="none" w:sz="0" w:space="0" w:color="auto"/>
            <w:right w:val="none" w:sz="0" w:space="0" w:color="auto"/>
          </w:divBdr>
        </w:div>
        <w:div w:id="329329041">
          <w:marLeft w:val="0"/>
          <w:marRight w:val="0"/>
          <w:marTop w:val="0"/>
          <w:marBottom w:val="0"/>
          <w:divBdr>
            <w:top w:val="none" w:sz="0" w:space="0" w:color="auto"/>
            <w:left w:val="none" w:sz="0" w:space="0" w:color="auto"/>
            <w:bottom w:val="none" w:sz="0" w:space="0" w:color="auto"/>
            <w:right w:val="none" w:sz="0" w:space="0" w:color="auto"/>
          </w:divBdr>
        </w:div>
        <w:div w:id="596139341">
          <w:marLeft w:val="0"/>
          <w:marRight w:val="0"/>
          <w:marTop w:val="0"/>
          <w:marBottom w:val="0"/>
          <w:divBdr>
            <w:top w:val="none" w:sz="0" w:space="0" w:color="auto"/>
            <w:left w:val="none" w:sz="0" w:space="0" w:color="auto"/>
            <w:bottom w:val="none" w:sz="0" w:space="0" w:color="auto"/>
            <w:right w:val="none" w:sz="0" w:space="0" w:color="auto"/>
          </w:divBdr>
        </w:div>
        <w:div w:id="1727101240">
          <w:marLeft w:val="0"/>
          <w:marRight w:val="0"/>
          <w:marTop w:val="0"/>
          <w:marBottom w:val="0"/>
          <w:divBdr>
            <w:top w:val="none" w:sz="0" w:space="0" w:color="auto"/>
            <w:left w:val="none" w:sz="0" w:space="0" w:color="auto"/>
            <w:bottom w:val="none" w:sz="0" w:space="0" w:color="auto"/>
            <w:right w:val="none" w:sz="0" w:space="0" w:color="auto"/>
          </w:divBdr>
        </w:div>
        <w:div w:id="88504591">
          <w:marLeft w:val="0"/>
          <w:marRight w:val="0"/>
          <w:marTop w:val="0"/>
          <w:marBottom w:val="0"/>
          <w:divBdr>
            <w:top w:val="none" w:sz="0" w:space="0" w:color="auto"/>
            <w:left w:val="none" w:sz="0" w:space="0" w:color="auto"/>
            <w:bottom w:val="none" w:sz="0" w:space="0" w:color="auto"/>
            <w:right w:val="none" w:sz="0" w:space="0" w:color="auto"/>
          </w:divBdr>
        </w:div>
        <w:div w:id="1663117537">
          <w:marLeft w:val="0"/>
          <w:marRight w:val="0"/>
          <w:marTop w:val="0"/>
          <w:marBottom w:val="0"/>
          <w:divBdr>
            <w:top w:val="none" w:sz="0" w:space="0" w:color="auto"/>
            <w:left w:val="none" w:sz="0" w:space="0" w:color="auto"/>
            <w:bottom w:val="none" w:sz="0" w:space="0" w:color="auto"/>
            <w:right w:val="none" w:sz="0" w:space="0" w:color="auto"/>
          </w:divBdr>
        </w:div>
        <w:div w:id="1493906910">
          <w:marLeft w:val="0"/>
          <w:marRight w:val="0"/>
          <w:marTop w:val="0"/>
          <w:marBottom w:val="0"/>
          <w:divBdr>
            <w:top w:val="none" w:sz="0" w:space="0" w:color="auto"/>
            <w:left w:val="none" w:sz="0" w:space="0" w:color="auto"/>
            <w:bottom w:val="none" w:sz="0" w:space="0" w:color="auto"/>
            <w:right w:val="none" w:sz="0" w:space="0" w:color="auto"/>
          </w:divBdr>
        </w:div>
        <w:div w:id="758449565">
          <w:marLeft w:val="0"/>
          <w:marRight w:val="0"/>
          <w:marTop w:val="0"/>
          <w:marBottom w:val="0"/>
          <w:divBdr>
            <w:top w:val="none" w:sz="0" w:space="0" w:color="auto"/>
            <w:left w:val="none" w:sz="0" w:space="0" w:color="auto"/>
            <w:bottom w:val="none" w:sz="0" w:space="0" w:color="auto"/>
            <w:right w:val="none" w:sz="0" w:space="0" w:color="auto"/>
          </w:divBdr>
        </w:div>
        <w:div w:id="1864634331">
          <w:marLeft w:val="0"/>
          <w:marRight w:val="0"/>
          <w:marTop w:val="0"/>
          <w:marBottom w:val="0"/>
          <w:divBdr>
            <w:top w:val="none" w:sz="0" w:space="0" w:color="auto"/>
            <w:left w:val="none" w:sz="0" w:space="0" w:color="auto"/>
            <w:bottom w:val="none" w:sz="0" w:space="0" w:color="auto"/>
            <w:right w:val="none" w:sz="0" w:space="0" w:color="auto"/>
          </w:divBdr>
        </w:div>
        <w:div w:id="1128471467">
          <w:marLeft w:val="0"/>
          <w:marRight w:val="0"/>
          <w:marTop w:val="0"/>
          <w:marBottom w:val="0"/>
          <w:divBdr>
            <w:top w:val="none" w:sz="0" w:space="0" w:color="auto"/>
            <w:left w:val="none" w:sz="0" w:space="0" w:color="auto"/>
            <w:bottom w:val="none" w:sz="0" w:space="0" w:color="auto"/>
            <w:right w:val="none" w:sz="0" w:space="0" w:color="auto"/>
          </w:divBdr>
        </w:div>
        <w:div w:id="1998654743">
          <w:marLeft w:val="0"/>
          <w:marRight w:val="0"/>
          <w:marTop w:val="0"/>
          <w:marBottom w:val="0"/>
          <w:divBdr>
            <w:top w:val="none" w:sz="0" w:space="0" w:color="auto"/>
            <w:left w:val="none" w:sz="0" w:space="0" w:color="auto"/>
            <w:bottom w:val="none" w:sz="0" w:space="0" w:color="auto"/>
            <w:right w:val="none" w:sz="0" w:space="0" w:color="auto"/>
          </w:divBdr>
        </w:div>
      </w:divsChild>
    </w:div>
    <w:div w:id="690376222">
      <w:bodyDiv w:val="1"/>
      <w:marLeft w:val="0"/>
      <w:marRight w:val="0"/>
      <w:marTop w:val="0"/>
      <w:marBottom w:val="0"/>
      <w:divBdr>
        <w:top w:val="none" w:sz="0" w:space="0" w:color="auto"/>
        <w:left w:val="none" w:sz="0" w:space="0" w:color="auto"/>
        <w:bottom w:val="none" w:sz="0" w:space="0" w:color="auto"/>
        <w:right w:val="none" w:sz="0" w:space="0" w:color="auto"/>
      </w:divBdr>
      <w:divsChild>
        <w:div w:id="1676372640">
          <w:marLeft w:val="0"/>
          <w:marRight w:val="0"/>
          <w:marTop w:val="0"/>
          <w:marBottom w:val="0"/>
          <w:divBdr>
            <w:top w:val="none" w:sz="0" w:space="0" w:color="auto"/>
            <w:left w:val="none" w:sz="0" w:space="0" w:color="auto"/>
            <w:bottom w:val="none" w:sz="0" w:space="0" w:color="auto"/>
            <w:right w:val="none" w:sz="0" w:space="0" w:color="auto"/>
          </w:divBdr>
        </w:div>
        <w:div w:id="386492569">
          <w:marLeft w:val="0"/>
          <w:marRight w:val="0"/>
          <w:marTop w:val="0"/>
          <w:marBottom w:val="0"/>
          <w:divBdr>
            <w:top w:val="none" w:sz="0" w:space="0" w:color="auto"/>
            <w:left w:val="none" w:sz="0" w:space="0" w:color="auto"/>
            <w:bottom w:val="none" w:sz="0" w:space="0" w:color="auto"/>
            <w:right w:val="none" w:sz="0" w:space="0" w:color="auto"/>
          </w:divBdr>
        </w:div>
        <w:div w:id="1504930545">
          <w:marLeft w:val="0"/>
          <w:marRight w:val="0"/>
          <w:marTop w:val="0"/>
          <w:marBottom w:val="0"/>
          <w:divBdr>
            <w:top w:val="none" w:sz="0" w:space="0" w:color="auto"/>
            <w:left w:val="none" w:sz="0" w:space="0" w:color="auto"/>
            <w:bottom w:val="none" w:sz="0" w:space="0" w:color="auto"/>
            <w:right w:val="none" w:sz="0" w:space="0" w:color="auto"/>
          </w:divBdr>
        </w:div>
        <w:div w:id="1085612879">
          <w:marLeft w:val="0"/>
          <w:marRight w:val="0"/>
          <w:marTop w:val="0"/>
          <w:marBottom w:val="0"/>
          <w:divBdr>
            <w:top w:val="none" w:sz="0" w:space="0" w:color="auto"/>
            <w:left w:val="none" w:sz="0" w:space="0" w:color="auto"/>
            <w:bottom w:val="none" w:sz="0" w:space="0" w:color="auto"/>
            <w:right w:val="none" w:sz="0" w:space="0" w:color="auto"/>
          </w:divBdr>
        </w:div>
        <w:div w:id="803036543">
          <w:marLeft w:val="0"/>
          <w:marRight w:val="0"/>
          <w:marTop w:val="0"/>
          <w:marBottom w:val="0"/>
          <w:divBdr>
            <w:top w:val="none" w:sz="0" w:space="0" w:color="auto"/>
            <w:left w:val="none" w:sz="0" w:space="0" w:color="auto"/>
            <w:bottom w:val="none" w:sz="0" w:space="0" w:color="auto"/>
            <w:right w:val="none" w:sz="0" w:space="0" w:color="auto"/>
          </w:divBdr>
        </w:div>
        <w:div w:id="2090688759">
          <w:marLeft w:val="0"/>
          <w:marRight w:val="0"/>
          <w:marTop w:val="0"/>
          <w:marBottom w:val="0"/>
          <w:divBdr>
            <w:top w:val="none" w:sz="0" w:space="0" w:color="auto"/>
            <w:left w:val="none" w:sz="0" w:space="0" w:color="auto"/>
            <w:bottom w:val="none" w:sz="0" w:space="0" w:color="auto"/>
            <w:right w:val="none" w:sz="0" w:space="0" w:color="auto"/>
          </w:divBdr>
        </w:div>
        <w:div w:id="2055227961">
          <w:marLeft w:val="0"/>
          <w:marRight w:val="0"/>
          <w:marTop w:val="0"/>
          <w:marBottom w:val="0"/>
          <w:divBdr>
            <w:top w:val="none" w:sz="0" w:space="0" w:color="auto"/>
            <w:left w:val="none" w:sz="0" w:space="0" w:color="auto"/>
            <w:bottom w:val="none" w:sz="0" w:space="0" w:color="auto"/>
            <w:right w:val="none" w:sz="0" w:space="0" w:color="auto"/>
          </w:divBdr>
        </w:div>
        <w:div w:id="261379701">
          <w:marLeft w:val="0"/>
          <w:marRight w:val="0"/>
          <w:marTop w:val="0"/>
          <w:marBottom w:val="0"/>
          <w:divBdr>
            <w:top w:val="none" w:sz="0" w:space="0" w:color="auto"/>
            <w:left w:val="none" w:sz="0" w:space="0" w:color="auto"/>
            <w:bottom w:val="none" w:sz="0" w:space="0" w:color="auto"/>
            <w:right w:val="none" w:sz="0" w:space="0" w:color="auto"/>
          </w:divBdr>
        </w:div>
        <w:div w:id="1940141155">
          <w:marLeft w:val="0"/>
          <w:marRight w:val="0"/>
          <w:marTop w:val="0"/>
          <w:marBottom w:val="0"/>
          <w:divBdr>
            <w:top w:val="none" w:sz="0" w:space="0" w:color="auto"/>
            <w:left w:val="none" w:sz="0" w:space="0" w:color="auto"/>
            <w:bottom w:val="none" w:sz="0" w:space="0" w:color="auto"/>
            <w:right w:val="none" w:sz="0" w:space="0" w:color="auto"/>
          </w:divBdr>
        </w:div>
        <w:div w:id="1221018441">
          <w:marLeft w:val="0"/>
          <w:marRight w:val="0"/>
          <w:marTop w:val="0"/>
          <w:marBottom w:val="0"/>
          <w:divBdr>
            <w:top w:val="none" w:sz="0" w:space="0" w:color="auto"/>
            <w:left w:val="none" w:sz="0" w:space="0" w:color="auto"/>
            <w:bottom w:val="none" w:sz="0" w:space="0" w:color="auto"/>
            <w:right w:val="none" w:sz="0" w:space="0" w:color="auto"/>
          </w:divBdr>
        </w:div>
        <w:div w:id="1711109471">
          <w:marLeft w:val="0"/>
          <w:marRight w:val="0"/>
          <w:marTop w:val="0"/>
          <w:marBottom w:val="0"/>
          <w:divBdr>
            <w:top w:val="none" w:sz="0" w:space="0" w:color="auto"/>
            <w:left w:val="none" w:sz="0" w:space="0" w:color="auto"/>
            <w:bottom w:val="none" w:sz="0" w:space="0" w:color="auto"/>
            <w:right w:val="none" w:sz="0" w:space="0" w:color="auto"/>
          </w:divBdr>
        </w:div>
        <w:div w:id="1655721119">
          <w:marLeft w:val="0"/>
          <w:marRight w:val="0"/>
          <w:marTop w:val="0"/>
          <w:marBottom w:val="0"/>
          <w:divBdr>
            <w:top w:val="none" w:sz="0" w:space="0" w:color="auto"/>
            <w:left w:val="none" w:sz="0" w:space="0" w:color="auto"/>
            <w:bottom w:val="none" w:sz="0" w:space="0" w:color="auto"/>
            <w:right w:val="none" w:sz="0" w:space="0" w:color="auto"/>
          </w:divBdr>
        </w:div>
        <w:div w:id="72239652">
          <w:marLeft w:val="0"/>
          <w:marRight w:val="0"/>
          <w:marTop w:val="0"/>
          <w:marBottom w:val="0"/>
          <w:divBdr>
            <w:top w:val="none" w:sz="0" w:space="0" w:color="auto"/>
            <w:left w:val="none" w:sz="0" w:space="0" w:color="auto"/>
            <w:bottom w:val="none" w:sz="0" w:space="0" w:color="auto"/>
            <w:right w:val="none" w:sz="0" w:space="0" w:color="auto"/>
          </w:divBdr>
        </w:div>
        <w:div w:id="1815024101">
          <w:marLeft w:val="0"/>
          <w:marRight w:val="0"/>
          <w:marTop w:val="0"/>
          <w:marBottom w:val="0"/>
          <w:divBdr>
            <w:top w:val="none" w:sz="0" w:space="0" w:color="auto"/>
            <w:left w:val="none" w:sz="0" w:space="0" w:color="auto"/>
            <w:bottom w:val="none" w:sz="0" w:space="0" w:color="auto"/>
            <w:right w:val="none" w:sz="0" w:space="0" w:color="auto"/>
          </w:divBdr>
        </w:div>
        <w:div w:id="505020740">
          <w:marLeft w:val="0"/>
          <w:marRight w:val="0"/>
          <w:marTop w:val="0"/>
          <w:marBottom w:val="0"/>
          <w:divBdr>
            <w:top w:val="none" w:sz="0" w:space="0" w:color="auto"/>
            <w:left w:val="none" w:sz="0" w:space="0" w:color="auto"/>
            <w:bottom w:val="none" w:sz="0" w:space="0" w:color="auto"/>
            <w:right w:val="none" w:sz="0" w:space="0" w:color="auto"/>
          </w:divBdr>
        </w:div>
        <w:div w:id="214196195">
          <w:marLeft w:val="0"/>
          <w:marRight w:val="0"/>
          <w:marTop w:val="0"/>
          <w:marBottom w:val="0"/>
          <w:divBdr>
            <w:top w:val="none" w:sz="0" w:space="0" w:color="auto"/>
            <w:left w:val="none" w:sz="0" w:space="0" w:color="auto"/>
            <w:bottom w:val="none" w:sz="0" w:space="0" w:color="auto"/>
            <w:right w:val="none" w:sz="0" w:space="0" w:color="auto"/>
          </w:divBdr>
        </w:div>
        <w:div w:id="1020467865">
          <w:marLeft w:val="0"/>
          <w:marRight w:val="0"/>
          <w:marTop w:val="0"/>
          <w:marBottom w:val="0"/>
          <w:divBdr>
            <w:top w:val="none" w:sz="0" w:space="0" w:color="auto"/>
            <w:left w:val="none" w:sz="0" w:space="0" w:color="auto"/>
            <w:bottom w:val="none" w:sz="0" w:space="0" w:color="auto"/>
            <w:right w:val="none" w:sz="0" w:space="0" w:color="auto"/>
          </w:divBdr>
        </w:div>
        <w:div w:id="1997562911">
          <w:marLeft w:val="0"/>
          <w:marRight w:val="0"/>
          <w:marTop w:val="0"/>
          <w:marBottom w:val="0"/>
          <w:divBdr>
            <w:top w:val="none" w:sz="0" w:space="0" w:color="auto"/>
            <w:left w:val="none" w:sz="0" w:space="0" w:color="auto"/>
            <w:bottom w:val="none" w:sz="0" w:space="0" w:color="auto"/>
            <w:right w:val="none" w:sz="0" w:space="0" w:color="auto"/>
          </w:divBdr>
        </w:div>
        <w:div w:id="412434834">
          <w:marLeft w:val="0"/>
          <w:marRight w:val="0"/>
          <w:marTop w:val="0"/>
          <w:marBottom w:val="0"/>
          <w:divBdr>
            <w:top w:val="none" w:sz="0" w:space="0" w:color="auto"/>
            <w:left w:val="none" w:sz="0" w:space="0" w:color="auto"/>
            <w:bottom w:val="none" w:sz="0" w:space="0" w:color="auto"/>
            <w:right w:val="none" w:sz="0" w:space="0" w:color="auto"/>
          </w:divBdr>
        </w:div>
        <w:div w:id="686449190">
          <w:marLeft w:val="0"/>
          <w:marRight w:val="0"/>
          <w:marTop w:val="0"/>
          <w:marBottom w:val="0"/>
          <w:divBdr>
            <w:top w:val="none" w:sz="0" w:space="0" w:color="auto"/>
            <w:left w:val="none" w:sz="0" w:space="0" w:color="auto"/>
            <w:bottom w:val="none" w:sz="0" w:space="0" w:color="auto"/>
            <w:right w:val="none" w:sz="0" w:space="0" w:color="auto"/>
          </w:divBdr>
        </w:div>
        <w:div w:id="1585450999">
          <w:marLeft w:val="0"/>
          <w:marRight w:val="0"/>
          <w:marTop w:val="0"/>
          <w:marBottom w:val="0"/>
          <w:divBdr>
            <w:top w:val="none" w:sz="0" w:space="0" w:color="auto"/>
            <w:left w:val="none" w:sz="0" w:space="0" w:color="auto"/>
            <w:bottom w:val="none" w:sz="0" w:space="0" w:color="auto"/>
            <w:right w:val="none" w:sz="0" w:space="0" w:color="auto"/>
          </w:divBdr>
        </w:div>
        <w:div w:id="335963388">
          <w:marLeft w:val="0"/>
          <w:marRight w:val="0"/>
          <w:marTop w:val="0"/>
          <w:marBottom w:val="0"/>
          <w:divBdr>
            <w:top w:val="none" w:sz="0" w:space="0" w:color="auto"/>
            <w:left w:val="none" w:sz="0" w:space="0" w:color="auto"/>
            <w:bottom w:val="none" w:sz="0" w:space="0" w:color="auto"/>
            <w:right w:val="none" w:sz="0" w:space="0" w:color="auto"/>
          </w:divBdr>
        </w:div>
        <w:div w:id="985861229">
          <w:marLeft w:val="0"/>
          <w:marRight w:val="0"/>
          <w:marTop w:val="0"/>
          <w:marBottom w:val="0"/>
          <w:divBdr>
            <w:top w:val="none" w:sz="0" w:space="0" w:color="auto"/>
            <w:left w:val="none" w:sz="0" w:space="0" w:color="auto"/>
            <w:bottom w:val="none" w:sz="0" w:space="0" w:color="auto"/>
            <w:right w:val="none" w:sz="0" w:space="0" w:color="auto"/>
          </w:divBdr>
        </w:div>
        <w:div w:id="1317413108">
          <w:marLeft w:val="0"/>
          <w:marRight w:val="0"/>
          <w:marTop w:val="0"/>
          <w:marBottom w:val="0"/>
          <w:divBdr>
            <w:top w:val="none" w:sz="0" w:space="0" w:color="auto"/>
            <w:left w:val="none" w:sz="0" w:space="0" w:color="auto"/>
            <w:bottom w:val="none" w:sz="0" w:space="0" w:color="auto"/>
            <w:right w:val="none" w:sz="0" w:space="0" w:color="auto"/>
          </w:divBdr>
        </w:div>
        <w:div w:id="1373068523">
          <w:marLeft w:val="0"/>
          <w:marRight w:val="0"/>
          <w:marTop w:val="0"/>
          <w:marBottom w:val="0"/>
          <w:divBdr>
            <w:top w:val="none" w:sz="0" w:space="0" w:color="auto"/>
            <w:left w:val="none" w:sz="0" w:space="0" w:color="auto"/>
            <w:bottom w:val="none" w:sz="0" w:space="0" w:color="auto"/>
            <w:right w:val="none" w:sz="0" w:space="0" w:color="auto"/>
          </w:divBdr>
        </w:div>
        <w:div w:id="1434780937">
          <w:marLeft w:val="0"/>
          <w:marRight w:val="0"/>
          <w:marTop w:val="0"/>
          <w:marBottom w:val="0"/>
          <w:divBdr>
            <w:top w:val="none" w:sz="0" w:space="0" w:color="auto"/>
            <w:left w:val="none" w:sz="0" w:space="0" w:color="auto"/>
            <w:bottom w:val="none" w:sz="0" w:space="0" w:color="auto"/>
            <w:right w:val="none" w:sz="0" w:space="0" w:color="auto"/>
          </w:divBdr>
        </w:div>
        <w:div w:id="746460420">
          <w:marLeft w:val="0"/>
          <w:marRight w:val="0"/>
          <w:marTop w:val="0"/>
          <w:marBottom w:val="0"/>
          <w:divBdr>
            <w:top w:val="none" w:sz="0" w:space="0" w:color="auto"/>
            <w:left w:val="none" w:sz="0" w:space="0" w:color="auto"/>
            <w:bottom w:val="none" w:sz="0" w:space="0" w:color="auto"/>
            <w:right w:val="none" w:sz="0" w:space="0" w:color="auto"/>
          </w:divBdr>
        </w:div>
        <w:div w:id="965231663">
          <w:marLeft w:val="0"/>
          <w:marRight w:val="0"/>
          <w:marTop w:val="0"/>
          <w:marBottom w:val="0"/>
          <w:divBdr>
            <w:top w:val="none" w:sz="0" w:space="0" w:color="auto"/>
            <w:left w:val="none" w:sz="0" w:space="0" w:color="auto"/>
            <w:bottom w:val="none" w:sz="0" w:space="0" w:color="auto"/>
            <w:right w:val="none" w:sz="0" w:space="0" w:color="auto"/>
          </w:divBdr>
        </w:div>
        <w:div w:id="1430157286">
          <w:marLeft w:val="0"/>
          <w:marRight w:val="0"/>
          <w:marTop w:val="0"/>
          <w:marBottom w:val="0"/>
          <w:divBdr>
            <w:top w:val="none" w:sz="0" w:space="0" w:color="auto"/>
            <w:left w:val="none" w:sz="0" w:space="0" w:color="auto"/>
            <w:bottom w:val="none" w:sz="0" w:space="0" w:color="auto"/>
            <w:right w:val="none" w:sz="0" w:space="0" w:color="auto"/>
          </w:divBdr>
        </w:div>
        <w:div w:id="1873303305">
          <w:marLeft w:val="0"/>
          <w:marRight w:val="0"/>
          <w:marTop w:val="0"/>
          <w:marBottom w:val="0"/>
          <w:divBdr>
            <w:top w:val="none" w:sz="0" w:space="0" w:color="auto"/>
            <w:left w:val="none" w:sz="0" w:space="0" w:color="auto"/>
            <w:bottom w:val="none" w:sz="0" w:space="0" w:color="auto"/>
            <w:right w:val="none" w:sz="0" w:space="0" w:color="auto"/>
          </w:divBdr>
        </w:div>
        <w:div w:id="362948961">
          <w:marLeft w:val="0"/>
          <w:marRight w:val="0"/>
          <w:marTop w:val="0"/>
          <w:marBottom w:val="0"/>
          <w:divBdr>
            <w:top w:val="none" w:sz="0" w:space="0" w:color="auto"/>
            <w:left w:val="none" w:sz="0" w:space="0" w:color="auto"/>
            <w:bottom w:val="none" w:sz="0" w:space="0" w:color="auto"/>
            <w:right w:val="none" w:sz="0" w:space="0" w:color="auto"/>
          </w:divBdr>
        </w:div>
        <w:div w:id="1932228432">
          <w:marLeft w:val="0"/>
          <w:marRight w:val="0"/>
          <w:marTop w:val="0"/>
          <w:marBottom w:val="0"/>
          <w:divBdr>
            <w:top w:val="none" w:sz="0" w:space="0" w:color="auto"/>
            <w:left w:val="none" w:sz="0" w:space="0" w:color="auto"/>
            <w:bottom w:val="none" w:sz="0" w:space="0" w:color="auto"/>
            <w:right w:val="none" w:sz="0" w:space="0" w:color="auto"/>
          </w:divBdr>
        </w:div>
        <w:div w:id="1922596787">
          <w:marLeft w:val="0"/>
          <w:marRight w:val="0"/>
          <w:marTop w:val="0"/>
          <w:marBottom w:val="0"/>
          <w:divBdr>
            <w:top w:val="none" w:sz="0" w:space="0" w:color="auto"/>
            <w:left w:val="none" w:sz="0" w:space="0" w:color="auto"/>
            <w:bottom w:val="none" w:sz="0" w:space="0" w:color="auto"/>
            <w:right w:val="none" w:sz="0" w:space="0" w:color="auto"/>
          </w:divBdr>
        </w:div>
        <w:div w:id="610208230">
          <w:marLeft w:val="0"/>
          <w:marRight w:val="0"/>
          <w:marTop w:val="0"/>
          <w:marBottom w:val="0"/>
          <w:divBdr>
            <w:top w:val="none" w:sz="0" w:space="0" w:color="auto"/>
            <w:left w:val="none" w:sz="0" w:space="0" w:color="auto"/>
            <w:bottom w:val="none" w:sz="0" w:space="0" w:color="auto"/>
            <w:right w:val="none" w:sz="0" w:space="0" w:color="auto"/>
          </w:divBdr>
        </w:div>
        <w:div w:id="1184974876">
          <w:marLeft w:val="0"/>
          <w:marRight w:val="0"/>
          <w:marTop w:val="0"/>
          <w:marBottom w:val="0"/>
          <w:divBdr>
            <w:top w:val="none" w:sz="0" w:space="0" w:color="auto"/>
            <w:left w:val="none" w:sz="0" w:space="0" w:color="auto"/>
            <w:bottom w:val="none" w:sz="0" w:space="0" w:color="auto"/>
            <w:right w:val="none" w:sz="0" w:space="0" w:color="auto"/>
          </w:divBdr>
        </w:div>
        <w:div w:id="165480870">
          <w:marLeft w:val="0"/>
          <w:marRight w:val="0"/>
          <w:marTop w:val="0"/>
          <w:marBottom w:val="0"/>
          <w:divBdr>
            <w:top w:val="none" w:sz="0" w:space="0" w:color="auto"/>
            <w:left w:val="none" w:sz="0" w:space="0" w:color="auto"/>
            <w:bottom w:val="none" w:sz="0" w:space="0" w:color="auto"/>
            <w:right w:val="none" w:sz="0" w:space="0" w:color="auto"/>
          </w:divBdr>
        </w:div>
        <w:div w:id="963586478">
          <w:marLeft w:val="0"/>
          <w:marRight w:val="0"/>
          <w:marTop w:val="0"/>
          <w:marBottom w:val="0"/>
          <w:divBdr>
            <w:top w:val="none" w:sz="0" w:space="0" w:color="auto"/>
            <w:left w:val="none" w:sz="0" w:space="0" w:color="auto"/>
            <w:bottom w:val="none" w:sz="0" w:space="0" w:color="auto"/>
            <w:right w:val="none" w:sz="0" w:space="0" w:color="auto"/>
          </w:divBdr>
        </w:div>
        <w:div w:id="460459266">
          <w:marLeft w:val="0"/>
          <w:marRight w:val="0"/>
          <w:marTop w:val="0"/>
          <w:marBottom w:val="0"/>
          <w:divBdr>
            <w:top w:val="none" w:sz="0" w:space="0" w:color="auto"/>
            <w:left w:val="none" w:sz="0" w:space="0" w:color="auto"/>
            <w:bottom w:val="none" w:sz="0" w:space="0" w:color="auto"/>
            <w:right w:val="none" w:sz="0" w:space="0" w:color="auto"/>
          </w:divBdr>
        </w:div>
        <w:div w:id="175651873">
          <w:marLeft w:val="0"/>
          <w:marRight w:val="0"/>
          <w:marTop w:val="0"/>
          <w:marBottom w:val="0"/>
          <w:divBdr>
            <w:top w:val="none" w:sz="0" w:space="0" w:color="auto"/>
            <w:left w:val="none" w:sz="0" w:space="0" w:color="auto"/>
            <w:bottom w:val="none" w:sz="0" w:space="0" w:color="auto"/>
            <w:right w:val="none" w:sz="0" w:space="0" w:color="auto"/>
          </w:divBdr>
        </w:div>
        <w:div w:id="1326737678">
          <w:marLeft w:val="0"/>
          <w:marRight w:val="0"/>
          <w:marTop w:val="0"/>
          <w:marBottom w:val="0"/>
          <w:divBdr>
            <w:top w:val="none" w:sz="0" w:space="0" w:color="auto"/>
            <w:left w:val="none" w:sz="0" w:space="0" w:color="auto"/>
            <w:bottom w:val="none" w:sz="0" w:space="0" w:color="auto"/>
            <w:right w:val="none" w:sz="0" w:space="0" w:color="auto"/>
          </w:divBdr>
        </w:div>
        <w:div w:id="1835145653">
          <w:marLeft w:val="0"/>
          <w:marRight w:val="0"/>
          <w:marTop w:val="0"/>
          <w:marBottom w:val="0"/>
          <w:divBdr>
            <w:top w:val="none" w:sz="0" w:space="0" w:color="auto"/>
            <w:left w:val="none" w:sz="0" w:space="0" w:color="auto"/>
            <w:bottom w:val="none" w:sz="0" w:space="0" w:color="auto"/>
            <w:right w:val="none" w:sz="0" w:space="0" w:color="auto"/>
          </w:divBdr>
        </w:div>
        <w:div w:id="1320961814">
          <w:marLeft w:val="0"/>
          <w:marRight w:val="0"/>
          <w:marTop w:val="0"/>
          <w:marBottom w:val="0"/>
          <w:divBdr>
            <w:top w:val="none" w:sz="0" w:space="0" w:color="auto"/>
            <w:left w:val="none" w:sz="0" w:space="0" w:color="auto"/>
            <w:bottom w:val="none" w:sz="0" w:space="0" w:color="auto"/>
            <w:right w:val="none" w:sz="0" w:space="0" w:color="auto"/>
          </w:divBdr>
        </w:div>
        <w:div w:id="780219588">
          <w:marLeft w:val="0"/>
          <w:marRight w:val="0"/>
          <w:marTop w:val="0"/>
          <w:marBottom w:val="0"/>
          <w:divBdr>
            <w:top w:val="none" w:sz="0" w:space="0" w:color="auto"/>
            <w:left w:val="none" w:sz="0" w:space="0" w:color="auto"/>
            <w:bottom w:val="none" w:sz="0" w:space="0" w:color="auto"/>
            <w:right w:val="none" w:sz="0" w:space="0" w:color="auto"/>
          </w:divBdr>
        </w:div>
        <w:div w:id="1385912821">
          <w:marLeft w:val="0"/>
          <w:marRight w:val="0"/>
          <w:marTop w:val="0"/>
          <w:marBottom w:val="0"/>
          <w:divBdr>
            <w:top w:val="none" w:sz="0" w:space="0" w:color="auto"/>
            <w:left w:val="none" w:sz="0" w:space="0" w:color="auto"/>
            <w:bottom w:val="none" w:sz="0" w:space="0" w:color="auto"/>
            <w:right w:val="none" w:sz="0" w:space="0" w:color="auto"/>
          </w:divBdr>
        </w:div>
        <w:div w:id="1069963463">
          <w:marLeft w:val="0"/>
          <w:marRight w:val="0"/>
          <w:marTop w:val="0"/>
          <w:marBottom w:val="0"/>
          <w:divBdr>
            <w:top w:val="none" w:sz="0" w:space="0" w:color="auto"/>
            <w:left w:val="none" w:sz="0" w:space="0" w:color="auto"/>
            <w:bottom w:val="none" w:sz="0" w:space="0" w:color="auto"/>
            <w:right w:val="none" w:sz="0" w:space="0" w:color="auto"/>
          </w:divBdr>
        </w:div>
        <w:div w:id="1641692076">
          <w:marLeft w:val="0"/>
          <w:marRight w:val="0"/>
          <w:marTop w:val="0"/>
          <w:marBottom w:val="0"/>
          <w:divBdr>
            <w:top w:val="none" w:sz="0" w:space="0" w:color="auto"/>
            <w:left w:val="none" w:sz="0" w:space="0" w:color="auto"/>
            <w:bottom w:val="none" w:sz="0" w:space="0" w:color="auto"/>
            <w:right w:val="none" w:sz="0" w:space="0" w:color="auto"/>
          </w:divBdr>
        </w:div>
        <w:div w:id="1585408531">
          <w:marLeft w:val="0"/>
          <w:marRight w:val="0"/>
          <w:marTop w:val="0"/>
          <w:marBottom w:val="0"/>
          <w:divBdr>
            <w:top w:val="none" w:sz="0" w:space="0" w:color="auto"/>
            <w:left w:val="none" w:sz="0" w:space="0" w:color="auto"/>
            <w:bottom w:val="none" w:sz="0" w:space="0" w:color="auto"/>
            <w:right w:val="none" w:sz="0" w:space="0" w:color="auto"/>
          </w:divBdr>
        </w:div>
        <w:div w:id="105583527">
          <w:marLeft w:val="0"/>
          <w:marRight w:val="0"/>
          <w:marTop w:val="0"/>
          <w:marBottom w:val="0"/>
          <w:divBdr>
            <w:top w:val="none" w:sz="0" w:space="0" w:color="auto"/>
            <w:left w:val="none" w:sz="0" w:space="0" w:color="auto"/>
            <w:bottom w:val="none" w:sz="0" w:space="0" w:color="auto"/>
            <w:right w:val="none" w:sz="0" w:space="0" w:color="auto"/>
          </w:divBdr>
        </w:div>
        <w:div w:id="97070899">
          <w:marLeft w:val="0"/>
          <w:marRight w:val="0"/>
          <w:marTop w:val="0"/>
          <w:marBottom w:val="0"/>
          <w:divBdr>
            <w:top w:val="none" w:sz="0" w:space="0" w:color="auto"/>
            <w:left w:val="none" w:sz="0" w:space="0" w:color="auto"/>
            <w:bottom w:val="none" w:sz="0" w:space="0" w:color="auto"/>
            <w:right w:val="none" w:sz="0" w:space="0" w:color="auto"/>
          </w:divBdr>
        </w:div>
        <w:div w:id="1198667087">
          <w:marLeft w:val="0"/>
          <w:marRight w:val="0"/>
          <w:marTop w:val="0"/>
          <w:marBottom w:val="0"/>
          <w:divBdr>
            <w:top w:val="none" w:sz="0" w:space="0" w:color="auto"/>
            <w:left w:val="none" w:sz="0" w:space="0" w:color="auto"/>
            <w:bottom w:val="none" w:sz="0" w:space="0" w:color="auto"/>
            <w:right w:val="none" w:sz="0" w:space="0" w:color="auto"/>
          </w:divBdr>
        </w:div>
        <w:div w:id="1074744909">
          <w:marLeft w:val="0"/>
          <w:marRight w:val="0"/>
          <w:marTop w:val="0"/>
          <w:marBottom w:val="0"/>
          <w:divBdr>
            <w:top w:val="none" w:sz="0" w:space="0" w:color="auto"/>
            <w:left w:val="none" w:sz="0" w:space="0" w:color="auto"/>
            <w:bottom w:val="none" w:sz="0" w:space="0" w:color="auto"/>
            <w:right w:val="none" w:sz="0" w:space="0" w:color="auto"/>
          </w:divBdr>
        </w:div>
        <w:div w:id="1945722342">
          <w:marLeft w:val="0"/>
          <w:marRight w:val="0"/>
          <w:marTop w:val="0"/>
          <w:marBottom w:val="0"/>
          <w:divBdr>
            <w:top w:val="none" w:sz="0" w:space="0" w:color="auto"/>
            <w:left w:val="none" w:sz="0" w:space="0" w:color="auto"/>
            <w:bottom w:val="none" w:sz="0" w:space="0" w:color="auto"/>
            <w:right w:val="none" w:sz="0" w:space="0" w:color="auto"/>
          </w:divBdr>
        </w:div>
        <w:div w:id="1428885765">
          <w:marLeft w:val="0"/>
          <w:marRight w:val="0"/>
          <w:marTop w:val="0"/>
          <w:marBottom w:val="0"/>
          <w:divBdr>
            <w:top w:val="none" w:sz="0" w:space="0" w:color="auto"/>
            <w:left w:val="none" w:sz="0" w:space="0" w:color="auto"/>
            <w:bottom w:val="none" w:sz="0" w:space="0" w:color="auto"/>
            <w:right w:val="none" w:sz="0" w:space="0" w:color="auto"/>
          </w:divBdr>
        </w:div>
        <w:div w:id="108085881">
          <w:marLeft w:val="0"/>
          <w:marRight w:val="0"/>
          <w:marTop w:val="0"/>
          <w:marBottom w:val="0"/>
          <w:divBdr>
            <w:top w:val="none" w:sz="0" w:space="0" w:color="auto"/>
            <w:left w:val="none" w:sz="0" w:space="0" w:color="auto"/>
            <w:bottom w:val="none" w:sz="0" w:space="0" w:color="auto"/>
            <w:right w:val="none" w:sz="0" w:space="0" w:color="auto"/>
          </w:divBdr>
        </w:div>
        <w:div w:id="1170295371">
          <w:marLeft w:val="0"/>
          <w:marRight w:val="0"/>
          <w:marTop w:val="0"/>
          <w:marBottom w:val="0"/>
          <w:divBdr>
            <w:top w:val="none" w:sz="0" w:space="0" w:color="auto"/>
            <w:left w:val="none" w:sz="0" w:space="0" w:color="auto"/>
            <w:bottom w:val="none" w:sz="0" w:space="0" w:color="auto"/>
            <w:right w:val="none" w:sz="0" w:space="0" w:color="auto"/>
          </w:divBdr>
        </w:div>
        <w:div w:id="801194258">
          <w:marLeft w:val="0"/>
          <w:marRight w:val="0"/>
          <w:marTop w:val="0"/>
          <w:marBottom w:val="0"/>
          <w:divBdr>
            <w:top w:val="none" w:sz="0" w:space="0" w:color="auto"/>
            <w:left w:val="none" w:sz="0" w:space="0" w:color="auto"/>
            <w:bottom w:val="none" w:sz="0" w:space="0" w:color="auto"/>
            <w:right w:val="none" w:sz="0" w:space="0" w:color="auto"/>
          </w:divBdr>
        </w:div>
        <w:div w:id="1835753794">
          <w:marLeft w:val="0"/>
          <w:marRight w:val="0"/>
          <w:marTop w:val="0"/>
          <w:marBottom w:val="0"/>
          <w:divBdr>
            <w:top w:val="none" w:sz="0" w:space="0" w:color="auto"/>
            <w:left w:val="none" w:sz="0" w:space="0" w:color="auto"/>
            <w:bottom w:val="none" w:sz="0" w:space="0" w:color="auto"/>
            <w:right w:val="none" w:sz="0" w:space="0" w:color="auto"/>
          </w:divBdr>
        </w:div>
        <w:div w:id="915358917">
          <w:marLeft w:val="0"/>
          <w:marRight w:val="0"/>
          <w:marTop w:val="0"/>
          <w:marBottom w:val="0"/>
          <w:divBdr>
            <w:top w:val="none" w:sz="0" w:space="0" w:color="auto"/>
            <w:left w:val="none" w:sz="0" w:space="0" w:color="auto"/>
            <w:bottom w:val="none" w:sz="0" w:space="0" w:color="auto"/>
            <w:right w:val="none" w:sz="0" w:space="0" w:color="auto"/>
          </w:divBdr>
        </w:div>
        <w:div w:id="1205290139">
          <w:marLeft w:val="0"/>
          <w:marRight w:val="0"/>
          <w:marTop w:val="0"/>
          <w:marBottom w:val="0"/>
          <w:divBdr>
            <w:top w:val="none" w:sz="0" w:space="0" w:color="auto"/>
            <w:left w:val="none" w:sz="0" w:space="0" w:color="auto"/>
            <w:bottom w:val="none" w:sz="0" w:space="0" w:color="auto"/>
            <w:right w:val="none" w:sz="0" w:space="0" w:color="auto"/>
          </w:divBdr>
        </w:div>
        <w:div w:id="391076774">
          <w:marLeft w:val="0"/>
          <w:marRight w:val="0"/>
          <w:marTop w:val="0"/>
          <w:marBottom w:val="0"/>
          <w:divBdr>
            <w:top w:val="none" w:sz="0" w:space="0" w:color="auto"/>
            <w:left w:val="none" w:sz="0" w:space="0" w:color="auto"/>
            <w:bottom w:val="none" w:sz="0" w:space="0" w:color="auto"/>
            <w:right w:val="none" w:sz="0" w:space="0" w:color="auto"/>
          </w:divBdr>
        </w:div>
        <w:div w:id="117921461">
          <w:marLeft w:val="0"/>
          <w:marRight w:val="0"/>
          <w:marTop w:val="0"/>
          <w:marBottom w:val="0"/>
          <w:divBdr>
            <w:top w:val="none" w:sz="0" w:space="0" w:color="auto"/>
            <w:left w:val="none" w:sz="0" w:space="0" w:color="auto"/>
            <w:bottom w:val="none" w:sz="0" w:space="0" w:color="auto"/>
            <w:right w:val="none" w:sz="0" w:space="0" w:color="auto"/>
          </w:divBdr>
        </w:div>
        <w:div w:id="1889099816">
          <w:marLeft w:val="0"/>
          <w:marRight w:val="0"/>
          <w:marTop w:val="0"/>
          <w:marBottom w:val="0"/>
          <w:divBdr>
            <w:top w:val="none" w:sz="0" w:space="0" w:color="auto"/>
            <w:left w:val="none" w:sz="0" w:space="0" w:color="auto"/>
            <w:bottom w:val="none" w:sz="0" w:space="0" w:color="auto"/>
            <w:right w:val="none" w:sz="0" w:space="0" w:color="auto"/>
          </w:divBdr>
        </w:div>
        <w:div w:id="2136826346">
          <w:marLeft w:val="0"/>
          <w:marRight w:val="0"/>
          <w:marTop w:val="0"/>
          <w:marBottom w:val="0"/>
          <w:divBdr>
            <w:top w:val="none" w:sz="0" w:space="0" w:color="auto"/>
            <w:left w:val="none" w:sz="0" w:space="0" w:color="auto"/>
            <w:bottom w:val="none" w:sz="0" w:space="0" w:color="auto"/>
            <w:right w:val="none" w:sz="0" w:space="0" w:color="auto"/>
          </w:divBdr>
        </w:div>
        <w:div w:id="1953511412">
          <w:marLeft w:val="0"/>
          <w:marRight w:val="0"/>
          <w:marTop w:val="0"/>
          <w:marBottom w:val="0"/>
          <w:divBdr>
            <w:top w:val="none" w:sz="0" w:space="0" w:color="auto"/>
            <w:left w:val="none" w:sz="0" w:space="0" w:color="auto"/>
            <w:bottom w:val="none" w:sz="0" w:space="0" w:color="auto"/>
            <w:right w:val="none" w:sz="0" w:space="0" w:color="auto"/>
          </w:divBdr>
        </w:div>
        <w:div w:id="404112108">
          <w:marLeft w:val="0"/>
          <w:marRight w:val="0"/>
          <w:marTop w:val="0"/>
          <w:marBottom w:val="0"/>
          <w:divBdr>
            <w:top w:val="none" w:sz="0" w:space="0" w:color="auto"/>
            <w:left w:val="none" w:sz="0" w:space="0" w:color="auto"/>
            <w:bottom w:val="none" w:sz="0" w:space="0" w:color="auto"/>
            <w:right w:val="none" w:sz="0" w:space="0" w:color="auto"/>
          </w:divBdr>
        </w:div>
        <w:div w:id="1922565381">
          <w:marLeft w:val="0"/>
          <w:marRight w:val="0"/>
          <w:marTop w:val="0"/>
          <w:marBottom w:val="0"/>
          <w:divBdr>
            <w:top w:val="none" w:sz="0" w:space="0" w:color="auto"/>
            <w:left w:val="none" w:sz="0" w:space="0" w:color="auto"/>
            <w:bottom w:val="none" w:sz="0" w:space="0" w:color="auto"/>
            <w:right w:val="none" w:sz="0" w:space="0" w:color="auto"/>
          </w:divBdr>
        </w:div>
        <w:div w:id="660961588">
          <w:marLeft w:val="0"/>
          <w:marRight w:val="0"/>
          <w:marTop w:val="0"/>
          <w:marBottom w:val="0"/>
          <w:divBdr>
            <w:top w:val="none" w:sz="0" w:space="0" w:color="auto"/>
            <w:left w:val="none" w:sz="0" w:space="0" w:color="auto"/>
            <w:bottom w:val="none" w:sz="0" w:space="0" w:color="auto"/>
            <w:right w:val="none" w:sz="0" w:space="0" w:color="auto"/>
          </w:divBdr>
        </w:div>
        <w:div w:id="1613786129">
          <w:marLeft w:val="0"/>
          <w:marRight w:val="0"/>
          <w:marTop w:val="0"/>
          <w:marBottom w:val="0"/>
          <w:divBdr>
            <w:top w:val="none" w:sz="0" w:space="0" w:color="auto"/>
            <w:left w:val="none" w:sz="0" w:space="0" w:color="auto"/>
            <w:bottom w:val="none" w:sz="0" w:space="0" w:color="auto"/>
            <w:right w:val="none" w:sz="0" w:space="0" w:color="auto"/>
          </w:divBdr>
        </w:div>
        <w:div w:id="1980650485">
          <w:marLeft w:val="0"/>
          <w:marRight w:val="0"/>
          <w:marTop w:val="0"/>
          <w:marBottom w:val="0"/>
          <w:divBdr>
            <w:top w:val="none" w:sz="0" w:space="0" w:color="auto"/>
            <w:left w:val="none" w:sz="0" w:space="0" w:color="auto"/>
            <w:bottom w:val="none" w:sz="0" w:space="0" w:color="auto"/>
            <w:right w:val="none" w:sz="0" w:space="0" w:color="auto"/>
          </w:divBdr>
        </w:div>
        <w:div w:id="30957072">
          <w:marLeft w:val="0"/>
          <w:marRight w:val="0"/>
          <w:marTop w:val="0"/>
          <w:marBottom w:val="0"/>
          <w:divBdr>
            <w:top w:val="none" w:sz="0" w:space="0" w:color="auto"/>
            <w:left w:val="none" w:sz="0" w:space="0" w:color="auto"/>
            <w:bottom w:val="none" w:sz="0" w:space="0" w:color="auto"/>
            <w:right w:val="none" w:sz="0" w:space="0" w:color="auto"/>
          </w:divBdr>
        </w:div>
        <w:div w:id="834734076">
          <w:marLeft w:val="0"/>
          <w:marRight w:val="0"/>
          <w:marTop w:val="0"/>
          <w:marBottom w:val="0"/>
          <w:divBdr>
            <w:top w:val="none" w:sz="0" w:space="0" w:color="auto"/>
            <w:left w:val="none" w:sz="0" w:space="0" w:color="auto"/>
            <w:bottom w:val="none" w:sz="0" w:space="0" w:color="auto"/>
            <w:right w:val="none" w:sz="0" w:space="0" w:color="auto"/>
          </w:divBdr>
        </w:div>
        <w:div w:id="1479684483">
          <w:marLeft w:val="0"/>
          <w:marRight w:val="0"/>
          <w:marTop w:val="0"/>
          <w:marBottom w:val="0"/>
          <w:divBdr>
            <w:top w:val="none" w:sz="0" w:space="0" w:color="auto"/>
            <w:left w:val="none" w:sz="0" w:space="0" w:color="auto"/>
            <w:bottom w:val="none" w:sz="0" w:space="0" w:color="auto"/>
            <w:right w:val="none" w:sz="0" w:space="0" w:color="auto"/>
          </w:divBdr>
        </w:div>
        <w:div w:id="2047900299">
          <w:marLeft w:val="0"/>
          <w:marRight w:val="0"/>
          <w:marTop w:val="0"/>
          <w:marBottom w:val="0"/>
          <w:divBdr>
            <w:top w:val="none" w:sz="0" w:space="0" w:color="auto"/>
            <w:left w:val="none" w:sz="0" w:space="0" w:color="auto"/>
            <w:bottom w:val="none" w:sz="0" w:space="0" w:color="auto"/>
            <w:right w:val="none" w:sz="0" w:space="0" w:color="auto"/>
          </w:divBdr>
        </w:div>
        <w:div w:id="1081638156">
          <w:marLeft w:val="0"/>
          <w:marRight w:val="0"/>
          <w:marTop w:val="0"/>
          <w:marBottom w:val="0"/>
          <w:divBdr>
            <w:top w:val="none" w:sz="0" w:space="0" w:color="auto"/>
            <w:left w:val="none" w:sz="0" w:space="0" w:color="auto"/>
            <w:bottom w:val="none" w:sz="0" w:space="0" w:color="auto"/>
            <w:right w:val="none" w:sz="0" w:space="0" w:color="auto"/>
          </w:divBdr>
        </w:div>
        <w:div w:id="1838182478">
          <w:marLeft w:val="0"/>
          <w:marRight w:val="0"/>
          <w:marTop w:val="0"/>
          <w:marBottom w:val="0"/>
          <w:divBdr>
            <w:top w:val="none" w:sz="0" w:space="0" w:color="auto"/>
            <w:left w:val="none" w:sz="0" w:space="0" w:color="auto"/>
            <w:bottom w:val="none" w:sz="0" w:space="0" w:color="auto"/>
            <w:right w:val="none" w:sz="0" w:space="0" w:color="auto"/>
          </w:divBdr>
        </w:div>
        <w:div w:id="140386793">
          <w:marLeft w:val="0"/>
          <w:marRight w:val="0"/>
          <w:marTop w:val="0"/>
          <w:marBottom w:val="0"/>
          <w:divBdr>
            <w:top w:val="none" w:sz="0" w:space="0" w:color="auto"/>
            <w:left w:val="none" w:sz="0" w:space="0" w:color="auto"/>
            <w:bottom w:val="none" w:sz="0" w:space="0" w:color="auto"/>
            <w:right w:val="none" w:sz="0" w:space="0" w:color="auto"/>
          </w:divBdr>
        </w:div>
        <w:div w:id="2024552112">
          <w:marLeft w:val="0"/>
          <w:marRight w:val="0"/>
          <w:marTop w:val="0"/>
          <w:marBottom w:val="0"/>
          <w:divBdr>
            <w:top w:val="none" w:sz="0" w:space="0" w:color="auto"/>
            <w:left w:val="none" w:sz="0" w:space="0" w:color="auto"/>
            <w:bottom w:val="none" w:sz="0" w:space="0" w:color="auto"/>
            <w:right w:val="none" w:sz="0" w:space="0" w:color="auto"/>
          </w:divBdr>
        </w:div>
        <w:div w:id="348797766">
          <w:marLeft w:val="0"/>
          <w:marRight w:val="0"/>
          <w:marTop w:val="0"/>
          <w:marBottom w:val="0"/>
          <w:divBdr>
            <w:top w:val="none" w:sz="0" w:space="0" w:color="auto"/>
            <w:left w:val="none" w:sz="0" w:space="0" w:color="auto"/>
            <w:bottom w:val="none" w:sz="0" w:space="0" w:color="auto"/>
            <w:right w:val="none" w:sz="0" w:space="0" w:color="auto"/>
          </w:divBdr>
        </w:div>
        <w:div w:id="2131509990">
          <w:marLeft w:val="0"/>
          <w:marRight w:val="0"/>
          <w:marTop w:val="0"/>
          <w:marBottom w:val="0"/>
          <w:divBdr>
            <w:top w:val="none" w:sz="0" w:space="0" w:color="auto"/>
            <w:left w:val="none" w:sz="0" w:space="0" w:color="auto"/>
            <w:bottom w:val="none" w:sz="0" w:space="0" w:color="auto"/>
            <w:right w:val="none" w:sz="0" w:space="0" w:color="auto"/>
          </w:divBdr>
        </w:div>
        <w:div w:id="208490898">
          <w:marLeft w:val="0"/>
          <w:marRight w:val="0"/>
          <w:marTop w:val="0"/>
          <w:marBottom w:val="0"/>
          <w:divBdr>
            <w:top w:val="none" w:sz="0" w:space="0" w:color="auto"/>
            <w:left w:val="none" w:sz="0" w:space="0" w:color="auto"/>
            <w:bottom w:val="none" w:sz="0" w:space="0" w:color="auto"/>
            <w:right w:val="none" w:sz="0" w:space="0" w:color="auto"/>
          </w:divBdr>
        </w:div>
        <w:div w:id="1626152907">
          <w:marLeft w:val="0"/>
          <w:marRight w:val="0"/>
          <w:marTop w:val="0"/>
          <w:marBottom w:val="0"/>
          <w:divBdr>
            <w:top w:val="none" w:sz="0" w:space="0" w:color="auto"/>
            <w:left w:val="none" w:sz="0" w:space="0" w:color="auto"/>
            <w:bottom w:val="none" w:sz="0" w:space="0" w:color="auto"/>
            <w:right w:val="none" w:sz="0" w:space="0" w:color="auto"/>
          </w:divBdr>
        </w:div>
        <w:div w:id="1382442504">
          <w:marLeft w:val="0"/>
          <w:marRight w:val="0"/>
          <w:marTop w:val="0"/>
          <w:marBottom w:val="0"/>
          <w:divBdr>
            <w:top w:val="none" w:sz="0" w:space="0" w:color="auto"/>
            <w:left w:val="none" w:sz="0" w:space="0" w:color="auto"/>
            <w:bottom w:val="none" w:sz="0" w:space="0" w:color="auto"/>
            <w:right w:val="none" w:sz="0" w:space="0" w:color="auto"/>
          </w:divBdr>
        </w:div>
        <w:div w:id="1513832676">
          <w:marLeft w:val="0"/>
          <w:marRight w:val="0"/>
          <w:marTop w:val="0"/>
          <w:marBottom w:val="0"/>
          <w:divBdr>
            <w:top w:val="none" w:sz="0" w:space="0" w:color="auto"/>
            <w:left w:val="none" w:sz="0" w:space="0" w:color="auto"/>
            <w:bottom w:val="none" w:sz="0" w:space="0" w:color="auto"/>
            <w:right w:val="none" w:sz="0" w:space="0" w:color="auto"/>
          </w:divBdr>
        </w:div>
        <w:div w:id="404180545">
          <w:marLeft w:val="0"/>
          <w:marRight w:val="0"/>
          <w:marTop w:val="0"/>
          <w:marBottom w:val="0"/>
          <w:divBdr>
            <w:top w:val="none" w:sz="0" w:space="0" w:color="auto"/>
            <w:left w:val="none" w:sz="0" w:space="0" w:color="auto"/>
            <w:bottom w:val="none" w:sz="0" w:space="0" w:color="auto"/>
            <w:right w:val="none" w:sz="0" w:space="0" w:color="auto"/>
          </w:divBdr>
        </w:div>
        <w:div w:id="541359916">
          <w:marLeft w:val="0"/>
          <w:marRight w:val="0"/>
          <w:marTop w:val="0"/>
          <w:marBottom w:val="0"/>
          <w:divBdr>
            <w:top w:val="none" w:sz="0" w:space="0" w:color="auto"/>
            <w:left w:val="none" w:sz="0" w:space="0" w:color="auto"/>
            <w:bottom w:val="none" w:sz="0" w:space="0" w:color="auto"/>
            <w:right w:val="none" w:sz="0" w:space="0" w:color="auto"/>
          </w:divBdr>
        </w:div>
        <w:div w:id="1770272154">
          <w:marLeft w:val="0"/>
          <w:marRight w:val="0"/>
          <w:marTop w:val="0"/>
          <w:marBottom w:val="0"/>
          <w:divBdr>
            <w:top w:val="none" w:sz="0" w:space="0" w:color="auto"/>
            <w:left w:val="none" w:sz="0" w:space="0" w:color="auto"/>
            <w:bottom w:val="none" w:sz="0" w:space="0" w:color="auto"/>
            <w:right w:val="none" w:sz="0" w:space="0" w:color="auto"/>
          </w:divBdr>
        </w:div>
        <w:div w:id="1572034898">
          <w:marLeft w:val="0"/>
          <w:marRight w:val="0"/>
          <w:marTop w:val="0"/>
          <w:marBottom w:val="0"/>
          <w:divBdr>
            <w:top w:val="none" w:sz="0" w:space="0" w:color="auto"/>
            <w:left w:val="none" w:sz="0" w:space="0" w:color="auto"/>
            <w:bottom w:val="none" w:sz="0" w:space="0" w:color="auto"/>
            <w:right w:val="none" w:sz="0" w:space="0" w:color="auto"/>
          </w:divBdr>
        </w:div>
        <w:div w:id="1137258831">
          <w:marLeft w:val="0"/>
          <w:marRight w:val="0"/>
          <w:marTop w:val="0"/>
          <w:marBottom w:val="0"/>
          <w:divBdr>
            <w:top w:val="none" w:sz="0" w:space="0" w:color="auto"/>
            <w:left w:val="none" w:sz="0" w:space="0" w:color="auto"/>
            <w:bottom w:val="none" w:sz="0" w:space="0" w:color="auto"/>
            <w:right w:val="none" w:sz="0" w:space="0" w:color="auto"/>
          </w:divBdr>
        </w:div>
        <w:div w:id="1151409642">
          <w:marLeft w:val="0"/>
          <w:marRight w:val="0"/>
          <w:marTop w:val="0"/>
          <w:marBottom w:val="0"/>
          <w:divBdr>
            <w:top w:val="none" w:sz="0" w:space="0" w:color="auto"/>
            <w:left w:val="none" w:sz="0" w:space="0" w:color="auto"/>
            <w:bottom w:val="none" w:sz="0" w:space="0" w:color="auto"/>
            <w:right w:val="none" w:sz="0" w:space="0" w:color="auto"/>
          </w:divBdr>
        </w:div>
        <w:div w:id="908462450">
          <w:marLeft w:val="0"/>
          <w:marRight w:val="0"/>
          <w:marTop w:val="0"/>
          <w:marBottom w:val="0"/>
          <w:divBdr>
            <w:top w:val="none" w:sz="0" w:space="0" w:color="auto"/>
            <w:left w:val="none" w:sz="0" w:space="0" w:color="auto"/>
            <w:bottom w:val="none" w:sz="0" w:space="0" w:color="auto"/>
            <w:right w:val="none" w:sz="0" w:space="0" w:color="auto"/>
          </w:divBdr>
        </w:div>
        <w:div w:id="1686859245">
          <w:marLeft w:val="0"/>
          <w:marRight w:val="0"/>
          <w:marTop w:val="0"/>
          <w:marBottom w:val="0"/>
          <w:divBdr>
            <w:top w:val="none" w:sz="0" w:space="0" w:color="auto"/>
            <w:left w:val="none" w:sz="0" w:space="0" w:color="auto"/>
            <w:bottom w:val="none" w:sz="0" w:space="0" w:color="auto"/>
            <w:right w:val="none" w:sz="0" w:space="0" w:color="auto"/>
          </w:divBdr>
        </w:div>
        <w:div w:id="1162626869">
          <w:marLeft w:val="0"/>
          <w:marRight w:val="0"/>
          <w:marTop w:val="0"/>
          <w:marBottom w:val="0"/>
          <w:divBdr>
            <w:top w:val="none" w:sz="0" w:space="0" w:color="auto"/>
            <w:left w:val="none" w:sz="0" w:space="0" w:color="auto"/>
            <w:bottom w:val="none" w:sz="0" w:space="0" w:color="auto"/>
            <w:right w:val="none" w:sz="0" w:space="0" w:color="auto"/>
          </w:divBdr>
        </w:div>
        <w:div w:id="1328629114">
          <w:marLeft w:val="0"/>
          <w:marRight w:val="0"/>
          <w:marTop w:val="0"/>
          <w:marBottom w:val="0"/>
          <w:divBdr>
            <w:top w:val="none" w:sz="0" w:space="0" w:color="auto"/>
            <w:left w:val="none" w:sz="0" w:space="0" w:color="auto"/>
            <w:bottom w:val="none" w:sz="0" w:space="0" w:color="auto"/>
            <w:right w:val="none" w:sz="0" w:space="0" w:color="auto"/>
          </w:divBdr>
        </w:div>
        <w:div w:id="2085687638">
          <w:marLeft w:val="0"/>
          <w:marRight w:val="0"/>
          <w:marTop w:val="0"/>
          <w:marBottom w:val="0"/>
          <w:divBdr>
            <w:top w:val="none" w:sz="0" w:space="0" w:color="auto"/>
            <w:left w:val="none" w:sz="0" w:space="0" w:color="auto"/>
            <w:bottom w:val="none" w:sz="0" w:space="0" w:color="auto"/>
            <w:right w:val="none" w:sz="0" w:space="0" w:color="auto"/>
          </w:divBdr>
        </w:div>
        <w:div w:id="485244881">
          <w:marLeft w:val="0"/>
          <w:marRight w:val="0"/>
          <w:marTop w:val="0"/>
          <w:marBottom w:val="0"/>
          <w:divBdr>
            <w:top w:val="none" w:sz="0" w:space="0" w:color="auto"/>
            <w:left w:val="none" w:sz="0" w:space="0" w:color="auto"/>
            <w:bottom w:val="none" w:sz="0" w:space="0" w:color="auto"/>
            <w:right w:val="none" w:sz="0" w:space="0" w:color="auto"/>
          </w:divBdr>
        </w:div>
        <w:div w:id="1234585136">
          <w:marLeft w:val="0"/>
          <w:marRight w:val="0"/>
          <w:marTop w:val="0"/>
          <w:marBottom w:val="0"/>
          <w:divBdr>
            <w:top w:val="none" w:sz="0" w:space="0" w:color="auto"/>
            <w:left w:val="none" w:sz="0" w:space="0" w:color="auto"/>
            <w:bottom w:val="none" w:sz="0" w:space="0" w:color="auto"/>
            <w:right w:val="none" w:sz="0" w:space="0" w:color="auto"/>
          </w:divBdr>
        </w:div>
        <w:div w:id="741636192">
          <w:marLeft w:val="0"/>
          <w:marRight w:val="0"/>
          <w:marTop w:val="0"/>
          <w:marBottom w:val="0"/>
          <w:divBdr>
            <w:top w:val="none" w:sz="0" w:space="0" w:color="auto"/>
            <w:left w:val="none" w:sz="0" w:space="0" w:color="auto"/>
            <w:bottom w:val="none" w:sz="0" w:space="0" w:color="auto"/>
            <w:right w:val="none" w:sz="0" w:space="0" w:color="auto"/>
          </w:divBdr>
        </w:div>
        <w:div w:id="733625046">
          <w:marLeft w:val="0"/>
          <w:marRight w:val="0"/>
          <w:marTop w:val="0"/>
          <w:marBottom w:val="0"/>
          <w:divBdr>
            <w:top w:val="none" w:sz="0" w:space="0" w:color="auto"/>
            <w:left w:val="none" w:sz="0" w:space="0" w:color="auto"/>
            <w:bottom w:val="none" w:sz="0" w:space="0" w:color="auto"/>
            <w:right w:val="none" w:sz="0" w:space="0" w:color="auto"/>
          </w:divBdr>
        </w:div>
        <w:div w:id="1110734298">
          <w:marLeft w:val="0"/>
          <w:marRight w:val="0"/>
          <w:marTop w:val="0"/>
          <w:marBottom w:val="0"/>
          <w:divBdr>
            <w:top w:val="none" w:sz="0" w:space="0" w:color="auto"/>
            <w:left w:val="none" w:sz="0" w:space="0" w:color="auto"/>
            <w:bottom w:val="none" w:sz="0" w:space="0" w:color="auto"/>
            <w:right w:val="none" w:sz="0" w:space="0" w:color="auto"/>
          </w:divBdr>
        </w:div>
        <w:div w:id="1651014669">
          <w:marLeft w:val="0"/>
          <w:marRight w:val="0"/>
          <w:marTop w:val="0"/>
          <w:marBottom w:val="0"/>
          <w:divBdr>
            <w:top w:val="none" w:sz="0" w:space="0" w:color="auto"/>
            <w:left w:val="none" w:sz="0" w:space="0" w:color="auto"/>
            <w:bottom w:val="none" w:sz="0" w:space="0" w:color="auto"/>
            <w:right w:val="none" w:sz="0" w:space="0" w:color="auto"/>
          </w:divBdr>
        </w:div>
        <w:div w:id="547372874">
          <w:marLeft w:val="0"/>
          <w:marRight w:val="0"/>
          <w:marTop w:val="0"/>
          <w:marBottom w:val="0"/>
          <w:divBdr>
            <w:top w:val="none" w:sz="0" w:space="0" w:color="auto"/>
            <w:left w:val="none" w:sz="0" w:space="0" w:color="auto"/>
            <w:bottom w:val="none" w:sz="0" w:space="0" w:color="auto"/>
            <w:right w:val="none" w:sz="0" w:space="0" w:color="auto"/>
          </w:divBdr>
        </w:div>
        <w:div w:id="278949128">
          <w:marLeft w:val="0"/>
          <w:marRight w:val="0"/>
          <w:marTop w:val="0"/>
          <w:marBottom w:val="0"/>
          <w:divBdr>
            <w:top w:val="none" w:sz="0" w:space="0" w:color="auto"/>
            <w:left w:val="none" w:sz="0" w:space="0" w:color="auto"/>
            <w:bottom w:val="none" w:sz="0" w:space="0" w:color="auto"/>
            <w:right w:val="none" w:sz="0" w:space="0" w:color="auto"/>
          </w:divBdr>
        </w:div>
        <w:div w:id="2823767">
          <w:marLeft w:val="0"/>
          <w:marRight w:val="0"/>
          <w:marTop w:val="0"/>
          <w:marBottom w:val="0"/>
          <w:divBdr>
            <w:top w:val="none" w:sz="0" w:space="0" w:color="auto"/>
            <w:left w:val="none" w:sz="0" w:space="0" w:color="auto"/>
            <w:bottom w:val="none" w:sz="0" w:space="0" w:color="auto"/>
            <w:right w:val="none" w:sz="0" w:space="0" w:color="auto"/>
          </w:divBdr>
        </w:div>
        <w:div w:id="568030597">
          <w:marLeft w:val="0"/>
          <w:marRight w:val="0"/>
          <w:marTop w:val="0"/>
          <w:marBottom w:val="0"/>
          <w:divBdr>
            <w:top w:val="none" w:sz="0" w:space="0" w:color="auto"/>
            <w:left w:val="none" w:sz="0" w:space="0" w:color="auto"/>
            <w:bottom w:val="none" w:sz="0" w:space="0" w:color="auto"/>
            <w:right w:val="none" w:sz="0" w:space="0" w:color="auto"/>
          </w:divBdr>
        </w:div>
        <w:div w:id="230042321">
          <w:marLeft w:val="0"/>
          <w:marRight w:val="0"/>
          <w:marTop w:val="0"/>
          <w:marBottom w:val="0"/>
          <w:divBdr>
            <w:top w:val="none" w:sz="0" w:space="0" w:color="auto"/>
            <w:left w:val="none" w:sz="0" w:space="0" w:color="auto"/>
            <w:bottom w:val="none" w:sz="0" w:space="0" w:color="auto"/>
            <w:right w:val="none" w:sz="0" w:space="0" w:color="auto"/>
          </w:divBdr>
        </w:div>
        <w:div w:id="892430647">
          <w:marLeft w:val="0"/>
          <w:marRight w:val="0"/>
          <w:marTop w:val="0"/>
          <w:marBottom w:val="0"/>
          <w:divBdr>
            <w:top w:val="none" w:sz="0" w:space="0" w:color="auto"/>
            <w:left w:val="none" w:sz="0" w:space="0" w:color="auto"/>
            <w:bottom w:val="none" w:sz="0" w:space="0" w:color="auto"/>
            <w:right w:val="none" w:sz="0" w:space="0" w:color="auto"/>
          </w:divBdr>
        </w:div>
        <w:div w:id="2132705220">
          <w:marLeft w:val="0"/>
          <w:marRight w:val="0"/>
          <w:marTop w:val="0"/>
          <w:marBottom w:val="0"/>
          <w:divBdr>
            <w:top w:val="none" w:sz="0" w:space="0" w:color="auto"/>
            <w:left w:val="none" w:sz="0" w:space="0" w:color="auto"/>
            <w:bottom w:val="none" w:sz="0" w:space="0" w:color="auto"/>
            <w:right w:val="none" w:sz="0" w:space="0" w:color="auto"/>
          </w:divBdr>
        </w:div>
        <w:div w:id="751464489">
          <w:marLeft w:val="0"/>
          <w:marRight w:val="0"/>
          <w:marTop w:val="0"/>
          <w:marBottom w:val="0"/>
          <w:divBdr>
            <w:top w:val="none" w:sz="0" w:space="0" w:color="auto"/>
            <w:left w:val="none" w:sz="0" w:space="0" w:color="auto"/>
            <w:bottom w:val="none" w:sz="0" w:space="0" w:color="auto"/>
            <w:right w:val="none" w:sz="0" w:space="0" w:color="auto"/>
          </w:divBdr>
        </w:div>
        <w:div w:id="176121703">
          <w:marLeft w:val="0"/>
          <w:marRight w:val="0"/>
          <w:marTop w:val="0"/>
          <w:marBottom w:val="0"/>
          <w:divBdr>
            <w:top w:val="none" w:sz="0" w:space="0" w:color="auto"/>
            <w:left w:val="none" w:sz="0" w:space="0" w:color="auto"/>
            <w:bottom w:val="none" w:sz="0" w:space="0" w:color="auto"/>
            <w:right w:val="none" w:sz="0" w:space="0" w:color="auto"/>
          </w:divBdr>
        </w:div>
        <w:div w:id="1879585356">
          <w:marLeft w:val="0"/>
          <w:marRight w:val="0"/>
          <w:marTop w:val="0"/>
          <w:marBottom w:val="0"/>
          <w:divBdr>
            <w:top w:val="none" w:sz="0" w:space="0" w:color="auto"/>
            <w:left w:val="none" w:sz="0" w:space="0" w:color="auto"/>
            <w:bottom w:val="none" w:sz="0" w:space="0" w:color="auto"/>
            <w:right w:val="none" w:sz="0" w:space="0" w:color="auto"/>
          </w:divBdr>
        </w:div>
        <w:div w:id="661861360">
          <w:marLeft w:val="0"/>
          <w:marRight w:val="0"/>
          <w:marTop w:val="0"/>
          <w:marBottom w:val="0"/>
          <w:divBdr>
            <w:top w:val="none" w:sz="0" w:space="0" w:color="auto"/>
            <w:left w:val="none" w:sz="0" w:space="0" w:color="auto"/>
            <w:bottom w:val="none" w:sz="0" w:space="0" w:color="auto"/>
            <w:right w:val="none" w:sz="0" w:space="0" w:color="auto"/>
          </w:divBdr>
        </w:div>
        <w:div w:id="530844127">
          <w:marLeft w:val="0"/>
          <w:marRight w:val="0"/>
          <w:marTop w:val="0"/>
          <w:marBottom w:val="0"/>
          <w:divBdr>
            <w:top w:val="none" w:sz="0" w:space="0" w:color="auto"/>
            <w:left w:val="none" w:sz="0" w:space="0" w:color="auto"/>
            <w:bottom w:val="none" w:sz="0" w:space="0" w:color="auto"/>
            <w:right w:val="none" w:sz="0" w:space="0" w:color="auto"/>
          </w:divBdr>
        </w:div>
      </w:divsChild>
    </w:div>
    <w:div w:id="726417188">
      <w:bodyDiv w:val="1"/>
      <w:marLeft w:val="0"/>
      <w:marRight w:val="0"/>
      <w:marTop w:val="0"/>
      <w:marBottom w:val="0"/>
      <w:divBdr>
        <w:top w:val="none" w:sz="0" w:space="0" w:color="auto"/>
        <w:left w:val="none" w:sz="0" w:space="0" w:color="auto"/>
        <w:bottom w:val="none" w:sz="0" w:space="0" w:color="auto"/>
        <w:right w:val="none" w:sz="0" w:space="0" w:color="auto"/>
      </w:divBdr>
      <w:divsChild>
        <w:div w:id="1537544100">
          <w:marLeft w:val="640"/>
          <w:marRight w:val="0"/>
          <w:marTop w:val="0"/>
          <w:marBottom w:val="0"/>
          <w:divBdr>
            <w:top w:val="none" w:sz="0" w:space="0" w:color="auto"/>
            <w:left w:val="none" w:sz="0" w:space="0" w:color="auto"/>
            <w:bottom w:val="none" w:sz="0" w:space="0" w:color="auto"/>
            <w:right w:val="none" w:sz="0" w:space="0" w:color="auto"/>
          </w:divBdr>
        </w:div>
        <w:div w:id="418989140">
          <w:marLeft w:val="640"/>
          <w:marRight w:val="0"/>
          <w:marTop w:val="0"/>
          <w:marBottom w:val="0"/>
          <w:divBdr>
            <w:top w:val="none" w:sz="0" w:space="0" w:color="auto"/>
            <w:left w:val="none" w:sz="0" w:space="0" w:color="auto"/>
            <w:bottom w:val="none" w:sz="0" w:space="0" w:color="auto"/>
            <w:right w:val="none" w:sz="0" w:space="0" w:color="auto"/>
          </w:divBdr>
        </w:div>
        <w:div w:id="1827432537">
          <w:marLeft w:val="640"/>
          <w:marRight w:val="0"/>
          <w:marTop w:val="0"/>
          <w:marBottom w:val="0"/>
          <w:divBdr>
            <w:top w:val="none" w:sz="0" w:space="0" w:color="auto"/>
            <w:left w:val="none" w:sz="0" w:space="0" w:color="auto"/>
            <w:bottom w:val="none" w:sz="0" w:space="0" w:color="auto"/>
            <w:right w:val="none" w:sz="0" w:space="0" w:color="auto"/>
          </w:divBdr>
        </w:div>
        <w:div w:id="1119640426">
          <w:marLeft w:val="640"/>
          <w:marRight w:val="0"/>
          <w:marTop w:val="0"/>
          <w:marBottom w:val="0"/>
          <w:divBdr>
            <w:top w:val="none" w:sz="0" w:space="0" w:color="auto"/>
            <w:left w:val="none" w:sz="0" w:space="0" w:color="auto"/>
            <w:bottom w:val="none" w:sz="0" w:space="0" w:color="auto"/>
            <w:right w:val="none" w:sz="0" w:space="0" w:color="auto"/>
          </w:divBdr>
        </w:div>
        <w:div w:id="151065373">
          <w:marLeft w:val="640"/>
          <w:marRight w:val="0"/>
          <w:marTop w:val="0"/>
          <w:marBottom w:val="0"/>
          <w:divBdr>
            <w:top w:val="none" w:sz="0" w:space="0" w:color="auto"/>
            <w:left w:val="none" w:sz="0" w:space="0" w:color="auto"/>
            <w:bottom w:val="none" w:sz="0" w:space="0" w:color="auto"/>
            <w:right w:val="none" w:sz="0" w:space="0" w:color="auto"/>
          </w:divBdr>
        </w:div>
        <w:div w:id="1485780348">
          <w:marLeft w:val="640"/>
          <w:marRight w:val="0"/>
          <w:marTop w:val="0"/>
          <w:marBottom w:val="0"/>
          <w:divBdr>
            <w:top w:val="none" w:sz="0" w:space="0" w:color="auto"/>
            <w:left w:val="none" w:sz="0" w:space="0" w:color="auto"/>
            <w:bottom w:val="none" w:sz="0" w:space="0" w:color="auto"/>
            <w:right w:val="none" w:sz="0" w:space="0" w:color="auto"/>
          </w:divBdr>
        </w:div>
        <w:div w:id="1925145929">
          <w:marLeft w:val="640"/>
          <w:marRight w:val="0"/>
          <w:marTop w:val="0"/>
          <w:marBottom w:val="0"/>
          <w:divBdr>
            <w:top w:val="none" w:sz="0" w:space="0" w:color="auto"/>
            <w:left w:val="none" w:sz="0" w:space="0" w:color="auto"/>
            <w:bottom w:val="none" w:sz="0" w:space="0" w:color="auto"/>
            <w:right w:val="none" w:sz="0" w:space="0" w:color="auto"/>
          </w:divBdr>
        </w:div>
        <w:div w:id="1064639986">
          <w:marLeft w:val="640"/>
          <w:marRight w:val="0"/>
          <w:marTop w:val="0"/>
          <w:marBottom w:val="0"/>
          <w:divBdr>
            <w:top w:val="none" w:sz="0" w:space="0" w:color="auto"/>
            <w:left w:val="none" w:sz="0" w:space="0" w:color="auto"/>
            <w:bottom w:val="none" w:sz="0" w:space="0" w:color="auto"/>
            <w:right w:val="none" w:sz="0" w:space="0" w:color="auto"/>
          </w:divBdr>
        </w:div>
        <w:div w:id="1454595124">
          <w:marLeft w:val="640"/>
          <w:marRight w:val="0"/>
          <w:marTop w:val="0"/>
          <w:marBottom w:val="0"/>
          <w:divBdr>
            <w:top w:val="none" w:sz="0" w:space="0" w:color="auto"/>
            <w:left w:val="none" w:sz="0" w:space="0" w:color="auto"/>
            <w:bottom w:val="none" w:sz="0" w:space="0" w:color="auto"/>
            <w:right w:val="none" w:sz="0" w:space="0" w:color="auto"/>
          </w:divBdr>
        </w:div>
        <w:div w:id="1758864039">
          <w:marLeft w:val="640"/>
          <w:marRight w:val="0"/>
          <w:marTop w:val="0"/>
          <w:marBottom w:val="0"/>
          <w:divBdr>
            <w:top w:val="none" w:sz="0" w:space="0" w:color="auto"/>
            <w:left w:val="none" w:sz="0" w:space="0" w:color="auto"/>
            <w:bottom w:val="none" w:sz="0" w:space="0" w:color="auto"/>
            <w:right w:val="none" w:sz="0" w:space="0" w:color="auto"/>
          </w:divBdr>
        </w:div>
        <w:div w:id="1748108528">
          <w:marLeft w:val="640"/>
          <w:marRight w:val="0"/>
          <w:marTop w:val="0"/>
          <w:marBottom w:val="0"/>
          <w:divBdr>
            <w:top w:val="none" w:sz="0" w:space="0" w:color="auto"/>
            <w:left w:val="none" w:sz="0" w:space="0" w:color="auto"/>
            <w:bottom w:val="none" w:sz="0" w:space="0" w:color="auto"/>
            <w:right w:val="none" w:sz="0" w:space="0" w:color="auto"/>
          </w:divBdr>
        </w:div>
        <w:div w:id="1788961793">
          <w:marLeft w:val="640"/>
          <w:marRight w:val="0"/>
          <w:marTop w:val="0"/>
          <w:marBottom w:val="0"/>
          <w:divBdr>
            <w:top w:val="none" w:sz="0" w:space="0" w:color="auto"/>
            <w:left w:val="none" w:sz="0" w:space="0" w:color="auto"/>
            <w:bottom w:val="none" w:sz="0" w:space="0" w:color="auto"/>
            <w:right w:val="none" w:sz="0" w:space="0" w:color="auto"/>
          </w:divBdr>
        </w:div>
        <w:div w:id="820773053">
          <w:marLeft w:val="640"/>
          <w:marRight w:val="0"/>
          <w:marTop w:val="0"/>
          <w:marBottom w:val="0"/>
          <w:divBdr>
            <w:top w:val="none" w:sz="0" w:space="0" w:color="auto"/>
            <w:left w:val="none" w:sz="0" w:space="0" w:color="auto"/>
            <w:bottom w:val="none" w:sz="0" w:space="0" w:color="auto"/>
            <w:right w:val="none" w:sz="0" w:space="0" w:color="auto"/>
          </w:divBdr>
        </w:div>
        <w:div w:id="1406992601">
          <w:marLeft w:val="640"/>
          <w:marRight w:val="0"/>
          <w:marTop w:val="0"/>
          <w:marBottom w:val="0"/>
          <w:divBdr>
            <w:top w:val="none" w:sz="0" w:space="0" w:color="auto"/>
            <w:left w:val="none" w:sz="0" w:space="0" w:color="auto"/>
            <w:bottom w:val="none" w:sz="0" w:space="0" w:color="auto"/>
            <w:right w:val="none" w:sz="0" w:space="0" w:color="auto"/>
          </w:divBdr>
        </w:div>
        <w:div w:id="2078164502">
          <w:marLeft w:val="640"/>
          <w:marRight w:val="0"/>
          <w:marTop w:val="0"/>
          <w:marBottom w:val="0"/>
          <w:divBdr>
            <w:top w:val="none" w:sz="0" w:space="0" w:color="auto"/>
            <w:left w:val="none" w:sz="0" w:space="0" w:color="auto"/>
            <w:bottom w:val="none" w:sz="0" w:space="0" w:color="auto"/>
            <w:right w:val="none" w:sz="0" w:space="0" w:color="auto"/>
          </w:divBdr>
        </w:div>
        <w:div w:id="1698778720">
          <w:marLeft w:val="640"/>
          <w:marRight w:val="0"/>
          <w:marTop w:val="0"/>
          <w:marBottom w:val="0"/>
          <w:divBdr>
            <w:top w:val="none" w:sz="0" w:space="0" w:color="auto"/>
            <w:left w:val="none" w:sz="0" w:space="0" w:color="auto"/>
            <w:bottom w:val="none" w:sz="0" w:space="0" w:color="auto"/>
            <w:right w:val="none" w:sz="0" w:space="0" w:color="auto"/>
          </w:divBdr>
        </w:div>
        <w:div w:id="1176991803">
          <w:marLeft w:val="640"/>
          <w:marRight w:val="0"/>
          <w:marTop w:val="0"/>
          <w:marBottom w:val="0"/>
          <w:divBdr>
            <w:top w:val="none" w:sz="0" w:space="0" w:color="auto"/>
            <w:left w:val="none" w:sz="0" w:space="0" w:color="auto"/>
            <w:bottom w:val="none" w:sz="0" w:space="0" w:color="auto"/>
            <w:right w:val="none" w:sz="0" w:space="0" w:color="auto"/>
          </w:divBdr>
        </w:div>
        <w:div w:id="296228044">
          <w:marLeft w:val="640"/>
          <w:marRight w:val="0"/>
          <w:marTop w:val="0"/>
          <w:marBottom w:val="0"/>
          <w:divBdr>
            <w:top w:val="none" w:sz="0" w:space="0" w:color="auto"/>
            <w:left w:val="none" w:sz="0" w:space="0" w:color="auto"/>
            <w:bottom w:val="none" w:sz="0" w:space="0" w:color="auto"/>
            <w:right w:val="none" w:sz="0" w:space="0" w:color="auto"/>
          </w:divBdr>
        </w:div>
        <w:div w:id="1743260292">
          <w:marLeft w:val="640"/>
          <w:marRight w:val="0"/>
          <w:marTop w:val="0"/>
          <w:marBottom w:val="0"/>
          <w:divBdr>
            <w:top w:val="none" w:sz="0" w:space="0" w:color="auto"/>
            <w:left w:val="none" w:sz="0" w:space="0" w:color="auto"/>
            <w:bottom w:val="none" w:sz="0" w:space="0" w:color="auto"/>
            <w:right w:val="none" w:sz="0" w:space="0" w:color="auto"/>
          </w:divBdr>
        </w:div>
        <w:div w:id="1737892206">
          <w:marLeft w:val="640"/>
          <w:marRight w:val="0"/>
          <w:marTop w:val="0"/>
          <w:marBottom w:val="0"/>
          <w:divBdr>
            <w:top w:val="none" w:sz="0" w:space="0" w:color="auto"/>
            <w:left w:val="none" w:sz="0" w:space="0" w:color="auto"/>
            <w:bottom w:val="none" w:sz="0" w:space="0" w:color="auto"/>
            <w:right w:val="none" w:sz="0" w:space="0" w:color="auto"/>
          </w:divBdr>
        </w:div>
        <w:div w:id="322204440">
          <w:marLeft w:val="640"/>
          <w:marRight w:val="0"/>
          <w:marTop w:val="0"/>
          <w:marBottom w:val="0"/>
          <w:divBdr>
            <w:top w:val="none" w:sz="0" w:space="0" w:color="auto"/>
            <w:left w:val="none" w:sz="0" w:space="0" w:color="auto"/>
            <w:bottom w:val="none" w:sz="0" w:space="0" w:color="auto"/>
            <w:right w:val="none" w:sz="0" w:space="0" w:color="auto"/>
          </w:divBdr>
        </w:div>
        <w:div w:id="106853401">
          <w:marLeft w:val="640"/>
          <w:marRight w:val="0"/>
          <w:marTop w:val="0"/>
          <w:marBottom w:val="0"/>
          <w:divBdr>
            <w:top w:val="none" w:sz="0" w:space="0" w:color="auto"/>
            <w:left w:val="none" w:sz="0" w:space="0" w:color="auto"/>
            <w:bottom w:val="none" w:sz="0" w:space="0" w:color="auto"/>
            <w:right w:val="none" w:sz="0" w:space="0" w:color="auto"/>
          </w:divBdr>
        </w:div>
        <w:div w:id="12149868">
          <w:marLeft w:val="640"/>
          <w:marRight w:val="0"/>
          <w:marTop w:val="0"/>
          <w:marBottom w:val="0"/>
          <w:divBdr>
            <w:top w:val="none" w:sz="0" w:space="0" w:color="auto"/>
            <w:left w:val="none" w:sz="0" w:space="0" w:color="auto"/>
            <w:bottom w:val="none" w:sz="0" w:space="0" w:color="auto"/>
            <w:right w:val="none" w:sz="0" w:space="0" w:color="auto"/>
          </w:divBdr>
        </w:div>
        <w:div w:id="621572342">
          <w:marLeft w:val="640"/>
          <w:marRight w:val="0"/>
          <w:marTop w:val="0"/>
          <w:marBottom w:val="0"/>
          <w:divBdr>
            <w:top w:val="none" w:sz="0" w:space="0" w:color="auto"/>
            <w:left w:val="none" w:sz="0" w:space="0" w:color="auto"/>
            <w:bottom w:val="none" w:sz="0" w:space="0" w:color="auto"/>
            <w:right w:val="none" w:sz="0" w:space="0" w:color="auto"/>
          </w:divBdr>
        </w:div>
        <w:div w:id="665326920">
          <w:marLeft w:val="640"/>
          <w:marRight w:val="0"/>
          <w:marTop w:val="0"/>
          <w:marBottom w:val="0"/>
          <w:divBdr>
            <w:top w:val="none" w:sz="0" w:space="0" w:color="auto"/>
            <w:left w:val="none" w:sz="0" w:space="0" w:color="auto"/>
            <w:bottom w:val="none" w:sz="0" w:space="0" w:color="auto"/>
            <w:right w:val="none" w:sz="0" w:space="0" w:color="auto"/>
          </w:divBdr>
        </w:div>
        <w:div w:id="35664442">
          <w:marLeft w:val="640"/>
          <w:marRight w:val="0"/>
          <w:marTop w:val="0"/>
          <w:marBottom w:val="0"/>
          <w:divBdr>
            <w:top w:val="none" w:sz="0" w:space="0" w:color="auto"/>
            <w:left w:val="none" w:sz="0" w:space="0" w:color="auto"/>
            <w:bottom w:val="none" w:sz="0" w:space="0" w:color="auto"/>
            <w:right w:val="none" w:sz="0" w:space="0" w:color="auto"/>
          </w:divBdr>
        </w:div>
        <w:div w:id="1893733407">
          <w:marLeft w:val="640"/>
          <w:marRight w:val="0"/>
          <w:marTop w:val="0"/>
          <w:marBottom w:val="0"/>
          <w:divBdr>
            <w:top w:val="none" w:sz="0" w:space="0" w:color="auto"/>
            <w:left w:val="none" w:sz="0" w:space="0" w:color="auto"/>
            <w:bottom w:val="none" w:sz="0" w:space="0" w:color="auto"/>
            <w:right w:val="none" w:sz="0" w:space="0" w:color="auto"/>
          </w:divBdr>
        </w:div>
        <w:div w:id="1790974048">
          <w:marLeft w:val="640"/>
          <w:marRight w:val="0"/>
          <w:marTop w:val="0"/>
          <w:marBottom w:val="0"/>
          <w:divBdr>
            <w:top w:val="none" w:sz="0" w:space="0" w:color="auto"/>
            <w:left w:val="none" w:sz="0" w:space="0" w:color="auto"/>
            <w:bottom w:val="none" w:sz="0" w:space="0" w:color="auto"/>
            <w:right w:val="none" w:sz="0" w:space="0" w:color="auto"/>
          </w:divBdr>
        </w:div>
        <w:div w:id="979266055">
          <w:marLeft w:val="640"/>
          <w:marRight w:val="0"/>
          <w:marTop w:val="0"/>
          <w:marBottom w:val="0"/>
          <w:divBdr>
            <w:top w:val="none" w:sz="0" w:space="0" w:color="auto"/>
            <w:left w:val="none" w:sz="0" w:space="0" w:color="auto"/>
            <w:bottom w:val="none" w:sz="0" w:space="0" w:color="auto"/>
            <w:right w:val="none" w:sz="0" w:space="0" w:color="auto"/>
          </w:divBdr>
        </w:div>
        <w:div w:id="800273331">
          <w:marLeft w:val="640"/>
          <w:marRight w:val="0"/>
          <w:marTop w:val="0"/>
          <w:marBottom w:val="0"/>
          <w:divBdr>
            <w:top w:val="none" w:sz="0" w:space="0" w:color="auto"/>
            <w:left w:val="none" w:sz="0" w:space="0" w:color="auto"/>
            <w:bottom w:val="none" w:sz="0" w:space="0" w:color="auto"/>
            <w:right w:val="none" w:sz="0" w:space="0" w:color="auto"/>
          </w:divBdr>
        </w:div>
        <w:div w:id="2031564671">
          <w:marLeft w:val="640"/>
          <w:marRight w:val="0"/>
          <w:marTop w:val="0"/>
          <w:marBottom w:val="0"/>
          <w:divBdr>
            <w:top w:val="none" w:sz="0" w:space="0" w:color="auto"/>
            <w:left w:val="none" w:sz="0" w:space="0" w:color="auto"/>
            <w:bottom w:val="none" w:sz="0" w:space="0" w:color="auto"/>
            <w:right w:val="none" w:sz="0" w:space="0" w:color="auto"/>
          </w:divBdr>
        </w:div>
        <w:div w:id="427388100">
          <w:marLeft w:val="640"/>
          <w:marRight w:val="0"/>
          <w:marTop w:val="0"/>
          <w:marBottom w:val="0"/>
          <w:divBdr>
            <w:top w:val="none" w:sz="0" w:space="0" w:color="auto"/>
            <w:left w:val="none" w:sz="0" w:space="0" w:color="auto"/>
            <w:bottom w:val="none" w:sz="0" w:space="0" w:color="auto"/>
            <w:right w:val="none" w:sz="0" w:space="0" w:color="auto"/>
          </w:divBdr>
        </w:div>
        <w:div w:id="1351253774">
          <w:marLeft w:val="640"/>
          <w:marRight w:val="0"/>
          <w:marTop w:val="0"/>
          <w:marBottom w:val="0"/>
          <w:divBdr>
            <w:top w:val="none" w:sz="0" w:space="0" w:color="auto"/>
            <w:left w:val="none" w:sz="0" w:space="0" w:color="auto"/>
            <w:bottom w:val="none" w:sz="0" w:space="0" w:color="auto"/>
            <w:right w:val="none" w:sz="0" w:space="0" w:color="auto"/>
          </w:divBdr>
        </w:div>
        <w:div w:id="1742948173">
          <w:marLeft w:val="640"/>
          <w:marRight w:val="0"/>
          <w:marTop w:val="0"/>
          <w:marBottom w:val="0"/>
          <w:divBdr>
            <w:top w:val="none" w:sz="0" w:space="0" w:color="auto"/>
            <w:left w:val="none" w:sz="0" w:space="0" w:color="auto"/>
            <w:bottom w:val="none" w:sz="0" w:space="0" w:color="auto"/>
            <w:right w:val="none" w:sz="0" w:space="0" w:color="auto"/>
          </w:divBdr>
        </w:div>
        <w:div w:id="1676835364">
          <w:marLeft w:val="640"/>
          <w:marRight w:val="0"/>
          <w:marTop w:val="0"/>
          <w:marBottom w:val="0"/>
          <w:divBdr>
            <w:top w:val="none" w:sz="0" w:space="0" w:color="auto"/>
            <w:left w:val="none" w:sz="0" w:space="0" w:color="auto"/>
            <w:bottom w:val="none" w:sz="0" w:space="0" w:color="auto"/>
            <w:right w:val="none" w:sz="0" w:space="0" w:color="auto"/>
          </w:divBdr>
        </w:div>
        <w:div w:id="1627392011">
          <w:marLeft w:val="640"/>
          <w:marRight w:val="0"/>
          <w:marTop w:val="0"/>
          <w:marBottom w:val="0"/>
          <w:divBdr>
            <w:top w:val="none" w:sz="0" w:space="0" w:color="auto"/>
            <w:left w:val="none" w:sz="0" w:space="0" w:color="auto"/>
            <w:bottom w:val="none" w:sz="0" w:space="0" w:color="auto"/>
            <w:right w:val="none" w:sz="0" w:space="0" w:color="auto"/>
          </w:divBdr>
        </w:div>
        <w:div w:id="665785978">
          <w:marLeft w:val="640"/>
          <w:marRight w:val="0"/>
          <w:marTop w:val="0"/>
          <w:marBottom w:val="0"/>
          <w:divBdr>
            <w:top w:val="none" w:sz="0" w:space="0" w:color="auto"/>
            <w:left w:val="none" w:sz="0" w:space="0" w:color="auto"/>
            <w:bottom w:val="none" w:sz="0" w:space="0" w:color="auto"/>
            <w:right w:val="none" w:sz="0" w:space="0" w:color="auto"/>
          </w:divBdr>
        </w:div>
        <w:div w:id="1686402623">
          <w:marLeft w:val="640"/>
          <w:marRight w:val="0"/>
          <w:marTop w:val="0"/>
          <w:marBottom w:val="0"/>
          <w:divBdr>
            <w:top w:val="none" w:sz="0" w:space="0" w:color="auto"/>
            <w:left w:val="none" w:sz="0" w:space="0" w:color="auto"/>
            <w:bottom w:val="none" w:sz="0" w:space="0" w:color="auto"/>
            <w:right w:val="none" w:sz="0" w:space="0" w:color="auto"/>
          </w:divBdr>
        </w:div>
        <w:div w:id="1916473664">
          <w:marLeft w:val="640"/>
          <w:marRight w:val="0"/>
          <w:marTop w:val="0"/>
          <w:marBottom w:val="0"/>
          <w:divBdr>
            <w:top w:val="none" w:sz="0" w:space="0" w:color="auto"/>
            <w:left w:val="none" w:sz="0" w:space="0" w:color="auto"/>
            <w:bottom w:val="none" w:sz="0" w:space="0" w:color="auto"/>
            <w:right w:val="none" w:sz="0" w:space="0" w:color="auto"/>
          </w:divBdr>
        </w:div>
        <w:div w:id="1326279411">
          <w:marLeft w:val="640"/>
          <w:marRight w:val="0"/>
          <w:marTop w:val="0"/>
          <w:marBottom w:val="0"/>
          <w:divBdr>
            <w:top w:val="none" w:sz="0" w:space="0" w:color="auto"/>
            <w:left w:val="none" w:sz="0" w:space="0" w:color="auto"/>
            <w:bottom w:val="none" w:sz="0" w:space="0" w:color="auto"/>
            <w:right w:val="none" w:sz="0" w:space="0" w:color="auto"/>
          </w:divBdr>
        </w:div>
        <w:div w:id="30158149">
          <w:marLeft w:val="640"/>
          <w:marRight w:val="0"/>
          <w:marTop w:val="0"/>
          <w:marBottom w:val="0"/>
          <w:divBdr>
            <w:top w:val="none" w:sz="0" w:space="0" w:color="auto"/>
            <w:left w:val="none" w:sz="0" w:space="0" w:color="auto"/>
            <w:bottom w:val="none" w:sz="0" w:space="0" w:color="auto"/>
            <w:right w:val="none" w:sz="0" w:space="0" w:color="auto"/>
          </w:divBdr>
        </w:div>
        <w:div w:id="1126969194">
          <w:marLeft w:val="640"/>
          <w:marRight w:val="0"/>
          <w:marTop w:val="0"/>
          <w:marBottom w:val="0"/>
          <w:divBdr>
            <w:top w:val="none" w:sz="0" w:space="0" w:color="auto"/>
            <w:left w:val="none" w:sz="0" w:space="0" w:color="auto"/>
            <w:bottom w:val="none" w:sz="0" w:space="0" w:color="auto"/>
            <w:right w:val="none" w:sz="0" w:space="0" w:color="auto"/>
          </w:divBdr>
        </w:div>
        <w:div w:id="1401946">
          <w:marLeft w:val="640"/>
          <w:marRight w:val="0"/>
          <w:marTop w:val="0"/>
          <w:marBottom w:val="0"/>
          <w:divBdr>
            <w:top w:val="none" w:sz="0" w:space="0" w:color="auto"/>
            <w:left w:val="none" w:sz="0" w:space="0" w:color="auto"/>
            <w:bottom w:val="none" w:sz="0" w:space="0" w:color="auto"/>
            <w:right w:val="none" w:sz="0" w:space="0" w:color="auto"/>
          </w:divBdr>
        </w:div>
        <w:div w:id="1811629263">
          <w:marLeft w:val="640"/>
          <w:marRight w:val="0"/>
          <w:marTop w:val="0"/>
          <w:marBottom w:val="0"/>
          <w:divBdr>
            <w:top w:val="none" w:sz="0" w:space="0" w:color="auto"/>
            <w:left w:val="none" w:sz="0" w:space="0" w:color="auto"/>
            <w:bottom w:val="none" w:sz="0" w:space="0" w:color="auto"/>
            <w:right w:val="none" w:sz="0" w:space="0" w:color="auto"/>
          </w:divBdr>
        </w:div>
        <w:div w:id="1127771170">
          <w:marLeft w:val="640"/>
          <w:marRight w:val="0"/>
          <w:marTop w:val="0"/>
          <w:marBottom w:val="0"/>
          <w:divBdr>
            <w:top w:val="none" w:sz="0" w:space="0" w:color="auto"/>
            <w:left w:val="none" w:sz="0" w:space="0" w:color="auto"/>
            <w:bottom w:val="none" w:sz="0" w:space="0" w:color="auto"/>
            <w:right w:val="none" w:sz="0" w:space="0" w:color="auto"/>
          </w:divBdr>
        </w:div>
        <w:div w:id="26804891">
          <w:marLeft w:val="640"/>
          <w:marRight w:val="0"/>
          <w:marTop w:val="0"/>
          <w:marBottom w:val="0"/>
          <w:divBdr>
            <w:top w:val="none" w:sz="0" w:space="0" w:color="auto"/>
            <w:left w:val="none" w:sz="0" w:space="0" w:color="auto"/>
            <w:bottom w:val="none" w:sz="0" w:space="0" w:color="auto"/>
            <w:right w:val="none" w:sz="0" w:space="0" w:color="auto"/>
          </w:divBdr>
        </w:div>
        <w:div w:id="176239473">
          <w:marLeft w:val="640"/>
          <w:marRight w:val="0"/>
          <w:marTop w:val="0"/>
          <w:marBottom w:val="0"/>
          <w:divBdr>
            <w:top w:val="none" w:sz="0" w:space="0" w:color="auto"/>
            <w:left w:val="none" w:sz="0" w:space="0" w:color="auto"/>
            <w:bottom w:val="none" w:sz="0" w:space="0" w:color="auto"/>
            <w:right w:val="none" w:sz="0" w:space="0" w:color="auto"/>
          </w:divBdr>
        </w:div>
        <w:div w:id="246110691">
          <w:marLeft w:val="640"/>
          <w:marRight w:val="0"/>
          <w:marTop w:val="0"/>
          <w:marBottom w:val="0"/>
          <w:divBdr>
            <w:top w:val="none" w:sz="0" w:space="0" w:color="auto"/>
            <w:left w:val="none" w:sz="0" w:space="0" w:color="auto"/>
            <w:bottom w:val="none" w:sz="0" w:space="0" w:color="auto"/>
            <w:right w:val="none" w:sz="0" w:space="0" w:color="auto"/>
          </w:divBdr>
        </w:div>
        <w:div w:id="89006746">
          <w:marLeft w:val="640"/>
          <w:marRight w:val="0"/>
          <w:marTop w:val="0"/>
          <w:marBottom w:val="0"/>
          <w:divBdr>
            <w:top w:val="none" w:sz="0" w:space="0" w:color="auto"/>
            <w:left w:val="none" w:sz="0" w:space="0" w:color="auto"/>
            <w:bottom w:val="none" w:sz="0" w:space="0" w:color="auto"/>
            <w:right w:val="none" w:sz="0" w:space="0" w:color="auto"/>
          </w:divBdr>
        </w:div>
        <w:div w:id="2060477214">
          <w:marLeft w:val="640"/>
          <w:marRight w:val="0"/>
          <w:marTop w:val="0"/>
          <w:marBottom w:val="0"/>
          <w:divBdr>
            <w:top w:val="none" w:sz="0" w:space="0" w:color="auto"/>
            <w:left w:val="none" w:sz="0" w:space="0" w:color="auto"/>
            <w:bottom w:val="none" w:sz="0" w:space="0" w:color="auto"/>
            <w:right w:val="none" w:sz="0" w:space="0" w:color="auto"/>
          </w:divBdr>
        </w:div>
        <w:div w:id="750780771">
          <w:marLeft w:val="640"/>
          <w:marRight w:val="0"/>
          <w:marTop w:val="0"/>
          <w:marBottom w:val="0"/>
          <w:divBdr>
            <w:top w:val="none" w:sz="0" w:space="0" w:color="auto"/>
            <w:left w:val="none" w:sz="0" w:space="0" w:color="auto"/>
            <w:bottom w:val="none" w:sz="0" w:space="0" w:color="auto"/>
            <w:right w:val="none" w:sz="0" w:space="0" w:color="auto"/>
          </w:divBdr>
        </w:div>
        <w:div w:id="702755381">
          <w:marLeft w:val="640"/>
          <w:marRight w:val="0"/>
          <w:marTop w:val="0"/>
          <w:marBottom w:val="0"/>
          <w:divBdr>
            <w:top w:val="none" w:sz="0" w:space="0" w:color="auto"/>
            <w:left w:val="none" w:sz="0" w:space="0" w:color="auto"/>
            <w:bottom w:val="none" w:sz="0" w:space="0" w:color="auto"/>
            <w:right w:val="none" w:sz="0" w:space="0" w:color="auto"/>
          </w:divBdr>
        </w:div>
        <w:div w:id="935405706">
          <w:marLeft w:val="640"/>
          <w:marRight w:val="0"/>
          <w:marTop w:val="0"/>
          <w:marBottom w:val="0"/>
          <w:divBdr>
            <w:top w:val="none" w:sz="0" w:space="0" w:color="auto"/>
            <w:left w:val="none" w:sz="0" w:space="0" w:color="auto"/>
            <w:bottom w:val="none" w:sz="0" w:space="0" w:color="auto"/>
            <w:right w:val="none" w:sz="0" w:space="0" w:color="auto"/>
          </w:divBdr>
        </w:div>
        <w:div w:id="946693346">
          <w:marLeft w:val="640"/>
          <w:marRight w:val="0"/>
          <w:marTop w:val="0"/>
          <w:marBottom w:val="0"/>
          <w:divBdr>
            <w:top w:val="none" w:sz="0" w:space="0" w:color="auto"/>
            <w:left w:val="none" w:sz="0" w:space="0" w:color="auto"/>
            <w:bottom w:val="none" w:sz="0" w:space="0" w:color="auto"/>
            <w:right w:val="none" w:sz="0" w:space="0" w:color="auto"/>
          </w:divBdr>
        </w:div>
        <w:div w:id="1504051833">
          <w:marLeft w:val="640"/>
          <w:marRight w:val="0"/>
          <w:marTop w:val="0"/>
          <w:marBottom w:val="0"/>
          <w:divBdr>
            <w:top w:val="none" w:sz="0" w:space="0" w:color="auto"/>
            <w:left w:val="none" w:sz="0" w:space="0" w:color="auto"/>
            <w:bottom w:val="none" w:sz="0" w:space="0" w:color="auto"/>
            <w:right w:val="none" w:sz="0" w:space="0" w:color="auto"/>
          </w:divBdr>
        </w:div>
        <w:div w:id="1529442148">
          <w:marLeft w:val="640"/>
          <w:marRight w:val="0"/>
          <w:marTop w:val="0"/>
          <w:marBottom w:val="0"/>
          <w:divBdr>
            <w:top w:val="none" w:sz="0" w:space="0" w:color="auto"/>
            <w:left w:val="none" w:sz="0" w:space="0" w:color="auto"/>
            <w:bottom w:val="none" w:sz="0" w:space="0" w:color="auto"/>
            <w:right w:val="none" w:sz="0" w:space="0" w:color="auto"/>
          </w:divBdr>
        </w:div>
        <w:div w:id="1719546262">
          <w:marLeft w:val="640"/>
          <w:marRight w:val="0"/>
          <w:marTop w:val="0"/>
          <w:marBottom w:val="0"/>
          <w:divBdr>
            <w:top w:val="none" w:sz="0" w:space="0" w:color="auto"/>
            <w:left w:val="none" w:sz="0" w:space="0" w:color="auto"/>
            <w:bottom w:val="none" w:sz="0" w:space="0" w:color="auto"/>
            <w:right w:val="none" w:sz="0" w:space="0" w:color="auto"/>
          </w:divBdr>
        </w:div>
        <w:div w:id="1482425237">
          <w:marLeft w:val="640"/>
          <w:marRight w:val="0"/>
          <w:marTop w:val="0"/>
          <w:marBottom w:val="0"/>
          <w:divBdr>
            <w:top w:val="none" w:sz="0" w:space="0" w:color="auto"/>
            <w:left w:val="none" w:sz="0" w:space="0" w:color="auto"/>
            <w:bottom w:val="none" w:sz="0" w:space="0" w:color="auto"/>
            <w:right w:val="none" w:sz="0" w:space="0" w:color="auto"/>
          </w:divBdr>
        </w:div>
        <w:div w:id="1702897499">
          <w:marLeft w:val="640"/>
          <w:marRight w:val="0"/>
          <w:marTop w:val="0"/>
          <w:marBottom w:val="0"/>
          <w:divBdr>
            <w:top w:val="none" w:sz="0" w:space="0" w:color="auto"/>
            <w:left w:val="none" w:sz="0" w:space="0" w:color="auto"/>
            <w:bottom w:val="none" w:sz="0" w:space="0" w:color="auto"/>
            <w:right w:val="none" w:sz="0" w:space="0" w:color="auto"/>
          </w:divBdr>
        </w:div>
        <w:div w:id="1537430227">
          <w:marLeft w:val="640"/>
          <w:marRight w:val="0"/>
          <w:marTop w:val="0"/>
          <w:marBottom w:val="0"/>
          <w:divBdr>
            <w:top w:val="none" w:sz="0" w:space="0" w:color="auto"/>
            <w:left w:val="none" w:sz="0" w:space="0" w:color="auto"/>
            <w:bottom w:val="none" w:sz="0" w:space="0" w:color="auto"/>
            <w:right w:val="none" w:sz="0" w:space="0" w:color="auto"/>
          </w:divBdr>
        </w:div>
        <w:div w:id="72511298">
          <w:marLeft w:val="640"/>
          <w:marRight w:val="0"/>
          <w:marTop w:val="0"/>
          <w:marBottom w:val="0"/>
          <w:divBdr>
            <w:top w:val="none" w:sz="0" w:space="0" w:color="auto"/>
            <w:left w:val="none" w:sz="0" w:space="0" w:color="auto"/>
            <w:bottom w:val="none" w:sz="0" w:space="0" w:color="auto"/>
            <w:right w:val="none" w:sz="0" w:space="0" w:color="auto"/>
          </w:divBdr>
        </w:div>
        <w:div w:id="1872918964">
          <w:marLeft w:val="640"/>
          <w:marRight w:val="0"/>
          <w:marTop w:val="0"/>
          <w:marBottom w:val="0"/>
          <w:divBdr>
            <w:top w:val="none" w:sz="0" w:space="0" w:color="auto"/>
            <w:left w:val="none" w:sz="0" w:space="0" w:color="auto"/>
            <w:bottom w:val="none" w:sz="0" w:space="0" w:color="auto"/>
            <w:right w:val="none" w:sz="0" w:space="0" w:color="auto"/>
          </w:divBdr>
        </w:div>
        <w:div w:id="688990314">
          <w:marLeft w:val="640"/>
          <w:marRight w:val="0"/>
          <w:marTop w:val="0"/>
          <w:marBottom w:val="0"/>
          <w:divBdr>
            <w:top w:val="none" w:sz="0" w:space="0" w:color="auto"/>
            <w:left w:val="none" w:sz="0" w:space="0" w:color="auto"/>
            <w:bottom w:val="none" w:sz="0" w:space="0" w:color="auto"/>
            <w:right w:val="none" w:sz="0" w:space="0" w:color="auto"/>
          </w:divBdr>
        </w:div>
        <w:div w:id="2039163987">
          <w:marLeft w:val="640"/>
          <w:marRight w:val="0"/>
          <w:marTop w:val="0"/>
          <w:marBottom w:val="0"/>
          <w:divBdr>
            <w:top w:val="none" w:sz="0" w:space="0" w:color="auto"/>
            <w:left w:val="none" w:sz="0" w:space="0" w:color="auto"/>
            <w:bottom w:val="none" w:sz="0" w:space="0" w:color="auto"/>
            <w:right w:val="none" w:sz="0" w:space="0" w:color="auto"/>
          </w:divBdr>
        </w:div>
        <w:div w:id="2056001683">
          <w:marLeft w:val="640"/>
          <w:marRight w:val="0"/>
          <w:marTop w:val="0"/>
          <w:marBottom w:val="0"/>
          <w:divBdr>
            <w:top w:val="none" w:sz="0" w:space="0" w:color="auto"/>
            <w:left w:val="none" w:sz="0" w:space="0" w:color="auto"/>
            <w:bottom w:val="none" w:sz="0" w:space="0" w:color="auto"/>
            <w:right w:val="none" w:sz="0" w:space="0" w:color="auto"/>
          </w:divBdr>
        </w:div>
        <w:div w:id="1130316975">
          <w:marLeft w:val="640"/>
          <w:marRight w:val="0"/>
          <w:marTop w:val="0"/>
          <w:marBottom w:val="0"/>
          <w:divBdr>
            <w:top w:val="none" w:sz="0" w:space="0" w:color="auto"/>
            <w:left w:val="none" w:sz="0" w:space="0" w:color="auto"/>
            <w:bottom w:val="none" w:sz="0" w:space="0" w:color="auto"/>
            <w:right w:val="none" w:sz="0" w:space="0" w:color="auto"/>
          </w:divBdr>
        </w:div>
        <w:div w:id="160121682">
          <w:marLeft w:val="640"/>
          <w:marRight w:val="0"/>
          <w:marTop w:val="0"/>
          <w:marBottom w:val="0"/>
          <w:divBdr>
            <w:top w:val="none" w:sz="0" w:space="0" w:color="auto"/>
            <w:left w:val="none" w:sz="0" w:space="0" w:color="auto"/>
            <w:bottom w:val="none" w:sz="0" w:space="0" w:color="auto"/>
            <w:right w:val="none" w:sz="0" w:space="0" w:color="auto"/>
          </w:divBdr>
        </w:div>
        <w:div w:id="739669387">
          <w:marLeft w:val="640"/>
          <w:marRight w:val="0"/>
          <w:marTop w:val="0"/>
          <w:marBottom w:val="0"/>
          <w:divBdr>
            <w:top w:val="none" w:sz="0" w:space="0" w:color="auto"/>
            <w:left w:val="none" w:sz="0" w:space="0" w:color="auto"/>
            <w:bottom w:val="none" w:sz="0" w:space="0" w:color="auto"/>
            <w:right w:val="none" w:sz="0" w:space="0" w:color="auto"/>
          </w:divBdr>
        </w:div>
        <w:div w:id="203834118">
          <w:marLeft w:val="640"/>
          <w:marRight w:val="0"/>
          <w:marTop w:val="0"/>
          <w:marBottom w:val="0"/>
          <w:divBdr>
            <w:top w:val="none" w:sz="0" w:space="0" w:color="auto"/>
            <w:left w:val="none" w:sz="0" w:space="0" w:color="auto"/>
            <w:bottom w:val="none" w:sz="0" w:space="0" w:color="auto"/>
            <w:right w:val="none" w:sz="0" w:space="0" w:color="auto"/>
          </w:divBdr>
        </w:div>
        <w:div w:id="1675180368">
          <w:marLeft w:val="640"/>
          <w:marRight w:val="0"/>
          <w:marTop w:val="0"/>
          <w:marBottom w:val="0"/>
          <w:divBdr>
            <w:top w:val="none" w:sz="0" w:space="0" w:color="auto"/>
            <w:left w:val="none" w:sz="0" w:space="0" w:color="auto"/>
            <w:bottom w:val="none" w:sz="0" w:space="0" w:color="auto"/>
            <w:right w:val="none" w:sz="0" w:space="0" w:color="auto"/>
          </w:divBdr>
        </w:div>
        <w:div w:id="1183515484">
          <w:marLeft w:val="640"/>
          <w:marRight w:val="0"/>
          <w:marTop w:val="0"/>
          <w:marBottom w:val="0"/>
          <w:divBdr>
            <w:top w:val="none" w:sz="0" w:space="0" w:color="auto"/>
            <w:left w:val="none" w:sz="0" w:space="0" w:color="auto"/>
            <w:bottom w:val="none" w:sz="0" w:space="0" w:color="auto"/>
            <w:right w:val="none" w:sz="0" w:space="0" w:color="auto"/>
          </w:divBdr>
        </w:div>
        <w:div w:id="1853180915">
          <w:marLeft w:val="640"/>
          <w:marRight w:val="0"/>
          <w:marTop w:val="0"/>
          <w:marBottom w:val="0"/>
          <w:divBdr>
            <w:top w:val="none" w:sz="0" w:space="0" w:color="auto"/>
            <w:left w:val="none" w:sz="0" w:space="0" w:color="auto"/>
            <w:bottom w:val="none" w:sz="0" w:space="0" w:color="auto"/>
            <w:right w:val="none" w:sz="0" w:space="0" w:color="auto"/>
          </w:divBdr>
        </w:div>
        <w:div w:id="977101939">
          <w:marLeft w:val="640"/>
          <w:marRight w:val="0"/>
          <w:marTop w:val="0"/>
          <w:marBottom w:val="0"/>
          <w:divBdr>
            <w:top w:val="none" w:sz="0" w:space="0" w:color="auto"/>
            <w:left w:val="none" w:sz="0" w:space="0" w:color="auto"/>
            <w:bottom w:val="none" w:sz="0" w:space="0" w:color="auto"/>
            <w:right w:val="none" w:sz="0" w:space="0" w:color="auto"/>
          </w:divBdr>
        </w:div>
        <w:div w:id="714158963">
          <w:marLeft w:val="640"/>
          <w:marRight w:val="0"/>
          <w:marTop w:val="0"/>
          <w:marBottom w:val="0"/>
          <w:divBdr>
            <w:top w:val="none" w:sz="0" w:space="0" w:color="auto"/>
            <w:left w:val="none" w:sz="0" w:space="0" w:color="auto"/>
            <w:bottom w:val="none" w:sz="0" w:space="0" w:color="auto"/>
            <w:right w:val="none" w:sz="0" w:space="0" w:color="auto"/>
          </w:divBdr>
        </w:div>
        <w:div w:id="1417940495">
          <w:marLeft w:val="640"/>
          <w:marRight w:val="0"/>
          <w:marTop w:val="0"/>
          <w:marBottom w:val="0"/>
          <w:divBdr>
            <w:top w:val="none" w:sz="0" w:space="0" w:color="auto"/>
            <w:left w:val="none" w:sz="0" w:space="0" w:color="auto"/>
            <w:bottom w:val="none" w:sz="0" w:space="0" w:color="auto"/>
            <w:right w:val="none" w:sz="0" w:space="0" w:color="auto"/>
          </w:divBdr>
        </w:div>
        <w:div w:id="1326662492">
          <w:marLeft w:val="640"/>
          <w:marRight w:val="0"/>
          <w:marTop w:val="0"/>
          <w:marBottom w:val="0"/>
          <w:divBdr>
            <w:top w:val="none" w:sz="0" w:space="0" w:color="auto"/>
            <w:left w:val="none" w:sz="0" w:space="0" w:color="auto"/>
            <w:bottom w:val="none" w:sz="0" w:space="0" w:color="auto"/>
            <w:right w:val="none" w:sz="0" w:space="0" w:color="auto"/>
          </w:divBdr>
        </w:div>
        <w:div w:id="950629266">
          <w:marLeft w:val="640"/>
          <w:marRight w:val="0"/>
          <w:marTop w:val="0"/>
          <w:marBottom w:val="0"/>
          <w:divBdr>
            <w:top w:val="none" w:sz="0" w:space="0" w:color="auto"/>
            <w:left w:val="none" w:sz="0" w:space="0" w:color="auto"/>
            <w:bottom w:val="none" w:sz="0" w:space="0" w:color="auto"/>
            <w:right w:val="none" w:sz="0" w:space="0" w:color="auto"/>
          </w:divBdr>
        </w:div>
        <w:div w:id="1318146813">
          <w:marLeft w:val="640"/>
          <w:marRight w:val="0"/>
          <w:marTop w:val="0"/>
          <w:marBottom w:val="0"/>
          <w:divBdr>
            <w:top w:val="none" w:sz="0" w:space="0" w:color="auto"/>
            <w:left w:val="none" w:sz="0" w:space="0" w:color="auto"/>
            <w:bottom w:val="none" w:sz="0" w:space="0" w:color="auto"/>
            <w:right w:val="none" w:sz="0" w:space="0" w:color="auto"/>
          </w:divBdr>
        </w:div>
        <w:div w:id="1725323739">
          <w:marLeft w:val="640"/>
          <w:marRight w:val="0"/>
          <w:marTop w:val="0"/>
          <w:marBottom w:val="0"/>
          <w:divBdr>
            <w:top w:val="none" w:sz="0" w:space="0" w:color="auto"/>
            <w:left w:val="none" w:sz="0" w:space="0" w:color="auto"/>
            <w:bottom w:val="none" w:sz="0" w:space="0" w:color="auto"/>
            <w:right w:val="none" w:sz="0" w:space="0" w:color="auto"/>
          </w:divBdr>
        </w:div>
        <w:div w:id="976492501">
          <w:marLeft w:val="640"/>
          <w:marRight w:val="0"/>
          <w:marTop w:val="0"/>
          <w:marBottom w:val="0"/>
          <w:divBdr>
            <w:top w:val="none" w:sz="0" w:space="0" w:color="auto"/>
            <w:left w:val="none" w:sz="0" w:space="0" w:color="auto"/>
            <w:bottom w:val="none" w:sz="0" w:space="0" w:color="auto"/>
            <w:right w:val="none" w:sz="0" w:space="0" w:color="auto"/>
          </w:divBdr>
        </w:div>
        <w:div w:id="1177840000">
          <w:marLeft w:val="640"/>
          <w:marRight w:val="0"/>
          <w:marTop w:val="0"/>
          <w:marBottom w:val="0"/>
          <w:divBdr>
            <w:top w:val="none" w:sz="0" w:space="0" w:color="auto"/>
            <w:left w:val="none" w:sz="0" w:space="0" w:color="auto"/>
            <w:bottom w:val="none" w:sz="0" w:space="0" w:color="auto"/>
            <w:right w:val="none" w:sz="0" w:space="0" w:color="auto"/>
          </w:divBdr>
        </w:div>
        <w:div w:id="1986809416">
          <w:marLeft w:val="640"/>
          <w:marRight w:val="0"/>
          <w:marTop w:val="0"/>
          <w:marBottom w:val="0"/>
          <w:divBdr>
            <w:top w:val="none" w:sz="0" w:space="0" w:color="auto"/>
            <w:left w:val="none" w:sz="0" w:space="0" w:color="auto"/>
            <w:bottom w:val="none" w:sz="0" w:space="0" w:color="auto"/>
            <w:right w:val="none" w:sz="0" w:space="0" w:color="auto"/>
          </w:divBdr>
        </w:div>
        <w:div w:id="1088425241">
          <w:marLeft w:val="640"/>
          <w:marRight w:val="0"/>
          <w:marTop w:val="0"/>
          <w:marBottom w:val="0"/>
          <w:divBdr>
            <w:top w:val="none" w:sz="0" w:space="0" w:color="auto"/>
            <w:left w:val="none" w:sz="0" w:space="0" w:color="auto"/>
            <w:bottom w:val="none" w:sz="0" w:space="0" w:color="auto"/>
            <w:right w:val="none" w:sz="0" w:space="0" w:color="auto"/>
          </w:divBdr>
        </w:div>
        <w:div w:id="2129739447">
          <w:marLeft w:val="640"/>
          <w:marRight w:val="0"/>
          <w:marTop w:val="0"/>
          <w:marBottom w:val="0"/>
          <w:divBdr>
            <w:top w:val="none" w:sz="0" w:space="0" w:color="auto"/>
            <w:left w:val="none" w:sz="0" w:space="0" w:color="auto"/>
            <w:bottom w:val="none" w:sz="0" w:space="0" w:color="auto"/>
            <w:right w:val="none" w:sz="0" w:space="0" w:color="auto"/>
          </w:divBdr>
        </w:div>
        <w:div w:id="161505292">
          <w:marLeft w:val="640"/>
          <w:marRight w:val="0"/>
          <w:marTop w:val="0"/>
          <w:marBottom w:val="0"/>
          <w:divBdr>
            <w:top w:val="none" w:sz="0" w:space="0" w:color="auto"/>
            <w:left w:val="none" w:sz="0" w:space="0" w:color="auto"/>
            <w:bottom w:val="none" w:sz="0" w:space="0" w:color="auto"/>
            <w:right w:val="none" w:sz="0" w:space="0" w:color="auto"/>
          </w:divBdr>
        </w:div>
        <w:div w:id="1419406211">
          <w:marLeft w:val="640"/>
          <w:marRight w:val="0"/>
          <w:marTop w:val="0"/>
          <w:marBottom w:val="0"/>
          <w:divBdr>
            <w:top w:val="none" w:sz="0" w:space="0" w:color="auto"/>
            <w:left w:val="none" w:sz="0" w:space="0" w:color="auto"/>
            <w:bottom w:val="none" w:sz="0" w:space="0" w:color="auto"/>
            <w:right w:val="none" w:sz="0" w:space="0" w:color="auto"/>
          </w:divBdr>
        </w:div>
        <w:div w:id="549926367">
          <w:marLeft w:val="640"/>
          <w:marRight w:val="0"/>
          <w:marTop w:val="0"/>
          <w:marBottom w:val="0"/>
          <w:divBdr>
            <w:top w:val="none" w:sz="0" w:space="0" w:color="auto"/>
            <w:left w:val="none" w:sz="0" w:space="0" w:color="auto"/>
            <w:bottom w:val="none" w:sz="0" w:space="0" w:color="auto"/>
            <w:right w:val="none" w:sz="0" w:space="0" w:color="auto"/>
          </w:divBdr>
        </w:div>
        <w:div w:id="938607574">
          <w:marLeft w:val="640"/>
          <w:marRight w:val="0"/>
          <w:marTop w:val="0"/>
          <w:marBottom w:val="0"/>
          <w:divBdr>
            <w:top w:val="none" w:sz="0" w:space="0" w:color="auto"/>
            <w:left w:val="none" w:sz="0" w:space="0" w:color="auto"/>
            <w:bottom w:val="none" w:sz="0" w:space="0" w:color="auto"/>
            <w:right w:val="none" w:sz="0" w:space="0" w:color="auto"/>
          </w:divBdr>
        </w:div>
        <w:div w:id="1108938110">
          <w:marLeft w:val="640"/>
          <w:marRight w:val="0"/>
          <w:marTop w:val="0"/>
          <w:marBottom w:val="0"/>
          <w:divBdr>
            <w:top w:val="none" w:sz="0" w:space="0" w:color="auto"/>
            <w:left w:val="none" w:sz="0" w:space="0" w:color="auto"/>
            <w:bottom w:val="none" w:sz="0" w:space="0" w:color="auto"/>
            <w:right w:val="none" w:sz="0" w:space="0" w:color="auto"/>
          </w:divBdr>
        </w:div>
        <w:div w:id="574316253">
          <w:marLeft w:val="640"/>
          <w:marRight w:val="0"/>
          <w:marTop w:val="0"/>
          <w:marBottom w:val="0"/>
          <w:divBdr>
            <w:top w:val="none" w:sz="0" w:space="0" w:color="auto"/>
            <w:left w:val="none" w:sz="0" w:space="0" w:color="auto"/>
            <w:bottom w:val="none" w:sz="0" w:space="0" w:color="auto"/>
            <w:right w:val="none" w:sz="0" w:space="0" w:color="auto"/>
          </w:divBdr>
        </w:div>
        <w:div w:id="1923443837">
          <w:marLeft w:val="640"/>
          <w:marRight w:val="0"/>
          <w:marTop w:val="0"/>
          <w:marBottom w:val="0"/>
          <w:divBdr>
            <w:top w:val="none" w:sz="0" w:space="0" w:color="auto"/>
            <w:left w:val="none" w:sz="0" w:space="0" w:color="auto"/>
            <w:bottom w:val="none" w:sz="0" w:space="0" w:color="auto"/>
            <w:right w:val="none" w:sz="0" w:space="0" w:color="auto"/>
          </w:divBdr>
        </w:div>
        <w:div w:id="854223023">
          <w:marLeft w:val="640"/>
          <w:marRight w:val="0"/>
          <w:marTop w:val="0"/>
          <w:marBottom w:val="0"/>
          <w:divBdr>
            <w:top w:val="none" w:sz="0" w:space="0" w:color="auto"/>
            <w:left w:val="none" w:sz="0" w:space="0" w:color="auto"/>
            <w:bottom w:val="none" w:sz="0" w:space="0" w:color="auto"/>
            <w:right w:val="none" w:sz="0" w:space="0" w:color="auto"/>
          </w:divBdr>
        </w:div>
        <w:div w:id="934631004">
          <w:marLeft w:val="640"/>
          <w:marRight w:val="0"/>
          <w:marTop w:val="0"/>
          <w:marBottom w:val="0"/>
          <w:divBdr>
            <w:top w:val="none" w:sz="0" w:space="0" w:color="auto"/>
            <w:left w:val="none" w:sz="0" w:space="0" w:color="auto"/>
            <w:bottom w:val="none" w:sz="0" w:space="0" w:color="auto"/>
            <w:right w:val="none" w:sz="0" w:space="0" w:color="auto"/>
          </w:divBdr>
        </w:div>
        <w:div w:id="866410897">
          <w:marLeft w:val="640"/>
          <w:marRight w:val="0"/>
          <w:marTop w:val="0"/>
          <w:marBottom w:val="0"/>
          <w:divBdr>
            <w:top w:val="none" w:sz="0" w:space="0" w:color="auto"/>
            <w:left w:val="none" w:sz="0" w:space="0" w:color="auto"/>
            <w:bottom w:val="none" w:sz="0" w:space="0" w:color="auto"/>
            <w:right w:val="none" w:sz="0" w:space="0" w:color="auto"/>
          </w:divBdr>
        </w:div>
        <w:div w:id="482548081">
          <w:marLeft w:val="640"/>
          <w:marRight w:val="0"/>
          <w:marTop w:val="0"/>
          <w:marBottom w:val="0"/>
          <w:divBdr>
            <w:top w:val="none" w:sz="0" w:space="0" w:color="auto"/>
            <w:left w:val="none" w:sz="0" w:space="0" w:color="auto"/>
            <w:bottom w:val="none" w:sz="0" w:space="0" w:color="auto"/>
            <w:right w:val="none" w:sz="0" w:space="0" w:color="auto"/>
          </w:divBdr>
        </w:div>
        <w:div w:id="204105697">
          <w:marLeft w:val="640"/>
          <w:marRight w:val="0"/>
          <w:marTop w:val="0"/>
          <w:marBottom w:val="0"/>
          <w:divBdr>
            <w:top w:val="none" w:sz="0" w:space="0" w:color="auto"/>
            <w:left w:val="none" w:sz="0" w:space="0" w:color="auto"/>
            <w:bottom w:val="none" w:sz="0" w:space="0" w:color="auto"/>
            <w:right w:val="none" w:sz="0" w:space="0" w:color="auto"/>
          </w:divBdr>
        </w:div>
        <w:div w:id="1308706754">
          <w:marLeft w:val="640"/>
          <w:marRight w:val="0"/>
          <w:marTop w:val="0"/>
          <w:marBottom w:val="0"/>
          <w:divBdr>
            <w:top w:val="none" w:sz="0" w:space="0" w:color="auto"/>
            <w:left w:val="none" w:sz="0" w:space="0" w:color="auto"/>
            <w:bottom w:val="none" w:sz="0" w:space="0" w:color="auto"/>
            <w:right w:val="none" w:sz="0" w:space="0" w:color="auto"/>
          </w:divBdr>
        </w:div>
        <w:div w:id="168256208">
          <w:marLeft w:val="640"/>
          <w:marRight w:val="0"/>
          <w:marTop w:val="0"/>
          <w:marBottom w:val="0"/>
          <w:divBdr>
            <w:top w:val="none" w:sz="0" w:space="0" w:color="auto"/>
            <w:left w:val="none" w:sz="0" w:space="0" w:color="auto"/>
            <w:bottom w:val="none" w:sz="0" w:space="0" w:color="auto"/>
            <w:right w:val="none" w:sz="0" w:space="0" w:color="auto"/>
          </w:divBdr>
        </w:div>
        <w:div w:id="1874536948">
          <w:marLeft w:val="640"/>
          <w:marRight w:val="0"/>
          <w:marTop w:val="0"/>
          <w:marBottom w:val="0"/>
          <w:divBdr>
            <w:top w:val="none" w:sz="0" w:space="0" w:color="auto"/>
            <w:left w:val="none" w:sz="0" w:space="0" w:color="auto"/>
            <w:bottom w:val="none" w:sz="0" w:space="0" w:color="auto"/>
            <w:right w:val="none" w:sz="0" w:space="0" w:color="auto"/>
          </w:divBdr>
        </w:div>
        <w:div w:id="92022803">
          <w:marLeft w:val="640"/>
          <w:marRight w:val="0"/>
          <w:marTop w:val="0"/>
          <w:marBottom w:val="0"/>
          <w:divBdr>
            <w:top w:val="none" w:sz="0" w:space="0" w:color="auto"/>
            <w:left w:val="none" w:sz="0" w:space="0" w:color="auto"/>
            <w:bottom w:val="none" w:sz="0" w:space="0" w:color="auto"/>
            <w:right w:val="none" w:sz="0" w:space="0" w:color="auto"/>
          </w:divBdr>
        </w:div>
        <w:div w:id="1751266478">
          <w:marLeft w:val="640"/>
          <w:marRight w:val="0"/>
          <w:marTop w:val="0"/>
          <w:marBottom w:val="0"/>
          <w:divBdr>
            <w:top w:val="none" w:sz="0" w:space="0" w:color="auto"/>
            <w:left w:val="none" w:sz="0" w:space="0" w:color="auto"/>
            <w:bottom w:val="none" w:sz="0" w:space="0" w:color="auto"/>
            <w:right w:val="none" w:sz="0" w:space="0" w:color="auto"/>
          </w:divBdr>
        </w:div>
        <w:div w:id="189538410">
          <w:marLeft w:val="640"/>
          <w:marRight w:val="0"/>
          <w:marTop w:val="0"/>
          <w:marBottom w:val="0"/>
          <w:divBdr>
            <w:top w:val="none" w:sz="0" w:space="0" w:color="auto"/>
            <w:left w:val="none" w:sz="0" w:space="0" w:color="auto"/>
            <w:bottom w:val="none" w:sz="0" w:space="0" w:color="auto"/>
            <w:right w:val="none" w:sz="0" w:space="0" w:color="auto"/>
          </w:divBdr>
        </w:div>
        <w:div w:id="334307986">
          <w:marLeft w:val="640"/>
          <w:marRight w:val="0"/>
          <w:marTop w:val="0"/>
          <w:marBottom w:val="0"/>
          <w:divBdr>
            <w:top w:val="none" w:sz="0" w:space="0" w:color="auto"/>
            <w:left w:val="none" w:sz="0" w:space="0" w:color="auto"/>
            <w:bottom w:val="none" w:sz="0" w:space="0" w:color="auto"/>
            <w:right w:val="none" w:sz="0" w:space="0" w:color="auto"/>
          </w:divBdr>
        </w:div>
        <w:div w:id="1211697166">
          <w:marLeft w:val="640"/>
          <w:marRight w:val="0"/>
          <w:marTop w:val="0"/>
          <w:marBottom w:val="0"/>
          <w:divBdr>
            <w:top w:val="none" w:sz="0" w:space="0" w:color="auto"/>
            <w:left w:val="none" w:sz="0" w:space="0" w:color="auto"/>
            <w:bottom w:val="none" w:sz="0" w:space="0" w:color="auto"/>
            <w:right w:val="none" w:sz="0" w:space="0" w:color="auto"/>
          </w:divBdr>
        </w:div>
        <w:div w:id="487064765">
          <w:marLeft w:val="640"/>
          <w:marRight w:val="0"/>
          <w:marTop w:val="0"/>
          <w:marBottom w:val="0"/>
          <w:divBdr>
            <w:top w:val="none" w:sz="0" w:space="0" w:color="auto"/>
            <w:left w:val="none" w:sz="0" w:space="0" w:color="auto"/>
            <w:bottom w:val="none" w:sz="0" w:space="0" w:color="auto"/>
            <w:right w:val="none" w:sz="0" w:space="0" w:color="auto"/>
          </w:divBdr>
        </w:div>
        <w:div w:id="1510680942">
          <w:marLeft w:val="640"/>
          <w:marRight w:val="0"/>
          <w:marTop w:val="0"/>
          <w:marBottom w:val="0"/>
          <w:divBdr>
            <w:top w:val="none" w:sz="0" w:space="0" w:color="auto"/>
            <w:left w:val="none" w:sz="0" w:space="0" w:color="auto"/>
            <w:bottom w:val="none" w:sz="0" w:space="0" w:color="auto"/>
            <w:right w:val="none" w:sz="0" w:space="0" w:color="auto"/>
          </w:divBdr>
        </w:div>
        <w:div w:id="1787693494">
          <w:marLeft w:val="640"/>
          <w:marRight w:val="0"/>
          <w:marTop w:val="0"/>
          <w:marBottom w:val="0"/>
          <w:divBdr>
            <w:top w:val="none" w:sz="0" w:space="0" w:color="auto"/>
            <w:left w:val="none" w:sz="0" w:space="0" w:color="auto"/>
            <w:bottom w:val="none" w:sz="0" w:space="0" w:color="auto"/>
            <w:right w:val="none" w:sz="0" w:space="0" w:color="auto"/>
          </w:divBdr>
        </w:div>
        <w:div w:id="265774500">
          <w:marLeft w:val="640"/>
          <w:marRight w:val="0"/>
          <w:marTop w:val="0"/>
          <w:marBottom w:val="0"/>
          <w:divBdr>
            <w:top w:val="none" w:sz="0" w:space="0" w:color="auto"/>
            <w:left w:val="none" w:sz="0" w:space="0" w:color="auto"/>
            <w:bottom w:val="none" w:sz="0" w:space="0" w:color="auto"/>
            <w:right w:val="none" w:sz="0" w:space="0" w:color="auto"/>
          </w:divBdr>
        </w:div>
        <w:div w:id="2077700108">
          <w:marLeft w:val="640"/>
          <w:marRight w:val="0"/>
          <w:marTop w:val="0"/>
          <w:marBottom w:val="0"/>
          <w:divBdr>
            <w:top w:val="none" w:sz="0" w:space="0" w:color="auto"/>
            <w:left w:val="none" w:sz="0" w:space="0" w:color="auto"/>
            <w:bottom w:val="none" w:sz="0" w:space="0" w:color="auto"/>
            <w:right w:val="none" w:sz="0" w:space="0" w:color="auto"/>
          </w:divBdr>
        </w:div>
        <w:div w:id="1408572316">
          <w:marLeft w:val="640"/>
          <w:marRight w:val="0"/>
          <w:marTop w:val="0"/>
          <w:marBottom w:val="0"/>
          <w:divBdr>
            <w:top w:val="none" w:sz="0" w:space="0" w:color="auto"/>
            <w:left w:val="none" w:sz="0" w:space="0" w:color="auto"/>
            <w:bottom w:val="none" w:sz="0" w:space="0" w:color="auto"/>
            <w:right w:val="none" w:sz="0" w:space="0" w:color="auto"/>
          </w:divBdr>
        </w:div>
        <w:div w:id="1149402766">
          <w:marLeft w:val="640"/>
          <w:marRight w:val="0"/>
          <w:marTop w:val="0"/>
          <w:marBottom w:val="0"/>
          <w:divBdr>
            <w:top w:val="none" w:sz="0" w:space="0" w:color="auto"/>
            <w:left w:val="none" w:sz="0" w:space="0" w:color="auto"/>
            <w:bottom w:val="none" w:sz="0" w:space="0" w:color="auto"/>
            <w:right w:val="none" w:sz="0" w:space="0" w:color="auto"/>
          </w:divBdr>
        </w:div>
      </w:divsChild>
    </w:div>
    <w:div w:id="733167543">
      <w:bodyDiv w:val="1"/>
      <w:marLeft w:val="0"/>
      <w:marRight w:val="0"/>
      <w:marTop w:val="0"/>
      <w:marBottom w:val="0"/>
      <w:divBdr>
        <w:top w:val="none" w:sz="0" w:space="0" w:color="auto"/>
        <w:left w:val="none" w:sz="0" w:space="0" w:color="auto"/>
        <w:bottom w:val="none" w:sz="0" w:space="0" w:color="auto"/>
        <w:right w:val="none" w:sz="0" w:space="0" w:color="auto"/>
      </w:divBdr>
      <w:divsChild>
        <w:div w:id="1990014667">
          <w:marLeft w:val="640"/>
          <w:marRight w:val="0"/>
          <w:marTop w:val="0"/>
          <w:marBottom w:val="0"/>
          <w:divBdr>
            <w:top w:val="none" w:sz="0" w:space="0" w:color="auto"/>
            <w:left w:val="none" w:sz="0" w:space="0" w:color="auto"/>
            <w:bottom w:val="none" w:sz="0" w:space="0" w:color="auto"/>
            <w:right w:val="none" w:sz="0" w:space="0" w:color="auto"/>
          </w:divBdr>
        </w:div>
        <w:div w:id="295112891">
          <w:marLeft w:val="640"/>
          <w:marRight w:val="0"/>
          <w:marTop w:val="0"/>
          <w:marBottom w:val="0"/>
          <w:divBdr>
            <w:top w:val="none" w:sz="0" w:space="0" w:color="auto"/>
            <w:left w:val="none" w:sz="0" w:space="0" w:color="auto"/>
            <w:bottom w:val="none" w:sz="0" w:space="0" w:color="auto"/>
            <w:right w:val="none" w:sz="0" w:space="0" w:color="auto"/>
          </w:divBdr>
        </w:div>
        <w:div w:id="1599562126">
          <w:marLeft w:val="640"/>
          <w:marRight w:val="0"/>
          <w:marTop w:val="0"/>
          <w:marBottom w:val="0"/>
          <w:divBdr>
            <w:top w:val="none" w:sz="0" w:space="0" w:color="auto"/>
            <w:left w:val="none" w:sz="0" w:space="0" w:color="auto"/>
            <w:bottom w:val="none" w:sz="0" w:space="0" w:color="auto"/>
            <w:right w:val="none" w:sz="0" w:space="0" w:color="auto"/>
          </w:divBdr>
        </w:div>
        <w:div w:id="581455404">
          <w:marLeft w:val="640"/>
          <w:marRight w:val="0"/>
          <w:marTop w:val="0"/>
          <w:marBottom w:val="0"/>
          <w:divBdr>
            <w:top w:val="none" w:sz="0" w:space="0" w:color="auto"/>
            <w:left w:val="none" w:sz="0" w:space="0" w:color="auto"/>
            <w:bottom w:val="none" w:sz="0" w:space="0" w:color="auto"/>
            <w:right w:val="none" w:sz="0" w:space="0" w:color="auto"/>
          </w:divBdr>
        </w:div>
        <w:div w:id="109667732">
          <w:marLeft w:val="640"/>
          <w:marRight w:val="0"/>
          <w:marTop w:val="0"/>
          <w:marBottom w:val="0"/>
          <w:divBdr>
            <w:top w:val="none" w:sz="0" w:space="0" w:color="auto"/>
            <w:left w:val="none" w:sz="0" w:space="0" w:color="auto"/>
            <w:bottom w:val="none" w:sz="0" w:space="0" w:color="auto"/>
            <w:right w:val="none" w:sz="0" w:space="0" w:color="auto"/>
          </w:divBdr>
        </w:div>
        <w:div w:id="260454573">
          <w:marLeft w:val="640"/>
          <w:marRight w:val="0"/>
          <w:marTop w:val="0"/>
          <w:marBottom w:val="0"/>
          <w:divBdr>
            <w:top w:val="none" w:sz="0" w:space="0" w:color="auto"/>
            <w:left w:val="none" w:sz="0" w:space="0" w:color="auto"/>
            <w:bottom w:val="none" w:sz="0" w:space="0" w:color="auto"/>
            <w:right w:val="none" w:sz="0" w:space="0" w:color="auto"/>
          </w:divBdr>
        </w:div>
        <w:div w:id="1782335036">
          <w:marLeft w:val="640"/>
          <w:marRight w:val="0"/>
          <w:marTop w:val="0"/>
          <w:marBottom w:val="0"/>
          <w:divBdr>
            <w:top w:val="none" w:sz="0" w:space="0" w:color="auto"/>
            <w:left w:val="none" w:sz="0" w:space="0" w:color="auto"/>
            <w:bottom w:val="none" w:sz="0" w:space="0" w:color="auto"/>
            <w:right w:val="none" w:sz="0" w:space="0" w:color="auto"/>
          </w:divBdr>
        </w:div>
        <w:div w:id="389811112">
          <w:marLeft w:val="640"/>
          <w:marRight w:val="0"/>
          <w:marTop w:val="0"/>
          <w:marBottom w:val="0"/>
          <w:divBdr>
            <w:top w:val="none" w:sz="0" w:space="0" w:color="auto"/>
            <w:left w:val="none" w:sz="0" w:space="0" w:color="auto"/>
            <w:bottom w:val="none" w:sz="0" w:space="0" w:color="auto"/>
            <w:right w:val="none" w:sz="0" w:space="0" w:color="auto"/>
          </w:divBdr>
        </w:div>
        <w:div w:id="865213684">
          <w:marLeft w:val="640"/>
          <w:marRight w:val="0"/>
          <w:marTop w:val="0"/>
          <w:marBottom w:val="0"/>
          <w:divBdr>
            <w:top w:val="none" w:sz="0" w:space="0" w:color="auto"/>
            <w:left w:val="none" w:sz="0" w:space="0" w:color="auto"/>
            <w:bottom w:val="none" w:sz="0" w:space="0" w:color="auto"/>
            <w:right w:val="none" w:sz="0" w:space="0" w:color="auto"/>
          </w:divBdr>
        </w:div>
        <w:div w:id="1500660379">
          <w:marLeft w:val="640"/>
          <w:marRight w:val="0"/>
          <w:marTop w:val="0"/>
          <w:marBottom w:val="0"/>
          <w:divBdr>
            <w:top w:val="none" w:sz="0" w:space="0" w:color="auto"/>
            <w:left w:val="none" w:sz="0" w:space="0" w:color="auto"/>
            <w:bottom w:val="none" w:sz="0" w:space="0" w:color="auto"/>
            <w:right w:val="none" w:sz="0" w:space="0" w:color="auto"/>
          </w:divBdr>
        </w:div>
        <w:div w:id="1260720527">
          <w:marLeft w:val="640"/>
          <w:marRight w:val="0"/>
          <w:marTop w:val="0"/>
          <w:marBottom w:val="0"/>
          <w:divBdr>
            <w:top w:val="none" w:sz="0" w:space="0" w:color="auto"/>
            <w:left w:val="none" w:sz="0" w:space="0" w:color="auto"/>
            <w:bottom w:val="none" w:sz="0" w:space="0" w:color="auto"/>
            <w:right w:val="none" w:sz="0" w:space="0" w:color="auto"/>
          </w:divBdr>
        </w:div>
        <w:div w:id="731731032">
          <w:marLeft w:val="640"/>
          <w:marRight w:val="0"/>
          <w:marTop w:val="0"/>
          <w:marBottom w:val="0"/>
          <w:divBdr>
            <w:top w:val="none" w:sz="0" w:space="0" w:color="auto"/>
            <w:left w:val="none" w:sz="0" w:space="0" w:color="auto"/>
            <w:bottom w:val="none" w:sz="0" w:space="0" w:color="auto"/>
            <w:right w:val="none" w:sz="0" w:space="0" w:color="auto"/>
          </w:divBdr>
        </w:div>
        <w:div w:id="1112017786">
          <w:marLeft w:val="640"/>
          <w:marRight w:val="0"/>
          <w:marTop w:val="0"/>
          <w:marBottom w:val="0"/>
          <w:divBdr>
            <w:top w:val="none" w:sz="0" w:space="0" w:color="auto"/>
            <w:left w:val="none" w:sz="0" w:space="0" w:color="auto"/>
            <w:bottom w:val="none" w:sz="0" w:space="0" w:color="auto"/>
            <w:right w:val="none" w:sz="0" w:space="0" w:color="auto"/>
          </w:divBdr>
        </w:div>
        <w:div w:id="1226837740">
          <w:marLeft w:val="640"/>
          <w:marRight w:val="0"/>
          <w:marTop w:val="0"/>
          <w:marBottom w:val="0"/>
          <w:divBdr>
            <w:top w:val="none" w:sz="0" w:space="0" w:color="auto"/>
            <w:left w:val="none" w:sz="0" w:space="0" w:color="auto"/>
            <w:bottom w:val="none" w:sz="0" w:space="0" w:color="auto"/>
            <w:right w:val="none" w:sz="0" w:space="0" w:color="auto"/>
          </w:divBdr>
        </w:div>
        <w:div w:id="1838762720">
          <w:marLeft w:val="640"/>
          <w:marRight w:val="0"/>
          <w:marTop w:val="0"/>
          <w:marBottom w:val="0"/>
          <w:divBdr>
            <w:top w:val="none" w:sz="0" w:space="0" w:color="auto"/>
            <w:left w:val="none" w:sz="0" w:space="0" w:color="auto"/>
            <w:bottom w:val="none" w:sz="0" w:space="0" w:color="auto"/>
            <w:right w:val="none" w:sz="0" w:space="0" w:color="auto"/>
          </w:divBdr>
        </w:div>
        <w:div w:id="604656483">
          <w:marLeft w:val="640"/>
          <w:marRight w:val="0"/>
          <w:marTop w:val="0"/>
          <w:marBottom w:val="0"/>
          <w:divBdr>
            <w:top w:val="none" w:sz="0" w:space="0" w:color="auto"/>
            <w:left w:val="none" w:sz="0" w:space="0" w:color="auto"/>
            <w:bottom w:val="none" w:sz="0" w:space="0" w:color="auto"/>
            <w:right w:val="none" w:sz="0" w:space="0" w:color="auto"/>
          </w:divBdr>
        </w:div>
        <w:div w:id="743642491">
          <w:marLeft w:val="640"/>
          <w:marRight w:val="0"/>
          <w:marTop w:val="0"/>
          <w:marBottom w:val="0"/>
          <w:divBdr>
            <w:top w:val="none" w:sz="0" w:space="0" w:color="auto"/>
            <w:left w:val="none" w:sz="0" w:space="0" w:color="auto"/>
            <w:bottom w:val="none" w:sz="0" w:space="0" w:color="auto"/>
            <w:right w:val="none" w:sz="0" w:space="0" w:color="auto"/>
          </w:divBdr>
        </w:div>
        <w:div w:id="569535020">
          <w:marLeft w:val="640"/>
          <w:marRight w:val="0"/>
          <w:marTop w:val="0"/>
          <w:marBottom w:val="0"/>
          <w:divBdr>
            <w:top w:val="none" w:sz="0" w:space="0" w:color="auto"/>
            <w:left w:val="none" w:sz="0" w:space="0" w:color="auto"/>
            <w:bottom w:val="none" w:sz="0" w:space="0" w:color="auto"/>
            <w:right w:val="none" w:sz="0" w:space="0" w:color="auto"/>
          </w:divBdr>
        </w:div>
        <w:div w:id="1187791176">
          <w:marLeft w:val="640"/>
          <w:marRight w:val="0"/>
          <w:marTop w:val="0"/>
          <w:marBottom w:val="0"/>
          <w:divBdr>
            <w:top w:val="none" w:sz="0" w:space="0" w:color="auto"/>
            <w:left w:val="none" w:sz="0" w:space="0" w:color="auto"/>
            <w:bottom w:val="none" w:sz="0" w:space="0" w:color="auto"/>
            <w:right w:val="none" w:sz="0" w:space="0" w:color="auto"/>
          </w:divBdr>
        </w:div>
        <w:div w:id="1892963430">
          <w:marLeft w:val="640"/>
          <w:marRight w:val="0"/>
          <w:marTop w:val="0"/>
          <w:marBottom w:val="0"/>
          <w:divBdr>
            <w:top w:val="none" w:sz="0" w:space="0" w:color="auto"/>
            <w:left w:val="none" w:sz="0" w:space="0" w:color="auto"/>
            <w:bottom w:val="none" w:sz="0" w:space="0" w:color="auto"/>
            <w:right w:val="none" w:sz="0" w:space="0" w:color="auto"/>
          </w:divBdr>
        </w:div>
        <w:div w:id="1741244476">
          <w:marLeft w:val="640"/>
          <w:marRight w:val="0"/>
          <w:marTop w:val="0"/>
          <w:marBottom w:val="0"/>
          <w:divBdr>
            <w:top w:val="none" w:sz="0" w:space="0" w:color="auto"/>
            <w:left w:val="none" w:sz="0" w:space="0" w:color="auto"/>
            <w:bottom w:val="none" w:sz="0" w:space="0" w:color="auto"/>
            <w:right w:val="none" w:sz="0" w:space="0" w:color="auto"/>
          </w:divBdr>
        </w:div>
        <w:div w:id="1449853649">
          <w:marLeft w:val="640"/>
          <w:marRight w:val="0"/>
          <w:marTop w:val="0"/>
          <w:marBottom w:val="0"/>
          <w:divBdr>
            <w:top w:val="none" w:sz="0" w:space="0" w:color="auto"/>
            <w:left w:val="none" w:sz="0" w:space="0" w:color="auto"/>
            <w:bottom w:val="none" w:sz="0" w:space="0" w:color="auto"/>
            <w:right w:val="none" w:sz="0" w:space="0" w:color="auto"/>
          </w:divBdr>
        </w:div>
        <w:div w:id="613245718">
          <w:marLeft w:val="640"/>
          <w:marRight w:val="0"/>
          <w:marTop w:val="0"/>
          <w:marBottom w:val="0"/>
          <w:divBdr>
            <w:top w:val="none" w:sz="0" w:space="0" w:color="auto"/>
            <w:left w:val="none" w:sz="0" w:space="0" w:color="auto"/>
            <w:bottom w:val="none" w:sz="0" w:space="0" w:color="auto"/>
            <w:right w:val="none" w:sz="0" w:space="0" w:color="auto"/>
          </w:divBdr>
        </w:div>
        <w:div w:id="1648242520">
          <w:marLeft w:val="640"/>
          <w:marRight w:val="0"/>
          <w:marTop w:val="0"/>
          <w:marBottom w:val="0"/>
          <w:divBdr>
            <w:top w:val="none" w:sz="0" w:space="0" w:color="auto"/>
            <w:left w:val="none" w:sz="0" w:space="0" w:color="auto"/>
            <w:bottom w:val="none" w:sz="0" w:space="0" w:color="auto"/>
            <w:right w:val="none" w:sz="0" w:space="0" w:color="auto"/>
          </w:divBdr>
        </w:div>
        <w:div w:id="1508910234">
          <w:marLeft w:val="640"/>
          <w:marRight w:val="0"/>
          <w:marTop w:val="0"/>
          <w:marBottom w:val="0"/>
          <w:divBdr>
            <w:top w:val="none" w:sz="0" w:space="0" w:color="auto"/>
            <w:left w:val="none" w:sz="0" w:space="0" w:color="auto"/>
            <w:bottom w:val="none" w:sz="0" w:space="0" w:color="auto"/>
            <w:right w:val="none" w:sz="0" w:space="0" w:color="auto"/>
          </w:divBdr>
        </w:div>
        <w:div w:id="1215434845">
          <w:marLeft w:val="640"/>
          <w:marRight w:val="0"/>
          <w:marTop w:val="0"/>
          <w:marBottom w:val="0"/>
          <w:divBdr>
            <w:top w:val="none" w:sz="0" w:space="0" w:color="auto"/>
            <w:left w:val="none" w:sz="0" w:space="0" w:color="auto"/>
            <w:bottom w:val="none" w:sz="0" w:space="0" w:color="auto"/>
            <w:right w:val="none" w:sz="0" w:space="0" w:color="auto"/>
          </w:divBdr>
        </w:div>
        <w:div w:id="1336962095">
          <w:marLeft w:val="640"/>
          <w:marRight w:val="0"/>
          <w:marTop w:val="0"/>
          <w:marBottom w:val="0"/>
          <w:divBdr>
            <w:top w:val="none" w:sz="0" w:space="0" w:color="auto"/>
            <w:left w:val="none" w:sz="0" w:space="0" w:color="auto"/>
            <w:bottom w:val="none" w:sz="0" w:space="0" w:color="auto"/>
            <w:right w:val="none" w:sz="0" w:space="0" w:color="auto"/>
          </w:divBdr>
        </w:div>
        <w:div w:id="1601336354">
          <w:marLeft w:val="640"/>
          <w:marRight w:val="0"/>
          <w:marTop w:val="0"/>
          <w:marBottom w:val="0"/>
          <w:divBdr>
            <w:top w:val="none" w:sz="0" w:space="0" w:color="auto"/>
            <w:left w:val="none" w:sz="0" w:space="0" w:color="auto"/>
            <w:bottom w:val="none" w:sz="0" w:space="0" w:color="auto"/>
            <w:right w:val="none" w:sz="0" w:space="0" w:color="auto"/>
          </w:divBdr>
        </w:div>
        <w:div w:id="1859586712">
          <w:marLeft w:val="640"/>
          <w:marRight w:val="0"/>
          <w:marTop w:val="0"/>
          <w:marBottom w:val="0"/>
          <w:divBdr>
            <w:top w:val="none" w:sz="0" w:space="0" w:color="auto"/>
            <w:left w:val="none" w:sz="0" w:space="0" w:color="auto"/>
            <w:bottom w:val="none" w:sz="0" w:space="0" w:color="auto"/>
            <w:right w:val="none" w:sz="0" w:space="0" w:color="auto"/>
          </w:divBdr>
        </w:div>
        <w:div w:id="1783068388">
          <w:marLeft w:val="640"/>
          <w:marRight w:val="0"/>
          <w:marTop w:val="0"/>
          <w:marBottom w:val="0"/>
          <w:divBdr>
            <w:top w:val="none" w:sz="0" w:space="0" w:color="auto"/>
            <w:left w:val="none" w:sz="0" w:space="0" w:color="auto"/>
            <w:bottom w:val="none" w:sz="0" w:space="0" w:color="auto"/>
            <w:right w:val="none" w:sz="0" w:space="0" w:color="auto"/>
          </w:divBdr>
        </w:div>
        <w:div w:id="572392718">
          <w:marLeft w:val="640"/>
          <w:marRight w:val="0"/>
          <w:marTop w:val="0"/>
          <w:marBottom w:val="0"/>
          <w:divBdr>
            <w:top w:val="none" w:sz="0" w:space="0" w:color="auto"/>
            <w:left w:val="none" w:sz="0" w:space="0" w:color="auto"/>
            <w:bottom w:val="none" w:sz="0" w:space="0" w:color="auto"/>
            <w:right w:val="none" w:sz="0" w:space="0" w:color="auto"/>
          </w:divBdr>
        </w:div>
        <w:div w:id="97412534">
          <w:marLeft w:val="640"/>
          <w:marRight w:val="0"/>
          <w:marTop w:val="0"/>
          <w:marBottom w:val="0"/>
          <w:divBdr>
            <w:top w:val="none" w:sz="0" w:space="0" w:color="auto"/>
            <w:left w:val="none" w:sz="0" w:space="0" w:color="auto"/>
            <w:bottom w:val="none" w:sz="0" w:space="0" w:color="auto"/>
            <w:right w:val="none" w:sz="0" w:space="0" w:color="auto"/>
          </w:divBdr>
        </w:div>
        <w:div w:id="392199701">
          <w:marLeft w:val="640"/>
          <w:marRight w:val="0"/>
          <w:marTop w:val="0"/>
          <w:marBottom w:val="0"/>
          <w:divBdr>
            <w:top w:val="none" w:sz="0" w:space="0" w:color="auto"/>
            <w:left w:val="none" w:sz="0" w:space="0" w:color="auto"/>
            <w:bottom w:val="none" w:sz="0" w:space="0" w:color="auto"/>
            <w:right w:val="none" w:sz="0" w:space="0" w:color="auto"/>
          </w:divBdr>
        </w:div>
        <w:div w:id="636112524">
          <w:marLeft w:val="640"/>
          <w:marRight w:val="0"/>
          <w:marTop w:val="0"/>
          <w:marBottom w:val="0"/>
          <w:divBdr>
            <w:top w:val="none" w:sz="0" w:space="0" w:color="auto"/>
            <w:left w:val="none" w:sz="0" w:space="0" w:color="auto"/>
            <w:bottom w:val="none" w:sz="0" w:space="0" w:color="auto"/>
            <w:right w:val="none" w:sz="0" w:space="0" w:color="auto"/>
          </w:divBdr>
        </w:div>
        <w:div w:id="1619139660">
          <w:marLeft w:val="640"/>
          <w:marRight w:val="0"/>
          <w:marTop w:val="0"/>
          <w:marBottom w:val="0"/>
          <w:divBdr>
            <w:top w:val="none" w:sz="0" w:space="0" w:color="auto"/>
            <w:left w:val="none" w:sz="0" w:space="0" w:color="auto"/>
            <w:bottom w:val="none" w:sz="0" w:space="0" w:color="auto"/>
            <w:right w:val="none" w:sz="0" w:space="0" w:color="auto"/>
          </w:divBdr>
        </w:div>
        <w:div w:id="849301047">
          <w:marLeft w:val="640"/>
          <w:marRight w:val="0"/>
          <w:marTop w:val="0"/>
          <w:marBottom w:val="0"/>
          <w:divBdr>
            <w:top w:val="none" w:sz="0" w:space="0" w:color="auto"/>
            <w:left w:val="none" w:sz="0" w:space="0" w:color="auto"/>
            <w:bottom w:val="none" w:sz="0" w:space="0" w:color="auto"/>
            <w:right w:val="none" w:sz="0" w:space="0" w:color="auto"/>
          </w:divBdr>
        </w:div>
        <w:div w:id="1115171283">
          <w:marLeft w:val="640"/>
          <w:marRight w:val="0"/>
          <w:marTop w:val="0"/>
          <w:marBottom w:val="0"/>
          <w:divBdr>
            <w:top w:val="none" w:sz="0" w:space="0" w:color="auto"/>
            <w:left w:val="none" w:sz="0" w:space="0" w:color="auto"/>
            <w:bottom w:val="none" w:sz="0" w:space="0" w:color="auto"/>
            <w:right w:val="none" w:sz="0" w:space="0" w:color="auto"/>
          </w:divBdr>
        </w:div>
        <w:div w:id="227034019">
          <w:marLeft w:val="640"/>
          <w:marRight w:val="0"/>
          <w:marTop w:val="0"/>
          <w:marBottom w:val="0"/>
          <w:divBdr>
            <w:top w:val="none" w:sz="0" w:space="0" w:color="auto"/>
            <w:left w:val="none" w:sz="0" w:space="0" w:color="auto"/>
            <w:bottom w:val="none" w:sz="0" w:space="0" w:color="auto"/>
            <w:right w:val="none" w:sz="0" w:space="0" w:color="auto"/>
          </w:divBdr>
        </w:div>
        <w:div w:id="1485852594">
          <w:marLeft w:val="640"/>
          <w:marRight w:val="0"/>
          <w:marTop w:val="0"/>
          <w:marBottom w:val="0"/>
          <w:divBdr>
            <w:top w:val="none" w:sz="0" w:space="0" w:color="auto"/>
            <w:left w:val="none" w:sz="0" w:space="0" w:color="auto"/>
            <w:bottom w:val="none" w:sz="0" w:space="0" w:color="auto"/>
            <w:right w:val="none" w:sz="0" w:space="0" w:color="auto"/>
          </w:divBdr>
        </w:div>
        <w:div w:id="1885827362">
          <w:marLeft w:val="640"/>
          <w:marRight w:val="0"/>
          <w:marTop w:val="0"/>
          <w:marBottom w:val="0"/>
          <w:divBdr>
            <w:top w:val="none" w:sz="0" w:space="0" w:color="auto"/>
            <w:left w:val="none" w:sz="0" w:space="0" w:color="auto"/>
            <w:bottom w:val="none" w:sz="0" w:space="0" w:color="auto"/>
            <w:right w:val="none" w:sz="0" w:space="0" w:color="auto"/>
          </w:divBdr>
        </w:div>
        <w:div w:id="1502694745">
          <w:marLeft w:val="640"/>
          <w:marRight w:val="0"/>
          <w:marTop w:val="0"/>
          <w:marBottom w:val="0"/>
          <w:divBdr>
            <w:top w:val="none" w:sz="0" w:space="0" w:color="auto"/>
            <w:left w:val="none" w:sz="0" w:space="0" w:color="auto"/>
            <w:bottom w:val="none" w:sz="0" w:space="0" w:color="auto"/>
            <w:right w:val="none" w:sz="0" w:space="0" w:color="auto"/>
          </w:divBdr>
        </w:div>
        <w:div w:id="1587617957">
          <w:marLeft w:val="640"/>
          <w:marRight w:val="0"/>
          <w:marTop w:val="0"/>
          <w:marBottom w:val="0"/>
          <w:divBdr>
            <w:top w:val="none" w:sz="0" w:space="0" w:color="auto"/>
            <w:left w:val="none" w:sz="0" w:space="0" w:color="auto"/>
            <w:bottom w:val="none" w:sz="0" w:space="0" w:color="auto"/>
            <w:right w:val="none" w:sz="0" w:space="0" w:color="auto"/>
          </w:divBdr>
        </w:div>
        <w:div w:id="1910379761">
          <w:marLeft w:val="640"/>
          <w:marRight w:val="0"/>
          <w:marTop w:val="0"/>
          <w:marBottom w:val="0"/>
          <w:divBdr>
            <w:top w:val="none" w:sz="0" w:space="0" w:color="auto"/>
            <w:left w:val="none" w:sz="0" w:space="0" w:color="auto"/>
            <w:bottom w:val="none" w:sz="0" w:space="0" w:color="auto"/>
            <w:right w:val="none" w:sz="0" w:space="0" w:color="auto"/>
          </w:divBdr>
        </w:div>
        <w:div w:id="2073389357">
          <w:marLeft w:val="640"/>
          <w:marRight w:val="0"/>
          <w:marTop w:val="0"/>
          <w:marBottom w:val="0"/>
          <w:divBdr>
            <w:top w:val="none" w:sz="0" w:space="0" w:color="auto"/>
            <w:left w:val="none" w:sz="0" w:space="0" w:color="auto"/>
            <w:bottom w:val="none" w:sz="0" w:space="0" w:color="auto"/>
            <w:right w:val="none" w:sz="0" w:space="0" w:color="auto"/>
          </w:divBdr>
        </w:div>
        <w:div w:id="438720024">
          <w:marLeft w:val="640"/>
          <w:marRight w:val="0"/>
          <w:marTop w:val="0"/>
          <w:marBottom w:val="0"/>
          <w:divBdr>
            <w:top w:val="none" w:sz="0" w:space="0" w:color="auto"/>
            <w:left w:val="none" w:sz="0" w:space="0" w:color="auto"/>
            <w:bottom w:val="none" w:sz="0" w:space="0" w:color="auto"/>
            <w:right w:val="none" w:sz="0" w:space="0" w:color="auto"/>
          </w:divBdr>
        </w:div>
        <w:div w:id="145172213">
          <w:marLeft w:val="640"/>
          <w:marRight w:val="0"/>
          <w:marTop w:val="0"/>
          <w:marBottom w:val="0"/>
          <w:divBdr>
            <w:top w:val="none" w:sz="0" w:space="0" w:color="auto"/>
            <w:left w:val="none" w:sz="0" w:space="0" w:color="auto"/>
            <w:bottom w:val="none" w:sz="0" w:space="0" w:color="auto"/>
            <w:right w:val="none" w:sz="0" w:space="0" w:color="auto"/>
          </w:divBdr>
        </w:div>
        <w:div w:id="323364193">
          <w:marLeft w:val="640"/>
          <w:marRight w:val="0"/>
          <w:marTop w:val="0"/>
          <w:marBottom w:val="0"/>
          <w:divBdr>
            <w:top w:val="none" w:sz="0" w:space="0" w:color="auto"/>
            <w:left w:val="none" w:sz="0" w:space="0" w:color="auto"/>
            <w:bottom w:val="none" w:sz="0" w:space="0" w:color="auto"/>
            <w:right w:val="none" w:sz="0" w:space="0" w:color="auto"/>
          </w:divBdr>
        </w:div>
        <w:div w:id="2095590816">
          <w:marLeft w:val="640"/>
          <w:marRight w:val="0"/>
          <w:marTop w:val="0"/>
          <w:marBottom w:val="0"/>
          <w:divBdr>
            <w:top w:val="none" w:sz="0" w:space="0" w:color="auto"/>
            <w:left w:val="none" w:sz="0" w:space="0" w:color="auto"/>
            <w:bottom w:val="none" w:sz="0" w:space="0" w:color="auto"/>
            <w:right w:val="none" w:sz="0" w:space="0" w:color="auto"/>
          </w:divBdr>
        </w:div>
        <w:div w:id="1876112607">
          <w:marLeft w:val="640"/>
          <w:marRight w:val="0"/>
          <w:marTop w:val="0"/>
          <w:marBottom w:val="0"/>
          <w:divBdr>
            <w:top w:val="none" w:sz="0" w:space="0" w:color="auto"/>
            <w:left w:val="none" w:sz="0" w:space="0" w:color="auto"/>
            <w:bottom w:val="none" w:sz="0" w:space="0" w:color="auto"/>
            <w:right w:val="none" w:sz="0" w:space="0" w:color="auto"/>
          </w:divBdr>
        </w:div>
        <w:div w:id="1737973282">
          <w:marLeft w:val="640"/>
          <w:marRight w:val="0"/>
          <w:marTop w:val="0"/>
          <w:marBottom w:val="0"/>
          <w:divBdr>
            <w:top w:val="none" w:sz="0" w:space="0" w:color="auto"/>
            <w:left w:val="none" w:sz="0" w:space="0" w:color="auto"/>
            <w:bottom w:val="none" w:sz="0" w:space="0" w:color="auto"/>
            <w:right w:val="none" w:sz="0" w:space="0" w:color="auto"/>
          </w:divBdr>
        </w:div>
        <w:div w:id="1939554383">
          <w:marLeft w:val="640"/>
          <w:marRight w:val="0"/>
          <w:marTop w:val="0"/>
          <w:marBottom w:val="0"/>
          <w:divBdr>
            <w:top w:val="none" w:sz="0" w:space="0" w:color="auto"/>
            <w:left w:val="none" w:sz="0" w:space="0" w:color="auto"/>
            <w:bottom w:val="none" w:sz="0" w:space="0" w:color="auto"/>
            <w:right w:val="none" w:sz="0" w:space="0" w:color="auto"/>
          </w:divBdr>
        </w:div>
        <w:div w:id="685910400">
          <w:marLeft w:val="640"/>
          <w:marRight w:val="0"/>
          <w:marTop w:val="0"/>
          <w:marBottom w:val="0"/>
          <w:divBdr>
            <w:top w:val="none" w:sz="0" w:space="0" w:color="auto"/>
            <w:left w:val="none" w:sz="0" w:space="0" w:color="auto"/>
            <w:bottom w:val="none" w:sz="0" w:space="0" w:color="auto"/>
            <w:right w:val="none" w:sz="0" w:space="0" w:color="auto"/>
          </w:divBdr>
        </w:div>
        <w:div w:id="978463909">
          <w:marLeft w:val="640"/>
          <w:marRight w:val="0"/>
          <w:marTop w:val="0"/>
          <w:marBottom w:val="0"/>
          <w:divBdr>
            <w:top w:val="none" w:sz="0" w:space="0" w:color="auto"/>
            <w:left w:val="none" w:sz="0" w:space="0" w:color="auto"/>
            <w:bottom w:val="none" w:sz="0" w:space="0" w:color="auto"/>
            <w:right w:val="none" w:sz="0" w:space="0" w:color="auto"/>
          </w:divBdr>
        </w:div>
        <w:div w:id="1370498368">
          <w:marLeft w:val="640"/>
          <w:marRight w:val="0"/>
          <w:marTop w:val="0"/>
          <w:marBottom w:val="0"/>
          <w:divBdr>
            <w:top w:val="none" w:sz="0" w:space="0" w:color="auto"/>
            <w:left w:val="none" w:sz="0" w:space="0" w:color="auto"/>
            <w:bottom w:val="none" w:sz="0" w:space="0" w:color="auto"/>
            <w:right w:val="none" w:sz="0" w:space="0" w:color="auto"/>
          </w:divBdr>
        </w:div>
        <w:div w:id="353776118">
          <w:marLeft w:val="640"/>
          <w:marRight w:val="0"/>
          <w:marTop w:val="0"/>
          <w:marBottom w:val="0"/>
          <w:divBdr>
            <w:top w:val="none" w:sz="0" w:space="0" w:color="auto"/>
            <w:left w:val="none" w:sz="0" w:space="0" w:color="auto"/>
            <w:bottom w:val="none" w:sz="0" w:space="0" w:color="auto"/>
            <w:right w:val="none" w:sz="0" w:space="0" w:color="auto"/>
          </w:divBdr>
        </w:div>
        <w:div w:id="1405251296">
          <w:marLeft w:val="640"/>
          <w:marRight w:val="0"/>
          <w:marTop w:val="0"/>
          <w:marBottom w:val="0"/>
          <w:divBdr>
            <w:top w:val="none" w:sz="0" w:space="0" w:color="auto"/>
            <w:left w:val="none" w:sz="0" w:space="0" w:color="auto"/>
            <w:bottom w:val="none" w:sz="0" w:space="0" w:color="auto"/>
            <w:right w:val="none" w:sz="0" w:space="0" w:color="auto"/>
          </w:divBdr>
        </w:div>
        <w:div w:id="1091505023">
          <w:marLeft w:val="640"/>
          <w:marRight w:val="0"/>
          <w:marTop w:val="0"/>
          <w:marBottom w:val="0"/>
          <w:divBdr>
            <w:top w:val="none" w:sz="0" w:space="0" w:color="auto"/>
            <w:left w:val="none" w:sz="0" w:space="0" w:color="auto"/>
            <w:bottom w:val="none" w:sz="0" w:space="0" w:color="auto"/>
            <w:right w:val="none" w:sz="0" w:space="0" w:color="auto"/>
          </w:divBdr>
        </w:div>
        <w:div w:id="385835706">
          <w:marLeft w:val="640"/>
          <w:marRight w:val="0"/>
          <w:marTop w:val="0"/>
          <w:marBottom w:val="0"/>
          <w:divBdr>
            <w:top w:val="none" w:sz="0" w:space="0" w:color="auto"/>
            <w:left w:val="none" w:sz="0" w:space="0" w:color="auto"/>
            <w:bottom w:val="none" w:sz="0" w:space="0" w:color="auto"/>
            <w:right w:val="none" w:sz="0" w:space="0" w:color="auto"/>
          </w:divBdr>
        </w:div>
        <w:div w:id="415397338">
          <w:marLeft w:val="640"/>
          <w:marRight w:val="0"/>
          <w:marTop w:val="0"/>
          <w:marBottom w:val="0"/>
          <w:divBdr>
            <w:top w:val="none" w:sz="0" w:space="0" w:color="auto"/>
            <w:left w:val="none" w:sz="0" w:space="0" w:color="auto"/>
            <w:bottom w:val="none" w:sz="0" w:space="0" w:color="auto"/>
            <w:right w:val="none" w:sz="0" w:space="0" w:color="auto"/>
          </w:divBdr>
        </w:div>
        <w:div w:id="1307540722">
          <w:marLeft w:val="640"/>
          <w:marRight w:val="0"/>
          <w:marTop w:val="0"/>
          <w:marBottom w:val="0"/>
          <w:divBdr>
            <w:top w:val="none" w:sz="0" w:space="0" w:color="auto"/>
            <w:left w:val="none" w:sz="0" w:space="0" w:color="auto"/>
            <w:bottom w:val="none" w:sz="0" w:space="0" w:color="auto"/>
            <w:right w:val="none" w:sz="0" w:space="0" w:color="auto"/>
          </w:divBdr>
        </w:div>
        <w:div w:id="2116897818">
          <w:marLeft w:val="640"/>
          <w:marRight w:val="0"/>
          <w:marTop w:val="0"/>
          <w:marBottom w:val="0"/>
          <w:divBdr>
            <w:top w:val="none" w:sz="0" w:space="0" w:color="auto"/>
            <w:left w:val="none" w:sz="0" w:space="0" w:color="auto"/>
            <w:bottom w:val="none" w:sz="0" w:space="0" w:color="auto"/>
            <w:right w:val="none" w:sz="0" w:space="0" w:color="auto"/>
          </w:divBdr>
        </w:div>
        <w:div w:id="337998363">
          <w:marLeft w:val="640"/>
          <w:marRight w:val="0"/>
          <w:marTop w:val="0"/>
          <w:marBottom w:val="0"/>
          <w:divBdr>
            <w:top w:val="none" w:sz="0" w:space="0" w:color="auto"/>
            <w:left w:val="none" w:sz="0" w:space="0" w:color="auto"/>
            <w:bottom w:val="none" w:sz="0" w:space="0" w:color="auto"/>
            <w:right w:val="none" w:sz="0" w:space="0" w:color="auto"/>
          </w:divBdr>
        </w:div>
        <w:div w:id="571351371">
          <w:marLeft w:val="640"/>
          <w:marRight w:val="0"/>
          <w:marTop w:val="0"/>
          <w:marBottom w:val="0"/>
          <w:divBdr>
            <w:top w:val="none" w:sz="0" w:space="0" w:color="auto"/>
            <w:left w:val="none" w:sz="0" w:space="0" w:color="auto"/>
            <w:bottom w:val="none" w:sz="0" w:space="0" w:color="auto"/>
            <w:right w:val="none" w:sz="0" w:space="0" w:color="auto"/>
          </w:divBdr>
        </w:div>
        <w:div w:id="1218590227">
          <w:marLeft w:val="640"/>
          <w:marRight w:val="0"/>
          <w:marTop w:val="0"/>
          <w:marBottom w:val="0"/>
          <w:divBdr>
            <w:top w:val="none" w:sz="0" w:space="0" w:color="auto"/>
            <w:left w:val="none" w:sz="0" w:space="0" w:color="auto"/>
            <w:bottom w:val="none" w:sz="0" w:space="0" w:color="auto"/>
            <w:right w:val="none" w:sz="0" w:space="0" w:color="auto"/>
          </w:divBdr>
        </w:div>
        <w:div w:id="415325185">
          <w:marLeft w:val="640"/>
          <w:marRight w:val="0"/>
          <w:marTop w:val="0"/>
          <w:marBottom w:val="0"/>
          <w:divBdr>
            <w:top w:val="none" w:sz="0" w:space="0" w:color="auto"/>
            <w:left w:val="none" w:sz="0" w:space="0" w:color="auto"/>
            <w:bottom w:val="none" w:sz="0" w:space="0" w:color="auto"/>
            <w:right w:val="none" w:sz="0" w:space="0" w:color="auto"/>
          </w:divBdr>
        </w:div>
        <w:div w:id="750657089">
          <w:marLeft w:val="640"/>
          <w:marRight w:val="0"/>
          <w:marTop w:val="0"/>
          <w:marBottom w:val="0"/>
          <w:divBdr>
            <w:top w:val="none" w:sz="0" w:space="0" w:color="auto"/>
            <w:left w:val="none" w:sz="0" w:space="0" w:color="auto"/>
            <w:bottom w:val="none" w:sz="0" w:space="0" w:color="auto"/>
            <w:right w:val="none" w:sz="0" w:space="0" w:color="auto"/>
          </w:divBdr>
        </w:div>
        <w:div w:id="1193574302">
          <w:marLeft w:val="640"/>
          <w:marRight w:val="0"/>
          <w:marTop w:val="0"/>
          <w:marBottom w:val="0"/>
          <w:divBdr>
            <w:top w:val="none" w:sz="0" w:space="0" w:color="auto"/>
            <w:left w:val="none" w:sz="0" w:space="0" w:color="auto"/>
            <w:bottom w:val="none" w:sz="0" w:space="0" w:color="auto"/>
            <w:right w:val="none" w:sz="0" w:space="0" w:color="auto"/>
          </w:divBdr>
        </w:div>
        <w:div w:id="277184402">
          <w:marLeft w:val="640"/>
          <w:marRight w:val="0"/>
          <w:marTop w:val="0"/>
          <w:marBottom w:val="0"/>
          <w:divBdr>
            <w:top w:val="none" w:sz="0" w:space="0" w:color="auto"/>
            <w:left w:val="none" w:sz="0" w:space="0" w:color="auto"/>
            <w:bottom w:val="none" w:sz="0" w:space="0" w:color="auto"/>
            <w:right w:val="none" w:sz="0" w:space="0" w:color="auto"/>
          </w:divBdr>
        </w:div>
        <w:div w:id="568855643">
          <w:marLeft w:val="640"/>
          <w:marRight w:val="0"/>
          <w:marTop w:val="0"/>
          <w:marBottom w:val="0"/>
          <w:divBdr>
            <w:top w:val="none" w:sz="0" w:space="0" w:color="auto"/>
            <w:left w:val="none" w:sz="0" w:space="0" w:color="auto"/>
            <w:bottom w:val="none" w:sz="0" w:space="0" w:color="auto"/>
            <w:right w:val="none" w:sz="0" w:space="0" w:color="auto"/>
          </w:divBdr>
        </w:div>
        <w:div w:id="203293595">
          <w:marLeft w:val="640"/>
          <w:marRight w:val="0"/>
          <w:marTop w:val="0"/>
          <w:marBottom w:val="0"/>
          <w:divBdr>
            <w:top w:val="none" w:sz="0" w:space="0" w:color="auto"/>
            <w:left w:val="none" w:sz="0" w:space="0" w:color="auto"/>
            <w:bottom w:val="none" w:sz="0" w:space="0" w:color="auto"/>
            <w:right w:val="none" w:sz="0" w:space="0" w:color="auto"/>
          </w:divBdr>
        </w:div>
        <w:div w:id="1585413927">
          <w:marLeft w:val="640"/>
          <w:marRight w:val="0"/>
          <w:marTop w:val="0"/>
          <w:marBottom w:val="0"/>
          <w:divBdr>
            <w:top w:val="none" w:sz="0" w:space="0" w:color="auto"/>
            <w:left w:val="none" w:sz="0" w:space="0" w:color="auto"/>
            <w:bottom w:val="none" w:sz="0" w:space="0" w:color="auto"/>
            <w:right w:val="none" w:sz="0" w:space="0" w:color="auto"/>
          </w:divBdr>
        </w:div>
        <w:div w:id="770009247">
          <w:marLeft w:val="640"/>
          <w:marRight w:val="0"/>
          <w:marTop w:val="0"/>
          <w:marBottom w:val="0"/>
          <w:divBdr>
            <w:top w:val="none" w:sz="0" w:space="0" w:color="auto"/>
            <w:left w:val="none" w:sz="0" w:space="0" w:color="auto"/>
            <w:bottom w:val="none" w:sz="0" w:space="0" w:color="auto"/>
            <w:right w:val="none" w:sz="0" w:space="0" w:color="auto"/>
          </w:divBdr>
        </w:div>
        <w:div w:id="1169949342">
          <w:marLeft w:val="640"/>
          <w:marRight w:val="0"/>
          <w:marTop w:val="0"/>
          <w:marBottom w:val="0"/>
          <w:divBdr>
            <w:top w:val="none" w:sz="0" w:space="0" w:color="auto"/>
            <w:left w:val="none" w:sz="0" w:space="0" w:color="auto"/>
            <w:bottom w:val="none" w:sz="0" w:space="0" w:color="auto"/>
            <w:right w:val="none" w:sz="0" w:space="0" w:color="auto"/>
          </w:divBdr>
        </w:div>
        <w:div w:id="1888644152">
          <w:marLeft w:val="640"/>
          <w:marRight w:val="0"/>
          <w:marTop w:val="0"/>
          <w:marBottom w:val="0"/>
          <w:divBdr>
            <w:top w:val="none" w:sz="0" w:space="0" w:color="auto"/>
            <w:left w:val="none" w:sz="0" w:space="0" w:color="auto"/>
            <w:bottom w:val="none" w:sz="0" w:space="0" w:color="auto"/>
            <w:right w:val="none" w:sz="0" w:space="0" w:color="auto"/>
          </w:divBdr>
        </w:div>
        <w:div w:id="1307395668">
          <w:marLeft w:val="640"/>
          <w:marRight w:val="0"/>
          <w:marTop w:val="0"/>
          <w:marBottom w:val="0"/>
          <w:divBdr>
            <w:top w:val="none" w:sz="0" w:space="0" w:color="auto"/>
            <w:left w:val="none" w:sz="0" w:space="0" w:color="auto"/>
            <w:bottom w:val="none" w:sz="0" w:space="0" w:color="auto"/>
            <w:right w:val="none" w:sz="0" w:space="0" w:color="auto"/>
          </w:divBdr>
        </w:div>
        <w:div w:id="313216477">
          <w:marLeft w:val="640"/>
          <w:marRight w:val="0"/>
          <w:marTop w:val="0"/>
          <w:marBottom w:val="0"/>
          <w:divBdr>
            <w:top w:val="none" w:sz="0" w:space="0" w:color="auto"/>
            <w:left w:val="none" w:sz="0" w:space="0" w:color="auto"/>
            <w:bottom w:val="none" w:sz="0" w:space="0" w:color="auto"/>
            <w:right w:val="none" w:sz="0" w:space="0" w:color="auto"/>
          </w:divBdr>
        </w:div>
        <w:div w:id="737214541">
          <w:marLeft w:val="640"/>
          <w:marRight w:val="0"/>
          <w:marTop w:val="0"/>
          <w:marBottom w:val="0"/>
          <w:divBdr>
            <w:top w:val="none" w:sz="0" w:space="0" w:color="auto"/>
            <w:left w:val="none" w:sz="0" w:space="0" w:color="auto"/>
            <w:bottom w:val="none" w:sz="0" w:space="0" w:color="auto"/>
            <w:right w:val="none" w:sz="0" w:space="0" w:color="auto"/>
          </w:divBdr>
        </w:div>
        <w:div w:id="210001528">
          <w:marLeft w:val="640"/>
          <w:marRight w:val="0"/>
          <w:marTop w:val="0"/>
          <w:marBottom w:val="0"/>
          <w:divBdr>
            <w:top w:val="none" w:sz="0" w:space="0" w:color="auto"/>
            <w:left w:val="none" w:sz="0" w:space="0" w:color="auto"/>
            <w:bottom w:val="none" w:sz="0" w:space="0" w:color="auto"/>
            <w:right w:val="none" w:sz="0" w:space="0" w:color="auto"/>
          </w:divBdr>
        </w:div>
        <w:div w:id="996107918">
          <w:marLeft w:val="640"/>
          <w:marRight w:val="0"/>
          <w:marTop w:val="0"/>
          <w:marBottom w:val="0"/>
          <w:divBdr>
            <w:top w:val="none" w:sz="0" w:space="0" w:color="auto"/>
            <w:left w:val="none" w:sz="0" w:space="0" w:color="auto"/>
            <w:bottom w:val="none" w:sz="0" w:space="0" w:color="auto"/>
            <w:right w:val="none" w:sz="0" w:space="0" w:color="auto"/>
          </w:divBdr>
        </w:div>
        <w:div w:id="1962690130">
          <w:marLeft w:val="640"/>
          <w:marRight w:val="0"/>
          <w:marTop w:val="0"/>
          <w:marBottom w:val="0"/>
          <w:divBdr>
            <w:top w:val="none" w:sz="0" w:space="0" w:color="auto"/>
            <w:left w:val="none" w:sz="0" w:space="0" w:color="auto"/>
            <w:bottom w:val="none" w:sz="0" w:space="0" w:color="auto"/>
            <w:right w:val="none" w:sz="0" w:space="0" w:color="auto"/>
          </w:divBdr>
        </w:div>
        <w:div w:id="1652443589">
          <w:marLeft w:val="640"/>
          <w:marRight w:val="0"/>
          <w:marTop w:val="0"/>
          <w:marBottom w:val="0"/>
          <w:divBdr>
            <w:top w:val="none" w:sz="0" w:space="0" w:color="auto"/>
            <w:left w:val="none" w:sz="0" w:space="0" w:color="auto"/>
            <w:bottom w:val="none" w:sz="0" w:space="0" w:color="auto"/>
            <w:right w:val="none" w:sz="0" w:space="0" w:color="auto"/>
          </w:divBdr>
        </w:div>
        <w:div w:id="475072078">
          <w:marLeft w:val="640"/>
          <w:marRight w:val="0"/>
          <w:marTop w:val="0"/>
          <w:marBottom w:val="0"/>
          <w:divBdr>
            <w:top w:val="none" w:sz="0" w:space="0" w:color="auto"/>
            <w:left w:val="none" w:sz="0" w:space="0" w:color="auto"/>
            <w:bottom w:val="none" w:sz="0" w:space="0" w:color="auto"/>
            <w:right w:val="none" w:sz="0" w:space="0" w:color="auto"/>
          </w:divBdr>
        </w:div>
        <w:div w:id="1525360056">
          <w:marLeft w:val="640"/>
          <w:marRight w:val="0"/>
          <w:marTop w:val="0"/>
          <w:marBottom w:val="0"/>
          <w:divBdr>
            <w:top w:val="none" w:sz="0" w:space="0" w:color="auto"/>
            <w:left w:val="none" w:sz="0" w:space="0" w:color="auto"/>
            <w:bottom w:val="none" w:sz="0" w:space="0" w:color="auto"/>
            <w:right w:val="none" w:sz="0" w:space="0" w:color="auto"/>
          </w:divBdr>
        </w:div>
        <w:div w:id="439959698">
          <w:marLeft w:val="640"/>
          <w:marRight w:val="0"/>
          <w:marTop w:val="0"/>
          <w:marBottom w:val="0"/>
          <w:divBdr>
            <w:top w:val="none" w:sz="0" w:space="0" w:color="auto"/>
            <w:left w:val="none" w:sz="0" w:space="0" w:color="auto"/>
            <w:bottom w:val="none" w:sz="0" w:space="0" w:color="auto"/>
            <w:right w:val="none" w:sz="0" w:space="0" w:color="auto"/>
          </w:divBdr>
        </w:div>
        <w:div w:id="890386678">
          <w:marLeft w:val="640"/>
          <w:marRight w:val="0"/>
          <w:marTop w:val="0"/>
          <w:marBottom w:val="0"/>
          <w:divBdr>
            <w:top w:val="none" w:sz="0" w:space="0" w:color="auto"/>
            <w:left w:val="none" w:sz="0" w:space="0" w:color="auto"/>
            <w:bottom w:val="none" w:sz="0" w:space="0" w:color="auto"/>
            <w:right w:val="none" w:sz="0" w:space="0" w:color="auto"/>
          </w:divBdr>
        </w:div>
        <w:div w:id="1233392937">
          <w:marLeft w:val="640"/>
          <w:marRight w:val="0"/>
          <w:marTop w:val="0"/>
          <w:marBottom w:val="0"/>
          <w:divBdr>
            <w:top w:val="none" w:sz="0" w:space="0" w:color="auto"/>
            <w:left w:val="none" w:sz="0" w:space="0" w:color="auto"/>
            <w:bottom w:val="none" w:sz="0" w:space="0" w:color="auto"/>
            <w:right w:val="none" w:sz="0" w:space="0" w:color="auto"/>
          </w:divBdr>
        </w:div>
        <w:div w:id="1410813250">
          <w:marLeft w:val="640"/>
          <w:marRight w:val="0"/>
          <w:marTop w:val="0"/>
          <w:marBottom w:val="0"/>
          <w:divBdr>
            <w:top w:val="none" w:sz="0" w:space="0" w:color="auto"/>
            <w:left w:val="none" w:sz="0" w:space="0" w:color="auto"/>
            <w:bottom w:val="none" w:sz="0" w:space="0" w:color="auto"/>
            <w:right w:val="none" w:sz="0" w:space="0" w:color="auto"/>
          </w:divBdr>
        </w:div>
        <w:div w:id="2123526599">
          <w:marLeft w:val="640"/>
          <w:marRight w:val="0"/>
          <w:marTop w:val="0"/>
          <w:marBottom w:val="0"/>
          <w:divBdr>
            <w:top w:val="none" w:sz="0" w:space="0" w:color="auto"/>
            <w:left w:val="none" w:sz="0" w:space="0" w:color="auto"/>
            <w:bottom w:val="none" w:sz="0" w:space="0" w:color="auto"/>
            <w:right w:val="none" w:sz="0" w:space="0" w:color="auto"/>
          </w:divBdr>
        </w:div>
        <w:div w:id="17857036">
          <w:marLeft w:val="640"/>
          <w:marRight w:val="0"/>
          <w:marTop w:val="0"/>
          <w:marBottom w:val="0"/>
          <w:divBdr>
            <w:top w:val="none" w:sz="0" w:space="0" w:color="auto"/>
            <w:left w:val="none" w:sz="0" w:space="0" w:color="auto"/>
            <w:bottom w:val="none" w:sz="0" w:space="0" w:color="auto"/>
            <w:right w:val="none" w:sz="0" w:space="0" w:color="auto"/>
          </w:divBdr>
        </w:div>
        <w:div w:id="1048845287">
          <w:marLeft w:val="640"/>
          <w:marRight w:val="0"/>
          <w:marTop w:val="0"/>
          <w:marBottom w:val="0"/>
          <w:divBdr>
            <w:top w:val="none" w:sz="0" w:space="0" w:color="auto"/>
            <w:left w:val="none" w:sz="0" w:space="0" w:color="auto"/>
            <w:bottom w:val="none" w:sz="0" w:space="0" w:color="auto"/>
            <w:right w:val="none" w:sz="0" w:space="0" w:color="auto"/>
          </w:divBdr>
        </w:div>
        <w:div w:id="209071431">
          <w:marLeft w:val="640"/>
          <w:marRight w:val="0"/>
          <w:marTop w:val="0"/>
          <w:marBottom w:val="0"/>
          <w:divBdr>
            <w:top w:val="none" w:sz="0" w:space="0" w:color="auto"/>
            <w:left w:val="none" w:sz="0" w:space="0" w:color="auto"/>
            <w:bottom w:val="none" w:sz="0" w:space="0" w:color="auto"/>
            <w:right w:val="none" w:sz="0" w:space="0" w:color="auto"/>
          </w:divBdr>
        </w:div>
        <w:div w:id="86049204">
          <w:marLeft w:val="640"/>
          <w:marRight w:val="0"/>
          <w:marTop w:val="0"/>
          <w:marBottom w:val="0"/>
          <w:divBdr>
            <w:top w:val="none" w:sz="0" w:space="0" w:color="auto"/>
            <w:left w:val="none" w:sz="0" w:space="0" w:color="auto"/>
            <w:bottom w:val="none" w:sz="0" w:space="0" w:color="auto"/>
            <w:right w:val="none" w:sz="0" w:space="0" w:color="auto"/>
          </w:divBdr>
        </w:div>
        <w:div w:id="1341347415">
          <w:marLeft w:val="640"/>
          <w:marRight w:val="0"/>
          <w:marTop w:val="0"/>
          <w:marBottom w:val="0"/>
          <w:divBdr>
            <w:top w:val="none" w:sz="0" w:space="0" w:color="auto"/>
            <w:left w:val="none" w:sz="0" w:space="0" w:color="auto"/>
            <w:bottom w:val="none" w:sz="0" w:space="0" w:color="auto"/>
            <w:right w:val="none" w:sz="0" w:space="0" w:color="auto"/>
          </w:divBdr>
        </w:div>
        <w:div w:id="2022855470">
          <w:marLeft w:val="640"/>
          <w:marRight w:val="0"/>
          <w:marTop w:val="0"/>
          <w:marBottom w:val="0"/>
          <w:divBdr>
            <w:top w:val="none" w:sz="0" w:space="0" w:color="auto"/>
            <w:left w:val="none" w:sz="0" w:space="0" w:color="auto"/>
            <w:bottom w:val="none" w:sz="0" w:space="0" w:color="auto"/>
            <w:right w:val="none" w:sz="0" w:space="0" w:color="auto"/>
          </w:divBdr>
        </w:div>
        <w:div w:id="612131436">
          <w:marLeft w:val="640"/>
          <w:marRight w:val="0"/>
          <w:marTop w:val="0"/>
          <w:marBottom w:val="0"/>
          <w:divBdr>
            <w:top w:val="none" w:sz="0" w:space="0" w:color="auto"/>
            <w:left w:val="none" w:sz="0" w:space="0" w:color="auto"/>
            <w:bottom w:val="none" w:sz="0" w:space="0" w:color="auto"/>
            <w:right w:val="none" w:sz="0" w:space="0" w:color="auto"/>
          </w:divBdr>
        </w:div>
        <w:div w:id="1684933335">
          <w:marLeft w:val="640"/>
          <w:marRight w:val="0"/>
          <w:marTop w:val="0"/>
          <w:marBottom w:val="0"/>
          <w:divBdr>
            <w:top w:val="none" w:sz="0" w:space="0" w:color="auto"/>
            <w:left w:val="none" w:sz="0" w:space="0" w:color="auto"/>
            <w:bottom w:val="none" w:sz="0" w:space="0" w:color="auto"/>
            <w:right w:val="none" w:sz="0" w:space="0" w:color="auto"/>
          </w:divBdr>
        </w:div>
        <w:div w:id="1688209587">
          <w:marLeft w:val="640"/>
          <w:marRight w:val="0"/>
          <w:marTop w:val="0"/>
          <w:marBottom w:val="0"/>
          <w:divBdr>
            <w:top w:val="none" w:sz="0" w:space="0" w:color="auto"/>
            <w:left w:val="none" w:sz="0" w:space="0" w:color="auto"/>
            <w:bottom w:val="none" w:sz="0" w:space="0" w:color="auto"/>
            <w:right w:val="none" w:sz="0" w:space="0" w:color="auto"/>
          </w:divBdr>
        </w:div>
        <w:div w:id="1191068886">
          <w:marLeft w:val="640"/>
          <w:marRight w:val="0"/>
          <w:marTop w:val="0"/>
          <w:marBottom w:val="0"/>
          <w:divBdr>
            <w:top w:val="none" w:sz="0" w:space="0" w:color="auto"/>
            <w:left w:val="none" w:sz="0" w:space="0" w:color="auto"/>
            <w:bottom w:val="none" w:sz="0" w:space="0" w:color="auto"/>
            <w:right w:val="none" w:sz="0" w:space="0" w:color="auto"/>
          </w:divBdr>
        </w:div>
        <w:div w:id="1752005894">
          <w:marLeft w:val="640"/>
          <w:marRight w:val="0"/>
          <w:marTop w:val="0"/>
          <w:marBottom w:val="0"/>
          <w:divBdr>
            <w:top w:val="none" w:sz="0" w:space="0" w:color="auto"/>
            <w:left w:val="none" w:sz="0" w:space="0" w:color="auto"/>
            <w:bottom w:val="none" w:sz="0" w:space="0" w:color="auto"/>
            <w:right w:val="none" w:sz="0" w:space="0" w:color="auto"/>
          </w:divBdr>
        </w:div>
        <w:div w:id="2066484810">
          <w:marLeft w:val="640"/>
          <w:marRight w:val="0"/>
          <w:marTop w:val="0"/>
          <w:marBottom w:val="0"/>
          <w:divBdr>
            <w:top w:val="none" w:sz="0" w:space="0" w:color="auto"/>
            <w:left w:val="none" w:sz="0" w:space="0" w:color="auto"/>
            <w:bottom w:val="none" w:sz="0" w:space="0" w:color="auto"/>
            <w:right w:val="none" w:sz="0" w:space="0" w:color="auto"/>
          </w:divBdr>
        </w:div>
        <w:div w:id="711614901">
          <w:marLeft w:val="640"/>
          <w:marRight w:val="0"/>
          <w:marTop w:val="0"/>
          <w:marBottom w:val="0"/>
          <w:divBdr>
            <w:top w:val="none" w:sz="0" w:space="0" w:color="auto"/>
            <w:left w:val="none" w:sz="0" w:space="0" w:color="auto"/>
            <w:bottom w:val="none" w:sz="0" w:space="0" w:color="auto"/>
            <w:right w:val="none" w:sz="0" w:space="0" w:color="auto"/>
          </w:divBdr>
        </w:div>
        <w:div w:id="295646647">
          <w:marLeft w:val="640"/>
          <w:marRight w:val="0"/>
          <w:marTop w:val="0"/>
          <w:marBottom w:val="0"/>
          <w:divBdr>
            <w:top w:val="none" w:sz="0" w:space="0" w:color="auto"/>
            <w:left w:val="none" w:sz="0" w:space="0" w:color="auto"/>
            <w:bottom w:val="none" w:sz="0" w:space="0" w:color="auto"/>
            <w:right w:val="none" w:sz="0" w:space="0" w:color="auto"/>
          </w:divBdr>
        </w:div>
        <w:div w:id="1438452450">
          <w:marLeft w:val="640"/>
          <w:marRight w:val="0"/>
          <w:marTop w:val="0"/>
          <w:marBottom w:val="0"/>
          <w:divBdr>
            <w:top w:val="none" w:sz="0" w:space="0" w:color="auto"/>
            <w:left w:val="none" w:sz="0" w:space="0" w:color="auto"/>
            <w:bottom w:val="none" w:sz="0" w:space="0" w:color="auto"/>
            <w:right w:val="none" w:sz="0" w:space="0" w:color="auto"/>
          </w:divBdr>
        </w:div>
        <w:div w:id="497694329">
          <w:marLeft w:val="640"/>
          <w:marRight w:val="0"/>
          <w:marTop w:val="0"/>
          <w:marBottom w:val="0"/>
          <w:divBdr>
            <w:top w:val="none" w:sz="0" w:space="0" w:color="auto"/>
            <w:left w:val="none" w:sz="0" w:space="0" w:color="auto"/>
            <w:bottom w:val="none" w:sz="0" w:space="0" w:color="auto"/>
            <w:right w:val="none" w:sz="0" w:space="0" w:color="auto"/>
          </w:divBdr>
        </w:div>
        <w:div w:id="1647933563">
          <w:marLeft w:val="640"/>
          <w:marRight w:val="0"/>
          <w:marTop w:val="0"/>
          <w:marBottom w:val="0"/>
          <w:divBdr>
            <w:top w:val="none" w:sz="0" w:space="0" w:color="auto"/>
            <w:left w:val="none" w:sz="0" w:space="0" w:color="auto"/>
            <w:bottom w:val="none" w:sz="0" w:space="0" w:color="auto"/>
            <w:right w:val="none" w:sz="0" w:space="0" w:color="auto"/>
          </w:divBdr>
        </w:div>
        <w:div w:id="821772331">
          <w:marLeft w:val="640"/>
          <w:marRight w:val="0"/>
          <w:marTop w:val="0"/>
          <w:marBottom w:val="0"/>
          <w:divBdr>
            <w:top w:val="none" w:sz="0" w:space="0" w:color="auto"/>
            <w:left w:val="none" w:sz="0" w:space="0" w:color="auto"/>
            <w:bottom w:val="none" w:sz="0" w:space="0" w:color="auto"/>
            <w:right w:val="none" w:sz="0" w:space="0" w:color="auto"/>
          </w:divBdr>
        </w:div>
        <w:div w:id="1271278482">
          <w:marLeft w:val="640"/>
          <w:marRight w:val="0"/>
          <w:marTop w:val="0"/>
          <w:marBottom w:val="0"/>
          <w:divBdr>
            <w:top w:val="none" w:sz="0" w:space="0" w:color="auto"/>
            <w:left w:val="none" w:sz="0" w:space="0" w:color="auto"/>
            <w:bottom w:val="none" w:sz="0" w:space="0" w:color="auto"/>
            <w:right w:val="none" w:sz="0" w:space="0" w:color="auto"/>
          </w:divBdr>
        </w:div>
        <w:div w:id="470945612">
          <w:marLeft w:val="640"/>
          <w:marRight w:val="0"/>
          <w:marTop w:val="0"/>
          <w:marBottom w:val="0"/>
          <w:divBdr>
            <w:top w:val="none" w:sz="0" w:space="0" w:color="auto"/>
            <w:left w:val="none" w:sz="0" w:space="0" w:color="auto"/>
            <w:bottom w:val="none" w:sz="0" w:space="0" w:color="auto"/>
            <w:right w:val="none" w:sz="0" w:space="0" w:color="auto"/>
          </w:divBdr>
        </w:div>
        <w:div w:id="1447625387">
          <w:marLeft w:val="640"/>
          <w:marRight w:val="0"/>
          <w:marTop w:val="0"/>
          <w:marBottom w:val="0"/>
          <w:divBdr>
            <w:top w:val="none" w:sz="0" w:space="0" w:color="auto"/>
            <w:left w:val="none" w:sz="0" w:space="0" w:color="auto"/>
            <w:bottom w:val="none" w:sz="0" w:space="0" w:color="auto"/>
            <w:right w:val="none" w:sz="0" w:space="0" w:color="auto"/>
          </w:divBdr>
        </w:div>
        <w:div w:id="1608079987">
          <w:marLeft w:val="640"/>
          <w:marRight w:val="0"/>
          <w:marTop w:val="0"/>
          <w:marBottom w:val="0"/>
          <w:divBdr>
            <w:top w:val="none" w:sz="0" w:space="0" w:color="auto"/>
            <w:left w:val="none" w:sz="0" w:space="0" w:color="auto"/>
            <w:bottom w:val="none" w:sz="0" w:space="0" w:color="auto"/>
            <w:right w:val="none" w:sz="0" w:space="0" w:color="auto"/>
          </w:divBdr>
        </w:div>
        <w:div w:id="596211034">
          <w:marLeft w:val="640"/>
          <w:marRight w:val="0"/>
          <w:marTop w:val="0"/>
          <w:marBottom w:val="0"/>
          <w:divBdr>
            <w:top w:val="none" w:sz="0" w:space="0" w:color="auto"/>
            <w:left w:val="none" w:sz="0" w:space="0" w:color="auto"/>
            <w:bottom w:val="none" w:sz="0" w:space="0" w:color="auto"/>
            <w:right w:val="none" w:sz="0" w:space="0" w:color="auto"/>
          </w:divBdr>
        </w:div>
      </w:divsChild>
    </w:div>
    <w:div w:id="745147267">
      <w:bodyDiv w:val="1"/>
      <w:marLeft w:val="0"/>
      <w:marRight w:val="0"/>
      <w:marTop w:val="0"/>
      <w:marBottom w:val="0"/>
      <w:divBdr>
        <w:top w:val="none" w:sz="0" w:space="0" w:color="auto"/>
        <w:left w:val="none" w:sz="0" w:space="0" w:color="auto"/>
        <w:bottom w:val="none" w:sz="0" w:space="0" w:color="auto"/>
        <w:right w:val="none" w:sz="0" w:space="0" w:color="auto"/>
      </w:divBdr>
      <w:divsChild>
        <w:div w:id="1050761464">
          <w:marLeft w:val="640"/>
          <w:marRight w:val="0"/>
          <w:marTop w:val="0"/>
          <w:marBottom w:val="0"/>
          <w:divBdr>
            <w:top w:val="none" w:sz="0" w:space="0" w:color="auto"/>
            <w:left w:val="none" w:sz="0" w:space="0" w:color="auto"/>
            <w:bottom w:val="none" w:sz="0" w:space="0" w:color="auto"/>
            <w:right w:val="none" w:sz="0" w:space="0" w:color="auto"/>
          </w:divBdr>
        </w:div>
        <w:div w:id="1268385936">
          <w:marLeft w:val="640"/>
          <w:marRight w:val="0"/>
          <w:marTop w:val="0"/>
          <w:marBottom w:val="0"/>
          <w:divBdr>
            <w:top w:val="none" w:sz="0" w:space="0" w:color="auto"/>
            <w:left w:val="none" w:sz="0" w:space="0" w:color="auto"/>
            <w:bottom w:val="none" w:sz="0" w:space="0" w:color="auto"/>
            <w:right w:val="none" w:sz="0" w:space="0" w:color="auto"/>
          </w:divBdr>
        </w:div>
        <w:div w:id="2142990674">
          <w:marLeft w:val="640"/>
          <w:marRight w:val="0"/>
          <w:marTop w:val="0"/>
          <w:marBottom w:val="0"/>
          <w:divBdr>
            <w:top w:val="none" w:sz="0" w:space="0" w:color="auto"/>
            <w:left w:val="none" w:sz="0" w:space="0" w:color="auto"/>
            <w:bottom w:val="none" w:sz="0" w:space="0" w:color="auto"/>
            <w:right w:val="none" w:sz="0" w:space="0" w:color="auto"/>
          </w:divBdr>
        </w:div>
        <w:div w:id="64766704">
          <w:marLeft w:val="640"/>
          <w:marRight w:val="0"/>
          <w:marTop w:val="0"/>
          <w:marBottom w:val="0"/>
          <w:divBdr>
            <w:top w:val="none" w:sz="0" w:space="0" w:color="auto"/>
            <w:left w:val="none" w:sz="0" w:space="0" w:color="auto"/>
            <w:bottom w:val="none" w:sz="0" w:space="0" w:color="auto"/>
            <w:right w:val="none" w:sz="0" w:space="0" w:color="auto"/>
          </w:divBdr>
        </w:div>
        <w:div w:id="27420009">
          <w:marLeft w:val="640"/>
          <w:marRight w:val="0"/>
          <w:marTop w:val="0"/>
          <w:marBottom w:val="0"/>
          <w:divBdr>
            <w:top w:val="none" w:sz="0" w:space="0" w:color="auto"/>
            <w:left w:val="none" w:sz="0" w:space="0" w:color="auto"/>
            <w:bottom w:val="none" w:sz="0" w:space="0" w:color="auto"/>
            <w:right w:val="none" w:sz="0" w:space="0" w:color="auto"/>
          </w:divBdr>
        </w:div>
        <w:div w:id="351537578">
          <w:marLeft w:val="640"/>
          <w:marRight w:val="0"/>
          <w:marTop w:val="0"/>
          <w:marBottom w:val="0"/>
          <w:divBdr>
            <w:top w:val="none" w:sz="0" w:space="0" w:color="auto"/>
            <w:left w:val="none" w:sz="0" w:space="0" w:color="auto"/>
            <w:bottom w:val="none" w:sz="0" w:space="0" w:color="auto"/>
            <w:right w:val="none" w:sz="0" w:space="0" w:color="auto"/>
          </w:divBdr>
        </w:div>
        <w:div w:id="1193542187">
          <w:marLeft w:val="640"/>
          <w:marRight w:val="0"/>
          <w:marTop w:val="0"/>
          <w:marBottom w:val="0"/>
          <w:divBdr>
            <w:top w:val="none" w:sz="0" w:space="0" w:color="auto"/>
            <w:left w:val="none" w:sz="0" w:space="0" w:color="auto"/>
            <w:bottom w:val="none" w:sz="0" w:space="0" w:color="auto"/>
            <w:right w:val="none" w:sz="0" w:space="0" w:color="auto"/>
          </w:divBdr>
        </w:div>
        <w:div w:id="1132988272">
          <w:marLeft w:val="640"/>
          <w:marRight w:val="0"/>
          <w:marTop w:val="0"/>
          <w:marBottom w:val="0"/>
          <w:divBdr>
            <w:top w:val="none" w:sz="0" w:space="0" w:color="auto"/>
            <w:left w:val="none" w:sz="0" w:space="0" w:color="auto"/>
            <w:bottom w:val="none" w:sz="0" w:space="0" w:color="auto"/>
            <w:right w:val="none" w:sz="0" w:space="0" w:color="auto"/>
          </w:divBdr>
        </w:div>
        <w:div w:id="1841388469">
          <w:marLeft w:val="640"/>
          <w:marRight w:val="0"/>
          <w:marTop w:val="0"/>
          <w:marBottom w:val="0"/>
          <w:divBdr>
            <w:top w:val="none" w:sz="0" w:space="0" w:color="auto"/>
            <w:left w:val="none" w:sz="0" w:space="0" w:color="auto"/>
            <w:bottom w:val="none" w:sz="0" w:space="0" w:color="auto"/>
            <w:right w:val="none" w:sz="0" w:space="0" w:color="auto"/>
          </w:divBdr>
        </w:div>
        <w:div w:id="1405375443">
          <w:marLeft w:val="640"/>
          <w:marRight w:val="0"/>
          <w:marTop w:val="0"/>
          <w:marBottom w:val="0"/>
          <w:divBdr>
            <w:top w:val="none" w:sz="0" w:space="0" w:color="auto"/>
            <w:left w:val="none" w:sz="0" w:space="0" w:color="auto"/>
            <w:bottom w:val="none" w:sz="0" w:space="0" w:color="auto"/>
            <w:right w:val="none" w:sz="0" w:space="0" w:color="auto"/>
          </w:divBdr>
        </w:div>
        <w:div w:id="1654292314">
          <w:marLeft w:val="640"/>
          <w:marRight w:val="0"/>
          <w:marTop w:val="0"/>
          <w:marBottom w:val="0"/>
          <w:divBdr>
            <w:top w:val="none" w:sz="0" w:space="0" w:color="auto"/>
            <w:left w:val="none" w:sz="0" w:space="0" w:color="auto"/>
            <w:bottom w:val="none" w:sz="0" w:space="0" w:color="auto"/>
            <w:right w:val="none" w:sz="0" w:space="0" w:color="auto"/>
          </w:divBdr>
        </w:div>
        <w:div w:id="1039428717">
          <w:marLeft w:val="640"/>
          <w:marRight w:val="0"/>
          <w:marTop w:val="0"/>
          <w:marBottom w:val="0"/>
          <w:divBdr>
            <w:top w:val="none" w:sz="0" w:space="0" w:color="auto"/>
            <w:left w:val="none" w:sz="0" w:space="0" w:color="auto"/>
            <w:bottom w:val="none" w:sz="0" w:space="0" w:color="auto"/>
            <w:right w:val="none" w:sz="0" w:space="0" w:color="auto"/>
          </w:divBdr>
        </w:div>
        <w:div w:id="751119938">
          <w:marLeft w:val="640"/>
          <w:marRight w:val="0"/>
          <w:marTop w:val="0"/>
          <w:marBottom w:val="0"/>
          <w:divBdr>
            <w:top w:val="none" w:sz="0" w:space="0" w:color="auto"/>
            <w:left w:val="none" w:sz="0" w:space="0" w:color="auto"/>
            <w:bottom w:val="none" w:sz="0" w:space="0" w:color="auto"/>
            <w:right w:val="none" w:sz="0" w:space="0" w:color="auto"/>
          </w:divBdr>
        </w:div>
        <w:div w:id="850335371">
          <w:marLeft w:val="640"/>
          <w:marRight w:val="0"/>
          <w:marTop w:val="0"/>
          <w:marBottom w:val="0"/>
          <w:divBdr>
            <w:top w:val="none" w:sz="0" w:space="0" w:color="auto"/>
            <w:left w:val="none" w:sz="0" w:space="0" w:color="auto"/>
            <w:bottom w:val="none" w:sz="0" w:space="0" w:color="auto"/>
            <w:right w:val="none" w:sz="0" w:space="0" w:color="auto"/>
          </w:divBdr>
        </w:div>
        <w:div w:id="1361006279">
          <w:marLeft w:val="640"/>
          <w:marRight w:val="0"/>
          <w:marTop w:val="0"/>
          <w:marBottom w:val="0"/>
          <w:divBdr>
            <w:top w:val="none" w:sz="0" w:space="0" w:color="auto"/>
            <w:left w:val="none" w:sz="0" w:space="0" w:color="auto"/>
            <w:bottom w:val="none" w:sz="0" w:space="0" w:color="auto"/>
            <w:right w:val="none" w:sz="0" w:space="0" w:color="auto"/>
          </w:divBdr>
        </w:div>
        <w:div w:id="1162084408">
          <w:marLeft w:val="640"/>
          <w:marRight w:val="0"/>
          <w:marTop w:val="0"/>
          <w:marBottom w:val="0"/>
          <w:divBdr>
            <w:top w:val="none" w:sz="0" w:space="0" w:color="auto"/>
            <w:left w:val="none" w:sz="0" w:space="0" w:color="auto"/>
            <w:bottom w:val="none" w:sz="0" w:space="0" w:color="auto"/>
            <w:right w:val="none" w:sz="0" w:space="0" w:color="auto"/>
          </w:divBdr>
        </w:div>
        <w:div w:id="1785030132">
          <w:marLeft w:val="640"/>
          <w:marRight w:val="0"/>
          <w:marTop w:val="0"/>
          <w:marBottom w:val="0"/>
          <w:divBdr>
            <w:top w:val="none" w:sz="0" w:space="0" w:color="auto"/>
            <w:left w:val="none" w:sz="0" w:space="0" w:color="auto"/>
            <w:bottom w:val="none" w:sz="0" w:space="0" w:color="auto"/>
            <w:right w:val="none" w:sz="0" w:space="0" w:color="auto"/>
          </w:divBdr>
        </w:div>
        <w:div w:id="1696344211">
          <w:marLeft w:val="640"/>
          <w:marRight w:val="0"/>
          <w:marTop w:val="0"/>
          <w:marBottom w:val="0"/>
          <w:divBdr>
            <w:top w:val="none" w:sz="0" w:space="0" w:color="auto"/>
            <w:left w:val="none" w:sz="0" w:space="0" w:color="auto"/>
            <w:bottom w:val="none" w:sz="0" w:space="0" w:color="auto"/>
            <w:right w:val="none" w:sz="0" w:space="0" w:color="auto"/>
          </w:divBdr>
        </w:div>
        <w:div w:id="913320770">
          <w:marLeft w:val="640"/>
          <w:marRight w:val="0"/>
          <w:marTop w:val="0"/>
          <w:marBottom w:val="0"/>
          <w:divBdr>
            <w:top w:val="none" w:sz="0" w:space="0" w:color="auto"/>
            <w:left w:val="none" w:sz="0" w:space="0" w:color="auto"/>
            <w:bottom w:val="none" w:sz="0" w:space="0" w:color="auto"/>
            <w:right w:val="none" w:sz="0" w:space="0" w:color="auto"/>
          </w:divBdr>
        </w:div>
        <w:div w:id="675109959">
          <w:marLeft w:val="640"/>
          <w:marRight w:val="0"/>
          <w:marTop w:val="0"/>
          <w:marBottom w:val="0"/>
          <w:divBdr>
            <w:top w:val="none" w:sz="0" w:space="0" w:color="auto"/>
            <w:left w:val="none" w:sz="0" w:space="0" w:color="auto"/>
            <w:bottom w:val="none" w:sz="0" w:space="0" w:color="auto"/>
            <w:right w:val="none" w:sz="0" w:space="0" w:color="auto"/>
          </w:divBdr>
        </w:div>
        <w:div w:id="1065182525">
          <w:marLeft w:val="640"/>
          <w:marRight w:val="0"/>
          <w:marTop w:val="0"/>
          <w:marBottom w:val="0"/>
          <w:divBdr>
            <w:top w:val="none" w:sz="0" w:space="0" w:color="auto"/>
            <w:left w:val="none" w:sz="0" w:space="0" w:color="auto"/>
            <w:bottom w:val="none" w:sz="0" w:space="0" w:color="auto"/>
            <w:right w:val="none" w:sz="0" w:space="0" w:color="auto"/>
          </w:divBdr>
        </w:div>
        <w:div w:id="1968124466">
          <w:marLeft w:val="640"/>
          <w:marRight w:val="0"/>
          <w:marTop w:val="0"/>
          <w:marBottom w:val="0"/>
          <w:divBdr>
            <w:top w:val="none" w:sz="0" w:space="0" w:color="auto"/>
            <w:left w:val="none" w:sz="0" w:space="0" w:color="auto"/>
            <w:bottom w:val="none" w:sz="0" w:space="0" w:color="auto"/>
            <w:right w:val="none" w:sz="0" w:space="0" w:color="auto"/>
          </w:divBdr>
        </w:div>
        <w:div w:id="779840768">
          <w:marLeft w:val="640"/>
          <w:marRight w:val="0"/>
          <w:marTop w:val="0"/>
          <w:marBottom w:val="0"/>
          <w:divBdr>
            <w:top w:val="none" w:sz="0" w:space="0" w:color="auto"/>
            <w:left w:val="none" w:sz="0" w:space="0" w:color="auto"/>
            <w:bottom w:val="none" w:sz="0" w:space="0" w:color="auto"/>
            <w:right w:val="none" w:sz="0" w:space="0" w:color="auto"/>
          </w:divBdr>
        </w:div>
        <w:div w:id="814957753">
          <w:marLeft w:val="640"/>
          <w:marRight w:val="0"/>
          <w:marTop w:val="0"/>
          <w:marBottom w:val="0"/>
          <w:divBdr>
            <w:top w:val="none" w:sz="0" w:space="0" w:color="auto"/>
            <w:left w:val="none" w:sz="0" w:space="0" w:color="auto"/>
            <w:bottom w:val="none" w:sz="0" w:space="0" w:color="auto"/>
            <w:right w:val="none" w:sz="0" w:space="0" w:color="auto"/>
          </w:divBdr>
        </w:div>
        <w:div w:id="130370137">
          <w:marLeft w:val="640"/>
          <w:marRight w:val="0"/>
          <w:marTop w:val="0"/>
          <w:marBottom w:val="0"/>
          <w:divBdr>
            <w:top w:val="none" w:sz="0" w:space="0" w:color="auto"/>
            <w:left w:val="none" w:sz="0" w:space="0" w:color="auto"/>
            <w:bottom w:val="none" w:sz="0" w:space="0" w:color="auto"/>
            <w:right w:val="none" w:sz="0" w:space="0" w:color="auto"/>
          </w:divBdr>
        </w:div>
        <w:div w:id="1144540145">
          <w:marLeft w:val="640"/>
          <w:marRight w:val="0"/>
          <w:marTop w:val="0"/>
          <w:marBottom w:val="0"/>
          <w:divBdr>
            <w:top w:val="none" w:sz="0" w:space="0" w:color="auto"/>
            <w:left w:val="none" w:sz="0" w:space="0" w:color="auto"/>
            <w:bottom w:val="none" w:sz="0" w:space="0" w:color="auto"/>
            <w:right w:val="none" w:sz="0" w:space="0" w:color="auto"/>
          </w:divBdr>
        </w:div>
        <w:div w:id="2133477215">
          <w:marLeft w:val="640"/>
          <w:marRight w:val="0"/>
          <w:marTop w:val="0"/>
          <w:marBottom w:val="0"/>
          <w:divBdr>
            <w:top w:val="none" w:sz="0" w:space="0" w:color="auto"/>
            <w:left w:val="none" w:sz="0" w:space="0" w:color="auto"/>
            <w:bottom w:val="none" w:sz="0" w:space="0" w:color="auto"/>
            <w:right w:val="none" w:sz="0" w:space="0" w:color="auto"/>
          </w:divBdr>
        </w:div>
        <w:div w:id="849292552">
          <w:marLeft w:val="640"/>
          <w:marRight w:val="0"/>
          <w:marTop w:val="0"/>
          <w:marBottom w:val="0"/>
          <w:divBdr>
            <w:top w:val="none" w:sz="0" w:space="0" w:color="auto"/>
            <w:left w:val="none" w:sz="0" w:space="0" w:color="auto"/>
            <w:bottom w:val="none" w:sz="0" w:space="0" w:color="auto"/>
            <w:right w:val="none" w:sz="0" w:space="0" w:color="auto"/>
          </w:divBdr>
        </w:div>
        <w:div w:id="580524434">
          <w:marLeft w:val="640"/>
          <w:marRight w:val="0"/>
          <w:marTop w:val="0"/>
          <w:marBottom w:val="0"/>
          <w:divBdr>
            <w:top w:val="none" w:sz="0" w:space="0" w:color="auto"/>
            <w:left w:val="none" w:sz="0" w:space="0" w:color="auto"/>
            <w:bottom w:val="none" w:sz="0" w:space="0" w:color="auto"/>
            <w:right w:val="none" w:sz="0" w:space="0" w:color="auto"/>
          </w:divBdr>
        </w:div>
        <w:div w:id="191458567">
          <w:marLeft w:val="640"/>
          <w:marRight w:val="0"/>
          <w:marTop w:val="0"/>
          <w:marBottom w:val="0"/>
          <w:divBdr>
            <w:top w:val="none" w:sz="0" w:space="0" w:color="auto"/>
            <w:left w:val="none" w:sz="0" w:space="0" w:color="auto"/>
            <w:bottom w:val="none" w:sz="0" w:space="0" w:color="auto"/>
            <w:right w:val="none" w:sz="0" w:space="0" w:color="auto"/>
          </w:divBdr>
        </w:div>
        <w:div w:id="1362170281">
          <w:marLeft w:val="640"/>
          <w:marRight w:val="0"/>
          <w:marTop w:val="0"/>
          <w:marBottom w:val="0"/>
          <w:divBdr>
            <w:top w:val="none" w:sz="0" w:space="0" w:color="auto"/>
            <w:left w:val="none" w:sz="0" w:space="0" w:color="auto"/>
            <w:bottom w:val="none" w:sz="0" w:space="0" w:color="auto"/>
            <w:right w:val="none" w:sz="0" w:space="0" w:color="auto"/>
          </w:divBdr>
        </w:div>
        <w:div w:id="214704228">
          <w:marLeft w:val="640"/>
          <w:marRight w:val="0"/>
          <w:marTop w:val="0"/>
          <w:marBottom w:val="0"/>
          <w:divBdr>
            <w:top w:val="none" w:sz="0" w:space="0" w:color="auto"/>
            <w:left w:val="none" w:sz="0" w:space="0" w:color="auto"/>
            <w:bottom w:val="none" w:sz="0" w:space="0" w:color="auto"/>
            <w:right w:val="none" w:sz="0" w:space="0" w:color="auto"/>
          </w:divBdr>
        </w:div>
        <w:div w:id="1041785518">
          <w:marLeft w:val="640"/>
          <w:marRight w:val="0"/>
          <w:marTop w:val="0"/>
          <w:marBottom w:val="0"/>
          <w:divBdr>
            <w:top w:val="none" w:sz="0" w:space="0" w:color="auto"/>
            <w:left w:val="none" w:sz="0" w:space="0" w:color="auto"/>
            <w:bottom w:val="none" w:sz="0" w:space="0" w:color="auto"/>
            <w:right w:val="none" w:sz="0" w:space="0" w:color="auto"/>
          </w:divBdr>
        </w:div>
        <w:div w:id="1637907774">
          <w:marLeft w:val="640"/>
          <w:marRight w:val="0"/>
          <w:marTop w:val="0"/>
          <w:marBottom w:val="0"/>
          <w:divBdr>
            <w:top w:val="none" w:sz="0" w:space="0" w:color="auto"/>
            <w:left w:val="none" w:sz="0" w:space="0" w:color="auto"/>
            <w:bottom w:val="none" w:sz="0" w:space="0" w:color="auto"/>
            <w:right w:val="none" w:sz="0" w:space="0" w:color="auto"/>
          </w:divBdr>
        </w:div>
        <w:div w:id="1583760808">
          <w:marLeft w:val="640"/>
          <w:marRight w:val="0"/>
          <w:marTop w:val="0"/>
          <w:marBottom w:val="0"/>
          <w:divBdr>
            <w:top w:val="none" w:sz="0" w:space="0" w:color="auto"/>
            <w:left w:val="none" w:sz="0" w:space="0" w:color="auto"/>
            <w:bottom w:val="none" w:sz="0" w:space="0" w:color="auto"/>
            <w:right w:val="none" w:sz="0" w:space="0" w:color="auto"/>
          </w:divBdr>
        </w:div>
        <w:div w:id="1688628686">
          <w:marLeft w:val="640"/>
          <w:marRight w:val="0"/>
          <w:marTop w:val="0"/>
          <w:marBottom w:val="0"/>
          <w:divBdr>
            <w:top w:val="none" w:sz="0" w:space="0" w:color="auto"/>
            <w:left w:val="none" w:sz="0" w:space="0" w:color="auto"/>
            <w:bottom w:val="none" w:sz="0" w:space="0" w:color="auto"/>
            <w:right w:val="none" w:sz="0" w:space="0" w:color="auto"/>
          </w:divBdr>
        </w:div>
        <w:div w:id="764612540">
          <w:marLeft w:val="640"/>
          <w:marRight w:val="0"/>
          <w:marTop w:val="0"/>
          <w:marBottom w:val="0"/>
          <w:divBdr>
            <w:top w:val="none" w:sz="0" w:space="0" w:color="auto"/>
            <w:left w:val="none" w:sz="0" w:space="0" w:color="auto"/>
            <w:bottom w:val="none" w:sz="0" w:space="0" w:color="auto"/>
            <w:right w:val="none" w:sz="0" w:space="0" w:color="auto"/>
          </w:divBdr>
        </w:div>
        <w:div w:id="705643012">
          <w:marLeft w:val="640"/>
          <w:marRight w:val="0"/>
          <w:marTop w:val="0"/>
          <w:marBottom w:val="0"/>
          <w:divBdr>
            <w:top w:val="none" w:sz="0" w:space="0" w:color="auto"/>
            <w:left w:val="none" w:sz="0" w:space="0" w:color="auto"/>
            <w:bottom w:val="none" w:sz="0" w:space="0" w:color="auto"/>
            <w:right w:val="none" w:sz="0" w:space="0" w:color="auto"/>
          </w:divBdr>
        </w:div>
        <w:div w:id="748310771">
          <w:marLeft w:val="640"/>
          <w:marRight w:val="0"/>
          <w:marTop w:val="0"/>
          <w:marBottom w:val="0"/>
          <w:divBdr>
            <w:top w:val="none" w:sz="0" w:space="0" w:color="auto"/>
            <w:left w:val="none" w:sz="0" w:space="0" w:color="auto"/>
            <w:bottom w:val="none" w:sz="0" w:space="0" w:color="auto"/>
            <w:right w:val="none" w:sz="0" w:space="0" w:color="auto"/>
          </w:divBdr>
        </w:div>
        <w:div w:id="254901651">
          <w:marLeft w:val="640"/>
          <w:marRight w:val="0"/>
          <w:marTop w:val="0"/>
          <w:marBottom w:val="0"/>
          <w:divBdr>
            <w:top w:val="none" w:sz="0" w:space="0" w:color="auto"/>
            <w:left w:val="none" w:sz="0" w:space="0" w:color="auto"/>
            <w:bottom w:val="none" w:sz="0" w:space="0" w:color="auto"/>
            <w:right w:val="none" w:sz="0" w:space="0" w:color="auto"/>
          </w:divBdr>
        </w:div>
        <w:div w:id="326786762">
          <w:marLeft w:val="640"/>
          <w:marRight w:val="0"/>
          <w:marTop w:val="0"/>
          <w:marBottom w:val="0"/>
          <w:divBdr>
            <w:top w:val="none" w:sz="0" w:space="0" w:color="auto"/>
            <w:left w:val="none" w:sz="0" w:space="0" w:color="auto"/>
            <w:bottom w:val="none" w:sz="0" w:space="0" w:color="auto"/>
            <w:right w:val="none" w:sz="0" w:space="0" w:color="auto"/>
          </w:divBdr>
        </w:div>
        <w:div w:id="349180376">
          <w:marLeft w:val="640"/>
          <w:marRight w:val="0"/>
          <w:marTop w:val="0"/>
          <w:marBottom w:val="0"/>
          <w:divBdr>
            <w:top w:val="none" w:sz="0" w:space="0" w:color="auto"/>
            <w:left w:val="none" w:sz="0" w:space="0" w:color="auto"/>
            <w:bottom w:val="none" w:sz="0" w:space="0" w:color="auto"/>
            <w:right w:val="none" w:sz="0" w:space="0" w:color="auto"/>
          </w:divBdr>
        </w:div>
        <w:div w:id="339815105">
          <w:marLeft w:val="640"/>
          <w:marRight w:val="0"/>
          <w:marTop w:val="0"/>
          <w:marBottom w:val="0"/>
          <w:divBdr>
            <w:top w:val="none" w:sz="0" w:space="0" w:color="auto"/>
            <w:left w:val="none" w:sz="0" w:space="0" w:color="auto"/>
            <w:bottom w:val="none" w:sz="0" w:space="0" w:color="auto"/>
            <w:right w:val="none" w:sz="0" w:space="0" w:color="auto"/>
          </w:divBdr>
        </w:div>
        <w:div w:id="1296987334">
          <w:marLeft w:val="640"/>
          <w:marRight w:val="0"/>
          <w:marTop w:val="0"/>
          <w:marBottom w:val="0"/>
          <w:divBdr>
            <w:top w:val="none" w:sz="0" w:space="0" w:color="auto"/>
            <w:left w:val="none" w:sz="0" w:space="0" w:color="auto"/>
            <w:bottom w:val="none" w:sz="0" w:space="0" w:color="auto"/>
            <w:right w:val="none" w:sz="0" w:space="0" w:color="auto"/>
          </w:divBdr>
        </w:div>
        <w:div w:id="1798596950">
          <w:marLeft w:val="640"/>
          <w:marRight w:val="0"/>
          <w:marTop w:val="0"/>
          <w:marBottom w:val="0"/>
          <w:divBdr>
            <w:top w:val="none" w:sz="0" w:space="0" w:color="auto"/>
            <w:left w:val="none" w:sz="0" w:space="0" w:color="auto"/>
            <w:bottom w:val="none" w:sz="0" w:space="0" w:color="auto"/>
            <w:right w:val="none" w:sz="0" w:space="0" w:color="auto"/>
          </w:divBdr>
        </w:div>
        <w:div w:id="893734451">
          <w:marLeft w:val="640"/>
          <w:marRight w:val="0"/>
          <w:marTop w:val="0"/>
          <w:marBottom w:val="0"/>
          <w:divBdr>
            <w:top w:val="none" w:sz="0" w:space="0" w:color="auto"/>
            <w:left w:val="none" w:sz="0" w:space="0" w:color="auto"/>
            <w:bottom w:val="none" w:sz="0" w:space="0" w:color="auto"/>
            <w:right w:val="none" w:sz="0" w:space="0" w:color="auto"/>
          </w:divBdr>
        </w:div>
        <w:div w:id="274484556">
          <w:marLeft w:val="640"/>
          <w:marRight w:val="0"/>
          <w:marTop w:val="0"/>
          <w:marBottom w:val="0"/>
          <w:divBdr>
            <w:top w:val="none" w:sz="0" w:space="0" w:color="auto"/>
            <w:left w:val="none" w:sz="0" w:space="0" w:color="auto"/>
            <w:bottom w:val="none" w:sz="0" w:space="0" w:color="auto"/>
            <w:right w:val="none" w:sz="0" w:space="0" w:color="auto"/>
          </w:divBdr>
        </w:div>
        <w:div w:id="1798836756">
          <w:marLeft w:val="640"/>
          <w:marRight w:val="0"/>
          <w:marTop w:val="0"/>
          <w:marBottom w:val="0"/>
          <w:divBdr>
            <w:top w:val="none" w:sz="0" w:space="0" w:color="auto"/>
            <w:left w:val="none" w:sz="0" w:space="0" w:color="auto"/>
            <w:bottom w:val="none" w:sz="0" w:space="0" w:color="auto"/>
            <w:right w:val="none" w:sz="0" w:space="0" w:color="auto"/>
          </w:divBdr>
        </w:div>
        <w:div w:id="340738514">
          <w:marLeft w:val="640"/>
          <w:marRight w:val="0"/>
          <w:marTop w:val="0"/>
          <w:marBottom w:val="0"/>
          <w:divBdr>
            <w:top w:val="none" w:sz="0" w:space="0" w:color="auto"/>
            <w:left w:val="none" w:sz="0" w:space="0" w:color="auto"/>
            <w:bottom w:val="none" w:sz="0" w:space="0" w:color="auto"/>
            <w:right w:val="none" w:sz="0" w:space="0" w:color="auto"/>
          </w:divBdr>
        </w:div>
        <w:div w:id="617030941">
          <w:marLeft w:val="640"/>
          <w:marRight w:val="0"/>
          <w:marTop w:val="0"/>
          <w:marBottom w:val="0"/>
          <w:divBdr>
            <w:top w:val="none" w:sz="0" w:space="0" w:color="auto"/>
            <w:left w:val="none" w:sz="0" w:space="0" w:color="auto"/>
            <w:bottom w:val="none" w:sz="0" w:space="0" w:color="auto"/>
            <w:right w:val="none" w:sz="0" w:space="0" w:color="auto"/>
          </w:divBdr>
        </w:div>
        <w:div w:id="1816022980">
          <w:marLeft w:val="640"/>
          <w:marRight w:val="0"/>
          <w:marTop w:val="0"/>
          <w:marBottom w:val="0"/>
          <w:divBdr>
            <w:top w:val="none" w:sz="0" w:space="0" w:color="auto"/>
            <w:left w:val="none" w:sz="0" w:space="0" w:color="auto"/>
            <w:bottom w:val="none" w:sz="0" w:space="0" w:color="auto"/>
            <w:right w:val="none" w:sz="0" w:space="0" w:color="auto"/>
          </w:divBdr>
        </w:div>
        <w:div w:id="1134911297">
          <w:marLeft w:val="640"/>
          <w:marRight w:val="0"/>
          <w:marTop w:val="0"/>
          <w:marBottom w:val="0"/>
          <w:divBdr>
            <w:top w:val="none" w:sz="0" w:space="0" w:color="auto"/>
            <w:left w:val="none" w:sz="0" w:space="0" w:color="auto"/>
            <w:bottom w:val="none" w:sz="0" w:space="0" w:color="auto"/>
            <w:right w:val="none" w:sz="0" w:space="0" w:color="auto"/>
          </w:divBdr>
        </w:div>
        <w:div w:id="1796102277">
          <w:marLeft w:val="640"/>
          <w:marRight w:val="0"/>
          <w:marTop w:val="0"/>
          <w:marBottom w:val="0"/>
          <w:divBdr>
            <w:top w:val="none" w:sz="0" w:space="0" w:color="auto"/>
            <w:left w:val="none" w:sz="0" w:space="0" w:color="auto"/>
            <w:bottom w:val="none" w:sz="0" w:space="0" w:color="auto"/>
            <w:right w:val="none" w:sz="0" w:space="0" w:color="auto"/>
          </w:divBdr>
        </w:div>
        <w:div w:id="228660099">
          <w:marLeft w:val="640"/>
          <w:marRight w:val="0"/>
          <w:marTop w:val="0"/>
          <w:marBottom w:val="0"/>
          <w:divBdr>
            <w:top w:val="none" w:sz="0" w:space="0" w:color="auto"/>
            <w:left w:val="none" w:sz="0" w:space="0" w:color="auto"/>
            <w:bottom w:val="none" w:sz="0" w:space="0" w:color="auto"/>
            <w:right w:val="none" w:sz="0" w:space="0" w:color="auto"/>
          </w:divBdr>
        </w:div>
        <w:div w:id="160396325">
          <w:marLeft w:val="640"/>
          <w:marRight w:val="0"/>
          <w:marTop w:val="0"/>
          <w:marBottom w:val="0"/>
          <w:divBdr>
            <w:top w:val="none" w:sz="0" w:space="0" w:color="auto"/>
            <w:left w:val="none" w:sz="0" w:space="0" w:color="auto"/>
            <w:bottom w:val="none" w:sz="0" w:space="0" w:color="auto"/>
            <w:right w:val="none" w:sz="0" w:space="0" w:color="auto"/>
          </w:divBdr>
        </w:div>
        <w:div w:id="1325283482">
          <w:marLeft w:val="640"/>
          <w:marRight w:val="0"/>
          <w:marTop w:val="0"/>
          <w:marBottom w:val="0"/>
          <w:divBdr>
            <w:top w:val="none" w:sz="0" w:space="0" w:color="auto"/>
            <w:left w:val="none" w:sz="0" w:space="0" w:color="auto"/>
            <w:bottom w:val="none" w:sz="0" w:space="0" w:color="auto"/>
            <w:right w:val="none" w:sz="0" w:space="0" w:color="auto"/>
          </w:divBdr>
        </w:div>
        <w:div w:id="297300169">
          <w:marLeft w:val="640"/>
          <w:marRight w:val="0"/>
          <w:marTop w:val="0"/>
          <w:marBottom w:val="0"/>
          <w:divBdr>
            <w:top w:val="none" w:sz="0" w:space="0" w:color="auto"/>
            <w:left w:val="none" w:sz="0" w:space="0" w:color="auto"/>
            <w:bottom w:val="none" w:sz="0" w:space="0" w:color="auto"/>
            <w:right w:val="none" w:sz="0" w:space="0" w:color="auto"/>
          </w:divBdr>
        </w:div>
        <w:div w:id="2034259306">
          <w:marLeft w:val="640"/>
          <w:marRight w:val="0"/>
          <w:marTop w:val="0"/>
          <w:marBottom w:val="0"/>
          <w:divBdr>
            <w:top w:val="none" w:sz="0" w:space="0" w:color="auto"/>
            <w:left w:val="none" w:sz="0" w:space="0" w:color="auto"/>
            <w:bottom w:val="none" w:sz="0" w:space="0" w:color="auto"/>
            <w:right w:val="none" w:sz="0" w:space="0" w:color="auto"/>
          </w:divBdr>
        </w:div>
        <w:div w:id="1390346383">
          <w:marLeft w:val="640"/>
          <w:marRight w:val="0"/>
          <w:marTop w:val="0"/>
          <w:marBottom w:val="0"/>
          <w:divBdr>
            <w:top w:val="none" w:sz="0" w:space="0" w:color="auto"/>
            <w:left w:val="none" w:sz="0" w:space="0" w:color="auto"/>
            <w:bottom w:val="none" w:sz="0" w:space="0" w:color="auto"/>
            <w:right w:val="none" w:sz="0" w:space="0" w:color="auto"/>
          </w:divBdr>
        </w:div>
        <w:div w:id="2046756651">
          <w:marLeft w:val="640"/>
          <w:marRight w:val="0"/>
          <w:marTop w:val="0"/>
          <w:marBottom w:val="0"/>
          <w:divBdr>
            <w:top w:val="none" w:sz="0" w:space="0" w:color="auto"/>
            <w:left w:val="none" w:sz="0" w:space="0" w:color="auto"/>
            <w:bottom w:val="none" w:sz="0" w:space="0" w:color="auto"/>
            <w:right w:val="none" w:sz="0" w:space="0" w:color="auto"/>
          </w:divBdr>
        </w:div>
        <w:div w:id="403457588">
          <w:marLeft w:val="640"/>
          <w:marRight w:val="0"/>
          <w:marTop w:val="0"/>
          <w:marBottom w:val="0"/>
          <w:divBdr>
            <w:top w:val="none" w:sz="0" w:space="0" w:color="auto"/>
            <w:left w:val="none" w:sz="0" w:space="0" w:color="auto"/>
            <w:bottom w:val="none" w:sz="0" w:space="0" w:color="auto"/>
            <w:right w:val="none" w:sz="0" w:space="0" w:color="auto"/>
          </w:divBdr>
        </w:div>
        <w:div w:id="1679842613">
          <w:marLeft w:val="640"/>
          <w:marRight w:val="0"/>
          <w:marTop w:val="0"/>
          <w:marBottom w:val="0"/>
          <w:divBdr>
            <w:top w:val="none" w:sz="0" w:space="0" w:color="auto"/>
            <w:left w:val="none" w:sz="0" w:space="0" w:color="auto"/>
            <w:bottom w:val="none" w:sz="0" w:space="0" w:color="auto"/>
            <w:right w:val="none" w:sz="0" w:space="0" w:color="auto"/>
          </w:divBdr>
        </w:div>
        <w:div w:id="1598901755">
          <w:marLeft w:val="640"/>
          <w:marRight w:val="0"/>
          <w:marTop w:val="0"/>
          <w:marBottom w:val="0"/>
          <w:divBdr>
            <w:top w:val="none" w:sz="0" w:space="0" w:color="auto"/>
            <w:left w:val="none" w:sz="0" w:space="0" w:color="auto"/>
            <w:bottom w:val="none" w:sz="0" w:space="0" w:color="auto"/>
            <w:right w:val="none" w:sz="0" w:space="0" w:color="auto"/>
          </w:divBdr>
        </w:div>
        <w:div w:id="718628435">
          <w:marLeft w:val="640"/>
          <w:marRight w:val="0"/>
          <w:marTop w:val="0"/>
          <w:marBottom w:val="0"/>
          <w:divBdr>
            <w:top w:val="none" w:sz="0" w:space="0" w:color="auto"/>
            <w:left w:val="none" w:sz="0" w:space="0" w:color="auto"/>
            <w:bottom w:val="none" w:sz="0" w:space="0" w:color="auto"/>
            <w:right w:val="none" w:sz="0" w:space="0" w:color="auto"/>
          </w:divBdr>
        </w:div>
        <w:div w:id="856693832">
          <w:marLeft w:val="640"/>
          <w:marRight w:val="0"/>
          <w:marTop w:val="0"/>
          <w:marBottom w:val="0"/>
          <w:divBdr>
            <w:top w:val="none" w:sz="0" w:space="0" w:color="auto"/>
            <w:left w:val="none" w:sz="0" w:space="0" w:color="auto"/>
            <w:bottom w:val="none" w:sz="0" w:space="0" w:color="auto"/>
            <w:right w:val="none" w:sz="0" w:space="0" w:color="auto"/>
          </w:divBdr>
        </w:div>
        <w:div w:id="195511693">
          <w:marLeft w:val="640"/>
          <w:marRight w:val="0"/>
          <w:marTop w:val="0"/>
          <w:marBottom w:val="0"/>
          <w:divBdr>
            <w:top w:val="none" w:sz="0" w:space="0" w:color="auto"/>
            <w:left w:val="none" w:sz="0" w:space="0" w:color="auto"/>
            <w:bottom w:val="none" w:sz="0" w:space="0" w:color="auto"/>
            <w:right w:val="none" w:sz="0" w:space="0" w:color="auto"/>
          </w:divBdr>
        </w:div>
        <w:div w:id="1503009642">
          <w:marLeft w:val="640"/>
          <w:marRight w:val="0"/>
          <w:marTop w:val="0"/>
          <w:marBottom w:val="0"/>
          <w:divBdr>
            <w:top w:val="none" w:sz="0" w:space="0" w:color="auto"/>
            <w:left w:val="none" w:sz="0" w:space="0" w:color="auto"/>
            <w:bottom w:val="none" w:sz="0" w:space="0" w:color="auto"/>
            <w:right w:val="none" w:sz="0" w:space="0" w:color="auto"/>
          </w:divBdr>
        </w:div>
        <w:div w:id="1172992307">
          <w:marLeft w:val="640"/>
          <w:marRight w:val="0"/>
          <w:marTop w:val="0"/>
          <w:marBottom w:val="0"/>
          <w:divBdr>
            <w:top w:val="none" w:sz="0" w:space="0" w:color="auto"/>
            <w:left w:val="none" w:sz="0" w:space="0" w:color="auto"/>
            <w:bottom w:val="none" w:sz="0" w:space="0" w:color="auto"/>
            <w:right w:val="none" w:sz="0" w:space="0" w:color="auto"/>
          </w:divBdr>
        </w:div>
        <w:div w:id="1725593975">
          <w:marLeft w:val="640"/>
          <w:marRight w:val="0"/>
          <w:marTop w:val="0"/>
          <w:marBottom w:val="0"/>
          <w:divBdr>
            <w:top w:val="none" w:sz="0" w:space="0" w:color="auto"/>
            <w:left w:val="none" w:sz="0" w:space="0" w:color="auto"/>
            <w:bottom w:val="none" w:sz="0" w:space="0" w:color="auto"/>
            <w:right w:val="none" w:sz="0" w:space="0" w:color="auto"/>
          </w:divBdr>
        </w:div>
        <w:div w:id="1791902238">
          <w:marLeft w:val="640"/>
          <w:marRight w:val="0"/>
          <w:marTop w:val="0"/>
          <w:marBottom w:val="0"/>
          <w:divBdr>
            <w:top w:val="none" w:sz="0" w:space="0" w:color="auto"/>
            <w:left w:val="none" w:sz="0" w:space="0" w:color="auto"/>
            <w:bottom w:val="none" w:sz="0" w:space="0" w:color="auto"/>
            <w:right w:val="none" w:sz="0" w:space="0" w:color="auto"/>
          </w:divBdr>
        </w:div>
        <w:div w:id="508912480">
          <w:marLeft w:val="640"/>
          <w:marRight w:val="0"/>
          <w:marTop w:val="0"/>
          <w:marBottom w:val="0"/>
          <w:divBdr>
            <w:top w:val="none" w:sz="0" w:space="0" w:color="auto"/>
            <w:left w:val="none" w:sz="0" w:space="0" w:color="auto"/>
            <w:bottom w:val="none" w:sz="0" w:space="0" w:color="auto"/>
            <w:right w:val="none" w:sz="0" w:space="0" w:color="auto"/>
          </w:divBdr>
        </w:div>
        <w:div w:id="2111314424">
          <w:marLeft w:val="640"/>
          <w:marRight w:val="0"/>
          <w:marTop w:val="0"/>
          <w:marBottom w:val="0"/>
          <w:divBdr>
            <w:top w:val="none" w:sz="0" w:space="0" w:color="auto"/>
            <w:left w:val="none" w:sz="0" w:space="0" w:color="auto"/>
            <w:bottom w:val="none" w:sz="0" w:space="0" w:color="auto"/>
            <w:right w:val="none" w:sz="0" w:space="0" w:color="auto"/>
          </w:divBdr>
        </w:div>
        <w:div w:id="1139617554">
          <w:marLeft w:val="640"/>
          <w:marRight w:val="0"/>
          <w:marTop w:val="0"/>
          <w:marBottom w:val="0"/>
          <w:divBdr>
            <w:top w:val="none" w:sz="0" w:space="0" w:color="auto"/>
            <w:left w:val="none" w:sz="0" w:space="0" w:color="auto"/>
            <w:bottom w:val="none" w:sz="0" w:space="0" w:color="auto"/>
            <w:right w:val="none" w:sz="0" w:space="0" w:color="auto"/>
          </w:divBdr>
        </w:div>
        <w:div w:id="1628973759">
          <w:marLeft w:val="640"/>
          <w:marRight w:val="0"/>
          <w:marTop w:val="0"/>
          <w:marBottom w:val="0"/>
          <w:divBdr>
            <w:top w:val="none" w:sz="0" w:space="0" w:color="auto"/>
            <w:left w:val="none" w:sz="0" w:space="0" w:color="auto"/>
            <w:bottom w:val="none" w:sz="0" w:space="0" w:color="auto"/>
            <w:right w:val="none" w:sz="0" w:space="0" w:color="auto"/>
          </w:divBdr>
        </w:div>
        <w:div w:id="1830973694">
          <w:marLeft w:val="640"/>
          <w:marRight w:val="0"/>
          <w:marTop w:val="0"/>
          <w:marBottom w:val="0"/>
          <w:divBdr>
            <w:top w:val="none" w:sz="0" w:space="0" w:color="auto"/>
            <w:left w:val="none" w:sz="0" w:space="0" w:color="auto"/>
            <w:bottom w:val="none" w:sz="0" w:space="0" w:color="auto"/>
            <w:right w:val="none" w:sz="0" w:space="0" w:color="auto"/>
          </w:divBdr>
        </w:div>
        <w:div w:id="1800027129">
          <w:marLeft w:val="640"/>
          <w:marRight w:val="0"/>
          <w:marTop w:val="0"/>
          <w:marBottom w:val="0"/>
          <w:divBdr>
            <w:top w:val="none" w:sz="0" w:space="0" w:color="auto"/>
            <w:left w:val="none" w:sz="0" w:space="0" w:color="auto"/>
            <w:bottom w:val="none" w:sz="0" w:space="0" w:color="auto"/>
            <w:right w:val="none" w:sz="0" w:space="0" w:color="auto"/>
          </w:divBdr>
        </w:div>
        <w:div w:id="1540244453">
          <w:marLeft w:val="640"/>
          <w:marRight w:val="0"/>
          <w:marTop w:val="0"/>
          <w:marBottom w:val="0"/>
          <w:divBdr>
            <w:top w:val="none" w:sz="0" w:space="0" w:color="auto"/>
            <w:left w:val="none" w:sz="0" w:space="0" w:color="auto"/>
            <w:bottom w:val="none" w:sz="0" w:space="0" w:color="auto"/>
            <w:right w:val="none" w:sz="0" w:space="0" w:color="auto"/>
          </w:divBdr>
        </w:div>
        <w:div w:id="1403256933">
          <w:marLeft w:val="640"/>
          <w:marRight w:val="0"/>
          <w:marTop w:val="0"/>
          <w:marBottom w:val="0"/>
          <w:divBdr>
            <w:top w:val="none" w:sz="0" w:space="0" w:color="auto"/>
            <w:left w:val="none" w:sz="0" w:space="0" w:color="auto"/>
            <w:bottom w:val="none" w:sz="0" w:space="0" w:color="auto"/>
            <w:right w:val="none" w:sz="0" w:space="0" w:color="auto"/>
          </w:divBdr>
        </w:div>
        <w:div w:id="527794081">
          <w:marLeft w:val="640"/>
          <w:marRight w:val="0"/>
          <w:marTop w:val="0"/>
          <w:marBottom w:val="0"/>
          <w:divBdr>
            <w:top w:val="none" w:sz="0" w:space="0" w:color="auto"/>
            <w:left w:val="none" w:sz="0" w:space="0" w:color="auto"/>
            <w:bottom w:val="none" w:sz="0" w:space="0" w:color="auto"/>
            <w:right w:val="none" w:sz="0" w:space="0" w:color="auto"/>
          </w:divBdr>
        </w:div>
        <w:div w:id="1667435264">
          <w:marLeft w:val="640"/>
          <w:marRight w:val="0"/>
          <w:marTop w:val="0"/>
          <w:marBottom w:val="0"/>
          <w:divBdr>
            <w:top w:val="none" w:sz="0" w:space="0" w:color="auto"/>
            <w:left w:val="none" w:sz="0" w:space="0" w:color="auto"/>
            <w:bottom w:val="none" w:sz="0" w:space="0" w:color="auto"/>
            <w:right w:val="none" w:sz="0" w:space="0" w:color="auto"/>
          </w:divBdr>
        </w:div>
        <w:div w:id="326986072">
          <w:marLeft w:val="640"/>
          <w:marRight w:val="0"/>
          <w:marTop w:val="0"/>
          <w:marBottom w:val="0"/>
          <w:divBdr>
            <w:top w:val="none" w:sz="0" w:space="0" w:color="auto"/>
            <w:left w:val="none" w:sz="0" w:space="0" w:color="auto"/>
            <w:bottom w:val="none" w:sz="0" w:space="0" w:color="auto"/>
            <w:right w:val="none" w:sz="0" w:space="0" w:color="auto"/>
          </w:divBdr>
        </w:div>
        <w:div w:id="1998802129">
          <w:marLeft w:val="640"/>
          <w:marRight w:val="0"/>
          <w:marTop w:val="0"/>
          <w:marBottom w:val="0"/>
          <w:divBdr>
            <w:top w:val="none" w:sz="0" w:space="0" w:color="auto"/>
            <w:left w:val="none" w:sz="0" w:space="0" w:color="auto"/>
            <w:bottom w:val="none" w:sz="0" w:space="0" w:color="auto"/>
            <w:right w:val="none" w:sz="0" w:space="0" w:color="auto"/>
          </w:divBdr>
        </w:div>
        <w:div w:id="120148030">
          <w:marLeft w:val="640"/>
          <w:marRight w:val="0"/>
          <w:marTop w:val="0"/>
          <w:marBottom w:val="0"/>
          <w:divBdr>
            <w:top w:val="none" w:sz="0" w:space="0" w:color="auto"/>
            <w:left w:val="none" w:sz="0" w:space="0" w:color="auto"/>
            <w:bottom w:val="none" w:sz="0" w:space="0" w:color="auto"/>
            <w:right w:val="none" w:sz="0" w:space="0" w:color="auto"/>
          </w:divBdr>
        </w:div>
        <w:div w:id="2109157546">
          <w:marLeft w:val="640"/>
          <w:marRight w:val="0"/>
          <w:marTop w:val="0"/>
          <w:marBottom w:val="0"/>
          <w:divBdr>
            <w:top w:val="none" w:sz="0" w:space="0" w:color="auto"/>
            <w:left w:val="none" w:sz="0" w:space="0" w:color="auto"/>
            <w:bottom w:val="none" w:sz="0" w:space="0" w:color="auto"/>
            <w:right w:val="none" w:sz="0" w:space="0" w:color="auto"/>
          </w:divBdr>
        </w:div>
        <w:div w:id="2069300352">
          <w:marLeft w:val="640"/>
          <w:marRight w:val="0"/>
          <w:marTop w:val="0"/>
          <w:marBottom w:val="0"/>
          <w:divBdr>
            <w:top w:val="none" w:sz="0" w:space="0" w:color="auto"/>
            <w:left w:val="none" w:sz="0" w:space="0" w:color="auto"/>
            <w:bottom w:val="none" w:sz="0" w:space="0" w:color="auto"/>
            <w:right w:val="none" w:sz="0" w:space="0" w:color="auto"/>
          </w:divBdr>
        </w:div>
        <w:div w:id="857550554">
          <w:marLeft w:val="640"/>
          <w:marRight w:val="0"/>
          <w:marTop w:val="0"/>
          <w:marBottom w:val="0"/>
          <w:divBdr>
            <w:top w:val="none" w:sz="0" w:space="0" w:color="auto"/>
            <w:left w:val="none" w:sz="0" w:space="0" w:color="auto"/>
            <w:bottom w:val="none" w:sz="0" w:space="0" w:color="auto"/>
            <w:right w:val="none" w:sz="0" w:space="0" w:color="auto"/>
          </w:divBdr>
        </w:div>
        <w:div w:id="14811465">
          <w:marLeft w:val="640"/>
          <w:marRight w:val="0"/>
          <w:marTop w:val="0"/>
          <w:marBottom w:val="0"/>
          <w:divBdr>
            <w:top w:val="none" w:sz="0" w:space="0" w:color="auto"/>
            <w:left w:val="none" w:sz="0" w:space="0" w:color="auto"/>
            <w:bottom w:val="none" w:sz="0" w:space="0" w:color="auto"/>
            <w:right w:val="none" w:sz="0" w:space="0" w:color="auto"/>
          </w:divBdr>
        </w:div>
        <w:div w:id="1265647748">
          <w:marLeft w:val="640"/>
          <w:marRight w:val="0"/>
          <w:marTop w:val="0"/>
          <w:marBottom w:val="0"/>
          <w:divBdr>
            <w:top w:val="none" w:sz="0" w:space="0" w:color="auto"/>
            <w:left w:val="none" w:sz="0" w:space="0" w:color="auto"/>
            <w:bottom w:val="none" w:sz="0" w:space="0" w:color="auto"/>
            <w:right w:val="none" w:sz="0" w:space="0" w:color="auto"/>
          </w:divBdr>
        </w:div>
        <w:div w:id="774598796">
          <w:marLeft w:val="640"/>
          <w:marRight w:val="0"/>
          <w:marTop w:val="0"/>
          <w:marBottom w:val="0"/>
          <w:divBdr>
            <w:top w:val="none" w:sz="0" w:space="0" w:color="auto"/>
            <w:left w:val="none" w:sz="0" w:space="0" w:color="auto"/>
            <w:bottom w:val="none" w:sz="0" w:space="0" w:color="auto"/>
            <w:right w:val="none" w:sz="0" w:space="0" w:color="auto"/>
          </w:divBdr>
        </w:div>
        <w:div w:id="1674337019">
          <w:marLeft w:val="640"/>
          <w:marRight w:val="0"/>
          <w:marTop w:val="0"/>
          <w:marBottom w:val="0"/>
          <w:divBdr>
            <w:top w:val="none" w:sz="0" w:space="0" w:color="auto"/>
            <w:left w:val="none" w:sz="0" w:space="0" w:color="auto"/>
            <w:bottom w:val="none" w:sz="0" w:space="0" w:color="auto"/>
            <w:right w:val="none" w:sz="0" w:space="0" w:color="auto"/>
          </w:divBdr>
        </w:div>
        <w:div w:id="2059815154">
          <w:marLeft w:val="640"/>
          <w:marRight w:val="0"/>
          <w:marTop w:val="0"/>
          <w:marBottom w:val="0"/>
          <w:divBdr>
            <w:top w:val="none" w:sz="0" w:space="0" w:color="auto"/>
            <w:left w:val="none" w:sz="0" w:space="0" w:color="auto"/>
            <w:bottom w:val="none" w:sz="0" w:space="0" w:color="auto"/>
            <w:right w:val="none" w:sz="0" w:space="0" w:color="auto"/>
          </w:divBdr>
        </w:div>
        <w:div w:id="255673645">
          <w:marLeft w:val="640"/>
          <w:marRight w:val="0"/>
          <w:marTop w:val="0"/>
          <w:marBottom w:val="0"/>
          <w:divBdr>
            <w:top w:val="none" w:sz="0" w:space="0" w:color="auto"/>
            <w:left w:val="none" w:sz="0" w:space="0" w:color="auto"/>
            <w:bottom w:val="none" w:sz="0" w:space="0" w:color="auto"/>
            <w:right w:val="none" w:sz="0" w:space="0" w:color="auto"/>
          </w:divBdr>
        </w:div>
        <w:div w:id="2011249363">
          <w:marLeft w:val="640"/>
          <w:marRight w:val="0"/>
          <w:marTop w:val="0"/>
          <w:marBottom w:val="0"/>
          <w:divBdr>
            <w:top w:val="none" w:sz="0" w:space="0" w:color="auto"/>
            <w:left w:val="none" w:sz="0" w:space="0" w:color="auto"/>
            <w:bottom w:val="none" w:sz="0" w:space="0" w:color="auto"/>
            <w:right w:val="none" w:sz="0" w:space="0" w:color="auto"/>
          </w:divBdr>
        </w:div>
        <w:div w:id="1383865830">
          <w:marLeft w:val="640"/>
          <w:marRight w:val="0"/>
          <w:marTop w:val="0"/>
          <w:marBottom w:val="0"/>
          <w:divBdr>
            <w:top w:val="none" w:sz="0" w:space="0" w:color="auto"/>
            <w:left w:val="none" w:sz="0" w:space="0" w:color="auto"/>
            <w:bottom w:val="none" w:sz="0" w:space="0" w:color="auto"/>
            <w:right w:val="none" w:sz="0" w:space="0" w:color="auto"/>
          </w:divBdr>
        </w:div>
        <w:div w:id="575284840">
          <w:marLeft w:val="640"/>
          <w:marRight w:val="0"/>
          <w:marTop w:val="0"/>
          <w:marBottom w:val="0"/>
          <w:divBdr>
            <w:top w:val="none" w:sz="0" w:space="0" w:color="auto"/>
            <w:left w:val="none" w:sz="0" w:space="0" w:color="auto"/>
            <w:bottom w:val="none" w:sz="0" w:space="0" w:color="auto"/>
            <w:right w:val="none" w:sz="0" w:space="0" w:color="auto"/>
          </w:divBdr>
        </w:div>
        <w:div w:id="1802112535">
          <w:marLeft w:val="640"/>
          <w:marRight w:val="0"/>
          <w:marTop w:val="0"/>
          <w:marBottom w:val="0"/>
          <w:divBdr>
            <w:top w:val="none" w:sz="0" w:space="0" w:color="auto"/>
            <w:left w:val="none" w:sz="0" w:space="0" w:color="auto"/>
            <w:bottom w:val="none" w:sz="0" w:space="0" w:color="auto"/>
            <w:right w:val="none" w:sz="0" w:space="0" w:color="auto"/>
          </w:divBdr>
        </w:div>
        <w:div w:id="148137798">
          <w:marLeft w:val="640"/>
          <w:marRight w:val="0"/>
          <w:marTop w:val="0"/>
          <w:marBottom w:val="0"/>
          <w:divBdr>
            <w:top w:val="none" w:sz="0" w:space="0" w:color="auto"/>
            <w:left w:val="none" w:sz="0" w:space="0" w:color="auto"/>
            <w:bottom w:val="none" w:sz="0" w:space="0" w:color="auto"/>
            <w:right w:val="none" w:sz="0" w:space="0" w:color="auto"/>
          </w:divBdr>
        </w:div>
        <w:div w:id="303514049">
          <w:marLeft w:val="640"/>
          <w:marRight w:val="0"/>
          <w:marTop w:val="0"/>
          <w:marBottom w:val="0"/>
          <w:divBdr>
            <w:top w:val="none" w:sz="0" w:space="0" w:color="auto"/>
            <w:left w:val="none" w:sz="0" w:space="0" w:color="auto"/>
            <w:bottom w:val="none" w:sz="0" w:space="0" w:color="auto"/>
            <w:right w:val="none" w:sz="0" w:space="0" w:color="auto"/>
          </w:divBdr>
        </w:div>
        <w:div w:id="436290534">
          <w:marLeft w:val="640"/>
          <w:marRight w:val="0"/>
          <w:marTop w:val="0"/>
          <w:marBottom w:val="0"/>
          <w:divBdr>
            <w:top w:val="none" w:sz="0" w:space="0" w:color="auto"/>
            <w:left w:val="none" w:sz="0" w:space="0" w:color="auto"/>
            <w:bottom w:val="none" w:sz="0" w:space="0" w:color="auto"/>
            <w:right w:val="none" w:sz="0" w:space="0" w:color="auto"/>
          </w:divBdr>
        </w:div>
        <w:div w:id="1890798801">
          <w:marLeft w:val="640"/>
          <w:marRight w:val="0"/>
          <w:marTop w:val="0"/>
          <w:marBottom w:val="0"/>
          <w:divBdr>
            <w:top w:val="none" w:sz="0" w:space="0" w:color="auto"/>
            <w:left w:val="none" w:sz="0" w:space="0" w:color="auto"/>
            <w:bottom w:val="none" w:sz="0" w:space="0" w:color="auto"/>
            <w:right w:val="none" w:sz="0" w:space="0" w:color="auto"/>
          </w:divBdr>
        </w:div>
        <w:div w:id="55711491">
          <w:marLeft w:val="640"/>
          <w:marRight w:val="0"/>
          <w:marTop w:val="0"/>
          <w:marBottom w:val="0"/>
          <w:divBdr>
            <w:top w:val="none" w:sz="0" w:space="0" w:color="auto"/>
            <w:left w:val="none" w:sz="0" w:space="0" w:color="auto"/>
            <w:bottom w:val="none" w:sz="0" w:space="0" w:color="auto"/>
            <w:right w:val="none" w:sz="0" w:space="0" w:color="auto"/>
          </w:divBdr>
        </w:div>
        <w:div w:id="1848595759">
          <w:marLeft w:val="640"/>
          <w:marRight w:val="0"/>
          <w:marTop w:val="0"/>
          <w:marBottom w:val="0"/>
          <w:divBdr>
            <w:top w:val="none" w:sz="0" w:space="0" w:color="auto"/>
            <w:left w:val="none" w:sz="0" w:space="0" w:color="auto"/>
            <w:bottom w:val="none" w:sz="0" w:space="0" w:color="auto"/>
            <w:right w:val="none" w:sz="0" w:space="0" w:color="auto"/>
          </w:divBdr>
        </w:div>
        <w:div w:id="200435919">
          <w:marLeft w:val="640"/>
          <w:marRight w:val="0"/>
          <w:marTop w:val="0"/>
          <w:marBottom w:val="0"/>
          <w:divBdr>
            <w:top w:val="none" w:sz="0" w:space="0" w:color="auto"/>
            <w:left w:val="none" w:sz="0" w:space="0" w:color="auto"/>
            <w:bottom w:val="none" w:sz="0" w:space="0" w:color="auto"/>
            <w:right w:val="none" w:sz="0" w:space="0" w:color="auto"/>
          </w:divBdr>
        </w:div>
        <w:div w:id="1907762626">
          <w:marLeft w:val="640"/>
          <w:marRight w:val="0"/>
          <w:marTop w:val="0"/>
          <w:marBottom w:val="0"/>
          <w:divBdr>
            <w:top w:val="none" w:sz="0" w:space="0" w:color="auto"/>
            <w:left w:val="none" w:sz="0" w:space="0" w:color="auto"/>
            <w:bottom w:val="none" w:sz="0" w:space="0" w:color="auto"/>
            <w:right w:val="none" w:sz="0" w:space="0" w:color="auto"/>
          </w:divBdr>
        </w:div>
        <w:div w:id="191186118">
          <w:marLeft w:val="640"/>
          <w:marRight w:val="0"/>
          <w:marTop w:val="0"/>
          <w:marBottom w:val="0"/>
          <w:divBdr>
            <w:top w:val="none" w:sz="0" w:space="0" w:color="auto"/>
            <w:left w:val="none" w:sz="0" w:space="0" w:color="auto"/>
            <w:bottom w:val="none" w:sz="0" w:space="0" w:color="auto"/>
            <w:right w:val="none" w:sz="0" w:space="0" w:color="auto"/>
          </w:divBdr>
        </w:div>
        <w:div w:id="1855074656">
          <w:marLeft w:val="640"/>
          <w:marRight w:val="0"/>
          <w:marTop w:val="0"/>
          <w:marBottom w:val="0"/>
          <w:divBdr>
            <w:top w:val="none" w:sz="0" w:space="0" w:color="auto"/>
            <w:left w:val="none" w:sz="0" w:space="0" w:color="auto"/>
            <w:bottom w:val="none" w:sz="0" w:space="0" w:color="auto"/>
            <w:right w:val="none" w:sz="0" w:space="0" w:color="auto"/>
          </w:divBdr>
        </w:div>
        <w:div w:id="937055301">
          <w:marLeft w:val="640"/>
          <w:marRight w:val="0"/>
          <w:marTop w:val="0"/>
          <w:marBottom w:val="0"/>
          <w:divBdr>
            <w:top w:val="none" w:sz="0" w:space="0" w:color="auto"/>
            <w:left w:val="none" w:sz="0" w:space="0" w:color="auto"/>
            <w:bottom w:val="none" w:sz="0" w:space="0" w:color="auto"/>
            <w:right w:val="none" w:sz="0" w:space="0" w:color="auto"/>
          </w:divBdr>
        </w:div>
        <w:div w:id="1847860344">
          <w:marLeft w:val="640"/>
          <w:marRight w:val="0"/>
          <w:marTop w:val="0"/>
          <w:marBottom w:val="0"/>
          <w:divBdr>
            <w:top w:val="none" w:sz="0" w:space="0" w:color="auto"/>
            <w:left w:val="none" w:sz="0" w:space="0" w:color="auto"/>
            <w:bottom w:val="none" w:sz="0" w:space="0" w:color="auto"/>
            <w:right w:val="none" w:sz="0" w:space="0" w:color="auto"/>
          </w:divBdr>
        </w:div>
        <w:div w:id="1195537820">
          <w:marLeft w:val="640"/>
          <w:marRight w:val="0"/>
          <w:marTop w:val="0"/>
          <w:marBottom w:val="0"/>
          <w:divBdr>
            <w:top w:val="none" w:sz="0" w:space="0" w:color="auto"/>
            <w:left w:val="none" w:sz="0" w:space="0" w:color="auto"/>
            <w:bottom w:val="none" w:sz="0" w:space="0" w:color="auto"/>
            <w:right w:val="none" w:sz="0" w:space="0" w:color="auto"/>
          </w:divBdr>
        </w:div>
        <w:div w:id="428696801">
          <w:marLeft w:val="640"/>
          <w:marRight w:val="0"/>
          <w:marTop w:val="0"/>
          <w:marBottom w:val="0"/>
          <w:divBdr>
            <w:top w:val="none" w:sz="0" w:space="0" w:color="auto"/>
            <w:left w:val="none" w:sz="0" w:space="0" w:color="auto"/>
            <w:bottom w:val="none" w:sz="0" w:space="0" w:color="auto"/>
            <w:right w:val="none" w:sz="0" w:space="0" w:color="auto"/>
          </w:divBdr>
        </w:div>
        <w:div w:id="738088977">
          <w:marLeft w:val="640"/>
          <w:marRight w:val="0"/>
          <w:marTop w:val="0"/>
          <w:marBottom w:val="0"/>
          <w:divBdr>
            <w:top w:val="none" w:sz="0" w:space="0" w:color="auto"/>
            <w:left w:val="none" w:sz="0" w:space="0" w:color="auto"/>
            <w:bottom w:val="none" w:sz="0" w:space="0" w:color="auto"/>
            <w:right w:val="none" w:sz="0" w:space="0" w:color="auto"/>
          </w:divBdr>
        </w:div>
      </w:divsChild>
    </w:div>
    <w:div w:id="867908382">
      <w:bodyDiv w:val="1"/>
      <w:marLeft w:val="0"/>
      <w:marRight w:val="0"/>
      <w:marTop w:val="0"/>
      <w:marBottom w:val="0"/>
      <w:divBdr>
        <w:top w:val="none" w:sz="0" w:space="0" w:color="auto"/>
        <w:left w:val="none" w:sz="0" w:space="0" w:color="auto"/>
        <w:bottom w:val="none" w:sz="0" w:space="0" w:color="auto"/>
        <w:right w:val="none" w:sz="0" w:space="0" w:color="auto"/>
      </w:divBdr>
      <w:divsChild>
        <w:div w:id="1204906336">
          <w:marLeft w:val="640"/>
          <w:marRight w:val="0"/>
          <w:marTop w:val="0"/>
          <w:marBottom w:val="0"/>
          <w:divBdr>
            <w:top w:val="none" w:sz="0" w:space="0" w:color="auto"/>
            <w:left w:val="none" w:sz="0" w:space="0" w:color="auto"/>
            <w:bottom w:val="none" w:sz="0" w:space="0" w:color="auto"/>
            <w:right w:val="none" w:sz="0" w:space="0" w:color="auto"/>
          </w:divBdr>
        </w:div>
        <w:div w:id="569081413">
          <w:marLeft w:val="640"/>
          <w:marRight w:val="0"/>
          <w:marTop w:val="0"/>
          <w:marBottom w:val="0"/>
          <w:divBdr>
            <w:top w:val="none" w:sz="0" w:space="0" w:color="auto"/>
            <w:left w:val="none" w:sz="0" w:space="0" w:color="auto"/>
            <w:bottom w:val="none" w:sz="0" w:space="0" w:color="auto"/>
            <w:right w:val="none" w:sz="0" w:space="0" w:color="auto"/>
          </w:divBdr>
        </w:div>
        <w:div w:id="1544367840">
          <w:marLeft w:val="640"/>
          <w:marRight w:val="0"/>
          <w:marTop w:val="0"/>
          <w:marBottom w:val="0"/>
          <w:divBdr>
            <w:top w:val="none" w:sz="0" w:space="0" w:color="auto"/>
            <w:left w:val="none" w:sz="0" w:space="0" w:color="auto"/>
            <w:bottom w:val="none" w:sz="0" w:space="0" w:color="auto"/>
            <w:right w:val="none" w:sz="0" w:space="0" w:color="auto"/>
          </w:divBdr>
        </w:div>
        <w:div w:id="1437555764">
          <w:marLeft w:val="640"/>
          <w:marRight w:val="0"/>
          <w:marTop w:val="0"/>
          <w:marBottom w:val="0"/>
          <w:divBdr>
            <w:top w:val="none" w:sz="0" w:space="0" w:color="auto"/>
            <w:left w:val="none" w:sz="0" w:space="0" w:color="auto"/>
            <w:bottom w:val="none" w:sz="0" w:space="0" w:color="auto"/>
            <w:right w:val="none" w:sz="0" w:space="0" w:color="auto"/>
          </w:divBdr>
        </w:div>
        <w:div w:id="1824466306">
          <w:marLeft w:val="640"/>
          <w:marRight w:val="0"/>
          <w:marTop w:val="0"/>
          <w:marBottom w:val="0"/>
          <w:divBdr>
            <w:top w:val="none" w:sz="0" w:space="0" w:color="auto"/>
            <w:left w:val="none" w:sz="0" w:space="0" w:color="auto"/>
            <w:bottom w:val="none" w:sz="0" w:space="0" w:color="auto"/>
            <w:right w:val="none" w:sz="0" w:space="0" w:color="auto"/>
          </w:divBdr>
        </w:div>
        <w:div w:id="180169496">
          <w:marLeft w:val="640"/>
          <w:marRight w:val="0"/>
          <w:marTop w:val="0"/>
          <w:marBottom w:val="0"/>
          <w:divBdr>
            <w:top w:val="none" w:sz="0" w:space="0" w:color="auto"/>
            <w:left w:val="none" w:sz="0" w:space="0" w:color="auto"/>
            <w:bottom w:val="none" w:sz="0" w:space="0" w:color="auto"/>
            <w:right w:val="none" w:sz="0" w:space="0" w:color="auto"/>
          </w:divBdr>
        </w:div>
        <w:div w:id="1484539137">
          <w:marLeft w:val="640"/>
          <w:marRight w:val="0"/>
          <w:marTop w:val="0"/>
          <w:marBottom w:val="0"/>
          <w:divBdr>
            <w:top w:val="none" w:sz="0" w:space="0" w:color="auto"/>
            <w:left w:val="none" w:sz="0" w:space="0" w:color="auto"/>
            <w:bottom w:val="none" w:sz="0" w:space="0" w:color="auto"/>
            <w:right w:val="none" w:sz="0" w:space="0" w:color="auto"/>
          </w:divBdr>
        </w:div>
        <w:div w:id="1338381931">
          <w:marLeft w:val="640"/>
          <w:marRight w:val="0"/>
          <w:marTop w:val="0"/>
          <w:marBottom w:val="0"/>
          <w:divBdr>
            <w:top w:val="none" w:sz="0" w:space="0" w:color="auto"/>
            <w:left w:val="none" w:sz="0" w:space="0" w:color="auto"/>
            <w:bottom w:val="none" w:sz="0" w:space="0" w:color="auto"/>
            <w:right w:val="none" w:sz="0" w:space="0" w:color="auto"/>
          </w:divBdr>
        </w:div>
        <w:div w:id="315761642">
          <w:marLeft w:val="640"/>
          <w:marRight w:val="0"/>
          <w:marTop w:val="0"/>
          <w:marBottom w:val="0"/>
          <w:divBdr>
            <w:top w:val="none" w:sz="0" w:space="0" w:color="auto"/>
            <w:left w:val="none" w:sz="0" w:space="0" w:color="auto"/>
            <w:bottom w:val="none" w:sz="0" w:space="0" w:color="auto"/>
            <w:right w:val="none" w:sz="0" w:space="0" w:color="auto"/>
          </w:divBdr>
        </w:div>
        <w:div w:id="1832404398">
          <w:marLeft w:val="640"/>
          <w:marRight w:val="0"/>
          <w:marTop w:val="0"/>
          <w:marBottom w:val="0"/>
          <w:divBdr>
            <w:top w:val="none" w:sz="0" w:space="0" w:color="auto"/>
            <w:left w:val="none" w:sz="0" w:space="0" w:color="auto"/>
            <w:bottom w:val="none" w:sz="0" w:space="0" w:color="auto"/>
            <w:right w:val="none" w:sz="0" w:space="0" w:color="auto"/>
          </w:divBdr>
        </w:div>
        <w:div w:id="1229656080">
          <w:marLeft w:val="640"/>
          <w:marRight w:val="0"/>
          <w:marTop w:val="0"/>
          <w:marBottom w:val="0"/>
          <w:divBdr>
            <w:top w:val="none" w:sz="0" w:space="0" w:color="auto"/>
            <w:left w:val="none" w:sz="0" w:space="0" w:color="auto"/>
            <w:bottom w:val="none" w:sz="0" w:space="0" w:color="auto"/>
            <w:right w:val="none" w:sz="0" w:space="0" w:color="auto"/>
          </w:divBdr>
        </w:div>
        <w:div w:id="1017460860">
          <w:marLeft w:val="640"/>
          <w:marRight w:val="0"/>
          <w:marTop w:val="0"/>
          <w:marBottom w:val="0"/>
          <w:divBdr>
            <w:top w:val="none" w:sz="0" w:space="0" w:color="auto"/>
            <w:left w:val="none" w:sz="0" w:space="0" w:color="auto"/>
            <w:bottom w:val="none" w:sz="0" w:space="0" w:color="auto"/>
            <w:right w:val="none" w:sz="0" w:space="0" w:color="auto"/>
          </w:divBdr>
        </w:div>
        <w:div w:id="1998680787">
          <w:marLeft w:val="640"/>
          <w:marRight w:val="0"/>
          <w:marTop w:val="0"/>
          <w:marBottom w:val="0"/>
          <w:divBdr>
            <w:top w:val="none" w:sz="0" w:space="0" w:color="auto"/>
            <w:left w:val="none" w:sz="0" w:space="0" w:color="auto"/>
            <w:bottom w:val="none" w:sz="0" w:space="0" w:color="auto"/>
            <w:right w:val="none" w:sz="0" w:space="0" w:color="auto"/>
          </w:divBdr>
        </w:div>
        <w:div w:id="863860831">
          <w:marLeft w:val="640"/>
          <w:marRight w:val="0"/>
          <w:marTop w:val="0"/>
          <w:marBottom w:val="0"/>
          <w:divBdr>
            <w:top w:val="none" w:sz="0" w:space="0" w:color="auto"/>
            <w:left w:val="none" w:sz="0" w:space="0" w:color="auto"/>
            <w:bottom w:val="none" w:sz="0" w:space="0" w:color="auto"/>
            <w:right w:val="none" w:sz="0" w:space="0" w:color="auto"/>
          </w:divBdr>
        </w:div>
        <w:div w:id="1971662672">
          <w:marLeft w:val="640"/>
          <w:marRight w:val="0"/>
          <w:marTop w:val="0"/>
          <w:marBottom w:val="0"/>
          <w:divBdr>
            <w:top w:val="none" w:sz="0" w:space="0" w:color="auto"/>
            <w:left w:val="none" w:sz="0" w:space="0" w:color="auto"/>
            <w:bottom w:val="none" w:sz="0" w:space="0" w:color="auto"/>
            <w:right w:val="none" w:sz="0" w:space="0" w:color="auto"/>
          </w:divBdr>
        </w:div>
        <w:div w:id="358702426">
          <w:marLeft w:val="640"/>
          <w:marRight w:val="0"/>
          <w:marTop w:val="0"/>
          <w:marBottom w:val="0"/>
          <w:divBdr>
            <w:top w:val="none" w:sz="0" w:space="0" w:color="auto"/>
            <w:left w:val="none" w:sz="0" w:space="0" w:color="auto"/>
            <w:bottom w:val="none" w:sz="0" w:space="0" w:color="auto"/>
            <w:right w:val="none" w:sz="0" w:space="0" w:color="auto"/>
          </w:divBdr>
        </w:div>
        <w:div w:id="1602641738">
          <w:marLeft w:val="640"/>
          <w:marRight w:val="0"/>
          <w:marTop w:val="0"/>
          <w:marBottom w:val="0"/>
          <w:divBdr>
            <w:top w:val="none" w:sz="0" w:space="0" w:color="auto"/>
            <w:left w:val="none" w:sz="0" w:space="0" w:color="auto"/>
            <w:bottom w:val="none" w:sz="0" w:space="0" w:color="auto"/>
            <w:right w:val="none" w:sz="0" w:space="0" w:color="auto"/>
          </w:divBdr>
        </w:div>
        <w:div w:id="1270704006">
          <w:marLeft w:val="640"/>
          <w:marRight w:val="0"/>
          <w:marTop w:val="0"/>
          <w:marBottom w:val="0"/>
          <w:divBdr>
            <w:top w:val="none" w:sz="0" w:space="0" w:color="auto"/>
            <w:left w:val="none" w:sz="0" w:space="0" w:color="auto"/>
            <w:bottom w:val="none" w:sz="0" w:space="0" w:color="auto"/>
            <w:right w:val="none" w:sz="0" w:space="0" w:color="auto"/>
          </w:divBdr>
        </w:div>
        <w:div w:id="516775603">
          <w:marLeft w:val="640"/>
          <w:marRight w:val="0"/>
          <w:marTop w:val="0"/>
          <w:marBottom w:val="0"/>
          <w:divBdr>
            <w:top w:val="none" w:sz="0" w:space="0" w:color="auto"/>
            <w:left w:val="none" w:sz="0" w:space="0" w:color="auto"/>
            <w:bottom w:val="none" w:sz="0" w:space="0" w:color="auto"/>
            <w:right w:val="none" w:sz="0" w:space="0" w:color="auto"/>
          </w:divBdr>
        </w:div>
        <w:div w:id="789323748">
          <w:marLeft w:val="640"/>
          <w:marRight w:val="0"/>
          <w:marTop w:val="0"/>
          <w:marBottom w:val="0"/>
          <w:divBdr>
            <w:top w:val="none" w:sz="0" w:space="0" w:color="auto"/>
            <w:left w:val="none" w:sz="0" w:space="0" w:color="auto"/>
            <w:bottom w:val="none" w:sz="0" w:space="0" w:color="auto"/>
            <w:right w:val="none" w:sz="0" w:space="0" w:color="auto"/>
          </w:divBdr>
        </w:div>
        <w:div w:id="2074280058">
          <w:marLeft w:val="640"/>
          <w:marRight w:val="0"/>
          <w:marTop w:val="0"/>
          <w:marBottom w:val="0"/>
          <w:divBdr>
            <w:top w:val="none" w:sz="0" w:space="0" w:color="auto"/>
            <w:left w:val="none" w:sz="0" w:space="0" w:color="auto"/>
            <w:bottom w:val="none" w:sz="0" w:space="0" w:color="auto"/>
            <w:right w:val="none" w:sz="0" w:space="0" w:color="auto"/>
          </w:divBdr>
        </w:div>
        <w:div w:id="1147935758">
          <w:marLeft w:val="640"/>
          <w:marRight w:val="0"/>
          <w:marTop w:val="0"/>
          <w:marBottom w:val="0"/>
          <w:divBdr>
            <w:top w:val="none" w:sz="0" w:space="0" w:color="auto"/>
            <w:left w:val="none" w:sz="0" w:space="0" w:color="auto"/>
            <w:bottom w:val="none" w:sz="0" w:space="0" w:color="auto"/>
            <w:right w:val="none" w:sz="0" w:space="0" w:color="auto"/>
          </w:divBdr>
        </w:div>
        <w:div w:id="1506285817">
          <w:marLeft w:val="640"/>
          <w:marRight w:val="0"/>
          <w:marTop w:val="0"/>
          <w:marBottom w:val="0"/>
          <w:divBdr>
            <w:top w:val="none" w:sz="0" w:space="0" w:color="auto"/>
            <w:left w:val="none" w:sz="0" w:space="0" w:color="auto"/>
            <w:bottom w:val="none" w:sz="0" w:space="0" w:color="auto"/>
            <w:right w:val="none" w:sz="0" w:space="0" w:color="auto"/>
          </w:divBdr>
        </w:div>
        <w:div w:id="441730364">
          <w:marLeft w:val="640"/>
          <w:marRight w:val="0"/>
          <w:marTop w:val="0"/>
          <w:marBottom w:val="0"/>
          <w:divBdr>
            <w:top w:val="none" w:sz="0" w:space="0" w:color="auto"/>
            <w:left w:val="none" w:sz="0" w:space="0" w:color="auto"/>
            <w:bottom w:val="none" w:sz="0" w:space="0" w:color="auto"/>
            <w:right w:val="none" w:sz="0" w:space="0" w:color="auto"/>
          </w:divBdr>
        </w:div>
        <w:div w:id="742028369">
          <w:marLeft w:val="640"/>
          <w:marRight w:val="0"/>
          <w:marTop w:val="0"/>
          <w:marBottom w:val="0"/>
          <w:divBdr>
            <w:top w:val="none" w:sz="0" w:space="0" w:color="auto"/>
            <w:left w:val="none" w:sz="0" w:space="0" w:color="auto"/>
            <w:bottom w:val="none" w:sz="0" w:space="0" w:color="auto"/>
            <w:right w:val="none" w:sz="0" w:space="0" w:color="auto"/>
          </w:divBdr>
        </w:div>
        <w:div w:id="1728260353">
          <w:marLeft w:val="640"/>
          <w:marRight w:val="0"/>
          <w:marTop w:val="0"/>
          <w:marBottom w:val="0"/>
          <w:divBdr>
            <w:top w:val="none" w:sz="0" w:space="0" w:color="auto"/>
            <w:left w:val="none" w:sz="0" w:space="0" w:color="auto"/>
            <w:bottom w:val="none" w:sz="0" w:space="0" w:color="auto"/>
            <w:right w:val="none" w:sz="0" w:space="0" w:color="auto"/>
          </w:divBdr>
        </w:div>
        <w:div w:id="614825709">
          <w:marLeft w:val="640"/>
          <w:marRight w:val="0"/>
          <w:marTop w:val="0"/>
          <w:marBottom w:val="0"/>
          <w:divBdr>
            <w:top w:val="none" w:sz="0" w:space="0" w:color="auto"/>
            <w:left w:val="none" w:sz="0" w:space="0" w:color="auto"/>
            <w:bottom w:val="none" w:sz="0" w:space="0" w:color="auto"/>
            <w:right w:val="none" w:sz="0" w:space="0" w:color="auto"/>
          </w:divBdr>
        </w:div>
        <w:div w:id="2100366947">
          <w:marLeft w:val="640"/>
          <w:marRight w:val="0"/>
          <w:marTop w:val="0"/>
          <w:marBottom w:val="0"/>
          <w:divBdr>
            <w:top w:val="none" w:sz="0" w:space="0" w:color="auto"/>
            <w:left w:val="none" w:sz="0" w:space="0" w:color="auto"/>
            <w:bottom w:val="none" w:sz="0" w:space="0" w:color="auto"/>
            <w:right w:val="none" w:sz="0" w:space="0" w:color="auto"/>
          </w:divBdr>
        </w:div>
        <w:div w:id="2080446098">
          <w:marLeft w:val="640"/>
          <w:marRight w:val="0"/>
          <w:marTop w:val="0"/>
          <w:marBottom w:val="0"/>
          <w:divBdr>
            <w:top w:val="none" w:sz="0" w:space="0" w:color="auto"/>
            <w:left w:val="none" w:sz="0" w:space="0" w:color="auto"/>
            <w:bottom w:val="none" w:sz="0" w:space="0" w:color="auto"/>
            <w:right w:val="none" w:sz="0" w:space="0" w:color="auto"/>
          </w:divBdr>
        </w:div>
        <w:div w:id="1663658484">
          <w:marLeft w:val="640"/>
          <w:marRight w:val="0"/>
          <w:marTop w:val="0"/>
          <w:marBottom w:val="0"/>
          <w:divBdr>
            <w:top w:val="none" w:sz="0" w:space="0" w:color="auto"/>
            <w:left w:val="none" w:sz="0" w:space="0" w:color="auto"/>
            <w:bottom w:val="none" w:sz="0" w:space="0" w:color="auto"/>
            <w:right w:val="none" w:sz="0" w:space="0" w:color="auto"/>
          </w:divBdr>
        </w:div>
        <w:div w:id="1296106824">
          <w:marLeft w:val="640"/>
          <w:marRight w:val="0"/>
          <w:marTop w:val="0"/>
          <w:marBottom w:val="0"/>
          <w:divBdr>
            <w:top w:val="none" w:sz="0" w:space="0" w:color="auto"/>
            <w:left w:val="none" w:sz="0" w:space="0" w:color="auto"/>
            <w:bottom w:val="none" w:sz="0" w:space="0" w:color="auto"/>
            <w:right w:val="none" w:sz="0" w:space="0" w:color="auto"/>
          </w:divBdr>
        </w:div>
        <w:div w:id="855654884">
          <w:marLeft w:val="640"/>
          <w:marRight w:val="0"/>
          <w:marTop w:val="0"/>
          <w:marBottom w:val="0"/>
          <w:divBdr>
            <w:top w:val="none" w:sz="0" w:space="0" w:color="auto"/>
            <w:left w:val="none" w:sz="0" w:space="0" w:color="auto"/>
            <w:bottom w:val="none" w:sz="0" w:space="0" w:color="auto"/>
            <w:right w:val="none" w:sz="0" w:space="0" w:color="auto"/>
          </w:divBdr>
        </w:div>
        <w:div w:id="1480272121">
          <w:marLeft w:val="640"/>
          <w:marRight w:val="0"/>
          <w:marTop w:val="0"/>
          <w:marBottom w:val="0"/>
          <w:divBdr>
            <w:top w:val="none" w:sz="0" w:space="0" w:color="auto"/>
            <w:left w:val="none" w:sz="0" w:space="0" w:color="auto"/>
            <w:bottom w:val="none" w:sz="0" w:space="0" w:color="auto"/>
            <w:right w:val="none" w:sz="0" w:space="0" w:color="auto"/>
          </w:divBdr>
        </w:div>
        <w:div w:id="2011639592">
          <w:marLeft w:val="640"/>
          <w:marRight w:val="0"/>
          <w:marTop w:val="0"/>
          <w:marBottom w:val="0"/>
          <w:divBdr>
            <w:top w:val="none" w:sz="0" w:space="0" w:color="auto"/>
            <w:left w:val="none" w:sz="0" w:space="0" w:color="auto"/>
            <w:bottom w:val="none" w:sz="0" w:space="0" w:color="auto"/>
            <w:right w:val="none" w:sz="0" w:space="0" w:color="auto"/>
          </w:divBdr>
        </w:div>
        <w:div w:id="880048213">
          <w:marLeft w:val="640"/>
          <w:marRight w:val="0"/>
          <w:marTop w:val="0"/>
          <w:marBottom w:val="0"/>
          <w:divBdr>
            <w:top w:val="none" w:sz="0" w:space="0" w:color="auto"/>
            <w:left w:val="none" w:sz="0" w:space="0" w:color="auto"/>
            <w:bottom w:val="none" w:sz="0" w:space="0" w:color="auto"/>
            <w:right w:val="none" w:sz="0" w:space="0" w:color="auto"/>
          </w:divBdr>
        </w:div>
        <w:div w:id="2000844763">
          <w:marLeft w:val="640"/>
          <w:marRight w:val="0"/>
          <w:marTop w:val="0"/>
          <w:marBottom w:val="0"/>
          <w:divBdr>
            <w:top w:val="none" w:sz="0" w:space="0" w:color="auto"/>
            <w:left w:val="none" w:sz="0" w:space="0" w:color="auto"/>
            <w:bottom w:val="none" w:sz="0" w:space="0" w:color="auto"/>
            <w:right w:val="none" w:sz="0" w:space="0" w:color="auto"/>
          </w:divBdr>
        </w:div>
        <w:div w:id="738021024">
          <w:marLeft w:val="640"/>
          <w:marRight w:val="0"/>
          <w:marTop w:val="0"/>
          <w:marBottom w:val="0"/>
          <w:divBdr>
            <w:top w:val="none" w:sz="0" w:space="0" w:color="auto"/>
            <w:left w:val="none" w:sz="0" w:space="0" w:color="auto"/>
            <w:bottom w:val="none" w:sz="0" w:space="0" w:color="auto"/>
            <w:right w:val="none" w:sz="0" w:space="0" w:color="auto"/>
          </w:divBdr>
        </w:div>
        <w:div w:id="1864250489">
          <w:marLeft w:val="640"/>
          <w:marRight w:val="0"/>
          <w:marTop w:val="0"/>
          <w:marBottom w:val="0"/>
          <w:divBdr>
            <w:top w:val="none" w:sz="0" w:space="0" w:color="auto"/>
            <w:left w:val="none" w:sz="0" w:space="0" w:color="auto"/>
            <w:bottom w:val="none" w:sz="0" w:space="0" w:color="auto"/>
            <w:right w:val="none" w:sz="0" w:space="0" w:color="auto"/>
          </w:divBdr>
        </w:div>
        <w:div w:id="708648184">
          <w:marLeft w:val="640"/>
          <w:marRight w:val="0"/>
          <w:marTop w:val="0"/>
          <w:marBottom w:val="0"/>
          <w:divBdr>
            <w:top w:val="none" w:sz="0" w:space="0" w:color="auto"/>
            <w:left w:val="none" w:sz="0" w:space="0" w:color="auto"/>
            <w:bottom w:val="none" w:sz="0" w:space="0" w:color="auto"/>
            <w:right w:val="none" w:sz="0" w:space="0" w:color="auto"/>
          </w:divBdr>
        </w:div>
        <w:div w:id="1793328414">
          <w:marLeft w:val="640"/>
          <w:marRight w:val="0"/>
          <w:marTop w:val="0"/>
          <w:marBottom w:val="0"/>
          <w:divBdr>
            <w:top w:val="none" w:sz="0" w:space="0" w:color="auto"/>
            <w:left w:val="none" w:sz="0" w:space="0" w:color="auto"/>
            <w:bottom w:val="none" w:sz="0" w:space="0" w:color="auto"/>
            <w:right w:val="none" w:sz="0" w:space="0" w:color="auto"/>
          </w:divBdr>
        </w:div>
        <w:div w:id="1746762826">
          <w:marLeft w:val="640"/>
          <w:marRight w:val="0"/>
          <w:marTop w:val="0"/>
          <w:marBottom w:val="0"/>
          <w:divBdr>
            <w:top w:val="none" w:sz="0" w:space="0" w:color="auto"/>
            <w:left w:val="none" w:sz="0" w:space="0" w:color="auto"/>
            <w:bottom w:val="none" w:sz="0" w:space="0" w:color="auto"/>
            <w:right w:val="none" w:sz="0" w:space="0" w:color="auto"/>
          </w:divBdr>
        </w:div>
        <w:div w:id="1215655227">
          <w:marLeft w:val="640"/>
          <w:marRight w:val="0"/>
          <w:marTop w:val="0"/>
          <w:marBottom w:val="0"/>
          <w:divBdr>
            <w:top w:val="none" w:sz="0" w:space="0" w:color="auto"/>
            <w:left w:val="none" w:sz="0" w:space="0" w:color="auto"/>
            <w:bottom w:val="none" w:sz="0" w:space="0" w:color="auto"/>
            <w:right w:val="none" w:sz="0" w:space="0" w:color="auto"/>
          </w:divBdr>
        </w:div>
        <w:div w:id="525140367">
          <w:marLeft w:val="640"/>
          <w:marRight w:val="0"/>
          <w:marTop w:val="0"/>
          <w:marBottom w:val="0"/>
          <w:divBdr>
            <w:top w:val="none" w:sz="0" w:space="0" w:color="auto"/>
            <w:left w:val="none" w:sz="0" w:space="0" w:color="auto"/>
            <w:bottom w:val="none" w:sz="0" w:space="0" w:color="auto"/>
            <w:right w:val="none" w:sz="0" w:space="0" w:color="auto"/>
          </w:divBdr>
        </w:div>
        <w:div w:id="1624193629">
          <w:marLeft w:val="640"/>
          <w:marRight w:val="0"/>
          <w:marTop w:val="0"/>
          <w:marBottom w:val="0"/>
          <w:divBdr>
            <w:top w:val="none" w:sz="0" w:space="0" w:color="auto"/>
            <w:left w:val="none" w:sz="0" w:space="0" w:color="auto"/>
            <w:bottom w:val="none" w:sz="0" w:space="0" w:color="auto"/>
            <w:right w:val="none" w:sz="0" w:space="0" w:color="auto"/>
          </w:divBdr>
        </w:div>
        <w:div w:id="465196569">
          <w:marLeft w:val="640"/>
          <w:marRight w:val="0"/>
          <w:marTop w:val="0"/>
          <w:marBottom w:val="0"/>
          <w:divBdr>
            <w:top w:val="none" w:sz="0" w:space="0" w:color="auto"/>
            <w:left w:val="none" w:sz="0" w:space="0" w:color="auto"/>
            <w:bottom w:val="none" w:sz="0" w:space="0" w:color="auto"/>
            <w:right w:val="none" w:sz="0" w:space="0" w:color="auto"/>
          </w:divBdr>
        </w:div>
        <w:div w:id="394737723">
          <w:marLeft w:val="640"/>
          <w:marRight w:val="0"/>
          <w:marTop w:val="0"/>
          <w:marBottom w:val="0"/>
          <w:divBdr>
            <w:top w:val="none" w:sz="0" w:space="0" w:color="auto"/>
            <w:left w:val="none" w:sz="0" w:space="0" w:color="auto"/>
            <w:bottom w:val="none" w:sz="0" w:space="0" w:color="auto"/>
            <w:right w:val="none" w:sz="0" w:space="0" w:color="auto"/>
          </w:divBdr>
        </w:div>
        <w:div w:id="1456212348">
          <w:marLeft w:val="640"/>
          <w:marRight w:val="0"/>
          <w:marTop w:val="0"/>
          <w:marBottom w:val="0"/>
          <w:divBdr>
            <w:top w:val="none" w:sz="0" w:space="0" w:color="auto"/>
            <w:left w:val="none" w:sz="0" w:space="0" w:color="auto"/>
            <w:bottom w:val="none" w:sz="0" w:space="0" w:color="auto"/>
            <w:right w:val="none" w:sz="0" w:space="0" w:color="auto"/>
          </w:divBdr>
        </w:div>
        <w:div w:id="1424837324">
          <w:marLeft w:val="640"/>
          <w:marRight w:val="0"/>
          <w:marTop w:val="0"/>
          <w:marBottom w:val="0"/>
          <w:divBdr>
            <w:top w:val="none" w:sz="0" w:space="0" w:color="auto"/>
            <w:left w:val="none" w:sz="0" w:space="0" w:color="auto"/>
            <w:bottom w:val="none" w:sz="0" w:space="0" w:color="auto"/>
            <w:right w:val="none" w:sz="0" w:space="0" w:color="auto"/>
          </w:divBdr>
        </w:div>
        <w:div w:id="335763597">
          <w:marLeft w:val="640"/>
          <w:marRight w:val="0"/>
          <w:marTop w:val="0"/>
          <w:marBottom w:val="0"/>
          <w:divBdr>
            <w:top w:val="none" w:sz="0" w:space="0" w:color="auto"/>
            <w:left w:val="none" w:sz="0" w:space="0" w:color="auto"/>
            <w:bottom w:val="none" w:sz="0" w:space="0" w:color="auto"/>
            <w:right w:val="none" w:sz="0" w:space="0" w:color="auto"/>
          </w:divBdr>
        </w:div>
        <w:div w:id="1126851102">
          <w:marLeft w:val="640"/>
          <w:marRight w:val="0"/>
          <w:marTop w:val="0"/>
          <w:marBottom w:val="0"/>
          <w:divBdr>
            <w:top w:val="none" w:sz="0" w:space="0" w:color="auto"/>
            <w:left w:val="none" w:sz="0" w:space="0" w:color="auto"/>
            <w:bottom w:val="none" w:sz="0" w:space="0" w:color="auto"/>
            <w:right w:val="none" w:sz="0" w:space="0" w:color="auto"/>
          </w:divBdr>
        </w:div>
        <w:div w:id="847522231">
          <w:marLeft w:val="640"/>
          <w:marRight w:val="0"/>
          <w:marTop w:val="0"/>
          <w:marBottom w:val="0"/>
          <w:divBdr>
            <w:top w:val="none" w:sz="0" w:space="0" w:color="auto"/>
            <w:left w:val="none" w:sz="0" w:space="0" w:color="auto"/>
            <w:bottom w:val="none" w:sz="0" w:space="0" w:color="auto"/>
            <w:right w:val="none" w:sz="0" w:space="0" w:color="auto"/>
          </w:divBdr>
        </w:div>
        <w:div w:id="1828130967">
          <w:marLeft w:val="640"/>
          <w:marRight w:val="0"/>
          <w:marTop w:val="0"/>
          <w:marBottom w:val="0"/>
          <w:divBdr>
            <w:top w:val="none" w:sz="0" w:space="0" w:color="auto"/>
            <w:left w:val="none" w:sz="0" w:space="0" w:color="auto"/>
            <w:bottom w:val="none" w:sz="0" w:space="0" w:color="auto"/>
            <w:right w:val="none" w:sz="0" w:space="0" w:color="auto"/>
          </w:divBdr>
        </w:div>
        <w:div w:id="2093965146">
          <w:marLeft w:val="640"/>
          <w:marRight w:val="0"/>
          <w:marTop w:val="0"/>
          <w:marBottom w:val="0"/>
          <w:divBdr>
            <w:top w:val="none" w:sz="0" w:space="0" w:color="auto"/>
            <w:left w:val="none" w:sz="0" w:space="0" w:color="auto"/>
            <w:bottom w:val="none" w:sz="0" w:space="0" w:color="auto"/>
            <w:right w:val="none" w:sz="0" w:space="0" w:color="auto"/>
          </w:divBdr>
        </w:div>
        <w:div w:id="310792753">
          <w:marLeft w:val="640"/>
          <w:marRight w:val="0"/>
          <w:marTop w:val="0"/>
          <w:marBottom w:val="0"/>
          <w:divBdr>
            <w:top w:val="none" w:sz="0" w:space="0" w:color="auto"/>
            <w:left w:val="none" w:sz="0" w:space="0" w:color="auto"/>
            <w:bottom w:val="none" w:sz="0" w:space="0" w:color="auto"/>
            <w:right w:val="none" w:sz="0" w:space="0" w:color="auto"/>
          </w:divBdr>
        </w:div>
        <w:div w:id="848787899">
          <w:marLeft w:val="640"/>
          <w:marRight w:val="0"/>
          <w:marTop w:val="0"/>
          <w:marBottom w:val="0"/>
          <w:divBdr>
            <w:top w:val="none" w:sz="0" w:space="0" w:color="auto"/>
            <w:left w:val="none" w:sz="0" w:space="0" w:color="auto"/>
            <w:bottom w:val="none" w:sz="0" w:space="0" w:color="auto"/>
            <w:right w:val="none" w:sz="0" w:space="0" w:color="auto"/>
          </w:divBdr>
        </w:div>
        <w:div w:id="793980512">
          <w:marLeft w:val="640"/>
          <w:marRight w:val="0"/>
          <w:marTop w:val="0"/>
          <w:marBottom w:val="0"/>
          <w:divBdr>
            <w:top w:val="none" w:sz="0" w:space="0" w:color="auto"/>
            <w:left w:val="none" w:sz="0" w:space="0" w:color="auto"/>
            <w:bottom w:val="none" w:sz="0" w:space="0" w:color="auto"/>
            <w:right w:val="none" w:sz="0" w:space="0" w:color="auto"/>
          </w:divBdr>
        </w:div>
        <w:div w:id="777144979">
          <w:marLeft w:val="640"/>
          <w:marRight w:val="0"/>
          <w:marTop w:val="0"/>
          <w:marBottom w:val="0"/>
          <w:divBdr>
            <w:top w:val="none" w:sz="0" w:space="0" w:color="auto"/>
            <w:left w:val="none" w:sz="0" w:space="0" w:color="auto"/>
            <w:bottom w:val="none" w:sz="0" w:space="0" w:color="auto"/>
            <w:right w:val="none" w:sz="0" w:space="0" w:color="auto"/>
          </w:divBdr>
        </w:div>
        <w:div w:id="6181659">
          <w:marLeft w:val="640"/>
          <w:marRight w:val="0"/>
          <w:marTop w:val="0"/>
          <w:marBottom w:val="0"/>
          <w:divBdr>
            <w:top w:val="none" w:sz="0" w:space="0" w:color="auto"/>
            <w:left w:val="none" w:sz="0" w:space="0" w:color="auto"/>
            <w:bottom w:val="none" w:sz="0" w:space="0" w:color="auto"/>
            <w:right w:val="none" w:sz="0" w:space="0" w:color="auto"/>
          </w:divBdr>
        </w:div>
        <w:div w:id="1211958036">
          <w:marLeft w:val="640"/>
          <w:marRight w:val="0"/>
          <w:marTop w:val="0"/>
          <w:marBottom w:val="0"/>
          <w:divBdr>
            <w:top w:val="none" w:sz="0" w:space="0" w:color="auto"/>
            <w:left w:val="none" w:sz="0" w:space="0" w:color="auto"/>
            <w:bottom w:val="none" w:sz="0" w:space="0" w:color="auto"/>
            <w:right w:val="none" w:sz="0" w:space="0" w:color="auto"/>
          </w:divBdr>
        </w:div>
        <w:div w:id="343172129">
          <w:marLeft w:val="640"/>
          <w:marRight w:val="0"/>
          <w:marTop w:val="0"/>
          <w:marBottom w:val="0"/>
          <w:divBdr>
            <w:top w:val="none" w:sz="0" w:space="0" w:color="auto"/>
            <w:left w:val="none" w:sz="0" w:space="0" w:color="auto"/>
            <w:bottom w:val="none" w:sz="0" w:space="0" w:color="auto"/>
            <w:right w:val="none" w:sz="0" w:space="0" w:color="auto"/>
          </w:divBdr>
        </w:div>
        <w:div w:id="1818103648">
          <w:marLeft w:val="640"/>
          <w:marRight w:val="0"/>
          <w:marTop w:val="0"/>
          <w:marBottom w:val="0"/>
          <w:divBdr>
            <w:top w:val="none" w:sz="0" w:space="0" w:color="auto"/>
            <w:left w:val="none" w:sz="0" w:space="0" w:color="auto"/>
            <w:bottom w:val="none" w:sz="0" w:space="0" w:color="auto"/>
            <w:right w:val="none" w:sz="0" w:space="0" w:color="auto"/>
          </w:divBdr>
        </w:div>
        <w:div w:id="1855152082">
          <w:marLeft w:val="640"/>
          <w:marRight w:val="0"/>
          <w:marTop w:val="0"/>
          <w:marBottom w:val="0"/>
          <w:divBdr>
            <w:top w:val="none" w:sz="0" w:space="0" w:color="auto"/>
            <w:left w:val="none" w:sz="0" w:space="0" w:color="auto"/>
            <w:bottom w:val="none" w:sz="0" w:space="0" w:color="auto"/>
            <w:right w:val="none" w:sz="0" w:space="0" w:color="auto"/>
          </w:divBdr>
        </w:div>
        <w:div w:id="665130022">
          <w:marLeft w:val="640"/>
          <w:marRight w:val="0"/>
          <w:marTop w:val="0"/>
          <w:marBottom w:val="0"/>
          <w:divBdr>
            <w:top w:val="none" w:sz="0" w:space="0" w:color="auto"/>
            <w:left w:val="none" w:sz="0" w:space="0" w:color="auto"/>
            <w:bottom w:val="none" w:sz="0" w:space="0" w:color="auto"/>
            <w:right w:val="none" w:sz="0" w:space="0" w:color="auto"/>
          </w:divBdr>
        </w:div>
        <w:div w:id="312875355">
          <w:marLeft w:val="640"/>
          <w:marRight w:val="0"/>
          <w:marTop w:val="0"/>
          <w:marBottom w:val="0"/>
          <w:divBdr>
            <w:top w:val="none" w:sz="0" w:space="0" w:color="auto"/>
            <w:left w:val="none" w:sz="0" w:space="0" w:color="auto"/>
            <w:bottom w:val="none" w:sz="0" w:space="0" w:color="auto"/>
            <w:right w:val="none" w:sz="0" w:space="0" w:color="auto"/>
          </w:divBdr>
        </w:div>
        <w:div w:id="1221359100">
          <w:marLeft w:val="640"/>
          <w:marRight w:val="0"/>
          <w:marTop w:val="0"/>
          <w:marBottom w:val="0"/>
          <w:divBdr>
            <w:top w:val="none" w:sz="0" w:space="0" w:color="auto"/>
            <w:left w:val="none" w:sz="0" w:space="0" w:color="auto"/>
            <w:bottom w:val="none" w:sz="0" w:space="0" w:color="auto"/>
            <w:right w:val="none" w:sz="0" w:space="0" w:color="auto"/>
          </w:divBdr>
        </w:div>
        <w:div w:id="2095276161">
          <w:marLeft w:val="640"/>
          <w:marRight w:val="0"/>
          <w:marTop w:val="0"/>
          <w:marBottom w:val="0"/>
          <w:divBdr>
            <w:top w:val="none" w:sz="0" w:space="0" w:color="auto"/>
            <w:left w:val="none" w:sz="0" w:space="0" w:color="auto"/>
            <w:bottom w:val="none" w:sz="0" w:space="0" w:color="auto"/>
            <w:right w:val="none" w:sz="0" w:space="0" w:color="auto"/>
          </w:divBdr>
        </w:div>
        <w:div w:id="1640762859">
          <w:marLeft w:val="640"/>
          <w:marRight w:val="0"/>
          <w:marTop w:val="0"/>
          <w:marBottom w:val="0"/>
          <w:divBdr>
            <w:top w:val="none" w:sz="0" w:space="0" w:color="auto"/>
            <w:left w:val="none" w:sz="0" w:space="0" w:color="auto"/>
            <w:bottom w:val="none" w:sz="0" w:space="0" w:color="auto"/>
            <w:right w:val="none" w:sz="0" w:space="0" w:color="auto"/>
          </w:divBdr>
        </w:div>
        <w:div w:id="1790472455">
          <w:marLeft w:val="640"/>
          <w:marRight w:val="0"/>
          <w:marTop w:val="0"/>
          <w:marBottom w:val="0"/>
          <w:divBdr>
            <w:top w:val="none" w:sz="0" w:space="0" w:color="auto"/>
            <w:left w:val="none" w:sz="0" w:space="0" w:color="auto"/>
            <w:bottom w:val="none" w:sz="0" w:space="0" w:color="auto"/>
            <w:right w:val="none" w:sz="0" w:space="0" w:color="auto"/>
          </w:divBdr>
        </w:div>
        <w:div w:id="1020860126">
          <w:marLeft w:val="640"/>
          <w:marRight w:val="0"/>
          <w:marTop w:val="0"/>
          <w:marBottom w:val="0"/>
          <w:divBdr>
            <w:top w:val="none" w:sz="0" w:space="0" w:color="auto"/>
            <w:left w:val="none" w:sz="0" w:space="0" w:color="auto"/>
            <w:bottom w:val="none" w:sz="0" w:space="0" w:color="auto"/>
            <w:right w:val="none" w:sz="0" w:space="0" w:color="auto"/>
          </w:divBdr>
        </w:div>
        <w:div w:id="1508331125">
          <w:marLeft w:val="640"/>
          <w:marRight w:val="0"/>
          <w:marTop w:val="0"/>
          <w:marBottom w:val="0"/>
          <w:divBdr>
            <w:top w:val="none" w:sz="0" w:space="0" w:color="auto"/>
            <w:left w:val="none" w:sz="0" w:space="0" w:color="auto"/>
            <w:bottom w:val="none" w:sz="0" w:space="0" w:color="auto"/>
            <w:right w:val="none" w:sz="0" w:space="0" w:color="auto"/>
          </w:divBdr>
        </w:div>
        <w:div w:id="1880968461">
          <w:marLeft w:val="640"/>
          <w:marRight w:val="0"/>
          <w:marTop w:val="0"/>
          <w:marBottom w:val="0"/>
          <w:divBdr>
            <w:top w:val="none" w:sz="0" w:space="0" w:color="auto"/>
            <w:left w:val="none" w:sz="0" w:space="0" w:color="auto"/>
            <w:bottom w:val="none" w:sz="0" w:space="0" w:color="auto"/>
            <w:right w:val="none" w:sz="0" w:space="0" w:color="auto"/>
          </w:divBdr>
        </w:div>
        <w:div w:id="2005619981">
          <w:marLeft w:val="640"/>
          <w:marRight w:val="0"/>
          <w:marTop w:val="0"/>
          <w:marBottom w:val="0"/>
          <w:divBdr>
            <w:top w:val="none" w:sz="0" w:space="0" w:color="auto"/>
            <w:left w:val="none" w:sz="0" w:space="0" w:color="auto"/>
            <w:bottom w:val="none" w:sz="0" w:space="0" w:color="auto"/>
            <w:right w:val="none" w:sz="0" w:space="0" w:color="auto"/>
          </w:divBdr>
        </w:div>
        <w:div w:id="1926838736">
          <w:marLeft w:val="640"/>
          <w:marRight w:val="0"/>
          <w:marTop w:val="0"/>
          <w:marBottom w:val="0"/>
          <w:divBdr>
            <w:top w:val="none" w:sz="0" w:space="0" w:color="auto"/>
            <w:left w:val="none" w:sz="0" w:space="0" w:color="auto"/>
            <w:bottom w:val="none" w:sz="0" w:space="0" w:color="auto"/>
            <w:right w:val="none" w:sz="0" w:space="0" w:color="auto"/>
          </w:divBdr>
        </w:div>
        <w:div w:id="1908684291">
          <w:marLeft w:val="640"/>
          <w:marRight w:val="0"/>
          <w:marTop w:val="0"/>
          <w:marBottom w:val="0"/>
          <w:divBdr>
            <w:top w:val="none" w:sz="0" w:space="0" w:color="auto"/>
            <w:left w:val="none" w:sz="0" w:space="0" w:color="auto"/>
            <w:bottom w:val="none" w:sz="0" w:space="0" w:color="auto"/>
            <w:right w:val="none" w:sz="0" w:space="0" w:color="auto"/>
          </w:divBdr>
        </w:div>
        <w:div w:id="575433857">
          <w:marLeft w:val="640"/>
          <w:marRight w:val="0"/>
          <w:marTop w:val="0"/>
          <w:marBottom w:val="0"/>
          <w:divBdr>
            <w:top w:val="none" w:sz="0" w:space="0" w:color="auto"/>
            <w:left w:val="none" w:sz="0" w:space="0" w:color="auto"/>
            <w:bottom w:val="none" w:sz="0" w:space="0" w:color="auto"/>
            <w:right w:val="none" w:sz="0" w:space="0" w:color="auto"/>
          </w:divBdr>
        </w:div>
        <w:div w:id="1205369646">
          <w:marLeft w:val="640"/>
          <w:marRight w:val="0"/>
          <w:marTop w:val="0"/>
          <w:marBottom w:val="0"/>
          <w:divBdr>
            <w:top w:val="none" w:sz="0" w:space="0" w:color="auto"/>
            <w:left w:val="none" w:sz="0" w:space="0" w:color="auto"/>
            <w:bottom w:val="none" w:sz="0" w:space="0" w:color="auto"/>
            <w:right w:val="none" w:sz="0" w:space="0" w:color="auto"/>
          </w:divBdr>
        </w:div>
        <w:div w:id="1130392394">
          <w:marLeft w:val="640"/>
          <w:marRight w:val="0"/>
          <w:marTop w:val="0"/>
          <w:marBottom w:val="0"/>
          <w:divBdr>
            <w:top w:val="none" w:sz="0" w:space="0" w:color="auto"/>
            <w:left w:val="none" w:sz="0" w:space="0" w:color="auto"/>
            <w:bottom w:val="none" w:sz="0" w:space="0" w:color="auto"/>
            <w:right w:val="none" w:sz="0" w:space="0" w:color="auto"/>
          </w:divBdr>
        </w:div>
        <w:div w:id="222570848">
          <w:marLeft w:val="640"/>
          <w:marRight w:val="0"/>
          <w:marTop w:val="0"/>
          <w:marBottom w:val="0"/>
          <w:divBdr>
            <w:top w:val="none" w:sz="0" w:space="0" w:color="auto"/>
            <w:left w:val="none" w:sz="0" w:space="0" w:color="auto"/>
            <w:bottom w:val="none" w:sz="0" w:space="0" w:color="auto"/>
            <w:right w:val="none" w:sz="0" w:space="0" w:color="auto"/>
          </w:divBdr>
        </w:div>
        <w:div w:id="1531256303">
          <w:marLeft w:val="640"/>
          <w:marRight w:val="0"/>
          <w:marTop w:val="0"/>
          <w:marBottom w:val="0"/>
          <w:divBdr>
            <w:top w:val="none" w:sz="0" w:space="0" w:color="auto"/>
            <w:left w:val="none" w:sz="0" w:space="0" w:color="auto"/>
            <w:bottom w:val="none" w:sz="0" w:space="0" w:color="auto"/>
            <w:right w:val="none" w:sz="0" w:space="0" w:color="auto"/>
          </w:divBdr>
        </w:div>
        <w:div w:id="1891450758">
          <w:marLeft w:val="640"/>
          <w:marRight w:val="0"/>
          <w:marTop w:val="0"/>
          <w:marBottom w:val="0"/>
          <w:divBdr>
            <w:top w:val="none" w:sz="0" w:space="0" w:color="auto"/>
            <w:left w:val="none" w:sz="0" w:space="0" w:color="auto"/>
            <w:bottom w:val="none" w:sz="0" w:space="0" w:color="auto"/>
            <w:right w:val="none" w:sz="0" w:space="0" w:color="auto"/>
          </w:divBdr>
        </w:div>
        <w:div w:id="504513140">
          <w:marLeft w:val="640"/>
          <w:marRight w:val="0"/>
          <w:marTop w:val="0"/>
          <w:marBottom w:val="0"/>
          <w:divBdr>
            <w:top w:val="none" w:sz="0" w:space="0" w:color="auto"/>
            <w:left w:val="none" w:sz="0" w:space="0" w:color="auto"/>
            <w:bottom w:val="none" w:sz="0" w:space="0" w:color="auto"/>
            <w:right w:val="none" w:sz="0" w:space="0" w:color="auto"/>
          </w:divBdr>
        </w:div>
        <w:div w:id="96601360">
          <w:marLeft w:val="640"/>
          <w:marRight w:val="0"/>
          <w:marTop w:val="0"/>
          <w:marBottom w:val="0"/>
          <w:divBdr>
            <w:top w:val="none" w:sz="0" w:space="0" w:color="auto"/>
            <w:left w:val="none" w:sz="0" w:space="0" w:color="auto"/>
            <w:bottom w:val="none" w:sz="0" w:space="0" w:color="auto"/>
            <w:right w:val="none" w:sz="0" w:space="0" w:color="auto"/>
          </w:divBdr>
        </w:div>
        <w:div w:id="1265528926">
          <w:marLeft w:val="640"/>
          <w:marRight w:val="0"/>
          <w:marTop w:val="0"/>
          <w:marBottom w:val="0"/>
          <w:divBdr>
            <w:top w:val="none" w:sz="0" w:space="0" w:color="auto"/>
            <w:left w:val="none" w:sz="0" w:space="0" w:color="auto"/>
            <w:bottom w:val="none" w:sz="0" w:space="0" w:color="auto"/>
            <w:right w:val="none" w:sz="0" w:space="0" w:color="auto"/>
          </w:divBdr>
        </w:div>
        <w:div w:id="2043434391">
          <w:marLeft w:val="640"/>
          <w:marRight w:val="0"/>
          <w:marTop w:val="0"/>
          <w:marBottom w:val="0"/>
          <w:divBdr>
            <w:top w:val="none" w:sz="0" w:space="0" w:color="auto"/>
            <w:left w:val="none" w:sz="0" w:space="0" w:color="auto"/>
            <w:bottom w:val="none" w:sz="0" w:space="0" w:color="auto"/>
            <w:right w:val="none" w:sz="0" w:space="0" w:color="auto"/>
          </w:divBdr>
        </w:div>
        <w:div w:id="457113770">
          <w:marLeft w:val="640"/>
          <w:marRight w:val="0"/>
          <w:marTop w:val="0"/>
          <w:marBottom w:val="0"/>
          <w:divBdr>
            <w:top w:val="none" w:sz="0" w:space="0" w:color="auto"/>
            <w:left w:val="none" w:sz="0" w:space="0" w:color="auto"/>
            <w:bottom w:val="none" w:sz="0" w:space="0" w:color="auto"/>
            <w:right w:val="none" w:sz="0" w:space="0" w:color="auto"/>
          </w:divBdr>
        </w:div>
        <w:div w:id="164783256">
          <w:marLeft w:val="640"/>
          <w:marRight w:val="0"/>
          <w:marTop w:val="0"/>
          <w:marBottom w:val="0"/>
          <w:divBdr>
            <w:top w:val="none" w:sz="0" w:space="0" w:color="auto"/>
            <w:left w:val="none" w:sz="0" w:space="0" w:color="auto"/>
            <w:bottom w:val="none" w:sz="0" w:space="0" w:color="auto"/>
            <w:right w:val="none" w:sz="0" w:space="0" w:color="auto"/>
          </w:divBdr>
        </w:div>
        <w:div w:id="1094714050">
          <w:marLeft w:val="640"/>
          <w:marRight w:val="0"/>
          <w:marTop w:val="0"/>
          <w:marBottom w:val="0"/>
          <w:divBdr>
            <w:top w:val="none" w:sz="0" w:space="0" w:color="auto"/>
            <w:left w:val="none" w:sz="0" w:space="0" w:color="auto"/>
            <w:bottom w:val="none" w:sz="0" w:space="0" w:color="auto"/>
            <w:right w:val="none" w:sz="0" w:space="0" w:color="auto"/>
          </w:divBdr>
        </w:div>
        <w:div w:id="1471442751">
          <w:marLeft w:val="640"/>
          <w:marRight w:val="0"/>
          <w:marTop w:val="0"/>
          <w:marBottom w:val="0"/>
          <w:divBdr>
            <w:top w:val="none" w:sz="0" w:space="0" w:color="auto"/>
            <w:left w:val="none" w:sz="0" w:space="0" w:color="auto"/>
            <w:bottom w:val="none" w:sz="0" w:space="0" w:color="auto"/>
            <w:right w:val="none" w:sz="0" w:space="0" w:color="auto"/>
          </w:divBdr>
        </w:div>
        <w:div w:id="2074889974">
          <w:marLeft w:val="640"/>
          <w:marRight w:val="0"/>
          <w:marTop w:val="0"/>
          <w:marBottom w:val="0"/>
          <w:divBdr>
            <w:top w:val="none" w:sz="0" w:space="0" w:color="auto"/>
            <w:left w:val="none" w:sz="0" w:space="0" w:color="auto"/>
            <w:bottom w:val="none" w:sz="0" w:space="0" w:color="auto"/>
            <w:right w:val="none" w:sz="0" w:space="0" w:color="auto"/>
          </w:divBdr>
        </w:div>
        <w:div w:id="1159661319">
          <w:marLeft w:val="640"/>
          <w:marRight w:val="0"/>
          <w:marTop w:val="0"/>
          <w:marBottom w:val="0"/>
          <w:divBdr>
            <w:top w:val="none" w:sz="0" w:space="0" w:color="auto"/>
            <w:left w:val="none" w:sz="0" w:space="0" w:color="auto"/>
            <w:bottom w:val="none" w:sz="0" w:space="0" w:color="auto"/>
            <w:right w:val="none" w:sz="0" w:space="0" w:color="auto"/>
          </w:divBdr>
        </w:div>
        <w:div w:id="247157105">
          <w:marLeft w:val="640"/>
          <w:marRight w:val="0"/>
          <w:marTop w:val="0"/>
          <w:marBottom w:val="0"/>
          <w:divBdr>
            <w:top w:val="none" w:sz="0" w:space="0" w:color="auto"/>
            <w:left w:val="none" w:sz="0" w:space="0" w:color="auto"/>
            <w:bottom w:val="none" w:sz="0" w:space="0" w:color="auto"/>
            <w:right w:val="none" w:sz="0" w:space="0" w:color="auto"/>
          </w:divBdr>
        </w:div>
        <w:div w:id="195317774">
          <w:marLeft w:val="640"/>
          <w:marRight w:val="0"/>
          <w:marTop w:val="0"/>
          <w:marBottom w:val="0"/>
          <w:divBdr>
            <w:top w:val="none" w:sz="0" w:space="0" w:color="auto"/>
            <w:left w:val="none" w:sz="0" w:space="0" w:color="auto"/>
            <w:bottom w:val="none" w:sz="0" w:space="0" w:color="auto"/>
            <w:right w:val="none" w:sz="0" w:space="0" w:color="auto"/>
          </w:divBdr>
        </w:div>
        <w:div w:id="1323700518">
          <w:marLeft w:val="640"/>
          <w:marRight w:val="0"/>
          <w:marTop w:val="0"/>
          <w:marBottom w:val="0"/>
          <w:divBdr>
            <w:top w:val="none" w:sz="0" w:space="0" w:color="auto"/>
            <w:left w:val="none" w:sz="0" w:space="0" w:color="auto"/>
            <w:bottom w:val="none" w:sz="0" w:space="0" w:color="auto"/>
            <w:right w:val="none" w:sz="0" w:space="0" w:color="auto"/>
          </w:divBdr>
        </w:div>
        <w:div w:id="1993947162">
          <w:marLeft w:val="640"/>
          <w:marRight w:val="0"/>
          <w:marTop w:val="0"/>
          <w:marBottom w:val="0"/>
          <w:divBdr>
            <w:top w:val="none" w:sz="0" w:space="0" w:color="auto"/>
            <w:left w:val="none" w:sz="0" w:space="0" w:color="auto"/>
            <w:bottom w:val="none" w:sz="0" w:space="0" w:color="auto"/>
            <w:right w:val="none" w:sz="0" w:space="0" w:color="auto"/>
          </w:divBdr>
        </w:div>
        <w:div w:id="1491094091">
          <w:marLeft w:val="640"/>
          <w:marRight w:val="0"/>
          <w:marTop w:val="0"/>
          <w:marBottom w:val="0"/>
          <w:divBdr>
            <w:top w:val="none" w:sz="0" w:space="0" w:color="auto"/>
            <w:left w:val="none" w:sz="0" w:space="0" w:color="auto"/>
            <w:bottom w:val="none" w:sz="0" w:space="0" w:color="auto"/>
            <w:right w:val="none" w:sz="0" w:space="0" w:color="auto"/>
          </w:divBdr>
        </w:div>
        <w:div w:id="970091824">
          <w:marLeft w:val="640"/>
          <w:marRight w:val="0"/>
          <w:marTop w:val="0"/>
          <w:marBottom w:val="0"/>
          <w:divBdr>
            <w:top w:val="none" w:sz="0" w:space="0" w:color="auto"/>
            <w:left w:val="none" w:sz="0" w:space="0" w:color="auto"/>
            <w:bottom w:val="none" w:sz="0" w:space="0" w:color="auto"/>
            <w:right w:val="none" w:sz="0" w:space="0" w:color="auto"/>
          </w:divBdr>
        </w:div>
        <w:div w:id="54864157">
          <w:marLeft w:val="640"/>
          <w:marRight w:val="0"/>
          <w:marTop w:val="0"/>
          <w:marBottom w:val="0"/>
          <w:divBdr>
            <w:top w:val="none" w:sz="0" w:space="0" w:color="auto"/>
            <w:left w:val="none" w:sz="0" w:space="0" w:color="auto"/>
            <w:bottom w:val="none" w:sz="0" w:space="0" w:color="auto"/>
            <w:right w:val="none" w:sz="0" w:space="0" w:color="auto"/>
          </w:divBdr>
        </w:div>
        <w:div w:id="1605456143">
          <w:marLeft w:val="640"/>
          <w:marRight w:val="0"/>
          <w:marTop w:val="0"/>
          <w:marBottom w:val="0"/>
          <w:divBdr>
            <w:top w:val="none" w:sz="0" w:space="0" w:color="auto"/>
            <w:left w:val="none" w:sz="0" w:space="0" w:color="auto"/>
            <w:bottom w:val="none" w:sz="0" w:space="0" w:color="auto"/>
            <w:right w:val="none" w:sz="0" w:space="0" w:color="auto"/>
          </w:divBdr>
        </w:div>
        <w:div w:id="1348096234">
          <w:marLeft w:val="640"/>
          <w:marRight w:val="0"/>
          <w:marTop w:val="0"/>
          <w:marBottom w:val="0"/>
          <w:divBdr>
            <w:top w:val="none" w:sz="0" w:space="0" w:color="auto"/>
            <w:left w:val="none" w:sz="0" w:space="0" w:color="auto"/>
            <w:bottom w:val="none" w:sz="0" w:space="0" w:color="auto"/>
            <w:right w:val="none" w:sz="0" w:space="0" w:color="auto"/>
          </w:divBdr>
        </w:div>
        <w:div w:id="785807509">
          <w:marLeft w:val="640"/>
          <w:marRight w:val="0"/>
          <w:marTop w:val="0"/>
          <w:marBottom w:val="0"/>
          <w:divBdr>
            <w:top w:val="none" w:sz="0" w:space="0" w:color="auto"/>
            <w:left w:val="none" w:sz="0" w:space="0" w:color="auto"/>
            <w:bottom w:val="none" w:sz="0" w:space="0" w:color="auto"/>
            <w:right w:val="none" w:sz="0" w:space="0" w:color="auto"/>
          </w:divBdr>
        </w:div>
        <w:div w:id="684598113">
          <w:marLeft w:val="640"/>
          <w:marRight w:val="0"/>
          <w:marTop w:val="0"/>
          <w:marBottom w:val="0"/>
          <w:divBdr>
            <w:top w:val="none" w:sz="0" w:space="0" w:color="auto"/>
            <w:left w:val="none" w:sz="0" w:space="0" w:color="auto"/>
            <w:bottom w:val="none" w:sz="0" w:space="0" w:color="auto"/>
            <w:right w:val="none" w:sz="0" w:space="0" w:color="auto"/>
          </w:divBdr>
        </w:div>
        <w:div w:id="1685090801">
          <w:marLeft w:val="640"/>
          <w:marRight w:val="0"/>
          <w:marTop w:val="0"/>
          <w:marBottom w:val="0"/>
          <w:divBdr>
            <w:top w:val="none" w:sz="0" w:space="0" w:color="auto"/>
            <w:left w:val="none" w:sz="0" w:space="0" w:color="auto"/>
            <w:bottom w:val="none" w:sz="0" w:space="0" w:color="auto"/>
            <w:right w:val="none" w:sz="0" w:space="0" w:color="auto"/>
          </w:divBdr>
        </w:div>
        <w:div w:id="1385332141">
          <w:marLeft w:val="640"/>
          <w:marRight w:val="0"/>
          <w:marTop w:val="0"/>
          <w:marBottom w:val="0"/>
          <w:divBdr>
            <w:top w:val="none" w:sz="0" w:space="0" w:color="auto"/>
            <w:left w:val="none" w:sz="0" w:space="0" w:color="auto"/>
            <w:bottom w:val="none" w:sz="0" w:space="0" w:color="auto"/>
            <w:right w:val="none" w:sz="0" w:space="0" w:color="auto"/>
          </w:divBdr>
        </w:div>
        <w:div w:id="2011525001">
          <w:marLeft w:val="640"/>
          <w:marRight w:val="0"/>
          <w:marTop w:val="0"/>
          <w:marBottom w:val="0"/>
          <w:divBdr>
            <w:top w:val="none" w:sz="0" w:space="0" w:color="auto"/>
            <w:left w:val="none" w:sz="0" w:space="0" w:color="auto"/>
            <w:bottom w:val="none" w:sz="0" w:space="0" w:color="auto"/>
            <w:right w:val="none" w:sz="0" w:space="0" w:color="auto"/>
          </w:divBdr>
        </w:div>
        <w:div w:id="2123568999">
          <w:marLeft w:val="640"/>
          <w:marRight w:val="0"/>
          <w:marTop w:val="0"/>
          <w:marBottom w:val="0"/>
          <w:divBdr>
            <w:top w:val="none" w:sz="0" w:space="0" w:color="auto"/>
            <w:left w:val="none" w:sz="0" w:space="0" w:color="auto"/>
            <w:bottom w:val="none" w:sz="0" w:space="0" w:color="auto"/>
            <w:right w:val="none" w:sz="0" w:space="0" w:color="auto"/>
          </w:divBdr>
        </w:div>
        <w:div w:id="1731466723">
          <w:marLeft w:val="640"/>
          <w:marRight w:val="0"/>
          <w:marTop w:val="0"/>
          <w:marBottom w:val="0"/>
          <w:divBdr>
            <w:top w:val="none" w:sz="0" w:space="0" w:color="auto"/>
            <w:left w:val="none" w:sz="0" w:space="0" w:color="auto"/>
            <w:bottom w:val="none" w:sz="0" w:space="0" w:color="auto"/>
            <w:right w:val="none" w:sz="0" w:space="0" w:color="auto"/>
          </w:divBdr>
        </w:div>
        <w:div w:id="869412148">
          <w:marLeft w:val="640"/>
          <w:marRight w:val="0"/>
          <w:marTop w:val="0"/>
          <w:marBottom w:val="0"/>
          <w:divBdr>
            <w:top w:val="none" w:sz="0" w:space="0" w:color="auto"/>
            <w:left w:val="none" w:sz="0" w:space="0" w:color="auto"/>
            <w:bottom w:val="none" w:sz="0" w:space="0" w:color="auto"/>
            <w:right w:val="none" w:sz="0" w:space="0" w:color="auto"/>
          </w:divBdr>
        </w:div>
        <w:div w:id="733546304">
          <w:marLeft w:val="640"/>
          <w:marRight w:val="0"/>
          <w:marTop w:val="0"/>
          <w:marBottom w:val="0"/>
          <w:divBdr>
            <w:top w:val="none" w:sz="0" w:space="0" w:color="auto"/>
            <w:left w:val="none" w:sz="0" w:space="0" w:color="auto"/>
            <w:bottom w:val="none" w:sz="0" w:space="0" w:color="auto"/>
            <w:right w:val="none" w:sz="0" w:space="0" w:color="auto"/>
          </w:divBdr>
        </w:div>
        <w:div w:id="777682514">
          <w:marLeft w:val="640"/>
          <w:marRight w:val="0"/>
          <w:marTop w:val="0"/>
          <w:marBottom w:val="0"/>
          <w:divBdr>
            <w:top w:val="none" w:sz="0" w:space="0" w:color="auto"/>
            <w:left w:val="none" w:sz="0" w:space="0" w:color="auto"/>
            <w:bottom w:val="none" w:sz="0" w:space="0" w:color="auto"/>
            <w:right w:val="none" w:sz="0" w:space="0" w:color="auto"/>
          </w:divBdr>
        </w:div>
        <w:div w:id="1080061576">
          <w:marLeft w:val="640"/>
          <w:marRight w:val="0"/>
          <w:marTop w:val="0"/>
          <w:marBottom w:val="0"/>
          <w:divBdr>
            <w:top w:val="none" w:sz="0" w:space="0" w:color="auto"/>
            <w:left w:val="none" w:sz="0" w:space="0" w:color="auto"/>
            <w:bottom w:val="none" w:sz="0" w:space="0" w:color="auto"/>
            <w:right w:val="none" w:sz="0" w:space="0" w:color="auto"/>
          </w:divBdr>
        </w:div>
        <w:div w:id="103691295">
          <w:marLeft w:val="640"/>
          <w:marRight w:val="0"/>
          <w:marTop w:val="0"/>
          <w:marBottom w:val="0"/>
          <w:divBdr>
            <w:top w:val="none" w:sz="0" w:space="0" w:color="auto"/>
            <w:left w:val="none" w:sz="0" w:space="0" w:color="auto"/>
            <w:bottom w:val="none" w:sz="0" w:space="0" w:color="auto"/>
            <w:right w:val="none" w:sz="0" w:space="0" w:color="auto"/>
          </w:divBdr>
        </w:div>
      </w:divsChild>
    </w:div>
    <w:div w:id="882248910">
      <w:bodyDiv w:val="1"/>
      <w:marLeft w:val="0"/>
      <w:marRight w:val="0"/>
      <w:marTop w:val="0"/>
      <w:marBottom w:val="0"/>
      <w:divBdr>
        <w:top w:val="none" w:sz="0" w:space="0" w:color="auto"/>
        <w:left w:val="none" w:sz="0" w:space="0" w:color="auto"/>
        <w:bottom w:val="none" w:sz="0" w:space="0" w:color="auto"/>
        <w:right w:val="none" w:sz="0" w:space="0" w:color="auto"/>
      </w:divBdr>
      <w:divsChild>
        <w:div w:id="1122068661">
          <w:marLeft w:val="640"/>
          <w:marRight w:val="0"/>
          <w:marTop w:val="0"/>
          <w:marBottom w:val="0"/>
          <w:divBdr>
            <w:top w:val="none" w:sz="0" w:space="0" w:color="auto"/>
            <w:left w:val="none" w:sz="0" w:space="0" w:color="auto"/>
            <w:bottom w:val="none" w:sz="0" w:space="0" w:color="auto"/>
            <w:right w:val="none" w:sz="0" w:space="0" w:color="auto"/>
          </w:divBdr>
        </w:div>
        <w:div w:id="276327865">
          <w:marLeft w:val="640"/>
          <w:marRight w:val="0"/>
          <w:marTop w:val="0"/>
          <w:marBottom w:val="0"/>
          <w:divBdr>
            <w:top w:val="none" w:sz="0" w:space="0" w:color="auto"/>
            <w:left w:val="none" w:sz="0" w:space="0" w:color="auto"/>
            <w:bottom w:val="none" w:sz="0" w:space="0" w:color="auto"/>
            <w:right w:val="none" w:sz="0" w:space="0" w:color="auto"/>
          </w:divBdr>
        </w:div>
        <w:div w:id="176428298">
          <w:marLeft w:val="640"/>
          <w:marRight w:val="0"/>
          <w:marTop w:val="0"/>
          <w:marBottom w:val="0"/>
          <w:divBdr>
            <w:top w:val="none" w:sz="0" w:space="0" w:color="auto"/>
            <w:left w:val="none" w:sz="0" w:space="0" w:color="auto"/>
            <w:bottom w:val="none" w:sz="0" w:space="0" w:color="auto"/>
            <w:right w:val="none" w:sz="0" w:space="0" w:color="auto"/>
          </w:divBdr>
        </w:div>
        <w:div w:id="960647482">
          <w:marLeft w:val="640"/>
          <w:marRight w:val="0"/>
          <w:marTop w:val="0"/>
          <w:marBottom w:val="0"/>
          <w:divBdr>
            <w:top w:val="none" w:sz="0" w:space="0" w:color="auto"/>
            <w:left w:val="none" w:sz="0" w:space="0" w:color="auto"/>
            <w:bottom w:val="none" w:sz="0" w:space="0" w:color="auto"/>
            <w:right w:val="none" w:sz="0" w:space="0" w:color="auto"/>
          </w:divBdr>
        </w:div>
        <w:div w:id="969434668">
          <w:marLeft w:val="640"/>
          <w:marRight w:val="0"/>
          <w:marTop w:val="0"/>
          <w:marBottom w:val="0"/>
          <w:divBdr>
            <w:top w:val="none" w:sz="0" w:space="0" w:color="auto"/>
            <w:left w:val="none" w:sz="0" w:space="0" w:color="auto"/>
            <w:bottom w:val="none" w:sz="0" w:space="0" w:color="auto"/>
            <w:right w:val="none" w:sz="0" w:space="0" w:color="auto"/>
          </w:divBdr>
        </w:div>
        <w:div w:id="1232036134">
          <w:marLeft w:val="640"/>
          <w:marRight w:val="0"/>
          <w:marTop w:val="0"/>
          <w:marBottom w:val="0"/>
          <w:divBdr>
            <w:top w:val="none" w:sz="0" w:space="0" w:color="auto"/>
            <w:left w:val="none" w:sz="0" w:space="0" w:color="auto"/>
            <w:bottom w:val="none" w:sz="0" w:space="0" w:color="auto"/>
            <w:right w:val="none" w:sz="0" w:space="0" w:color="auto"/>
          </w:divBdr>
        </w:div>
        <w:div w:id="624427832">
          <w:marLeft w:val="640"/>
          <w:marRight w:val="0"/>
          <w:marTop w:val="0"/>
          <w:marBottom w:val="0"/>
          <w:divBdr>
            <w:top w:val="none" w:sz="0" w:space="0" w:color="auto"/>
            <w:left w:val="none" w:sz="0" w:space="0" w:color="auto"/>
            <w:bottom w:val="none" w:sz="0" w:space="0" w:color="auto"/>
            <w:right w:val="none" w:sz="0" w:space="0" w:color="auto"/>
          </w:divBdr>
        </w:div>
        <w:div w:id="2068647414">
          <w:marLeft w:val="640"/>
          <w:marRight w:val="0"/>
          <w:marTop w:val="0"/>
          <w:marBottom w:val="0"/>
          <w:divBdr>
            <w:top w:val="none" w:sz="0" w:space="0" w:color="auto"/>
            <w:left w:val="none" w:sz="0" w:space="0" w:color="auto"/>
            <w:bottom w:val="none" w:sz="0" w:space="0" w:color="auto"/>
            <w:right w:val="none" w:sz="0" w:space="0" w:color="auto"/>
          </w:divBdr>
        </w:div>
        <w:div w:id="433135806">
          <w:marLeft w:val="640"/>
          <w:marRight w:val="0"/>
          <w:marTop w:val="0"/>
          <w:marBottom w:val="0"/>
          <w:divBdr>
            <w:top w:val="none" w:sz="0" w:space="0" w:color="auto"/>
            <w:left w:val="none" w:sz="0" w:space="0" w:color="auto"/>
            <w:bottom w:val="none" w:sz="0" w:space="0" w:color="auto"/>
            <w:right w:val="none" w:sz="0" w:space="0" w:color="auto"/>
          </w:divBdr>
        </w:div>
        <w:div w:id="836575028">
          <w:marLeft w:val="640"/>
          <w:marRight w:val="0"/>
          <w:marTop w:val="0"/>
          <w:marBottom w:val="0"/>
          <w:divBdr>
            <w:top w:val="none" w:sz="0" w:space="0" w:color="auto"/>
            <w:left w:val="none" w:sz="0" w:space="0" w:color="auto"/>
            <w:bottom w:val="none" w:sz="0" w:space="0" w:color="auto"/>
            <w:right w:val="none" w:sz="0" w:space="0" w:color="auto"/>
          </w:divBdr>
        </w:div>
        <w:div w:id="305550003">
          <w:marLeft w:val="640"/>
          <w:marRight w:val="0"/>
          <w:marTop w:val="0"/>
          <w:marBottom w:val="0"/>
          <w:divBdr>
            <w:top w:val="none" w:sz="0" w:space="0" w:color="auto"/>
            <w:left w:val="none" w:sz="0" w:space="0" w:color="auto"/>
            <w:bottom w:val="none" w:sz="0" w:space="0" w:color="auto"/>
            <w:right w:val="none" w:sz="0" w:space="0" w:color="auto"/>
          </w:divBdr>
        </w:div>
        <w:div w:id="901208823">
          <w:marLeft w:val="640"/>
          <w:marRight w:val="0"/>
          <w:marTop w:val="0"/>
          <w:marBottom w:val="0"/>
          <w:divBdr>
            <w:top w:val="none" w:sz="0" w:space="0" w:color="auto"/>
            <w:left w:val="none" w:sz="0" w:space="0" w:color="auto"/>
            <w:bottom w:val="none" w:sz="0" w:space="0" w:color="auto"/>
            <w:right w:val="none" w:sz="0" w:space="0" w:color="auto"/>
          </w:divBdr>
        </w:div>
        <w:div w:id="1683892003">
          <w:marLeft w:val="640"/>
          <w:marRight w:val="0"/>
          <w:marTop w:val="0"/>
          <w:marBottom w:val="0"/>
          <w:divBdr>
            <w:top w:val="none" w:sz="0" w:space="0" w:color="auto"/>
            <w:left w:val="none" w:sz="0" w:space="0" w:color="auto"/>
            <w:bottom w:val="none" w:sz="0" w:space="0" w:color="auto"/>
            <w:right w:val="none" w:sz="0" w:space="0" w:color="auto"/>
          </w:divBdr>
        </w:div>
        <w:div w:id="205724766">
          <w:marLeft w:val="640"/>
          <w:marRight w:val="0"/>
          <w:marTop w:val="0"/>
          <w:marBottom w:val="0"/>
          <w:divBdr>
            <w:top w:val="none" w:sz="0" w:space="0" w:color="auto"/>
            <w:left w:val="none" w:sz="0" w:space="0" w:color="auto"/>
            <w:bottom w:val="none" w:sz="0" w:space="0" w:color="auto"/>
            <w:right w:val="none" w:sz="0" w:space="0" w:color="auto"/>
          </w:divBdr>
        </w:div>
        <w:div w:id="1701393435">
          <w:marLeft w:val="640"/>
          <w:marRight w:val="0"/>
          <w:marTop w:val="0"/>
          <w:marBottom w:val="0"/>
          <w:divBdr>
            <w:top w:val="none" w:sz="0" w:space="0" w:color="auto"/>
            <w:left w:val="none" w:sz="0" w:space="0" w:color="auto"/>
            <w:bottom w:val="none" w:sz="0" w:space="0" w:color="auto"/>
            <w:right w:val="none" w:sz="0" w:space="0" w:color="auto"/>
          </w:divBdr>
        </w:div>
        <w:div w:id="404300929">
          <w:marLeft w:val="640"/>
          <w:marRight w:val="0"/>
          <w:marTop w:val="0"/>
          <w:marBottom w:val="0"/>
          <w:divBdr>
            <w:top w:val="none" w:sz="0" w:space="0" w:color="auto"/>
            <w:left w:val="none" w:sz="0" w:space="0" w:color="auto"/>
            <w:bottom w:val="none" w:sz="0" w:space="0" w:color="auto"/>
            <w:right w:val="none" w:sz="0" w:space="0" w:color="auto"/>
          </w:divBdr>
        </w:div>
        <w:div w:id="2141146682">
          <w:marLeft w:val="640"/>
          <w:marRight w:val="0"/>
          <w:marTop w:val="0"/>
          <w:marBottom w:val="0"/>
          <w:divBdr>
            <w:top w:val="none" w:sz="0" w:space="0" w:color="auto"/>
            <w:left w:val="none" w:sz="0" w:space="0" w:color="auto"/>
            <w:bottom w:val="none" w:sz="0" w:space="0" w:color="auto"/>
            <w:right w:val="none" w:sz="0" w:space="0" w:color="auto"/>
          </w:divBdr>
        </w:div>
        <w:div w:id="581187446">
          <w:marLeft w:val="640"/>
          <w:marRight w:val="0"/>
          <w:marTop w:val="0"/>
          <w:marBottom w:val="0"/>
          <w:divBdr>
            <w:top w:val="none" w:sz="0" w:space="0" w:color="auto"/>
            <w:left w:val="none" w:sz="0" w:space="0" w:color="auto"/>
            <w:bottom w:val="none" w:sz="0" w:space="0" w:color="auto"/>
            <w:right w:val="none" w:sz="0" w:space="0" w:color="auto"/>
          </w:divBdr>
        </w:div>
        <w:div w:id="1123041473">
          <w:marLeft w:val="640"/>
          <w:marRight w:val="0"/>
          <w:marTop w:val="0"/>
          <w:marBottom w:val="0"/>
          <w:divBdr>
            <w:top w:val="none" w:sz="0" w:space="0" w:color="auto"/>
            <w:left w:val="none" w:sz="0" w:space="0" w:color="auto"/>
            <w:bottom w:val="none" w:sz="0" w:space="0" w:color="auto"/>
            <w:right w:val="none" w:sz="0" w:space="0" w:color="auto"/>
          </w:divBdr>
        </w:div>
        <w:div w:id="1245191576">
          <w:marLeft w:val="640"/>
          <w:marRight w:val="0"/>
          <w:marTop w:val="0"/>
          <w:marBottom w:val="0"/>
          <w:divBdr>
            <w:top w:val="none" w:sz="0" w:space="0" w:color="auto"/>
            <w:left w:val="none" w:sz="0" w:space="0" w:color="auto"/>
            <w:bottom w:val="none" w:sz="0" w:space="0" w:color="auto"/>
            <w:right w:val="none" w:sz="0" w:space="0" w:color="auto"/>
          </w:divBdr>
        </w:div>
        <w:div w:id="1591231803">
          <w:marLeft w:val="640"/>
          <w:marRight w:val="0"/>
          <w:marTop w:val="0"/>
          <w:marBottom w:val="0"/>
          <w:divBdr>
            <w:top w:val="none" w:sz="0" w:space="0" w:color="auto"/>
            <w:left w:val="none" w:sz="0" w:space="0" w:color="auto"/>
            <w:bottom w:val="none" w:sz="0" w:space="0" w:color="auto"/>
            <w:right w:val="none" w:sz="0" w:space="0" w:color="auto"/>
          </w:divBdr>
        </w:div>
        <w:div w:id="1921019091">
          <w:marLeft w:val="640"/>
          <w:marRight w:val="0"/>
          <w:marTop w:val="0"/>
          <w:marBottom w:val="0"/>
          <w:divBdr>
            <w:top w:val="none" w:sz="0" w:space="0" w:color="auto"/>
            <w:left w:val="none" w:sz="0" w:space="0" w:color="auto"/>
            <w:bottom w:val="none" w:sz="0" w:space="0" w:color="auto"/>
            <w:right w:val="none" w:sz="0" w:space="0" w:color="auto"/>
          </w:divBdr>
        </w:div>
        <w:div w:id="254363657">
          <w:marLeft w:val="640"/>
          <w:marRight w:val="0"/>
          <w:marTop w:val="0"/>
          <w:marBottom w:val="0"/>
          <w:divBdr>
            <w:top w:val="none" w:sz="0" w:space="0" w:color="auto"/>
            <w:left w:val="none" w:sz="0" w:space="0" w:color="auto"/>
            <w:bottom w:val="none" w:sz="0" w:space="0" w:color="auto"/>
            <w:right w:val="none" w:sz="0" w:space="0" w:color="auto"/>
          </w:divBdr>
        </w:div>
        <w:div w:id="380440132">
          <w:marLeft w:val="640"/>
          <w:marRight w:val="0"/>
          <w:marTop w:val="0"/>
          <w:marBottom w:val="0"/>
          <w:divBdr>
            <w:top w:val="none" w:sz="0" w:space="0" w:color="auto"/>
            <w:left w:val="none" w:sz="0" w:space="0" w:color="auto"/>
            <w:bottom w:val="none" w:sz="0" w:space="0" w:color="auto"/>
            <w:right w:val="none" w:sz="0" w:space="0" w:color="auto"/>
          </w:divBdr>
        </w:div>
        <w:div w:id="1591504665">
          <w:marLeft w:val="640"/>
          <w:marRight w:val="0"/>
          <w:marTop w:val="0"/>
          <w:marBottom w:val="0"/>
          <w:divBdr>
            <w:top w:val="none" w:sz="0" w:space="0" w:color="auto"/>
            <w:left w:val="none" w:sz="0" w:space="0" w:color="auto"/>
            <w:bottom w:val="none" w:sz="0" w:space="0" w:color="auto"/>
            <w:right w:val="none" w:sz="0" w:space="0" w:color="auto"/>
          </w:divBdr>
        </w:div>
        <w:div w:id="1088769070">
          <w:marLeft w:val="640"/>
          <w:marRight w:val="0"/>
          <w:marTop w:val="0"/>
          <w:marBottom w:val="0"/>
          <w:divBdr>
            <w:top w:val="none" w:sz="0" w:space="0" w:color="auto"/>
            <w:left w:val="none" w:sz="0" w:space="0" w:color="auto"/>
            <w:bottom w:val="none" w:sz="0" w:space="0" w:color="auto"/>
            <w:right w:val="none" w:sz="0" w:space="0" w:color="auto"/>
          </w:divBdr>
        </w:div>
        <w:div w:id="781847657">
          <w:marLeft w:val="640"/>
          <w:marRight w:val="0"/>
          <w:marTop w:val="0"/>
          <w:marBottom w:val="0"/>
          <w:divBdr>
            <w:top w:val="none" w:sz="0" w:space="0" w:color="auto"/>
            <w:left w:val="none" w:sz="0" w:space="0" w:color="auto"/>
            <w:bottom w:val="none" w:sz="0" w:space="0" w:color="auto"/>
            <w:right w:val="none" w:sz="0" w:space="0" w:color="auto"/>
          </w:divBdr>
        </w:div>
        <w:div w:id="851919133">
          <w:marLeft w:val="640"/>
          <w:marRight w:val="0"/>
          <w:marTop w:val="0"/>
          <w:marBottom w:val="0"/>
          <w:divBdr>
            <w:top w:val="none" w:sz="0" w:space="0" w:color="auto"/>
            <w:left w:val="none" w:sz="0" w:space="0" w:color="auto"/>
            <w:bottom w:val="none" w:sz="0" w:space="0" w:color="auto"/>
            <w:right w:val="none" w:sz="0" w:space="0" w:color="auto"/>
          </w:divBdr>
        </w:div>
        <w:div w:id="143202929">
          <w:marLeft w:val="640"/>
          <w:marRight w:val="0"/>
          <w:marTop w:val="0"/>
          <w:marBottom w:val="0"/>
          <w:divBdr>
            <w:top w:val="none" w:sz="0" w:space="0" w:color="auto"/>
            <w:left w:val="none" w:sz="0" w:space="0" w:color="auto"/>
            <w:bottom w:val="none" w:sz="0" w:space="0" w:color="auto"/>
            <w:right w:val="none" w:sz="0" w:space="0" w:color="auto"/>
          </w:divBdr>
        </w:div>
        <w:div w:id="1638946437">
          <w:marLeft w:val="640"/>
          <w:marRight w:val="0"/>
          <w:marTop w:val="0"/>
          <w:marBottom w:val="0"/>
          <w:divBdr>
            <w:top w:val="none" w:sz="0" w:space="0" w:color="auto"/>
            <w:left w:val="none" w:sz="0" w:space="0" w:color="auto"/>
            <w:bottom w:val="none" w:sz="0" w:space="0" w:color="auto"/>
            <w:right w:val="none" w:sz="0" w:space="0" w:color="auto"/>
          </w:divBdr>
        </w:div>
        <w:div w:id="1386904224">
          <w:marLeft w:val="640"/>
          <w:marRight w:val="0"/>
          <w:marTop w:val="0"/>
          <w:marBottom w:val="0"/>
          <w:divBdr>
            <w:top w:val="none" w:sz="0" w:space="0" w:color="auto"/>
            <w:left w:val="none" w:sz="0" w:space="0" w:color="auto"/>
            <w:bottom w:val="none" w:sz="0" w:space="0" w:color="auto"/>
            <w:right w:val="none" w:sz="0" w:space="0" w:color="auto"/>
          </w:divBdr>
        </w:div>
        <w:div w:id="1993413070">
          <w:marLeft w:val="640"/>
          <w:marRight w:val="0"/>
          <w:marTop w:val="0"/>
          <w:marBottom w:val="0"/>
          <w:divBdr>
            <w:top w:val="none" w:sz="0" w:space="0" w:color="auto"/>
            <w:left w:val="none" w:sz="0" w:space="0" w:color="auto"/>
            <w:bottom w:val="none" w:sz="0" w:space="0" w:color="auto"/>
            <w:right w:val="none" w:sz="0" w:space="0" w:color="auto"/>
          </w:divBdr>
        </w:div>
        <w:div w:id="598368105">
          <w:marLeft w:val="640"/>
          <w:marRight w:val="0"/>
          <w:marTop w:val="0"/>
          <w:marBottom w:val="0"/>
          <w:divBdr>
            <w:top w:val="none" w:sz="0" w:space="0" w:color="auto"/>
            <w:left w:val="none" w:sz="0" w:space="0" w:color="auto"/>
            <w:bottom w:val="none" w:sz="0" w:space="0" w:color="auto"/>
            <w:right w:val="none" w:sz="0" w:space="0" w:color="auto"/>
          </w:divBdr>
        </w:div>
        <w:div w:id="1948922272">
          <w:marLeft w:val="640"/>
          <w:marRight w:val="0"/>
          <w:marTop w:val="0"/>
          <w:marBottom w:val="0"/>
          <w:divBdr>
            <w:top w:val="none" w:sz="0" w:space="0" w:color="auto"/>
            <w:left w:val="none" w:sz="0" w:space="0" w:color="auto"/>
            <w:bottom w:val="none" w:sz="0" w:space="0" w:color="auto"/>
            <w:right w:val="none" w:sz="0" w:space="0" w:color="auto"/>
          </w:divBdr>
        </w:div>
        <w:div w:id="1761026518">
          <w:marLeft w:val="640"/>
          <w:marRight w:val="0"/>
          <w:marTop w:val="0"/>
          <w:marBottom w:val="0"/>
          <w:divBdr>
            <w:top w:val="none" w:sz="0" w:space="0" w:color="auto"/>
            <w:left w:val="none" w:sz="0" w:space="0" w:color="auto"/>
            <w:bottom w:val="none" w:sz="0" w:space="0" w:color="auto"/>
            <w:right w:val="none" w:sz="0" w:space="0" w:color="auto"/>
          </w:divBdr>
        </w:div>
        <w:div w:id="492721418">
          <w:marLeft w:val="640"/>
          <w:marRight w:val="0"/>
          <w:marTop w:val="0"/>
          <w:marBottom w:val="0"/>
          <w:divBdr>
            <w:top w:val="none" w:sz="0" w:space="0" w:color="auto"/>
            <w:left w:val="none" w:sz="0" w:space="0" w:color="auto"/>
            <w:bottom w:val="none" w:sz="0" w:space="0" w:color="auto"/>
            <w:right w:val="none" w:sz="0" w:space="0" w:color="auto"/>
          </w:divBdr>
        </w:div>
        <w:div w:id="2104909026">
          <w:marLeft w:val="640"/>
          <w:marRight w:val="0"/>
          <w:marTop w:val="0"/>
          <w:marBottom w:val="0"/>
          <w:divBdr>
            <w:top w:val="none" w:sz="0" w:space="0" w:color="auto"/>
            <w:left w:val="none" w:sz="0" w:space="0" w:color="auto"/>
            <w:bottom w:val="none" w:sz="0" w:space="0" w:color="auto"/>
            <w:right w:val="none" w:sz="0" w:space="0" w:color="auto"/>
          </w:divBdr>
        </w:div>
        <w:div w:id="1952468842">
          <w:marLeft w:val="640"/>
          <w:marRight w:val="0"/>
          <w:marTop w:val="0"/>
          <w:marBottom w:val="0"/>
          <w:divBdr>
            <w:top w:val="none" w:sz="0" w:space="0" w:color="auto"/>
            <w:left w:val="none" w:sz="0" w:space="0" w:color="auto"/>
            <w:bottom w:val="none" w:sz="0" w:space="0" w:color="auto"/>
            <w:right w:val="none" w:sz="0" w:space="0" w:color="auto"/>
          </w:divBdr>
        </w:div>
        <w:div w:id="726222779">
          <w:marLeft w:val="640"/>
          <w:marRight w:val="0"/>
          <w:marTop w:val="0"/>
          <w:marBottom w:val="0"/>
          <w:divBdr>
            <w:top w:val="none" w:sz="0" w:space="0" w:color="auto"/>
            <w:left w:val="none" w:sz="0" w:space="0" w:color="auto"/>
            <w:bottom w:val="none" w:sz="0" w:space="0" w:color="auto"/>
            <w:right w:val="none" w:sz="0" w:space="0" w:color="auto"/>
          </w:divBdr>
        </w:div>
        <w:div w:id="2065592162">
          <w:marLeft w:val="640"/>
          <w:marRight w:val="0"/>
          <w:marTop w:val="0"/>
          <w:marBottom w:val="0"/>
          <w:divBdr>
            <w:top w:val="none" w:sz="0" w:space="0" w:color="auto"/>
            <w:left w:val="none" w:sz="0" w:space="0" w:color="auto"/>
            <w:bottom w:val="none" w:sz="0" w:space="0" w:color="auto"/>
            <w:right w:val="none" w:sz="0" w:space="0" w:color="auto"/>
          </w:divBdr>
        </w:div>
        <w:div w:id="579753847">
          <w:marLeft w:val="640"/>
          <w:marRight w:val="0"/>
          <w:marTop w:val="0"/>
          <w:marBottom w:val="0"/>
          <w:divBdr>
            <w:top w:val="none" w:sz="0" w:space="0" w:color="auto"/>
            <w:left w:val="none" w:sz="0" w:space="0" w:color="auto"/>
            <w:bottom w:val="none" w:sz="0" w:space="0" w:color="auto"/>
            <w:right w:val="none" w:sz="0" w:space="0" w:color="auto"/>
          </w:divBdr>
        </w:div>
        <w:div w:id="48966951">
          <w:marLeft w:val="640"/>
          <w:marRight w:val="0"/>
          <w:marTop w:val="0"/>
          <w:marBottom w:val="0"/>
          <w:divBdr>
            <w:top w:val="none" w:sz="0" w:space="0" w:color="auto"/>
            <w:left w:val="none" w:sz="0" w:space="0" w:color="auto"/>
            <w:bottom w:val="none" w:sz="0" w:space="0" w:color="auto"/>
            <w:right w:val="none" w:sz="0" w:space="0" w:color="auto"/>
          </w:divBdr>
        </w:div>
        <w:div w:id="1356732302">
          <w:marLeft w:val="640"/>
          <w:marRight w:val="0"/>
          <w:marTop w:val="0"/>
          <w:marBottom w:val="0"/>
          <w:divBdr>
            <w:top w:val="none" w:sz="0" w:space="0" w:color="auto"/>
            <w:left w:val="none" w:sz="0" w:space="0" w:color="auto"/>
            <w:bottom w:val="none" w:sz="0" w:space="0" w:color="auto"/>
            <w:right w:val="none" w:sz="0" w:space="0" w:color="auto"/>
          </w:divBdr>
        </w:div>
        <w:div w:id="615909751">
          <w:marLeft w:val="640"/>
          <w:marRight w:val="0"/>
          <w:marTop w:val="0"/>
          <w:marBottom w:val="0"/>
          <w:divBdr>
            <w:top w:val="none" w:sz="0" w:space="0" w:color="auto"/>
            <w:left w:val="none" w:sz="0" w:space="0" w:color="auto"/>
            <w:bottom w:val="none" w:sz="0" w:space="0" w:color="auto"/>
            <w:right w:val="none" w:sz="0" w:space="0" w:color="auto"/>
          </w:divBdr>
        </w:div>
        <w:div w:id="588737559">
          <w:marLeft w:val="640"/>
          <w:marRight w:val="0"/>
          <w:marTop w:val="0"/>
          <w:marBottom w:val="0"/>
          <w:divBdr>
            <w:top w:val="none" w:sz="0" w:space="0" w:color="auto"/>
            <w:left w:val="none" w:sz="0" w:space="0" w:color="auto"/>
            <w:bottom w:val="none" w:sz="0" w:space="0" w:color="auto"/>
            <w:right w:val="none" w:sz="0" w:space="0" w:color="auto"/>
          </w:divBdr>
        </w:div>
        <w:div w:id="1738360405">
          <w:marLeft w:val="640"/>
          <w:marRight w:val="0"/>
          <w:marTop w:val="0"/>
          <w:marBottom w:val="0"/>
          <w:divBdr>
            <w:top w:val="none" w:sz="0" w:space="0" w:color="auto"/>
            <w:left w:val="none" w:sz="0" w:space="0" w:color="auto"/>
            <w:bottom w:val="none" w:sz="0" w:space="0" w:color="auto"/>
            <w:right w:val="none" w:sz="0" w:space="0" w:color="auto"/>
          </w:divBdr>
        </w:div>
        <w:div w:id="958146496">
          <w:marLeft w:val="640"/>
          <w:marRight w:val="0"/>
          <w:marTop w:val="0"/>
          <w:marBottom w:val="0"/>
          <w:divBdr>
            <w:top w:val="none" w:sz="0" w:space="0" w:color="auto"/>
            <w:left w:val="none" w:sz="0" w:space="0" w:color="auto"/>
            <w:bottom w:val="none" w:sz="0" w:space="0" w:color="auto"/>
            <w:right w:val="none" w:sz="0" w:space="0" w:color="auto"/>
          </w:divBdr>
        </w:div>
        <w:div w:id="2033996626">
          <w:marLeft w:val="640"/>
          <w:marRight w:val="0"/>
          <w:marTop w:val="0"/>
          <w:marBottom w:val="0"/>
          <w:divBdr>
            <w:top w:val="none" w:sz="0" w:space="0" w:color="auto"/>
            <w:left w:val="none" w:sz="0" w:space="0" w:color="auto"/>
            <w:bottom w:val="none" w:sz="0" w:space="0" w:color="auto"/>
            <w:right w:val="none" w:sz="0" w:space="0" w:color="auto"/>
          </w:divBdr>
        </w:div>
        <w:div w:id="49311789">
          <w:marLeft w:val="640"/>
          <w:marRight w:val="0"/>
          <w:marTop w:val="0"/>
          <w:marBottom w:val="0"/>
          <w:divBdr>
            <w:top w:val="none" w:sz="0" w:space="0" w:color="auto"/>
            <w:left w:val="none" w:sz="0" w:space="0" w:color="auto"/>
            <w:bottom w:val="none" w:sz="0" w:space="0" w:color="auto"/>
            <w:right w:val="none" w:sz="0" w:space="0" w:color="auto"/>
          </w:divBdr>
        </w:div>
        <w:div w:id="665596340">
          <w:marLeft w:val="640"/>
          <w:marRight w:val="0"/>
          <w:marTop w:val="0"/>
          <w:marBottom w:val="0"/>
          <w:divBdr>
            <w:top w:val="none" w:sz="0" w:space="0" w:color="auto"/>
            <w:left w:val="none" w:sz="0" w:space="0" w:color="auto"/>
            <w:bottom w:val="none" w:sz="0" w:space="0" w:color="auto"/>
            <w:right w:val="none" w:sz="0" w:space="0" w:color="auto"/>
          </w:divBdr>
        </w:div>
        <w:div w:id="1356031756">
          <w:marLeft w:val="640"/>
          <w:marRight w:val="0"/>
          <w:marTop w:val="0"/>
          <w:marBottom w:val="0"/>
          <w:divBdr>
            <w:top w:val="none" w:sz="0" w:space="0" w:color="auto"/>
            <w:left w:val="none" w:sz="0" w:space="0" w:color="auto"/>
            <w:bottom w:val="none" w:sz="0" w:space="0" w:color="auto"/>
            <w:right w:val="none" w:sz="0" w:space="0" w:color="auto"/>
          </w:divBdr>
        </w:div>
        <w:div w:id="1737624790">
          <w:marLeft w:val="640"/>
          <w:marRight w:val="0"/>
          <w:marTop w:val="0"/>
          <w:marBottom w:val="0"/>
          <w:divBdr>
            <w:top w:val="none" w:sz="0" w:space="0" w:color="auto"/>
            <w:left w:val="none" w:sz="0" w:space="0" w:color="auto"/>
            <w:bottom w:val="none" w:sz="0" w:space="0" w:color="auto"/>
            <w:right w:val="none" w:sz="0" w:space="0" w:color="auto"/>
          </w:divBdr>
        </w:div>
        <w:div w:id="33622483">
          <w:marLeft w:val="640"/>
          <w:marRight w:val="0"/>
          <w:marTop w:val="0"/>
          <w:marBottom w:val="0"/>
          <w:divBdr>
            <w:top w:val="none" w:sz="0" w:space="0" w:color="auto"/>
            <w:left w:val="none" w:sz="0" w:space="0" w:color="auto"/>
            <w:bottom w:val="none" w:sz="0" w:space="0" w:color="auto"/>
            <w:right w:val="none" w:sz="0" w:space="0" w:color="auto"/>
          </w:divBdr>
        </w:div>
        <w:div w:id="1558977502">
          <w:marLeft w:val="640"/>
          <w:marRight w:val="0"/>
          <w:marTop w:val="0"/>
          <w:marBottom w:val="0"/>
          <w:divBdr>
            <w:top w:val="none" w:sz="0" w:space="0" w:color="auto"/>
            <w:left w:val="none" w:sz="0" w:space="0" w:color="auto"/>
            <w:bottom w:val="none" w:sz="0" w:space="0" w:color="auto"/>
            <w:right w:val="none" w:sz="0" w:space="0" w:color="auto"/>
          </w:divBdr>
        </w:div>
        <w:div w:id="627056724">
          <w:marLeft w:val="640"/>
          <w:marRight w:val="0"/>
          <w:marTop w:val="0"/>
          <w:marBottom w:val="0"/>
          <w:divBdr>
            <w:top w:val="none" w:sz="0" w:space="0" w:color="auto"/>
            <w:left w:val="none" w:sz="0" w:space="0" w:color="auto"/>
            <w:bottom w:val="none" w:sz="0" w:space="0" w:color="auto"/>
            <w:right w:val="none" w:sz="0" w:space="0" w:color="auto"/>
          </w:divBdr>
        </w:div>
        <w:div w:id="1266115340">
          <w:marLeft w:val="640"/>
          <w:marRight w:val="0"/>
          <w:marTop w:val="0"/>
          <w:marBottom w:val="0"/>
          <w:divBdr>
            <w:top w:val="none" w:sz="0" w:space="0" w:color="auto"/>
            <w:left w:val="none" w:sz="0" w:space="0" w:color="auto"/>
            <w:bottom w:val="none" w:sz="0" w:space="0" w:color="auto"/>
            <w:right w:val="none" w:sz="0" w:space="0" w:color="auto"/>
          </w:divBdr>
        </w:div>
        <w:div w:id="1930430432">
          <w:marLeft w:val="640"/>
          <w:marRight w:val="0"/>
          <w:marTop w:val="0"/>
          <w:marBottom w:val="0"/>
          <w:divBdr>
            <w:top w:val="none" w:sz="0" w:space="0" w:color="auto"/>
            <w:left w:val="none" w:sz="0" w:space="0" w:color="auto"/>
            <w:bottom w:val="none" w:sz="0" w:space="0" w:color="auto"/>
            <w:right w:val="none" w:sz="0" w:space="0" w:color="auto"/>
          </w:divBdr>
        </w:div>
        <w:div w:id="541014818">
          <w:marLeft w:val="640"/>
          <w:marRight w:val="0"/>
          <w:marTop w:val="0"/>
          <w:marBottom w:val="0"/>
          <w:divBdr>
            <w:top w:val="none" w:sz="0" w:space="0" w:color="auto"/>
            <w:left w:val="none" w:sz="0" w:space="0" w:color="auto"/>
            <w:bottom w:val="none" w:sz="0" w:space="0" w:color="auto"/>
            <w:right w:val="none" w:sz="0" w:space="0" w:color="auto"/>
          </w:divBdr>
        </w:div>
        <w:div w:id="246038053">
          <w:marLeft w:val="640"/>
          <w:marRight w:val="0"/>
          <w:marTop w:val="0"/>
          <w:marBottom w:val="0"/>
          <w:divBdr>
            <w:top w:val="none" w:sz="0" w:space="0" w:color="auto"/>
            <w:left w:val="none" w:sz="0" w:space="0" w:color="auto"/>
            <w:bottom w:val="none" w:sz="0" w:space="0" w:color="auto"/>
            <w:right w:val="none" w:sz="0" w:space="0" w:color="auto"/>
          </w:divBdr>
        </w:div>
        <w:div w:id="1034233308">
          <w:marLeft w:val="640"/>
          <w:marRight w:val="0"/>
          <w:marTop w:val="0"/>
          <w:marBottom w:val="0"/>
          <w:divBdr>
            <w:top w:val="none" w:sz="0" w:space="0" w:color="auto"/>
            <w:left w:val="none" w:sz="0" w:space="0" w:color="auto"/>
            <w:bottom w:val="none" w:sz="0" w:space="0" w:color="auto"/>
            <w:right w:val="none" w:sz="0" w:space="0" w:color="auto"/>
          </w:divBdr>
        </w:div>
        <w:div w:id="49772162">
          <w:marLeft w:val="640"/>
          <w:marRight w:val="0"/>
          <w:marTop w:val="0"/>
          <w:marBottom w:val="0"/>
          <w:divBdr>
            <w:top w:val="none" w:sz="0" w:space="0" w:color="auto"/>
            <w:left w:val="none" w:sz="0" w:space="0" w:color="auto"/>
            <w:bottom w:val="none" w:sz="0" w:space="0" w:color="auto"/>
            <w:right w:val="none" w:sz="0" w:space="0" w:color="auto"/>
          </w:divBdr>
        </w:div>
        <w:div w:id="17124994">
          <w:marLeft w:val="640"/>
          <w:marRight w:val="0"/>
          <w:marTop w:val="0"/>
          <w:marBottom w:val="0"/>
          <w:divBdr>
            <w:top w:val="none" w:sz="0" w:space="0" w:color="auto"/>
            <w:left w:val="none" w:sz="0" w:space="0" w:color="auto"/>
            <w:bottom w:val="none" w:sz="0" w:space="0" w:color="auto"/>
            <w:right w:val="none" w:sz="0" w:space="0" w:color="auto"/>
          </w:divBdr>
        </w:div>
        <w:div w:id="1808431509">
          <w:marLeft w:val="640"/>
          <w:marRight w:val="0"/>
          <w:marTop w:val="0"/>
          <w:marBottom w:val="0"/>
          <w:divBdr>
            <w:top w:val="none" w:sz="0" w:space="0" w:color="auto"/>
            <w:left w:val="none" w:sz="0" w:space="0" w:color="auto"/>
            <w:bottom w:val="none" w:sz="0" w:space="0" w:color="auto"/>
            <w:right w:val="none" w:sz="0" w:space="0" w:color="auto"/>
          </w:divBdr>
        </w:div>
        <w:div w:id="1787430421">
          <w:marLeft w:val="640"/>
          <w:marRight w:val="0"/>
          <w:marTop w:val="0"/>
          <w:marBottom w:val="0"/>
          <w:divBdr>
            <w:top w:val="none" w:sz="0" w:space="0" w:color="auto"/>
            <w:left w:val="none" w:sz="0" w:space="0" w:color="auto"/>
            <w:bottom w:val="none" w:sz="0" w:space="0" w:color="auto"/>
            <w:right w:val="none" w:sz="0" w:space="0" w:color="auto"/>
          </w:divBdr>
        </w:div>
        <w:div w:id="1562709986">
          <w:marLeft w:val="640"/>
          <w:marRight w:val="0"/>
          <w:marTop w:val="0"/>
          <w:marBottom w:val="0"/>
          <w:divBdr>
            <w:top w:val="none" w:sz="0" w:space="0" w:color="auto"/>
            <w:left w:val="none" w:sz="0" w:space="0" w:color="auto"/>
            <w:bottom w:val="none" w:sz="0" w:space="0" w:color="auto"/>
            <w:right w:val="none" w:sz="0" w:space="0" w:color="auto"/>
          </w:divBdr>
        </w:div>
        <w:div w:id="1668744702">
          <w:marLeft w:val="640"/>
          <w:marRight w:val="0"/>
          <w:marTop w:val="0"/>
          <w:marBottom w:val="0"/>
          <w:divBdr>
            <w:top w:val="none" w:sz="0" w:space="0" w:color="auto"/>
            <w:left w:val="none" w:sz="0" w:space="0" w:color="auto"/>
            <w:bottom w:val="none" w:sz="0" w:space="0" w:color="auto"/>
            <w:right w:val="none" w:sz="0" w:space="0" w:color="auto"/>
          </w:divBdr>
        </w:div>
        <w:div w:id="1583644157">
          <w:marLeft w:val="640"/>
          <w:marRight w:val="0"/>
          <w:marTop w:val="0"/>
          <w:marBottom w:val="0"/>
          <w:divBdr>
            <w:top w:val="none" w:sz="0" w:space="0" w:color="auto"/>
            <w:left w:val="none" w:sz="0" w:space="0" w:color="auto"/>
            <w:bottom w:val="none" w:sz="0" w:space="0" w:color="auto"/>
            <w:right w:val="none" w:sz="0" w:space="0" w:color="auto"/>
          </w:divBdr>
        </w:div>
        <w:div w:id="1930430452">
          <w:marLeft w:val="640"/>
          <w:marRight w:val="0"/>
          <w:marTop w:val="0"/>
          <w:marBottom w:val="0"/>
          <w:divBdr>
            <w:top w:val="none" w:sz="0" w:space="0" w:color="auto"/>
            <w:left w:val="none" w:sz="0" w:space="0" w:color="auto"/>
            <w:bottom w:val="none" w:sz="0" w:space="0" w:color="auto"/>
            <w:right w:val="none" w:sz="0" w:space="0" w:color="auto"/>
          </w:divBdr>
        </w:div>
        <w:div w:id="566502233">
          <w:marLeft w:val="640"/>
          <w:marRight w:val="0"/>
          <w:marTop w:val="0"/>
          <w:marBottom w:val="0"/>
          <w:divBdr>
            <w:top w:val="none" w:sz="0" w:space="0" w:color="auto"/>
            <w:left w:val="none" w:sz="0" w:space="0" w:color="auto"/>
            <w:bottom w:val="none" w:sz="0" w:space="0" w:color="auto"/>
            <w:right w:val="none" w:sz="0" w:space="0" w:color="auto"/>
          </w:divBdr>
        </w:div>
        <w:div w:id="217983793">
          <w:marLeft w:val="640"/>
          <w:marRight w:val="0"/>
          <w:marTop w:val="0"/>
          <w:marBottom w:val="0"/>
          <w:divBdr>
            <w:top w:val="none" w:sz="0" w:space="0" w:color="auto"/>
            <w:left w:val="none" w:sz="0" w:space="0" w:color="auto"/>
            <w:bottom w:val="none" w:sz="0" w:space="0" w:color="auto"/>
            <w:right w:val="none" w:sz="0" w:space="0" w:color="auto"/>
          </w:divBdr>
        </w:div>
        <w:div w:id="253364107">
          <w:marLeft w:val="640"/>
          <w:marRight w:val="0"/>
          <w:marTop w:val="0"/>
          <w:marBottom w:val="0"/>
          <w:divBdr>
            <w:top w:val="none" w:sz="0" w:space="0" w:color="auto"/>
            <w:left w:val="none" w:sz="0" w:space="0" w:color="auto"/>
            <w:bottom w:val="none" w:sz="0" w:space="0" w:color="auto"/>
            <w:right w:val="none" w:sz="0" w:space="0" w:color="auto"/>
          </w:divBdr>
        </w:div>
        <w:div w:id="1934706893">
          <w:marLeft w:val="640"/>
          <w:marRight w:val="0"/>
          <w:marTop w:val="0"/>
          <w:marBottom w:val="0"/>
          <w:divBdr>
            <w:top w:val="none" w:sz="0" w:space="0" w:color="auto"/>
            <w:left w:val="none" w:sz="0" w:space="0" w:color="auto"/>
            <w:bottom w:val="none" w:sz="0" w:space="0" w:color="auto"/>
            <w:right w:val="none" w:sz="0" w:space="0" w:color="auto"/>
          </w:divBdr>
        </w:div>
        <w:div w:id="22245320">
          <w:marLeft w:val="640"/>
          <w:marRight w:val="0"/>
          <w:marTop w:val="0"/>
          <w:marBottom w:val="0"/>
          <w:divBdr>
            <w:top w:val="none" w:sz="0" w:space="0" w:color="auto"/>
            <w:left w:val="none" w:sz="0" w:space="0" w:color="auto"/>
            <w:bottom w:val="none" w:sz="0" w:space="0" w:color="auto"/>
            <w:right w:val="none" w:sz="0" w:space="0" w:color="auto"/>
          </w:divBdr>
        </w:div>
        <w:div w:id="6099122">
          <w:marLeft w:val="640"/>
          <w:marRight w:val="0"/>
          <w:marTop w:val="0"/>
          <w:marBottom w:val="0"/>
          <w:divBdr>
            <w:top w:val="none" w:sz="0" w:space="0" w:color="auto"/>
            <w:left w:val="none" w:sz="0" w:space="0" w:color="auto"/>
            <w:bottom w:val="none" w:sz="0" w:space="0" w:color="auto"/>
            <w:right w:val="none" w:sz="0" w:space="0" w:color="auto"/>
          </w:divBdr>
        </w:div>
        <w:div w:id="2099593714">
          <w:marLeft w:val="640"/>
          <w:marRight w:val="0"/>
          <w:marTop w:val="0"/>
          <w:marBottom w:val="0"/>
          <w:divBdr>
            <w:top w:val="none" w:sz="0" w:space="0" w:color="auto"/>
            <w:left w:val="none" w:sz="0" w:space="0" w:color="auto"/>
            <w:bottom w:val="none" w:sz="0" w:space="0" w:color="auto"/>
            <w:right w:val="none" w:sz="0" w:space="0" w:color="auto"/>
          </w:divBdr>
        </w:div>
        <w:div w:id="1915123044">
          <w:marLeft w:val="640"/>
          <w:marRight w:val="0"/>
          <w:marTop w:val="0"/>
          <w:marBottom w:val="0"/>
          <w:divBdr>
            <w:top w:val="none" w:sz="0" w:space="0" w:color="auto"/>
            <w:left w:val="none" w:sz="0" w:space="0" w:color="auto"/>
            <w:bottom w:val="none" w:sz="0" w:space="0" w:color="auto"/>
            <w:right w:val="none" w:sz="0" w:space="0" w:color="auto"/>
          </w:divBdr>
        </w:div>
        <w:div w:id="393313025">
          <w:marLeft w:val="640"/>
          <w:marRight w:val="0"/>
          <w:marTop w:val="0"/>
          <w:marBottom w:val="0"/>
          <w:divBdr>
            <w:top w:val="none" w:sz="0" w:space="0" w:color="auto"/>
            <w:left w:val="none" w:sz="0" w:space="0" w:color="auto"/>
            <w:bottom w:val="none" w:sz="0" w:space="0" w:color="auto"/>
            <w:right w:val="none" w:sz="0" w:space="0" w:color="auto"/>
          </w:divBdr>
        </w:div>
        <w:div w:id="2121872849">
          <w:marLeft w:val="640"/>
          <w:marRight w:val="0"/>
          <w:marTop w:val="0"/>
          <w:marBottom w:val="0"/>
          <w:divBdr>
            <w:top w:val="none" w:sz="0" w:space="0" w:color="auto"/>
            <w:left w:val="none" w:sz="0" w:space="0" w:color="auto"/>
            <w:bottom w:val="none" w:sz="0" w:space="0" w:color="auto"/>
            <w:right w:val="none" w:sz="0" w:space="0" w:color="auto"/>
          </w:divBdr>
        </w:div>
        <w:div w:id="832721531">
          <w:marLeft w:val="640"/>
          <w:marRight w:val="0"/>
          <w:marTop w:val="0"/>
          <w:marBottom w:val="0"/>
          <w:divBdr>
            <w:top w:val="none" w:sz="0" w:space="0" w:color="auto"/>
            <w:left w:val="none" w:sz="0" w:space="0" w:color="auto"/>
            <w:bottom w:val="none" w:sz="0" w:space="0" w:color="auto"/>
            <w:right w:val="none" w:sz="0" w:space="0" w:color="auto"/>
          </w:divBdr>
        </w:div>
        <w:div w:id="1714035797">
          <w:marLeft w:val="640"/>
          <w:marRight w:val="0"/>
          <w:marTop w:val="0"/>
          <w:marBottom w:val="0"/>
          <w:divBdr>
            <w:top w:val="none" w:sz="0" w:space="0" w:color="auto"/>
            <w:left w:val="none" w:sz="0" w:space="0" w:color="auto"/>
            <w:bottom w:val="none" w:sz="0" w:space="0" w:color="auto"/>
            <w:right w:val="none" w:sz="0" w:space="0" w:color="auto"/>
          </w:divBdr>
        </w:div>
        <w:div w:id="1773359415">
          <w:marLeft w:val="640"/>
          <w:marRight w:val="0"/>
          <w:marTop w:val="0"/>
          <w:marBottom w:val="0"/>
          <w:divBdr>
            <w:top w:val="none" w:sz="0" w:space="0" w:color="auto"/>
            <w:left w:val="none" w:sz="0" w:space="0" w:color="auto"/>
            <w:bottom w:val="none" w:sz="0" w:space="0" w:color="auto"/>
            <w:right w:val="none" w:sz="0" w:space="0" w:color="auto"/>
          </w:divBdr>
        </w:div>
        <w:div w:id="1416777375">
          <w:marLeft w:val="640"/>
          <w:marRight w:val="0"/>
          <w:marTop w:val="0"/>
          <w:marBottom w:val="0"/>
          <w:divBdr>
            <w:top w:val="none" w:sz="0" w:space="0" w:color="auto"/>
            <w:left w:val="none" w:sz="0" w:space="0" w:color="auto"/>
            <w:bottom w:val="none" w:sz="0" w:space="0" w:color="auto"/>
            <w:right w:val="none" w:sz="0" w:space="0" w:color="auto"/>
          </w:divBdr>
        </w:div>
        <w:div w:id="1002196628">
          <w:marLeft w:val="640"/>
          <w:marRight w:val="0"/>
          <w:marTop w:val="0"/>
          <w:marBottom w:val="0"/>
          <w:divBdr>
            <w:top w:val="none" w:sz="0" w:space="0" w:color="auto"/>
            <w:left w:val="none" w:sz="0" w:space="0" w:color="auto"/>
            <w:bottom w:val="none" w:sz="0" w:space="0" w:color="auto"/>
            <w:right w:val="none" w:sz="0" w:space="0" w:color="auto"/>
          </w:divBdr>
        </w:div>
        <w:div w:id="347022810">
          <w:marLeft w:val="640"/>
          <w:marRight w:val="0"/>
          <w:marTop w:val="0"/>
          <w:marBottom w:val="0"/>
          <w:divBdr>
            <w:top w:val="none" w:sz="0" w:space="0" w:color="auto"/>
            <w:left w:val="none" w:sz="0" w:space="0" w:color="auto"/>
            <w:bottom w:val="none" w:sz="0" w:space="0" w:color="auto"/>
            <w:right w:val="none" w:sz="0" w:space="0" w:color="auto"/>
          </w:divBdr>
        </w:div>
        <w:div w:id="926616310">
          <w:marLeft w:val="640"/>
          <w:marRight w:val="0"/>
          <w:marTop w:val="0"/>
          <w:marBottom w:val="0"/>
          <w:divBdr>
            <w:top w:val="none" w:sz="0" w:space="0" w:color="auto"/>
            <w:left w:val="none" w:sz="0" w:space="0" w:color="auto"/>
            <w:bottom w:val="none" w:sz="0" w:space="0" w:color="auto"/>
            <w:right w:val="none" w:sz="0" w:space="0" w:color="auto"/>
          </w:divBdr>
        </w:div>
        <w:div w:id="244151608">
          <w:marLeft w:val="640"/>
          <w:marRight w:val="0"/>
          <w:marTop w:val="0"/>
          <w:marBottom w:val="0"/>
          <w:divBdr>
            <w:top w:val="none" w:sz="0" w:space="0" w:color="auto"/>
            <w:left w:val="none" w:sz="0" w:space="0" w:color="auto"/>
            <w:bottom w:val="none" w:sz="0" w:space="0" w:color="auto"/>
            <w:right w:val="none" w:sz="0" w:space="0" w:color="auto"/>
          </w:divBdr>
        </w:div>
        <w:div w:id="562840207">
          <w:marLeft w:val="640"/>
          <w:marRight w:val="0"/>
          <w:marTop w:val="0"/>
          <w:marBottom w:val="0"/>
          <w:divBdr>
            <w:top w:val="none" w:sz="0" w:space="0" w:color="auto"/>
            <w:left w:val="none" w:sz="0" w:space="0" w:color="auto"/>
            <w:bottom w:val="none" w:sz="0" w:space="0" w:color="auto"/>
            <w:right w:val="none" w:sz="0" w:space="0" w:color="auto"/>
          </w:divBdr>
        </w:div>
        <w:div w:id="16351025">
          <w:marLeft w:val="640"/>
          <w:marRight w:val="0"/>
          <w:marTop w:val="0"/>
          <w:marBottom w:val="0"/>
          <w:divBdr>
            <w:top w:val="none" w:sz="0" w:space="0" w:color="auto"/>
            <w:left w:val="none" w:sz="0" w:space="0" w:color="auto"/>
            <w:bottom w:val="none" w:sz="0" w:space="0" w:color="auto"/>
            <w:right w:val="none" w:sz="0" w:space="0" w:color="auto"/>
          </w:divBdr>
        </w:div>
        <w:div w:id="780950940">
          <w:marLeft w:val="640"/>
          <w:marRight w:val="0"/>
          <w:marTop w:val="0"/>
          <w:marBottom w:val="0"/>
          <w:divBdr>
            <w:top w:val="none" w:sz="0" w:space="0" w:color="auto"/>
            <w:left w:val="none" w:sz="0" w:space="0" w:color="auto"/>
            <w:bottom w:val="none" w:sz="0" w:space="0" w:color="auto"/>
            <w:right w:val="none" w:sz="0" w:space="0" w:color="auto"/>
          </w:divBdr>
        </w:div>
        <w:div w:id="1149247390">
          <w:marLeft w:val="640"/>
          <w:marRight w:val="0"/>
          <w:marTop w:val="0"/>
          <w:marBottom w:val="0"/>
          <w:divBdr>
            <w:top w:val="none" w:sz="0" w:space="0" w:color="auto"/>
            <w:left w:val="none" w:sz="0" w:space="0" w:color="auto"/>
            <w:bottom w:val="none" w:sz="0" w:space="0" w:color="auto"/>
            <w:right w:val="none" w:sz="0" w:space="0" w:color="auto"/>
          </w:divBdr>
        </w:div>
        <w:div w:id="87124428">
          <w:marLeft w:val="640"/>
          <w:marRight w:val="0"/>
          <w:marTop w:val="0"/>
          <w:marBottom w:val="0"/>
          <w:divBdr>
            <w:top w:val="none" w:sz="0" w:space="0" w:color="auto"/>
            <w:left w:val="none" w:sz="0" w:space="0" w:color="auto"/>
            <w:bottom w:val="none" w:sz="0" w:space="0" w:color="auto"/>
            <w:right w:val="none" w:sz="0" w:space="0" w:color="auto"/>
          </w:divBdr>
        </w:div>
        <w:div w:id="1426731508">
          <w:marLeft w:val="640"/>
          <w:marRight w:val="0"/>
          <w:marTop w:val="0"/>
          <w:marBottom w:val="0"/>
          <w:divBdr>
            <w:top w:val="none" w:sz="0" w:space="0" w:color="auto"/>
            <w:left w:val="none" w:sz="0" w:space="0" w:color="auto"/>
            <w:bottom w:val="none" w:sz="0" w:space="0" w:color="auto"/>
            <w:right w:val="none" w:sz="0" w:space="0" w:color="auto"/>
          </w:divBdr>
        </w:div>
        <w:div w:id="2016880133">
          <w:marLeft w:val="640"/>
          <w:marRight w:val="0"/>
          <w:marTop w:val="0"/>
          <w:marBottom w:val="0"/>
          <w:divBdr>
            <w:top w:val="none" w:sz="0" w:space="0" w:color="auto"/>
            <w:left w:val="none" w:sz="0" w:space="0" w:color="auto"/>
            <w:bottom w:val="none" w:sz="0" w:space="0" w:color="auto"/>
            <w:right w:val="none" w:sz="0" w:space="0" w:color="auto"/>
          </w:divBdr>
        </w:div>
        <w:div w:id="315837559">
          <w:marLeft w:val="640"/>
          <w:marRight w:val="0"/>
          <w:marTop w:val="0"/>
          <w:marBottom w:val="0"/>
          <w:divBdr>
            <w:top w:val="none" w:sz="0" w:space="0" w:color="auto"/>
            <w:left w:val="none" w:sz="0" w:space="0" w:color="auto"/>
            <w:bottom w:val="none" w:sz="0" w:space="0" w:color="auto"/>
            <w:right w:val="none" w:sz="0" w:space="0" w:color="auto"/>
          </w:divBdr>
        </w:div>
        <w:div w:id="373504924">
          <w:marLeft w:val="640"/>
          <w:marRight w:val="0"/>
          <w:marTop w:val="0"/>
          <w:marBottom w:val="0"/>
          <w:divBdr>
            <w:top w:val="none" w:sz="0" w:space="0" w:color="auto"/>
            <w:left w:val="none" w:sz="0" w:space="0" w:color="auto"/>
            <w:bottom w:val="none" w:sz="0" w:space="0" w:color="auto"/>
            <w:right w:val="none" w:sz="0" w:space="0" w:color="auto"/>
          </w:divBdr>
        </w:div>
        <w:div w:id="1536455812">
          <w:marLeft w:val="640"/>
          <w:marRight w:val="0"/>
          <w:marTop w:val="0"/>
          <w:marBottom w:val="0"/>
          <w:divBdr>
            <w:top w:val="none" w:sz="0" w:space="0" w:color="auto"/>
            <w:left w:val="none" w:sz="0" w:space="0" w:color="auto"/>
            <w:bottom w:val="none" w:sz="0" w:space="0" w:color="auto"/>
            <w:right w:val="none" w:sz="0" w:space="0" w:color="auto"/>
          </w:divBdr>
        </w:div>
        <w:div w:id="603655627">
          <w:marLeft w:val="640"/>
          <w:marRight w:val="0"/>
          <w:marTop w:val="0"/>
          <w:marBottom w:val="0"/>
          <w:divBdr>
            <w:top w:val="none" w:sz="0" w:space="0" w:color="auto"/>
            <w:left w:val="none" w:sz="0" w:space="0" w:color="auto"/>
            <w:bottom w:val="none" w:sz="0" w:space="0" w:color="auto"/>
            <w:right w:val="none" w:sz="0" w:space="0" w:color="auto"/>
          </w:divBdr>
        </w:div>
        <w:div w:id="623148693">
          <w:marLeft w:val="640"/>
          <w:marRight w:val="0"/>
          <w:marTop w:val="0"/>
          <w:marBottom w:val="0"/>
          <w:divBdr>
            <w:top w:val="none" w:sz="0" w:space="0" w:color="auto"/>
            <w:left w:val="none" w:sz="0" w:space="0" w:color="auto"/>
            <w:bottom w:val="none" w:sz="0" w:space="0" w:color="auto"/>
            <w:right w:val="none" w:sz="0" w:space="0" w:color="auto"/>
          </w:divBdr>
        </w:div>
        <w:div w:id="1422801850">
          <w:marLeft w:val="640"/>
          <w:marRight w:val="0"/>
          <w:marTop w:val="0"/>
          <w:marBottom w:val="0"/>
          <w:divBdr>
            <w:top w:val="none" w:sz="0" w:space="0" w:color="auto"/>
            <w:left w:val="none" w:sz="0" w:space="0" w:color="auto"/>
            <w:bottom w:val="none" w:sz="0" w:space="0" w:color="auto"/>
            <w:right w:val="none" w:sz="0" w:space="0" w:color="auto"/>
          </w:divBdr>
        </w:div>
        <w:div w:id="1480809764">
          <w:marLeft w:val="640"/>
          <w:marRight w:val="0"/>
          <w:marTop w:val="0"/>
          <w:marBottom w:val="0"/>
          <w:divBdr>
            <w:top w:val="none" w:sz="0" w:space="0" w:color="auto"/>
            <w:left w:val="none" w:sz="0" w:space="0" w:color="auto"/>
            <w:bottom w:val="none" w:sz="0" w:space="0" w:color="auto"/>
            <w:right w:val="none" w:sz="0" w:space="0" w:color="auto"/>
          </w:divBdr>
        </w:div>
        <w:div w:id="1350988053">
          <w:marLeft w:val="640"/>
          <w:marRight w:val="0"/>
          <w:marTop w:val="0"/>
          <w:marBottom w:val="0"/>
          <w:divBdr>
            <w:top w:val="none" w:sz="0" w:space="0" w:color="auto"/>
            <w:left w:val="none" w:sz="0" w:space="0" w:color="auto"/>
            <w:bottom w:val="none" w:sz="0" w:space="0" w:color="auto"/>
            <w:right w:val="none" w:sz="0" w:space="0" w:color="auto"/>
          </w:divBdr>
        </w:div>
        <w:div w:id="1276407378">
          <w:marLeft w:val="640"/>
          <w:marRight w:val="0"/>
          <w:marTop w:val="0"/>
          <w:marBottom w:val="0"/>
          <w:divBdr>
            <w:top w:val="none" w:sz="0" w:space="0" w:color="auto"/>
            <w:left w:val="none" w:sz="0" w:space="0" w:color="auto"/>
            <w:bottom w:val="none" w:sz="0" w:space="0" w:color="auto"/>
            <w:right w:val="none" w:sz="0" w:space="0" w:color="auto"/>
          </w:divBdr>
        </w:div>
        <w:div w:id="1766530709">
          <w:marLeft w:val="640"/>
          <w:marRight w:val="0"/>
          <w:marTop w:val="0"/>
          <w:marBottom w:val="0"/>
          <w:divBdr>
            <w:top w:val="none" w:sz="0" w:space="0" w:color="auto"/>
            <w:left w:val="none" w:sz="0" w:space="0" w:color="auto"/>
            <w:bottom w:val="none" w:sz="0" w:space="0" w:color="auto"/>
            <w:right w:val="none" w:sz="0" w:space="0" w:color="auto"/>
          </w:divBdr>
        </w:div>
        <w:div w:id="1466508367">
          <w:marLeft w:val="640"/>
          <w:marRight w:val="0"/>
          <w:marTop w:val="0"/>
          <w:marBottom w:val="0"/>
          <w:divBdr>
            <w:top w:val="none" w:sz="0" w:space="0" w:color="auto"/>
            <w:left w:val="none" w:sz="0" w:space="0" w:color="auto"/>
            <w:bottom w:val="none" w:sz="0" w:space="0" w:color="auto"/>
            <w:right w:val="none" w:sz="0" w:space="0" w:color="auto"/>
          </w:divBdr>
        </w:div>
        <w:div w:id="1883443276">
          <w:marLeft w:val="640"/>
          <w:marRight w:val="0"/>
          <w:marTop w:val="0"/>
          <w:marBottom w:val="0"/>
          <w:divBdr>
            <w:top w:val="none" w:sz="0" w:space="0" w:color="auto"/>
            <w:left w:val="none" w:sz="0" w:space="0" w:color="auto"/>
            <w:bottom w:val="none" w:sz="0" w:space="0" w:color="auto"/>
            <w:right w:val="none" w:sz="0" w:space="0" w:color="auto"/>
          </w:divBdr>
        </w:div>
        <w:div w:id="1344013584">
          <w:marLeft w:val="640"/>
          <w:marRight w:val="0"/>
          <w:marTop w:val="0"/>
          <w:marBottom w:val="0"/>
          <w:divBdr>
            <w:top w:val="none" w:sz="0" w:space="0" w:color="auto"/>
            <w:left w:val="none" w:sz="0" w:space="0" w:color="auto"/>
            <w:bottom w:val="none" w:sz="0" w:space="0" w:color="auto"/>
            <w:right w:val="none" w:sz="0" w:space="0" w:color="auto"/>
          </w:divBdr>
        </w:div>
        <w:div w:id="1036346641">
          <w:marLeft w:val="640"/>
          <w:marRight w:val="0"/>
          <w:marTop w:val="0"/>
          <w:marBottom w:val="0"/>
          <w:divBdr>
            <w:top w:val="none" w:sz="0" w:space="0" w:color="auto"/>
            <w:left w:val="none" w:sz="0" w:space="0" w:color="auto"/>
            <w:bottom w:val="none" w:sz="0" w:space="0" w:color="auto"/>
            <w:right w:val="none" w:sz="0" w:space="0" w:color="auto"/>
          </w:divBdr>
        </w:div>
        <w:div w:id="1897008255">
          <w:marLeft w:val="640"/>
          <w:marRight w:val="0"/>
          <w:marTop w:val="0"/>
          <w:marBottom w:val="0"/>
          <w:divBdr>
            <w:top w:val="none" w:sz="0" w:space="0" w:color="auto"/>
            <w:left w:val="none" w:sz="0" w:space="0" w:color="auto"/>
            <w:bottom w:val="none" w:sz="0" w:space="0" w:color="auto"/>
            <w:right w:val="none" w:sz="0" w:space="0" w:color="auto"/>
          </w:divBdr>
        </w:div>
        <w:div w:id="1836067730">
          <w:marLeft w:val="640"/>
          <w:marRight w:val="0"/>
          <w:marTop w:val="0"/>
          <w:marBottom w:val="0"/>
          <w:divBdr>
            <w:top w:val="none" w:sz="0" w:space="0" w:color="auto"/>
            <w:left w:val="none" w:sz="0" w:space="0" w:color="auto"/>
            <w:bottom w:val="none" w:sz="0" w:space="0" w:color="auto"/>
            <w:right w:val="none" w:sz="0" w:space="0" w:color="auto"/>
          </w:divBdr>
        </w:div>
        <w:div w:id="86773317">
          <w:marLeft w:val="640"/>
          <w:marRight w:val="0"/>
          <w:marTop w:val="0"/>
          <w:marBottom w:val="0"/>
          <w:divBdr>
            <w:top w:val="none" w:sz="0" w:space="0" w:color="auto"/>
            <w:left w:val="none" w:sz="0" w:space="0" w:color="auto"/>
            <w:bottom w:val="none" w:sz="0" w:space="0" w:color="auto"/>
            <w:right w:val="none" w:sz="0" w:space="0" w:color="auto"/>
          </w:divBdr>
        </w:div>
        <w:div w:id="1776629558">
          <w:marLeft w:val="640"/>
          <w:marRight w:val="0"/>
          <w:marTop w:val="0"/>
          <w:marBottom w:val="0"/>
          <w:divBdr>
            <w:top w:val="none" w:sz="0" w:space="0" w:color="auto"/>
            <w:left w:val="none" w:sz="0" w:space="0" w:color="auto"/>
            <w:bottom w:val="none" w:sz="0" w:space="0" w:color="auto"/>
            <w:right w:val="none" w:sz="0" w:space="0" w:color="auto"/>
          </w:divBdr>
        </w:div>
      </w:divsChild>
    </w:div>
    <w:div w:id="929460194">
      <w:bodyDiv w:val="1"/>
      <w:marLeft w:val="0"/>
      <w:marRight w:val="0"/>
      <w:marTop w:val="0"/>
      <w:marBottom w:val="0"/>
      <w:divBdr>
        <w:top w:val="none" w:sz="0" w:space="0" w:color="auto"/>
        <w:left w:val="none" w:sz="0" w:space="0" w:color="auto"/>
        <w:bottom w:val="none" w:sz="0" w:space="0" w:color="auto"/>
        <w:right w:val="none" w:sz="0" w:space="0" w:color="auto"/>
      </w:divBdr>
      <w:divsChild>
        <w:div w:id="1265726803">
          <w:marLeft w:val="640"/>
          <w:marRight w:val="0"/>
          <w:marTop w:val="0"/>
          <w:marBottom w:val="0"/>
          <w:divBdr>
            <w:top w:val="none" w:sz="0" w:space="0" w:color="auto"/>
            <w:left w:val="none" w:sz="0" w:space="0" w:color="auto"/>
            <w:bottom w:val="none" w:sz="0" w:space="0" w:color="auto"/>
            <w:right w:val="none" w:sz="0" w:space="0" w:color="auto"/>
          </w:divBdr>
        </w:div>
        <w:div w:id="694120120">
          <w:marLeft w:val="640"/>
          <w:marRight w:val="0"/>
          <w:marTop w:val="0"/>
          <w:marBottom w:val="0"/>
          <w:divBdr>
            <w:top w:val="none" w:sz="0" w:space="0" w:color="auto"/>
            <w:left w:val="none" w:sz="0" w:space="0" w:color="auto"/>
            <w:bottom w:val="none" w:sz="0" w:space="0" w:color="auto"/>
            <w:right w:val="none" w:sz="0" w:space="0" w:color="auto"/>
          </w:divBdr>
        </w:div>
        <w:div w:id="586034676">
          <w:marLeft w:val="640"/>
          <w:marRight w:val="0"/>
          <w:marTop w:val="0"/>
          <w:marBottom w:val="0"/>
          <w:divBdr>
            <w:top w:val="none" w:sz="0" w:space="0" w:color="auto"/>
            <w:left w:val="none" w:sz="0" w:space="0" w:color="auto"/>
            <w:bottom w:val="none" w:sz="0" w:space="0" w:color="auto"/>
            <w:right w:val="none" w:sz="0" w:space="0" w:color="auto"/>
          </w:divBdr>
        </w:div>
        <w:div w:id="1846169370">
          <w:marLeft w:val="640"/>
          <w:marRight w:val="0"/>
          <w:marTop w:val="0"/>
          <w:marBottom w:val="0"/>
          <w:divBdr>
            <w:top w:val="none" w:sz="0" w:space="0" w:color="auto"/>
            <w:left w:val="none" w:sz="0" w:space="0" w:color="auto"/>
            <w:bottom w:val="none" w:sz="0" w:space="0" w:color="auto"/>
            <w:right w:val="none" w:sz="0" w:space="0" w:color="auto"/>
          </w:divBdr>
        </w:div>
        <w:div w:id="1170559661">
          <w:marLeft w:val="640"/>
          <w:marRight w:val="0"/>
          <w:marTop w:val="0"/>
          <w:marBottom w:val="0"/>
          <w:divBdr>
            <w:top w:val="none" w:sz="0" w:space="0" w:color="auto"/>
            <w:left w:val="none" w:sz="0" w:space="0" w:color="auto"/>
            <w:bottom w:val="none" w:sz="0" w:space="0" w:color="auto"/>
            <w:right w:val="none" w:sz="0" w:space="0" w:color="auto"/>
          </w:divBdr>
        </w:div>
        <w:div w:id="1483038676">
          <w:marLeft w:val="640"/>
          <w:marRight w:val="0"/>
          <w:marTop w:val="0"/>
          <w:marBottom w:val="0"/>
          <w:divBdr>
            <w:top w:val="none" w:sz="0" w:space="0" w:color="auto"/>
            <w:left w:val="none" w:sz="0" w:space="0" w:color="auto"/>
            <w:bottom w:val="none" w:sz="0" w:space="0" w:color="auto"/>
            <w:right w:val="none" w:sz="0" w:space="0" w:color="auto"/>
          </w:divBdr>
        </w:div>
        <w:div w:id="1912427238">
          <w:marLeft w:val="640"/>
          <w:marRight w:val="0"/>
          <w:marTop w:val="0"/>
          <w:marBottom w:val="0"/>
          <w:divBdr>
            <w:top w:val="none" w:sz="0" w:space="0" w:color="auto"/>
            <w:left w:val="none" w:sz="0" w:space="0" w:color="auto"/>
            <w:bottom w:val="none" w:sz="0" w:space="0" w:color="auto"/>
            <w:right w:val="none" w:sz="0" w:space="0" w:color="auto"/>
          </w:divBdr>
        </w:div>
        <w:div w:id="1643189338">
          <w:marLeft w:val="640"/>
          <w:marRight w:val="0"/>
          <w:marTop w:val="0"/>
          <w:marBottom w:val="0"/>
          <w:divBdr>
            <w:top w:val="none" w:sz="0" w:space="0" w:color="auto"/>
            <w:left w:val="none" w:sz="0" w:space="0" w:color="auto"/>
            <w:bottom w:val="none" w:sz="0" w:space="0" w:color="auto"/>
            <w:right w:val="none" w:sz="0" w:space="0" w:color="auto"/>
          </w:divBdr>
        </w:div>
        <w:div w:id="1551922575">
          <w:marLeft w:val="640"/>
          <w:marRight w:val="0"/>
          <w:marTop w:val="0"/>
          <w:marBottom w:val="0"/>
          <w:divBdr>
            <w:top w:val="none" w:sz="0" w:space="0" w:color="auto"/>
            <w:left w:val="none" w:sz="0" w:space="0" w:color="auto"/>
            <w:bottom w:val="none" w:sz="0" w:space="0" w:color="auto"/>
            <w:right w:val="none" w:sz="0" w:space="0" w:color="auto"/>
          </w:divBdr>
        </w:div>
        <w:div w:id="725030920">
          <w:marLeft w:val="640"/>
          <w:marRight w:val="0"/>
          <w:marTop w:val="0"/>
          <w:marBottom w:val="0"/>
          <w:divBdr>
            <w:top w:val="none" w:sz="0" w:space="0" w:color="auto"/>
            <w:left w:val="none" w:sz="0" w:space="0" w:color="auto"/>
            <w:bottom w:val="none" w:sz="0" w:space="0" w:color="auto"/>
            <w:right w:val="none" w:sz="0" w:space="0" w:color="auto"/>
          </w:divBdr>
        </w:div>
        <w:div w:id="122623883">
          <w:marLeft w:val="640"/>
          <w:marRight w:val="0"/>
          <w:marTop w:val="0"/>
          <w:marBottom w:val="0"/>
          <w:divBdr>
            <w:top w:val="none" w:sz="0" w:space="0" w:color="auto"/>
            <w:left w:val="none" w:sz="0" w:space="0" w:color="auto"/>
            <w:bottom w:val="none" w:sz="0" w:space="0" w:color="auto"/>
            <w:right w:val="none" w:sz="0" w:space="0" w:color="auto"/>
          </w:divBdr>
        </w:div>
        <w:div w:id="824735245">
          <w:marLeft w:val="640"/>
          <w:marRight w:val="0"/>
          <w:marTop w:val="0"/>
          <w:marBottom w:val="0"/>
          <w:divBdr>
            <w:top w:val="none" w:sz="0" w:space="0" w:color="auto"/>
            <w:left w:val="none" w:sz="0" w:space="0" w:color="auto"/>
            <w:bottom w:val="none" w:sz="0" w:space="0" w:color="auto"/>
            <w:right w:val="none" w:sz="0" w:space="0" w:color="auto"/>
          </w:divBdr>
        </w:div>
        <w:div w:id="150679025">
          <w:marLeft w:val="640"/>
          <w:marRight w:val="0"/>
          <w:marTop w:val="0"/>
          <w:marBottom w:val="0"/>
          <w:divBdr>
            <w:top w:val="none" w:sz="0" w:space="0" w:color="auto"/>
            <w:left w:val="none" w:sz="0" w:space="0" w:color="auto"/>
            <w:bottom w:val="none" w:sz="0" w:space="0" w:color="auto"/>
            <w:right w:val="none" w:sz="0" w:space="0" w:color="auto"/>
          </w:divBdr>
        </w:div>
        <w:div w:id="523597060">
          <w:marLeft w:val="640"/>
          <w:marRight w:val="0"/>
          <w:marTop w:val="0"/>
          <w:marBottom w:val="0"/>
          <w:divBdr>
            <w:top w:val="none" w:sz="0" w:space="0" w:color="auto"/>
            <w:left w:val="none" w:sz="0" w:space="0" w:color="auto"/>
            <w:bottom w:val="none" w:sz="0" w:space="0" w:color="auto"/>
            <w:right w:val="none" w:sz="0" w:space="0" w:color="auto"/>
          </w:divBdr>
        </w:div>
        <w:div w:id="1154687993">
          <w:marLeft w:val="640"/>
          <w:marRight w:val="0"/>
          <w:marTop w:val="0"/>
          <w:marBottom w:val="0"/>
          <w:divBdr>
            <w:top w:val="none" w:sz="0" w:space="0" w:color="auto"/>
            <w:left w:val="none" w:sz="0" w:space="0" w:color="auto"/>
            <w:bottom w:val="none" w:sz="0" w:space="0" w:color="auto"/>
            <w:right w:val="none" w:sz="0" w:space="0" w:color="auto"/>
          </w:divBdr>
        </w:div>
        <w:div w:id="381102001">
          <w:marLeft w:val="640"/>
          <w:marRight w:val="0"/>
          <w:marTop w:val="0"/>
          <w:marBottom w:val="0"/>
          <w:divBdr>
            <w:top w:val="none" w:sz="0" w:space="0" w:color="auto"/>
            <w:left w:val="none" w:sz="0" w:space="0" w:color="auto"/>
            <w:bottom w:val="none" w:sz="0" w:space="0" w:color="auto"/>
            <w:right w:val="none" w:sz="0" w:space="0" w:color="auto"/>
          </w:divBdr>
        </w:div>
        <w:div w:id="946818105">
          <w:marLeft w:val="640"/>
          <w:marRight w:val="0"/>
          <w:marTop w:val="0"/>
          <w:marBottom w:val="0"/>
          <w:divBdr>
            <w:top w:val="none" w:sz="0" w:space="0" w:color="auto"/>
            <w:left w:val="none" w:sz="0" w:space="0" w:color="auto"/>
            <w:bottom w:val="none" w:sz="0" w:space="0" w:color="auto"/>
            <w:right w:val="none" w:sz="0" w:space="0" w:color="auto"/>
          </w:divBdr>
        </w:div>
        <w:div w:id="1341540632">
          <w:marLeft w:val="640"/>
          <w:marRight w:val="0"/>
          <w:marTop w:val="0"/>
          <w:marBottom w:val="0"/>
          <w:divBdr>
            <w:top w:val="none" w:sz="0" w:space="0" w:color="auto"/>
            <w:left w:val="none" w:sz="0" w:space="0" w:color="auto"/>
            <w:bottom w:val="none" w:sz="0" w:space="0" w:color="auto"/>
            <w:right w:val="none" w:sz="0" w:space="0" w:color="auto"/>
          </w:divBdr>
        </w:div>
        <w:div w:id="748891003">
          <w:marLeft w:val="640"/>
          <w:marRight w:val="0"/>
          <w:marTop w:val="0"/>
          <w:marBottom w:val="0"/>
          <w:divBdr>
            <w:top w:val="none" w:sz="0" w:space="0" w:color="auto"/>
            <w:left w:val="none" w:sz="0" w:space="0" w:color="auto"/>
            <w:bottom w:val="none" w:sz="0" w:space="0" w:color="auto"/>
            <w:right w:val="none" w:sz="0" w:space="0" w:color="auto"/>
          </w:divBdr>
        </w:div>
        <w:div w:id="467823513">
          <w:marLeft w:val="640"/>
          <w:marRight w:val="0"/>
          <w:marTop w:val="0"/>
          <w:marBottom w:val="0"/>
          <w:divBdr>
            <w:top w:val="none" w:sz="0" w:space="0" w:color="auto"/>
            <w:left w:val="none" w:sz="0" w:space="0" w:color="auto"/>
            <w:bottom w:val="none" w:sz="0" w:space="0" w:color="auto"/>
            <w:right w:val="none" w:sz="0" w:space="0" w:color="auto"/>
          </w:divBdr>
        </w:div>
        <w:div w:id="1846553667">
          <w:marLeft w:val="640"/>
          <w:marRight w:val="0"/>
          <w:marTop w:val="0"/>
          <w:marBottom w:val="0"/>
          <w:divBdr>
            <w:top w:val="none" w:sz="0" w:space="0" w:color="auto"/>
            <w:left w:val="none" w:sz="0" w:space="0" w:color="auto"/>
            <w:bottom w:val="none" w:sz="0" w:space="0" w:color="auto"/>
            <w:right w:val="none" w:sz="0" w:space="0" w:color="auto"/>
          </w:divBdr>
        </w:div>
        <w:div w:id="300961944">
          <w:marLeft w:val="640"/>
          <w:marRight w:val="0"/>
          <w:marTop w:val="0"/>
          <w:marBottom w:val="0"/>
          <w:divBdr>
            <w:top w:val="none" w:sz="0" w:space="0" w:color="auto"/>
            <w:left w:val="none" w:sz="0" w:space="0" w:color="auto"/>
            <w:bottom w:val="none" w:sz="0" w:space="0" w:color="auto"/>
            <w:right w:val="none" w:sz="0" w:space="0" w:color="auto"/>
          </w:divBdr>
        </w:div>
        <w:div w:id="1833131931">
          <w:marLeft w:val="640"/>
          <w:marRight w:val="0"/>
          <w:marTop w:val="0"/>
          <w:marBottom w:val="0"/>
          <w:divBdr>
            <w:top w:val="none" w:sz="0" w:space="0" w:color="auto"/>
            <w:left w:val="none" w:sz="0" w:space="0" w:color="auto"/>
            <w:bottom w:val="none" w:sz="0" w:space="0" w:color="auto"/>
            <w:right w:val="none" w:sz="0" w:space="0" w:color="auto"/>
          </w:divBdr>
        </w:div>
        <w:div w:id="1864905356">
          <w:marLeft w:val="640"/>
          <w:marRight w:val="0"/>
          <w:marTop w:val="0"/>
          <w:marBottom w:val="0"/>
          <w:divBdr>
            <w:top w:val="none" w:sz="0" w:space="0" w:color="auto"/>
            <w:left w:val="none" w:sz="0" w:space="0" w:color="auto"/>
            <w:bottom w:val="none" w:sz="0" w:space="0" w:color="auto"/>
            <w:right w:val="none" w:sz="0" w:space="0" w:color="auto"/>
          </w:divBdr>
        </w:div>
        <w:div w:id="1108507380">
          <w:marLeft w:val="640"/>
          <w:marRight w:val="0"/>
          <w:marTop w:val="0"/>
          <w:marBottom w:val="0"/>
          <w:divBdr>
            <w:top w:val="none" w:sz="0" w:space="0" w:color="auto"/>
            <w:left w:val="none" w:sz="0" w:space="0" w:color="auto"/>
            <w:bottom w:val="none" w:sz="0" w:space="0" w:color="auto"/>
            <w:right w:val="none" w:sz="0" w:space="0" w:color="auto"/>
          </w:divBdr>
        </w:div>
        <w:div w:id="493183375">
          <w:marLeft w:val="640"/>
          <w:marRight w:val="0"/>
          <w:marTop w:val="0"/>
          <w:marBottom w:val="0"/>
          <w:divBdr>
            <w:top w:val="none" w:sz="0" w:space="0" w:color="auto"/>
            <w:left w:val="none" w:sz="0" w:space="0" w:color="auto"/>
            <w:bottom w:val="none" w:sz="0" w:space="0" w:color="auto"/>
            <w:right w:val="none" w:sz="0" w:space="0" w:color="auto"/>
          </w:divBdr>
        </w:div>
        <w:div w:id="1160656100">
          <w:marLeft w:val="640"/>
          <w:marRight w:val="0"/>
          <w:marTop w:val="0"/>
          <w:marBottom w:val="0"/>
          <w:divBdr>
            <w:top w:val="none" w:sz="0" w:space="0" w:color="auto"/>
            <w:left w:val="none" w:sz="0" w:space="0" w:color="auto"/>
            <w:bottom w:val="none" w:sz="0" w:space="0" w:color="auto"/>
            <w:right w:val="none" w:sz="0" w:space="0" w:color="auto"/>
          </w:divBdr>
        </w:div>
        <w:div w:id="909391583">
          <w:marLeft w:val="640"/>
          <w:marRight w:val="0"/>
          <w:marTop w:val="0"/>
          <w:marBottom w:val="0"/>
          <w:divBdr>
            <w:top w:val="none" w:sz="0" w:space="0" w:color="auto"/>
            <w:left w:val="none" w:sz="0" w:space="0" w:color="auto"/>
            <w:bottom w:val="none" w:sz="0" w:space="0" w:color="auto"/>
            <w:right w:val="none" w:sz="0" w:space="0" w:color="auto"/>
          </w:divBdr>
        </w:div>
        <w:div w:id="239026507">
          <w:marLeft w:val="640"/>
          <w:marRight w:val="0"/>
          <w:marTop w:val="0"/>
          <w:marBottom w:val="0"/>
          <w:divBdr>
            <w:top w:val="none" w:sz="0" w:space="0" w:color="auto"/>
            <w:left w:val="none" w:sz="0" w:space="0" w:color="auto"/>
            <w:bottom w:val="none" w:sz="0" w:space="0" w:color="auto"/>
            <w:right w:val="none" w:sz="0" w:space="0" w:color="auto"/>
          </w:divBdr>
        </w:div>
        <w:div w:id="2135824515">
          <w:marLeft w:val="640"/>
          <w:marRight w:val="0"/>
          <w:marTop w:val="0"/>
          <w:marBottom w:val="0"/>
          <w:divBdr>
            <w:top w:val="none" w:sz="0" w:space="0" w:color="auto"/>
            <w:left w:val="none" w:sz="0" w:space="0" w:color="auto"/>
            <w:bottom w:val="none" w:sz="0" w:space="0" w:color="auto"/>
            <w:right w:val="none" w:sz="0" w:space="0" w:color="auto"/>
          </w:divBdr>
        </w:div>
        <w:div w:id="1855605608">
          <w:marLeft w:val="640"/>
          <w:marRight w:val="0"/>
          <w:marTop w:val="0"/>
          <w:marBottom w:val="0"/>
          <w:divBdr>
            <w:top w:val="none" w:sz="0" w:space="0" w:color="auto"/>
            <w:left w:val="none" w:sz="0" w:space="0" w:color="auto"/>
            <w:bottom w:val="none" w:sz="0" w:space="0" w:color="auto"/>
            <w:right w:val="none" w:sz="0" w:space="0" w:color="auto"/>
          </w:divBdr>
        </w:div>
        <w:div w:id="1891303520">
          <w:marLeft w:val="640"/>
          <w:marRight w:val="0"/>
          <w:marTop w:val="0"/>
          <w:marBottom w:val="0"/>
          <w:divBdr>
            <w:top w:val="none" w:sz="0" w:space="0" w:color="auto"/>
            <w:left w:val="none" w:sz="0" w:space="0" w:color="auto"/>
            <w:bottom w:val="none" w:sz="0" w:space="0" w:color="auto"/>
            <w:right w:val="none" w:sz="0" w:space="0" w:color="auto"/>
          </w:divBdr>
        </w:div>
        <w:div w:id="2113747241">
          <w:marLeft w:val="640"/>
          <w:marRight w:val="0"/>
          <w:marTop w:val="0"/>
          <w:marBottom w:val="0"/>
          <w:divBdr>
            <w:top w:val="none" w:sz="0" w:space="0" w:color="auto"/>
            <w:left w:val="none" w:sz="0" w:space="0" w:color="auto"/>
            <w:bottom w:val="none" w:sz="0" w:space="0" w:color="auto"/>
            <w:right w:val="none" w:sz="0" w:space="0" w:color="auto"/>
          </w:divBdr>
        </w:div>
        <w:div w:id="1713378387">
          <w:marLeft w:val="640"/>
          <w:marRight w:val="0"/>
          <w:marTop w:val="0"/>
          <w:marBottom w:val="0"/>
          <w:divBdr>
            <w:top w:val="none" w:sz="0" w:space="0" w:color="auto"/>
            <w:left w:val="none" w:sz="0" w:space="0" w:color="auto"/>
            <w:bottom w:val="none" w:sz="0" w:space="0" w:color="auto"/>
            <w:right w:val="none" w:sz="0" w:space="0" w:color="auto"/>
          </w:divBdr>
        </w:div>
        <w:div w:id="920259909">
          <w:marLeft w:val="640"/>
          <w:marRight w:val="0"/>
          <w:marTop w:val="0"/>
          <w:marBottom w:val="0"/>
          <w:divBdr>
            <w:top w:val="none" w:sz="0" w:space="0" w:color="auto"/>
            <w:left w:val="none" w:sz="0" w:space="0" w:color="auto"/>
            <w:bottom w:val="none" w:sz="0" w:space="0" w:color="auto"/>
            <w:right w:val="none" w:sz="0" w:space="0" w:color="auto"/>
          </w:divBdr>
        </w:div>
        <w:div w:id="158353755">
          <w:marLeft w:val="640"/>
          <w:marRight w:val="0"/>
          <w:marTop w:val="0"/>
          <w:marBottom w:val="0"/>
          <w:divBdr>
            <w:top w:val="none" w:sz="0" w:space="0" w:color="auto"/>
            <w:left w:val="none" w:sz="0" w:space="0" w:color="auto"/>
            <w:bottom w:val="none" w:sz="0" w:space="0" w:color="auto"/>
            <w:right w:val="none" w:sz="0" w:space="0" w:color="auto"/>
          </w:divBdr>
        </w:div>
        <w:div w:id="1078937334">
          <w:marLeft w:val="640"/>
          <w:marRight w:val="0"/>
          <w:marTop w:val="0"/>
          <w:marBottom w:val="0"/>
          <w:divBdr>
            <w:top w:val="none" w:sz="0" w:space="0" w:color="auto"/>
            <w:left w:val="none" w:sz="0" w:space="0" w:color="auto"/>
            <w:bottom w:val="none" w:sz="0" w:space="0" w:color="auto"/>
            <w:right w:val="none" w:sz="0" w:space="0" w:color="auto"/>
          </w:divBdr>
        </w:div>
        <w:div w:id="1845128636">
          <w:marLeft w:val="640"/>
          <w:marRight w:val="0"/>
          <w:marTop w:val="0"/>
          <w:marBottom w:val="0"/>
          <w:divBdr>
            <w:top w:val="none" w:sz="0" w:space="0" w:color="auto"/>
            <w:left w:val="none" w:sz="0" w:space="0" w:color="auto"/>
            <w:bottom w:val="none" w:sz="0" w:space="0" w:color="auto"/>
            <w:right w:val="none" w:sz="0" w:space="0" w:color="auto"/>
          </w:divBdr>
        </w:div>
        <w:div w:id="1972706582">
          <w:marLeft w:val="640"/>
          <w:marRight w:val="0"/>
          <w:marTop w:val="0"/>
          <w:marBottom w:val="0"/>
          <w:divBdr>
            <w:top w:val="none" w:sz="0" w:space="0" w:color="auto"/>
            <w:left w:val="none" w:sz="0" w:space="0" w:color="auto"/>
            <w:bottom w:val="none" w:sz="0" w:space="0" w:color="auto"/>
            <w:right w:val="none" w:sz="0" w:space="0" w:color="auto"/>
          </w:divBdr>
        </w:div>
        <w:div w:id="1610892817">
          <w:marLeft w:val="640"/>
          <w:marRight w:val="0"/>
          <w:marTop w:val="0"/>
          <w:marBottom w:val="0"/>
          <w:divBdr>
            <w:top w:val="none" w:sz="0" w:space="0" w:color="auto"/>
            <w:left w:val="none" w:sz="0" w:space="0" w:color="auto"/>
            <w:bottom w:val="none" w:sz="0" w:space="0" w:color="auto"/>
            <w:right w:val="none" w:sz="0" w:space="0" w:color="auto"/>
          </w:divBdr>
        </w:div>
        <w:div w:id="125591213">
          <w:marLeft w:val="640"/>
          <w:marRight w:val="0"/>
          <w:marTop w:val="0"/>
          <w:marBottom w:val="0"/>
          <w:divBdr>
            <w:top w:val="none" w:sz="0" w:space="0" w:color="auto"/>
            <w:left w:val="none" w:sz="0" w:space="0" w:color="auto"/>
            <w:bottom w:val="none" w:sz="0" w:space="0" w:color="auto"/>
            <w:right w:val="none" w:sz="0" w:space="0" w:color="auto"/>
          </w:divBdr>
        </w:div>
        <w:div w:id="971903183">
          <w:marLeft w:val="640"/>
          <w:marRight w:val="0"/>
          <w:marTop w:val="0"/>
          <w:marBottom w:val="0"/>
          <w:divBdr>
            <w:top w:val="none" w:sz="0" w:space="0" w:color="auto"/>
            <w:left w:val="none" w:sz="0" w:space="0" w:color="auto"/>
            <w:bottom w:val="none" w:sz="0" w:space="0" w:color="auto"/>
            <w:right w:val="none" w:sz="0" w:space="0" w:color="auto"/>
          </w:divBdr>
        </w:div>
        <w:div w:id="1589846506">
          <w:marLeft w:val="640"/>
          <w:marRight w:val="0"/>
          <w:marTop w:val="0"/>
          <w:marBottom w:val="0"/>
          <w:divBdr>
            <w:top w:val="none" w:sz="0" w:space="0" w:color="auto"/>
            <w:left w:val="none" w:sz="0" w:space="0" w:color="auto"/>
            <w:bottom w:val="none" w:sz="0" w:space="0" w:color="auto"/>
            <w:right w:val="none" w:sz="0" w:space="0" w:color="auto"/>
          </w:divBdr>
        </w:div>
        <w:div w:id="587928397">
          <w:marLeft w:val="640"/>
          <w:marRight w:val="0"/>
          <w:marTop w:val="0"/>
          <w:marBottom w:val="0"/>
          <w:divBdr>
            <w:top w:val="none" w:sz="0" w:space="0" w:color="auto"/>
            <w:left w:val="none" w:sz="0" w:space="0" w:color="auto"/>
            <w:bottom w:val="none" w:sz="0" w:space="0" w:color="auto"/>
            <w:right w:val="none" w:sz="0" w:space="0" w:color="auto"/>
          </w:divBdr>
        </w:div>
        <w:div w:id="149908270">
          <w:marLeft w:val="640"/>
          <w:marRight w:val="0"/>
          <w:marTop w:val="0"/>
          <w:marBottom w:val="0"/>
          <w:divBdr>
            <w:top w:val="none" w:sz="0" w:space="0" w:color="auto"/>
            <w:left w:val="none" w:sz="0" w:space="0" w:color="auto"/>
            <w:bottom w:val="none" w:sz="0" w:space="0" w:color="auto"/>
            <w:right w:val="none" w:sz="0" w:space="0" w:color="auto"/>
          </w:divBdr>
        </w:div>
        <w:div w:id="1639142408">
          <w:marLeft w:val="640"/>
          <w:marRight w:val="0"/>
          <w:marTop w:val="0"/>
          <w:marBottom w:val="0"/>
          <w:divBdr>
            <w:top w:val="none" w:sz="0" w:space="0" w:color="auto"/>
            <w:left w:val="none" w:sz="0" w:space="0" w:color="auto"/>
            <w:bottom w:val="none" w:sz="0" w:space="0" w:color="auto"/>
            <w:right w:val="none" w:sz="0" w:space="0" w:color="auto"/>
          </w:divBdr>
        </w:div>
        <w:div w:id="1260526597">
          <w:marLeft w:val="640"/>
          <w:marRight w:val="0"/>
          <w:marTop w:val="0"/>
          <w:marBottom w:val="0"/>
          <w:divBdr>
            <w:top w:val="none" w:sz="0" w:space="0" w:color="auto"/>
            <w:left w:val="none" w:sz="0" w:space="0" w:color="auto"/>
            <w:bottom w:val="none" w:sz="0" w:space="0" w:color="auto"/>
            <w:right w:val="none" w:sz="0" w:space="0" w:color="auto"/>
          </w:divBdr>
        </w:div>
        <w:div w:id="230583229">
          <w:marLeft w:val="640"/>
          <w:marRight w:val="0"/>
          <w:marTop w:val="0"/>
          <w:marBottom w:val="0"/>
          <w:divBdr>
            <w:top w:val="none" w:sz="0" w:space="0" w:color="auto"/>
            <w:left w:val="none" w:sz="0" w:space="0" w:color="auto"/>
            <w:bottom w:val="none" w:sz="0" w:space="0" w:color="auto"/>
            <w:right w:val="none" w:sz="0" w:space="0" w:color="auto"/>
          </w:divBdr>
        </w:div>
        <w:div w:id="1516380288">
          <w:marLeft w:val="640"/>
          <w:marRight w:val="0"/>
          <w:marTop w:val="0"/>
          <w:marBottom w:val="0"/>
          <w:divBdr>
            <w:top w:val="none" w:sz="0" w:space="0" w:color="auto"/>
            <w:left w:val="none" w:sz="0" w:space="0" w:color="auto"/>
            <w:bottom w:val="none" w:sz="0" w:space="0" w:color="auto"/>
            <w:right w:val="none" w:sz="0" w:space="0" w:color="auto"/>
          </w:divBdr>
        </w:div>
        <w:div w:id="1540435138">
          <w:marLeft w:val="640"/>
          <w:marRight w:val="0"/>
          <w:marTop w:val="0"/>
          <w:marBottom w:val="0"/>
          <w:divBdr>
            <w:top w:val="none" w:sz="0" w:space="0" w:color="auto"/>
            <w:left w:val="none" w:sz="0" w:space="0" w:color="auto"/>
            <w:bottom w:val="none" w:sz="0" w:space="0" w:color="auto"/>
            <w:right w:val="none" w:sz="0" w:space="0" w:color="auto"/>
          </w:divBdr>
        </w:div>
        <w:div w:id="788544743">
          <w:marLeft w:val="640"/>
          <w:marRight w:val="0"/>
          <w:marTop w:val="0"/>
          <w:marBottom w:val="0"/>
          <w:divBdr>
            <w:top w:val="none" w:sz="0" w:space="0" w:color="auto"/>
            <w:left w:val="none" w:sz="0" w:space="0" w:color="auto"/>
            <w:bottom w:val="none" w:sz="0" w:space="0" w:color="auto"/>
            <w:right w:val="none" w:sz="0" w:space="0" w:color="auto"/>
          </w:divBdr>
        </w:div>
        <w:div w:id="2037853700">
          <w:marLeft w:val="640"/>
          <w:marRight w:val="0"/>
          <w:marTop w:val="0"/>
          <w:marBottom w:val="0"/>
          <w:divBdr>
            <w:top w:val="none" w:sz="0" w:space="0" w:color="auto"/>
            <w:left w:val="none" w:sz="0" w:space="0" w:color="auto"/>
            <w:bottom w:val="none" w:sz="0" w:space="0" w:color="auto"/>
            <w:right w:val="none" w:sz="0" w:space="0" w:color="auto"/>
          </w:divBdr>
        </w:div>
        <w:div w:id="1800759431">
          <w:marLeft w:val="640"/>
          <w:marRight w:val="0"/>
          <w:marTop w:val="0"/>
          <w:marBottom w:val="0"/>
          <w:divBdr>
            <w:top w:val="none" w:sz="0" w:space="0" w:color="auto"/>
            <w:left w:val="none" w:sz="0" w:space="0" w:color="auto"/>
            <w:bottom w:val="none" w:sz="0" w:space="0" w:color="auto"/>
            <w:right w:val="none" w:sz="0" w:space="0" w:color="auto"/>
          </w:divBdr>
        </w:div>
        <w:div w:id="968440433">
          <w:marLeft w:val="640"/>
          <w:marRight w:val="0"/>
          <w:marTop w:val="0"/>
          <w:marBottom w:val="0"/>
          <w:divBdr>
            <w:top w:val="none" w:sz="0" w:space="0" w:color="auto"/>
            <w:left w:val="none" w:sz="0" w:space="0" w:color="auto"/>
            <w:bottom w:val="none" w:sz="0" w:space="0" w:color="auto"/>
            <w:right w:val="none" w:sz="0" w:space="0" w:color="auto"/>
          </w:divBdr>
        </w:div>
        <w:div w:id="751506741">
          <w:marLeft w:val="640"/>
          <w:marRight w:val="0"/>
          <w:marTop w:val="0"/>
          <w:marBottom w:val="0"/>
          <w:divBdr>
            <w:top w:val="none" w:sz="0" w:space="0" w:color="auto"/>
            <w:left w:val="none" w:sz="0" w:space="0" w:color="auto"/>
            <w:bottom w:val="none" w:sz="0" w:space="0" w:color="auto"/>
            <w:right w:val="none" w:sz="0" w:space="0" w:color="auto"/>
          </w:divBdr>
        </w:div>
        <w:div w:id="346057645">
          <w:marLeft w:val="640"/>
          <w:marRight w:val="0"/>
          <w:marTop w:val="0"/>
          <w:marBottom w:val="0"/>
          <w:divBdr>
            <w:top w:val="none" w:sz="0" w:space="0" w:color="auto"/>
            <w:left w:val="none" w:sz="0" w:space="0" w:color="auto"/>
            <w:bottom w:val="none" w:sz="0" w:space="0" w:color="auto"/>
            <w:right w:val="none" w:sz="0" w:space="0" w:color="auto"/>
          </w:divBdr>
        </w:div>
        <w:div w:id="1802842448">
          <w:marLeft w:val="640"/>
          <w:marRight w:val="0"/>
          <w:marTop w:val="0"/>
          <w:marBottom w:val="0"/>
          <w:divBdr>
            <w:top w:val="none" w:sz="0" w:space="0" w:color="auto"/>
            <w:left w:val="none" w:sz="0" w:space="0" w:color="auto"/>
            <w:bottom w:val="none" w:sz="0" w:space="0" w:color="auto"/>
            <w:right w:val="none" w:sz="0" w:space="0" w:color="auto"/>
          </w:divBdr>
        </w:div>
        <w:div w:id="1389377494">
          <w:marLeft w:val="640"/>
          <w:marRight w:val="0"/>
          <w:marTop w:val="0"/>
          <w:marBottom w:val="0"/>
          <w:divBdr>
            <w:top w:val="none" w:sz="0" w:space="0" w:color="auto"/>
            <w:left w:val="none" w:sz="0" w:space="0" w:color="auto"/>
            <w:bottom w:val="none" w:sz="0" w:space="0" w:color="auto"/>
            <w:right w:val="none" w:sz="0" w:space="0" w:color="auto"/>
          </w:divBdr>
        </w:div>
        <w:div w:id="916135334">
          <w:marLeft w:val="640"/>
          <w:marRight w:val="0"/>
          <w:marTop w:val="0"/>
          <w:marBottom w:val="0"/>
          <w:divBdr>
            <w:top w:val="none" w:sz="0" w:space="0" w:color="auto"/>
            <w:left w:val="none" w:sz="0" w:space="0" w:color="auto"/>
            <w:bottom w:val="none" w:sz="0" w:space="0" w:color="auto"/>
            <w:right w:val="none" w:sz="0" w:space="0" w:color="auto"/>
          </w:divBdr>
        </w:div>
        <w:div w:id="2050639641">
          <w:marLeft w:val="640"/>
          <w:marRight w:val="0"/>
          <w:marTop w:val="0"/>
          <w:marBottom w:val="0"/>
          <w:divBdr>
            <w:top w:val="none" w:sz="0" w:space="0" w:color="auto"/>
            <w:left w:val="none" w:sz="0" w:space="0" w:color="auto"/>
            <w:bottom w:val="none" w:sz="0" w:space="0" w:color="auto"/>
            <w:right w:val="none" w:sz="0" w:space="0" w:color="auto"/>
          </w:divBdr>
        </w:div>
        <w:div w:id="639119836">
          <w:marLeft w:val="640"/>
          <w:marRight w:val="0"/>
          <w:marTop w:val="0"/>
          <w:marBottom w:val="0"/>
          <w:divBdr>
            <w:top w:val="none" w:sz="0" w:space="0" w:color="auto"/>
            <w:left w:val="none" w:sz="0" w:space="0" w:color="auto"/>
            <w:bottom w:val="none" w:sz="0" w:space="0" w:color="auto"/>
            <w:right w:val="none" w:sz="0" w:space="0" w:color="auto"/>
          </w:divBdr>
        </w:div>
        <w:div w:id="1838185981">
          <w:marLeft w:val="640"/>
          <w:marRight w:val="0"/>
          <w:marTop w:val="0"/>
          <w:marBottom w:val="0"/>
          <w:divBdr>
            <w:top w:val="none" w:sz="0" w:space="0" w:color="auto"/>
            <w:left w:val="none" w:sz="0" w:space="0" w:color="auto"/>
            <w:bottom w:val="none" w:sz="0" w:space="0" w:color="auto"/>
            <w:right w:val="none" w:sz="0" w:space="0" w:color="auto"/>
          </w:divBdr>
        </w:div>
        <w:div w:id="155850091">
          <w:marLeft w:val="640"/>
          <w:marRight w:val="0"/>
          <w:marTop w:val="0"/>
          <w:marBottom w:val="0"/>
          <w:divBdr>
            <w:top w:val="none" w:sz="0" w:space="0" w:color="auto"/>
            <w:left w:val="none" w:sz="0" w:space="0" w:color="auto"/>
            <w:bottom w:val="none" w:sz="0" w:space="0" w:color="auto"/>
            <w:right w:val="none" w:sz="0" w:space="0" w:color="auto"/>
          </w:divBdr>
        </w:div>
        <w:div w:id="627589875">
          <w:marLeft w:val="640"/>
          <w:marRight w:val="0"/>
          <w:marTop w:val="0"/>
          <w:marBottom w:val="0"/>
          <w:divBdr>
            <w:top w:val="none" w:sz="0" w:space="0" w:color="auto"/>
            <w:left w:val="none" w:sz="0" w:space="0" w:color="auto"/>
            <w:bottom w:val="none" w:sz="0" w:space="0" w:color="auto"/>
            <w:right w:val="none" w:sz="0" w:space="0" w:color="auto"/>
          </w:divBdr>
        </w:div>
        <w:div w:id="1864634525">
          <w:marLeft w:val="640"/>
          <w:marRight w:val="0"/>
          <w:marTop w:val="0"/>
          <w:marBottom w:val="0"/>
          <w:divBdr>
            <w:top w:val="none" w:sz="0" w:space="0" w:color="auto"/>
            <w:left w:val="none" w:sz="0" w:space="0" w:color="auto"/>
            <w:bottom w:val="none" w:sz="0" w:space="0" w:color="auto"/>
            <w:right w:val="none" w:sz="0" w:space="0" w:color="auto"/>
          </w:divBdr>
        </w:div>
        <w:div w:id="1428959416">
          <w:marLeft w:val="640"/>
          <w:marRight w:val="0"/>
          <w:marTop w:val="0"/>
          <w:marBottom w:val="0"/>
          <w:divBdr>
            <w:top w:val="none" w:sz="0" w:space="0" w:color="auto"/>
            <w:left w:val="none" w:sz="0" w:space="0" w:color="auto"/>
            <w:bottom w:val="none" w:sz="0" w:space="0" w:color="auto"/>
            <w:right w:val="none" w:sz="0" w:space="0" w:color="auto"/>
          </w:divBdr>
        </w:div>
        <w:div w:id="269701729">
          <w:marLeft w:val="640"/>
          <w:marRight w:val="0"/>
          <w:marTop w:val="0"/>
          <w:marBottom w:val="0"/>
          <w:divBdr>
            <w:top w:val="none" w:sz="0" w:space="0" w:color="auto"/>
            <w:left w:val="none" w:sz="0" w:space="0" w:color="auto"/>
            <w:bottom w:val="none" w:sz="0" w:space="0" w:color="auto"/>
            <w:right w:val="none" w:sz="0" w:space="0" w:color="auto"/>
          </w:divBdr>
        </w:div>
        <w:div w:id="1712077015">
          <w:marLeft w:val="640"/>
          <w:marRight w:val="0"/>
          <w:marTop w:val="0"/>
          <w:marBottom w:val="0"/>
          <w:divBdr>
            <w:top w:val="none" w:sz="0" w:space="0" w:color="auto"/>
            <w:left w:val="none" w:sz="0" w:space="0" w:color="auto"/>
            <w:bottom w:val="none" w:sz="0" w:space="0" w:color="auto"/>
            <w:right w:val="none" w:sz="0" w:space="0" w:color="auto"/>
          </w:divBdr>
        </w:div>
        <w:div w:id="1000238041">
          <w:marLeft w:val="640"/>
          <w:marRight w:val="0"/>
          <w:marTop w:val="0"/>
          <w:marBottom w:val="0"/>
          <w:divBdr>
            <w:top w:val="none" w:sz="0" w:space="0" w:color="auto"/>
            <w:left w:val="none" w:sz="0" w:space="0" w:color="auto"/>
            <w:bottom w:val="none" w:sz="0" w:space="0" w:color="auto"/>
            <w:right w:val="none" w:sz="0" w:space="0" w:color="auto"/>
          </w:divBdr>
        </w:div>
        <w:div w:id="406727383">
          <w:marLeft w:val="640"/>
          <w:marRight w:val="0"/>
          <w:marTop w:val="0"/>
          <w:marBottom w:val="0"/>
          <w:divBdr>
            <w:top w:val="none" w:sz="0" w:space="0" w:color="auto"/>
            <w:left w:val="none" w:sz="0" w:space="0" w:color="auto"/>
            <w:bottom w:val="none" w:sz="0" w:space="0" w:color="auto"/>
            <w:right w:val="none" w:sz="0" w:space="0" w:color="auto"/>
          </w:divBdr>
        </w:div>
        <w:div w:id="2087142984">
          <w:marLeft w:val="640"/>
          <w:marRight w:val="0"/>
          <w:marTop w:val="0"/>
          <w:marBottom w:val="0"/>
          <w:divBdr>
            <w:top w:val="none" w:sz="0" w:space="0" w:color="auto"/>
            <w:left w:val="none" w:sz="0" w:space="0" w:color="auto"/>
            <w:bottom w:val="none" w:sz="0" w:space="0" w:color="auto"/>
            <w:right w:val="none" w:sz="0" w:space="0" w:color="auto"/>
          </w:divBdr>
        </w:div>
        <w:div w:id="1215191177">
          <w:marLeft w:val="640"/>
          <w:marRight w:val="0"/>
          <w:marTop w:val="0"/>
          <w:marBottom w:val="0"/>
          <w:divBdr>
            <w:top w:val="none" w:sz="0" w:space="0" w:color="auto"/>
            <w:left w:val="none" w:sz="0" w:space="0" w:color="auto"/>
            <w:bottom w:val="none" w:sz="0" w:space="0" w:color="auto"/>
            <w:right w:val="none" w:sz="0" w:space="0" w:color="auto"/>
          </w:divBdr>
        </w:div>
        <w:div w:id="279841130">
          <w:marLeft w:val="640"/>
          <w:marRight w:val="0"/>
          <w:marTop w:val="0"/>
          <w:marBottom w:val="0"/>
          <w:divBdr>
            <w:top w:val="none" w:sz="0" w:space="0" w:color="auto"/>
            <w:left w:val="none" w:sz="0" w:space="0" w:color="auto"/>
            <w:bottom w:val="none" w:sz="0" w:space="0" w:color="auto"/>
            <w:right w:val="none" w:sz="0" w:space="0" w:color="auto"/>
          </w:divBdr>
        </w:div>
        <w:div w:id="984700140">
          <w:marLeft w:val="640"/>
          <w:marRight w:val="0"/>
          <w:marTop w:val="0"/>
          <w:marBottom w:val="0"/>
          <w:divBdr>
            <w:top w:val="none" w:sz="0" w:space="0" w:color="auto"/>
            <w:left w:val="none" w:sz="0" w:space="0" w:color="auto"/>
            <w:bottom w:val="none" w:sz="0" w:space="0" w:color="auto"/>
            <w:right w:val="none" w:sz="0" w:space="0" w:color="auto"/>
          </w:divBdr>
        </w:div>
        <w:div w:id="2098019008">
          <w:marLeft w:val="640"/>
          <w:marRight w:val="0"/>
          <w:marTop w:val="0"/>
          <w:marBottom w:val="0"/>
          <w:divBdr>
            <w:top w:val="none" w:sz="0" w:space="0" w:color="auto"/>
            <w:left w:val="none" w:sz="0" w:space="0" w:color="auto"/>
            <w:bottom w:val="none" w:sz="0" w:space="0" w:color="auto"/>
            <w:right w:val="none" w:sz="0" w:space="0" w:color="auto"/>
          </w:divBdr>
        </w:div>
        <w:div w:id="1724449264">
          <w:marLeft w:val="640"/>
          <w:marRight w:val="0"/>
          <w:marTop w:val="0"/>
          <w:marBottom w:val="0"/>
          <w:divBdr>
            <w:top w:val="none" w:sz="0" w:space="0" w:color="auto"/>
            <w:left w:val="none" w:sz="0" w:space="0" w:color="auto"/>
            <w:bottom w:val="none" w:sz="0" w:space="0" w:color="auto"/>
            <w:right w:val="none" w:sz="0" w:space="0" w:color="auto"/>
          </w:divBdr>
        </w:div>
        <w:div w:id="1332753517">
          <w:marLeft w:val="640"/>
          <w:marRight w:val="0"/>
          <w:marTop w:val="0"/>
          <w:marBottom w:val="0"/>
          <w:divBdr>
            <w:top w:val="none" w:sz="0" w:space="0" w:color="auto"/>
            <w:left w:val="none" w:sz="0" w:space="0" w:color="auto"/>
            <w:bottom w:val="none" w:sz="0" w:space="0" w:color="auto"/>
            <w:right w:val="none" w:sz="0" w:space="0" w:color="auto"/>
          </w:divBdr>
        </w:div>
        <w:div w:id="1648625742">
          <w:marLeft w:val="640"/>
          <w:marRight w:val="0"/>
          <w:marTop w:val="0"/>
          <w:marBottom w:val="0"/>
          <w:divBdr>
            <w:top w:val="none" w:sz="0" w:space="0" w:color="auto"/>
            <w:left w:val="none" w:sz="0" w:space="0" w:color="auto"/>
            <w:bottom w:val="none" w:sz="0" w:space="0" w:color="auto"/>
            <w:right w:val="none" w:sz="0" w:space="0" w:color="auto"/>
          </w:divBdr>
        </w:div>
        <w:div w:id="452673192">
          <w:marLeft w:val="640"/>
          <w:marRight w:val="0"/>
          <w:marTop w:val="0"/>
          <w:marBottom w:val="0"/>
          <w:divBdr>
            <w:top w:val="none" w:sz="0" w:space="0" w:color="auto"/>
            <w:left w:val="none" w:sz="0" w:space="0" w:color="auto"/>
            <w:bottom w:val="none" w:sz="0" w:space="0" w:color="auto"/>
            <w:right w:val="none" w:sz="0" w:space="0" w:color="auto"/>
          </w:divBdr>
        </w:div>
        <w:div w:id="1044715418">
          <w:marLeft w:val="640"/>
          <w:marRight w:val="0"/>
          <w:marTop w:val="0"/>
          <w:marBottom w:val="0"/>
          <w:divBdr>
            <w:top w:val="none" w:sz="0" w:space="0" w:color="auto"/>
            <w:left w:val="none" w:sz="0" w:space="0" w:color="auto"/>
            <w:bottom w:val="none" w:sz="0" w:space="0" w:color="auto"/>
            <w:right w:val="none" w:sz="0" w:space="0" w:color="auto"/>
          </w:divBdr>
        </w:div>
        <w:div w:id="2090152595">
          <w:marLeft w:val="640"/>
          <w:marRight w:val="0"/>
          <w:marTop w:val="0"/>
          <w:marBottom w:val="0"/>
          <w:divBdr>
            <w:top w:val="none" w:sz="0" w:space="0" w:color="auto"/>
            <w:left w:val="none" w:sz="0" w:space="0" w:color="auto"/>
            <w:bottom w:val="none" w:sz="0" w:space="0" w:color="auto"/>
            <w:right w:val="none" w:sz="0" w:space="0" w:color="auto"/>
          </w:divBdr>
        </w:div>
        <w:div w:id="1001808992">
          <w:marLeft w:val="640"/>
          <w:marRight w:val="0"/>
          <w:marTop w:val="0"/>
          <w:marBottom w:val="0"/>
          <w:divBdr>
            <w:top w:val="none" w:sz="0" w:space="0" w:color="auto"/>
            <w:left w:val="none" w:sz="0" w:space="0" w:color="auto"/>
            <w:bottom w:val="none" w:sz="0" w:space="0" w:color="auto"/>
            <w:right w:val="none" w:sz="0" w:space="0" w:color="auto"/>
          </w:divBdr>
        </w:div>
        <w:div w:id="1580168909">
          <w:marLeft w:val="640"/>
          <w:marRight w:val="0"/>
          <w:marTop w:val="0"/>
          <w:marBottom w:val="0"/>
          <w:divBdr>
            <w:top w:val="none" w:sz="0" w:space="0" w:color="auto"/>
            <w:left w:val="none" w:sz="0" w:space="0" w:color="auto"/>
            <w:bottom w:val="none" w:sz="0" w:space="0" w:color="auto"/>
            <w:right w:val="none" w:sz="0" w:space="0" w:color="auto"/>
          </w:divBdr>
        </w:div>
        <w:div w:id="1004284225">
          <w:marLeft w:val="640"/>
          <w:marRight w:val="0"/>
          <w:marTop w:val="0"/>
          <w:marBottom w:val="0"/>
          <w:divBdr>
            <w:top w:val="none" w:sz="0" w:space="0" w:color="auto"/>
            <w:left w:val="none" w:sz="0" w:space="0" w:color="auto"/>
            <w:bottom w:val="none" w:sz="0" w:space="0" w:color="auto"/>
            <w:right w:val="none" w:sz="0" w:space="0" w:color="auto"/>
          </w:divBdr>
        </w:div>
        <w:div w:id="624122611">
          <w:marLeft w:val="640"/>
          <w:marRight w:val="0"/>
          <w:marTop w:val="0"/>
          <w:marBottom w:val="0"/>
          <w:divBdr>
            <w:top w:val="none" w:sz="0" w:space="0" w:color="auto"/>
            <w:left w:val="none" w:sz="0" w:space="0" w:color="auto"/>
            <w:bottom w:val="none" w:sz="0" w:space="0" w:color="auto"/>
            <w:right w:val="none" w:sz="0" w:space="0" w:color="auto"/>
          </w:divBdr>
        </w:div>
        <w:div w:id="1082798721">
          <w:marLeft w:val="640"/>
          <w:marRight w:val="0"/>
          <w:marTop w:val="0"/>
          <w:marBottom w:val="0"/>
          <w:divBdr>
            <w:top w:val="none" w:sz="0" w:space="0" w:color="auto"/>
            <w:left w:val="none" w:sz="0" w:space="0" w:color="auto"/>
            <w:bottom w:val="none" w:sz="0" w:space="0" w:color="auto"/>
            <w:right w:val="none" w:sz="0" w:space="0" w:color="auto"/>
          </w:divBdr>
        </w:div>
        <w:div w:id="583958374">
          <w:marLeft w:val="640"/>
          <w:marRight w:val="0"/>
          <w:marTop w:val="0"/>
          <w:marBottom w:val="0"/>
          <w:divBdr>
            <w:top w:val="none" w:sz="0" w:space="0" w:color="auto"/>
            <w:left w:val="none" w:sz="0" w:space="0" w:color="auto"/>
            <w:bottom w:val="none" w:sz="0" w:space="0" w:color="auto"/>
            <w:right w:val="none" w:sz="0" w:space="0" w:color="auto"/>
          </w:divBdr>
        </w:div>
        <w:div w:id="386220237">
          <w:marLeft w:val="640"/>
          <w:marRight w:val="0"/>
          <w:marTop w:val="0"/>
          <w:marBottom w:val="0"/>
          <w:divBdr>
            <w:top w:val="none" w:sz="0" w:space="0" w:color="auto"/>
            <w:left w:val="none" w:sz="0" w:space="0" w:color="auto"/>
            <w:bottom w:val="none" w:sz="0" w:space="0" w:color="auto"/>
            <w:right w:val="none" w:sz="0" w:space="0" w:color="auto"/>
          </w:divBdr>
        </w:div>
        <w:div w:id="514810597">
          <w:marLeft w:val="640"/>
          <w:marRight w:val="0"/>
          <w:marTop w:val="0"/>
          <w:marBottom w:val="0"/>
          <w:divBdr>
            <w:top w:val="none" w:sz="0" w:space="0" w:color="auto"/>
            <w:left w:val="none" w:sz="0" w:space="0" w:color="auto"/>
            <w:bottom w:val="none" w:sz="0" w:space="0" w:color="auto"/>
            <w:right w:val="none" w:sz="0" w:space="0" w:color="auto"/>
          </w:divBdr>
        </w:div>
        <w:div w:id="270402106">
          <w:marLeft w:val="640"/>
          <w:marRight w:val="0"/>
          <w:marTop w:val="0"/>
          <w:marBottom w:val="0"/>
          <w:divBdr>
            <w:top w:val="none" w:sz="0" w:space="0" w:color="auto"/>
            <w:left w:val="none" w:sz="0" w:space="0" w:color="auto"/>
            <w:bottom w:val="none" w:sz="0" w:space="0" w:color="auto"/>
            <w:right w:val="none" w:sz="0" w:space="0" w:color="auto"/>
          </w:divBdr>
        </w:div>
        <w:div w:id="1979458508">
          <w:marLeft w:val="640"/>
          <w:marRight w:val="0"/>
          <w:marTop w:val="0"/>
          <w:marBottom w:val="0"/>
          <w:divBdr>
            <w:top w:val="none" w:sz="0" w:space="0" w:color="auto"/>
            <w:left w:val="none" w:sz="0" w:space="0" w:color="auto"/>
            <w:bottom w:val="none" w:sz="0" w:space="0" w:color="auto"/>
            <w:right w:val="none" w:sz="0" w:space="0" w:color="auto"/>
          </w:divBdr>
        </w:div>
        <w:div w:id="1523473085">
          <w:marLeft w:val="640"/>
          <w:marRight w:val="0"/>
          <w:marTop w:val="0"/>
          <w:marBottom w:val="0"/>
          <w:divBdr>
            <w:top w:val="none" w:sz="0" w:space="0" w:color="auto"/>
            <w:left w:val="none" w:sz="0" w:space="0" w:color="auto"/>
            <w:bottom w:val="none" w:sz="0" w:space="0" w:color="auto"/>
            <w:right w:val="none" w:sz="0" w:space="0" w:color="auto"/>
          </w:divBdr>
        </w:div>
        <w:div w:id="379981505">
          <w:marLeft w:val="640"/>
          <w:marRight w:val="0"/>
          <w:marTop w:val="0"/>
          <w:marBottom w:val="0"/>
          <w:divBdr>
            <w:top w:val="none" w:sz="0" w:space="0" w:color="auto"/>
            <w:left w:val="none" w:sz="0" w:space="0" w:color="auto"/>
            <w:bottom w:val="none" w:sz="0" w:space="0" w:color="auto"/>
            <w:right w:val="none" w:sz="0" w:space="0" w:color="auto"/>
          </w:divBdr>
        </w:div>
        <w:div w:id="2127850762">
          <w:marLeft w:val="640"/>
          <w:marRight w:val="0"/>
          <w:marTop w:val="0"/>
          <w:marBottom w:val="0"/>
          <w:divBdr>
            <w:top w:val="none" w:sz="0" w:space="0" w:color="auto"/>
            <w:left w:val="none" w:sz="0" w:space="0" w:color="auto"/>
            <w:bottom w:val="none" w:sz="0" w:space="0" w:color="auto"/>
            <w:right w:val="none" w:sz="0" w:space="0" w:color="auto"/>
          </w:divBdr>
        </w:div>
        <w:div w:id="1188444223">
          <w:marLeft w:val="640"/>
          <w:marRight w:val="0"/>
          <w:marTop w:val="0"/>
          <w:marBottom w:val="0"/>
          <w:divBdr>
            <w:top w:val="none" w:sz="0" w:space="0" w:color="auto"/>
            <w:left w:val="none" w:sz="0" w:space="0" w:color="auto"/>
            <w:bottom w:val="none" w:sz="0" w:space="0" w:color="auto"/>
            <w:right w:val="none" w:sz="0" w:space="0" w:color="auto"/>
          </w:divBdr>
        </w:div>
        <w:div w:id="1826582612">
          <w:marLeft w:val="640"/>
          <w:marRight w:val="0"/>
          <w:marTop w:val="0"/>
          <w:marBottom w:val="0"/>
          <w:divBdr>
            <w:top w:val="none" w:sz="0" w:space="0" w:color="auto"/>
            <w:left w:val="none" w:sz="0" w:space="0" w:color="auto"/>
            <w:bottom w:val="none" w:sz="0" w:space="0" w:color="auto"/>
            <w:right w:val="none" w:sz="0" w:space="0" w:color="auto"/>
          </w:divBdr>
        </w:div>
        <w:div w:id="7486313">
          <w:marLeft w:val="640"/>
          <w:marRight w:val="0"/>
          <w:marTop w:val="0"/>
          <w:marBottom w:val="0"/>
          <w:divBdr>
            <w:top w:val="none" w:sz="0" w:space="0" w:color="auto"/>
            <w:left w:val="none" w:sz="0" w:space="0" w:color="auto"/>
            <w:bottom w:val="none" w:sz="0" w:space="0" w:color="auto"/>
            <w:right w:val="none" w:sz="0" w:space="0" w:color="auto"/>
          </w:divBdr>
        </w:div>
        <w:div w:id="1420716732">
          <w:marLeft w:val="640"/>
          <w:marRight w:val="0"/>
          <w:marTop w:val="0"/>
          <w:marBottom w:val="0"/>
          <w:divBdr>
            <w:top w:val="none" w:sz="0" w:space="0" w:color="auto"/>
            <w:left w:val="none" w:sz="0" w:space="0" w:color="auto"/>
            <w:bottom w:val="none" w:sz="0" w:space="0" w:color="auto"/>
            <w:right w:val="none" w:sz="0" w:space="0" w:color="auto"/>
          </w:divBdr>
        </w:div>
        <w:div w:id="1553079840">
          <w:marLeft w:val="640"/>
          <w:marRight w:val="0"/>
          <w:marTop w:val="0"/>
          <w:marBottom w:val="0"/>
          <w:divBdr>
            <w:top w:val="none" w:sz="0" w:space="0" w:color="auto"/>
            <w:left w:val="none" w:sz="0" w:space="0" w:color="auto"/>
            <w:bottom w:val="none" w:sz="0" w:space="0" w:color="auto"/>
            <w:right w:val="none" w:sz="0" w:space="0" w:color="auto"/>
          </w:divBdr>
        </w:div>
        <w:div w:id="1324236721">
          <w:marLeft w:val="640"/>
          <w:marRight w:val="0"/>
          <w:marTop w:val="0"/>
          <w:marBottom w:val="0"/>
          <w:divBdr>
            <w:top w:val="none" w:sz="0" w:space="0" w:color="auto"/>
            <w:left w:val="none" w:sz="0" w:space="0" w:color="auto"/>
            <w:bottom w:val="none" w:sz="0" w:space="0" w:color="auto"/>
            <w:right w:val="none" w:sz="0" w:space="0" w:color="auto"/>
          </w:divBdr>
        </w:div>
        <w:div w:id="289094621">
          <w:marLeft w:val="640"/>
          <w:marRight w:val="0"/>
          <w:marTop w:val="0"/>
          <w:marBottom w:val="0"/>
          <w:divBdr>
            <w:top w:val="none" w:sz="0" w:space="0" w:color="auto"/>
            <w:left w:val="none" w:sz="0" w:space="0" w:color="auto"/>
            <w:bottom w:val="none" w:sz="0" w:space="0" w:color="auto"/>
            <w:right w:val="none" w:sz="0" w:space="0" w:color="auto"/>
          </w:divBdr>
        </w:div>
        <w:div w:id="502664907">
          <w:marLeft w:val="640"/>
          <w:marRight w:val="0"/>
          <w:marTop w:val="0"/>
          <w:marBottom w:val="0"/>
          <w:divBdr>
            <w:top w:val="none" w:sz="0" w:space="0" w:color="auto"/>
            <w:left w:val="none" w:sz="0" w:space="0" w:color="auto"/>
            <w:bottom w:val="none" w:sz="0" w:space="0" w:color="auto"/>
            <w:right w:val="none" w:sz="0" w:space="0" w:color="auto"/>
          </w:divBdr>
        </w:div>
        <w:div w:id="486098038">
          <w:marLeft w:val="640"/>
          <w:marRight w:val="0"/>
          <w:marTop w:val="0"/>
          <w:marBottom w:val="0"/>
          <w:divBdr>
            <w:top w:val="none" w:sz="0" w:space="0" w:color="auto"/>
            <w:left w:val="none" w:sz="0" w:space="0" w:color="auto"/>
            <w:bottom w:val="none" w:sz="0" w:space="0" w:color="auto"/>
            <w:right w:val="none" w:sz="0" w:space="0" w:color="auto"/>
          </w:divBdr>
        </w:div>
        <w:div w:id="235744683">
          <w:marLeft w:val="640"/>
          <w:marRight w:val="0"/>
          <w:marTop w:val="0"/>
          <w:marBottom w:val="0"/>
          <w:divBdr>
            <w:top w:val="none" w:sz="0" w:space="0" w:color="auto"/>
            <w:left w:val="none" w:sz="0" w:space="0" w:color="auto"/>
            <w:bottom w:val="none" w:sz="0" w:space="0" w:color="auto"/>
            <w:right w:val="none" w:sz="0" w:space="0" w:color="auto"/>
          </w:divBdr>
        </w:div>
        <w:div w:id="375157626">
          <w:marLeft w:val="640"/>
          <w:marRight w:val="0"/>
          <w:marTop w:val="0"/>
          <w:marBottom w:val="0"/>
          <w:divBdr>
            <w:top w:val="none" w:sz="0" w:space="0" w:color="auto"/>
            <w:left w:val="none" w:sz="0" w:space="0" w:color="auto"/>
            <w:bottom w:val="none" w:sz="0" w:space="0" w:color="auto"/>
            <w:right w:val="none" w:sz="0" w:space="0" w:color="auto"/>
          </w:divBdr>
        </w:div>
        <w:div w:id="897781764">
          <w:marLeft w:val="640"/>
          <w:marRight w:val="0"/>
          <w:marTop w:val="0"/>
          <w:marBottom w:val="0"/>
          <w:divBdr>
            <w:top w:val="none" w:sz="0" w:space="0" w:color="auto"/>
            <w:left w:val="none" w:sz="0" w:space="0" w:color="auto"/>
            <w:bottom w:val="none" w:sz="0" w:space="0" w:color="auto"/>
            <w:right w:val="none" w:sz="0" w:space="0" w:color="auto"/>
          </w:divBdr>
        </w:div>
        <w:div w:id="74135046">
          <w:marLeft w:val="640"/>
          <w:marRight w:val="0"/>
          <w:marTop w:val="0"/>
          <w:marBottom w:val="0"/>
          <w:divBdr>
            <w:top w:val="none" w:sz="0" w:space="0" w:color="auto"/>
            <w:left w:val="none" w:sz="0" w:space="0" w:color="auto"/>
            <w:bottom w:val="none" w:sz="0" w:space="0" w:color="auto"/>
            <w:right w:val="none" w:sz="0" w:space="0" w:color="auto"/>
          </w:divBdr>
        </w:div>
        <w:div w:id="591819373">
          <w:marLeft w:val="640"/>
          <w:marRight w:val="0"/>
          <w:marTop w:val="0"/>
          <w:marBottom w:val="0"/>
          <w:divBdr>
            <w:top w:val="none" w:sz="0" w:space="0" w:color="auto"/>
            <w:left w:val="none" w:sz="0" w:space="0" w:color="auto"/>
            <w:bottom w:val="none" w:sz="0" w:space="0" w:color="auto"/>
            <w:right w:val="none" w:sz="0" w:space="0" w:color="auto"/>
          </w:divBdr>
        </w:div>
        <w:div w:id="1688406205">
          <w:marLeft w:val="640"/>
          <w:marRight w:val="0"/>
          <w:marTop w:val="0"/>
          <w:marBottom w:val="0"/>
          <w:divBdr>
            <w:top w:val="none" w:sz="0" w:space="0" w:color="auto"/>
            <w:left w:val="none" w:sz="0" w:space="0" w:color="auto"/>
            <w:bottom w:val="none" w:sz="0" w:space="0" w:color="auto"/>
            <w:right w:val="none" w:sz="0" w:space="0" w:color="auto"/>
          </w:divBdr>
        </w:div>
        <w:div w:id="1191457289">
          <w:marLeft w:val="640"/>
          <w:marRight w:val="0"/>
          <w:marTop w:val="0"/>
          <w:marBottom w:val="0"/>
          <w:divBdr>
            <w:top w:val="none" w:sz="0" w:space="0" w:color="auto"/>
            <w:left w:val="none" w:sz="0" w:space="0" w:color="auto"/>
            <w:bottom w:val="none" w:sz="0" w:space="0" w:color="auto"/>
            <w:right w:val="none" w:sz="0" w:space="0" w:color="auto"/>
          </w:divBdr>
        </w:div>
        <w:div w:id="289096944">
          <w:marLeft w:val="640"/>
          <w:marRight w:val="0"/>
          <w:marTop w:val="0"/>
          <w:marBottom w:val="0"/>
          <w:divBdr>
            <w:top w:val="none" w:sz="0" w:space="0" w:color="auto"/>
            <w:left w:val="none" w:sz="0" w:space="0" w:color="auto"/>
            <w:bottom w:val="none" w:sz="0" w:space="0" w:color="auto"/>
            <w:right w:val="none" w:sz="0" w:space="0" w:color="auto"/>
          </w:divBdr>
        </w:div>
      </w:divsChild>
    </w:div>
    <w:div w:id="1089622928">
      <w:bodyDiv w:val="1"/>
      <w:marLeft w:val="0"/>
      <w:marRight w:val="0"/>
      <w:marTop w:val="0"/>
      <w:marBottom w:val="0"/>
      <w:divBdr>
        <w:top w:val="none" w:sz="0" w:space="0" w:color="auto"/>
        <w:left w:val="none" w:sz="0" w:space="0" w:color="auto"/>
        <w:bottom w:val="none" w:sz="0" w:space="0" w:color="auto"/>
        <w:right w:val="none" w:sz="0" w:space="0" w:color="auto"/>
      </w:divBdr>
      <w:divsChild>
        <w:div w:id="1230923582">
          <w:marLeft w:val="0"/>
          <w:marRight w:val="0"/>
          <w:marTop w:val="0"/>
          <w:marBottom w:val="0"/>
          <w:divBdr>
            <w:top w:val="none" w:sz="0" w:space="0" w:color="auto"/>
            <w:left w:val="none" w:sz="0" w:space="0" w:color="auto"/>
            <w:bottom w:val="none" w:sz="0" w:space="0" w:color="auto"/>
            <w:right w:val="none" w:sz="0" w:space="0" w:color="auto"/>
          </w:divBdr>
        </w:div>
        <w:div w:id="1489900368">
          <w:marLeft w:val="0"/>
          <w:marRight w:val="0"/>
          <w:marTop w:val="0"/>
          <w:marBottom w:val="0"/>
          <w:divBdr>
            <w:top w:val="none" w:sz="0" w:space="0" w:color="auto"/>
            <w:left w:val="none" w:sz="0" w:space="0" w:color="auto"/>
            <w:bottom w:val="none" w:sz="0" w:space="0" w:color="auto"/>
            <w:right w:val="none" w:sz="0" w:space="0" w:color="auto"/>
          </w:divBdr>
        </w:div>
        <w:div w:id="1850634848">
          <w:marLeft w:val="0"/>
          <w:marRight w:val="0"/>
          <w:marTop w:val="0"/>
          <w:marBottom w:val="0"/>
          <w:divBdr>
            <w:top w:val="none" w:sz="0" w:space="0" w:color="auto"/>
            <w:left w:val="none" w:sz="0" w:space="0" w:color="auto"/>
            <w:bottom w:val="none" w:sz="0" w:space="0" w:color="auto"/>
            <w:right w:val="none" w:sz="0" w:space="0" w:color="auto"/>
          </w:divBdr>
        </w:div>
        <w:div w:id="1899051256">
          <w:marLeft w:val="0"/>
          <w:marRight w:val="0"/>
          <w:marTop w:val="0"/>
          <w:marBottom w:val="0"/>
          <w:divBdr>
            <w:top w:val="none" w:sz="0" w:space="0" w:color="auto"/>
            <w:left w:val="none" w:sz="0" w:space="0" w:color="auto"/>
            <w:bottom w:val="none" w:sz="0" w:space="0" w:color="auto"/>
            <w:right w:val="none" w:sz="0" w:space="0" w:color="auto"/>
          </w:divBdr>
        </w:div>
        <w:div w:id="155927491">
          <w:marLeft w:val="0"/>
          <w:marRight w:val="0"/>
          <w:marTop w:val="0"/>
          <w:marBottom w:val="0"/>
          <w:divBdr>
            <w:top w:val="none" w:sz="0" w:space="0" w:color="auto"/>
            <w:left w:val="none" w:sz="0" w:space="0" w:color="auto"/>
            <w:bottom w:val="none" w:sz="0" w:space="0" w:color="auto"/>
            <w:right w:val="none" w:sz="0" w:space="0" w:color="auto"/>
          </w:divBdr>
        </w:div>
        <w:div w:id="649097550">
          <w:marLeft w:val="0"/>
          <w:marRight w:val="0"/>
          <w:marTop w:val="0"/>
          <w:marBottom w:val="0"/>
          <w:divBdr>
            <w:top w:val="none" w:sz="0" w:space="0" w:color="auto"/>
            <w:left w:val="none" w:sz="0" w:space="0" w:color="auto"/>
            <w:bottom w:val="none" w:sz="0" w:space="0" w:color="auto"/>
            <w:right w:val="none" w:sz="0" w:space="0" w:color="auto"/>
          </w:divBdr>
        </w:div>
        <w:div w:id="1624382963">
          <w:marLeft w:val="0"/>
          <w:marRight w:val="0"/>
          <w:marTop w:val="0"/>
          <w:marBottom w:val="0"/>
          <w:divBdr>
            <w:top w:val="none" w:sz="0" w:space="0" w:color="auto"/>
            <w:left w:val="none" w:sz="0" w:space="0" w:color="auto"/>
            <w:bottom w:val="none" w:sz="0" w:space="0" w:color="auto"/>
            <w:right w:val="none" w:sz="0" w:space="0" w:color="auto"/>
          </w:divBdr>
        </w:div>
        <w:div w:id="1919512495">
          <w:marLeft w:val="0"/>
          <w:marRight w:val="0"/>
          <w:marTop w:val="0"/>
          <w:marBottom w:val="0"/>
          <w:divBdr>
            <w:top w:val="none" w:sz="0" w:space="0" w:color="auto"/>
            <w:left w:val="none" w:sz="0" w:space="0" w:color="auto"/>
            <w:bottom w:val="none" w:sz="0" w:space="0" w:color="auto"/>
            <w:right w:val="none" w:sz="0" w:space="0" w:color="auto"/>
          </w:divBdr>
        </w:div>
        <w:div w:id="880214757">
          <w:marLeft w:val="0"/>
          <w:marRight w:val="0"/>
          <w:marTop w:val="0"/>
          <w:marBottom w:val="0"/>
          <w:divBdr>
            <w:top w:val="none" w:sz="0" w:space="0" w:color="auto"/>
            <w:left w:val="none" w:sz="0" w:space="0" w:color="auto"/>
            <w:bottom w:val="none" w:sz="0" w:space="0" w:color="auto"/>
            <w:right w:val="none" w:sz="0" w:space="0" w:color="auto"/>
          </w:divBdr>
        </w:div>
        <w:div w:id="589700789">
          <w:marLeft w:val="0"/>
          <w:marRight w:val="0"/>
          <w:marTop w:val="0"/>
          <w:marBottom w:val="0"/>
          <w:divBdr>
            <w:top w:val="none" w:sz="0" w:space="0" w:color="auto"/>
            <w:left w:val="none" w:sz="0" w:space="0" w:color="auto"/>
            <w:bottom w:val="none" w:sz="0" w:space="0" w:color="auto"/>
            <w:right w:val="none" w:sz="0" w:space="0" w:color="auto"/>
          </w:divBdr>
        </w:div>
        <w:div w:id="79374123">
          <w:marLeft w:val="0"/>
          <w:marRight w:val="0"/>
          <w:marTop w:val="0"/>
          <w:marBottom w:val="0"/>
          <w:divBdr>
            <w:top w:val="none" w:sz="0" w:space="0" w:color="auto"/>
            <w:left w:val="none" w:sz="0" w:space="0" w:color="auto"/>
            <w:bottom w:val="none" w:sz="0" w:space="0" w:color="auto"/>
            <w:right w:val="none" w:sz="0" w:space="0" w:color="auto"/>
          </w:divBdr>
        </w:div>
        <w:div w:id="788007267">
          <w:marLeft w:val="0"/>
          <w:marRight w:val="0"/>
          <w:marTop w:val="0"/>
          <w:marBottom w:val="0"/>
          <w:divBdr>
            <w:top w:val="none" w:sz="0" w:space="0" w:color="auto"/>
            <w:left w:val="none" w:sz="0" w:space="0" w:color="auto"/>
            <w:bottom w:val="none" w:sz="0" w:space="0" w:color="auto"/>
            <w:right w:val="none" w:sz="0" w:space="0" w:color="auto"/>
          </w:divBdr>
        </w:div>
        <w:div w:id="577792373">
          <w:marLeft w:val="0"/>
          <w:marRight w:val="0"/>
          <w:marTop w:val="0"/>
          <w:marBottom w:val="0"/>
          <w:divBdr>
            <w:top w:val="none" w:sz="0" w:space="0" w:color="auto"/>
            <w:left w:val="none" w:sz="0" w:space="0" w:color="auto"/>
            <w:bottom w:val="none" w:sz="0" w:space="0" w:color="auto"/>
            <w:right w:val="none" w:sz="0" w:space="0" w:color="auto"/>
          </w:divBdr>
        </w:div>
        <w:div w:id="1271552275">
          <w:marLeft w:val="0"/>
          <w:marRight w:val="0"/>
          <w:marTop w:val="0"/>
          <w:marBottom w:val="0"/>
          <w:divBdr>
            <w:top w:val="none" w:sz="0" w:space="0" w:color="auto"/>
            <w:left w:val="none" w:sz="0" w:space="0" w:color="auto"/>
            <w:bottom w:val="none" w:sz="0" w:space="0" w:color="auto"/>
            <w:right w:val="none" w:sz="0" w:space="0" w:color="auto"/>
          </w:divBdr>
        </w:div>
        <w:div w:id="1478378141">
          <w:marLeft w:val="0"/>
          <w:marRight w:val="0"/>
          <w:marTop w:val="0"/>
          <w:marBottom w:val="0"/>
          <w:divBdr>
            <w:top w:val="none" w:sz="0" w:space="0" w:color="auto"/>
            <w:left w:val="none" w:sz="0" w:space="0" w:color="auto"/>
            <w:bottom w:val="none" w:sz="0" w:space="0" w:color="auto"/>
            <w:right w:val="none" w:sz="0" w:space="0" w:color="auto"/>
          </w:divBdr>
        </w:div>
        <w:div w:id="702629839">
          <w:marLeft w:val="0"/>
          <w:marRight w:val="0"/>
          <w:marTop w:val="0"/>
          <w:marBottom w:val="0"/>
          <w:divBdr>
            <w:top w:val="none" w:sz="0" w:space="0" w:color="auto"/>
            <w:left w:val="none" w:sz="0" w:space="0" w:color="auto"/>
            <w:bottom w:val="none" w:sz="0" w:space="0" w:color="auto"/>
            <w:right w:val="none" w:sz="0" w:space="0" w:color="auto"/>
          </w:divBdr>
        </w:div>
        <w:div w:id="2058429127">
          <w:marLeft w:val="0"/>
          <w:marRight w:val="0"/>
          <w:marTop w:val="0"/>
          <w:marBottom w:val="0"/>
          <w:divBdr>
            <w:top w:val="none" w:sz="0" w:space="0" w:color="auto"/>
            <w:left w:val="none" w:sz="0" w:space="0" w:color="auto"/>
            <w:bottom w:val="none" w:sz="0" w:space="0" w:color="auto"/>
            <w:right w:val="none" w:sz="0" w:space="0" w:color="auto"/>
          </w:divBdr>
        </w:div>
        <w:div w:id="791287479">
          <w:marLeft w:val="0"/>
          <w:marRight w:val="0"/>
          <w:marTop w:val="0"/>
          <w:marBottom w:val="0"/>
          <w:divBdr>
            <w:top w:val="none" w:sz="0" w:space="0" w:color="auto"/>
            <w:left w:val="none" w:sz="0" w:space="0" w:color="auto"/>
            <w:bottom w:val="none" w:sz="0" w:space="0" w:color="auto"/>
            <w:right w:val="none" w:sz="0" w:space="0" w:color="auto"/>
          </w:divBdr>
        </w:div>
        <w:div w:id="2047748868">
          <w:marLeft w:val="0"/>
          <w:marRight w:val="0"/>
          <w:marTop w:val="0"/>
          <w:marBottom w:val="0"/>
          <w:divBdr>
            <w:top w:val="none" w:sz="0" w:space="0" w:color="auto"/>
            <w:left w:val="none" w:sz="0" w:space="0" w:color="auto"/>
            <w:bottom w:val="none" w:sz="0" w:space="0" w:color="auto"/>
            <w:right w:val="none" w:sz="0" w:space="0" w:color="auto"/>
          </w:divBdr>
        </w:div>
        <w:div w:id="1515414997">
          <w:marLeft w:val="0"/>
          <w:marRight w:val="0"/>
          <w:marTop w:val="0"/>
          <w:marBottom w:val="0"/>
          <w:divBdr>
            <w:top w:val="none" w:sz="0" w:space="0" w:color="auto"/>
            <w:left w:val="none" w:sz="0" w:space="0" w:color="auto"/>
            <w:bottom w:val="none" w:sz="0" w:space="0" w:color="auto"/>
            <w:right w:val="none" w:sz="0" w:space="0" w:color="auto"/>
          </w:divBdr>
        </w:div>
        <w:div w:id="1056778863">
          <w:marLeft w:val="0"/>
          <w:marRight w:val="0"/>
          <w:marTop w:val="0"/>
          <w:marBottom w:val="0"/>
          <w:divBdr>
            <w:top w:val="none" w:sz="0" w:space="0" w:color="auto"/>
            <w:left w:val="none" w:sz="0" w:space="0" w:color="auto"/>
            <w:bottom w:val="none" w:sz="0" w:space="0" w:color="auto"/>
            <w:right w:val="none" w:sz="0" w:space="0" w:color="auto"/>
          </w:divBdr>
        </w:div>
        <w:div w:id="83455625">
          <w:marLeft w:val="0"/>
          <w:marRight w:val="0"/>
          <w:marTop w:val="0"/>
          <w:marBottom w:val="0"/>
          <w:divBdr>
            <w:top w:val="none" w:sz="0" w:space="0" w:color="auto"/>
            <w:left w:val="none" w:sz="0" w:space="0" w:color="auto"/>
            <w:bottom w:val="none" w:sz="0" w:space="0" w:color="auto"/>
            <w:right w:val="none" w:sz="0" w:space="0" w:color="auto"/>
          </w:divBdr>
        </w:div>
        <w:div w:id="471408759">
          <w:marLeft w:val="0"/>
          <w:marRight w:val="0"/>
          <w:marTop w:val="0"/>
          <w:marBottom w:val="0"/>
          <w:divBdr>
            <w:top w:val="none" w:sz="0" w:space="0" w:color="auto"/>
            <w:left w:val="none" w:sz="0" w:space="0" w:color="auto"/>
            <w:bottom w:val="none" w:sz="0" w:space="0" w:color="auto"/>
            <w:right w:val="none" w:sz="0" w:space="0" w:color="auto"/>
          </w:divBdr>
        </w:div>
        <w:div w:id="2142839877">
          <w:marLeft w:val="0"/>
          <w:marRight w:val="0"/>
          <w:marTop w:val="0"/>
          <w:marBottom w:val="0"/>
          <w:divBdr>
            <w:top w:val="none" w:sz="0" w:space="0" w:color="auto"/>
            <w:left w:val="none" w:sz="0" w:space="0" w:color="auto"/>
            <w:bottom w:val="none" w:sz="0" w:space="0" w:color="auto"/>
            <w:right w:val="none" w:sz="0" w:space="0" w:color="auto"/>
          </w:divBdr>
        </w:div>
        <w:div w:id="1900554281">
          <w:marLeft w:val="0"/>
          <w:marRight w:val="0"/>
          <w:marTop w:val="0"/>
          <w:marBottom w:val="0"/>
          <w:divBdr>
            <w:top w:val="none" w:sz="0" w:space="0" w:color="auto"/>
            <w:left w:val="none" w:sz="0" w:space="0" w:color="auto"/>
            <w:bottom w:val="none" w:sz="0" w:space="0" w:color="auto"/>
            <w:right w:val="none" w:sz="0" w:space="0" w:color="auto"/>
          </w:divBdr>
        </w:div>
        <w:div w:id="978195270">
          <w:marLeft w:val="0"/>
          <w:marRight w:val="0"/>
          <w:marTop w:val="0"/>
          <w:marBottom w:val="0"/>
          <w:divBdr>
            <w:top w:val="none" w:sz="0" w:space="0" w:color="auto"/>
            <w:left w:val="none" w:sz="0" w:space="0" w:color="auto"/>
            <w:bottom w:val="none" w:sz="0" w:space="0" w:color="auto"/>
            <w:right w:val="none" w:sz="0" w:space="0" w:color="auto"/>
          </w:divBdr>
        </w:div>
        <w:div w:id="2051227396">
          <w:marLeft w:val="0"/>
          <w:marRight w:val="0"/>
          <w:marTop w:val="0"/>
          <w:marBottom w:val="0"/>
          <w:divBdr>
            <w:top w:val="none" w:sz="0" w:space="0" w:color="auto"/>
            <w:left w:val="none" w:sz="0" w:space="0" w:color="auto"/>
            <w:bottom w:val="none" w:sz="0" w:space="0" w:color="auto"/>
            <w:right w:val="none" w:sz="0" w:space="0" w:color="auto"/>
          </w:divBdr>
        </w:div>
        <w:div w:id="117722640">
          <w:marLeft w:val="0"/>
          <w:marRight w:val="0"/>
          <w:marTop w:val="0"/>
          <w:marBottom w:val="0"/>
          <w:divBdr>
            <w:top w:val="none" w:sz="0" w:space="0" w:color="auto"/>
            <w:left w:val="none" w:sz="0" w:space="0" w:color="auto"/>
            <w:bottom w:val="none" w:sz="0" w:space="0" w:color="auto"/>
            <w:right w:val="none" w:sz="0" w:space="0" w:color="auto"/>
          </w:divBdr>
        </w:div>
        <w:div w:id="1704407448">
          <w:marLeft w:val="0"/>
          <w:marRight w:val="0"/>
          <w:marTop w:val="0"/>
          <w:marBottom w:val="0"/>
          <w:divBdr>
            <w:top w:val="none" w:sz="0" w:space="0" w:color="auto"/>
            <w:left w:val="none" w:sz="0" w:space="0" w:color="auto"/>
            <w:bottom w:val="none" w:sz="0" w:space="0" w:color="auto"/>
            <w:right w:val="none" w:sz="0" w:space="0" w:color="auto"/>
          </w:divBdr>
        </w:div>
        <w:div w:id="966930095">
          <w:marLeft w:val="0"/>
          <w:marRight w:val="0"/>
          <w:marTop w:val="0"/>
          <w:marBottom w:val="0"/>
          <w:divBdr>
            <w:top w:val="none" w:sz="0" w:space="0" w:color="auto"/>
            <w:left w:val="none" w:sz="0" w:space="0" w:color="auto"/>
            <w:bottom w:val="none" w:sz="0" w:space="0" w:color="auto"/>
            <w:right w:val="none" w:sz="0" w:space="0" w:color="auto"/>
          </w:divBdr>
        </w:div>
        <w:div w:id="163671900">
          <w:marLeft w:val="0"/>
          <w:marRight w:val="0"/>
          <w:marTop w:val="0"/>
          <w:marBottom w:val="0"/>
          <w:divBdr>
            <w:top w:val="none" w:sz="0" w:space="0" w:color="auto"/>
            <w:left w:val="none" w:sz="0" w:space="0" w:color="auto"/>
            <w:bottom w:val="none" w:sz="0" w:space="0" w:color="auto"/>
            <w:right w:val="none" w:sz="0" w:space="0" w:color="auto"/>
          </w:divBdr>
        </w:div>
        <w:div w:id="1044136933">
          <w:marLeft w:val="0"/>
          <w:marRight w:val="0"/>
          <w:marTop w:val="0"/>
          <w:marBottom w:val="0"/>
          <w:divBdr>
            <w:top w:val="none" w:sz="0" w:space="0" w:color="auto"/>
            <w:left w:val="none" w:sz="0" w:space="0" w:color="auto"/>
            <w:bottom w:val="none" w:sz="0" w:space="0" w:color="auto"/>
            <w:right w:val="none" w:sz="0" w:space="0" w:color="auto"/>
          </w:divBdr>
        </w:div>
        <w:div w:id="1288007729">
          <w:marLeft w:val="0"/>
          <w:marRight w:val="0"/>
          <w:marTop w:val="0"/>
          <w:marBottom w:val="0"/>
          <w:divBdr>
            <w:top w:val="none" w:sz="0" w:space="0" w:color="auto"/>
            <w:left w:val="none" w:sz="0" w:space="0" w:color="auto"/>
            <w:bottom w:val="none" w:sz="0" w:space="0" w:color="auto"/>
            <w:right w:val="none" w:sz="0" w:space="0" w:color="auto"/>
          </w:divBdr>
        </w:div>
        <w:div w:id="1044720253">
          <w:marLeft w:val="0"/>
          <w:marRight w:val="0"/>
          <w:marTop w:val="0"/>
          <w:marBottom w:val="0"/>
          <w:divBdr>
            <w:top w:val="none" w:sz="0" w:space="0" w:color="auto"/>
            <w:left w:val="none" w:sz="0" w:space="0" w:color="auto"/>
            <w:bottom w:val="none" w:sz="0" w:space="0" w:color="auto"/>
            <w:right w:val="none" w:sz="0" w:space="0" w:color="auto"/>
          </w:divBdr>
        </w:div>
        <w:div w:id="63189314">
          <w:marLeft w:val="0"/>
          <w:marRight w:val="0"/>
          <w:marTop w:val="0"/>
          <w:marBottom w:val="0"/>
          <w:divBdr>
            <w:top w:val="none" w:sz="0" w:space="0" w:color="auto"/>
            <w:left w:val="none" w:sz="0" w:space="0" w:color="auto"/>
            <w:bottom w:val="none" w:sz="0" w:space="0" w:color="auto"/>
            <w:right w:val="none" w:sz="0" w:space="0" w:color="auto"/>
          </w:divBdr>
        </w:div>
        <w:div w:id="1353456318">
          <w:marLeft w:val="0"/>
          <w:marRight w:val="0"/>
          <w:marTop w:val="0"/>
          <w:marBottom w:val="0"/>
          <w:divBdr>
            <w:top w:val="none" w:sz="0" w:space="0" w:color="auto"/>
            <w:left w:val="none" w:sz="0" w:space="0" w:color="auto"/>
            <w:bottom w:val="none" w:sz="0" w:space="0" w:color="auto"/>
            <w:right w:val="none" w:sz="0" w:space="0" w:color="auto"/>
          </w:divBdr>
        </w:div>
        <w:div w:id="53939080">
          <w:marLeft w:val="0"/>
          <w:marRight w:val="0"/>
          <w:marTop w:val="0"/>
          <w:marBottom w:val="0"/>
          <w:divBdr>
            <w:top w:val="none" w:sz="0" w:space="0" w:color="auto"/>
            <w:left w:val="none" w:sz="0" w:space="0" w:color="auto"/>
            <w:bottom w:val="none" w:sz="0" w:space="0" w:color="auto"/>
            <w:right w:val="none" w:sz="0" w:space="0" w:color="auto"/>
          </w:divBdr>
        </w:div>
        <w:div w:id="2025663291">
          <w:marLeft w:val="0"/>
          <w:marRight w:val="0"/>
          <w:marTop w:val="0"/>
          <w:marBottom w:val="0"/>
          <w:divBdr>
            <w:top w:val="none" w:sz="0" w:space="0" w:color="auto"/>
            <w:left w:val="none" w:sz="0" w:space="0" w:color="auto"/>
            <w:bottom w:val="none" w:sz="0" w:space="0" w:color="auto"/>
            <w:right w:val="none" w:sz="0" w:space="0" w:color="auto"/>
          </w:divBdr>
        </w:div>
        <w:div w:id="410734664">
          <w:marLeft w:val="0"/>
          <w:marRight w:val="0"/>
          <w:marTop w:val="0"/>
          <w:marBottom w:val="0"/>
          <w:divBdr>
            <w:top w:val="none" w:sz="0" w:space="0" w:color="auto"/>
            <w:left w:val="none" w:sz="0" w:space="0" w:color="auto"/>
            <w:bottom w:val="none" w:sz="0" w:space="0" w:color="auto"/>
            <w:right w:val="none" w:sz="0" w:space="0" w:color="auto"/>
          </w:divBdr>
        </w:div>
        <w:div w:id="1773816742">
          <w:marLeft w:val="0"/>
          <w:marRight w:val="0"/>
          <w:marTop w:val="0"/>
          <w:marBottom w:val="0"/>
          <w:divBdr>
            <w:top w:val="none" w:sz="0" w:space="0" w:color="auto"/>
            <w:left w:val="none" w:sz="0" w:space="0" w:color="auto"/>
            <w:bottom w:val="none" w:sz="0" w:space="0" w:color="auto"/>
            <w:right w:val="none" w:sz="0" w:space="0" w:color="auto"/>
          </w:divBdr>
        </w:div>
        <w:div w:id="1031957375">
          <w:marLeft w:val="0"/>
          <w:marRight w:val="0"/>
          <w:marTop w:val="0"/>
          <w:marBottom w:val="0"/>
          <w:divBdr>
            <w:top w:val="none" w:sz="0" w:space="0" w:color="auto"/>
            <w:left w:val="none" w:sz="0" w:space="0" w:color="auto"/>
            <w:bottom w:val="none" w:sz="0" w:space="0" w:color="auto"/>
            <w:right w:val="none" w:sz="0" w:space="0" w:color="auto"/>
          </w:divBdr>
        </w:div>
        <w:div w:id="194470681">
          <w:marLeft w:val="0"/>
          <w:marRight w:val="0"/>
          <w:marTop w:val="0"/>
          <w:marBottom w:val="0"/>
          <w:divBdr>
            <w:top w:val="none" w:sz="0" w:space="0" w:color="auto"/>
            <w:left w:val="none" w:sz="0" w:space="0" w:color="auto"/>
            <w:bottom w:val="none" w:sz="0" w:space="0" w:color="auto"/>
            <w:right w:val="none" w:sz="0" w:space="0" w:color="auto"/>
          </w:divBdr>
        </w:div>
        <w:div w:id="1737050823">
          <w:marLeft w:val="0"/>
          <w:marRight w:val="0"/>
          <w:marTop w:val="0"/>
          <w:marBottom w:val="0"/>
          <w:divBdr>
            <w:top w:val="none" w:sz="0" w:space="0" w:color="auto"/>
            <w:left w:val="none" w:sz="0" w:space="0" w:color="auto"/>
            <w:bottom w:val="none" w:sz="0" w:space="0" w:color="auto"/>
            <w:right w:val="none" w:sz="0" w:space="0" w:color="auto"/>
          </w:divBdr>
        </w:div>
        <w:div w:id="1113817007">
          <w:marLeft w:val="0"/>
          <w:marRight w:val="0"/>
          <w:marTop w:val="0"/>
          <w:marBottom w:val="0"/>
          <w:divBdr>
            <w:top w:val="none" w:sz="0" w:space="0" w:color="auto"/>
            <w:left w:val="none" w:sz="0" w:space="0" w:color="auto"/>
            <w:bottom w:val="none" w:sz="0" w:space="0" w:color="auto"/>
            <w:right w:val="none" w:sz="0" w:space="0" w:color="auto"/>
          </w:divBdr>
        </w:div>
        <w:div w:id="460809725">
          <w:marLeft w:val="0"/>
          <w:marRight w:val="0"/>
          <w:marTop w:val="0"/>
          <w:marBottom w:val="0"/>
          <w:divBdr>
            <w:top w:val="none" w:sz="0" w:space="0" w:color="auto"/>
            <w:left w:val="none" w:sz="0" w:space="0" w:color="auto"/>
            <w:bottom w:val="none" w:sz="0" w:space="0" w:color="auto"/>
            <w:right w:val="none" w:sz="0" w:space="0" w:color="auto"/>
          </w:divBdr>
        </w:div>
        <w:div w:id="1381056532">
          <w:marLeft w:val="0"/>
          <w:marRight w:val="0"/>
          <w:marTop w:val="0"/>
          <w:marBottom w:val="0"/>
          <w:divBdr>
            <w:top w:val="none" w:sz="0" w:space="0" w:color="auto"/>
            <w:left w:val="none" w:sz="0" w:space="0" w:color="auto"/>
            <w:bottom w:val="none" w:sz="0" w:space="0" w:color="auto"/>
            <w:right w:val="none" w:sz="0" w:space="0" w:color="auto"/>
          </w:divBdr>
        </w:div>
        <w:div w:id="1345549814">
          <w:marLeft w:val="0"/>
          <w:marRight w:val="0"/>
          <w:marTop w:val="0"/>
          <w:marBottom w:val="0"/>
          <w:divBdr>
            <w:top w:val="none" w:sz="0" w:space="0" w:color="auto"/>
            <w:left w:val="none" w:sz="0" w:space="0" w:color="auto"/>
            <w:bottom w:val="none" w:sz="0" w:space="0" w:color="auto"/>
            <w:right w:val="none" w:sz="0" w:space="0" w:color="auto"/>
          </w:divBdr>
        </w:div>
        <w:div w:id="268510033">
          <w:marLeft w:val="0"/>
          <w:marRight w:val="0"/>
          <w:marTop w:val="0"/>
          <w:marBottom w:val="0"/>
          <w:divBdr>
            <w:top w:val="none" w:sz="0" w:space="0" w:color="auto"/>
            <w:left w:val="none" w:sz="0" w:space="0" w:color="auto"/>
            <w:bottom w:val="none" w:sz="0" w:space="0" w:color="auto"/>
            <w:right w:val="none" w:sz="0" w:space="0" w:color="auto"/>
          </w:divBdr>
        </w:div>
        <w:div w:id="2117603701">
          <w:marLeft w:val="0"/>
          <w:marRight w:val="0"/>
          <w:marTop w:val="0"/>
          <w:marBottom w:val="0"/>
          <w:divBdr>
            <w:top w:val="none" w:sz="0" w:space="0" w:color="auto"/>
            <w:left w:val="none" w:sz="0" w:space="0" w:color="auto"/>
            <w:bottom w:val="none" w:sz="0" w:space="0" w:color="auto"/>
            <w:right w:val="none" w:sz="0" w:space="0" w:color="auto"/>
          </w:divBdr>
        </w:div>
        <w:div w:id="1376075865">
          <w:marLeft w:val="0"/>
          <w:marRight w:val="0"/>
          <w:marTop w:val="0"/>
          <w:marBottom w:val="0"/>
          <w:divBdr>
            <w:top w:val="none" w:sz="0" w:space="0" w:color="auto"/>
            <w:left w:val="none" w:sz="0" w:space="0" w:color="auto"/>
            <w:bottom w:val="none" w:sz="0" w:space="0" w:color="auto"/>
            <w:right w:val="none" w:sz="0" w:space="0" w:color="auto"/>
          </w:divBdr>
        </w:div>
        <w:div w:id="1071856244">
          <w:marLeft w:val="0"/>
          <w:marRight w:val="0"/>
          <w:marTop w:val="0"/>
          <w:marBottom w:val="0"/>
          <w:divBdr>
            <w:top w:val="none" w:sz="0" w:space="0" w:color="auto"/>
            <w:left w:val="none" w:sz="0" w:space="0" w:color="auto"/>
            <w:bottom w:val="none" w:sz="0" w:space="0" w:color="auto"/>
            <w:right w:val="none" w:sz="0" w:space="0" w:color="auto"/>
          </w:divBdr>
        </w:div>
        <w:div w:id="2064794904">
          <w:marLeft w:val="0"/>
          <w:marRight w:val="0"/>
          <w:marTop w:val="0"/>
          <w:marBottom w:val="0"/>
          <w:divBdr>
            <w:top w:val="none" w:sz="0" w:space="0" w:color="auto"/>
            <w:left w:val="none" w:sz="0" w:space="0" w:color="auto"/>
            <w:bottom w:val="none" w:sz="0" w:space="0" w:color="auto"/>
            <w:right w:val="none" w:sz="0" w:space="0" w:color="auto"/>
          </w:divBdr>
        </w:div>
        <w:div w:id="962425286">
          <w:marLeft w:val="0"/>
          <w:marRight w:val="0"/>
          <w:marTop w:val="0"/>
          <w:marBottom w:val="0"/>
          <w:divBdr>
            <w:top w:val="none" w:sz="0" w:space="0" w:color="auto"/>
            <w:left w:val="none" w:sz="0" w:space="0" w:color="auto"/>
            <w:bottom w:val="none" w:sz="0" w:space="0" w:color="auto"/>
            <w:right w:val="none" w:sz="0" w:space="0" w:color="auto"/>
          </w:divBdr>
        </w:div>
        <w:div w:id="1905988478">
          <w:marLeft w:val="0"/>
          <w:marRight w:val="0"/>
          <w:marTop w:val="0"/>
          <w:marBottom w:val="0"/>
          <w:divBdr>
            <w:top w:val="none" w:sz="0" w:space="0" w:color="auto"/>
            <w:left w:val="none" w:sz="0" w:space="0" w:color="auto"/>
            <w:bottom w:val="none" w:sz="0" w:space="0" w:color="auto"/>
            <w:right w:val="none" w:sz="0" w:space="0" w:color="auto"/>
          </w:divBdr>
        </w:div>
        <w:div w:id="1484351246">
          <w:marLeft w:val="0"/>
          <w:marRight w:val="0"/>
          <w:marTop w:val="0"/>
          <w:marBottom w:val="0"/>
          <w:divBdr>
            <w:top w:val="none" w:sz="0" w:space="0" w:color="auto"/>
            <w:left w:val="none" w:sz="0" w:space="0" w:color="auto"/>
            <w:bottom w:val="none" w:sz="0" w:space="0" w:color="auto"/>
            <w:right w:val="none" w:sz="0" w:space="0" w:color="auto"/>
          </w:divBdr>
        </w:div>
        <w:div w:id="749959784">
          <w:marLeft w:val="0"/>
          <w:marRight w:val="0"/>
          <w:marTop w:val="0"/>
          <w:marBottom w:val="0"/>
          <w:divBdr>
            <w:top w:val="none" w:sz="0" w:space="0" w:color="auto"/>
            <w:left w:val="none" w:sz="0" w:space="0" w:color="auto"/>
            <w:bottom w:val="none" w:sz="0" w:space="0" w:color="auto"/>
            <w:right w:val="none" w:sz="0" w:space="0" w:color="auto"/>
          </w:divBdr>
        </w:div>
        <w:div w:id="190723999">
          <w:marLeft w:val="0"/>
          <w:marRight w:val="0"/>
          <w:marTop w:val="0"/>
          <w:marBottom w:val="0"/>
          <w:divBdr>
            <w:top w:val="none" w:sz="0" w:space="0" w:color="auto"/>
            <w:left w:val="none" w:sz="0" w:space="0" w:color="auto"/>
            <w:bottom w:val="none" w:sz="0" w:space="0" w:color="auto"/>
            <w:right w:val="none" w:sz="0" w:space="0" w:color="auto"/>
          </w:divBdr>
        </w:div>
        <w:div w:id="1601135714">
          <w:marLeft w:val="0"/>
          <w:marRight w:val="0"/>
          <w:marTop w:val="0"/>
          <w:marBottom w:val="0"/>
          <w:divBdr>
            <w:top w:val="none" w:sz="0" w:space="0" w:color="auto"/>
            <w:left w:val="none" w:sz="0" w:space="0" w:color="auto"/>
            <w:bottom w:val="none" w:sz="0" w:space="0" w:color="auto"/>
            <w:right w:val="none" w:sz="0" w:space="0" w:color="auto"/>
          </w:divBdr>
        </w:div>
        <w:div w:id="409620277">
          <w:marLeft w:val="0"/>
          <w:marRight w:val="0"/>
          <w:marTop w:val="0"/>
          <w:marBottom w:val="0"/>
          <w:divBdr>
            <w:top w:val="none" w:sz="0" w:space="0" w:color="auto"/>
            <w:left w:val="none" w:sz="0" w:space="0" w:color="auto"/>
            <w:bottom w:val="none" w:sz="0" w:space="0" w:color="auto"/>
            <w:right w:val="none" w:sz="0" w:space="0" w:color="auto"/>
          </w:divBdr>
        </w:div>
        <w:div w:id="1382755321">
          <w:marLeft w:val="0"/>
          <w:marRight w:val="0"/>
          <w:marTop w:val="0"/>
          <w:marBottom w:val="0"/>
          <w:divBdr>
            <w:top w:val="none" w:sz="0" w:space="0" w:color="auto"/>
            <w:left w:val="none" w:sz="0" w:space="0" w:color="auto"/>
            <w:bottom w:val="none" w:sz="0" w:space="0" w:color="auto"/>
            <w:right w:val="none" w:sz="0" w:space="0" w:color="auto"/>
          </w:divBdr>
        </w:div>
        <w:div w:id="112603059">
          <w:marLeft w:val="0"/>
          <w:marRight w:val="0"/>
          <w:marTop w:val="0"/>
          <w:marBottom w:val="0"/>
          <w:divBdr>
            <w:top w:val="none" w:sz="0" w:space="0" w:color="auto"/>
            <w:left w:val="none" w:sz="0" w:space="0" w:color="auto"/>
            <w:bottom w:val="none" w:sz="0" w:space="0" w:color="auto"/>
            <w:right w:val="none" w:sz="0" w:space="0" w:color="auto"/>
          </w:divBdr>
        </w:div>
        <w:div w:id="2127968948">
          <w:marLeft w:val="0"/>
          <w:marRight w:val="0"/>
          <w:marTop w:val="0"/>
          <w:marBottom w:val="0"/>
          <w:divBdr>
            <w:top w:val="none" w:sz="0" w:space="0" w:color="auto"/>
            <w:left w:val="none" w:sz="0" w:space="0" w:color="auto"/>
            <w:bottom w:val="none" w:sz="0" w:space="0" w:color="auto"/>
            <w:right w:val="none" w:sz="0" w:space="0" w:color="auto"/>
          </w:divBdr>
        </w:div>
        <w:div w:id="628126676">
          <w:marLeft w:val="0"/>
          <w:marRight w:val="0"/>
          <w:marTop w:val="0"/>
          <w:marBottom w:val="0"/>
          <w:divBdr>
            <w:top w:val="none" w:sz="0" w:space="0" w:color="auto"/>
            <w:left w:val="none" w:sz="0" w:space="0" w:color="auto"/>
            <w:bottom w:val="none" w:sz="0" w:space="0" w:color="auto"/>
            <w:right w:val="none" w:sz="0" w:space="0" w:color="auto"/>
          </w:divBdr>
        </w:div>
        <w:div w:id="845172614">
          <w:marLeft w:val="0"/>
          <w:marRight w:val="0"/>
          <w:marTop w:val="0"/>
          <w:marBottom w:val="0"/>
          <w:divBdr>
            <w:top w:val="none" w:sz="0" w:space="0" w:color="auto"/>
            <w:left w:val="none" w:sz="0" w:space="0" w:color="auto"/>
            <w:bottom w:val="none" w:sz="0" w:space="0" w:color="auto"/>
            <w:right w:val="none" w:sz="0" w:space="0" w:color="auto"/>
          </w:divBdr>
        </w:div>
        <w:div w:id="1865631691">
          <w:marLeft w:val="0"/>
          <w:marRight w:val="0"/>
          <w:marTop w:val="0"/>
          <w:marBottom w:val="0"/>
          <w:divBdr>
            <w:top w:val="none" w:sz="0" w:space="0" w:color="auto"/>
            <w:left w:val="none" w:sz="0" w:space="0" w:color="auto"/>
            <w:bottom w:val="none" w:sz="0" w:space="0" w:color="auto"/>
            <w:right w:val="none" w:sz="0" w:space="0" w:color="auto"/>
          </w:divBdr>
        </w:div>
        <w:div w:id="1511681084">
          <w:marLeft w:val="0"/>
          <w:marRight w:val="0"/>
          <w:marTop w:val="0"/>
          <w:marBottom w:val="0"/>
          <w:divBdr>
            <w:top w:val="none" w:sz="0" w:space="0" w:color="auto"/>
            <w:left w:val="none" w:sz="0" w:space="0" w:color="auto"/>
            <w:bottom w:val="none" w:sz="0" w:space="0" w:color="auto"/>
            <w:right w:val="none" w:sz="0" w:space="0" w:color="auto"/>
          </w:divBdr>
        </w:div>
        <w:div w:id="1776826433">
          <w:marLeft w:val="0"/>
          <w:marRight w:val="0"/>
          <w:marTop w:val="0"/>
          <w:marBottom w:val="0"/>
          <w:divBdr>
            <w:top w:val="none" w:sz="0" w:space="0" w:color="auto"/>
            <w:left w:val="none" w:sz="0" w:space="0" w:color="auto"/>
            <w:bottom w:val="none" w:sz="0" w:space="0" w:color="auto"/>
            <w:right w:val="none" w:sz="0" w:space="0" w:color="auto"/>
          </w:divBdr>
        </w:div>
        <w:div w:id="936401170">
          <w:marLeft w:val="0"/>
          <w:marRight w:val="0"/>
          <w:marTop w:val="0"/>
          <w:marBottom w:val="0"/>
          <w:divBdr>
            <w:top w:val="none" w:sz="0" w:space="0" w:color="auto"/>
            <w:left w:val="none" w:sz="0" w:space="0" w:color="auto"/>
            <w:bottom w:val="none" w:sz="0" w:space="0" w:color="auto"/>
            <w:right w:val="none" w:sz="0" w:space="0" w:color="auto"/>
          </w:divBdr>
        </w:div>
        <w:div w:id="490944514">
          <w:marLeft w:val="0"/>
          <w:marRight w:val="0"/>
          <w:marTop w:val="0"/>
          <w:marBottom w:val="0"/>
          <w:divBdr>
            <w:top w:val="none" w:sz="0" w:space="0" w:color="auto"/>
            <w:left w:val="none" w:sz="0" w:space="0" w:color="auto"/>
            <w:bottom w:val="none" w:sz="0" w:space="0" w:color="auto"/>
            <w:right w:val="none" w:sz="0" w:space="0" w:color="auto"/>
          </w:divBdr>
        </w:div>
        <w:div w:id="1110393059">
          <w:marLeft w:val="0"/>
          <w:marRight w:val="0"/>
          <w:marTop w:val="0"/>
          <w:marBottom w:val="0"/>
          <w:divBdr>
            <w:top w:val="none" w:sz="0" w:space="0" w:color="auto"/>
            <w:left w:val="none" w:sz="0" w:space="0" w:color="auto"/>
            <w:bottom w:val="none" w:sz="0" w:space="0" w:color="auto"/>
            <w:right w:val="none" w:sz="0" w:space="0" w:color="auto"/>
          </w:divBdr>
        </w:div>
        <w:div w:id="1795950213">
          <w:marLeft w:val="0"/>
          <w:marRight w:val="0"/>
          <w:marTop w:val="0"/>
          <w:marBottom w:val="0"/>
          <w:divBdr>
            <w:top w:val="none" w:sz="0" w:space="0" w:color="auto"/>
            <w:left w:val="none" w:sz="0" w:space="0" w:color="auto"/>
            <w:bottom w:val="none" w:sz="0" w:space="0" w:color="auto"/>
            <w:right w:val="none" w:sz="0" w:space="0" w:color="auto"/>
          </w:divBdr>
        </w:div>
        <w:div w:id="745692947">
          <w:marLeft w:val="0"/>
          <w:marRight w:val="0"/>
          <w:marTop w:val="0"/>
          <w:marBottom w:val="0"/>
          <w:divBdr>
            <w:top w:val="none" w:sz="0" w:space="0" w:color="auto"/>
            <w:left w:val="none" w:sz="0" w:space="0" w:color="auto"/>
            <w:bottom w:val="none" w:sz="0" w:space="0" w:color="auto"/>
            <w:right w:val="none" w:sz="0" w:space="0" w:color="auto"/>
          </w:divBdr>
        </w:div>
        <w:div w:id="1975595086">
          <w:marLeft w:val="0"/>
          <w:marRight w:val="0"/>
          <w:marTop w:val="0"/>
          <w:marBottom w:val="0"/>
          <w:divBdr>
            <w:top w:val="none" w:sz="0" w:space="0" w:color="auto"/>
            <w:left w:val="none" w:sz="0" w:space="0" w:color="auto"/>
            <w:bottom w:val="none" w:sz="0" w:space="0" w:color="auto"/>
            <w:right w:val="none" w:sz="0" w:space="0" w:color="auto"/>
          </w:divBdr>
        </w:div>
        <w:div w:id="1116948008">
          <w:marLeft w:val="0"/>
          <w:marRight w:val="0"/>
          <w:marTop w:val="0"/>
          <w:marBottom w:val="0"/>
          <w:divBdr>
            <w:top w:val="none" w:sz="0" w:space="0" w:color="auto"/>
            <w:left w:val="none" w:sz="0" w:space="0" w:color="auto"/>
            <w:bottom w:val="none" w:sz="0" w:space="0" w:color="auto"/>
            <w:right w:val="none" w:sz="0" w:space="0" w:color="auto"/>
          </w:divBdr>
        </w:div>
        <w:div w:id="66195424">
          <w:marLeft w:val="0"/>
          <w:marRight w:val="0"/>
          <w:marTop w:val="0"/>
          <w:marBottom w:val="0"/>
          <w:divBdr>
            <w:top w:val="none" w:sz="0" w:space="0" w:color="auto"/>
            <w:left w:val="none" w:sz="0" w:space="0" w:color="auto"/>
            <w:bottom w:val="none" w:sz="0" w:space="0" w:color="auto"/>
            <w:right w:val="none" w:sz="0" w:space="0" w:color="auto"/>
          </w:divBdr>
        </w:div>
        <w:div w:id="590813997">
          <w:marLeft w:val="0"/>
          <w:marRight w:val="0"/>
          <w:marTop w:val="0"/>
          <w:marBottom w:val="0"/>
          <w:divBdr>
            <w:top w:val="none" w:sz="0" w:space="0" w:color="auto"/>
            <w:left w:val="none" w:sz="0" w:space="0" w:color="auto"/>
            <w:bottom w:val="none" w:sz="0" w:space="0" w:color="auto"/>
            <w:right w:val="none" w:sz="0" w:space="0" w:color="auto"/>
          </w:divBdr>
        </w:div>
        <w:div w:id="289092419">
          <w:marLeft w:val="0"/>
          <w:marRight w:val="0"/>
          <w:marTop w:val="0"/>
          <w:marBottom w:val="0"/>
          <w:divBdr>
            <w:top w:val="none" w:sz="0" w:space="0" w:color="auto"/>
            <w:left w:val="none" w:sz="0" w:space="0" w:color="auto"/>
            <w:bottom w:val="none" w:sz="0" w:space="0" w:color="auto"/>
            <w:right w:val="none" w:sz="0" w:space="0" w:color="auto"/>
          </w:divBdr>
        </w:div>
        <w:div w:id="649021989">
          <w:marLeft w:val="0"/>
          <w:marRight w:val="0"/>
          <w:marTop w:val="0"/>
          <w:marBottom w:val="0"/>
          <w:divBdr>
            <w:top w:val="none" w:sz="0" w:space="0" w:color="auto"/>
            <w:left w:val="none" w:sz="0" w:space="0" w:color="auto"/>
            <w:bottom w:val="none" w:sz="0" w:space="0" w:color="auto"/>
            <w:right w:val="none" w:sz="0" w:space="0" w:color="auto"/>
          </w:divBdr>
        </w:div>
        <w:div w:id="473254350">
          <w:marLeft w:val="0"/>
          <w:marRight w:val="0"/>
          <w:marTop w:val="0"/>
          <w:marBottom w:val="0"/>
          <w:divBdr>
            <w:top w:val="none" w:sz="0" w:space="0" w:color="auto"/>
            <w:left w:val="none" w:sz="0" w:space="0" w:color="auto"/>
            <w:bottom w:val="none" w:sz="0" w:space="0" w:color="auto"/>
            <w:right w:val="none" w:sz="0" w:space="0" w:color="auto"/>
          </w:divBdr>
        </w:div>
        <w:div w:id="288363661">
          <w:marLeft w:val="0"/>
          <w:marRight w:val="0"/>
          <w:marTop w:val="0"/>
          <w:marBottom w:val="0"/>
          <w:divBdr>
            <w:top w:val="none" w:sz="0" w:space="0" w:color="auto"/>
            <w:left w:val="none" w:sz="0" w:space="0" w:color="auto"/>
            <w:bottom w:val="none" w:sz="0" w:space="0" w:color="auto"/>
            <w:right w:val="none" w:sz="0" w:space="0" w:color="auto"/>
          </w:divBdr>
        </w:div>
        <w:div w:id="1899246830">
          <w:marLeft w:val="0"/>
          <w:marRight w:val="0"/>
          <w:marTop w:val="0"/>
          <w:marBottom w:val="0"/>
          <w:divBdr>
            <w:top w:val="none" w:sz="0" w:space="0" w:color="auto"/>
            <w:left w:val="none" w:sz="0" w:space="0" w:color="auto"/>
            <w:bottom w:val="none" w:sz="0" w:space="0" w:color="auto"/>
            <w:right w:val="none" w:sz="0" w:space="0" w:color="auto"/>
          </w:divBdr>
        </w:div>
        <w:div w:id="557398685">
          <w:marLeft w:val="0"/>
          <w:marRight w:val="0"/>
          <w:marTop w:val="0"/>
          <w:marBottom w:val="0"/>
          <w:divBdr>
            <w:top w:val="none" w:sz="0" w:space="0" w:color="auto"/>
            <w:left w:val="none" w:sz="0" w:space="0" w:color="auto"/>
            <w:bottom w:val="none" w:sz="0" w:space="0" w:color="auto"/>
            <w:right w:val="none" w:sz="0" w:space="0" w:color="auto"/>
          </w:divBdr>
        </w:div>
        <w:div w:id="939223370">
          <w:marLeft w:val="0"/>
          <w:marRight w:val="0"/>
          <w:marTop w:val="0"/>
          <w:marBottom w:val="0"/>
          <w:divBdr>
            <w:top w:val="none" w:sz="0" w:space="0" w:color="auto"/>
            <w:left w:val="none" w:sz="0" w:space="0" w:color="auto"/>
            <w:bottom w:val="none" w:sz="0" w:space="0" w:color="auto"/>
            <w:right w:val="none" w:sz="0" w:space="0" w:color="auto"/>
          </w:divBdr>
        </w:div>
        <w:div w:id="1531532010">
          <w:marLeft w:val="0"/>
          <w:marRight w:val="0"/>
          <w:marTop w:val="0"/>
          <w:marBottom w:val="0"/>
          <w:divBdr>
            <w:top w:val="none" w:sz="0" w:space="0" w:color="auto"/>
            <w:left w:val="none" w:sz="0" w:space="0" w:color="auto"/>
            <w:bottom w:val="none" w:sz="0" w:space="0" w:color="auto"/>
            <w:right w:val="none" w:sz="0" w:space="0" w:color="auto"/>
          </w:divBdr>
        </w:div>
        <w:div w:id="1864244883">
          <w:marLeft w:val="0"/>
          <w:marRight w:val="0"/>
          <w:marTop w:val="0"/>
          <w:marBottom w:val="0"/>
          <w:divBdr>
            <w:top w:val="none" w:sz="0" w:space="0" w:color="auto"/>
            <w:left w:val="none" w:sz="0" w:space="0" w:color="auto"/>
            <w:bottom w:val="none" w:sz="0" w:space="0" w:color="auto"/>
            <w:right w:val="none" w:sz="0" w:space="0" w:color="auto"/>
          </w:divBdr>
        </w:div>
        <w:div w:id="2111512387">
          <w:marLeft w:val="0"/>
          <w:marRight w:val="0"/>
          <w:marTop w:val="0"/>
          <w:marBottom w:val="0"/>
          <w:divBdr>
            <w:top w:val="none" w:sz="0" w:space="0" w:color="auto"/>
            <w:left w:val="none" w:sz="0" w:space="0" w:color="auto"/>
            <w:bottom w:val="none" w:sz="0" w:space="0" w:color="auto"/>
            <w:right w:val="none" w:sz="0" w:space="0" w:color="auto"/>
          </w:divBdr>
        </w:div>
        <w:div w:id="1702709687">
          <w:marLeft w:val="0"/>
          <w:marRight w:val="0"/>
          <w:marTop w:val="0"/>
          <w:marBottom w:val="0"/>
          <w:divBdr>
            <w:top w:val="none" w:sz="0" w:space="0" w:color="auto"/>
            <w:left w:val="none" w:sz="0" w:space="0" w:color="auto"/>
            <w:bottom w:val="none" w:sz="0" w:space="0" w:color="auto"/>
            <w:right w:val="none" w:sz="0" w:space="0" w:color="auto"/>
          </w:divBdr>
        </w:div>
        <w:div w:id="561915751">
          <w:marLeft w:val="0"/>
          <w:marRight w:val="0"/>
          <w:marTop w:val="0"/>
          <w:marBottom w:val="0"/>
          <w:divBdr>
            <w:top w:val="none" w:sz="0" w:space="0" w:color="auto"/>
            <w:left w:val="none" w:sz="0" w:space="0" w:color="auto"/>
            <w:bottom w:val="none" w:sz="0" w:space="0" w:color="auto"/>
            <w:right w:val="none" w:sz="0" w:space="0" w:color="auto"/>
          </w:divBdr>
        </w:div>
        <w:div w:id="975111854">
          <w:marLeft w:val="0"/>
          <w:marRight w:val="0"/>
          <w:marTop w:val="0"/>
          <w:marBottom w:val="0"/>
          <w:divBdr>
            <w:top w:val="none" w:sz="0" w:space="0" w:color="auto"/>
            <w:left w:val="none" w:sz="0" w:space="0" w:color="auto"/>
            <w:bottom w:val="none" w:sz="0" w:space="0" w:color="auto"/>
            <w:right w:val="none" w:sz="0" w:space="0" w:color="auto"/>
          </w:divBdr>
        </w:div>
        <w:div w:id="1288124661">
          <w:marLeft w:val="0"/>
          <w:marRight w:val="0"/>
          <w:marTop w:val="0"/>
          <w:marBottom w:val="0"/>
          <w:divBdr>
            <w:top w:val="none" w:sz="0" w:space="0" w:color="auto"/>
            <w:left w:val="none" w:sz="0" w:space="0" w:color="auto"/>
            <w:bottom w:val="none" w:sz="0" w:space="0" w:color="auto"/>
            <w:right w:val="none" w:sz="0" w:space="0" w:color="auto"/>
          </w:divBdr>
        </w:div>
        <w:div w:id="748114792">
          <w:marLeft w:val="0"/>
          <w:marRight w:val="0"/>
          <w:marTop w:val="0"/>
          <w:marBottom w:val="0"/>
          <w:divBdr>
            <w:top w:val="none" w:sz="0" w:space="0" w:color="auto"/>
            <w:left w:val="none" w:sz="0" w:space="0" w:color="auto"/>
            <w:bottom w:val="none" w:sz="0" w:space="0" w:color="auto"/>
            <w:right w:val="none" w:sz="0" w:space="0" w:color="auto"/>
          </w:divBdr>
        </w:div>
        <w:div w:id="1283462436">
          <w:marLeft w:val="0"/>
          <w:marRight w:val="0"/>
          <w:marTop w:val="0"/>
          <w:marBottom w:val="0"/>
          <w:divBdr>
            <w:top w:val="none" w:sz="0" w:space="0" w:color="auto"/>
            <w:left w:val="none" w:sz="0" w:space="0" w:color="auto"/>
            <w:bottom w:val="none" w:sz="0" w:space="0" w:color="auto"/>
            <w:right w:val="none" w:sz="0" w:space="0" w:color="auto"/>
          </w:divBdr>
        </w:div>
        <w:div w:id="449057174">
          <w:marLeft w:val="0"/>
          <w:marRight w:val="0"/>
          <w:marTop w:val="0"/>
          <w:marBottom w:val="0"/>
          <w:divBdr>
            <w:top w:val="none" w:sz="0" w:space="0" w:color="auto"/>
            <w:left w:val="none" w:sz="0" w:space="0" w:color="auto"/>
            <w:bottom w:val="none" w:sz="0" w:space="0" w:color="auto"/>
            <w:right w:val="none" w:sz="0" w:space="0" w:color="auto"/>
          </w:divBdr>
        </w:div>
        <w:div w:id="845899248">
          <w:marLeft w:val="0"/>
          <w:marRight w:val="0"/>
          <w:marTop w:val="0"/>
          <w:marBottom w:val="0"/>
          <w:divBdr>
            <w:top w:val="none" w:sz="0" w:space="0" w:color="auto"/>
            <w:left w:val="none" w:sz="0" w:space="0" w:color="auto"/>
            <w:bottom w:val="none" w:sz="0" w:space="0" w:color="auto"/>
            <w:right w:val="none" w:sz="0" w:space="0" w:color="auto"/>
          </w:divBdr>
        </w:div>
        <w:div w:id="1250967781">
          <w:marLeft w:val="0"/>
          <w:marRight w:val="0"/>
          <w:marTop w:val="0"/>
          <w:marBottom w:val="0"/>
          <w:divBdr>
            <w:top w:val="none" w:sz="0" w:space="0" w:color="auto"/>
            <w:left w:val="none" w:sz="0" w:space="0" w:color="auto"/>
            <w:bottom w:val="none" w:sz="0" w:space="0" w:color="auto"/>
            <w:right w:val="none" w:sz="0" w:space="0" w:color="auto"/>
          </w:divBdr>
        </w:div>
        <w:div w:id="570576076">
          <w:marLeft w:val="0"/>
          <w:marRight w:val="0"/>
          <w:marTop w:val="0"/>
          <w:marBottom w:val="0"/>
          <w:divBdr>
            <w:top w:val="none" w:sz="0" w:space="0" w:color="auto"/>
            <w:left w:val="none" w:sz="0" w:space="0" w:color="auto"/>
            <w:bottom w:val="none" w:sz="0" w:space="0" w:color="auto"/>
            <w:right w:val="none" w:sz="0" w:space="0" w:color="auto"/>
          </w:divBdr>
        </w:div>
        <w:div w:id="1532919538">
          <w:marLeft w:val="0"/>
          <w:marRight w:val="0"/>
          <w:marTop w:val="0"/>
          <w:marBottom w:val="0"/>
          <w:divBdr>
            <w:top w:val="none" w:sz="0" w:space="0" w:color="auto"/>
            <w:left w:val="none" w:sz="0" w:space="0" w:color="auto"/>
            <w:bottom w:val="none" w:sz="0" w:space="0" w:color="auto"/>
            <w:right w:val="none" w:sz="0" w:space="0" w:color="auto"/>
          </w:divBdr>
        </w:div>
        <w:div w:id="1215849510">
          <w:marLeft w:val="0"/>
          <w:marRight w:val="0"/>
          <w:marTop w:val="0"/>
          <w:marBottom w:val="0"/>
          <w:divBdr>
            <w:top w:val="none" w:sz="0" w:space="0" w:color="auto"/>
            <w:left w:val="none" w:sz="0" w:space="0" w:color="auto"/>
            <w:bottom w:val="none" w:sz="0" w:space="0" w:color="auto"/>
            <w:right w:val="none" w:sz="0" w:space="0" w:color="auto"/>
          </w:divBdr>
        </w:div>
        <w:div w:id="618411618">
          <w:marLeft w:val="0"/>
          <w:marRight w:val="0"/>
          <w:marTop w:val="0"/>
          <w:marBottom w:val="0"/>
          <w:divBdr>
            <w:top w:val="none" w:sz="0" w:space="0" w:color="auto"/>
            <w:left w:val="none" w:sz="0" w:space="0" w:color="auto"/>
            <w:bottom w:val="none" w:sz="0" w:space="0" w:color="auto"/>
            <w:right w:val="none" w:sz="0" w:space="0" w:color="auto"/>
          </w:divBdr>
        </w:div>
        <w:div w:id="1530100563">
          <w:marLeft w:val="0"/>
          <w:marRight w:val="0"/>
          <w:marTop w:val="0"/>
          <w:marBottom w:val="0"/>
          <w:divBdr>
            <w:top w:val="none" w:sz="0" w:space="0" w:color="auto"/>
            <w:left w:val="none" w:sz="0" w:space="0" w:color="auto"/>
            <w:bottom w:val="none" w:sz="0" w:space="0" w:color="auto"/>
            <w:right w:val="none" w:sz="0" w:space="0" w:color="auto"/>
          </w:divBdr>
        </w:div>
        <w:div w:id="1332026421">
          <w:marLeft w:val="0"/>
          <w:marRight w:val="0"/>
          <w:marTop w:val="0"/>
          <w:marBottom w:val="0"/>
          <w:divBdr>
            <w:top w:val="none" w:sz="0" w:space="0" w:color="auto"/>
            <w:left w:val="none" w:sz="0" w:space="0" w:color="auto"/>
            <w:bottom w:val="none" w:sz="0" w:space="0" w:color="auto"/>
            <w:right w:val="none" w:sz="0" w:space="0" w:color="auto"/>
          </w:divBdr>
        </w:div>
        <w:div w:id="627858036">
          <w:marLeft w:val="0"/>
          <w:marRight w:val="0"/>
          <w:marTop w:val="0"/>
          <w:marBottom w:val="0"/>
          <w:divBdr>
            <w:top w:val="none" w:sz="0" w:space="0" w:color="auto"/>
            <w:left w:val="none" w:sz="0" w:space="0" w:color="auto"/>
            <w:bottom w:val="none" w:sz="0" w:space="0" w:color="auto"/>
            <w:right w:val="none" w:sz="0" w:space="0" w:color="auto"/>
          </w:divBdr>
        </w:div>
        <w:div w:id="661080197">
          <w:marLeft w:val="0"/>
          <w:marRight w:val="0"/>
          <w:marTop w:val="0"/>
          <w:marBottom w:val="0"/>
          <w:divBdr>
            <w:top w:val="none" w:sz="0" w:space="0" w:color="auto"/>
            <w:left w:val="none" w:sz="0" w:space="0" w:color="auto"/>
            <w:bottom w:val="none" w:sz="0" w:space="0" w:color="auto"/>
            <w:right w:val="none" w:sz="0" w:space="0" w:color="auto"/>
          </w:divBdr>
        </w:div>
        <w:div w:id="999036713">
          <w:marLeft w:val="0"/>
          <w:marRight w:val="0"/>
          <w:marTop w:val="0"/>
          <w:marBottom w:val="0"/>
          <w:divBdr>
            <w:top w:val="none" w:sz="0" w:space="0" w:color="auto"/>
            <w:left w:val="none" w:sz="0" w:space="0" w:color="auto"/>
            <w:bottom w:val="none" w:sz="0" w:space="0" w:color="auto"/>
            <w:right w:val="none" w:sz="0" w:space="0" w:color="auto"/>
          </w:divBdr>
        </w:div>
        <w:div w:id="112942894">
          <w:marLeft w:val="0"/>
          <w:marRight w:val="0"/>
          <w:marTop w:val="0"/>
          <w:marBottom w:val="0"/>
          <w:divBdr>
            <w:top w:val="none" w:sz="0" w:space="0" w:color="auto"/>
            <w:left w:val="none" w:sz="0" w:space="0" w:color="auto"/>
            <w:bottom w:val="none" w:sz="0" w:space="0" w:color="auto"/>
            <w:right w:val="none" w:sz="0" w:space="0" w:color="auto"/>
          </w:divBdr>
        </w:div>
        <w:div w:id="229733139">
          <w:marLeft w:val="0"/>
          <w:marRight w:val="0"/>
          <w:marTop w:val="0"/>
          <w:marBottom w:val="0"/>
          <w:divBdr>
            <w:top w:val="none" w:sz="0" w:space="0" w:color="auto"/>
            <w:left w:val="none" w:sz="0" w:space="0" w:color="auto"/>
            <w:bottom w:val="none" w:sz="0" w:space="0" w:color="auto"/>
            <w:right w:val="none" w:sz="0" w:space="0" w:color="auto"/>
          </w:divBdr>
        </w:div>
        <w:div w:id="1176044312">
          <w:marLeft w:val="0"/>
          <w:marRight w:val="0"/>
          <w:marTop w:val="0"/>
          <w:marBottom w:val="0"/>
          <w:divBdr>
            <w:top w:val="none" w:sz="0" w:space="0" w:color="auto"/>
            <w:left w:val="none" w:sz="0" w:space="0" w:color="auto"/>
            <w:bottom w:val="none" w:sz="0" w:space="0" w:color="auto"/>
            <w:right w:val="none" w:sz="0" w:space="0" w:color="auto"/>
          </w:divBdr>
        </w:div>
        <w:div w:id="977999768">
          <w:marLeft w:val="0"/>
          <w:marRight w:val="0"/>
          <w:marTop w:val="0"/>
          <w:marBottom w:val="0"/>
          <w:divBdr>
            <w:top w:val="none" w:sz="0" w:space="0" w:color="auto"/>
            <w:left w:val="none" w:sz="0" w:space="0" w:color="auto"/>
            <w:bottom w:val="none" w:sz="0" w:space="0" w:color="auto"/>
            <w:right w:val="none" w:sz="0" w:space="0" w:color="auto"/>
          </w:divBdr>
        </w:div>
        <w:div w:id="672802248">
          <w:marLeft w:val="0"/>
          <w:marRight w:val="0"/>
          <w:marTop w:val="0"/>
          <w:marBottom w:val="0"/>
          <w:divBdr>
            <w:top w:val="none" w:sz="0" w:space="0" w:color="auto"/>
            <w:left w:val="none" w:sz="0" w:space="0" w:color="auto"/>
            <w:bottom w:val="none" w:sz="0" w:space="0" w:color="auto"/>
            <w:right w:val="none" w:sz="0" w:space="0" w:color="auto"/>
          </w:divBdr>
        </w:div>
        <w:div w:id="1881433323">
          <w:marLeft w:val="0"/>
          <w:marRight w:val="0"/>
          <w:marTop w:val="0"/>
          <w:marBottom w:val="0"/>
          <w:divBdr>
            <w:top w:val="none" w:sz="0" w:space="0" w:color="auto"/>
            <w:left w:val="none" w:sz="0" w:space="0" w:color="auto"/>
            <w:bottom w:val="none" w:sz="0" w:space="0" w:color="auto"/>
            <w:right w:val="none" w:sz="0" w:space="0" w:color="auto"/>
          </w:divBdr>
        </w:div>
        <w:div w:id="871847628">
          <w:marLeft w:val="0"/>
          <w:marRight w:val="0"/>
          <w:marTop w:val="0"/>
          <w:marBottom w:val="0"/>
          <w:divBdr>
            <w:top w:val="none" w:sz="0" w:space="0" w:color="auto"/>
            <w:left w:val="none" w:sz="0" w:space="0" w:color="auto"/>
            <w:bottom w:val="none" w:sz="0" w:space="0" w:color="auto"/>
            <w:right w:val="none" w:sz="0" w:space="0" w:color="auto"/>
          </w:divBdr>
        </w:div>
        <w:div w:id="1721782116">
          <w:marLeft w:val="0"/>
          <w:marRight w:val="0"/>
          <w:marTop w:val="0"/>
          <w:marBottom w:val="0"/>
          <w:divBdr>
            <w:top w:val="none" w:sz="0" w:space="0" w:color="auto"/>
            <w:left w:val="none" w:sz="0" w:space="0" w:color="auto"/>
            <w:bottom w:val="none" w:sz="0" w:space="0" w:color="auto"/>
            <w:right w:val="none" w:sz="0" w:space="0" w:color="auto"/>
          </w:divBdr>
        </w:div>
      </w:divsChild>
    </w:div>
    <w:div w:id="1115293706">
      <w:bodyDiv w:val="1"/>
      <w:marLeft w:val="0"/>
      <w:marRight w:val="0"/>
      <w:marTop w:val="0"/>
      <w:marBottom w:val="0"/>
      <w:divBdr>
        <w:top w:val="none" w:sz="0" w:space="0" w:color="auto"/>
        <w:left w:val="none" w:sz="0" w:space="0" w:color="auto"/>
        <w:bottom w:val="none" w:sz="0" w:space="0" w:color="auto"/>
        <w:right w:val="none" w:sz="0" w:space="0" w:color="auto"/>
      </w:divBdr>
      <w:divsChild>
        <w:div w:id="249777348">
          <w:marLeft w:val="640"/>
          <w:marRight w:val="0"/>
          <w:marTop w:val="0"/>
          <w:marBottom w:val="0"/>
          <w:divBdr>
            <w:top w:val="none" w:sz="0" w:space="0" w:color="auto"/>
            <w:left w:val="none" w:sz="0" w:space="0" w:color="auto"/>
            <w:bottom w:val="none" w:sz="0" w:space="0" w:color="auto"/>
            <w:right w:val="none" w:sz="0" w:space="0" w:color="auto"/>
          </w:divBdr>
        </w:div>
        <w:div w:id="426539763">
          <w:marLeft w:val="640"/>
          <w:marRight w:val="0"/>
          <w:marTop w:val="0"/>
          <w:marBottom w:val="0"/>
          <w:divBdr>
            <w:top w:val="none" w:sz="0" w:space="0" w:color="auto"/>
            <w:left w:val="none" w:sz="0" w:space="0" w:color="auto"/>
            <w:bottom w:val="none" w:sz="0" w:space="0" w:color="auto"/>
            <w:right w:val="none" w:sz="0" w:space="0" w:color="auto"/>
          </w:divBdr>
        </w:div>
        <w:div w:id="1520464131">
          <w:marLeft w:val="640"/>
          <w:marRight w:val="0"/>
          <w:marTop w:val="0"/>
          <w:marBottom w:val="0"/>
          <w:divBdr>
            <w:top w:val="none" w:sz="0" w:space="0" w:color="auto"/>
            <w:left w:val="none" w:sz="0" w:space="0" w:color="auto"/>
            <w:bottom w:val="none" w:sz="0" w:space="0" w:color="auto"/>
            <w:right w:val="none" w:sz="0" w:space="0" w:color="auto"/>
          </w:divBdr>
        </w:div>
        <w:div w:id="610356455">
          <w:marLeft w:val="640"/>
          <w:marRight w:val="0"/>
          <w:marTop w:val="0"/>
          <w:marBottom w:val="0"/>
          <w:divBdr>
            <w:top w:val="none" w:sz="0" w:space="0" w:color="auto"/>
            <w:left w:val="none" w:sz="0" w:space="0" w:color="auto"/>
            <w:bottom w:val="none" w:sz="0" w:space="0" w:color="auto"/>
            <w:right w:val="none" w:sz="0" w:space="0" w:color="auto"/>
          </w:divBdr>
        </w:div>
        <w:div w:id="1477987865">
          <w:marLeft w:val="640"/>
          <w:marRight w:val="0"/>
          <w:marTop w:val="0"/>
          <w:marBottom w:val="0"/>
          <w:divBdr>
            <w:top w:val="none" w:sz="0" w:space="0" w:color="auto"/>
            <w:left w:val="none" w:sz="0" w:space="0" w:color="auto"/>
            <w:bottom w:val="none" w:sz="0" w:space="0" w:color="auto"/>
            <w:right w:val="none" w:sz="0" w:space="0" w:color="auto"/>
          </w:divBdr>
        </w:div>
        <w:div w:id="1063065910">
          <w:marLeft w:val="640"/>
          <w:marRight w:val="0"/>
          <w:marTop w:val="0"/>
          <w:marBottom w:val="0"/>
          <w:divBdr>
            <w:top w:val="none" w:sz="0" w:space="0" w:color="auto"/>
            <w:left w:val="none" w:sz="0" w:space="0" w:color="auto"/>
            <w:bottom w:val="none" w:sz="0" w:space="0" w:color="auto"/>
            <w:right w:val="none" w:sz="0" w:space="0" w:color="auto"/>
          </w:divBdr>
        </w:div>
        <w:div w:id="1125544570">
          <w:marLeft w:val="640"/>
          <w:marRight w:val="0"/>
          <w:marTop w:val="0"/>
          <w:marBottom w:val="0"/>
          <w:divBdr>
            <w:top w:val="none" w:sz="0" w:space="0" w:color="auto"/>
            <w:left w:val="none" w:sz="0" w:space="0" w:color="auto"/>
            <w:bottom w:val="none" w:sz="0" w:space="0" w:color="auto"/>
            <w:right w:val="none" w:sz="0" w:space="0" w:color="auto"/>
          </w:divBdr>
        </w:div>
        <w:div w:id="1601334671">
          <w:marLeft w:val="640"/>
          <w:marRight w:val="0"/>
          <w:marTop w:val="0"/>
          <w:marBottom w:val="0"/>
          <w:divBdr>
            <w:top w:val="none" w:sz="0" w:space="0" w:color="auto"/>
            <w:left w:val="none" w:sz="0" w:space="0" w:color="auto"/>
            <w:bottom w:val="none" w:sz="0" w:space="0" w:color="auto"/>
            <w:right w:val="none" w:sz="0" w:space="0" w:color="auto"/>
          </w:divBdr>
        </w:div>
        <w:div w:id="695156773">
          <w:marLeft w:val="640"/>
          <w:marRight w:val="0"/>
          <w:marTop w:val="0"/>
          <w:marBottom w:val="0"/>
          <w:divBdr>
            <w:top w:val="none" w:sz="0" w:space="0" w:color="auto"/>
            <w:left w:val="none" w:sz="0" w:space="0" w:color="auto"/>
            <w:bottom w:val="none" w:sz="0" w:space="0" w:color="auto"/>
            <w:right w:val="none" w:sz="0" w:space="0" w:color="auto"/>
          </w:divBdr>
        </w:div>
        <w:div w:id="1610117679">
          <w:marLeft w:val="640"/>
          <w:marRight w:val="0"/>
          <w:marTop w:val="0"/>
          <w:marBottom w:val="0"/>
          <w:divBdr>
            <w:top w:val="none" w:sz="0" w:space="0" w:color="auto"/>
            <w:left w:val="none" w:sz="0" w:space="0" w:color="auto"/>
            <w:bottom w:val="none" w:sz="0" w:space="0" w:color="auto"/>
            <w:right w:val="none" w:sz="0" w:space="0" w:color="auto"/>
          </w:divBdr>
        </w:div>
        <w:div w:id="758718715">
          <w:marLeft w:val="640"/>
          <w:marRight w:val="0"/>
          <w:marTop w:val="0"/>
          <w:marBottom w:val="0"/>
          <w:divBdr>
            <w:top w:val="none" w:sz="0" w:space="0" w:color="auto"/>
            <w:left w:val="none" w:sz="0" w:space="0" w:color="auto"/>
            <w:bottom w:val="none" w:sz="0" w:space="0" w:color="auto"/>
            <w:right w:val="none" w:sz="0" w:space="0" w:color="auto"/>
          </w:divBdr>
        </w:div>
        <w:div w:id="1164324667">
          <w:marLeft w:val="640"/>
          <w:marRight w:val="0"/>
          <w:marTop w:val="0"/>
          <w:marBottom w:val="0"/>
          <w:divBdr>
            <w:top w:val="none" w:sz="0" w:space="0" w:color="auto"/>
            <w:left w:val="none" w:sz="0" w:space="0" w:color="auto"/>
            <w:bottom w:val="none" w:sz="0" w:space="0" w:color="auto"/>
            <w:right w:val="none" w:sz="0" w:space="0" w:color="auto"/>
          </w:divBdr>
        </w:div>
        <w:div w:id="9796008">
          <w:marLeft w:val="640"/>
          <w:marRight w:val="0"/>
          <w:marTop w:val="0"/>
          <w:marBottom w:val="0"/>
          <w:divBdr>
            <w:top w:val="none" w:sz="0" w:space="0" w:color="auto"/>
            <w:left w:val="none" w:sz="0" w:space="0" w:color="auto"/>
            <w:bottom w:val="none" w:sz="0" w:space="0" w:color="auto"/>
            <w:right w:val="none" w:sz="0" w:space="0" w:color="auto"/>
          </w:divBdr>
        </w:div>
        <w:div w:id="1115252477">
          <w:marLeft w:val="640"/>
          <w:marRight w:val="0"/>
          <w:marTop w:val="0"/>
          <w:marBottom w:val="0"/>
          <w:divBdr>
            <w:top w:val="none" w:sz="0" w:space="0" w:color="auto"/>
            <w:left w:val="none" w:sz="0" w:space="0" w:color="auto"/>
            <w:bottom w:val="none" w:sz="0" w:space="0" w:color="auto"/>
            <w:right w:val="none" w:sz="0" w:space="0" w:color="auto"/>
          </w:divBdr>
        </w:div>
        <w:div w:id="479494027">
          <w:marLeft w:val="640"/>
          <w:marRight w:val="0"/>
          <w:marTop w:val="0"/>
          <w:marBottom w:val="0"/>
          <w:divBdr>
            <w:top w:val="none" w:sz="0" w:space="0" w:color="auto"/>
            <w:left w:val="none" w:sz="0" w:space="0" w:color="auto"/>
            <w:bottom w:val="none" w:sz="0" w:space="0" w:color="auto"/>
            <w:right w:val="none" w:sz="0" w:space="0" w:color="auto"/>
          </w:divBdr>
        </w:div>
        <w:div w:id="861240779">
          <w:marLeft w:val="640"/>
          <w:marRight w:val="0"/>
          <w:marTop w:val="0"/>
          <w:marBottom w:val="0"/>
          <w:divBdr>
            <w:top w:val="none" w:sz="0" w:space="0" w:color="auto"/>
            <w:left w:val="none" w:sz="0" w:space="0" w:color="auto"/>
            <w:bottom w:val="none" w:sz="0" w:space="0" w:color="auto"/>
            <w:right w:val="none" w:sz="0" w:space="0" w:color="auto"/>
          </w:divBdr>
        </w:div>
        <w:div w:id="256184221">
          <w:marLeft w:val="640"/>
          <w:marRight w:val="0"/>
          <w:marTop w:val="0"/>
          <w:marBottom w:val="0"/>
          <w:divBdr>
            <w:top w:val="none" w:sz="0" w:space="0" w:color="auto"/>
            <w:left w:val="none" w:sz="0" w:space="0" w:color="auto"/>
            <w:bottom w:val="none" w:sz="0" w:space="0" w:color="auto"/>
            <w:right w:val="none" w:sz="0" w:space="0" w:color="auto"/>
          </w:divBdr>
        </w:div>
        <w:div w:id="342324834">
          <w:marLeft w:val="640"/>
          <w:marRight w:val="0"/>
          <w:marTop w:val="0"/>
          <w:marBottom w:val="0"/>
          <w:divBdr>
            <w:top w:val="none" w:sz="0" w:space="0" w:color="auto"/>
            <w:left w:val="none" w:sz="0" w:space="0" w:color="auto"/>
            <w:bottom w:val="none" w:sz="0" w:space="0" w:color="auto"/>
            <w:right w:val="none" w:sz="0" w:space="0" w:color="auto"/>
          </w:divBdr>
        </w:div>
        <w:div w:id="676421558">
          <w:marLeft w:val="640"/>
          <w:marRight w:val="0"/>
          <w:marTop w:val="0"/>
          <w:marBottom w:val="0"/>
          <w:divBdr>
            <w:top w:val="none" w:sz="0" w:space="0" w:color="auto"/>
            <w:left w:val="none" w:sz="0" w:space="0" w:color="auto"/>
            <w:bottom w:val="none" w:sz="0" w:space="0" w:color="auto"/>
            <w:right w:val="none" w:sz="0" w:space="0" w:color="auto"/>
          </w:divBdr>
        </w:div>
        <w:div w:id="1544171242">
          <w:marLeft w:val="640"/>
          <w:marRight w:val="0"/>
          <w:marTop w:val="0"/>
          <w:marBottom w:val="0"/>
          <w:divBdr>
            <w:top w:val="none" w:sz="0" w:space="0" w:color="auto"/>
            <w:left w:val="none" w:sz="0" w:space="0" w:color="auto"/>
            <w:bottom w:val="none" w:sz="0" w:space="0" w:color="auto"/>
            <w:right w:val="none" w:sz="0" w:space="0" w:color="auto"/>
          </w:divBdr>
        </w:div>
        <w:div w:id="1789347885">
          <w:marLeft w:val="640"/>
          <w:marRight w:val="0"/>
          <w:marTop w:val="0"/>
          <w:marBottom w:val="0"/>
          <w:divBdr>
            <w:top w:val="none" w:sz="0" w:space="0" w:color="auto"/>
            <w:left w:val="none" w:sz="0" w:space="0" w:color="auto"/>
            <w:bottom w:val="none" w:sz="0" w:space="0" w:color="auto"/>
            <w:right w:val="none" w:sz="0" w:space="0" w:color="auto"/>
          </w:divBdr>
        </w:div>
        <w:div w:id="125121380">
          <w:marLeft w:val="640"/>
          <w:marRight w:val="0"/>
          <w:marTop w:val="0"/>
          <w:marBottom w:val="0"/>
          <w:divBdr>
            <w:top w:val="none" w:sz="0" w:space="0" w:color="auto"/>
            <w:left w:val="none" w:sz="0" w:space="0" w:color="auto"/>
            <w:bottom w:val="none" w:sz="0" w:space="0" w:color="auto"/>
            <w:right w:val="none" w:sz="0" w:space="0" w:color="auto"/>
          </w:divBdr>
        </w:div>
        <w:div w:id="188883487">
          <w:marLeft w:val="640"/>
          <w:marRight w:val="0"/>
          <w:marTop w:val="0"/>
          <w:marBottom w:val="0"/>
          <w:divBdr>
            <w:top w:val="none" w:sz="0" w:space="0" w:color="auto"/>
            <w:left w:val="none" w:sz="0" w:space="0" w:color="auto"/>
            <w:bottom w:val="none" w:sz="0" w:space="0" w:color="auto"/>
            <w:right w:val="none" w:sz="0" w:space="0" w:color="auto"/>
          </w:divBdr>
        </w:div>
        <w:div w:id="191119384">
          <w:marLeft w:val="640"/>
          <w:marRight w:val="0"/>
          <w:marTop w:val="0"/>
          <w:marBottom w:val="0"/>
          <w:divBdr>
            <w:top w:val="none" w:sz="0" w:space="0" w:color="auto"/>
            <w:left w:val="none" w:sz="0" w:space="0" w:color="auto"/>
            <w:bottom w:val="none" w:sz="0" w:space="0" w:color="auto"/>
            <w:right w:val="none" w:sz="0" w:space="0" w:color="auto"/>
          </w:divBdr>
        </w:div>
        <w:div w:id="1725519305">
          <w:marLeft w:val="640"/>
          <w:marRight w:val="0"/>
          <w:marTop w:val="0"/>
          <w:marBottom w:val="0"/>
          <w:divBdr>
            <w:top w:val="none" w:sz="0" w:space="0" w:color="auto"/>
            <w:left w:val="none" w:sz="0" w:space="0" w:color="auto"/>
            <w:bottom w:val="none" w:sz="0" w:space="0" w:color="auto"/>
            <w:right w:val="none" w:sz="0" w:space="0" w:color="auto"/>
          </w:divBdr>
        </w:div>
        <w:div w:id="315915008">
          <w:marLeft w:val="640"/>
          <w:marRight w:val="0"/>
          <w:marTop w:val="0"/>
          <w:marBottom w:val="0"/>
          <w:divBdr>
            <w:top w:val="none" w:sz="0" w:space="0" w:color="auto"/>
            <w:left w:val="none" w:sz="0" w:space="0" w:color="auto"/>
            <w:bottom w:val="none" w:sz="0" w:space="0" w:color="auto"/>
            <w:right w:val="none" w:sz="0" w:space="0" w:color="auto"/>
          </w:divBdr>
        </w:div>
        <w:div w:id="1773935669">
          <w:marLeft w:val="640"/>
          <w:marRight w:val="0"/>
          <w:marTop w:val="0"/>
          <w:marBottom w:val="0"/>
          <w:divBdr>
            <w:top w:val="none" w:sz="0" w:space="0" w:color="auto"/>
            <w:left w:val="none" w:sz="0" w:space="0" w:color="auto"/>
            <w:bottom w:val="none" w:sz="0" w:space="0" w:color="auto"/>
            <w:right w:val="none" w:sz="0" w:space="0" w:color="auto"/>
          </w:divBdr>
        </w:div>
        <w:div w:id="807285665">
          <w:marLeft w:val="640"/>
          <w:marRight w:val="0"/>
          <w:marTop w:val="0"/>
          <w:marBottom w:val="0"/>
          <w:divBdr>
            <w:top w:val="none" w:sz="0" w:space="0" w:color="auto"/>
            <w:left w:val="none" w:sz="0" w:space="0" w:color="auto"/>
            <w:bottom w:val="none" w:sz="0" w:space="0" w:color="auto"/>
            <w:right w:val="none" w:sz="0" w:space="0" w:color="auto"/>
          </w:divBdr>
        </w:div>
        <w:div w:id="1147743757">
          <w:marLeft w:val="640"/>
          <w:marRight w:val="0"/>
          <w:marTop w:val="0"/>
          <w:marBottom w:val="0"/>
          <w:divBdr>
            <w:top w:val="none" w:sz="0" w:space="0" w:color="auto"/>
            <w:left w:val="none" w:sz="0" w:space="0" w:color="auto"/>
            <w:bottom w:val="none" w:sz="0" w:space="0" w:color="auto"/>
            <w:right w:val="none" w:sz="0" w:space="0" w:color="auto"/>
          </w:divBdr>
        </w:div>
        <w:div w:id="923338619">
          <w:marLeft w:val="640"/>
          <w:marRight w:val="0"/>
          <w:marTop w:val="0"/>
          <w:marBottom w:val="0"/>
          <w:divBdr>
            <w:top w:val="none" w:sz="0" w:space="0" w:color="auto"/>
            <w:left w:val="none" w:sz="0" w:space="0" w:color="auto"/>
            <w:bottom w:val="none" w:sz="0" w:space="0" w:color="auto"/>
            <w:right w:val="none" w:sz="0" w:space="0" w:color="auto"/>
          </w:divBdr>
        </w:div>
        <w:div w:id="1930038219">
          <w:marLeft w:val="640"/>
          <w:marRight w:val="0"/>
          <w:marTop w:val="0"/>
          <w:marBottom w:val="0"/>
          <w:divBdr>
            <w:top w:val="none" w:sz="0" w:space="0" w:color="auto"/>
            <w:left w:val="none" w:sz="0" w:space="0" w:color="auto"/>
            <w:bottom w:val="none" w:sz="0" w:space="0" w:color="auto"/>
            <w:right w:val="none" w:sz="0" w:space="0" w:color="auto"/>
          </w:divBdr>
        </w:div>
        <w:div w:id="115874339">
          <w:marLeft w:val="640"/>
          <w:marRight w:val="0"/>
          <w:marTop w:val="0"/>
          <w:marBottom w:val="0"/>
          <w:divBdr>
            <w:top w:val="none" w:sz="0" w:space="0" w:color="auto"/>
            <w:left w:val="none" w:sz="0" w:space="0" w:color="auto"/>
            <w:bottom w:val="none" w:sz="0" w:space="0" w:color="auto"/>
            <w:right w:val="none" w:sz="0" w:space="0" w:color="auto"/>
          </w:divBdr>
        </w:div>
        <w:div w:id="855463642">
          <w:marLeft w:val="640"/>
          <w:marRight w:val="0"/>
          <w:marTop w:val="0"/>
          <w:marBottom w:val="0"/>
          <w:divBdr>
            <w:top w:val="none" w:sz="0" w:space="0" w:color="auto"/>
            <w:left w:val="none" w:sz="0" w:space="0" w:color="auto"/>
            <w:bottom w:val="none" w:sz="0" w:space="0" w:color="auto"/>
            <w:right w:val="none" w:sz="0" w:space="0" w:color="auto"/>
          </w:divBdr>
        </w:div>
        <w:div w:id="107551075">
          <w:marLeft w:val="640"/>
          <w:marRight w:val="0"/>
          <w:marTop w:val="0"/>
          <w:marBottom w:val="0"/>
          <w:divBdr>
            <w:top w:val="none" w:sz="0" w:space="0" w:color="auto"/>
            <w:left w:val="none" w:sz="0" w:space="0" w:color="auto"/>
            <w:bottom w:val="none" w:sz="0" w:space="0" w:color="auto"/>
            <w:right w:val="none" w:sz="0" w:space="0" w:color="auto"/>
          </w:divBdr>
        </w:div>
        <w:div w:id="1928537606">
          <w:marLeft w:val="640"/>
          <w:marRight w:val="0"/>
          <w:marTop w:val="0"/>
          <w:marBottom w:val="0"/>
          <w:divBdr>
            <w:top w:val="none" w:sz="0" w:space="0" w:color="auto"/>
            <w:left w:val="none" w:sz="0" w:space="0" w:color="auto"/>
            <w:bottom w:val="none" w:sz="0" w:space="0" w:color="auto"/>
            <w:right w:val="none" w:sz="0" w:space="0" w:color="auto"/>
          </w:divBdr>
        </w:div>
        <w:div w:id="997994979">
          <w:marLeft w:val="640"/>
          <w:marRight w:val="0"/>
          <w:marTop w:val="0"/>
          <w:marBottom w:val="0"/>
          <w:divBdr>
            <w:top w:val="none" w:sz="0" w:space="0" w:color="auto"/>
            <w:left w:val="none" w:sz="0" w:space="0" w:color="auto"/>
            <w:bottom w:val="none" w:sz="0" w:space="0" w:color="auto"/>
            <w:right w:val="none" w:sz="0" w:space="0" w:color="auto"/>
          </w:divBdr>
        </w:div>
        <w:div w:id="1932426363">
          <w:marLeft w:val="640"/>
          <w:marRight w:val="0"/>
          <w:marTop w:val="0"/>
          <w:marBottom w:val="0"/>
          <w:divBdr>
            <w:top w:val="none" w:sz="0" w:space="0" w:color="auto"/>
            <w:left w:val="none" w:sz="0" w:space="0" w:color="auto"/>
            <w:bottom w:val="none" w:sz="0" w:space="0" w:color="auto"/>
            <w:right w:val="none" w:sz="0" w:space="0" w:color="auto"/>
          </w:divBdr>
        </w:div>
        <w:div w:id="942496179">
          <w:marLeft w:val="640"/>
          <w:marRight w:val="0"/>
          <w:marTop w:val="0"/>
          <w:marBottom w:val="0"/>
          <w:divBdr>
            <w:top w:val="none" w:sz="0" w:space="0" w:color="auto"/>
            <w:left w:val="none" w:sz="0" w:space="0" w:color="auto"/>
            <w:bottom w:val="none" w:sz="0" w:space="0" w:color="auto"/>
            <w:right w:val="none" w:sz="0" w:space="0" w:color="auto"/>
          </w:divBdr>
        </w:div>
        <w:div w:id="1575385797">
          <w:marLeft w:val="640"/>
          <w:marRight w:val="0"/>
          <w:marTop w:val="0"/>
          <w:marBottom w:val="0"/>
          <w:divBdr>
            <w:top w:val="none" w:sz="0" w:space="0" w:color="auto"/>
            <w:left w:val="none" w:sz="0" w:space="0" w:color="auto"/>
            <w:bottom w:val="none" w:sz="0" w:space="0" w:color="auto"/>
            <w:right w:val="none" w:sz="0" w:space="0" w:color="auto"/>
          </w:divBdr>
        </w:div>
        <w:div w:id="194972283">
          <w:marLeft w:val="640"/>
          <w:marRight w:val="0"/>
          <w:marTop w:val="0"/>
          <w:marBottom w:val="0"/>
          <w:divBdr>
            <w:top w:val="none" w:sz="0" w:space="0" w:color="auto"/>
            <w:left w:val="none" w:sz="0" w:space="0" w:color="auto"/>
            <w:bottom w:val="none" w:sz="0" w:space="0" w:color="auto"/>
            <w:right w:val="none" w:sz="0" w:space="0" w:color="auto"/>
          </w:divBdr>
        </w:div>
        <w:div w:id="155918457">
          <w:marLeft w:val="640"/>
          <w:marRight w:val="0"/>
          <w:marTop w:val="0"/>
          <w:marBottom w:val="0"/>
          <w:divBdr>
            <w:top w:val="none" w:sz="0" w:space="0" w:color="auto"/>
            <w:left w:val="none" w:sz="0" w:space="0" w:color="auto"/>
            <w:bottom w:val="none" w:sz="0" w:space="0" w:color="auto"/>
            <w:right w:val="none" w:sz="0" w:space="0" w:color="auto"/>
          </w:divBdr>
        </w:div>
        <w:div w:id="1686318844">
          <w:marLeft w:val="640"/>
          <w:marRight w:val="0"/>
          <w:marTop w:val="0"/>
          <w:marBottom w:val="0"/>
          <w:divBdr>
            <w:top w:val="none" w:sz="0" w:space="0" w:color="auto"/>
            <w:left w:val="none" w:sz="0" w:space="0" w:color="auto"/>
            <w:bottom w:val="none" w:sz="0" w:space="0" w:color="auto"/>
            <w:right w:val="none" w:sz="0" w:space="0" w:color="auto"/>
          </w:divBdr>
        </w:div>
        <w:div w:id="336347816">
          <w:marLeft w:val="640"/>
          <w:marRight w:val="0"/>
          <w:marTop w:val="0"/>
          <w:marBottom w:val="0"/>
          <w:divBdr>
            <w:top w:val="none" w:sz="0" w:space="0" w:color="auto"/>
            <w:left w:val="none" w:sz="0" w:space="0" w:color="auto"/>
            <w:bottom w:val="none" w:sz="0" w:space="0" w:color="auto"/>
            <w:right w:val="none" w:sz="0" w:space="0" w:color="auto"/>
          </w:divBdr>
        </w:div>
        <w:div w:id="1145513789">
          <w:marLeft w:val="640"/>
          <w:marRight w:val="0"/>
          <w:marTop w:val="0"/>
          <w:marBottom w:val="0"/>
          <w:divBdr>
            <w:top w:val="none" w:sz="0" w:space="0" w:color="auto"/>
            <w:left w:val="none" w:sz="0" w:space="0" w:color="auto"/>
            <w:bottom w:val="none" w:sz="0" w:space="0" w:color="auto"/>
            <w:right w:val="none" w:sz="0" w:space="0" w:color="auto"/>
          </w:divBdr>
        </w:div>
        <w:div w:id="1859854613">
          <w:marLeft w:val="640"/>
          <w:marRight w:val="0"/>
          <w:marTop w:val="0"/>
          <w:marBottom w:val="0"/>
          <w:divBdr>
            <w:top w:val="none" w:sz="0" w:space="0" w:color="auto"/>
            <w:left w:val="none" w:sz="0" w:space="0" w:color="auto"/>
            <w:bottom w:val="none" w:sz="0" w:space="0" w:color="auto"/>
            <w:right w:val="none" w:sz="0" w:space="0" w:color="auto"/>
          </w:divBdr>
        </w:div>
        <w:div w:id="1175535887">
          <w:marLeft w:val="640"/>
          <w:marRight w:val="0"/>
          <w:marTop w:val="0"/>
          <w:marBottom w:val="0"/>
          <w:divBdr>
            <w:top w:val="none" w:sz="0" w:space="0" w:color="auto"/>
            <w:left w:val="none" w:sz="0" w:space="0" w:color="auto"/>
            <w:bottom w:val="none" w:sz="0" w:space="0" w:color="auto"/>
            <w:right w:val="none" w:sz="0" w:space="0" w:color="auto"/>
          </w:divBdr>
        </w:div>
        <w:div w:id="2119911581">
          <w:marLeft w:val="640"/>
          <w:marRight w:val="0"/>
          <w:marTop w:val="0"/>
          <w:marBottom w:val="0"/>
          <w:divBdr>
            <w:top w:val="none" w:sz="0" w:space="0" w:color="auto"/>
            <w:left w:val="none" w:sz="0" w:space="0" w:color="auto"/>
            <w:bottom w:val="none" w:sz="0" w:space="0" w:color="auto"/>
            <w:right w:val="none" w:sz="0" w:space="0" w:color="auto"/>
          </w:divBdr>
        </w:div>
        <w:div w:id="1506162907">
          <w:marLeft w:val="640"/>
          <w:marRight w:val="0"/>
          <w:marTop w:val="0"/>
          <w:marBottom w:val="0"/>
          <w:divBdr>
            <w:top w:val="none" w:sz="0" w:space="0" w:color="auto"/>
            <w:left w:val="none" w:sz="0" w:space="0" w:color="auto"/>
            <w:bottom w:val="none" w:sz="0" w:space="0" w:color="auto"/>
            <w:right w:val="none" w:sz="0" w:space="0" w:color="auto"/>
          </w:divBdr>
        </w:div>
        <w:div w:id="1290430210">
          <w:marLeft w:val="640"/>
          <w:marRight w:val="0"/>
          <w:marTop w:val="0"/>
          <w:marBottom w:val="0"/>
          <w:divBdr>
            <w:top w:val="none" w:sz="0" w:space="0" w:color="auto"/>
            <w:left w:val="none" w:sz="0" w:space="0" w:color="auto"/>
            <w:bottom w:val="none" w:sz="0" w:space="0" w:color="auto"/>
            <w:right w:val="none" w:sz="0" w:space="0" w:color="auto"/>
          </w:divBdr>
        </w:div>
        <w:div w:id="1391540494">
          <w:marLeft w:val="640"/>
          <w:marRight w:val="0"/>
          <w:marTop w:val="0"/>
          <w:marBottom w:val="0"/>
          <w:divBdr>
            <w:top w:val="none" w:sz="0" w:space="0" w:color="auto"/>
            <w:left w:val="none" w:sz="0" w:space="0" w:color="auto"/>
            <w:bottom w:val="none" w:sz="0" w:space="0" w:color="auto"/>
            <w:right w:val="none" w:sz="0" w:space="0" w:color="auto"/>
          </w:divBdr>
        </w:div>
        <w:div w:id="1552231488">
          <w:marLeft w:val="640"/>
          <w:marRight w:val="0"/>
          <w:marTop w:val="0"/>
          <w:marBottom w:val="0"/>
          <w:divBdr>
            <w:top w:val="none" w:sz="0" w:space="0" w:color="auto"/>
            <w:left w:val="none" w:sz="0" w:space="0" w:color="auto"/>
            <w:bottom w:val="none" w:sz="0" w:space="0" w:color="auto"/>
            <w:right w:val="none" w:sz="0" w:space="0" w:color="auto"/>
          </w:divBdr>
        </w:div>
        <w:div w:id="685716568">
          <w:marLeft w:val="640"/>
          <w:marRight w:val="0"/>
          <w:marTop w:val="0"/>
          <w:marBottom w:val="0"/>
          <w:divBdr>
            <w:top w:val="none" w:sz="0" w:space="0" w:color="auto"/>
            <w:left w:val="none" w:sz="0" w:space="0" w:color="auto"/>
            <w:bottom w:val="none" w:sz="0" w:space="0" w:color="auto"/>
            <w:right w:val="none" w:sz="0" w:space="0" w:color="auto"/>
          </w:divBdr>
        </w:div>
        <w:div w:id="482549447">
          <w:marLeft w:val="640"/>
          <w:marRight w:val="0"/>
          <w:marTop w:val="0"/>
          <w:marBottom w:val="0"/>
          <w:divBdr>
            <w:top w:val="none" w:sz="0" w:space="0" w:color="auto"/>
            <w:left w:val="none" w:sz="0" w:space="0" w:color="auto"/>
            <w:bottom w:val="none" w:sz="0" w:space="0" w:color="auto"/>
            <w:right w:val="none" w:sz="0" w:space="0" w:color="auto"/>
          </w:divBdr>
        </w:div>
        <w:div w:id="1253666083">
          <w:marLeft w:val="640"/>
          <w:marRight w:val="0"/>
          <w:marTop w:val="0"/>
          <w:marBottom w:val="0"/>
          <w:divBdr>
            <w:top w:val="none" w:sz="0" w:space="0" w:color="auto"/>
            <w:left w:val="none" w:sz="0" w:space="0" w:color="auto"/>
            <w:bottom w:val="none" w:sz="0" w:space="0" w:color="auto"/>
            <w:right w:val="none" w:sz="0" w:space="0" w:color="auto"/>
          </w:divBdr>
        </w:div>
        <w:div w:id="45305581">
          <w:marLeft w:val="640"/>
          <w:marRight w:val="0"/>
          <w:marTop w:val="0"/>
          <w:marBottom w:val="0"/>
          <w:divBdr>
            <w:top w:val="none" w:sz="0" w:space="0" w:color="auto"/>
            <w:left w:val="none" w:sz="0" w:space="0" w:color="auto"/>
            <w:bottom w:val="none" w:sz="0" w:space="0" w:color="auto"/>
            <w:right w:val="none" w:sz="0" w:space="0" w:color="auto"/>
          </w:divBdr>
        </w:div>
        <w:div w:id="2145849336">
          <w:marLeft w:val="640"/>
          <w:marRight w:val="0"/>
          <w:marTop w:val="0"/>
          <w:marBottom w:val="0"/>
          <w:divBdr>
            <w:top w:val="none" w:sz="0" w:space="0" w:color="auto"/>
            <w:left w:val="none" w:sz="0" w:space="0" w:color="auto"/>
            <w:bottom w:val="none" w:sz="0" w:space="0" w:color="auto"/>
            <w:right w:val="none" w:sz="0" w:space="0" w:color="auto"/>
          </w:divBdr>
        </w:div>
        <w:div w:id="667246534">
          <w:marLeft w:val="640"/>
          <w:marRight w:val="0"/>
          <w:marTop w:val="0"/>
          <w:marBottom w:val="0"/>
          <w:divBdr>
            <w:top w:val="none" w:sz="0" w:space="0" w:color="auto"/>
            <w:left w:val="none" w:sz="0" w:space="0" w:color="auto"/>
            <w:bottom w:val="none" w:sz="0" w:space="0" w:color="auto"/>
            <w:right w:val="none" w:sz="0" w:space="0" w:color="auto"/>
          </w:divBdr>
        </w:div>
        <w:div w:id="1613323642">
          <w:marLeft w:val="640"/>
          <w:marRight w:val="0"/>
          <w:marTop w:val="0"/>
          <w:marBottom w:val="0"/>
          <w:divBdr>
            <w:top w:val="none" w:sz="0" w:space="0" w:color="auto"/>
            <w:left w:val="none" w:sz="0" w:space="0" w:color="auto"/>
            <w:bottom w:val="none" w:sz="0" w:space="0" w:color="auto"/>
            <w:right w:val="none" w:sz="0" w:space="0" w:color="auto"/>
          </w:divBdr>
        </w:div>
        <w:div w:id="675616917">
          <w:marLeft w:val="640"/>
          <w:marRight w:val="0"/>
          <w:marTop w:val="0"/>
          <w:marBottom w:val="0"/>
          <w:divBdr>
            <w:top w:val="none" w:sz="0" w:space="0" w:color="auto"/>
            <w:left w:val="none" w:sz="0" w:space="0" w:color="auto"/>
            <w:bottom w:val="none" w:sz="0" w:space="0" w:color="auto"/>
            <w:right w:val="none" w:sz="0" w:space="0" w:color="auto"/>
          </w:divBdr>
        </w:div>
        <w:div w:id="359554644">
          <w:marLeft w:val="640"/>
          <w:marRight w:val="0"/>
          <w:marTop w:val="0"/>
          <w:marBottom w:val="0"/>
          <w:divBdr>
            <w:top w:val="none" w:sz="0" w:space="0" w:color="auto"/>
            <w:left w:val="none" w:sz="0" w:space="0" w:color="auto"/>
            <w:bottom w:val="none" w:sz="0" w:space="0" w:color="auto"/>
            <w:right w:val="none" w:sz="0" w:space="0" w:color="auto"/>
          </w:divBdr>
        </w:div>
        <w:div w:id="1830486591">
          <w:marLeft w:val="640"/>
          <w:marRight w:val="0"/>
          <w:marTop w:val="0"/>
          <w:marBottom w:val="0"/>
          <w:divBdr>
            <w:top w:val="none" w:sz="0" w:space="0" w:color="auto"/>
            <w:left w:val="none" w:sz="0" w:space="0" w:color="auto"/>
            <w:bottom w:val="none" w:sz="0" w:space="0" w:color="auto"/>
            <w:right w:val="none" w:sz="0" w:space="0" w:color="auto"/>
          </w:divBdr>
        </w:div>
        <w:div w:id="1165516799">
          <w:marLeft w:val="640"/>
          <w:marRight w:val="0"/>
          <w:marTop w:val="0"/>
          <w:marBottom w:val="0"/>
          <w:divBdr>
            <w:top w:val="none" w:sz="0" w:space="0" w:color="auto"/>
            <w:left w:val="none" w:sz="0" w:space="0" w:color="auto"/>
            <w:bottom w:val="none" w:sz="0" w:space="0" w:color="auto"/>
            <w:right w:val="none" w:sz="0" w:space="0" w:color="auto"/>
          </w:divBdr>
        </w:div>
        <w:div w:id="1547595640">
          <w:marLeft w:val="640"/>
          <w:marRight w:val="0"/>
          <w:marTop w:val="0"/>
          <w:marBottom w:val="0"/>
          <w:divBdr>
            <w:top w:val="none" w:sz="0" w:space="0" w:color="auto"/>
            <w:left w:val="none" w:sz="0" w:space="0" w:color="auto"/>
            <w:bottom w:val="none" w:sz="0" w:space="0" w:color="auto"/>
            <w:right w:val="none" w:sz="0" w:space="0" w:color="auto"/>
          </w:divBdr>
        </w:div>
        <w:div w:id="2137865597">
          <w:marLeft w:val="640"/>
          <w:marRight w:val="0"/>
          <w:marTop w:val="0"/>
          <w:marBottom w:val="0"/>
          <w:divBdr>
            <w:top w:val="none" w:sz="0" w:space="0" w:color="auto"/>
            <w:left w:val="none" w:sz="0" w:space="0" w:color="auto"/>
            <w:bottom w:val="none" w:sz="0" w:space="0" w:color="auto"/>
            <w:right w:val="none" w:sz="0" w:space="0" w:color="auto"/>
          </w:divBdr>
        </w:div>
        <w:div w:id="1949308481">
          <w:marLeft w:val="640"/>
          <w:marRight w:val="0"/>
          <w:marTop w:val="0"/>
          <w:marBottom w:val="0"/>
          <w:divBdr>
            <w:top w:val="none" w:sz="0" w:space="0" w:color="auto"/>
            <w:left w:val="none" w:sz="0" w:space="0" w:color="auto"/>
            <w:bottom w:val="none" w:sz="0" w:space="0" w:color="auto"/>
            <w:right w:val="none" w:sz="0" w:space="0" w:color="auto"/>
          </w:divBdr>
        </w:div>
        <w:div w:id="1219828270">
          <w:marLeft w:val="640"/>
          <w:marRight w:val="0"/>
          <w:marTop w:val="0"/>
          <w:marBottom w:val="0"/>
          <w:divBdr>
            <w:top w:val="none" w:sz="0" w:space="0" w:color="auto"/>
            <w:left w:val="none" w:sz="0" w:space="0" w:color="auto"/>
            <w:bottom w:val="none" w:sz="0" w:space="0" w:color="auto"/>
            <w:right w:val="none" w:sz="0" w:space="0" w:color="auto"/>
          </w:divBdr>
        </w:div>
        <w:div w:id="1974674151">
          <w:marLeft w:val="640"/>
          <w:marRight w:val="0"/>
          <w:marTop w:val="0"/>
          <w:marBottom w:val="0"/>
          <w:divBdr>
            <w:top w:val="none" w:sz="0" w:space="0" w:color="auto"/>
            <w:left w:val="none" w:sz="0" w:space="0" w:color="auto"/>
            <w:bottom w:val="none" w:sz="0" w:space="0" w:color="auto"/>
            <w:right w:val="none" w:sz="0" w:space="0" w:color="auto"/>
          </w:divBdr>
        </w:div>
        <w:div w:id="464932715">
          <w:marLeft w:val="640"/>
          <w:marRight w:val="0"/>
          <w:marTop w:val="0"/>
          <w:marBottom w:val="0"/>
          <w:divBdr>
            <w:top w:val="none" w:sz="0" w:space="0" w:color="auto"/>
            <w:left w:val="none" w:sz="0" w:space="0" w:color="auto"/>
            <w:bottom w:val="none" w:sz="0" w:space="0" w:color="auto"/>
            <w:right w:val="none" w:sz="0" w:space="0" w:color="auto"/>
          </w:divBdr>
        </w:div>
        <w:div w:id="1412847894">
          <w:marLeft w:val="640"/>
          <w:marRight w:val="0"/>
          <w:marTop w:val="0"/>
          <w:marBottom w:val="0"/>
          <w:divBdr>
            <w:top w:val="none" w:sz="0" w:space="0" w:color="auto"/>
            <w:left w:val="none" w:sz="0" w:space="0" w:color="auto"/>
            <w:bottom w:val="none" w:sz="0" w:space="0" w:color="auto"/>
            <w:right w:val="none" w:sz="0" w:space="0" w:color="auto"/>
          </w:divBdr>
        </w:div>
        <w:div w:id="1107122832">
          <w:marLeft w:val="640"/>
          <w:marRight w:val="0"/>
          <w:marTop w:val="0"/>
          <w:marBottom w:val="0"/>
          <w:divBdr>
            <w:top w:val="none" w:sz="0" w:space="0" w:color="auto"/>
            <w:left w:val="none" w:sz="0" w:space="0" w:color="auto"/>
            <w:bottom w:val="none" w:sz="0" w:space="0" w:color="auto"/>
            <w:right w:val="none" w:sz="0" w:space="0" w:color="auto"/>
          </w:divBdr>
        </w:div>
        <w:div w:id="1698699431">
          <w:marLeft w:val="640"/>
          <w:marRight w:val="0"/>
          <w:marTop w:val="0"/>
          <w:marBottom w:val="0"/>
          <w:divBdr>
            <w:top w:val="none" w:sz="0" w:space="0" w:color="auto"/>
            <w:left w:val="none" w:sz="0" w:space="0" w:color="auto"/>
            <w:bottom w:val="none" w:sz="0" w:space="0" w:color="auto"/>
            <w:right w:val="none" w:sz="0" w:space="0" w:color="auto"/>
          </w:divBdr>
        </w:div>
        <w:div w:id="1245992348">
          <w:marLeft w:val="640"/>
          <w:marRight w:val="0"/>
          <w:marTop w:val="0"/>
          <w:marBottom w:val="0"/>
          <w:divBdr>
            <w:top w:val="none" w:sz="0" w:space="0" w:color="auto"/>
            <w:left w:val="none" w:sz="0" w:space="0" w:color="auto"/>
            <w:bottom w:val="none" w:sz="0" w:space="0" w:color="auto"/>
            <w:right w:val="none" w:sz="0" w:space="0" w:color="auto"/>
          </w:divBdr>
        </w:div>
        <w:div w:id="1785424547">
          <w:marLeft w:val="640"/>
          <w:marRight w:val="0"/>
          <w:marTop w:val="0"/>
          <w:marBottom w:val="0"/>
          <w:divBdr>
            <w:top w:val="none" w:sz="0" w:space="0" w:color="auto"/>
            <w:left w:val="none" w:sz="0" w:space="0" w:color="auto"/>
            <w:bottom w:val="none" w:sz="0" w:space="0" w:color="auto"/>
            <w:right w:val="none" w:sz="0" w:space="0" w:color="auto"/>
          </w:divBdr>
        </w:div>
        <w:div w:id="450054356">
          <w:marLeft w:val="640"/>
          <w:marRight w:val="0"/>
          <w:marTop w:val="0"/>
          <w:marBottom w:val="0"/>
          <w:divBdr>
            <w:top w:val="none" w:sz="0" w:space="0" w:color="auto"/>
            <w:left w:val="none" w:sz="0" w:space="0" w:color="auto"/>
            <w:bottom w:val="none" w:sz="0" w:space="0" w:color="auto"/>
            <w:right w:val="none" w:sz="0" w:space="0" w:color="auto"/>
          </w:divBdr>
        </w:div>
        <w:div w:id="12000393">
          <w:marLeft w:val="640"/>
          <w:marRight w:val="0"/>
          <w:marTop w:val="0"/>
          <w:marBottom w:val="0"/>
          <w:divBdr>
            <w:top w:val="none" w:sz="0" w:space="0" w:color="auto"/>
            <w:left w:val="none" w:sz="0" w:space="0" w:color="auto"/>
            <w:bottom w:val="none" w:sz="0" w:space="0" w:color="auto"/>
            <w:right w:val="none" w:sz="0" w:space="0" w:color="auto"/>
          </w:divBdr>
        </w:div>
        <w:div w:id="1155756183">
          <w:marLeft w:val="640"/>
          <w:marRight w:val="0"/>
          <w:marTop w:val="0"/>
          <w:marBottom w:val="0"/>
          <w:divBdr>
            <w:top w:val="none" w:sz="0" w:space="0" w:color="auto"/>
            <w:left w:val="none" w:sz="0" w:space="0" w:color="auto"/>
            <w:bottom w:val="none" w:sz="0" w:space="0" w:color="auto"/>
            <w:right w:val="none" w:sz="0" w:space="0" w:color="auto"/>
          </w:divBdr>
        </w:div>
        <w:div w:id="1846242210">
          <w:marLeft w:val="640"/>
          <w:marRight w:val="0"/>
          <w:marTop w:val="0"/>
          <w:marBottom w:val="0"/>
          <w:divBdr>
            <w:top w:val="none" w:sz="0" w:space="0" w:color="auto"/>
            <w:left w:val="none" w:sz="0" w:space="0" w:color="auto"/>
            <w:bottom w:val="none" w:sz="0" w:space="0" w:color="auto"/>
            <w:right w:val="none" w:sz="0" w:space="0" w:color="auto"/>
          </w:divBdr>
        </w:div>
        <w:div w:id="1090470404">
          <w:marLeft w:val="640"/>
          <w:marRight w:val="0"/>
          <w:marTop w:val="0"/>
          <w:marBottom w:val="0"/>
          <w:divBdr>
            <w:top w:val="none" w:sz="0" w:space="0" w:color="auto"/>
            <w:left w:val="none" w:sz="0" w:space="0" w:color="auto"/>
            <w:bottom w:val="none" w:sz="0" w:space="0" w:color="auto"/>
            <w:right w:val="none" w:sz="0" w:space="0" w:color="auto"/>
          </w:divBdr>
        </w:div>
        <w:div w:id="1111584232">
          <w:marLeft w:val="640"/>
          <w:marRight w:val="0"/>
          <w:marTop w:val="0"/>
          <w:marBottom w:val="0"/>
          <w:divBdr>
            <w:top w:val="none" w:sz="0" w:space="0" w:color="auto"/>
            <w:left w:val="none" w:sz="0" w:space="0" w:color="auto"/>
            <w:bottom w:val="none" w:sz="0" w:space="0" w:color="auto"/>
            <w:right w:val="none" w:sz="0" w:space="0" w:color="auto"/>
          </w:divBdr>
        </w:div>
        <w:div w:id="115834520">
          <w:marLeft w:val="640"/>
          <w:marRight w:val="0"/>
          <w:marTop w:val="0"/>
          <w:marBottom w:val="0"/>
          <w:divBdr>
            <w:top w:val="none" w:sz="0" w:space="0" w:color="auto"/>
            <w:left w:val="none" w:sz="0" w:space="0" w:color="auto"/>
            <w:bottom w:val="none" w:sz="0" w:space="0" w:color="auto"/>
            <w:right w:val="none" w:sz="0" w:space="0" w:color="auto"/>
          </w:divBdr>
        </w:div>
        <w:div w:id="1294940002">
          <w:marLeft w:val="640"/>
          <w:marRight w:val="0"/>
          <w:marTop w:val="0"/>
          <w:marBottom w:val="0"/>
          <w:divBdr>
            <w:top w:val="none" w:sz="0" w:space="0" w:color="auto"/>
            <w:left w:val="none" w:sz="0" w:space="0" w:color="auto"/>
            <w:bottom w:val="none" w:sz="0" w:space="0" w:color="auto"/>
            <w:right w:val="none" w:sz="0" w:space="0" w:color="auto"/>
          </w:divBdr>
        </w:div>
        <w:div w:id="1162968420">
          <w:marLeft w:val="640"/>
          <w:marRight w:val="0"/>
          <w:marTop w:val="0"/>
          <w:marBottom w:val="0"/>
          <w:divBdr>
            <w:top w:val="none" w:sz="0" w:space="0" w:color="auto"/>
            <w:left w:val="none" w:sz="0" w:space="0" w:color="auto"/>
            <w:bottom w:val="none" w:sz="0" w:space="0" w:color="auto"/>
            <w:right w:val="none" w:sz="0" w:space="0" w:color="auto"/>
          </w:divBdr>
        </w:div>
        <w:div w:id="397441795">
          <w:marLeft w:val="640"/>
          <w:marRight w:val="0"/>
          <w:marTop w:val="0"/>
          <w:marBottom w:val="0"/>
          <w:divBdr>
            <w:top w:val="none" w:sz="0" w:space="0" w:color="auto"/>
            <w:left w:val="none" w:sz="0" w:space="0" w:color="auto"/>
            <w:bottom w:val="none" w:sz="0" w:space="0" w:color="auto"/>
            <w:right w:val="none" w:sz="0" w:space="0" w:color="auto"/>
          </w:divBdr>
        </w:div>
        <w:div w:id="1224020219">
          <w:marLeft w:val="640"/>
          <w:marRight w:val="0"/>
          <w:marTop w:val="0"/>
          <w:marBottom w:val="0"/>
          <w:divBdr>
            <w:top w:val="none" w:sz="0" w:space="0" w:color="auto"/>
            <w:left w:val="none" w:sz="0" w:space="0" w:color="auto"/>
            <w:bottom w:val="none" w:sz="0" w:space="0" w:color="auto"/>
            <w:right w:val="none" w:sz="0" w:space="0" w:color="auto"/>
          </w:divBdr>
        </w:div>
        <w:div w:id="2009597883">
          <w:marLeft w:val="640"/>
          <w:marRight w:val="0"/>
          <w:marTop w:val="0"/>
          <w:marBottom w:val="0"/>
          <w:divBdr>
            <w:top w:val="none" w:sz="0" w:space="0" w:color="auto"/>
            <w:left w:val="none" w:sz="0" w:space="0" w:color="auto"/>
            <w:bottom w:val="none" w:sz="0" w:space="0" w:color="auto"/>
            <w:right w:val="none" w:sz="0" w:space="0" w:color="auto"/>
          </w:divBdr>
        </w:div>
        <w:div w:id="457726952">
          <w:marLeft w:val="640"/>
          <w:marRight w:val="0"/>
          <w:marTop w:val="0"/>
          <w:marBottom w:val="0"/>
          <w:divBdr>
            <w:top w:val="none" w:sz="0" w:space="0" w:color="auto"/>
            <w:left w:val="none" w:sz="0" w:space="0" w:color="auto"/>
            <w:bottom w:val="none" w:sz="0" w:space="0" w:color="auto"/>
            <w:right w:val="none" w:sz="0" w:space="0" w:color="auto"/>
          </w:divBdr>
        </w:div>
        <w:div w:id="2129468621">
          <w:marLeft w:val="640"/>
          <w:marRight w:val="0"/>
          <w:marTop w:val="0"/>
          <w:marBottom w:val="0"/>
          <w:divBdr>
            <w:top w:val="none" w:sz="0" w:space="0" w:color="auto"/>
            <w:left w:val="none" w:sz="0" w:space="0" w:color="auto"/>
            <w:bottom w:val="none" w:sz="0" w:space="0" w:color="auto"/>
            <w:right w:val="none" w:sz="0" w:space="0" w:color="auto"/>
          </w:divBdr>
        </w:div>
        <w:div w:id="44068745">
          <w:marLeft w:val="640"/>
          <w:marRight w:val="0"/>
          <w:marTop w:val="0"/>
          <w:marBottom w:val="0"/>
          <w:divBdr>
            <w:top w:val="none" w:sz="0" w:space="0" w:color="auto"/>
            <w:left w:val="none" w:sz="0" w:space="0" w:color="auto"/>
            <w:bottom w:val="none" w:sz="0" w:space="0" w:color="auto"/>
            <w:right w:val="none" w:sz="0" w:space="0" w:color="auto"/>
          </w:divBdr>
        </w:div>
        <w:div w:id="2116092363">
          <w:marLeft w:val="640"/>
          <w:marRight w:val="0"/>
          <w:marTop w:val="0"/>
          <w:marBottom w:val="0"/>
          <w:divBdr>
            <w:top w:val="none" w:sz="0" w:space="0" w:color="auto"/>
            <w:left w:val="none" w:sz="0" w:space="0" w:color="auto"/>
            <w:bottom w:val="none" w:sz="0" w:space="0" w:color="auto"/>
            <w:right w:val="none" w:sz="0" w:space="0" w:color="auto"/>
          </w:divBdr>
        </w:div>
        <w:div w:id="1453671319">
          <w:marLeft w:val="640"/>
          <w:marRight w:val="0"/>
          <w:marTop w:val="0"/>
          <w:marBottom w:val="0"/>
          <w:divBdr>
            <w:top w:val="none" w:sz="0" w:space="0" w:color="auto"/>
            <w:left w:val="none" w:sz="0" w:space="0" w:color="auto"/>
            <w:bottom w:val="none" w:sz="0" w:space="0" w:color="auto"/>
            <w:right w:val="none" w:sz="0" w:space="0" w:color="auto"/>
          </w:divBdr>
        </w:div>
        <w:div w:id="222372828">
          <w:marLeft w:val="640"/>
          <w:marRight w:val="0"/>
          <w:marTop w:val="0"/>
          <w:marBottom w:val="0"/>
          <w:divBdr>
            <w:top w:val="none" w:sz="0" w:space="0" w:color="auto"/>
            <w:left w:val="none" w:sz="0" w:space="0" w:color="auto"/>
            <w:bottom w:val="none" w:sz="0" w:space="0" w:color="auto"/>
            <w:right w:val="none" w:sz="0" w:space="0" w:color="auto"/>
          </w:divBdr>
        </w:div>
        <w:div w:id="1037970933">
          <w:marLeft w:val="640"/>
          <w:marRight w:val="0"/>
          <w:marTop w:val="0"/>
          <w:marBottom w:val="0"/>
          <w:divBdr>
            <w:top w:val="none" w:sz="0" w:space="0" w:color="auto"/>
            <w:left w:val="none" w:sz="0" w:space="0" w:color="auto"/>
            <w:bottom w:val="none" w:sz="0" w:space="0" w:color="auto"/>
            <w:right w:val="none" w:sz="0" w:space="0" w:color="auto"/>
          </w:divBdr>
        </w:div>
        <w:div w:id="671564051">
          <w:marLeft w:val="640"/>
          <w:marRight w:val="0"/>
          <w:marTop w:val="0"/>
          <w:marBottom w:val="0"/>
          <w:divBdr>
            <w:top w:val="none" w:sz="0" w:space="0" w:color="auto"/>
            <w:left w:val="none" w:sz="0" w:space="0" w:color="auto"/>
            <w:bottom w:val="none" w:sz="0" w:space="0" w:color="auto"/>
            <w:right w:val="none" w:sz="0" w:space="0" w:color="auto"/>
          </w:divBdr>
        </w:div>
        <w:div w:id="508183896">
          <w:marLeft w:val="640"/>
          <w:marRight w:val="0"/>
          <w:marTop w:val="0"/>
          <w:marBottom w:val="0"/>
          <w:divBdr>
            <w:top w:val="none" w:sz="0" w:space="0" w:color="auto"/>
            <w:left w:val="none" w:sz="0" w:space="0" w:color="auto"/>
            <w:bottom w:val="none" w:sz="0" w:space="0" w:color="auto"/>
            <w:right w:val="none" w:sz="0" w:space="0" w:color="auto"/>
          </w:divBdr>
        </w:div>
        <w:div w:id="1316494753">
          <w:marLeft w:val="640"/>
          <w:marRight w:val="0"/>
          <w:marTop w:val="0"/>
          <w:marBottom w:val="0"/>
          <w:divBdr>
            <w:top w:val="none" w:sz="0" w:space="0" w:color="auto"/>
            <w:left w:val="none" w:sz="0" w:space="0" w:color="auto"/>
            <w:bottom w:val="none" w:sz="0" w:space="0" w:color="auto"/>
            <w:right w:val="none" w:sz="0" w:space="0" w:color="auto"/>
          </w:divBdr>
        </w:div>
        <w:div w:id="674839889">
          <w:marLeft w:val="640"/>
          <w:marRight w:val="0"/>
          <w:marTop w:val="0"/>
          <w:marBottom w:val="0"/>
          <w:divBdr>
            <w:top w:val="none" w:sz="0" w:space="0" w:color="auto"/>
            <w:left w:val="none" w:sz="0" w:space="0" w:color="auto"/>
            <w:bottom w:val="none" w:sz="0" w:space="0" w:color="auto"/>
            <w:right w:val="none" w:sz="0" w:space="0" w:color="auto"/>
          </w:divBdr>
        </w:div>
        <w:div w:id="1593053013">
          <w:marLeft w:val="640"/>
          <w:marRight w:val="0"/>
          <w:marTop w:val="0"/>
          <w:marBottom w:val="0"/>
          <w:divBdr>
            <w:top w:val="none" w:sz="0" w:space="0" w:color="auto"/>
            <w:left w:val="none" w:sz="0" w:space="0" w:color="auto"/>
            <w:bottom w:val="none" w:sz="0" w:space="0" w:color="auto"/>
            <w:right w:val="none" w:sz="0" w:space="0" w:color="auto"/>
          </w:divBdr>
        </w:div>
        <w:div w:id="1151823911">
          <w:marLeft w:val="640"/>
          <w:marRight w:val="0"/>
          <w:marTop w:val="0"/>
          <w:marBottom w:val="0"/>
          <w:divBdr>
            <w:top w:val="none" w:sz="0" w:space="0" w:color="auto"/>
            <w:left w:val="none" w:sz="0" w:space="0" w:color="auto"/>
            <w:bottom w:val="none" w:sz="0" w:space="0" w:color="auto"/>
            <w:right w:val="none" w:sz="0" w:space="0" w:color="auto"/>
          </w:divBdr>
        </w:div>
        <w:div w:id="1056128354">
          <w:marLeft w:val="640"/>
          <w:marRight w:val="0"/>
          <w:marTop w:val="0"/>
          <w:marBottom w:val="0"/>
          <w:divBdr>
            <w:top w:val="none" w:sz="0" w:space="0" w:color="auto"/>
            <w:left w:val="none" w:sz="0" w:space="0" w:color="auto"/>
            <w:bottom w:val="none" w:sz="0" w:space="0" w:color="auto"/>
            <w:right w:val="none" w:sz="0" w:space="0" w:color="auto"/>
          </w:divBdr>
        </w:div>
        <w:div w:id="1872764287">
          <w:marLeft w:val="640"/>
          <w:marRight w:val="0"/>
          <w:marTop w:val="0"/>
          <w:marBottom w:val="0"/>
          <w:divBdr>
            <w:top w:val="none" w:sz="0" w:space="0" w:color="auto"/>
            <w:left w:val="none" w:sz="0" w:space="0" w:color="auto"/>
            <w:bottom w:val="none" w:sz="0" w:space="0" w:color="auto"/>
            <w:right w:val="none" w:sz="0" w:space="0" w:color="auto"/>
          </w:divBdr>
        </w:div>
        <w:div w:id="638455235">
          <w:marLeft w:val="640"/>
          <w:marRight w:val="0"/>
          <w:marTop w:val="0"/>
          <w:marBottom w:val="0"/>
          <w:divBdr>
            <w:top w:val="none" w:sz="0" w:space="0" w:color="auto"/>
            <w:left w:val="none" w:sz="0" w:space="0" w:color="auto"/>
            <w:bottom w:val="none" w:sz="0" w:space="0" w:color="auto"/>
            <w:right w:val="none" w:sz="0" w:space="0" w:color="auto"/>
          </w:divBdr>
        </w:div>
        <w:div w:id="2140099415">
          <w:marLeft w:val="640"/>
          <w:marRight w:val="0"/>
          <w:marTop w:val="0"/>
          <w:marBottom w:val="0"/>
          <w:divBdr>
            <w:top w:val="none" w:sz="0" w:space="0" w:color="auto"/>
            <w:left w:val="none" w:sz="0" w:space="0" w:color="auto"/>
            <w:bottom w:val="none" w:sz="0" w:space="0" w:color="auto"/>
            <w:right w:val="none" w:sz="0" w:space="0" w:color="auto"/>
          </w:divBdr>
        </w:div>
        <w:div w:id="1375422943">
          <w:marLeft w:val="640"/>
          <w:marRight w:val="0"/>
          <w:marTop w:val="0"/>
          <w:marBottom w:val="0"/>
          <w:divBdr>
            <w:top w:val="none" w:sz="0" w:space="0" w:color="auto"/>
            <w:left w:val="none" w:sz="0" w:space="0" w:color="auto"/>
            <w:bottom w:val="none" w:sz="0" w:space="0" w:color="auto"/>
            <w:right w:val="none" w:sz="0" w:space="0" w:color="auto"/>
          </w:divBdr>
        </w:div>
        <w:div w:id="2061518239">
          <w:marLeft w:val="640"/>
          <w:marRight w:val="0"/>
          <w:marTop w:val="0"/>
          <w:marBottom w:val="0"/>
          <w:divBdr>
            <w:top w:val="none" w:sz="0" w:space="0" w:color="auto"/>
            <w:left w:val="none" w:sz="0" w:space="0" w:color="auto"/>
            <w:bottom w:val="none" w:sz="0" w:space="0" w:color="auto"/>
            <w:right w:val="none" w:sz="0" w:space="0" w:color="auto"/>
          </w:divBdr>
        </w:div>
        <w:div w:id="1941139515">
          <w:marLeft w:val="640"/>
          <w:marRight w:val="0"/>
          <w:marTop w:val="0"/>
          <w:marBottom w:val="0"/>
          <w:divBdr>
            <w:top w:val="none" w:sz="0" w:space="0" w:color="auto"/>
            <w:left w:val="none" w:sz="0" w:space="0" w:color="auto"/>
            <w:bottom w:val="none" w:sz="0" w:space="0" w:color="auto"/>
            <w:right w:val="none" w:sz="0" w:space="0" w:color="auto"/>
          </w:divBdr>
        </w:div>
        <w:div w:id="1069571502">
          <w:marLeft w:val="640"/>
          <w:marRight w:val="0"/>
          <w:marTop w:val="0"/>
          <w:marBottom w:val="0"/>
          <w:divBdr>
            <w:top w:val="none" w:sz="0" w:space="0" w:color="auto"/>
            <w:left w:val="none" w:sz="0" w:space="0" w:color="auto"/>
            <w:bottom w:val="none" w:sz="0" w:space="0" w:color="auto"/>
            <w:right w:val="none" w:sz="0" w:space="0" w:color="auto"/>
          </w:divBdr>
        </w:div>
        <w:div w:id="41254835">
          <w:marLeft w:val="640"/>
          <w:marRight w:val="0"/>
          <w:marTop w:val="0"/>
          <w:marBottom w:val="0"/>
          <w:divBdr>
            <w:top w:val="none" w:sz="0" w:space="0" w:color="auto"/>
            <w:left w:val="none" w:sz="0" w:space="0" w:color="auto"/>
            <w:bottom w:val="none" w:sz="0" w:space="0" w:color="auto"/>
            <w:right w:val="none" w:sz="0" w:space="0" w:color="auto"/>
          </w:divBdr>
        </w:div>
        <w:div w:id="607665329">
          <w:marLeft w:val="640"/>
          <w:marRight w:val="0"/>
          <w:marTop w:val="0"/>
          <w:marBottom w:val="0"/>
          <w:divBdr>
            <w:top w:val="none" w:sz="0" w:space="0" w:color="auto"/>
            <w:left w:val="none" w:sz="0" w:space="0" w:color="auto"/>
            <w:bottom w:val="none" w:sz="0" w:space="0" w:color="auto"/>
            <w:right w:val="none" w:sz="0" w:space="0" w:color="auto"/>
          </w:divBdr>
        </w:div>
        <w:div w:id="2055304122">
          <w:marLeft w:val="640"/>
          <w:marRight w:val="0"/>
          <w:marTop w:val="0"/>
          <w:marBottom w:val="0"/>
          <w:divBdr>
            <w:top w:val="none" w:sz="0" w:space="0" w:color="auto"/>
            <w:left w:val="none" w:sz="0" w:space="0" w:color="auto"/>
            <w:bottom w:val="none" w:sz="0" w:space="0" w:color="auto"/>
            <w:right w:val="none" w:sz="0" w:space="0" w:color="auto"/>
          </w:divBdr>
        </w:div>
        <w:div w:id="1146314695">
          <w:marLeft w:val="640"/>
          <w:marRight w:val="0"/>
          <w:marTop w:val="0"/>
          <w:marBottom w:val="0"/>
          <w:divBdr>
            <w:top w:val="none" w:sz="0" w:space="0" w:color="auto"/>
            <w:left w:val="none" w:sz="0" w:space="0" w:color="auto"/>
            <w:bottom w:val="none" w:sz="0" w:space="0" w:color="auto"/>
            <w:right w:val="none" w:sz="0" w:space="0" w:color="auto"/>
          </w:divBdr>
        </w:div>
        <w:div w:id="64769248">
          <w:marLeft w:val="640"/>
          <w:marRight w:val="0"/>
          <w:marTop w:val="0"/>
          <w:marBottom w:val="0"/>
          <w:divBdr>
            <w:top w:val="none" w:sz="0" w:space="0" w:color="auto"/>
            <w:left w:val="none" w:sz="0" w:space="0" w:color="auto"/>
            <w:bottom w:val="none" w:sz="0" w:space="0" w:color="auto"/>
            <w:right w:val="none" w:sz="0" w:space="0" w:color="auto"/>
          </w:divBdr>
        </w:div>
      </w:divsChild>
    </w:div>
    <w:div w:id="1261332183">
      <w:bodyDiv w:val="1"/>
      <w:marLeft w:val="0"/>
      <w:marRight w:val="0"/>
      <w:marTop w:val="0"/>
      <w:marBottom w:val="0"/>
      <w:divBdr>
        <w:top w:val="none" w:sz="0" w:space="0" w:color="auto"/>
        <w:left w:val="none" w:sz="0" w:space="0" w:color="auto"/>
        <w:bottom w:val="none" w:sz="0" w:space="0" w:color="auto"/>
        <w:right w:val="none" w:sz="0" w:space="0" w:color="auto"/>
      </w:divBdr>
      <w:divsChild>
        <w:div w:id="286157634">
          <w:marLeft w:val="0"/>
          <w:marRight w:val="0"/>
          <w:marTop w:val="0"/>
          <w:marBottom w:val="0"/>
          <w:divBdr>
            <w:top w:val="none" w:sz="0" w:space="0" w:color="auto"/>
            <w:left w:val="none" w:sz="0" w:space="0" w:color="auto"/>
            <w:bottom w:val="none" w:sz="0" w:space="0" w:color="auto"/>
            <w:right w:val="none" w:sz="0" w:space="0" w:color="auto"/>
          </w:divBdr>
        </w:div>
        <w:div w:id="1899591829">
          <w:marLeft w:val="0"/>
          <w:marRight w:val="0"/>
          <w:marTop w:val="0"/>
          <w:marBottom w:val="0"/>
          <w:divBdr>
            <w:top w:val="none" w:sz="0" w:space="0" w:color="auto"/>
            <w:left w:val="none" w:sz="0" w:space="0" w:color="auto"/>
            <w:bottom w:val="none" w:sz="0" w:space="0" w:color="auto"/>
            <w:right w:val="none" w:sz="0" w:space="0" w:color="auto"/>
          </w:divBdr>
        </w:div>
        <w:div w:id="236717357">
          <w:marLeft w:val="0"/>
          <w:marRight w:val="0"/>
          <w:marTop w:val="0"/>
          <w:marBottom w:val="0"/>
          <w:divBdr>
            <w:top w:val="none" w:sz="0" w:space="0" w:color="auto"/>
            <w:left w:val="none" w:sz="0" w:space="0" w:color="auto"/>
            <w:bottom w:val="none" w:sz="0" w:space="0" w:color="auto"/>
            <w:right w:val="none" w:sz="0" w:space="0" w:color="auto"/>
          </w:divBdr>
        </w:div>
        <w:div w:id="337973592">
          <w:marLeft w:val="0"/>
          <w:marRight w:val="0"/>
          <w:marTop w:val="0"/>
          <w:marBottom w:val="0"/>
          <w:divBdr>
            <w:top w:val="none" w:sz="0" w:space="0" w:color="auto"/>
            <w:left w:val="none" w:sz="0" w:space="0" w:color="auto"/>
            <w:bottom w:val="none" w:sz="0" w:space="0" w:color="auto"/>
            <w:right w:val="none" w:sz="0" w:space="0" w:color="auto"/>
          </w:divBdr>
        </w:div>
        <w:div w:id="1521361110">
          <w:marLeft w:val="0"/>
          <w:marRight w:val="0"/>
          <w:marTop w:val="0"/>
          <w:marBottom w:val="0"/>
          <w:divBdr>
            <w:top w:val="none" w:sz="0" w:space="0" w:color="auto"/>
            <w:left w:val="none" w:sz="0" w:space="0" w:color="auto"/>
            <w:bottom w:val="none" w:sz="0" w:space="0" w:color="auto"/>
            <w:right w:val="none" w:sz="0" w:space="0" w:color="auto"/>
          </w:divBdr>
        </w:div>
        <w:div w:id="1148977945">
          <w:marLeft w:val="0"/>
          <w:marRight w:val="0"/>
          <w:marTop w:val="0"/>
          <w:marBottom w:val="0"/>
          <w:divBdr>
            <w:top w:val="none" w:sz="0" w:space="0" w:color="auto"/>
            <w:left w:val="none" w:sz="0" w:space="0" w:color="auto"/>
            <w:bottom w:val="none" w:sz="0" w:space="0" w:color="auto"/>
            <w:right w:val="none" w:sz="0" w:space="0" w:color="auto"/>
          </w:divBdr>
        </w:div>
        <w:div w:id="1438021085">
          <w:marLeft w:val="0"/>
          <w:marRight w:val="0"/>
          <w:marTop w:val="0"/>
          <w:marBottom w:val="0"/>
          <w:divBdr>
            <w:top w:val="none" w:sz="0" w:space="0" w:color="auto"/>
            <w:left w:val="none" w:sz="0" w:space="0" w:color="auto"/>
            <w:bottom w:val="none" w:sz="0" w:space="0" w:color="auto"/>
            <w:right w:val="none" w:sz="0" w:space="0" w:color="auto"/>
          </w:divBdr>
        </w:div>
        <w:div w:id="1235582495">
          <w:marLeft w:val="0"/>
          <w:marRight w:val="0"/>
          <w:marTop w:val="0"/>
          <w:marBottom w:val="0"/>
          <w:divBdr>
            <w:top w:val="none" w:sz="0" w:space="0" w:color="auto"/>
            <w:left w:val="none" w:sz="0" w:space="0" w:color="auto"/>
            <w:bottom w:val="none" w:sz="0" w:space="0" w:color="auto"/>
            <w:right w:val="none" w:sz="0" w:space="0" w:color="auto"/>
          </w:divBdr>
        </w:div>
        <w:div w:id="628439599">
          <w:marLeft w:val="0"/>
          <w:marRight w:val="0"/>
          <w:marTop w:val="0"/>
          <w:marBottom w:val="0"/>
          <w:divBdr>
            <w:top w:val="none" w:sz="0" w:space="0" w:color="auto"/>
            <w:left w:val="none" w:sz="0" w:space="0" w:color="auto"/>
            <w:bottom w:val="none" w:sz="0" w:space="0" w:color="auto"/>
            <w:right w:val="none" w:sz="0" w:space="0" w:color="auto"/>
          </w:divBdr>
        </w:div>
        <w:div w:id="738789638">
          <w:marLeft w:val="0"/>
          <w:marRight w:val="0"/>
          <w:marTop w:val="0"/>
          <w:marBottom w:val="0"/>
          <w:divBdr>
            <w:top w:val="none" w:sz="0" w:space="0" w:color="auto"/>
            <w:left w:val="none" w:sz="0" w:space="0" w:color="auto"/>
            <w:bottom w:val="none" w:sz="0" w:space="0" w:color="auto"/>
            <w:right w:val="none" w:sz="0" w:space="0" w:color="auto"/>
          </w:divBdr>
        </w:div>
        <w:div w:id="587466850">
          <w:marLeft w:val="0"/>
          <w:marRight w:val="0"/>
          <w:marTop w:val="0"/>
          <w:marBottom w:val="0"/>
          <w:divBdr>
            <w:top w:val="none" w:sz="0" w:space="0" w:color="auto"/>
            <w:left w:val="none" w:sz="0" w:space="0" w:color="auto"/>
            <w:bottom w:val="none" w:sz="0" w:space="0" w:color="auto"/>
            <w:right w:val="none" w:sz="0" w:space="0" w:color="auto"/>
          </w:divBdr>
        </w:div>
        <w:div w:id="551426010">
          <w:marLeft w:val="0"/>
          <w:marRight w:val="0"/>
          <w:marTop w:val="0"/>
          <w:marBottom w:val="0"/>
          <w:divBdr>
            <w:top w:val="none" w:sz="0" w:space="0" w:color="auto"/>
            <w:left w:val="none" w:sz="0" w:space="0" w:color="auto"/>
            <w:bottom w:val="none" w:sz="0" w:space="0" w:color="auto"/>
            <w:right w:val="none" w:sz="0" w:space="0" w:color="auto"/>
          </w:divBdr>
        </w:div>
        <w:div w:id="627203115">
          <w:marLeft w:val="0"/>
          <w:marRight w:val="0"/>
          <w:marTop w:val="0"/>
          <w:marBottom w:val="0"/>
          <w:divBdr>
            <w:top w:val="none" w:sz="0" w:space="0" w:color="auto"/>
            <w:left w:val="none" w:sz="0" w:space="0" w:color="auto"/>
            <w:bottom w:val="none" w:sz="0" w:space="0" w:color="auto"/>
            <w:right w:val="none" w:sz="0" w:space="0" w:color="auto"/>
          </w:divBdr>
        </w:div>
        <w:div w:id="3166190">
          <w:marLeft w:val="0"/>
          <w:marRight w:val="0"/>
          <w:marTop w:val="0"/>
          <w:marBottom w:val="0"/>
          <w:divBdr>
            <w:top w:val="none" w:sz="0" w:space="0" w:color="auto"/>
            <w:left w:val="none" w:sz="0" w:space="0" w:color="auto"/>
            <w:bottom w:val="none" w:sz="0" w:space="0" w:color="auto"/>
            <w:right w:val="none" w:sz="0" w:space="0" w:color="auto"/>
          </w:divBdr>
        </w:div>
        <w:div w:id="46877759">
          <w:marLeft w:val="0"/>
          <w:marRight w:val="0"/>
          <w:marTop w:val="0"/>
          <w:marBottom w:val="0"/>
          <w:divBdr>
            <w:top w:val="none" w:sz="0" w:space="0" w:color="auto"/>
            <w:left w:val="none" w:sz="0" w:space="0" w:color="auto"/>
            <w:bottom w:val="none" w:sz="0" w:space="0" w:color="auto"/>
            <w:right w:val="none" w:sz="0" w:space="0" w:color="auto"/>
          </w:divBdr>
        </w:div>
        <w:div w:id="482935240">
          <w:marLeft w:val="0"/>
          <w:marRight w:val="0"/>
          <w:marTop w:val="0"/>
          <w:marBottom w:val="0"/>
          <w:divBdr>
            <w:top w:val="none" w:sz="0" w:space="0" w:color="auto"/>
            <w:left w:val="none" w:sz="0" w:space="0" w:color="auto"/>
            <w:bottom w:val="none" w:sz="0" w:space="0" w:color="auto"/>
            <w:right w:val="none" w:sz="0" w:space="0" w:color="auto"/>
          </w:divBdr>
        </w:div>
        <w:div w:id="1438871045">
          <w:marLeft w:val="0"/>
          <w:marRight w:val="0"/>
          <w:marTop w:val="0"/>
          <w:marBottom w:val="0"/>
          <w:divBdr>
            <w:top w:val="none" w:sz="0" w:space="0" w:color="auto"/>
            <w:left w:val="none" w:sz="0" w:space="0" w:color="auto"/>
            <w:bottom w:val="none" w:sz="0" w:space="0" w:color="auto"/>
            <w:right w:val="none" w:sz="0" w:space="0" w:color="auto"/>
          </w:divBdr>
        </w:div>
        <w:div w:id="1329863247">
          <w:marLeft w:val="0"/>
          <w:marRight w:val="0"/>
          <w:marTop w:val="0"/>
          <w:marBottom w:val="0"/>
          <w:divBdr>
            <w:top w:val="none" w:sz="0" w:space="0" w:color="auto"/>
            <w:left w:val="none" w:sz="0" w:space="0" w:color="auto"/>
            <w:bottom w:val="none" w:sz="0" w:space="0" w:color="auto"/>
            <w:right w:val="none" w:sz="0" w:space="0" w:color="auto"/>
          </w:divBdr>
        </w:div>
        <w:div w:id="1291398295">
          <w:marLeft w:val="0"/>
          <w:marRight w:val="0"/>
          <w:marTop w:val="0"/>
          <w:marBottom w:val="0"/>
          <w:divBdr>
            <w:top w:val="none" w:sz="0" w:space="0" w:color="auto"/>
            <w:left w:val="none" w:sz="0" w:space="0" w:color="auto"/>
            <w:bottom w:val="none" w:sz="0" w:space="0" w:color="auto"/>
            <w:right w:val="none" w:sz="0" w:space="0" w:color="auto"/>
          </w:divBdr>
        </w:div>
        <w:div w:id="518474166">
          <w:marLeft w:val="0"/>
          <w:marRight w:val="0"/>
          <w:marTop w:val="0"/>
          <w:marBottom w:val="0"/>
          <w:divBdr>
            <w:top w:val="none" w:sz="0" w:space="0" w:color="auto"/>
            <w:left w:val="none" w:sz="0" w:space="0" w:color="auto"/>
            <w:bottom w:val="none" w:sz="0" w:space="0" w:color="auto"/>
            <w:right w:val="none" w:sz="0" w:space="0" w:color="auto"/>
          </w:divBdr>
        </w:div>
        <w:div w:id="1495802535">
          <w:marLeft w:val="0"/>
          <w:marRight w:val="0"/>
          <w:marTop w:val="0"/>
          <w:marBottom w:val="0"/>
          <w:divBdr>
            <w:top w:val="none" w:sz="0" w:space="0" w:color="auto"/>
            <w:left w:val="none" w:sz="0" w:space="0" w:color="auto"/>
            <w:bottom w:val="none" w:sz="0" w:space="0" w:color="auto"/>
            <w:right w:val="none" w:sz="0" w:space="0" w:color="auto"/>
          </w:divBdr>
        </w:div>
        <w:div w:id="47610607">
          <w:marLeft w:val="0"/>
          <w:marRight w:val="0"/>
          <w:marTop w:val="0"/>
          <w:marBottom w:val="0"/>
          <w:divBdr>
            <w:top w:val="none" w:sz="0" w:space="0" w:color="auto"/>
            <w:left w:val="none" w:sz="0" w:space="0" w:color="auto"/>
            <w:bottom w:val="none" w:sz="0" w:space="0" w:color="auto"/>
            <w:right w:val="none" w:sz="0" w:space="0" w:color="auto"/>
          </w:divBdr>
        </w:div>
        <w:div w:id="1242836841">
          <w:marLeft w:val="0"/>
          <w:marRight w:val="0"/>
          <w:marTop w:val="0"/>
          <w:marBottom w:val="0"/>
          <w:divBdr>
            <w:top w:val="none" w:sz="0" w:space="0" w:color="auto"/>
            <w:left w:val="none" w:sz="0" w:space="0" w:color="auto"/>
            <w:bottom w:val="none" w:sz="0" w:space="0" w:color="auto"/>
            <w:right w:val="none" w:sz="0" w:space="0" w:color="auto"/>
          </w:divBdr>
        </w:div>
        <w:div w:id="1472673108">
          <w:marLeft w:val="0"/>
          <w:marRight w:val="0"/>
          <w:marTop w:val="0"/>
          <w:marBottom w:val="0"/>
          <w:divBdr>
            <w:top w:val="none" w:sz="0" w:space="0" w:color="auto"/>
            <w:left w:val="none" w:sz="0" w:space="0" w:color="auto"/>
            <w:bottom w:val="none" w:sz="0" w:space="0" w:color="auto"/>
            <w:right w:val="none" w:sz="0" w:space="0" w:color="auto"/>
          </w:divBdr>
        </w:div>
        <w:div w:id="1942567540">
          <w:marLeft w:val="0"/>
          <w:marRight w:val="0"/>
          <w:marTop w:val="0"/>
          <w:marBottom w:val="0"/>
          <w:divBdr>
            <w:top w:val="none" w:sz="0" w:space="0" w:color="auto"/>
            <w:left w:val="none" w:sz="0" w:space="0" w:color="auto"/>
            <w:bottom w:val="none" w:sz="0" w:space="0" w:color="auto"/>
            <w:right w:val="none" w:sz="0" w:space="0" w:color="auto"/>
          </w:divBdr>
        </w:div>
        <w:div w:id="26836168">
          <w:marLeft w:val="0"/>
          <w:marRight w:val="0"/>
          <w:marTop w:val="0"/>
          <w:marBottom w:val="0"/>
          <w:divBdr>
            <w:top w:val="none" w:sz="0" w:space="0" w:color="auto"/>
            <w:left w:val="none" w:sz="0" w:space="0" w:color="auto"/>
            <w:bottom w:val="none" w:sz="0" w:space="0" w:color="auto"/>
            <w:right w:val="none" w:sz="0" w:space="0" w:color="auto"/>
          </w:divBdr>
        </w:div>
        <w:div w:id="1037126426">
          <w:marLeft w:val="0"/>
          <w:marRight w:val="0"/>
          <w:marTop w:val="0"/>
          <w:marBottom w:val="0"/>
          <w:divBdr>
            <w:top w:val="none" w:sz="0" w:space="0" w:color="auto"/>
            <w:left w:val="none" w:sz="0" w:space="0" w:color="auto"/>
            <w:bottom w:val="none" w:sz="0" w:space="0" w:color="auto"/>
            <w:right w:val="none" w:sz="0" w:space="0" w:color="auto"/>
          </w:divBdr>
        </w:div>
        <w:div w:id="934096922">
          <w:marLeft w:val="0"/>
          <w:marRight w:val="0"/>
          <w:marTop w:val="0"/>
          <w:marBottom w:val="0"/>
          <w:divBdr>
            <w:top w:val="none" w:sz="0" w:space="0" w:color="auto"/>
            <w:left w:val="none" w:sz="0" w:space="0" w:color="auto"/>
            <w:bottom w:val="none" w:sz="0" w:space="0" w:color="auto"/>
            <w:right w:val="none" w:sz="0" w:space="0" w:color="auto"/>
          </w:divBdr>
        </w:div>
        <w:div w:id="1499150085">
          <w:marLeft w:val="0"/>
          <w:marRight w:val="0"/>
          <w:marTop w:val="0"/>
          <w:marBottom w:val="0"/>
          <w:divBdr>
            <w:top w:val="none" w:sz="0" w:space="0" w:color="auto"/>
            <w:left w:val="none" w:sz="0" w:space="0" w:color="auto"/>
            <w:bottom w:val="none" w:sz="0" w:space="0" w:color="auto"/>
            <w:right w:val="none" w:sz="0" w:space="0" w:color="auto"/>
          </w:divBdr>
        </w:div>
        <w:div w:id="1388141397">
          <w:marLeft w:val="0"/>
          <w:marRight w:val="0"/>
          <w:marTop w:val="0"/>
          <w:marBottom w:val="0"/>
          <w:divBdr>
            <w:top w:val="none" w:sz="0" w:space="0" w:color="auto"/>
            <w:left w:val="none" w:sz="0" w:space="0" w:color="auto"/>
            <w:bottom w:val="none" w:sz="0" w:space="0" w:color="auto"/>
            <w:right w:val="none" w:sz="0" w:space="0" w:color="auto"/>
          </w:divBdr>
        </w:div>
        <w:div w:id="1989049451">
          <w:marLeft w:val="0"/>
          <w:marRight w:val="0"/>
          <w:marTop w:val="0"/>
          <w:marBottom w:val="0"/>
          <w:divBdr>
            <w:top w:val="none" w:sz="0" w:space="0" w:color="auto"/>
            <w:left w:val="none" w:sz="0" w:space="0" w:color="auto"/>
            <w:bottom w:val="none" w:sz="0" w:space="0" w:color="auto"/>
            <w:right w:val="none" w:sz="0" w:space="0" w:color="auto"/>
          </w:divBdr>
        </w:div>
        <w:div w:id="1168861449">
          <w:marLeft w:val="0"/>
          <w:marRight w:val="0"/>
          <w:marTop w:val="0"/>
          <w:marBottom w:val="0"/>
          <w:divBdr>
            <w:top w:val="none" w:sz="0" w:space="0" w:color="auto"/>
            <w:left w:val="none" w:sz="0" w:space="0" w:color="auto"/>
            <w:bottom w:val="none" w:sz="0" w:space="0" w:color="auto"/>
            <w:right w:val="none" w:sz="0" w:space="0" w:color="auto"/>
          </w:divBdr>
        </w:div>
        <w:div w:id="391738754">
          <w:marLeft w:val="0"/>
          <w:marRight w:val="0"/>
          <w:marTop w:val="0"/>
          <w:marBottom w:val="0"/>
          <w:divBdr>
            <w:top w:val="none" w:sz="0" w:space="0" w:color="auto"/>
            <w:left w:val="none" w:sz="0" w:space="0" w:color="auto"/>
            <w:bottom w:val="none" w:sz="0" w:space="0" w:color="auto"/>
            <w:right w:val="none" w:sz="0" w:space="0" w:color="auto"/>
          </w:divBdr>
        </w:div>
        <w:div w:id="882979646">
          <w:marLeft w:val="0"/>
          <w:marRight w:val="0"/>
          <w:marTop w:val="0"/>
          <w:marBottom w:val="0"/>
          <w:divBdr>
            <w:top w:val="none" w:sz="0" w:space="0" w:color="auto"/>
            <w:left w:val="none" w:sz="0" w:space="0" w:color="auto"/>
            <w:bottom w:val="none" w:sz="0" w:space="0" w:color="auto"/>
            <w:right w:val="none" w:sz="0" w:space="0" w:color="auto"/>
          </w:divBdr>
        </w:div>
        <w:div w:id="1643386262">
          <w:marLeft w:val="0"/>
          <w:marRight w:val="0"/>
          <w:marTop w:val="0"/>
          <w:marBottom w:val="0"/>
          <w:divBdr>
            <w:top w:val="none" w:sz="0" w:space="0" w:color="auto"/>
            <w:left w:val="none" w:sz="0" w:space="0" w:color="auto"/>
            <w:bottom w:val="none" w:sz="0" w:space="0" w:color="auto"/>
            <w:right w:val="none" w:sz="0" w:space="0" w:color="auto"/>
          </w:divBdr>
        </w:div>
        <w:div w:id="399793368">
          <w:marLeft w:val="0"/>
          <w:marRight w:val="0"/>
          <w:marTop w:val="0"/>
          <w:marBottom w:val="0"/>
          <w:divBdr>
            <w:top w:val="none" w:sz="0" w:space="0" w:color="auto"/>
            <w:left w:val="none" w:sz="0" w:space="0" w:color="auto"/>
            <w:bottom w:val="none" w:sz="0" w:space="0" w:color="auto"/>
            <w:right w:val="none" w:sz="0" w:space="0" w:color="auto"/>
          </w:divBdr>
        </w:div>
        <w:div w:id="1683435929">
          <w:marLeft w:val="0"/>
          <w:marRight w:val="0"/>
          <w:marTop w:val="0"/>
          <w:marBottom w:val="0"/>
          <w:divBdr>
            <w:top w:val="none" w:sz="0" w:space="0" w:color="auto"/>
            <w:left w:val="none" w:sz="0" w:space="0" w:color="auto"/>
            <w:bottom w:val="none" w:sz="0" w:space="0" w:color="auto"/>
            <w:right w:val="none" w:sz="0" w:space="0" w:color="auto"/>
          </w:divBdr>
        </w:div>
        <w:div w:id="1067651672">
          <w:marLeft w:val="0"/>
          <w:marRight w:val="0"/>
          <w:marTop w:val="0"/>
          <w:marBottom w:val="0"/>
          <w:divBdr>
            <w:top w:val="none" w:sz="0" w:space="0" w:color="auto"/>
            <w:left w:val="none" w:sz="0" w:space="0" w:color="auto"/>
            <w:bottom w:val="none" w:sz="0" w:space="0" w:color="auto"/>
            <w:right w:val="none" w:sz="0" w:space="0" w:color="auto"/>
          </w:divBdr>
        </w:div>
        <w:div w:id="1303656206">
          <w:marLeft w:val="0"/>
          <w:marRight w:val="0"/>
          <w:marTop w:val="0"/>
          <w:marBottom w:val="0"/>
          <w:divBdr>
            <w:top w:val="none" w:sz="0" w:space="0" w:color="auto"/>
            <w:left w:val="none" w:sz="0" w:space="0" w:color="auto"/>
            <w:bottom w:val="none" w:sz="0" w:space="0" w:color="auto"/>
            <w:right w:val="none" w:sz="0" w:space="0" w:color="auto"/>
          </w:divBdr>
        </w:div>
        <w:div w:id="890461671">
          <w:marLeft w:val="0"/>
          <w:marRight w:val="0"/>
          <w:marTop w:val="0"/>
          <w:marBottom w:val="0"/>
          <w:divBdr>
            <w:top w:val="none" w:sz="0" w:space="0" w:color="auto"/>
            <w:left w:val="none" w:sz="0" w:space="0" w:color="auto"/>
            <w:bottom w:val="none" w:sz="0" w:space="0" w:color="auto"/>
            <w:right w:val="none" w:sz="0" w:space="0" w:color="auto"/>
          </w:divBdr>
        </w:div>
        <w:div w:id="440146601">
          <w:marLeft w:val="0"/>
          <w:marRight w:val="0"/>
          <w:marTop w:val="0"/>
          <w:marBottom w:val="0"/>
          <w:divBdr>
            <w:top w:val="none" w:sz="0" w:space="0" w:color="auto"/>
            <w:left w:val="none" w:sz="0" w:space="0" w:color="auto"/>
            <w:bottom w:val="none" w:sz="0" w:space="0" w:color="auto"/>
            <w:right w:val="none" w:sz="0" w:space="0" w:color="auto"/>
          </w:divBdr>
        </w:div>
        <w:div w:id="1710380156">
          <w:marLeft w:val="0"/>
          <w:marRight w:val="0"/>
          <w:marTop w:val="0"/>
          <w:marBottom w:val="0"/>
          <w:divBdr>
            <w:top w:val="none" w:sz="0" w:space="0" w:color="auto"/>
            <w:left w:val="none" w:sz="0" w:space="0" w:color="auto"/>
            <w:bottom w:val="none" w:sz="0" w:space="0" w:color="auto"/>
            <w:right w:val="none" w:sz="0" w:space="0" w:color="auto"/>
          </w:divBdr>
        </w:div>
        <w:div w:id="1005128410">
          <w:marLeft w:val="0"/>
          <w:marRight w:val="0"/>
          <w:marTop w:val="0"/>
          <w:marBottom w:val="0"/>
          <w:divBdr>
            <w:top w:val="none" w:sz="0" w:space="0" w:color="auto"/>
            <w:left w:val="none" w:sz="0" w:space="0" w:color="auto"/>
            <w:bottom w:val="none" w:sz="0" w:space="0" w:color="auto"/>
            <w:right w:val="none" w:sz="0" w:space="0" w:color="auto"/>
          </w:divBdr>
        </w:div>
        <w:div w:id="1266572015">
          <w:marLeft w:val="0"/>
          <w:marRight w:val="0"/>
          <w:marTop w:val="0"/>
          <w:marBottom w:val="0"/>
          <w:divBdr>
            <w:top w:val="none" w:sz="0" w:space="0" w:color="auto"/>
            <w:left w:val="none" w:sz="0" w:space="0" w:color="auto"/>
            <w:bottom w:val="none" w:sz="0" w:space="0" w:color="auto"/>
            <w:right w:val="none" w:sz="0" w:space="0" w:color="auto"/>
          </w:divBdr>
        </w:div>
        <w:div w:id="912859788">
          <w:marLeft w:val="0"/>
          <w:marRight w:val="0"/>
          <w:marTop w:val="0"/>
          <w:marBottom w:val="0"/>
          <w:divBdr>
            <w:top w:val="none" w:sz="0" w:space="0" w:color="auto"/>
            <w:left w:val="none" w:sz="0" w:space="0" w:color="auto"/>
            <w:bottom w:val="none" w:sz="0" w:space="0" w:color="auto"/>
            <w:right w:val="none" w:sz="0" w:space="0" w:color="auto"/>
          </w:divBdr>
        </w:div>
        <w:div w:id="1697852318">
          <w:marLeft w:val="0"/>
          <w:marRight w:val="0"/>
          <w:marTop w:val="0"/>
          <w:marBottom w:val="0"/>
          <w:divBdr>
            <w:top w:val="none" w:sz="0" w:space="0" w:color="auto"/>
            <w:left w:val="none" w:sz="0" w:space="0" w:color="auto"/>
            <w:bottom w:val="none" w:sz="0" w:space="0" w:color="auto"/>
            <w:right w:val="none" w:sz="0" w:space="0" w:color="auto"/>
          </w:divBdr>
        </w:div>
        <w:div w:id="1420785133">
          <w:marLeft w:val="0"/>
          <w:marRight w:val="0"/>
          <w:marTop w:val="0"/>
          <w:marBottom w:val="0"/>
          <w:divBdr>
            <w:top w:val="none" w:sz="0" w:space="0" w:color="auto"/>
            <w:left w:val="none" w:sz="0" w:space="0" w:color="auto"/>
            <w:bottom w:val="none" w:sz="0" w:space="0" w:color="auto"/>
            <w:right w:val="none" w:sz="0" w:space="0" w:color="auto"/>
          </w:divBdr>
        </w:div>
        <w:div w:id="926185802">
          <w:marLeft w:val="0"/>
          <w:marRight w:val="0"/>
          <w:marTop w:val="0"/>
          <w:marBottom w:val="0"/>
          <w:divBdr>
            <w:top w:val="none" w:sz="0" w:space="0" w:color="auto"/>
            <w:left w:val="none" w:sz="0" w:space="0" w:color="auto"/>
            <w:bottom w:val="none" w:sz="0" w:space="0" w:color="auto"/>
            <w:right w:val="none" w:sz="0" w:space="0" w:color="auto"/>
          </w:divBdr>
        </w:div>
        <w:div w:id="697005514">
          <w:marLeft w:val="0"/>
          <w:marRight w:val="0"/>
          <w:marTop w:val="0"/>
          <w:marBottom w:val="0"/>
          <w:divBdr>
            <w:top w:val="none" w:sz="0" w:space="0" w:color="auto"/>
            <w:left w:val="none" w:sz="0" w:space="0" w:color="auto"/>
            <w:bottom w:val="none" w:sz="0" w:space="0" w:color="auto"/>
            <w:right w:val="none" w:sz="0" w:space="0" w:color="auto"/>
          </w:divBdr>
        </w:div>
        <w:div w:id="1813517004">
          <w:marLeft w:val="0"/>
          <w:marRight w:val="0"/>
          <w:marTop w:val="0"/>
          <w:marBottom w:val="0"/>
          <w:divBdr>
            <w:top w:val="none" w:sz="0" w:space="0" w:color="auto"/>
            <w:left w:val="none" w:sz="0" w:space="0" w:color="auto"/>
            <w:bottom w:val="none" w:sz="0" w:space="0" w:color="auto"/>
            <w:right w:val="none" w:sz="0" w:space="0" w:color="auto"/>
          </w:divBdr>
        </w:div>
        <w:div w:id="553009938">
          <w:marLeft w:val="0"/>
          <w:marRight w:val="0"/>
          <w:marTop w:val="0"/>
          <w:marBottom w:val="0"/>
          <w:divBdr>
            <w:top w:val="none" w:sz="0" w:space="0" w:color="auto"/>
            <w:left w:val="none" w:sz="0" w:space="0" w:color="auto"/>
            <w:bottom w:val="none" w:sz="0" w:space="0" w:color="auto"/>
            <w:right w:val="none" w:sz="0" w:space="0" w:color="auto"/>
          </w:divBdr>
        </w:div>
        <w:div w:id="308367708">
          <w:marLeft w:val="0"/>
          <w:marRight w:val="0"/>
          <w:marTop w:val="0"/>
          <w:marBottom w:val="0"/>
          <w:divBdr>
            <w:top w:val="none" w:sz="0" w:space="0" w:color="auto"/>
            <w:left w:val="none" w:sz="0" w:space="0" w:color="auto"/>
            <w:bottom w:val="none" w:sz="0" w:space="0" w:color="auto"/>
            <w:right w:val="none" w:sz="0" w:space="0" w:color="auto"/>
          </w:divBdr>
        </w:div>
        <w:div w:id="1608272367">
          <w:marLeft w:val="0"/>
          <w:marRight w:val="0"/>
          <w:marTop w:val="0"/>
          <w:marBottom w:val="0"/>
          <w:divBdr>
            <w:top w:val="none" w:sz="0" w:space="0" w:color="auto"/>
            <w:left w:val="none" w:sz="0" w:space="0" w:color="auto"/>
            <w:bottom w:val="none" w:sz="0" w:space="0" w:color="auto"/>
            <w:right w:val="none" w:sz="0" w:space="0" w:color="auto"/>
          </w:divBdr>
        </w:div>
        <w:div w:id="1851411836">
          <w:marLeft w:val="0"/>
          <w:marRight w:val="0"/>
          <w:marTop w:val="0"/>
          <w:marBottom w:val="0"/>
          <w:divBdr>
            <w:top w:val="none" w:sz="0" w:space="0" w:color="auto"/>
            <w:left w:val="none" w:sz="0" w:space="0" w:color="auto"/>
            <w:bottom w:val="none" w:sz="0" w:space="0" w:color="auto"/>
            <w:right w:val="none" w:sz="0" w:space="0" w:color="auto"/>
          </w:divBdr>
        </w:div>
        <w:div w:id="681930233">
          <w:marLeft w:val="0"/>
          <w:marRight w:val="0"/>
          <w:marTop w:val="0"/>
          <w:marBottom w:val="0"/>
          <w:divBdr>
            <w:top w:val="none" w:sz="0" w:space="0" w:color="auto"/>
            <w:left w:val="none" w:sz="0" w:space="0" w:color="auto"/>
            <w:bottom w:val="none" w:sz="0" w:space="0" w:color="auto"/>
            <w:right w:val="none" w:sz="0" w:space="0" w:color="auto"/>
          </w:divBdr>
        </w:div>
        <w:div w:id="117065858">
          <w:marLeft w:val="0"/>
          <w:marRight w:val="0"/>
          <w:marTop w:val="0"/>
          <w:marBottom w:val="0"/>
          <w:divBdr>
            <w:top w:val="none" w:sz="0" w:space="0" w:color="auto"/>
            <w:left w:val="none" w:sz="0" w:space="0" w:color="auto"/>
            <w:bottom w:val="none" w:sz="0" w:space="0" w:color="auto"/>
            <w:right w:val="none" w:sz="0" w:space="0" w:color="auto"/>
          </w:divBdr>
        </w:div>
        <w:div w:id="1138457267">
          <w:marLeft w:val="0"/>
          <w:marRight w:val="0"/>
          <w:marTop w:val="0"/>
          <w:marBottom w:val="0"/>
          <w:divBdr>
            <w:top w:val="none" w:sz="0" w:space="0" w:color="auto"/>
            <w:left w:val="none" w:sz="0" w:space="0" w:color="auto"/>
            <w:bottom w:val="none" w:sz="0" w:space="0" w:color="auto"/>
            <w:right w:val="none" w:sz="0" w:space="0" w:color="auto"/>
          </w:divBdr>
        </w:div>
        <w:div w:id="1260336428">
          <w:marLeft w:val="0"/>
          <w:marRight w:val="0"/>
          <w:marTop w:val="0"/>
          <w:marBottom w:val="0"/>
          <w:divBdr>
            <w:top w:val="none" w:sz="0" w:space="0" w:color="auto"/>
            <w:left w:val="none" w:sz="0" w:space="0" w:color="auto"/>
            <w:bottom w:val="none" w:sz="0" w:space="0" w:color="auto"/>
            <w:right w:val="none" w:sz="0" w:space="0" w:color="auto"/>
          </w:divBdr>
        </w:div>
        <w:div w:id="1577665464">
          <w:marLeft w:val="0"/>
          <w:marRight w:val="0"/>
          <w:marTop w:val="0"/>
          <w:marBottom w:val="0"/>
          <w:divBdr>
            <w:top w:val="none" w:sz="0" w:space="0" w:color="auto"/>
            <w:left w:val="none" w:sz="0" w:space="0" w:color="auto"/>
            <w:bottom w:val="none" w:sz="0" w:space="0" w:color="auto"/>
            <w:right w:val="none" w:sz="0" w:space="0" w:color="auto"/>
          </w:divBdr>
        </w:div>
        <w:div w:id="2024238123">
          <w:marLeft w:val="0"/>
          <w:marRight w:val="0"/>
          <w:marTop w:val="0"/>
          <w:marBottom w:val="0"/>
          <w:divBdr>
            <w:top w:val="none" w:sz="0" w:space="0" w:color="auto"/>
            <w:left w:val="none" w:sz="0" w:space="0" w:color="auto"/>
            <w:bottom w:val="none" w:sz="0" w:space="0" w:color="auto"/>
            <w:right w:val="none" w:sz="0" w:space="0" w:color="auto"/>
          </w:divBdr>
        </w:div>
        <w:div w:id="1532843266">
          <w:marLeft w:val="0"/>
          <w:marRight w:val="0"/>
          <w:marTop w:val="0"/>
          <w:marBottom w:val="0"/>
          <w:divBdr>
            <w:top w:val="none" w:sz="0" w:space="0" w:color="auto"/>
            <w:left w:val="none" w:sz="0" w:space="0" w:color="auto"/>
            <w:bottom w:val="none" w:sz="0" w:space="0" w:color="auto"/>
            <w:right w:val="none" w:sz="0" w:space="0" w:color="auto"/>
          </w:divBdr>
        </w:div>
        <w:div w:id="1583489313">
          <w:marLeft w:val="0"/>
          <w:marRight w:val="0"/>
          <w:marTop w:val="0"/>
          <w:marBottom w:val="0"/>
          <w:divBdr>
            <w:top w:val="none" w:sz="0" w:space="0" w:color="auto"/>
            <w:left w:val="none" w:sz="0" w:space="0" w:color="auto"/>
            <w:bottom w:val="none" w:sz="0" w:space="0" w:color="auto"/>
            <w:right w:val="none" w:sz="0" w:space="0" w:color="auto"/>
          </w:divBdr>
        </w:div>
        <w:div w:id="2043478461">
          <w:marLeft w:val="0"/>
          <w:marRight w:val="0"/>
          <w:marTop w:val="0"/>
          <w:marBottom w:val="0"/>
          <w:divBdr>
            <w:top w:val="none" w:sz="0" w:space="0" w:color="auto"/>
            <w:left w:val="none" w:sz="0" w:space="0" w:color="auto"/>
            <w:bottom w:val="none" w:sz="0" w:space="0" w:color="auto"/>
            <w:right w:val="none" w:sz="0" w:space="0" w:color="auto"/>
          </w:divBdr>
        </w:div>
        <w:div w:id="852064419">
          <w:marLeft w:val="0"/>
          <w:marRight w:val="0"/>
          <w:marTop w:val="0"/>
          <w:marBottom w:val="0"/>
          <w:divBdr>
            <w:top w:val="none" w:sz="0" w:space="0" w:color="auto"/>
            <w:left w:val="none" w:sz="0" w:space="0" w:color="auto"/>
            <w:bottom w:val="none" w:sz="0" w:space="0" w:color="auto"/>
            <w:right w:val="none" w:sz="0" w:space="0" w:color="auto"/>
          </w:divBdr>
        </w:div>
        <w:div w:id="804397614">
          <w:marLeft w:val="0"/>
          <w:marRight w:val="0"/>
          <w:marTop w:val="0"/>
          <w:marBottom w:val="0"/>
          <w:divBdr>
            <w:top w:val="none" w:sz="0" w:space="0" w:color="auto"/>
            <w:left w:val="none" w:sz="0" w:space="0" w:color="auto"/>
            <w:bottom w:val="none" w:sz="0" w:space="0" w:color="auto"/>
            <w:right w:val="none" w:sz="0" w:space="0" w:color="auto"/>
          </w:divBdr>
        </w:div>
        <w:div w:id="1295789395">
          <w:marLeft w:val="0"/>
          <w:marRight w:val="0"/>
          <w:marTop w:val="0"/>
          <w:marBottom w:val="0"/>
          <w:divBdr>
            <w:top w:val="none" w:sz="0" w:space="0" w:color="auto"/>
            <w:left w:val="none" w:sz="0" w:space="0" w:color="auto"/>
            <w:bottom w:val="none" w:sz="0" w:space="0" w:color="auto"/>
            <w:right w:val="none" w:sz="0" w:space="0" w:color="auto"/>
          </w:divBdr>
        </w:div>
        <w:div w:id="1532188674">
          <w:marLeft w:val="0"/>
          <w:marRight w:val="0"/>
          <w:marTop w:val="0"/>
          <w:marBottom w:val="0"/>
          <w:divBdr>
            <w:top w:val="none" w:sz="0" w:space="0" w:color="auto"/>
            <w:left w:val="none" w:sz="0" w:space="0" w:color="auto"/>
            <w:bottom w:val="none" w:sz="0" w:space="0" w:color="auto"/>
            <w:right w:val="none" w:sz="0" w:space="0" w:color="auto"/>
          </w:divBdr>
        </w:div>
        <w:div w:id="1539004944">
          <w:marLeft w:val="0"/>
          <w:marRight w:val="0"/>
          <w:marTop w:val="0"/>
          <w:marBottom w:val="0"/>
          <w:divBdr>
            <w:top w:val="none" w:sz="0" w:space="0" w:color="auto"/>
            <w:left w:val="none" w:sz="0" w:space="0" w:color="auto"/>
            <w:bottom w:val="none" w:sz="0" w:space="0" w:color="auto"/>
            <w:right w:val="none" w:sz="0" w:space="0" w:color="auto"/>
          </w:divBdr>
        </w:div>
        <w:div w:id="1159540622">
          <w:marLeft w:val="0"/>
          <w:marRight w:val="0"/>
          <w:marTop w:val="0"/>
          <w:marBottom w:val="0"/>
          <w:divBdr>
            <w:top w:val="none" w:sz="0" w:space="0" w:color="auto"/>
            <w:left w:val="none" w:sz="0" w:space="0" w:color="auto"/>
            <w:bottom w:val="none" w:sz="0" w:space="0" w:color="auto"/>
            <w:right w:val="none" w:sz="0" w:space="0" w:color="auto"/>
          </w:divBdr>
        </w:div>
        <w:div w:id="2105151965">
          <w:marLeft w:val="0"/>
          <w:marRight w:val="0"/>
          <w:marTop w:val="0"/>
          <w:marBottom w:val="0"/>
          <w:divBdr>
            <w:top w:val="none" w:sz="0" w:space="0" w:color="auto"/>
            <w:left w:val="none" w:sz="0" w:space="0" w:color="auto"/>
            <w:bottom w:val="none" w:sz="0" w:space="0" w:color="auto"/>
            <w:right w:val="none" w:sz="0" w:space="0" w:color="auto"/>
          </w:divBdr>
        </w:div>
        <w:div w:id="1420058818">
          <w:marLeft w:val="0"/>
          <w:marRight w:val="0"/>
          <w:marTop w:val="0"/>
          <w:marBottom w:val="0"/>
          <w:divBdr>
            <w:top w:val="none" w:sz="0" w:space="0" w:color="auto"/>
            <w:left w:val="none" w:sz="0" w:space="0" w:color="auto"/>
            <w:bottom w:val="none" w:sz="0" w:space="0" w:color="auto"/>
            <w:right w:val="none" w:sz="0" w:space="0" w:color="auto"/>
          </w:divBdr>
        </w:div>
        <w:div w:id="256716843">
          <w:marLeft w:val="0"/>
          <w:marRight w:val="0"/>
          <w:marTop w:val="0"/>
          <w:marBottom w:val="0"/>
          <w:divBdr>
            <w:top w:val="none" w:sz="0" w:space="0" w:color="auto"/>
            <w:left w:val="none" w:sz="0" w:space="0" w:color="auto"/>
            <w:bottom w:val="none" w:sz="0" w:space="0" w:color="auto"/>
            <w:right w:val="none" w:sz="0" w:space="0" w:color="auto"/>
          </w:divBdr>
        </w:div>
        <w:div w:id="1721397484">
          <w:marLeft w:val="0"/>
          <w:marRight w:val="0"/>
          <w:marTop w:val="0"/>
          <w:marBottom w:val="0"/>
          <w:divBdr>
            <w:top w:val="none" w:sz="0" w:space="0" w:color="auto"/>
            <w:left w:val="none" w:sz="0" w:space="0" w:color="auto"/>
            <w:bottom w:val="none" w:sz="0" w:space="0" w:color="auto"/>
            <w:right w:val="none" w:sz="0" w:space="0" w:color="auto"/>
          </w:divBdr>
        </w:div>
        <w:div w:id="941766449">
          <w:marLeft w:val="0"/>
          <w:marRight w:val="0"/>
          <w:marTop w:val="0"/>
          <w:marBottom w:val="0"/>
          <w:divBdr>
            <w:top w:val="none" w:sz="0" w:space="0" w:color="auto"/>
            <w:left w:val="none" w:sz="0" w:space="0" w:color="auto"/>
            <w:bottom w:val="none" w:sz="0" w:space="0" w:color="auto"/>
            <w:right w:val="none" w:sz="0" w:space="0" w:color="auto"/>
          </w:divBdr>
        </w:div>
        <w:div w:id="1976446611">
          <w:marLeft w:val="0"/>
          <w:marRight w:val="0"/>
          <w:marTop w:val="0"/>
          <w:marBottom w:val="0"/>
          <w:divBdr>
            <w:top w:val="none" w:sz="0" w:space="0" w:color="auto"/>
            <w:left w:val="none" w:sz="0" w:space="0" w:color="auto"/>
            <w:bottom w:val="none" w:sz="0" w:space="0" w:color="auto"/>
            <w:right w:val="none" w:sz="0" w:space="0" w:color="auto"/>
          </w:divBdr>
        </w:div>
        <w:div w:id="1667973446">
          <w:marLeft w:val="0"/>
          <w:marRight w:val="0"/>
          <w:marTop w:val="0"/>
          <w:marBottom w:val="0"/>
          <w:divBdr>
            <w:top w:val="none" w:sz="0" w:space="0" w:color="auto"/>
            <w:left w:val="none" w:sz="0" w:space="0" w:color="auto"/>
            <w:bottom w:val="none" w:sz="0" w:space="0" w:color="auto"/>
            <w:right w:val="none" w:sz="0" w:space="0" w:color="auto"/>
          </w:divBdr>
        </w:div>
        <w:div w:id="748306606">
          <w:marLeft w:val="0"/>
          <w:marRight w:val="0"/>
          <w:marTop w:val="0"/>
          <w:marBottom w:val="0"/>
          <w:divBdr>
            <w:top w:val="none" w:sz="0" w:space="0" w:color="auto"/>
            <w:left w:val="none" w:sz="0" w:space="0" w:color="auto"/>
            <w:bottom w:val="none" w:sz="0" w:space="0" w:color="auto"/>
            <w:right w:val="none" w:sz="0" w:space="0" w:color="auto"/>
          </w:divBdr>
        </w:div>
        <w:div w:id="2058772568">
          <w:marLeft w:val="0"/>
          <w:marRight w:val="0"/>
          <w:marTop w:val="0"/>
          <w:marBottom w:val="0"/>
          <w:divBdr>
            <w:top w:val="none" w:sz="0" w:space="0" w:color="auto"/>
            <w:left w:val="none" w:sz="0" w:space="0" w:color="auto"/>
            <w:bottom w:val="none" w:sz="0" w:space="0" w:color="auto"/>
            <w:right w:val="none" w:sz="0" w:space="0" w:color="auto"/>
          </w:divBdr>
        </w:div>
        <w:div w:id="775296774">
          <w:marLeft w:val="0"/>
          <w:marRight w:val="0"/>
          <w:marTop w:val="0"/>
          <w:marBottom w:val="0"/>
          <w:divBdr>
            <w:top w:val="none" w:sz="0" w:space="0" w:color="auto"/>
            <w:left w:val="none" w:sz="0" w:space="0" w:color="auto"/>
            <w:bottom w:val="none" w:sz="0" w:space="0" w:color="auto"/>
            <w:right w:val="none" w:sz="0" w:space="0" w:color="auto"/>
          </w:divBdr>
        </w:div>
        <w:div w:id="1154221032">
          <w:marLeft w:val="0"/>
          <w:marRight w:val="0"/>
          <w:marTop w:val="0"/>
          <w:marBottom w:val="0"/>
          <w:divBdr>
            <w:top w:val="none" w:sz="0" w:space="0" w:color="auto"/>
            <w:left w:val="none" w:sz="0" w:space="0" w:color="auto"/>
            <w:bottom w:val="none" w:sz="0" w:space="0" w:color="auto"/>
            <w:right w:val="none" w:sz="0" w:space="0" w:color="auto"/>
          </w:divBdr>
        </w:div>
        <w:div w:id="1371028909">
          <w:marLeft w:val="0"/>
          <w:marRight w:val="0"/>
          <w:marTop w:val="0"/>
          <w:marBottom w:val="0"/>
          <w:divBdr>
            <w:top w:val="none" w:sz="0" w:space="0" w:color="auto"/>
            <w:left w:val="none" w:sz="0" w:space="0" w:color="auto"/>
            <w:bottom w:val="none" w:sz="0" w:space="0" w:color="auto"/>
            <w:right w:val="none" w:sz="0" w:space="0" w:color="auto"/>
          </w:divBdr>
        </w:div>
        <w:div w:id="1014767796">
          <w:marLeft w:val="0"/>
          <w:marRight w:val="0"/>
          <w:marTop w:val="0"/>
          <w:marBottom w:val="0"/>
          <w:divBdr>
            <w:top w:val="none" w:sz="0" w:space="0" w:color="auto"/>
            <w:left w:val="none" w:sz="0" w:space="0" w:color="auto"/>
            <w:bottom w:val="none" w:sz="0" w:space="0" w:color="auto"/>
            <w:right w:val="none" w:sz="0" w:space="0" w:color="auto"/>
          </w:divBdr>
        </w:div>
        <w:div w:id="824325016">
          <w:marLeft w:val="0"/>
          <w:marRight w:val="0"/>
          <w:marTop w:val="0"/>
          <w:marBottom w:val="0"/>
          <w:divBdr>
            <w:top w:val="none" w:sz="0" w:space="0" w:color="auto"/>
            <w:left w:val="none" w:sz="0" w:space="0" w:color="auto"/>
            <w:bottom w:val="none" w:sz="0" w:space="0" w:color="auto"/>
            <w:right w:val="none" w:sz="0" w:space="0" w:color="auto"/>
          </w:divBdr>
        </w:div>
        <w:div w:id="1912620379">
          <w:marLeft w:val="0"/>
          <w:marRight w:val="0"/>
          <w:marTop w:val="0"/>
          <w:marBottom w:val="0"/>
          <w:divBdr>
            <w:top w:val="none" w:sz="0" w:space="0" w:color="auto"/>
            <w:left w:val="none" w:sz="0" w:space="0" w:color="auto"/>
            <w:bottom w:val="none" w:sz="0" w:space="0" w:color="auto"/>
            <w:right w:val="none" w:sz="0" w:space="0" w:color="auto"/>
          </w:divBdr>
        </w:div>
        <w:div w:id="1243680943">
          <w:marLeft w:val="0"/>
          <w:marRight w:val="0"/>
          <w:marTop w:val="0"/>
          <w:marBottom w:val="0"/>
          <w:divBdr>
            <w:top w:val="none" w:sz="0" w:space="0" w:color="auto"/>
            <w:left w:val="none" w:sz="0" w:space="0" w:color="auto"/>
            <w:bottom w:val="none" w:sz="0" w:space="0" w:color="auto"/>
            <w:right w:val="none" w:sz="0" w:space="0" w:color="auto"/>
          </w:divBdr>
        </w:div>
        <w:div w:id="127407464">
          <w:marLeft w:val="0"/>
          <w:marRight w:val="0"/>
          <w:marTop w:val="0"/>
          <w:marBottom w:val="0"/>
          <w:divBdr>
            <w:top w:val="none" w:sz="0" w:space="0" w:color="auto"/>
            <w:left w:val="none" w:sz="0" w:space="0" w:color="auto"/>
            <w:bottom w:val="none" w:sz="0" w:space="0" w:color="auto"/>
            <w:right w:val="none" w:sz="0" w:space="0" w:color="auto"/>
          </w:divBdr>
        </w:div>
        <w:div w:id="1150370459">
          <w:marLeft w:val="0"/>
          <w:marRight w:val="0"/>
          <w:marTop w:val="0"/>
          <w:marBottom w:val="0"/>
          <w:divBdr>
            <w:top w:val="none" w:sz="0" w:space="0" w:color="auto"/>
            <w:left w:val="none" w:sz="0" w:space="0" w:color="auto"/>
            <w:bottom w:val="none" w:sz="0" w:space="0" w:color="auto"/>
            <w:right w:val="none" w:sz="0" w:space="0" w:color="auto"/>
          </w:divBdr>
        </w:div>
        <w:div w:id="1031492188">
          <w:marLeft w:val="0"/>
          <w:marRight w:val="0"/>
          <w:marTop w:val="0"/>
          <w:marBottom w:val="0"/>
          <w:divBdr>
            <w:top w:val="none" w:sz="0" w:space="0" w:color="auto"/>
            <w:left w:val="none" w:sz="0" w:space="0" w:color="auto"/>
            <w:bottom w:val="none" w:sz="0" w:space="0" w:color="auto"/>
            <w:right w:val="none" w:sz="0" w:space="0" w:color="auto"/>
          </w:divBdr>
        </w:div>
        <w:div w:id="664239983">
          <w:marLeft w:val="0"/>
          <w:marRight w:val="0"/>
          <w:marTop w:val="0"/>
          <w:marBottom w:val="0"/>
          <w:divBdr>
            <w:top w:val="none" w:sz="0" w:space="0" w:color="auto"/>
            <w:left w:val="none" w:sz="0" w:space="0" w:color="auto"/>
            <w:bottom w:val="none" w:sz="0" w:space="0" w:color="auto"/>
            <w:right w:val="none" w:sz="0" w:space="0" w:color="auto"/>
          </w:divBdr>
        </w:div>
        <w:div w:id="1754037848">
          <w:marLeft w:val="0"/>
          <w:marRight w:val="0"/>
          <w:marTop w:val="0"/>
          <w:marBottom w:val="0"/>
          <w:divBdr>
            <w:top w:val="none" w:sz="0" w:space="0" w:color="auto"/>
            <w:left w:val="none" w:sz="0" w:space="0" w:color="auto"/>
            <w:bottom w:val="none" w:sz="0" w:space="0" w:color="auto"/>
            <w:right w:val="none" w:sz="0" w:space="0" w:color="auto"/>
          </w:divBdr>
        </w:div>
        <w:div w:id="685667624">
          <w:marLeft w:val="0"/>
          <w:marRight w:val="0"/>
          <w:marTop w:val="0"/>
          <w:marBottom w:val="0"/>
          <w:divBdr>
            <w:top w:val="none" w:sz="0" w:space="0" w:color="auto"/>
            <w:left w:val="none" w:sz="0" w:space="0" w:color="auto"/>
            <w:bottom w:val="none" w:sz="0" w:space="0" w:color="auto"/>
            <w:right w:val="none" w:sz="0" w:space="0" w:color="auto"/>
          </w:divBdr>
        </w:div>
        <w:div w:id="562448735">
          <w:marLeft w:val="0"/>
          <w:marRight w:val="0"/>
          <w:marTop w:val="0"/>
          <w:marBottom w:val="0"/>
          <w:divBdr>
            <w:top w:val="none" w:sz="0" w:space="0" w:color="auto"/>
            <w:left w:val="none" w:sz="0" w:space="0" w:color="auto"/>
            <w:bottom w:val="none" w:sz="0" w:space="0" w:color="auto"/>
            <w:right w:val="none" w:sz="0" w:space="0" w:color="auto"/>
          </w:divBdr>
        </w:div>
        <w:div w:id="1782140452">
          <w:marLeft w:val="0"/>
          <w:marRight w:val="0"/>
          <w:marTop w:val="0"/>
          <w:marBottom w:val="0"/>
          <w:divBdr>
            <w:top w:val="none" w:sz="0" w:space="0" w:color="auto"/>
            <w:left w:val="none" w:sz="0" w:space="0" w:color="auto"/>
            <w:bottom w:val="none" w:sz="0" w:space="0" w:color="auto"/>
            <w:right w:val="none" w:sz="0" w:space="0" w:color="auto"/>
          </w:divBdr>
        </w:div>
        <w:div w:id="1255361363">
          <w:marLeft w:val="0"/>
          <w:marRight w:val="0"/>
          <w:marTop w:val="0"/>
          <w:marBottom w:val="0"/>
          <w:divBdr>
            <w:top w:val="none" w:sz="0" w:space="0" w:color="auto"/>
            <w:left w:val="none" w:sz="0" w:space="0" w:color="auto"/>
            <w:bottom w:val="none" w:sz="0" w:space="0" w:color="auto"/>
            <w:right w:val="none" w:sz="0" w:space="0" w:color="auto"/>
          </w:divBdr>
        </w:div>
        <w:div w:id="1164972108">
          <w:marLeft w:val="0"/>
          <w:marRight w:val="0"/>
          <w:marTop w:val="0"/>
          <w:marBottom w:val="0"/>
          <w:divBdr>
            <w:top w:val="none" w:sz="0" w:space="0" w:color="auto"/>
            <w:left w:val="none" w:sz="0" w:space="0" w:color="auto"/>
            <w:bottom w:val="none" w:sz="0" w:space="0" w:color="auto"/>
            <w:right w:val="none" w:sz="0" w:space="0" w:color="auto"/>
          </w:divBdr>
        </w:div>
        <w:div w:id="812723442">
          <w:marLeft w:val="0"/>
          <w:marRight w:val="0"/>
          <w:marTop w:val="0"/>
          <w:marBottom w:val="0"/>
          <w:divBdr>
            <w:top w:val="none" w:sz="0" w:space="0" w:color="auto"/>
            <w:left w:val="none" w:sz="0" w:space="0" w:color="auto"/>
            <w:bottom w:val="none" w:sz="0" w:space="0" w:color="auto"/>
            <w:right w:val="none" w:sz="0" w:space="0" w:color="auto"/>
          </w:divBdr>
        </w:div>
        <w:div w:id="1204440766">
          <w:marLeft w:val="0"/>
          <w:marRight w:val="0"/>
          <w:marTop w:val="0"/>
          <w:marBottom w:val="0"/>
          <w:divBdr>
            <w:top w:val="none" w:sz="0" w:space="0" w:color="auto"/>
            <w:left w:val="none" w:sz="0" w:space="0" w:color="auto"/>
            <w:bottom w:val="none" w:sz="0" w:space="0" w:color="auto"/>
            <w:right w:val="none" w:sz="0" w:space="0" w:color="auto"/>
          </w:divBdr>
        </w:div>
        <w:div w:id="2140175742">
          <w:marLeft w:val="0"/>
          <w:marRight w:val="0"/>
          <w:marTop w:val="0"/>
          <w:marBottom w:val="0"/>
          <w:divBdr>
            <w:top w:val="none" w:sz="0" w:space="0" w:color="auto"/>
            <w:left w:val="none" w:sz="0" w:space="0" w:color="auto"/>
            <w:bottom w:val="none" w:sz="0" w:space="0" w:color="auto"/>
            <w:right w:val="none" w:sz="0" w:space="0" w:color="auto"/>
          </w:divBdr>
        </w:div>
        <w:div w:id="1931699662">
          <w:marLeft w:val="0"/>
          <w:marRight w:val="0"/>
          <w:marTop w:val="0"/>
          <w:marBottom w:val="0"/>
          <w:divBdr>
            <w:top w:val="none" w:sz="0" w:space="0" w:color="auto"/>
            <w:left w:val="none" w:sz="0" w:space="0" w:color="auto"/>
            <w:bottom w:val="none" w:sz="0" w:space="0" w:color="auto"/>
            <w:right w:val="none" w:sz="0" w:space="0" w:color="auto"/>
          </w:divBdr>
        </w:div>
        <w:div w:id="922185661">
          <w:marLeft w:val="0"/>
          <w:marRight w:val="0"/>
          <w:marTop w:val="0"/>
          <w:marBottom w:val="0"/>
          <w:divBdr>
            <w:top w:val="none" w:sz="0" w:space="0" w:color="auto"/>
            <w:left w:val="none" w:sz="0" w:space="0" w:color="auto"/>
            <w:bottom w:val="none" w:sz="0" w:space="0" w:color="auto"/>
            <w:right w:val="none" w:sz="0" w:space="0" w:color="auto"/>
          </w:divBdr>
        </w:div>
        <w:div w:id="1434931623">
          <w:marLeft w:val="0"/>
          <w:marRight w:val="0"/>
          <w:marTop w:val="0"/>
          <w:marBottom w:val="0"/>
          <w:divBdr>
            <w:top w:val="none" w:sz="0" w:space="0" w:color="auto"/>
            <w:left w:val="none" w:sz="0" w:space="0" w:color="auto"/>
            <w:bottom w:val="none" w:sz="0" w:space="0" w:color="auto"/>
            <w:right w:val="none" w:sz="0" w:space="0" w:color="auto"/>
          </w:divBdr>
        </w:div>
        <w:div w:id="465271042">
          <w:marLeft w:val="0"/>
          <w:marRight w:val="0"/>
          <w:marTop w:val="0"/>
          <w:marBottom w:val="0"/>
          <w:divBdr>
            <w:top w:val="none" w:sz="0" w:space="0" w:color="auto"/>
            <w:left w:val="none" w:sz="0" w:space="0" w:color="auto"/>
            <w:bottom w:val="none" w:sz="0" w:space="0" w:color="auto"/>
            <w:right w:val="none" w:sz="0" w:space="0" w:color="auto"/>
          </w:divBdr>
        </w:div>
        <w:div w:id="2065829979">
          <w:marLeft w:val="0"/>
          <w:marRight w:val="0"/>
          <w:marTop w:val="0"/>
          <w:marBottom w:val="0"/>
          <w:divBdr>
            <w:top w:val="none" w:sz="0" w:space="0" w:color="auto"/>
            <w:left w:val="none" w:sz="0" w:space="0" w:color="auto"/>
            <w:bottom w:val="none" w:sz="0" w:space="0" w:color="auto"/>
            <w:right w:val="none" w:sz="0" w:space="0" w:color="auto"/>
          </w:divBdr>
        </w:div>
        <w:div w:id="2037537911">
          <w:marLeft w:val="0"/>
          <w:marRight w:val="0"/>
          <w:marTop w:val="0"/>
          <w:marBottom w:val="0"/>
          <w:divBdr>
            <w:top w:val="none" w:sz="0" w:space="0" w:color="auto"/>
            <w:left w:val="none" w:sz="0" w:space="0" w:color="auto"/>
            <w:bottom w:val="none" w:sz="0" w:space="0" w:color="auto"/>
            <w:right w:val="none" w:sz="0" w:space="0" w:color="auto"/>
          </w:divBdr>
        </w:div>
        <w:div w:id="1968774259">
          <w:marLeft w:val="0"/>
          <w:marRight w:val="0"/>
          <w:marTop w:val="0"/>
          <w:marBottom w:val="0"/>
          <w:divBdr>
            <w:top w:val="none" w:sz="0" w:space="0" w:color="auto"/>
            <w:left w:val="none" w:sz="0" w:space="0" w:color="auto"/>
            <w:bottom w:val="none" w:sz="0" w:space="0" w:color="auto"/>
            <w:right w:val="none" w:sz="0" w:space="0" w:color="auto"/>
          </w:divBdr>
        </w:div>
        <w:div w:id="1878467921">
          <w:marLeft w:val="0"/>
          <w:marRight w:val="0"/>
          <w:marTop w:val="0"/>
          <w:marBottom w:val="0"/>
          <w:divBdr>
            <w:top w:val="none" w:sz="0" w:space="0" w:color="auto"/>
            <w:left w:val="none" w:sz="0" w:space="0" w:color="auto"/>
            <w:bottom w:val="none" w:sz="0" w:space="0" w:color="auto"/>
            <w:right w:val="none" w:sz="0" w:space="0" w:color="auto"/>
          </w:divBdr>
        </w:div>
        <w:div w:id="877355349">
          <w:marLeft w:val="0"/>
          <w:marRight w:val="0"/>
          <w:marTop w:val="0"/>
          <w:marBottom w:val="0"/>
          <w:divBdr>
            <w:top w:val="none" w:sz="0" w:space="0" w:color="auto"/>
            <w:left w:val="none" w:sz="0" w:space="0" w:color="auto"/>
            <w:bottom w:val="none" w:sz="0" w:space="0" w:color="auto"/>
            <w:right w:val="none" w:sz="0" w:space="0" w:color="auto"/>
          </w:divBdr>
        </w:div>
        <w:div w:id="540559456">
          <w:marLeft w:val="0"/>
          <w:marRight w:val="0"/>
          <w:marTop w:val="0"/>
          <w:marBottom w:val="0"/>
          <w:divBdr>
            <w:top w:val="none" w:sz="0" w:space="0" w:color="auto"/>
            <w:left w:val="none" w:sz="0" w:space="0" w:color="auto"/>
            <w:bottom w:val="none" w:sz="0" w:space="0" w:color="auto"/>
            <w:right w:val="none" w:sz="0" w:space="0" w:color="auto"/>
          </w:divBdr>
        </w:div>
        <w:div w:id="567158549">
          <w:marLeft w:val="0"/>
          <w:marRight w:val="0"/>
          <w:marTop w:val="0"/>
          <w:marBottom w:val="0"/>
          <w:divBdr>
            <w:top w:val="none" w:sz="0" w:space="0" w:color="auto"/>
            <w:left w:val="none" w:sz="0" w:space="0" w:color="auto"/>
            <w:bottom w:val="none" w:sz="0" w:space="0" w:color="auto"/>
            <w:right w:val="none" w:sz="0" w:space="0" w:color="auto"/>
          </w:divBdr>
        </w:div>
        <w:div w:id="1400860769">
          <w:marLeft w:val="0"/>
          <w:marRight w:val="0"/>
          <w:marTop w:val="0"/>
          <w:marBottom w:val="0"/>
          <w:divBdr>
            <w:top w:val="none" w:sz="0" w:space="0" w:color="auto"/>
            <w:left w:val="none" w:sz="0" w:space="0" w:color="auto"/>
            <w:bottom w:val="none" w:sz="0" w:space="0" w:color="auto"/>
            <w:right w:val="none" w:sz="0" w:space="0" w:color="auto"/>
          </w:divBdr>
        </w:div>
        <w:div w:id="1595285889">
          <w:marLeft w:val="0"/>
          <w:marRight w:val="0"/>
          <w:marTop w:val="0"/>
          <w:marBottom w:val="0"/>
          <w:divBdr>
            <w:top w:val="none" w:sz="0" w:space="0" w:color="auto"/>
            <w:left w:val="none" w:sz="0" w:space="0" w:color="auto"/>
            <w:bottom w:val="none" w:sz="0" w:space="0" w:color="auto"/>
            <w:right w:val="none" w:sz="0" w:space="0" w:color="auto"/>
          </w:divBdr>
        </w:div>
        <w:div w:id="1805923213">
          <w:marLeft w:val="0"/>
          <w:marRight w:val="0"/>
          <w:marTop w:val="0"/>
          <w:marBottom w:val="0"/>
          <w:divBdr>
            <w:top w:val="none" w:sz="0" w:space="0" w:color="auto"/>
            <w:left w:val="none" w:sz="0" w:space="0" w:color="auto"/>
            <w:bottom w:val="none" w:sz="0" w:space="0" w:color="auto"/>
            <w:right w:val="none" w:sz="0" w:space="0" w:color="auto"/>
          </w:divBdr>
        </w:div>
      </w:divsChild>
    </w:div>
    <w:div w:id="1312907970">
      <w:bodyDiv w:val="1"/>
      <w:marLeft w:val="0"/>
      <w:marRight w:val="0"/>
      <w:marTop w:val="0"/>
      <w:marBottom w:val="0"/>
      <w:divBdr>
        <w:top w:val="none" w:sz="0" w:space="0" w:color="auto"/>
        <w:left w:val="none" w:sz="0" w:space="0" w:color="auto"/>
        <w:bottom w:val="none" w:sz="0" w:space="0" w:color="auto"/>
        <w:right w:val="none" w:sz="0" w:space="0" w:color="auto"/>
      </w:divBdr>
      <w:divsChild>
        <w:div w:id="2138064326">
          <w:marLeft w:val="640"/>
          <w:marRight w:val="0"/>
          <w:marTop w:val="0"/>
          <w:marBottom w:val="0"/>
          <w:divBdr>
            <w:top w:val="none" w:sz="0" w:space="0" w:color="auto"/>
            <w:left w:val="none" w:sz="0" w:space="0" w:color="auto"/>
            <w:bottom w:val="none" w:sz="0" w:space="0" w:color="auto"/>
            <w:right w:val="none" w:sz="0" w:space="0" w:color="auto"/>
          </w:divBdr>
        </w:div>
        <w:div w:id="1272131165">
          <w:marLeft w:val="640"/>
          <w:marRight w:val="0"/>
          <w:marTop w:val="0"/>
          <w:marBottom w:val="0"/>
          <w:divBdr>
            <w:top w:val="none" w:sz="0" w:space="0" w:color="auto"/>
            <w:left w:val="none" w:sz="0" w:space="0" w:color="auto"/>
            <w:bottom w:val="none" w:sz="0" w:space="0" w:color="auto"/>
            <w:right w:val="none" w:sz="0" w:space="0" w:color="auto"/>
          </w:divBdr>
        </w:div>
        <w:div w:id="1085223240">
          <w:marLeft w:val="640"/>
          <w:marRight w:val="0"/>
          <w:marTop w:val="0"/>
          <w:marBottom w:val="0"/>
          <w:divBdr>
            <w:top w:val="none" w:sz="0" w:space="0" w:color="auto"/>
            <w:left w:val="none" w:sz="0" w:space="0" w:color="auto"/>
            <w:bottom w:val="none" w:sz="0" w:space="0" w:color="auto"/>
            <w:right w:val="none" w:sz="0" w:space="0" w:color="auto"/>
          </w:divBdr>
        </w:div>
        <w:div w:id="769857142">
          <w:marLeft w:val="640"/>
          <w:marRight w:val="0"/>
          <w:marTop w:val="0"/>
          <w:marBottom w:val="0"/>
          <w:divBdr>
            <w:top w:val="none" w:sz="0" w:space="0" w:color="auto"/>
            <w:left w:val="none" w:sz="0" w:space="0" w:color="auto"/>
            <w:bottom w:val="none" w:sz="0" w:space="0" w:color="auto"/>
            <w:right w:val="none" w:sz="0" w:space="0" w:color="auto"/>
          </w:divBdr>
        </w:div>
        <w:div w:id="702292622">
          <w:marLeft w:val="640"/>
          <w:marRight w:val="0"/>
          <w:marTop w:val="0"/>
          <w:marBottom w:val="0"/>
          <w:divBdr>
            <w:top w:val="none" w:sz="0" w:space="0" w:color="auto"/>
            <w:left w:val="none" w:sz="0" w:space="0" w:color="auto"/>
            <w:bottom w:val="none" w:sz="0" w:space="0" w:color="auto"/>
            <w:right w:val="none" w:sz="0" w:space="0" w:color="auto"/>
          </w:divBdr>
        </w:div>
        <w:div w:id="1005089436">
          <w:marLeft w:val="640"/>
          <w:marRight w:val="0"/>
          <w:marTop w:val="0"/>
          <w:marBottom w:val="0"/>
          <w:divBdr>
            <w:top w:val="none" w:sz="0" w:space="0" w:color="auto"/>
            <w:left w:val="none" w:sz="0" w:space="0" w:color="auto"/>
            <w:bottom w:val="none" w:sz="0" w:space="0" w:color="auto"/>
            <w:right w:val="none" w:sz="0" w:space="0" w:color="auto"/>
          </w:divBdr>
        </w:div>
        <w:div w:id="1862233632">
          <w:marLeft w:val="640"/>
          <w:marRight w:val="0"/>
          <w:marTop w:val="0"/>
          <w:marBottom w:val="0"/>
          <w:divBdr>
            <w:top w:val="none" w:sz="0" w:space="0" w:color="auto"/>
            <w:left w:val="none" w:sz="0" w:space="0" w:color="auto"/>
            <w:bottom w:val="none" w:sz="0" w:space="0" w:color="auto"/>
            <w:right w:val="none" w:sz="0" w:space="0" w:color="auto"/>
          </w:divBdr>
        </w:div>
        <w:div w:id="1954362347">
          <w:marLeft w:val="640"/>
          <w:marRight w:val="0"/>
          <w:marTop w:val="0"/>
          <w:marBottom w:val="0"/>
          <w:divBdr>
            <w:top w:val="none" w:sz="0" w:space="0" w:color="auto"/>
            <w:left w:val="none" w:sz="0" w:space="0" w:color="auto"/>
            <w:bottom w:val="none" w:sz="0" w:space="0" w:color="auto"/>
            <w:right w:val="none" w:sz="0" w:space="0" w:color="auto"/>
          </w:divBdr>
        </w:div>
        <w:div w:id="1249658535">
          <w:marLeft w:val="640"/>
          <w:marRight w:val="0"/>
          <w:marTop w:val="0"/>
          <w:marBottom w:val="0"/>
          <w:divBdr>
            <w:top w:val="none" w:sz="0" w:space="0" w:color="auto"/>
            <w:left w:val="none" w:sz="0" w:space="0" w:color="auto"/>
            <w:bottom w:val="none" w:sz="0" w:space="0" w:color="auto"/>
            <w:right w:val="none" w:sz="0" w:space="0" w:color="auto"/>
          </w:divBdr>
        </w:div>
        <w:div w:id="73551918">
          <w:marLeft w:val="640"/>
          <w:marRight w:val="0"/>
          <w:marTop w:val="0"/>
          <w:marBottom w:val="0"/>
          <w:divBdr>
            <w:top w:val="none" w:sz="0" w:space="0" w:color="auto"/>
            <w:left w:val="none" w:sz="0" w:space="0" w:color="auto"/>
            <w:bottom w:val="none" w:sz="0" w:space="0" w:color="auto"/>
            <w:right w:val="none" w:sz="0" w:space="0" w:color="auto"/>
          </w:divBdr>
        </w:div>
        <w:div w:id="47414887">
          <w:marLeft w:val="640"/>
          <w:marRight w:val="0"/>
          <w:marTop w:val="0"/>
          <w:marBottom w:val="0"/>
          <w:divBdr>
            <w:top w:val="none" w:sz="0" w:space="0" w:color="auto"/>
            <w:left w:val="none" w:sz="0" w:space="0" w:color="auto"/>
            <w:bottom w:val="none" w:sz="0" w:space="0" w:color="auto"/>
            <w:right w:val="none" w:sz="0" w:space="0" w:color="auto"/>
          </w:divBdr>
        </w:div>
        <w:div w:id="1593271498">
          <w:marLeft w:val="640"/>
          <w:marRight w:val="0"/>
          <w:marTop w:val="0"/>
          <w:marBottom w:val="0"/>
          <w:divBdr>
            <w:top w:val="none" w:sz="0" w:space="0" w:color="auto"/>
            <w:left w:val="none" w:sz="0" w:space="0" w:color="auto"/>
            <w:bottom w:val="none" w:sz="0" w:space="0" w:color="auto"/>
            <w:right w:val="none" w:sz="0" w:space="0" w:color="auto"/>
          </w:divBdr>
        </w:div>
        <w:div w:id="1261916878">
          <w:marLeft w:val="640"/>
          <w:marRight w:val="0"/>
          <w:marTop w:val="0"/>
          <w:marBottom w:val="0"/>
          <w:divBdr>
            <w:top w:val="none" w:sz="0" w:space="0" w:color="auto"/>
            <w:left w:val="none" w:sz="0" w:space="0" w:color="auto"/>
            <w:bottom w:val="none" w:sz="0" w:space="0" w:color="auto"/>
            <w:right w:val="none" w:sz="0" w:space="0" w:color="auto"/>
          </w:divBdr>
        </w:div>
        <w:div w:id="1357002568">
          <w:marLeft w:val="640"/>
          <w:marRight w:val="0"/>
          <w:marTop w:val="0"/>
          <w:marBottom w:val="0"/>
          <w:divBdr>
            <w:top w:val="none" w:sz="0" w:space="0" w:color="auto"/>
            <w:left w:val="none" w:sz="0" w:space="0" w:color="auto"/>
            <w:bottom w:val="none" w:sz="0" w:space="0" w:color="auto"/>
            <w:right w:val="none" w:sz="0" w:space="0" w:color="auto"/>
          </w:divBdr>
        </w:div>
        <w:div w:id="1791701835">
          <w:marLeft w:val="640"/>
          <w:marRight w:val="0"/>
          <w:marTop w:val="0"/>
          <w:marBottom w:val="0"/>
          <w:divBdr>
            <w:top w:val="none" w:sz="0" w:space="0" w:color="auto"/>
            <w:left w:val="none" w:sz="0" w:space="0" w:color="auto"/>
            <w:bottom w:val="none" w:sz="0" w:space="0" w:color="auto"/>
            <w:right w:val="none" w:sz="0" w:space="0" w:color="auto"/>
          </w:divBdr>
        </w:div>
        <w:div w:id="1681543562">
          <w:marLeft w:val="640"/>
          <w:marRight w:val="0"/>
          <w:marTop w:val="0"/>
          <w:marBottom w:val="0"/>
          <w:divBdr>
            <w:top w:val="none" w:sz="0" w:space="0" w:color="auto"/>
            <w:left w:val="none" w:sz="0" w:space="0" w:color="auto"/>
            <w:bottom w:val="none" w:sz="0" w:space="0" w:color="auto"/>
            <w:right w:val="none" w:sz="0" w:space="0" w:color="auto"/>
          </w:divBdr>
        </w:div>
        <w:div w:id="705329204">
          <w:marLeft w:val="640"/>
          <w:marRight w:val="0"/>
          <w:marTop w:val="0"/>
          <w:marBottom w:val="0"/>
          <w:divBdr>
            <w:top w:val="none" w:sz="0" w:space="0" w:color="auto"/>
            <w:left w:val="none" w:sz="0" w:space="0" w:color="auto"/>
            <w:bottom w:val="none" w:sz="0" w:space="0" w:color="auto"/>
            <w:right w:val="none" w:sz="0" w:space="0" w:color="auto"/>
          </w:divBdr>
        </w:div>
        <w:div w:id="444348374">
          <w:marLeft w:val="640"/>
          <w:marRight w:val="0"/>
          <w:marTop w:val="0"/>
          <w:marBottom w:val="0"/>
          <w:divBdr>
            <w:top w:val="none" w:sz="0" w:space="0" w:color="auto"/>
            <w:left w:val="none" w:sz="0" w:space="0" w:color="auto"/>
            <w:bottom w:val="none" w:sz="0" w:space="0" w:color="auto"/>
            <w:right w:val="none" w:sz="0" w:space="0" w:color="auto"/>
          </w:divBdr>
        </w:div>
        <w:div w:id="530798434">
          <w:marLeft w:val="640"/>
          <w:marRight w:val="0"/>
          <w:marTop w:val="0"/>
          <w:marBottom w:val="0"/>
          <w:divBdr>
            <w:top w:val="none" w:sz="0" w:space="0" w:color="auto"/>
            <w:left w:val="none" w:sz="0" w:space="0" w:color="auto"/>
            <w:bottom w:val="none" w:sz="0" w:space="0" w:color="auto"/>
            <w:right w:val="none" w:sz="0" w:space="0" w:color="auto"/>
          </w:divBdr>
        </w:div>
        <w:div w:id="1751005832">
          <w:marLeft w:val="640"/>
          <w:marRight w:val="0"/>
          <w:marTop w:val="0"/>
          <w:marBottom w:val="0"/>
          <w:divBdr>
            <w:top w:val="none" w:sz="0" w:space="0" w:color="auto"/>
            <w:left w:val="none" w:sz="0" w:space="0" w:color="auto"/>
            <w:bottom w:val="none" w:sz="0" w:space="0" w:color="auto"/>
            <w:right w:val="none" w:sz="0" w:space="0" w:color="auto"/>
          </w:divBdr>
        </w:div>
        <w:div w:id="230847698">
          <w:marLeft w:val="640"/>
          <w:marRight w:val="0"/>
          <w:marTop w:val="0"/>
          <w:marBottom w:val="0"/>
          <w:divBdr>
            <w:top w:val="none" w:sz="0" w:space="0" w:color="auto"/>
            <w:left w:val="none" w:sz="0" w:space="0" w:color="auto"/>
            <w:bottom w:val="none" w:sz="0" w:space="0" w:color="auto"/>
            <w:right w:val="none" w:sz="0" w:space="0" w:color="auto"/>
          </w:divBdr>
        </w:div>
        <w:div w:id="1281032317">
          <w:marLeft w:val="640"/>
          <w:marRight w:val="0"/>
          <w:marTop w:val="0"/>
          <w:marBottom w:val="0"/>
          <w:divBdr>
            <w:top w:val="none" w:sz="0" w:space="0" w:color="auto"/>
            <w:left w:val="none" w:sz="0" w:space="0" w:color="auto"/>
            <w:bottom w:val="none" w:sz="0" w:space="0" w:color="auto"/>
            <w:right w:val="none" w:sz="0" w:space="0" w:color="auto"/>
          </w:divBdr>
        </w:div>
        <w:div w:id="1068502350">
          <w:marLeft w:val="640"/>
          <w:marRight w:val="0"/>
          <w:marTop w:val="0"/>
          <w:marBottom w:val="0"/>
          <w:divBdr>
            <w:top w:val="none" w:sz="0" w:space="0" w:color="auto"/>
            <w:left w:val="none" w:sz="0" w:space="0" w:color="auto"/>
            <w:bottom w:val="none" w:sz="0" w:space="0" w:color="auto"/>
            <w:right w:val="none" w:sz="0" w:space="0" w:color="auto"/>
          </w:divBdr>
        </w:div>
        <w:div w:id="1681619751">
          <w:marLeft w:val="640"/>
          <w:marRight w:val="0"/>
          <w:marTop w:val="0"/>
          <w:marBottom w:val="0"/>
          <w:divBdr>
            <w:top w:val="none" w:sz="0" w:space="0" w:color="auto"/>
            <w:left w:val="none" w:sz="0" w:space="0" w:color="auto"/>
            <w:bottom w:val="none" w:sz="0" w:space="0" w:color="auto"/>
            <w:right w:val="none" w:sz="0" w:space="0" w:color="auto"/>
          </w:divBdr>
        </w:div>
        <w:div w:id="822965916">
          <w:marLeft w:val="640"/>
          <w:marRight w:val="0"/>
          <w:marTop w:val="0"/>
          <w:marBottom w:val="0"/>
          <w:divBdr>
            <w:top w:val="none" w:sz="0" w:space="0" w:color="auto"/>
            <w:left w:val="none" w:sz="0" w:space="0" w:color="auto"/>
            <w:bottom w:val="none" w:sz="0" w:space="0" w:color="auto"/>
            <w:right w:val="none" w:sz="0" w:space="0" w:color="auto"/>
          </w:divBdr>
        </w:div>
        <w:div w:id="1670332997">
          <w:marLeft w:val="640"/>
          <w:marRight w:val="0"/>
          <w:marTop w:val="0"/>
          <w:marBottom w:val="0"/>
          <w:divBdr>
            <w:top w:val="none" w:sz="0" w:space="0" w:color="auto"/>
            <w:left w:val="none" w:sz="0" w:space="0" w:color="auto"/>
            <w:bottom w:val="none" w:sz="0" w:space="0" w:color="auto"/>
            <w:right w:val="none" w:sz="0" w:space="0" w:color="auto"/>
          </w:divBdr>
        </w:div>
        <w:div w:id="1943027147">
          <w:marLeft w:val="640"/>
          <w:marRight w:val="0"/>
          <w:marTop w:val="0"/>
          <w:marBottom w:val="0"/>
          <w:divBdr>
            <w:top w:val="none" w:sz="0" w:space="0" w:color="auto"/>
            <w:left w:val="none" w:sz="0" w:space="0" w:color="auto"/>
            <w:bottom w:val="none" w:sz="0" w:space="0" w:color="auto"/>
            <w:right w:val="none" w:sz="0" w:space="0" w:color="auto"/>
          </w:divBdr>
        </w:div>
        <w:div w:id="1033189250">
          <w:marLeft w:val="640"/>
          <w:marRight w:val="0"/>
          <w:marTop w:val="0"/>
          <w:marBottom w:val="0"/>
          <w:divBdr>
            <w:top w:val="none" w:sz="0" w:space="0" w:color="auto"/>
            <w:left w:val="none" w:sz="0" w:space="0" w:color="auto"/>
            <w:bottom w:val="none" w:sz="0" w:space="0" w:color="auto"/>
            <w:right w:val="none" w:sz="0" w:space="0" w:color="auto"/>
          </w:divBdr>
        </w:div>
        <w:div w:id="235748539">
          <w:marLeft w:val="640"/>
          <w:marRight w:val="0"/>
          <w:marTop w:val="0"/>
          <w:marBottom w:val="0"/>
          <w:divBdr>
            <w:top w:val="none" w:sz="0" w:space="0" w:color="auto"/>
            <w:left w:val="none" w:sz="0" w:space="0" w:color="auto"/>
            <w:bottom w:val="none" w:sz="0" w:space="0" w:color="auto"/>
            <w:right w:val="none" w:sz="0" w:space="0" w:color="auto"/>
          </w:divBdr>
        </w:div>
        <w:div w:id="1611007276">
          <w:marLeft w:val="640"/>
          <w:marRight w:val="0"/>
          <w:marTop w:val="0"/>
          <w:marBottom w:val="0"/>
          <w:divBdr>
            <w:top w:val="none" w:sz="0" w:space="0" w:color="auto"/>
            <w:left w:val="none" w:sz="0" w:space="0" w:color="auto"/>
            <w:bottom w:val="none" w:sz="0" w:space="0" w:color="auto"/>
            <w:right w:val="none" w:sz="0" w:space="0" w:color="auto"/>
          </w:divBdr>
        </w:div>
        <w:div w:id="1634867714">
          <w:marLeft w:val="640"/>
          <w:marRight w:val="0"/>
          <w:marTop w:val="0"/>
          <w:marBottom w:val="0"/>
          <w:divBdr>
            <w:top w:val="none" w:sz="0" w:space="0" w:color="auto"/>
            <w:left w:val="none" w:sz="0" w:space="0" w:color="auto"/>
            <w:bottom w:val="none" w:sz="0" w:space="0" w:color="auto"/>
            <w:right w:val="none" w:sz="0" w:space="0" w:color="auto"/>
          </w:divBdr>
        </w:div>
        <w:div w:id="1054040888">
          <w:marLeft w:val="640"/>
          <w:marRight w:val="0"/>
          <w:marTop w:val="0"/>
          <w:marBottom w:val="0"/>
          <w:divBdr>
            <w:top w:val="none" w:sz="0" w:space="0" w:color="auto"/>
            <w:left w:val="none" w:sz="0" w:space="0" w:color="auto"/>
            <w:bottom w:val="none" w:sz="0" w:space="0" w:color="auto"/>
            <w:right w:val="none" w:sz="0" w:space="0" w:color="auto"/>
          </w:divBdr>
        </w:div>
        <w:div w:id="2071682934">
          <w:marLeft w:val="640"/>
          <w:marRight w:val="0"/>
          <w:marTop w:val="0"/>
          <w:marBottom w:val="0"/>
          <w:divBdr>
            <w:top w:val="none" w:sz="0" w:space="0" w:color="auto"/>
            <w:left w:val="none" w:sz="0" w:space="0" w:color="auto"/>
            <w:bottom w:val="none" w:sz="0" w:space="0" w:color="auto"/>
            <w:right w:val="none" w:sz="0" w:space="0" w:color="auto"/>
          </w:divBdr>
        </w:div>
        <w:div w:id="1370643277">
          <w:marLeft w:val="640"/>
          <w:marRight w:val="0"/>
          <w:marTop w:val="0"/>
          <w:marBottom w:val="0"/>
          <w:divBdr>
            <w:top w:val="none" w:sz="0" w:space="0" w:color="auto"/>
            <w:left w:val="none" w:sz="0" w:space="0" w:color="auto"/>
            <w:bottom w:val="none" w:sz="0" w:space="0" w:color="auto"/>
            <w:right w:val="none" w:sz="0" w:space="0" w:color="auto"/>
          </w:divBdr>
        </w:div>
        <w:div w:id="862863328">
          <w:marLeft w:val="640"/>
          <w:marRight w:val="0"/>
          <w:marTop w:val="0"/>
          <w:marBottom w:val="0"/>
          <w:divBdr>
            <w:top w:val="none" w:sz="0" w:space="0" w:color="auto"/>
            <w:left w:val="none" w:sz="0" w:space="0" w:color="auto"/>
            <w:bottom w:val="none" w:sz="0" w:space="0" w:color="auto"/>
            <w:right w:val="none" w:sz="0" w:space="0" w:color="auto"/>
          </w:divBdr>
        </w:div>
        <w:div w:id="381447148">
          <w:marLeft w:val="640"/>
          <w:marRight w:val="0"/>
          <w:marTop w:val="0"/>
          <w:marBottom w:val="0"/>
          <w:divBdr>
            <w:top w:val="none" w:sz="0" w:space="0" w:color="auto"/>
            <w:left w:val="none" w:sz="0" w:space="0" w:color="auto"/>
            <w:bottom w:val="none" w:sz="0" w:space="0" w:color="auto"/>
            <w:right w:val="none" w:sz="0" w:space="0" w:color="auto"/>
          </w:divBdr>
        </w:div>
        <w:div w:id="1498575369">
          <w:marLeft w:val="640"/>
          <w:marRight w:val="0"/>
          <w:marTop w:val="0"/>
          <w:marBottom w:val="0"/>
          <w:divBdr>
            <w:top w:val="none" w:sz="0" w:space="0" w:color="auto"/>
            <w:left w:val="none" w:sz="0" w:space="0" w:color="auto"/>
            <w:bottom w:val="none" w:sz="0" w:space="0" w:color="auto"/>
            <w:right w:val="none" w:sz="0" w:space="0" w:color="auto"/>
          </w:divBdr>
        </w:div>
        <w:div w:id="1594434533">
          <w:marLeft w:val="640"/>
          <w:marRight w:val="0"/>
          <w:marTop w:val="0"/>
          <w:marBottom w:val="0"/>
          <w:divBdr>
            <w:top w:val="none" w:sz="0" w:space="0" w:color="auto"/>
            <w:left w:val="none" w:sz="0" w:space="0" w:color="auto"/>
            <w:bottom w:val="none" w:sz="0" w:space="0" w:color="auto"/>
            <w:right w:val="none" w:sz="0" w:space="0" w:color="auto"/>
          </w:divBdr>
        </w:div>
        <w:div w:id="671876365">
          <w:marLeft w:val="640"/>
          <w:marRight w:val="0"/>
          <w:marTop w:val="0"/>
          <w:marBottom w:val="0"/>
          <w:divBdr>
            <w:top w:val="none" w:sz="0" w:space="0" w:color="auto"/>
            <w:left w:val="none" w:sz="0" w:space="0" w:color="auto"/>
            <w:bottom w:val="none" w:sz="0" w:space="0" w:color="auto"/>
            <w:right w:val="none" w:sz="0" w:space="0" w:color="auto"/>
          </w:divBdr>
        </w:div>
        <w:div w:id="1454863359">
          <w:marLeft w:val="640"/>
          <w:marRight w:val="0"/>
          <w:marTop w:val="0"/>
          <w:marBottom w:val="0"/>
          <w:divBdr>
            <w:top w:val="none" w:sz="0" w:space="0" w:color="auto"/>
            <w:left w:val="none" w:sz="0" w:space="0" w:color="auto"/>
            <w:bottom w:val="none" w:sz="0" w:space="0" w:color="auto"/>
            <w:right w:val="none" w:sz="0" w:space="0" w:color="auto"/>
          </w:divBdr>
        </w:div>
        <w:div w:id="495073645">
          <w:marLeft w:val="640"/>
          <w:marRight w:val="0"/>
          <w:marTop w:val="0"/>
          <w:marBottom w:val="0"/>
          <w:divBdr>
            <w:top w:val="none" w:sz="0" w:space="0" w:color="auto"/>
            <w:left w:val="none" w:sz="0" w:space="0" w:color="auto"/>
            <w:bottom w:val="none" w:sz="0" w:space="0" w:color="auto"/>
            <w:right w:val="none" w:sz="0" w:space="0" w:color="auto"/>
          </w:divBdr>
        </w:div>
        <w:div w:id="749889901">
          <w:marLeft w:val="640"/>
          <w:marRight w:val="0"/>
          <w:marTop w:val="0"/>
          <w:marBottom w:val="0"/>
          <w:divBdr>
            <w:top w:val="none" w:sz="0" w:space="0" w:color="auto"/>
            <w:left w:val="none" w:sz="0" w:space="0" w:color="auto"/>
            <w:bottom w:val="none" w:sz="0" w:space="0" w:color="auto"/>
            <w:right w:val="none" w:sz="0" w:space="0" w:color="auto"/>
          </w:divBdr>
        </w:div>
        <w:div w:id="585649357">
          <w:marLeft w:val="640"/>
          <w:marRight w:val="0"/>
          <w:marTop w:val="0"/>
          <w:marBottom w:val="0"/>
          <w:divBdr>
            <w:top w:val="none" w:sz="0" w:space="0" w:color="auto"/>
            <w:left w:val="none" w:sz="0" w:space="0" w:color="auto"/>
            <w:bottom w:val="none" w:sz="0" w:space="0" w:color="auto"/>
            <w:right w:val="none" w:sz="0" w:space="0" w:color="auto"/>
          </w:divBdr>
        </w:div>
        <w:div w:id="99298511">
          <w:marLeft w:val="640"/>
          <w:marRight w:val="0"/>
          <w:marTop w:val="0"/>
          <w:marBottom w:val="0"/>
          <w:divBdr>
            <w:top w:val="none" w:sz="0" w:space="0" w:color="auto"/>
            <w:left w:val="none" w:sz="0" w:space="0" w:color="auto"/>
            <w:bottom w:val="none" w:sz="0" w:space="0" w:color="auto"/>
            <w:right w:val="none" w:sz="0" w:space="0" w:color="auto"/>
          </w:divBdr>
        </w:div>
        <w:div w:id="270861201">
          <w:marLeft w:val="640"/>
          <w:marRight w:val="0"/>
          <w:marTop w:val="0"/>
          <w:marBottom w:val="0"/>
          <w:divBdr>
            <w:top w:val="none" w:sz="0" w:space="0" w:color="auto"/>
            <w:left w:val="none" w:sz="0" w:space="0" w:color="auto"/>
            <w:bottom w:val="none" w:sz="0" w:space="0" w:color="auto"/>
            <w:right w:val="none" w:sz="0" w:space="0" w:color="auto"/>
          </w:divBdr>
        </w:div>
        <w:div w:id="1347294300">
          <w:marLeft w:val="640"/>
          <w:marRight w:val="0"/>
          <w:marTop w:val="0"/>
          <w:marBottom w:val="0"/>
          <w:divBdr>
            <w:top w:val="none" w:sz="0" w:space="0" w:color="auto"/>
            <w:left w:val="none" w:sz="0" w:space="0" w:color="auto"/>
            <w:bottom w:val="none" w:sz="0" w:space="0" w:color="auto"/>
            <w:right w:val="none" w:sz="0" w:space="0" w:color="auto"/>
          </w:divBdr>
        </w:div>
        <w:div w:id="367880355">
          <w:marLeft w:val="640"/>
          <w:marRight w:val="0"/>
          <w:marTop w:val="0"/>
          <w:marBottom w:val="0"/>
          <w:divBdr>
            <w:top w:val="none" w:sz="0" w:space="0" w:color="auto"/>
            <w:left w:val="none" w:sz="0" w:space="0" w:color="auto"/>
            <w:bottom w:val="none" w:sz="0" w:space="0" w:color="auto"/>
            <w:right w:val="none" w:sz="0" w:space="0" w:color="auto"/>
          </w:divBdr>
        </w:div>
        <w:div w:id="1791898766">
          <w:marLeft w:val="640"/>
          <w:marRight w:val="0"/>
          <w:marTop w:val="0"/>
          <w:marBottom w:val="0"/>
          <w:divBdr>
            <w:top w:val="none" w:sz="0" w:space="0" w:color="auto"/>
            <w:left w:val="none" w:sz="0" w:space="0" w:color="auto"/>
            <w:bottom w:val="none" w:sz="0" w:space="0" w:color="auto"/>
            <w:right w:val="none" w:sz="0" w:space="0" w:color="auto"/>
          </w:divBdr>
        </w:div>
        <w:div w:id="1362778776">
          <w:marLeft w:val="640"/>
          <w:marRight w:val="0"/>
          <w:marTop w:val="0"/>
          <w:marBottom w:val="0"/>
          <w:divBdr>
            <w:top w:val="none" w:sz="0" w:space="0" w:color="auto"/>
            <w:left w:val="none" w:sz="0" w:space="0" w:color="auto"/>
            <w:bottom w:val="none" w:sz="0" w:space="0" w:color="auto"/>
            <w:right w:val="none" w:sz="0" w:space="0" w:color="auto"/>
          </w:divBdr>
        </w:div>
        <w:div w:id="458189723">
          <w:marLeft w:val="640"/>
          <w:marRight w:val="0"/>
          <w:marTop w:val="0"/>
          <w:marBottom w:val="0"/>
          <w:divBdr>
            <w:top w:val="none" w:sz="0" w:space="0" w:color="auto"/>
            <w:left w:val="none" w:sz="0" w:space="0" w:color="auto"/>
            <w:bottom w:val="none" w:sz="0" w:space="0" w:color="auto"/>
            <w:right w:val="none" w:sz="0" w:space="0" w:color="auto"/>
          </w:divBdr>
        </w:div>
        <w:div w:id="1162349704">
          <w:marLeft w:val="640"/>
          <w:marRight w:val="0"/>
          <w:marTop w:val="0"/>
          <w:marBottom w:val="0"/>
          <w:divBdr>
            <w:top w:val="none" w:sz="0" w:space="0" w:color="auto"/>
            <w:left w:val="none" w:sz="0" w:space="0" w:color="auto"/>
            <w:bottom w:val="none" w:sz="0" w:space="0" w:color="auto"/>
            <w:right w:val="none" w:sz="0" w:space="0" w:color="auto"/>
          </w:divBdr>
        </w:div>
        <w:div w:id="1063869884">
          <w:marLeft w:val="640"/>
          <w:marRight w:val="0"/>
          <w:marTop w:val="0"/>
          <w:marBottom w:val="0"/>
          <w:divBdr>
            <w:top w:val="none" w:sz="0" w:space="0" w:color="auto"/>
            <w:left w:val="none" w:sz="0" w:space="0" w:color="auto"/>
            <w:bottom w:val="none" w:sz="0" w:space="0" w:color="auto"/>
            <w:right w:val="none" w:sz="0" w:space="0" w:color="auto"/>
          </w:divBdr>
        </w:div>
        <w:div w:id="255556320">
          <w:marLeft w:val="640"/>
          <w:marRight w:val="0"/>
          <w:marTop w:val="0"/>
          <w:marBottom w:val="0"/>
          <w:divBdr>
            <w:top w:val="none" w:sz="0" w:space="0" w:color="auto"/>
            <w:left w:val="none" w:sz="0" w:space="0" w:color="auto"/>
            <w:bottom w:val="none" w:sz="0" w:space="0" w:color="auto"/>
            <w:right w:val="none" w:sz="0" w:space="0" w:color="auto"/>
          </w:divBdr>
        </w:div>
        <w:div w:id="559219859">
          <w:marLeft w:val="640"/>
          <w:marRight w:val="0"/>
          <w:marTop w:val="0"/>
          <w:marBottom w:val="0"/>
          <w:divBdr>
            <w:top w:val="none" w:sz="0" w:space="0" w:color="auto"/>
            <w:left w:val="none" w:sz="0" w:space="0" w:color="auto"/>
            <w:bottom w:val="none" w:sz="0" w:space="0" w:color="auto"/>
            <w:right w:val="none" w:sz="0" w:space="0" w:color="auto"/>
          </w:divBdr>
        </w:div>
        <w:div w:id="2105952622">
          <w:marLeft w:val="640"/>
          <w:marRight w:val="0"/>
          <w:marTop w:val="0"/>
          <w:marBottom w:val="0"/>
          <w:divBdr>
            <w:top w:val="none" w:sz="0" w:space="0" w:color="auto"/>
            <w:left w:val="none" w:sz="0" w:space="0" w:color="auto"/>
            <w:bottom w:val="none" w:sz="0" w:space="0" w:color="auto"/>
            <w:right w:val="none" w:sz="0" w:space="0" w:color="auto"/>
          </w:divBdr>
        </w:div>
        <w:div w:id="372703942">
          <w:marLeft w:val="640"/>
          <w:marRight w:val="0"/>
          <w:marTop w:val="0"/>
          <w:marBottom w:val="0"/>
          <w:divBdr>
            <w:top w:val="none" w:sz="0" w:space="0" w:color="auto"/>
            <w:left w:val="none" w:sz="0" w:space="0" w:color="auto"/>
            <w:bottom w:val="none" w:sz="0" w:space="0" w:color="auto"/>
            <w:right w:val="none" w:sz="0" w:space="0" w:color="auto"/>
          </w:divBdr>
        </w:div>
        <w:div w:id="2017076428">
          <w:marLeft w:val="640"/>
          <w:marRight w:val="0"/>
          <w:marTop w:val="0"/>
          <w:marBottom w:val="0"/>
          <w:divBdr>
            <w:top w:val="none" w:sz="0" w:space="0" w:color="auto"/>
            <w:left w:val="none" w:sz="0" w:space="0" w:color="auto"/>
            <w:bottom w:val="none" w:sz="0" w:space="0" w:color="auto"/>
            <w:right w:val="none" w:sz="0" w:space="0" w:color="auto"/>
          </w:divBdr>
        </w:div>
        <w:div w:id="1195194922">
          <w:marLeft w:val="640"/>
          <w:marRight w:val="0"/>
          <w:marTop w:val="0"/>
          <w:marBottom w:val="0"/>
          <w:divBdr>
            <w:top w:val="none" w:sz="0" w:space="0" w:color="auto"/>
            <w:left w:val="none" w:sz="0" w:space="0" w:color="auto"/>
            <w:bottom w:val="none" w:sz="0" w:space="0" w:color="auto"/>
            <w:right w:val="none" w:sz="0" w:space="0" w:color="auto"/>
          </w:divBdr>
        </w:div>
        <w:div w:id="1733117709">
          <w:marLeft w:val="640"/>
          <w:marRight w:val="0"/>
          <w:marTop w:val="0"/>
          <w:marBottom w:val="0"/>
          <w:divBdr>
            <w:top w:val="none" w:sz="0" w:space="0" w:color="auto"/>
            <w:left w:val="none" w:sz="0" w:space="0" w:color="auto"/>
            <w:bottom w:val="none" w:sz="0" w:space="0" w:color="auto"/>
            <w:right w:val="none" w:sz="0" w:space="0" w:color="auto"/>
          </w:divBdr>
        </w:div>
        <w:div w:id="1245264253">
          <w:marLeft w:val="640"/>
          <w:marRight w:val="0"/>
          <w:marTop w:val="0"/>
          <w:marBottom w:val="0"/>
          <w:divBdr>
            <w:top w:val="none" w:sz="0" w:space="0" w:color="auto"/>
            <w:left w:val="none" w:sz="0" w:space="0" w:color="auto"/>
            <w:bottom w:val="none" w:sz="0" w:space="0" w:color="auto"/>
            <w:right w:val="none" w:sz="0" w:space="0" w:color="auto"/>
          </w:divBdr>
        </w:div>
        <w:div w:id="165218290">
          <w:marLeft w:val="640"/>
          <w:marRight w:val="0"/>
          <w:marTop w:val="0"/>
          <w:marBottom w:val="0"/>
          <w:divBdr>
            <w:top w:val="none" w:sz="0" w:space="0" w:color="auto"/>
            <w:left w:val="none" w:sz="0" w:space="0" w:color="auto"/>
            <w:bottom w:val="none" w:sz="0" w:space="0" w:color="auto"/>
            <w:right w:val="none" w:sz="0" w:space="0" w:color="auto"/>
          </w:divBdr>
        </w:div>
        <w:div w:id="1695031929">
          <w:marLeft w:val="640"/>
          <w:marRight w:val="0"/>
          <w:marTop w:val="0"/>
          <w:marBottom w:val="0"/>
          <w:divBdr>
            <w:top w:val="none" w:sz="0" w:space="0" w:color="auto"/>
            <w:left w:val="none" w:sz="0" w:space="0" w:color="auto"/>
            <w:bottom w:val="none" w:sz="0" w:space="0" w:color="auto"/>
            <w:right w:val="none" w:sz="0" w:space="0" w:color="auto"/>
          </w:divBdr>
        </w:div>
        <w:div w:id="191040824">
          <w:marLeft w:val="640"/>
          <w:marRight w:val="0"/>
          <w:marTop w:val="0"/>
          <w:marBottom w:val="0"/>
          <w:divBdr>
            <w:top w:val="none" w:sz="0" w:space="0" w:color="auto"/>
            <w:left w:val="none" w:sz="0" w:space="0" w:color="auto"/>
            <w:bottom w:val="none" w:sz="0" w:space="0" w:color="auto"/>
            <w:right w:val="none" w:sz="0" w:space="0" w:color="auto"/>
          </w:divBdr>
        </w:div>
        <w:div w:id="711270261">
          <w:marLeft w:val="640"/>
          <w:marRight w:val="0"/>
          <w:marTop w:val="0"/>
          <w:marBottom w:val="0"/>
          <w:divBdr>
            <w:top w:val="none" w:sz="0" w:space="0" w:color="auto"/>
            <w:left w:val="none" w:sz="0" w:space="0" w:color="auto"/>
            <w:bottom w:val="none" w:sz="0" w:space="0" w:color="auto"/>
            <w:right w:val="none" w:sz="0" w:space="0" w:color="auto"/>
          </w:divBdr>
        </w:div>
        <w:div w:id="1336495620">
          <w:marLeft w:val="640"/>
          <w:marRight w:val="0"/>
          <w:marTop w:val="0"/>
          <w:marBottom w:val="0"/>
          <w:divBdr>
            <w:top w:val="none" w:sz="0" w:space="0" w:color="auto"/>
            <w:left w:val="none" w:sz="0" w:space="0" w:color="auto"/>
            <w:bottom w:val="none" w:sz="0" w:space="0" w:color="auto"/>
            <w:right w:val="none" w:sz="0" w:space="0" w:color="auto"/>
          </w:divBdr>
        </w:div>
        <w:div w:id="2108841737">
          <w:marLeft w:val="640"/>
          <w:marRight w:val="0"/>
          <w:marTop w:val="0"/>
          <w:marBottom w:val="0"/>
          <w:divBdr>
            <w:top w:val="none" w:sz="0" w:space="0" w:color="auto"/>
            <w:left w:val="none" w:sz="0" w:space="0" w:color="auto"/>
            <w:bottom w:val="none" w:sz="0" w:space="0" w:color="auto"/>
            <w:right w:val="none" w:sz="0" w:space="0" w:color="auto"/>
          </w:divBdr>
        </w:div>
        <w:div w:id="1884366366">
          <w:marLeft w:val="640"/>
          <w:marRight w:val="0"/>
          <w:marTop w:val="0"/>
          <w:marBottom w:val="0"/>
          <w:divBdr>
            <w:top w:val="none" w:sz="0" w:space="0" w:color="auto"/>
            <w:left w:val="none" w:sz="0" w:space="0" w:color="auto"/>
            <w:bottom w:val="none" w:sz="0" w:space="0" w:color="auto"/>
            <w:right w:val="none" w:sz="0" w:space="0" w:color="auto"/>
          </w:divBdr>
        </w:div>
        <w:div w:id="1305812865">
          <w:marLeft w:val="640"/>
          <w:marRight w:val="0"/>
          <w:marTop w:val="0"/>
          <w:marBottom w:val="0"/>
          <w:divBdr>
            <w:top w:val="none" w:sz="0" w:space="0" w:color="auto"/>
            <w:left w:val="none" w:sz="0" w:space="0" w:color="auto"/>
            <w:bottom w:val="none" w:sz="0" w:space="0" w:color="auto"/>
            <w:right w:val="none" w:sz="0" w:space="0" w:color="auto"/>
          </w:divBdr>
        </w:div>
        <w:div w:id="966469795">
          <w:marLeft w:val="640"/>
          <w:marRight w:val="0"/>
          <w:marTop w:val="0"/>
          <w:marBottom w:val="0"/>
          <w:divBdr>
            <w:top w:val="none" w:sz="0" w:space="0" w:color="auto"/>
            <w:left w:val="none" w:sz="0" w:space="0" w:color="auto"/>
            <w:bottom w:val="none" w:sz="0" w:space="0" w:color="auto"/>
            <w:right w:val="none" w:sz="0" w:space="0" w:color="auto"/>
          </w:divBdr>
        </w:div>
        <w:div w:id="2015305880">
          <w:marLeft w:val="640"/>
          <w:marRight w:val="0"/>
          <w:marTop w:val="0"/>
          <w:marBottom w:val="0"/>
          <w:divBdr>
            <w:top w:val="none" w:sz="0" w:space="0" w:color="auto"/>
            <w:left w:val="none" w:sz="0" w:space="0" w:color="auto"/>
            <w:bottom w:val="none" w:sz="0" w:space="0" w:color="auto"/>
            <w:right w:val="none" w:sz="0" w:space="0" w:color="auto"/>
          </w:divBdr>
        </w:div>
        <w:div w:id="191189076">
          <w:marLeft w:val="640"/>
          <w:marRight w:val="0"/>
          <w:marTop w:val="0"/>
          <w:marBottom w:val="0"/>
          <w:divBdr>
            <w:top w:val="none" w:sz="0" w:space="0" w:color="auto"/>
            <w:left w:val="none" w:sz="0" w:space="0" w:color="auto"/>
            <w:bottom w:val="none" w:sz="0" w:space="0" w:color="auto"/>
            <w:right w:val="none" w:sz="0" w:space="0" w:color="auto"/>
          </w:divBdr>
        </w:div>
        <w:div w:id="975531876">
          <w:marLeft w:val="640"/>
          <w:marRight w:val="0"/>
          <w:marTop w:val="0"/>
          <w:marBottom w:val="0"/>
          <w:divBdr>
            <w:top w:val="none" w:sz="0" w:space="0" w:color="auto"/>
            <w:left w:val="none" w:sz="0" w:space="0" w:color="auto"/>
            <w:bottom w:val="none" w:sz="0" w:space="0" w:color="auto"/>
            <w:right w:val="none" w:sz="0" w:space="0" w:color="auto"/>
          </w:divBdr>
        </w:div>
        <w:div w:id="1967466310">
          <w:marLeft w:val="640"/>
          <w:marRight w:val="0"/>
          <w:marTop w:val="0"/>
          <w:marBottom w:val="0"/>
          <w:divBdr>
            <w:top w:val="none" w:sz="0" w:space="0" w:color="auto"/>
            <w:left w:val="none" w:sz="0" w:space="0" w:color="auto"/>
            <w:bottom w:val="none" w:sz="0" w:space="0" w:color="auto"/>
            <w:right w:val="none" w:sz="0" w:space="0" w:color="auto"/>
          </w:divBdr>
        </w:div>
        <w:div w:id="933705184">
          <w:marLeft w:val="640"/>
          <w:marRight w:val="0"/>
          <w:marTop w:val="0"/>
          <w:marBottom w:val="0"/>
          <w:divBdr>
            <w:top w:val="none" w:sz="0" w:space="0" w:color="auto"/>
            <w:left w:val="none" w:sz="0" w:space="0" w:color="auto"/>
            <w:bottom w:val="none" w:sz="0" w:space="0" w:color="auto"/>
            <w:right w:val="none" w:sz="0" w:space="0" w:color="auto"/>
          </w:divBdr>
        </w:div>
        <w:div w:id="2025553605">
          <w:marLeft w:val="640"/>
          <w:marRight w:val="0"/>
          <w:marTop w:val="0"/>
          <w:marBottom w:val="0"/>
          <w:divBdr>
            <w:top w:val="none" w:sz="0" w:space="0" w:color="auto"/>
            <w:left w:val="none" w:sz="0" w:space="0" w:color="auto"/>
            <w:bottom w:val="none" w:sz="0" w:space="0" w:color="auto"/>
            <w:right w:val="none" w:sz="0" w:space="0" w:color="auto"/>
          </w:divBdr>
        </w:div>
        <w:div w:id="19937357">
          <w:marLeft w:val="640"/>
          <w:marRight w:val="0"/>
          <w:marTop w:val="0"/>
          <w:marBottom w:val="0"/>
          <w:divBdr>
            <w:top w:val="none" w:sz="0" w:space="0" w:color="auto"/>
            <w:left w:val="none" w:sz="0" w:space="0" w:color="auto"/>
            <w:bottom w:val="none" w:sz="0" w:space="0" w:color="auto"/>
            <w:right w:val="none" w:sz="0" w:space="0" w:color="auto"/>
          </w:divBdr>
        </w:div>
        <w:div w:id="1921524797">
          <w:marLeft w:val="640"/>
          <w:marRight w:val="0"/>
          <w:marTop w:val="0"/>
          <w:marBottom w:val="0"/>
          <w:divBdr>
            <w:top w:val="none" w:sz="0" w:space="0" w:color="auto"/>
            <w:left w:val="none" w:sz="0" w:space="0" w:color="auto"/>
            <w:bottom w:val="none" w:sz="0" w:space="0" w:color="auto"/>
            <w:right w:val="none" w:sz="0" w:space="0" w:color="auto"/>
          </w:divBdr>
        </w:div>
        <w:div w:id="1413045652">
          <w:marLeft w:val="640"/>
          <w:marRight w:val="0"/>
          <w:marTop w:val="0"/>
          <w:marBottom w:val="0"/>
          <w:divBdr>
            <w:top w:val="none" w:sz="0" w:space="0" w:color="auto"/>
            <w:left w:val="none" w:sz="0" w:space="0" w:color="auto"/>
            <w:bottom w:val="none" w:sz="0" w:space="0" w:color="auto"/>
            <w:right w:val="none" w:sz="0" w:space="0" w:color="auto"/>
          </w:divBdr>
        </w:div>
        <w:div w:id="458884021">
          <w:marLeft w:val="640"/>
          <w:marRight w:val="0"/>
          <w:marTop w:val="0"/>
          <w:marBottom w:val="0"/>
          <w:divBdr>
            <w:top w:val="none" w:sz="0" w:space="0" w:color="auto"/>
            <w:left w:val="none" w:sz="0" w:space="0" w:color="auto"/>
            <w:bottom w:val="none" w:sz="0" w:space="0" w:color="auto"/>
            <w:right w:val="none" w:sz="0" w:space="0" w:color="auto"/>
          </w:divBdr>
        </w:div>
        <w:div w:id="1311514853">
          <w:marLeft w:val="640"/>
          <w:marRight w:val="0"/>
          <w:marTop w:val="0"/>
          <w:marBottom w:val="0"/>
          <w:divBdr>
            <w:top w:val="none" w:sz="0" w:space="0" w:color="auto"/>
            <w:left w:val="none" w:sz="0" w:space="0" w:color="auto"/>
            <w:bottom w:val="none" w:sz="0" w:space="0" w:color="auto"/>
            <w:right w:val="none" w:sz="0" w:space="0" w:color="auto"/>
          </w:divBdr>
        </w:div>
        <w:div w:id="343752791">
          <w:marLeft w:val="640"/>
          <w:marRight w:val="0"/>
          <w:marTop w:val="0"/>
          <w:marBottom w:val="0"/>
          <w:divBdr>
            <w:top w:val="none" w:sz="0" w:space="0" w:color="auto"/>
            <w:left w:val="none" w:sz="0" w:space="0" w:color="auto"/>
            <w:bottom w:val="none" w:sz="0" w:space="0" w:color="auto"/>
            <w:right w:val="none" w:sz="0" w:space="0" w:color="auto"/>
          </w:divBdr>
        </w:div>
        <w:div w:id="1420059105">
          <w:marLeft w:val="640"/>
          <w:marRight w:val="0"/>
          <w:marTop w:val="0"/>
          <w:marBottom w:val="0"/>
          <w:divBdr>
            <w:top w:val="none" w:sz="0" w:space="0" w:color="auto"/>
            <w:left w:val="none" w:sz="0" w:space="0" w:color="auto"/>
            <w:bottom w:val="none" w:sz="0" w:space="0" w:color="auto"/>
            <w:right w:val="none" w:sz="0" w:space="0" w:color="auto"/>
          </w:divBdr>
        </w:div>
        <w:div w:id="308556761">
          <w:marLeft w:val="640"/>
          <w:marRight w:val="0"/>
          <w:marTop w:val="0"/>
          <w:marBottom w:val="0"/>
          <w:divBdr>
            <w:top w:val="none" w:sz="0" w:space="0" w:color="auto"/>
            <w:left w:val="none" w:sz="0" w:space="0" w:color="auto"/>
            <w:bottom w:val="none" w:sz="0" w:space="0" w:color="auto"/>
            <w:right w:val="none" w:sz="0" w:space="0" w:color="auto"/>
          </w:divBdr>
        </w:div>
        <w:div w:id="664624720">
          <w:marLeft w:val="640"/>
          <w:marRight w:val="0"/>
          <w:marTop w:val="0"/>
          <w:marBottom w:val="0"/>
          <w:divBdr>
            <w:top w:val="none" w:sz="0" w:space="0" w:color="auto"/>
            <w:left w:val="none" w:sz="0" w:space="0" w:color="auto"/>
            <w:bottom w:val="none" w:sz="0" w:space="0" w:color="auto"/>
            <w:right w:val="none" w:sz="0" w:space="0" w:color="auto"/>
          </w:divBdr>
        </w:div>
        <w:div w:id="1413161168">
          <w:marLeft w:val="640"/>
          <w:marRight w:val="0"/>
          <w:marTop w:val="0"/>
          <w:marBottom w:val="0"/>
          <w:divBdr>
            <w:top w:val="none" w:sz="0" w:space="0" w:color="auto"/>
            <w:left w:val="none" w:sz="0" w:space="0" w:color="auto"/>
            <w:bottom w:val="none" w:sz="0" w:space="0" w:color="auto"/>
            <w:right w:val="none" w:sz="0" w:space="0" w:color="auto"/>
          </w:divBdr>
        </w:div>
        <w:div w:id="1318068129">
          <w:marLeft w:val="640"/>
          <w:marRight w:val="0"/>
          <w:marTop w:val="0"/>
          <w:marBottom w:val="0"/>
          <w:divBdr>
            <w:top w:val="none" w:sz="0" w:space="0" w:color="auto"/>
            <w:left w:val="none" w:sz="0" w:space="0" w:color="auto"/>
            <w:bottom w:val="none" w:sz="0" w:space="0" w:color="auto"/>
            <w:right w:val="none" w:sz="0" w:space="0" w:color="auto"/>
          </w:divBdr>
        </w:div>
        <w:div w:id="1726685681">
          <w:marLeft w:val="640"/>
          <w:marRight w:val="0"/>
          <w:marTop w:val="0"/>
          <w:marBottom w:val="0"/>
          <w:divBdr>
            <w:top w:val="none" w:sz="0" w:space="0" w:color="auto"/>
            <w:left w:val="none" w:sz="0" w:space="0" w:color="auto"/>
            <w:bottom w:val="none" w:sz="0" w:space="0" w:color="auto"/>
            <w:right w:val="none" w:sz="0" w:space="0" w:color="auto"/>
          </w:divBdr>
        </w:div>
        <w:div w:id="583148288">
          <w:marLeft w:val="640"/>
          <w:marRight w:val="0"/>
          <w:marTop w:val="0"/>
          <w:marBottom w:val="0"/>
          <w:divBdr>
            <w:top w:val="none" w:sz="0" w:space="0" w:color="auto"/>
            <w:left w:val="none" w:sz="0" w:space="0" w:color="auto"/>
            <w:bottom w:val="none" w:sz="0" w:space="0" w:color="auto"/>
            <w:right w:val="none" w:sz="0" w:space="0" w:color="auto"/>
          </w:divBdr>
        </w:div>
        <w:div w:id="1426917575">
          <w:marLeft w:val="640"/>
          <w:marRight w:val="0"/>
          <w:marTop w:val="0"/>
          <w:marBottom w:val="0"/>
          <w:divBdr>
            <w:top w:val="none" w:sz="0" w:space="0" w:color="auto"/>
            <w:left w:val="none" w:sz="0" w:space="0" w:color="auto"/>
            <w:bottom w:val="none" w:sz="0" w:space="0" w:color="auto"/>
            <w:right w:val="none" w:sz="0" w:space="0" w:color="auto"/>
          </w:divBdr>
        </w:div>
        <w:div w:id="870996734">
          <w:marLeft w:val="640"/>
          <w:marRight w:val="0"/>
          <w:marTop w:val="0"/>
          <w:marBottom w:val="0"/>
          <w:divBdr>
            <w:top w:val="none" w:sz="0" w:space="0" w:color="auto"/>
            <w:left w:val="none" w:sz="0" w:space="0" w:color="auto"/>
            <w:bottom w:val="none" w:sz="0" w:space="0" w:color="auto"/>
            <w:right w:val="none" w:sz="0" w:space="0" w:color="auto"/>
          </w:divBdr>
        </w:div>
        <w:div w:id="1491099989">
          <w:marLeft w:val="640"/>
          <w:marRight w:val="0"/>
          <w:marTop w:val="0"/>
          <w:marBottom w:val="0"/>
          <w:divBdr>
            <w:top w:val="none" w:sz="0" w:space="0" w:color="auto"/>
            <w:left w:val="none" w:sz="0" w:space="0" w:color="auto"/>
            <w:bottom w:val="none" w:sz="0" w:space="0" w:color="auto"/>
            <w:right w:val="none" w:sz="0" w:space="0" w:color="auto"/>
          </w:divBdr>
        </w:div>
        <w:div w:id="693068865">
          <w:marLeft w:val="640"/>
          <w:marRight w:val="0"/>
          <w:marTop w:val="0"/>
          <w:marBottom w:val="0"/>
          <w:divBdr>
            <w:top w:val="none" w:sz="0" w:space="0" w:color="auto"/>
            <w:left w:val="none" w:sz="0" w:space="0" w:color="auto"/>
            <w:bottom w:val="none" w:sz="0" w:space="0" w:color="auto"/>
            <w:right w:val="none" w:sz="0" w:space="0" w:color="auto"/>
          </w:divBdr>
        </w:div>
        <w:div w:id="741414132">
          <w:marLeft w:val="640"/>
          <w:marRight w:val="0"/>
          <w:marTop w:val="0"/>
          <w:marBottom w:val="0"/>
          <w:divBdr>
            <w:top w:val="none" w:sz="0" w:space="0" w:color="auto"/>
            <w:left w:val="none" w:sz="0" w:space="0" w:color="auto"/>
            <w:bottom w:val="none" w:sz="0" w:space="0" w:color="auto"/>
            <w:right w:val="none" w:sz="0" w:space="0" w:color="auto"/>
          </w:divBdr>
        </w:div>
        <w:div w:id="1870022820">
          <w:marLeft w:val="640"/>
          <w:marRight w:val="0"/>
          <w:marTop w:val="0"/>
          <w:marBottom w:val="0"/>
          <w:divBdr>
            <w:top w:val="none" w:sz="0" w:space="0" w:color="auto"/>
            <w:left w:val="none" w:sz="0" w:space="0" w:color="auto"/>
            <w:bottom w:val="none" w:sz="0" w:space="0" w:color="auto"/>
            <w:right w:val="none" w:sz="0" w:space="0" w:color="auto"/>
          </w:divBdr>
        </w:div>
        <w:div w:id="1761873183">
          <w:marLeft w:val="640"/>
          <w:marRight w:val="0"/>
          <w:marTop w:val="0"/>
          <w:marBottom w:val="0"/>
          <w:divBdr>
            <w:top w:val="none" w:sz="0" w:space="0" w:color="auto"/>
            <w:left w:val="none" w:sz="0" w:space="0" w:color="auto"/>
            <w:bottom w:val="none" w:sz="0" w:space="0" w:color="auto"/>
            <w:right w:val="none" w:sz="0" w:space="0" w:color="auto"/>
          </w:divBdr>
        </w:div>
        <w:div w:id="1733191213">
          <w:marLeft w:val="640"/>
          <w:marRight w:val="0"/>
          <w:marTop w:val="0"/>
          <w:marBottom w:val="0"/>
          <w:divBdr>
            <w:top w:val="none" w:sz="0" w:space="0" w:color="auto"/>
            <w:left w:val="none" w:sz="0" w:space="0" w:color="auto"/>
            <w:bottom w:val="none" w:sz="0" w:space="0" w:color="auto"/>
            <w:right w:val="none" w:sz="0" w:space="0" w:color="auto"/>
          </w:divBdr>
        </w:div>
        <w:div w:id="2089381995">
          <w:marLeft w:val="640"/>
          <w:marRight w:val="0"/>
          <w:marTop w:val="0"/>
          <w:marBottom w:val="0"/>
          <w:divBdr>
            <w:top w:val="none" w:sz="0" w:space="0" w:color="auto"/>
            <w:left w:val="none" w:sz="0" w:space="0" w:color="auto"/>
            <w:bottom w:val="none" w:sz="0" w:space="0" w:color="auto"/>
            <w:right w:val="none" w:sz="0" w:space="0" w:color="auto"/>
          </w:divBdr>
        </w:div>
        <w:div w:id="1601599063">
          <w:marLeft w:val="640"/>
          <w:marRight w:val="0"/>
          <w:marTop w:val="0"/>
          <w:marBottom w:val="0"/>
          <w:divBdr>
            <w:top w:val="none" w:sz="0" w:space="0" w:color="auto"/>
            <w:left w:val="none" w:sz="0" w:space="0" w:color="auto"/>
            <w:bottom w:val="none" w:sz="0" w:space="0" w:color="auto"/>
            <w:right w:val="none" w:sz="0" w:space="0" w:color="auto"/>
          </w:divBdr>
        </w:div>
        <w:div w:id="468866334">
          <w:marLeft w:val="640"/>
          <w:marRight w:val="0"/>
          <w:marTop w:val="0"/>
          <w:marBottom w:val="0"/>
          <w:divBdr>
            <w:top w:val="none" w:sz="0" w:space="0" w:color="auto"/>
            <w:left w:val="none" w:sz="0" w:space="0" w:color="auto"/>
            <w:bottom w:val="none" w:sz="0" w:space="0" w:color="auto"/>
            <w:right w:val="none" w:sz="0" w:space="0" w:color="auto"/>
          </w:divBdr>
        </w:div>
        <w:div w:id="161898255">
          <w:marLeft w:val="640"/>
          <w:marRight w:val="0"/>
          <w:marTop w:val="0"/>
          <w:marBottom w:val="0"/>
          <w:divBdr>
            <w:top w:val="none" w:sz="0" w:space="0" w:color="auto"/>
            <w:left w:val="none" w:sz="0" w:space="0" w:color="auto"/>
            <w:bottom w:val="none" w:sz="0" w:space="0" w:color="auto"/>
            <w:right w:val="none" w:sz="0" w:space="0" w:color="auto"/>
          </w:divBdr>
        </w:div>
        <w:div w:id="1849253968">
          <w:marLeft w:val="640"/>
          <w:marRight w:val="0"/>
          <w:marTop w:val="0"/>
          <w:marBottom w:val="0"/>
          <w:divBdr>
            <w:top w:val="none" w:sz="0" w:space="0" w:color="auto"/>
            <w:left w:val="none" w:sz="0" w:space="0" w:color="auto"/>
            <w:bottom w:val="none" w:sz="0" w:space="0" w:color="auto"/>
            <w:right w:val="none" w:sz="0" w:space="0" w:color="auto"/>
          </w:divBdr>
        </w:div>
        <w:div w:id="136384237">
          <w:marLeft w:val="640"/>
          <w:marRight w:val="0"/>
          <w:marTop w:val="0"/>
          <w:marBottom w:val="0"/>
          <w:divBdr>
            <w:top w:val="none" w:sz="0" w:space="0" w:color="auto"/>
            <w:left w:val="none" w:sz="0" w:space="0" w:color="auto"/>
            <w:bottom w:val="none" w:sz="0" w:space="0" w:color="auto"/>
            <w:right w:val="none" w:sz="0" w:space="0" w:color="auto"/>
          </w:divBdr>
        </w:div>
        <w:div w:id="484589163">
          <w:marLeft w:val="640"/>
          <w:marRight w:val="0"/>
          <w:marTop w:val="0"/>
          <w:marBottom w:val="0"/>
          <w:divBdr>
            <w:top w:val="none" w:sz="0" w:space="0" w:color="auto"/>
            <w:left w:val="none" w:sz="0" w:space="0" w:color="auto"/>
            <w:bottom w:val="none" w:sz="0" w:space="0" w:color="auto"/>
            <w:right w:val="none" w:sz="0" w:space="0" w:color="auto"/>
          </w:divBdr>
        </w:div>
        <w:div w:id="451748210">
          <w:marLeft w:val="640"/>
          <w:marRight w:val="0"/>
          <w:marTop w:val="0"/>
          <w:marBottom w:val="0"/>
          <w:divBdr>
            <w:top w:val="none" w:sz="0" w:space="0" w:color="auto"/>
            <w:left w:val="none" w:sz="0" w:space="0" w:color="auto"/>
            <w:bottom w:val="none" w:sz="0" w:space="0" w:color="auto"/>
            <w:right w:val="none" w:sz="0" w:space="0" w:color="auto"/>
          </w:divBdr>
        </w:div>
        <w:div w:id="747112667">
          <w:marLeft w:val="640"/>
          <w:marRight w:val="0"/>
          <w:marTop w:val="0"/>
          <w:marBottom w:val="0"/>
          <w:divBdr>
            <w:top w:val="none" w:sz="0" w:space="0" w:color="auto"/>
            <w:left w:val="none" w:sz="0" w:space="0" w:color="auto"/>
            <w:bottom w:val="none" w:sz="0" w:space="0" w:color="auto"/>
            <w:right w:val="none" w:sz="0" w:space="0" w:color="auto"/>
          </w:divBdr>
        </w:div>
        <w:div w:id="864752438">
          <w:marLeft w:val="640"/>
          <w:marRight w:val="0"/>
          <w:marTop w:val="0"/>
          <w:marBottom w:val="0"/>
          <w:divBdr>
            <w:top w:val="none" w:sz="0" w:space="0" w:color="auto"/>
            <w:left w:val="none" w:sz="0" w:space="0" w:color="auto"/>
            <w:bottom w:val="none" w:sz="0" w:space="0" w:color="auto"/>
            <w:right w:val="none" w:sz="0" w:space="0" w:color="auto"/>
          </w:divBdr>
        </w:div>
        <w:div w:id="27532666">
          <w:marLeft w:val="640"/>
          <w:marRight w:val="0"/>
          <w:marTop w:val="0"/>
          <w:marBottom w:val="0"/>
          <w:divBdr>
            <w:top w:val="none" w:sz="0" w:space="0" w:color="auto"/>
            <w:left w:val="none" w:sz="0" w:space="0" w:color="auto"/>
            <w:bottom w:val="none" w:sz="0" w:space="0" w:color="auto"/>
            <w:right w:val="none" w:sz="0" w:space="0" w:color="auto"/>
          </w:divBdr>
        </w:div>
        <w:div w:id="1597440683">
          <w:marLeft w:val="640"/>
          <w:marRight w:val="0"/>
          <w:marTop w:val="0"/>
          <w:marBottom w:val="0"/>
          <w:divBdr>
            <w:top w:val="none" w:sz="0" w:space="0" w:color="auto"/>
            <w:left w:val="none" w:sz="0" w:space="0" w:color="auto"/>
            <w:bottom w:val="none" w:sz="0" w:space="0" w:color="auto"/>
            <w:right w:val="none" w:sz="0" w:space="0" w:color="auto"/>
          </w:divBdr>
        </w:div>
        <w:div w:id="1368412027">
          <w:marLeft w:val="640"/>
          <w:marRight w:val="0"/>
          <w:marTop w:val="0"/>
          <w:marBottom w:val="0"/>
          <w:divBdr>
            <w:top w:val="none" w:sz="0" w:space="0" w:color="auto"/>
            <w:left w:val="none" w:sz="0" w:space="0" w:color="auto"/>
            <w:bottom w:val="none" w:sz="0" w:space="0" w:color="auto"/>
            <w:right w:val="none" w:sz="0" w:space="0" w:color="auto"/>
          </w:divBdr>
        </w:div>
        <w:div w:id="929702273">
          <w:marLeft w:val="640"/>
          <w:marRight w:val="0"/>
          <w:marTop w:val="0"/>
          <w:marBottom w:val="0"/>
          <w:divBdr>
            <w:top w:val="none" w:sz="0" w:space="0" w:color="auto"/>
            <w:left w:val="none" w:sz="0" w:space="0" w:color="auto"/>
            <w:bottom w:val="none" w:sz="0" w:space="0" w:color="auto"/>
            <w:right w:val="none" w:sz="0" w:space="0" w:color="auto"/>
          </w:divBdr>
        </w:div>
        <w:div w:id="1393698103">
          <w:marLeft w:val="640"/>
          <w:marRight w:val="0"/>
          <w:marTop w:val="0"/>
          <w:marBottom w:val="0"/>
          <w:divBdr>
            <w:top w:val="none" w:sz="0" w:space="0" w:color="auto"/>
            <w:left w:val="none" w:sz="0" w:space="0" w:color="auto"/>
            <w:bottom w:val="none" w:sz="0" w:space="0" w:color="auto"/>
            <w:right w:val="none" w:sz="0" w:space="0" w:color="auto"/>
          </w:divBdr>
        </w:div>
      </w:divsChild>
    </w:div>
    <w:div w:id="1456753740">
      <w:bodyDiv w:val="1"/>
      <w:marLeft w:val="0"/>
      <w:marRight w:val="0"/>
      <w:marTop w:val="0"/>
      <w:marBottom w:val="0"/>
      <w:divBdr>
        <w:top w:val="none" w:sz="0" w:space="0" w:color="auto"/>
        <w:left w:val="none" w:sz="0" w:space="0" w:color="auto"/>
        <w:bottom w:val="none" w:sz="0" w:space="0" w:color="auto"/>
        <w:right w:val="none" w:sz="0" w:space="0" w:color="auto"/>
      </w:divBdr>
      <w:divsChild>
        <w:div w:id="1178538400">
          <w:marLeft w:val="640"/>
          <w:marRight w:val="0"/>
          <w:marTop w:val="0"/>
          <w:marBottom w:val="0"/>
          <w:divBdr>
            <w:top w:val="none" w:sz="0" w:space="0" w:color="auto"/>
            <w:left w:val="none" w:sz="0" w:space="0" w:color="auto"/>
            <w:bottom w:val="none" w:sz="0" w:space="0" w:color="auto"/>
            <w:right w:val="none" w:sz="0" w:space="0" w:color="auto"/>
          </w:divBdr>
        </w:div>
        <w:div w:id="627975079">
          <w:marLeft w:val="640"/>
          <w:marRight w:val="0"/>
          <w:marTop w:val="0"/>
          <w:marBottom w:val="0"/>
          <w:divBdr>
            <w:top w:val="none" w:sz="0" w:space="0" w:color="auto"/>
            <w:left w:val="none" w:sz="0" w:space="0" w:color="auto"/>
            <w:bottom w:val="none" w:sz="0" w:space="0" w:color="auto"/>
            <w:right w:val="none" w:sz="0" w:space="0" w:color="auto"/>
          </w:divBdr>
        </w:div>
        <w:div w:id="1387946237">
          <w:marLeft w:val="640"/>
          <w:marRight w:val="0"/>
          <w:marTop w:val="0"/>
          <w:marBottom w:val="0"/>
          <w:divBdr>
            <w:top w:val="none" w:sz="0" w:space="0" w:color="auto"/>
            <w:left w:val="none" w:sz="0" w:space="0" w:color="auto"/>
            <w:bottom w:val="none" w:sz="0" w:space="0" w:color="auto"/>
            <w:right w:val="none" w:sz="0" w:space="0" w:color="auto"/>
          </w:divBdr>
        </w:div>
        <w:div w:id="2104640261">
          <w:marLeft w:val="640"/>
          <w:marRight w:val="0"/>
          <w:marTop w:val="0"/>
          <w:marBottom w:val="0"/>
          <w:divBdr>
            <w:top w:val="none" w:sz="0" w:space="0" w:color="auto"/>
            <w:left w:val="none" w:sz="0" w:space="0" w:color="auto"/>
            <w:bottom w:val="none" w:sz="0" w:space="0" w:color="auto"/>
            <w:right w:val="none" w:sz="0" w:space="0" w:color="auto"/>
          </w:divBdr>
        </w:div>
        <w:div w:id="566111217">
          <w:marLeft w:val="640"/>
          <w:marRight w:val="0"/>
          <w:marTop w:val="0"/>
          <w:marBottom w:val="0"/>
          <w:divBdr>
            <w:top w:val="none" w:sz="0" w:space="0" w:color="auto"/>
            <w:left w:val="none" w:sz="0" w:space="0" w:color="auto"/>
            <w:bottom w:val="none" w:sz="0" w:space="0" w:color="auto"/>
            <w:right w:val="none" w:sz="0" w:space="0" w:color="auto"/>
          </w:divBdr>
        </w:div>
        <w:div w:id="1670908732">
          <w:marLeft w:val="640"/>
          <w:marRight w:val="0"/>
          <w:marTop w:val="0"/>
          <w:marBottom w:val="0"/>
          <w:divBdr>
            <w:top w:val="none" w:sz="0" w:space="0" w:color="auto"/>
            <w:left w:val="none" w:sz="0" w:space="0" w:color="auto"/>
            <w:bottom w:val="none" w:sz="0" w:space="0" w:color="auto"/>
            <w:right w:val="none" w:sz="0" w:space="0" w:color="auto"/>
          </w:divBdr>
        </w:div>
        <w:div w:id="2102994458">
          <w:marLeft w:val="640"/>
          <w:marRight w:val="0"/>
          <w:marTop w:val="0"/>
          <w:marBottom w:val="0"/>
          <w:divBdr>
            <w:top w:val="none" w:sz="0" w:space="0" w:color="auto"/>
            <w:left w:val="none" w:sz="0" w:space="0" w:color="auto"/>
            <w:bottom w:val="none" w:sz="0" w:space="0" w:color="auto"/>
            <w:right w:val="none" w:sz="0" w:space="0" w:color="auto"/>
          </w:divBdr>
        </w:div>
        <w:div w:id="1225799509">
          <w:marLeft w:val="640"/>
          <w:marRight w:val="0"/>
          <w:marTop w:val="0"/>
          <w:marBottom w:val="0"/>
          <w:divBdr>
            <w:top w:val="none" w:sz="0" w:space="0" w:color="auto"/>
            <w:left w:val="none" w:sz="0" w:space="0" w:color="auto"/>
            <w:bottom w:val="none" w:sz="0" w:space="0" w:color="auto"/>
            <w:right w:val="none" w:sz="0" w:space="0" w:color="auto"/>
          </w:divBdr>
        </w:div>
        <w:div w:id="1550066267">
          <w:marLeft w:val="640"/>
          <w:marRight w:val="0"/>
          <w:marTop w:val="0"/>
          <w:marBottom w:val="0"/>
          <w:divBdr>
            <w:top w:val="none" w:sz="0" w:space="0" w:color="auto"/>
            <w:left w:val="none" w:sz="0" w:space="0" w:color="auto"/>
            <w:bottom w:val="none" w:sz="0" w:space="0" w:color="auto"/>
            <w:right w:val="none" w:sz="0" w:space="0" w:color="auto"/>
          </w:divBdr>
        </w:div>
        <w:div w:id="152571069">
          <w:marLeft w:val="640"/>
          <w:marRight w:val="0"/>
          <w:marTop w:val="0"/>
          <w:marBottom w:val="0"/>
          <w:divBdr>
            <w:top w:val="none" w:sz="0" w:space="0" w:color="auto"/>
            <w:left w:val="none" w:sz="0" w:space="0" w:color="auto"/>
            <w:bottom w:val="none" w:sz="0" w:space="0" w:color="auto"/>
            <w:right w:val="none" w:sz="0" w:space="0" w:color="auto"/>
          </w:divBdr>
        </w:div>
        <w:div w:id="1198280920">
          <w:marLeft w:val="640"/>
          <w:marRight w:val="0"/>
          <w:marTop w:val="0"/>
          <w:marBottom w:val="0"/>
          <w:divBdr>
            <w:top w:val="none" w:sz="0" w:space="0" w:color="auto"/>
            <w:left w:val="none" w:sz="0" w:space="0" w:color="auto"/>
            <w:bottom w:val="none" w:sz="0" w:space="0" w:color="auto"/>
            <w:right w:val="none" w:sz="0" w:space="0" w:color="auto"/>
          </w:divBdr>
        </w:div>
        <w:div w:id="556404819">
          <w:marLeft w:val="640"/>
          <w:marRight w:val="0"/>
          <w:marTop w:val="0"/>
          <w:marBottom w:val="0"/>
          <w:divBdr>
            <w:top w:val="none" w:sz="0" w:space="0" w:color="auto"/>
            <w:left w:val="none" w:sz="0" w:space="0" w:color="auto"/>
            <w:bottom w:val="none" w:sz="0" w:space="0" w:color="auto"/>
            <w:right w:val="none" w:sz="0" w:space="0" w:color="auto"/>
          </w:divBdr>
        </w:div>
        <w:div w:id="975337831">
          <w:marLeft w:val="640"/>
          <w:marRight w:val="0"/>
          <w:marTop w:val="0"/>
          <w:marBottom w:val="0"/>
          <w:divBdr>
            <w:top w:val="none" w:sz="0" w:space="0" w:color="auto"/>
            <w:left w:val="none" w:sz="0" w:space="0" w:color="auto"/>
            <w:bottom w:val="none" w:sz="0" w:space="0" w:color="auto"/>
            <w:right w:val="none" w:sz="0" w:space="0" w:color="auto"/>
          </w:divBdr>
        </w:div>
        <w:div w:id="183910806">
          <w:marLeft w:val="640"/>
          <w:marRight w:val="0"/>
          <w:marTop w:val="0"/>
          <w:marBottom w:val="0"/>
          <w:divBdr>
            <w:top w:val="none" w:sz="0" w:space="0" w:color="auto"/>
            <w:left w:val="none" w:sz="0" w:space="0" w:color="auto"/>
            <w:bottom w:val="none" w:sz="0" w:space="0" w:color="auto"/>
            <w:right w:val="none" w:sz="0" w:space="0" w:color="auto"/>
          </w:divBdr>
        </w:div>
        <w:div w:id="1152140591">
          <w:marLeft w:val="640"/>
          <w:marRight w:val="0"/>
          <w:marTop w:val="0"/>
          <w:marBottom w:val="0"/>
          <w:divBdr>
            <w:top w:val="none" w:sz="0" w:space="0" w:color="auto"/>
            <w:left w:val="none" w:sz="0" w:space="0" w:color="auto"/>
            <w:bottom w:val="none" w:sz="0" w:space="0" w:color="auto"/>
            <w:right w:val="none" w:sz="0" w:space="0" w:color="auto"/>
          </w:divBdr>
        </w:div>
        <w:div w:id="763844975">
          <w:marLeft w:val="640"/>
          <w:marRight w:val="0"/>
          <w:marTop w:val="0"/>
          <w:marBottom w:val="0"/>
          <w:divBdr>
            <w:top w:val="none" w:sz="0" w:space="0" w:color="auto"/>
            <w:left w:val="none" w:sz="0" w:space="0" w:color="auto"/>
            <w:bottom w:val="none" w:sz="0" w:space="0" w:color="auto"/>
            <w:right w:val="none" w:sz="0" w:space="0" w:color="auto"/>
          </w:divBdr>
        </w:div>
        <w:div w:id="214003397">
          <w:marLeft w:val="640"/>
          <w:marRight w:val="0"/>
          <w:marTop w:val="0"/>
          <w:marBottom w:val="0"/>
          <w:divBdr>
            <w:top w:val="none" w:sz="0" w:space="0" w:color="auto"/>
            <w:left w:val="none" w:sz="0" w:space="0" w:color="auto"/>
            <w:bottom w:val="none" w:sz="0" w:space="0" w:color="auto"/>
            <w:right w:val="none" w:sz="0" w:space="0" w:color="auto"/>
          </w:divBdr>
        </w:div>
        <w:div w:id="329875008">
          <w:marLeft w:val="640"/>
          <w:marRight w:val="0"/>
          <w:marTop w:val="0"/>
          <w:marBottom w:val="0"/>
          <w:divBdr>
            <w:top w:val="none" w:sz="0" w:space="0" w:color="auto"/>
            <w:left w:val="none" w:sz="0" w:space="0" w:color="auto"/>
            <w:bottom w:val="none" w:sz="0" w:space="0" w:color="auto"/>
            <w:right w:val="none" w:sz="0" w:space="0" w:color="auto"/>
          </w:divBdr>
        </w:div>
        <w:div w:id="19164949">
          <w:marLeft w:val="640"/>
          <w:marRight w:val="0"/>
          <w:marTop w:val="0"/>
          <w:marBottom w:val="0"/>
          <w:divBdr>
            <w:top w:val="none" w:sz="0" w:space="0" w:color="auto"/>
            <w:left w:val="none" w:sz="0" w:space="0" w:color="auto"/>
            <w:bottom w:val="none" w:sz="0" w:space="0" w:color="auto"/>
            <w:right w:val="none" w:sz="0" w:space="0" w:color="auto"/>
          </w:divBdr>
        </w:div>
        <w:div w:id="654066293">
          <w:marLeft w:val="640"/>
          <w:marRight w:val="0"/>
          <w:marTop w:val="0"/>
          <w:marBottom w:val="0"/>
          <w:divBdr>
            <w:top w:val="none" w:sz="0" w:space="0" w:color="auto"/>
            <w:left w:val="none" w:sz="0" w:space="0" w:color="auto"/>
            <w:bottom w:val="none" w:sz="0" w:space="0" w:color="auto"/>
            <w:right w:val="none" w:sz="0" w:space="0" w:color="auto"/>
          </w:divBdr>
        </w:div>
        <w:div w:id="451174566">
          <w:marLeft w:val="640"/>
          <w:marRight w:val="0"/>
          <w:marTop w:val="0"/>
          <w:marBottom w:val="0"/>
          <w:divBdr>
            <w:top w:val="none" w:sz="0" w:space="0" w:color="auto"/>
            <w:left w:val="none" w:sz="0" w:space="0" w:color="auto"/>
            <w:bottom w:val="none" w:sz="0" w:space="0" w:color="auto"/>
            <w:right w:val="none" w:sz="0" w:space="0" w:color="auto"/>
          </w:divBdr>
        </w:div>
        <w:div w:id="1875265844">
          <w:marLeft w:val="640"/>
          <w:marRight w:val="0"/>
          <w:marTop w:val="0"/>
          <w:marBottom w:val="0"/>
          <w:divBdr>
            <w:top w:val="none" w:sz="0" w:space="0" w:color="auto"/>
            <w:left w:val="none" w:sz="0" w:space="0" w:color="auto"/>
            <w:bottom w:val="none" w:sz="0" w:space="0" w:color="auto"/>
            <w:right w:val="none" w:sz="0" w:space="0" w:color="auto"/>
          </w:divBdr>
        </w:div>
        <w:div w:id="1849325600">
          <w:marLeft w:val="640"/>
          <w:marRight w:val="0"/>
          <w:marTop w:val="0"/>
          <w:marBottom w:val="0"/>
          <w:divBdr>
            <w:top w:val="none" w:sz="0" w:space="0" w:color="auto"/>
            <w:left w:val="none" w:sz="0" w:space="0" w:color="auto"/>
            <w:bottom w:val="none" w:sz="0" w:space="0" w:color="auto"/>
            <w:right w:val="none" w:sz="0" w:space="0" w:color="auto"/>
          </w:divBdr>
        </w:div>
        <w:div w:id="377508440">
          <w:marLeft w:val="640"/>
          <w:marRight w:val="0"/>
          <w:marTop w:val="0"/>
          <w:marBottom w:val="0"/>
          <w:divBdr>
            <w:top w:val="none" w:sz="0" w:space="0" w:color="auto"/>
            <w:left w:val="none" w:sz="0" w:space="0" w:color="auto"/>
            <w:bottom w:val="none" w:sz="0" w:space="0" w:color="auto"/>
            <w:right w:val="none" w:sz="0" w:space="0" w:color="auto"/>
          </w:divBdr>
        </w:div>
        <w:div w:id="212431681">
          <w:marLeft w:val="640"/>
          <w:marRight w:val="0"/>
          <w:marTop w:val="0"/>
          <w:marBottom w:val="0"/>
          <w:divBdr>
            <w:top w:val="none" w:sz="0" w:space="0" w:color="auto"/>
            <w:left w:val="none" w:sz="0" w:space="0" w:color="auto"/>
            <w:bottom w:val="none" w:sz="0" w:space="0" w:color="auto"/>
            <w:right w:val="none" w:sz="0" w:space="0" w:color="auto"/>
          </w:divBdr>
        </w:div>
        <w:div w:id="551696686">
          <w:marLeft w:val="640"/>
          <w:marRight w:val="0"/>
          <w:marTop w:val="0"/>
          <w:marBottom w:val="0"/>
          <w:divBdr>
            <w:top w:val="none" w:sz="0" w:space="0" w:color="auto"/>
            <w:left w:val="none" w:sz="0" w:space="0" w:color="auto"/>
            <w:bottom w:val="none" w:sz="0" w:space="0" w:color="auto"/>
            <w:right w:val="none" w:sz="0" w:space="0" w:color="auto"/>
          </w:divBdr>
        </w:div>
        <w:div w:id="908611367">
          <w:marLeft w:val="640"/>
          <w:marRight w:val="0"/>
          <w:marTop w:val="0"/>
          <w:marBottom w:val="0"/>
          <w:divBdr>
            <w:top w:val="none" w:sz="0" w:space="0" w:color="auto"/>
            <w:left w:val="none" w:sz="0" w:space="0" w:color="auto"/>
            <w:bottom w:val="none" w:sz="0" w:space="0" w:color="auto"/>
            <w:right w:val="none" w:sz="0" w:space="0" w:color="auto"/>
          </w:divBdr>
        </w:div>
        <w:div w:id="961039864">
          <w:marLeft w:val="640"/>
          <w:marRight w:val="0"/>
          <w:marTop w:val="0"/>
          <w:marBottom w:val="0"/>
          <w:divBdr>
            <w:top w:val="none" w:sz="0" w:space="0" w:color="auto"/>
            <w:left w:val="none" w:sz="0" w:space="0" w:color="auto"/>
            <w:bottom w:val="none" w:sz="0" w:space="0" w:color="auto"/>
            <w:right w:val="none" w:sz="0" w:space="0" w:color="auto"/>
          </w:divBdr>
        </w:div>
        <w:div w:id="1236892890">
          <w:marLeft w:val="640"/>
          <w:marRight w:val="0"/>
          <w:marTop w:val="0"/>
          <w:marBottom w:val="0"/>
          <w:divBdr>
            <w:top w:val="none" w:sz="0" w:space="0" w:color="auto"/>
            <w:left w:val="none" w:sz="0" w:space="0" w:color="auto"/>
            <w:bottom w:val="none" w:sz="0" w:space="0" w:color="auto"/>
            <w:right w:val="none" w:sz="0" w:space="0" w:color="auto"/>
          </w:divBdr>
        </w:div>
        <w:div w:id="1885830422">
          <w:marLeft w:val="640"/>
          <w:marRight w:val="0"/>
          <w:marTop w:val="0"/>
          <w:marBottom w:val="0"/>
          <w:divBdr>
            <w:top w:val="none" w:sz="0" w:space="0" w:color="auto"/>
            <w:left w:val="none" w:sz="0" w:space="0" w:color="auto"/>
            <w:bottom w:val="none" w:sz="0" w:space="0" w:color="auto"/>
            <w:right w:val="none" w:sz="0" w:space="0" w:color="auto"/>
          </w:divBdr>
        </w:div>
        <w:div w:id="1540319037">
          <w:marLeft w:val="640"/>
          <w:marRight w:val="0"/>
          <w:marTop w:val="0"/>
          <w:marBottom w:val="0"/>
          <w:divBdr>
            <w:top w:val="none" w:sz="0" w:space="0" w:color="auto"/>
            <w:left w:val="none" w:sz="0" w:space="0" w:color="auto"/>
            <w:bottom w:val="none" w:sz="0" w:space="0" w:color="auto"/>
            <w:right w:val="none" w:sz="0" w:space="0" w:color="auto"/>
          </w:divBdr>
        </w:div>
        <w:div w:id="963192963">
          <w:marLeft w:val="640"/>
          <w:marRight w:val="0"/>
          <w:marTop w:val="0"/>
          <w:marBottom w:val="0"/>
          <w:divBdr>
            <w:top w:val="none" w:sz="0" w:space="0" w:color="auto"/>
            <w:left w:val="none" w:sz="0" w:space="0" w:color="auto"/>
            <w:bottom w:val="none" w:sz="0" w:space="0" w:color="auto"/>
            <w:right w:val="none" w:sz="0" w:space="0" w:color="auto"/>
          </w:divBdr>
        </w:div>
        <w:div w:id="904530736">
          <w:marLeft w:val="640"/>
          <w:marRight w:val="0"/>
          <w:marTop w:val="0"/>
          <w:marBottom w:val="0"/>
          <w:divBdr>
            <w:top w:val="none" w:sz="0" w:space="0" w:color="auto"/>
            <w:left w:val="none" w:sz="0" w:space="0" w:color="auto"/>
            <w:bottom w:val="none" w:sz="0" w:space="0" w:color="auto"/>
            <w:right w:val="none" w:sz="0" w:space="0" w:color="auto"/>
          </w:divBdr>
        </w:div>
        <w:div w:id="709645313">
          <w:marLeft w:val="640"/>
          <w:marRight w:val="0"/>
          <w:marTop w:val="0"/>
          <w:marBottom w:val="0"/>
          <w:divBdr>
            <w:top w:val="none" w:sz="0" w:space="0" w:color="auto"/>
            <w:left w:val="none" w:sz="0" w:space="0" w:color="auto"/>
            <w:bottom w:val="none" w:sz="0" w:space="0" w:color="auto"/>
            <w:right w:val="none" w:sz="0" w:space="0" w:color="auto"/>
          </w:divBdr>
        </w:div>
        <w:div w:id="1260944898">
          <w:marLeft w:val="640"/>
          <w:marRight w:val="0"/>
          <w:marTop w:val="0"/>
          <w:marBottom w:val="0"/>
          <w:divBdr>
            <w:top w:val="none" w:sz="0" w:space="0" w:color="auto"/>
            <w:left w:val="none" w:sz="0" w:space="0" w:color="auto"/>
            <w:bottom w:val="none" w:sz="0" w:space="0" w:color="auto"/>
            <w:right w:val="none" w:sz="0" w:space="0" w:color="auto"/>
          </w:divBdr>
        </w:div>
        <w:div w:id="826482746">
          <w:marLeft w:val="640"/>
          <w:marRight w:val="0"/>
          <w:marTop w:val="0"/>
          <w:marBottom w:val="0"/>
          <w:divBdr>
            <w:top w:val="none" w:sz="0" w:space="0" w:color="auto"/>
            <w:left w:val="none" w:sz="0" w:space="0" w:color="auto"/>
            <w:bottom w:val="none" w:sz="0" w:space="0" w:color="auto"/>
            <w:right w:val="none" w:sz="0" w:space="0" w:color="auto"/>
          </w:divBdr>
          <w:divsChild>
            <w:div w:id="283080966">
              <w:marLeft w:val="0"/>
              <w:marRight w:val="0"/>
              <w:marTop w:val="0"/>
              <w:marBottom w:val="0"/>
              <w:divBdr>
                <w:top w:val="none" w:sz="0" w:space="0" w:color="auto"/>
                <w:left w:val="none" w:sz="0" w:space="0" w:color="auto"/>
                <w:bottom w:val="none" w:sz="0" w:space="0" w:color="auto"/>
                <w:right w:val="none" w:sz="0" w:space="0" w:color="auto"/>
              </w:divBdr>
              <w:divsChild>
                <w:div w:id="2030057513">
                  <w:marLeft w:val="0"/>
                  <w:marRight w:val="0"/>
                  <w:marTop w:val="0"/>
                  <w:marBottom w:val="0"/>
                  <w:divBdr>
                    <w:top w:val="none" w:sz="0" w:space="0" w:color="auto"/>
                    <w:left w:val="none" w:sz="0" w:space="0" w:color="auto"/>
                    <w:bottom w:val="none" w:sz="0" w:space="0" w:color="auto"/>
                    <w:right w:val="none" w:sz="0" w:space="0" w:color="auto"/>
                  </w:divBdr>
                  <w:divsChild>
                    <w:div w:id="13114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800859">
          <w:marLeft w:val="640"/>
          <w:marRight w:val="0"/>
          <w:marTop w:val="0"/>
          <w:marBottom w:val="0"/>
          <w:divBdr>
            <w:top w:val="none" w:sz="0" w:space="0" w:color="auto"/>
            <w:left w:val="none" w:sz="0" w:space="0" w:color="auto"/>
            <w:bottom w:val="none" w:sz="0" w:space="0" w:color="auto"/>
            <w:right w:val="none" w:sz="0" w:space="0" w:color="auto"/>
          </w:divBdr>
        </w:div>
        <w:div w:id="386076005">
          <w:marLeft w:val="640"/>
          <w:marRight w:val="0"/>
          <w:marTop w:val="0"/>
          <w:marBottom w:val="0"/>
          <w:divBdr>
            <w:top w:val="none" w:sz="0" w:space="0" w:color="auto"/>
            <w:left w:val="none" w:sz="0" w:space="0" w:color="auto"/>
            <w:bottom w:val="none" w:sz="0" w:space="0" w:color="auto"/>
            <w:right w:val="none" w:sz="0" w:space="0" w:color="auto"/>
          </w:divBdr>
        </w:div>
        <w:div w:id="1547454142">
          <w:marLeft w:val="640"/>
          <w:marRight w:val="0"/>
          <w:marTop w:val="0"/>
          <w:marBottom w:val="0"/>
          <w:divBdr>
            <w:top w:val="none" w:sz="0" w:space="0" w:color="auto"/>
            <w:left w:val="none" w:sz="0" w:space="0" w:color="auto"/>
            <w:bottom w:val="none" w:sz="0" w:space="0" w:color="auto"/>
            <w:right w:val="none" w:sz="0" w:space="0" w:color="auto"/>
          </w:divBdr>
        </w:div>
        <w:div w:id="197209098">
          <w:marLeft w:val="640"/>
          <w:marRight w:val="0"/>
          <w:marTop w:val="0"/>
          <w:marBottom w:val="0"/>
          <w:divBdr>
            <w:top w:val="none" w:sz="0" w:space="0" w:color="auto"/>
            <w:left w:val="none" w:sz="0" w:space="0" w:color="auto"/>
            <w:bottom w:val="none" w:sz="0" w:space="0" w:color="auto"/>
            <w:right w:val="none" w:sz="0" w:space="0" w:color="auto"/>
          </w:divBdr>
        </w:div>
        <w:div w:id="150485693">
          <w:marLeft w:val="640"/>
          <w:marRight w:val="0"/>
          <w:marTop w:val="0"/>
          <w:marBottom w:val="0"/>
          <w:divBdr>
            <w:top w:val="none" w:sz="0" w:space="0" w:color="auto"/>
            <w:left w:val="none" w:sz="0" w:space="0" w:color="auto"/>
            <w:bottom w:val="none" w:sz="0" w:space="0" w:color="auto"/>
            <w:right w:val="none" w:sz="0" w:space="0" w:color="auto"/>
          </w:divBdr>
        </w:div>
        <w:div w:id="1802068927">
          <w:marLeft w:val="640"/>
          <w:marRight w:val="0"/>
          <w:marTop w:val="0"/>
          <w:marBottom w:val="0"/>
          <w:divBdr>
            <w:top w:val="none" w:sz="0" w:space="0" w:color="auto"/>
            <w:left w:val="none" w:sz="0" w:space="0" w:color="auto"/>
            <w:bottom w:val="none" w:sz="0" w:space="0" w:color="auto"/>
            <w:right w:val="none" w:sz="0" w:space="0" w:color="auto"/>
          </w:divBdr>
        </w:div>
        <w:div w:id="707877513">
          <w:marLeft w:val="640"/>
          <w:marRight w:val="0"/>
          <w:marTop w:val="0"/>
          <w:marBottom w:val="0"/>
          <w:divBdr>
            <w:top w:val="none" w:sz="0" w:space="0" w:color="auto"/>
            <w:left w:val="none" w:sz="0" w:space="0" w:color="auto"/>
            <w:bottom w:val="none" w:sz="0" w:space="0" w:color="auto"/>
            <w:right w:val="none" w:sz="0" w:space="0" w:color="auto"/>
          </w:divBdr>
        </w:div>
        <w:div w:id="1834028913">
          <w:marLeft w:val="640"/>
          <w:marRight w:val="0"/>
          <w:marTop w:val="0"/>
          <w:marBottom w:val="0"/>
          <w:divBdr>
            <w:top w:val="none" w:sz="0" w:space="0" w:color="auto"/>
            <w:left w:val="none" w:sz="0" w:space="0" w:color="auto"/>
            <w:bottom w:val="none" w:sz="0" w:space="0" w:color="auto"/>
            <w:right w:val="none" w:sz="0" w:space="0" w:color="auto"/>
          </w:divBdr>
        </w:div>
        <w:div w:id="1537888308">
          <w:marLeft w:val="640"/>
          <w:marRight w:val="0"/>
          <w:marTop w:val="0"/>
          <w:marBottom w:val="0"/>
          <w:divBdr>
            <w:top w:val="none" w:sz="0" w:space="0" w:color="auto"/>
            <w:left w:val="none" w:sz="0" w:space="0" w:color="auto"/>
            <w:bottom w:val="none" w:sz="0" w:space="0" w:color="auto"/>
            <w:right w:val="none" w:sz="0" w:space="0" w:color="auto"/>
          </w:divBdr>
        </w:div>
        <w:div w:id="1744063887">
          <w:marLeft w:val="640"/>
          <w:marRight w:val="0"/>
          <w:marTop w:val="0"/>
          <w:marBottom w:val="0"/>
          <w:divBdr>
            <w:top w:val="none" w:sz="0" w:space="0" w:color="auto"/>
            <w:left w:val="none" w:sz="0" w:space="0" w:color="auto"/>
            <w:bottom w:val="none" w:sz="0" w:space="0" w:color="auto"/>
            <w:right w:val="none" w:sz="0" w:space="0" w:color="auto"/>
          </w:divBdr>
        </w:div>
        <w:div w:id="151683056">
          <w:marLeft w:val="640"/>
          <w:marRight w:val="0"/>
          <w:marTop w:val="0"/>
          <w:marBottom w:val="0"/>
          <w:divBdr>
            <w:top w:val="none" w:sz="0" w:space="0" w:color="auto"/>
            <w:left w:val="none" w:sz="0" w:space="0" w:color="auto"/>
            <w:bottom w:val="none" w:sz="0" w:space="0" w:color="auto"/>
            <w:right w:val="none" w:sz="0" w:space="0" w:color="auto"/>
          </w:divBdr>
        </w:div>
        <w:div w:id="1484005319">
          <w:marLeft w:val="640"/>
          <w:marRight w:val="0"/>
          <w:marTop w:val="0"/>
          <w:marBottom w:val="0"/>
          <w:divBdr>
            <w:top w:val="none" w:sz="0" w:space="0" w:color="auto"/>
            <w:left w:val="none" w:sz="0" w:space="0" w:color="auto"/>
            <w:bottom w:val="none" w:sz="0" w:space="0" w:color="auto"/>
            <w:right w:val="none" w:sz="0" w:space="0" w:color="auto"/>
          </w:divBdr>
        </w:div>
        <w:div w:id="553275076">
          <w:marLeft w:val="640"/>
          <w:marRight w:val="0"/>
          <w:marTop w:val="0"/>
          <w:marBottom w:val="0"/>
          <w:divBdr>
            <w:top w:val="none" w:sz="0" w:space="0" w:color="auto"/>
            <w:left w:val="none" w:sz="0" w:space="0" w:color="auto"/>
            <w:bottom w:val="none" w:sz="0" w:space="0" w:color="auto"/>
            <w:right w:val="none" w:sz="0" w:space="0" w:color="auto"/>
          </w:divBdr>
        </w:div>
        <w:div w:id="1509516906">
          <w:marLeft w:val="640"/>
          <w:marRight w:val="0"/>
          <w:marTop w:val="0"/>
          <w:marBottom w:val="0"/>
          <w:divBdr>
            <w:top w:val="none" w:sz="0" w:space="0" w:color="auto"/>
            <w:left w:val="none" w:sz="0" w:space="0" w:color="auto"/>
            <w:bottom w:val="none" w:sz="0" w:space="0" w:color="auto"/>
            <w:right w:val="none" w:sz="0" w:space="0" w:color="auto"/>
          </w:divBdr>
        </w:div>
        <w:div w:id="358704735">
          <w:marLeft w:val="640"/>
          <w:marRight w:val="0"/>
          <w:marTop w:val="0"/>
          <w:marBottom w:val="0"/>
          <w:divBdr>
            <w:top w:val="none" w:sz="0" w:space="0" w:color="auto"/>
            <w:left w:val="none" w:sz="0" w:space="0" w:color="auto"/>
            <w:bottom w:val="none" w:sz="0" w:space="0" w:color="auto"/>
            <w:right w:val="none" w:sz="0" w:space="0" w:color="auto"/>
          </w:divBdr>
        </w:div>
        <w:div w:id="1927374189">
          <w:marLeft w:val="640"/>
          <w:marRight w:val="0"/>
          <w:marTop w:val="0"/>
          <w:marBottom w:val="0"/>
          <w:divBdr>
            <w:top w:val="none" w:sz="0" w:space="0" w:color="auto"/>
            <w:left w:val="none" w:sz="0" w:space="0" w:color="auto"/>
            <w:bottom w:val="none" w:sz="0" w:space="0" w:color="auto"/>
            <w:right w:val="none" w:sz="0" w:space="0" w:color="auto"/>
          </w:divBdr>
        </w:div>
        <w:div w:id="559093138">
          <w:marLeft w:val="640"/>
          <w:marRight w:val="0"/>
          <w:marTop w:val="0"/>
          <w:marBottom w:val="0"/>
          <w:divBdr>
            <w:top w:val="none" w:sz="0" w:space="0" w:color="auto"/>
            <w:left w:val="none" w:sz="0" w:space="0" w:color="auto"/>
            <w:bottom w:val="none" w:sz="0" w:space="0" w:color="auto"/>
            <w:right w:val="none" w:sz="0" w:space="0" w:color="auto"/>
          </w:divBdr>
        </w:div>
        <w:div w:id="500314961">
          <w:marLeft w:val="640"/>
          <w:marRight w:val="0"/>
          <w:marTop w:val="0"/>
          <w:marBottom w:val="0"/>
          <w:divBdr>
            <w:top w:val="none" w:sz="0" w:space="0" w:color="auto"/>
            <w:left w:val="none" w:sz="0" w:space="0" w:color="auto"/>
            <w:bottom w:val="none" w:sz="0" w:space="0" w:color="auto"/>
            <w:right w:val="none" w:sz="0" w:space="0" w:color="auto"/>
          </w:divBdr>
        </w:div>
        <w:div w:id="1370255480">
          <w:marLeft w:val="640"/>
          <w:marRight w:val="0"/>
          <w:marTop w:val="0"/>
          <w:marBottom w:val="0"/>
          <w:divBdr>
            <w:top w:val="none" w:sz="0" w:space="0" w:color="auto"/>
            <w:left w:val="none" w:sz="0" w:space="0" w:color="auto"/>
            <w:bottom w:val="none" w:sz="0" w:space="0" w:color="auto"/>
            <w:right w:val="none" w:sz="0" w:space="0" w:color="auto"/>
          </w:divBdr>
        </w:div>
        <w:div w:id="1686325047">
          <w:marLeft w:val="640"/>
          <w:marRight w:val="0"/>
          <w:marTop w:val="0"/>
          <w:marBottom w:val="0"/>
          <w:divBdr>
            <w:top w:val="none" w:sz="0" w:space="0" w:color="auto"/>
            <w:left w:val="none" w:sz="0" w:space="0" w:color="auto"/>
            <w:bottom w:val="none" w:sz="0" w:space="0" w:color="auto"/>
            <w:right w:val="none" w:sz="0" w:space="0" w:color="auto"/>
          </w:divBdr>
        </w:div>
        <w:div w:id="731659498">
          <w:marLeft w:val="640"/>
          <w:marRight w:val="0"/>
          <w:marTop w:val="0"/>
          <w:marBottom w:val="0"/>
          <w:divBdr>
            <w:top w:val="none" w:sz="0" w:space="0" w:color="auto"/>
            <w:left w:val="none" w:sz="0" w:space="0" w:color="auto"/>
            <w:bottom w:val="none" w:sz="0" w:space="0" w:color="auto"/>
            <w:right w:val="none" w:sz="0" w:space="0" w:color="auto"/>
          </w:divBdr>
        </w:div>
        <w:div w:id="1865290011">
          <w:marLeft w:val="640"/>
          <w:marRight w:val="0"/>
          <w:marTop w:val="0"/>
          <w:marBottom w:val="0"/>
          <w:divBdr>
            <w:top w:val="none" w:sz="0" w:space="0" w:color="auto"/>
            <w:left w:val="none" w:sz="0" w:space="0" w:color="auto"/>
            <w:bottom w:val="none" w:sz="0" w:space="0" w:color="auto"/>
            <w:right w:val="none" w:sz="0" w:space="0" w:color="auto"/>
          </w:divBdr>
        </w:div>
        <w:div w:id="1323463593">
          <w:marLeft w:val="640"/>
          <w:marRight w:val="0"/>
          <w:marTop w:val="0"/>
          <w:marBottom w:val="0"/>
          <w:divBdr>
            <w:top w:val="none" w:sz="0" w:space="0" w:color="auto"/>
            <w:left w:val="none" w:sz="0" w:space="0" w:color="auto"/>
            <w:bottom w:val="none" w:sz="0" w:space="0" w:color="auto"/>
            <w:right w:val="none" w:sz="0" w:space="0" w:color="auto"/>
          </w:divBdr>
        </w:div>
        <w:div w:id="1146584006">
          <w:marLeft w:val="640"/>
          <w:marRight w:val="0"/>
          <w:marTop w:val="0"/>
          <w:marBottom w:val="0"/>
          <w:divBdr>
            <w:top w:val="none" w:sz="0" w:space="0" w:color="auto"/>
            <w:left w:val="none" w:sz="0" w:space="0" w:color="auto"/>
            <w:bottom w:val="none" w:sz="0" w:space="0" w:color="auto"/>
            <w:right w:val="none" w:sz="0" w:space="0" w:color="auto"/>
          </w:divBdr>
        </w:div>
        <w:div w:id="2019889521">
          <w:marLeft w:val="640"/>
          <w:marRight w:val="0"/>
          <w:marTop w:val="0"/>
          <w:marBottom w:val="0"/>
          <w:divBdr>
            <w:top w:val="none" w:sz="0" w:space="0" w:color="auto"/>
            <w:left w:val="none" w:sz="0" w:space="0" w:color="auto"/>
            <w:bottom w:val="none" w:sz="0" w:space="0" w:color="auto"/>
            <w:right w:val="none" w:sz="0" w:space="0" w:color="auto"/>
          </w:divBdr>
        </w:div>
        <w:div w:id="690759064">
          <w:marLeft w:val="640"/>
          <w:marRight w:val="0"/>
          <w:marTop w:val="0"/>
          <w:marBottom w:val="0"/>
          <w:divBdr>
            <w:top w:val="none" w:sz="0" w:space="0" w:color="auto"/>
            <w:left w:val="none" w:sz="0" w:space="0" w:color="auto"/>
            <w:bottom w:val="none" w:sz="0" w:space="0" w:color="auto"/>
            <w:right w:val="none" w:sz="0" w:space="0" w:color="auto"/>
          </w:divBdr>
        </w:div>
        <w:div w:id="1333995597">
          <w:marLeft w:val="640"/>
          <w:marRight w:val="0"/>
          <w:marTop w:val="0"/>
          <w:marBottom w:val="0"/>
          <w:divBdr>
            <w:top w:val="none" w:sz="0" w:space="0" w:color="auto"/>
            <w:left w:val="none" w:sz="0" w:space="0" w:color="auto"/>
            <w:bottom w:val="none" w:sz="0" w:space="0" w:color="auto"/>
            <w:right w:val="none" w:sz="0" w:space="0" w:color="auto"/>
          </w:divBdr>
        </w:div>
        <w:div w:id="897669368">
          <w:marLeft w:val="640"/>
          <w:marRight w:val="0"/>
          <w:marTop w:val="0"/>
          <w:marBottom w:val="0"/>
          <w:divBdr>
            <w:top w:val="none" w:sz="0" w:space="0" w:color="auto"/>
            <w:left w:val="none" w:sz="0" w:space="0" w:color="auto"/>
            <w:bottom w:val="none" w:sz="0" w:space="0" w:color="auto"/>
            <w:right w:val="none" w:sz="0" w:space="0" w:color="auto"/>
          </w:divBdr>
        </w:div>
        <w:div w:id="1138378413">
          <w:marLeft w:val="640"/>
          <w:marRight w:val="0"/>
          <w:marTop w:val="0"/>
          <w:marBottom w:val="0"/>
          <w:divBdr>
            <w:top w:val="none" w:sz="0" w:space="0" w:color="auto"/>
            <w:left w:val="none" w:sz="0" w:space="0" w:color="auto"/>
            <w:bottom w:val="none" w:sz="0" w:space="0" w:color="auto"/>
            <w:right w:val="none" w:sz="0" w:space="0" w:color="auto"/>
          </w:divBdr>
        </w:div>
        <w:div w:id="129714656">
          <w:marLeft w:val="640"/>
          <w:marRight w:val="0"/>
          <w:marTop w:val="0"/>
          <w:marBottom w:val="0"/>
          <w:divBdr>
            <w:top w:val="none" w:sz="0" w:space="0" w:color="auto"/>
            <w:left w:val="none" w:sz="0" w:space="0" w:color="auto"/>
            <w:bottom w:val="none" w:sz="0" w:space="0" w:color="auto"/>
            <w:right w:val="none" w:sz="0" w:space="0" w:color="auto"/>
          </w:divBdr>
        </w:div>
        <w:div w:id="893197565">
          <w:marLeft w:val="640"/>
          <w:marRight w:val="0"/>
          <w:marTop w:val="0"/>
          <w:marBottom w:val="0"/>
          <w:divBdr>
            <w:top w:val="none" w:sz="0" w:space="0" w:color="auto"/>
            <w:left w:val="none" w:sz="0" w:space="0" w:color="auto"/>
            <w:bottom w:val="none" w:sz="0" w:space="0" w:color="auto"/>
            <w:right w:val="none" w:sz="0" w:space="0" w:color="auto"/>
          </w:divBdr>
        </w:div>
        <w:div w:id="497574477">
          <w:marLeft w:val="640"/>
          <w:marRight w:val="0"/>
          <w:marTop w:val="0"/>
          <w:marBottom w:val="0"/>
          <w:divBdr>
            <w:top w:val="none" w:sz="0" w:space="0" w:color="auto"/>
            <w:left w:val="none" w:sz="0" w:space="0" w:color="auto"/>
            <w:bottom w:val="none" w:sz="0" w:space="0" w:color="auto"/>
            <w:right w:val="none" w:sz="0" w:space="0" w:color="auto"/>
          </w:divBdr>
        </w:div>
        <w:div w:id="1190532146">
          <w:marLeft w:val="640"/>
          <w:marRight w:val="0"/>
          <w:marTop w:val="0"/>
          <w:marBottom w:val="0"/>
          <w:divBdr>
            <w:top w:val="none" w:sz="0" w:space="0" w:color="auto"/>
            <w:left w:val="none" w:sz="0" w:space="0" w:color="auto"/>
            <w:bottom w:val="none" w:sz="0" w:space="0" w:color="auto"/>
            <w:right w:val="none" w:sz="0" w:space="0" w:color="auto"/>
          </w:divBdr>
        </w:div>
        <w:div w:id="1294097716">
          <w:marLeft w:val="640"/>
          <w:marRight w:val="0"/>
          <w:marTop w:val="0"/>
          <w:marBottom w:val="0"/>
          <w:divBdr>
            <w:top w:val="none" w:sz="0" w:space="0" w:color="auto"/>
            <w:left w:val="none" w:sz="0" w:space="0" w:color="auto"/>
            <w:bottom w:val="none" w:sz="0" w:space="0" w:color="auto"/>
            <w:right w:val="none" w:sz="0" w:space="0" w:color="auto"/>
          </w:divBdr>
        </w:div>
        <w:div w:id="1006323099">
          <w:marLeft w:val="640"/>
          <w:marRight w:val="0"/>
          <w:marTop w:val="0"/>
          <w:marBottom w:val="0"/>
          <w:divBdr>
            <w:top w:val="none" w:sz="0" w:space="0" w:color="auto"/>
            <w:left w:val="none" w:sz="0" w:space="0" w:color="auto"/>
            <w:bottom w:val="none" w:sz="0" w:space="0" w:color="auto"/>
            <w:right w:val="none" w:sz="0" w:space="0" w:color="auto"/>
          </w:divBdr>
        </w:div>
        <w:div w:id="1475368060">
          <w:marLeft w:val="640"/>
          <w:marRight w:val="0"/>
          <w:marTop w:val="0"/>
          <w:marBottom w:val="0"/>
          <w:divBdr>
            <w:top w:val="none" w:sz="0" w:space="0" w:color="auto"/>
            <w:left w:val="none" w:sz="0" w:space="0" w:color="auto"/>
            <w:bottom w:val="none" w:sz="0" w:space="0" w:color="auto"/>
            <w:right w:val="none" w:sz="0" w:space="0" w:color="auto"/>
          </w:divBdr>
        </w:div>
        <w:div w:id="695009663">
          <w:marLeft w:val="640"/>
          <w:marRight w:val="0"/>
          <w:marTop w:val="0"/>
          <w:marBottom w:val="0"/>
          <w:divBdr>
            <w:top w:val="none" w:sz="0" w:space="0" w:color="auto"/>
            <w:left w:val="none" w:sz="0" w:space="0" w:color="auto"/>
            <w:bottom w:val="none" w:sz="0" w:space="0" w:color="auto"/>
            <w:right w:val="none" w:sz="0" w:space="0" w:color="auto"/>
          </w:divBdr>
        </w:div>
        <w:div w:id="1706100578">
          <w:marLeft w:val="640"/>
          <w:marRight w:val="0"/>
          <w:marTop w:val="0"/>
          <w:marBottom w:val="0"/>
          <w:divBdr>
            <w:top w:val="none" w:sz="0" w:space="0" w:color="auto"/>
            <w:left w:val="none" w:sz="0" w:space="0" w:color="auto"/>
            <w:bottom w:val="none" w:sz="0" w:space="0" w:color="auto"/>
            <w:right w:val="none" w:sz="0" w:space="0" w:color="auto"/>
          </w:divBdr>
        </w:div>
        <w:div w:id="1213806304">
          <w:marLeft w:val="640"/>
          <w:marRight w:val="0"/>
          <w:marTop w:val="0"/>
          <w:marBottom w:val="0"/>
          <w:divBdr>
            <w:top w:val="none" w:sz="0" w:space="0" w:color="auto"/>
            <w:left w:val="none" w:sz="0" w:space="0" w:color="auto"/>
            <w:bottom w:val="none" w:sz="0" w:space="0" w:color="auto"/>
            <w:right w:val="none" w:sz="0" w:space="0" w:color="auto"/>
          </w:divBdr>
        </w:div>
        <w:div w:id="1024089742">
          <w:marLeft w:val="640"/>
          <w:marRight w:val="0"/>
          <w:marTop w:val="0"/>
          <w:marBottom w:val="0"/>
          <w:divBdr>
            <w:top w:val="none" w:sz="0" w:space="0" w:color="auto"/>
            <w:left w:val="none" w:sz="0" w:space="0" w:color="auto"/>
            <w:bottom w:val="none" w:sz="0" w:space="0" w:color="auto"/>
            <w:right w:val="none" w:sz="0" w:space="0" w:color="auto"/>
          </w:divBdr>
        </w:div>
        <w:div w:id="2141026988">
          <w:marLeft w:val="640"/>
          <w:marRight w:val="0"/>
          <w:marTop w:val="0"/>
          <w:marBottom w:val="0"/>
          <w:divBdr>
            <w:top w:val="none" w:sz="0" w:space="0" w:color="auto"/>
            <w:left w:val="none" w:sz="0" w:space="0" w:color="auto"/>
            <w:bottom w:val="none" w:sz="0" w:space="0" w:color="auto"/>
            <w:right w:val="none" w:sz="0" w:space="0" w:color="auto"/>
          </w:divBdr>
        </w:div>
        <w:div w:id="1106656301">
          <w:marLeft w:val="640"/>
          <w:marRight w:val="0"/>
          <w:marTop w:val="0"/>
          <w:marBottom w:val="0"/>
          <w:divBdr>
            <w:top w:val="none" w:sz="0" w:space="0" w:color="auto"/>
            <w:left w:val="none" w:sz="0" w:space="0" w:color="auto"/>
            <w:bottom w:val="none" w:sz="0" w:space="0" w:color="auto"/>
            <w:right w:val="none" w:sz="0" w:space="0" w:color="auto"/>
          </w:divBdr>
        </w:div>
        <w:div w:id="317729370">
          <w:marLeft w:val="640"/>
          <w:marRight w:val="0"/>
          <w:marTop w:val="0"/>
          <w:marBottom w:val="0"/>
          <w:divBdr>
            <w:top w:val="none" w:sz="0" w:space="0" w:color="auto"/>
            <w:left w:val="none" w:sz="0" w:space="0" w:color="auto"/>
            <w:bottom w:val="none" w:sz="0" w:space="0" w:color="auto"/>
            <w:right w:val="none" w:sz="0" w:space="0" w:color="auto"/>
          </w:divBdr>
        </w:div>
        <w:div w:id="1445685132">
          <w:marLeft w:val="640"/>
          <w:marRight w:val="0"/>
          <w:marTop w:val="0"/>
          <w:marBottom w:val="0"/>
          <w:divBdr>
            <w:top w:val="none" w:sz="0" w:space="0" w:color="auto"/>
            <w:left w:val="none" w:sz="0" w:space="0" w:color="auto"/>
            <w:bottom w:val="none" w:sz="0" w:space="0" w:color="auto"/>
            <w:right w:val="none" w:sz="0" w:space="0" w:color="auto"/>
          </w:divBdr>
        </w:div>
        <w:div w:id="2130783477">
          <w:marLeft w:val="640"/>
          <w:marRight w:val="0"/>
          <w:marTop w:val="0"/>
          <w:marBottom w:val="0"/>
          <w:divBdr>
            <w:top w:val="none" w:sz="0" w:space="0" w:color="auto"/>
            <w:left w:val="none" w:sz="0" w:space="0" w:color="auto"/>
            <w:bottom w:val="none" w:sz="0" w:space="0" w:color="auto"/>
            <w:right w:val="none" w:sz="0" w:space="0" w:color="auto"/>
          </w:divBdr>
        </w:div>
        <w:div w:id="1315833205">
          <w:marLeft w:val="640"/>
          <w:marRight w:val="0"/>
          <w:marTop w:val="0"/>
          <w:marBottom w:val="0"/>
          <w:divBdr>
            <w:top w:val="none" w:sz="0" w:space="0" w:color="auto"/>
            <w:left w:val="none" w:sz="0" w:space="0" w:color="auto"/>
            <w:bottom w:val="none" w:sz="0" w:space="0" w:color="auto"/>
            <w:right w:val="none" w:sz="0" w:space="0" w:color="auto"/>
          </w:divBdr>
        </w:div>
        <w:div w:id="1837958695">
          <w:marLeft w:val="640"/>
          <w:marRight w:val="0"/>
          <w:marTop w:val="0"/>
          <w:marBottom w:val="0"/>
          <w:divBdr>
            <w:top w:val="none" w:sz="0" w:space="0" w:color="auto"/>
            <w:left w:val="none" w:sz="0" w:space="0" w:color="auto"/>
            <w:bottom w:val="none" w:sz="0" w:space="0" w:color="auto"/>
            <w:right w:val="none" w:sz="0" w:space="0" w:color="auto"/>
          </w:divBdr>
        </w:div>
        <w:div w:id="475803699">
          <w:marLeft w:val="640"/>
          <w:marRight w:val="0"/>
          <w:marTop w:val="0"/>
          <w:marBottom w:val="0"/>
          <w:divBdr>
            <w:top w:val="none" w:sz="0" w:space="0" w:color="auto"/>
            <w:left w:val="none" w:sz="0" w:space="0" w:color="auto"/>
            <w:bottom w:val="none" w:sz="0" w:space="0" w:color="auto"/>
            <w:right w:val="none" w:sz="0" w:space="0" w:color="auto"/>
          </w:divBdr>
        </w:div>
        <w:div w:id="684745244">
          <w:marLeft w:val="640"/>
          <w:marRight w:val="0"/>
          <w:marTop w:val="0"/>
          <w:marBottom w:val="0"/>
          <w:divBdr>
            <w:top w:val="none" w:sz="0" w:space="0" w:color="auto"/>
            <w:left w:val="none" w:sz="0" w:space="0" w:color="auto"/>
            <w:bottom w:val="none" w:sz="0" w:space="0" w:color="auto"/>
            <w:right w:val="none" w:sz="0" w:space="0" w:color="auto"/>
          </w:divBdr>
        </w:div>
        <w:div w:id="1995331291">
          <w:marLeft w:val="640"/>
          <w:marRight w:val="0"/>
          <w:marTop w:val="0"/>
          <w:marBottom w:val="0"/>
          <w:divBdr>
            <w:top w:val="none" w:sz="0" w:space="0" w:color="auto"/>
            <w:left w:val="none" w:sz="0" w:space="0" w:color="auto"/>
            <w:bottom w:val="none" w:sz="0" w:space="0" w:color="auto"/>
            <w:right w:val="none" w:sz="0" w:space="0" w:color="auto"/>
          </w:divBdr>
        </w:div>
        <w:div w:id="763571618">
          <w:marLeft w:val="640"/>
          <w:marRight w:val="0"/>
          <w:marTop w:val="0"/>
          <w:marBottom w:val="0"/>
          <w:divBdr>
            <w:top w:val="none" w:sz="0" w:space="0" w:color="auto"/>
            <w:left w:val="none" w:sz="0" w:space="0" w:color="auto"/>
            <w:bottom w:val="none" w:sz="0" w:space="0" w:color="auto"/>
            <w:right w:val="none" w:sz="0" w:space="0" w:color="auto"/>
          </w:divBdr>
        </w:div>
        <w:div w:id="742921297">
          <w:marLeft w:val="640"/>
          <w:marRight w:val="0"/>
          <w:marTop w:val="0"/>
          <w:marBottom w:val="0"/>
          <w:divBdr>
            <w:top w:val="none" w:sz="0" w:space="0" w:color="auto"/>
            <w:left w:val="none" w:sz="0" w:space="0" w:color="auto"/>
            <w:bottom w:val="none" w:sz="0" w:space="0" w:color="auto"/>
            <w:right w:val="none" w:sz="0" w:space="0" w:color="auto"/>
          </w:divBdr>
        </w:div>
        <w:div w:id="18285179">
          <w:marLeft w:val="640"/>
          <w:marRight w:val="0"/>
          <w:marTop w:val="0"/>
          <w:marBottom w:val="0"/>
          <w:divBdr>
            <w:top w:val="none" w:sz="0" w:space="0" w:color="auto"/>
            <w:left w:val="none" w:sz="0" w:space="0" w:color="auto"/>
            <w:bottom w:val="none" w:sz="0" w:space="0" w:color="auto"/>
            <w:right w:val="none" w:sz="0" w:space="0" w:color="auto"/>
          </w:divBdr>
        </w:div>
        <w:div w:id="658928093">
          <w:marLeft w:val="640"/>
          <w:marRight w:val="0"/>
          <w:marTop w:val="0"/>
          <w:marBottom w:val="0"/>
          <w:divBdr>
            <w:top w:val="none" w:sz="0" w:space="0" w:color="auto"/>
            <w:left w:val="none" w:sz="0" w:space="0" w:color="auto"/>
            <w:bottom w:val="none" w:sz="0" w:space="0" w:color="auto"/>
            <w:right w:val="none" w:sz="0" w:space="0" w:color="auto"/>
          </w:divBdr>
        </w:div>
        <w:div w:id="1130395264">
          <w:marLeft w:val="640"/>
          <w:marRight w:val="0"/>
          <w:marTop w:val="0"/>
          <w:marBottom w:val="0"/>
          <w:divBdr>
            <w:top w:val="none" w:sz="0" w:space="0" w:color="auto"/>
            <w:left w:val="none" w:sz="0" w:space="0" w:color="auto"/>
            <w:bottom w:val="none" w:sz="0" w:space="0" w:color="auto"/>
            <w:right w:val="none" w:sz="0" w:space="0" w:color="auto"/>
          </w:divBdr>
        </w:div>
        <w:div w:id="885146851">
          <w:marLeft w:val="640"/>
          <w:marRight w:val="0"/>
          <w:marTop w:val="0"/>
          <w:marBottom w:val="0"/>
          <w:divBdr>
            <w:top w:val="none" w:sz="0" w:space="0" w:color="auto"/>
            <w:left w:val="none" w:sz="0" w:space="0" w:color="auto"/>
            <w:bottom w:val="none" w:sz="0" w:space="0" w:color="auto"/>
            <w:right w:val="none" w:sz="0" w:space="0" w:color="auto"/>
          </w:divBdr>
        </w:div>
        <w:div w:id="1135369360">
          <w:marLeft w:val="640"/>
          <w:marRight w:val="0"/>
          <w:marTop w:val="0"/>
          <w:marBottom w:val="0"/>
          <w:divBdr>
            <w:top w:val="none" w:sz="0" w:space="0" w:color="auto"/>
            <w:left w:val="none" w:sz="0" w:space="0" w:color="auto"/>
            <w:bottom w:val="none" w:sz="0" w:space="0" w:color="auto"/>
            <w:right w:val="none" w:sz="0" w:space="0" w:color="auto"/>
          </w:divBdr>
        </w:div>
        <w:div w:id="622467722">
          <w:marLeft w:val="640"/>
          <w:marRight w:val="0"/>
          <w:marTop w:val="0"/>
          <w:marBottom w:val="0"/>
          <w:divBdr>
            <w:top w:val="none" w:sz="0" w:space="0" w:color="auto"/>
            <w:left w:val="none" w:sz="0" w:space="0" w:color="auto"/>
            <w:bottom w:val="none" w:sz="0" w:space="0" w:color="auto"/>
            <w:right w:val="none" w:sz="0" w:space="0" w:color="auto"/>
          </w:divBdr>
        </w:div>
        <w:div w:id="500657026">
          <w:marLeft w:val="640"/>
          <w:marRight w:val="0"/>
          <w:marTop w:val="0"/>
          <w:marBottom w:val="0"/>
          <w:divBdr>
            <w:top w:val="none" w:sz="0" w:space="0" w:color="auto"/>
            <w:left w:val="none" w:sz="0" w:space="0" w:color="auto"/>
            <w:bottom w:val="none" w:sz="0" w:space="0" w:color="auto"/>
            <w:right w:val="none" w:sz="0" w:space="0" w:color="auto"/>
          </w:divBdr>
        </w:div>
        <w:div w:id="286008767">
          <w:marLeft w:val="640"/>
          <w:marRight w:val="0"/>
          <w:marTop w:val="0"/>
          <w:marBottom w:val="0"/>
          <w:divBdr>
            <w:top w:val="none" w:sz="0" w:space="0" w:color="auto"/>
            <w:left w:val="none" w:sz="0" w:space="0" w:color="auto"/>
            <w:bottom w:val="none" w:sz="0" w:space="0" w:color="auto"/>
            <w:right w:val="none" w:sz="0" w:space="0" w:color="auto"/>
          </w:divBdr>
        </w:div>
        <w:div w:id="475992057">
          <w:marLeft w:val="640"/>
          <w:marRight w:val="0"/>
          <w:marTop w:val="0"/>
          <w:marBottom w:val="0"/>
          <w:divBdr>
            <w:top w:val="none" w:sz="0" w:space="0" w:color="auto"/>
            <w:left w:val="none" w:sz="0" w:space="0" w:color="auto"/>
            <w:bottom w:val="none" w:sz="0" w:space="0" w:color="auto"/>
            <w:right w:val="none" w:sz="0" w:space="0" w:color="auto"/>
          </w:divBdr>
        </w:div>
        <w:div w:id="1484811650">
          <w:marLeft w:val="640"/>
          <w:marRight w:val="0"/>
          <w:marTop w:val="0"/>
          <w:marBottom w:val="0"/>
          <w:divBdr>
            <w:top w:val="none" w:sz="0" w:space="0" w:color="auto"/>
            <w:left w:val="none" w:sz="0" w:space="0" w:color="auto"/>
            <w:bottom w:val="none" w:sz="0" w:space="0" w:color="auto"/>
            <w:right w:val="none" w:sz="0" w:space="0" w:color="auto"/>
          </w:divBdr>
        </w:div>
        <w:div w:id="1173422568">
          <w:marLeft w:val="640"/>
          <w:marRight w:val="0"/>
          <w:marTop w:val="0"/>
          <w:marBottom w:val="0"/>
          <w:divBdr>
            <w:top w:val="none" w:sz="0" w:space="0" w:color="auto"/>
            <w:left w:val="none" w:sz="0" w:space="0" w:color="auto"/>
            <w:bottom w:val="none" w:sz="0" w:space="0" w:color="auto"/>
            <w:right w:val="none" w:sz="0" w:space="0" w:color="auto"/>
          </w:divBdr>
        </w:div>
        <w:div w:id="999580656">
          <w:marLeft w:val="640"/>
          <w:marRight w:val="0"/>
          <w:marTop w:val="0"/>
          <w:marBottom w:val="0"/>
          <w:divBdr>
            <w:top w:val="none" w:sz="0" w:space="0" w:color="auto"/>
            <w:left w:val="none" w:sz="0" w:space="0" w:color="auto"/>
            <w:bottom w:val="none" w:sz="0" w:space="0" w:color="auto"/>
            <w:right w:val="none" w:sz="0" w:space="0" w:color="auto"/>
          </w:divBdr>
        </w:div>
        <w:div w:id="393045605">
          <w:marLeft w:val="640"/>
          <w:marRight w:val="0"/>
          <w:marTop w:val="0"/>
          <w:marBottom w:val="0"/>
          <w:divBdr>
            <w:top w:val="none" w:sz="0" w:space="0" w:color="auto"/>
            <w:left w:val="none" w:sz="0" w:space="0" w:color="auto"/>
            <w:bottom w:val="none" w:sz="0" w:space="0" w:color="auto"/>
            <w:right w:val="none" w:sz="0" w:space="0" w:color="auto"/>
          </w:divBdr>
        </w:div>
        <w:div w:id="1653292098">
          <w:marLeft w:val="640"/>
          <w:marRight w:val="0"/>
          <w:marTop w:val="0"/>
          <w:marBottom w:val="0"/>
          <w:divBdr>
            <w:top w:val="none" w:sz="0" w:space="0" w:color="auto"/>
            <w:left w:val="none" w:sz="0" w:space="0" w:color="auto"/>
            <w:bottom w:val="none" w:sz="0" w:space="0" w:color="auto"/>
            <w:right w:val="none" w:sz="0" w:space="0" w:color="auto"/>
          </w:divBdr>
        </w:div>
        <w:div w:id="1546139958">
          <w:marLeft w:val="640"/>
          <w:marRight w:val="0"/>
          <w:marTop w:val="0"/>
          <w:marBottom w:val="0"/>
          <w:divBdr>
            <w:top w:val="none" w:sz="0" w:space="0" w:color="auto"/>
            <w:left w:val="none" w:sz="0" w:space="0" w:color="auto"/>
            <w:bottom w:val="none" w:sz="0" w:space="0" w:color="auto"/>
            <w:right w:val="none" w:sz="0" w:space="0" w:color="auto"/>
          </w:divBdr>
        </w:div>
        <w:div w:id="1932622993">
          <w:marLeft w:val="640"/>
          <w:marRight w:val="0"/>
          <w:marTop w:val="0"/>
          <w:marBottom w:val="0"/>
          <w:divBdr>
            <w:top w:val="none" w:sz="0" w:space="0" w:color="auto"/>
            <w:left w:val="none" w:sz="0" w:space="0" w:color="auto"/>
            <w:bottom w:val="none" w:sz="0" w:space="0" w:color="auto"/>
            <w:right w:val="none" w:sz="0" w:space="0" w:color="auto"/>
          </w:divBdr>
        </w:div>
        <w:div w:id="1752266003">
          <w:marLeft w:val="640"/>
          <w:marRight w:val="0"/>
          <w:marTop w:val="0"/>
          <w:marBottom w:val="0"/>
          <w:divBdr>
            <w:top w:val="none" w:sz="0" w:space="0" w:color="auto"/>
            <w:left w:val="none" w:sz="0" w:space="0" w:color="auto"/>
            <w:bottom w:val="none" w:sz="0" w:space="0" w:color="auto"/>
            <w:right w:val="none" w:sz="0" w:space="0" w:color="auto"/>
          </w:divBdr>
        </w:div>
        <w:div w:id="1996715664">
          <w:marLeft w:val="640"/>
          <w:marRight w:val="0"/>
          <w:marTop w:val="0"/>
          <w:marBottom w:val="0"/>
          <w:divBdr>
            <w:top w:val="none" w:sz="0" w:space="0" w:color="auto"/>
            <w:left w:val="none" w:sz="0" w:space="0" w:color="auto"/>
            <w:bottom w:val="none" w:sz="0" w:space="0" w:color="auto"/>
            <w:right w:val="none" w:sz="0" w:space="0" w:color="auto"/>
          </w:divBdr>
        </w:div>
        <w:div w:id="285548014">
          <w:marLeft w:val="640"/>
          <w:marRight w:val="0"/>
          <w:marTop w:val="0"/>
          <w:marBottom w:val="0"/>
          <w:divBdr>
            <w:top w:val="none" w:sz="0" w:space="0" w:color="auto"/>
            <w:left w:val="none" w:sz="0" w:space="0" w:color="auto"/>
            <w:bottom w:val="none" w:sz="0" w:space="0" w:color="auto"/>
            <w:right w:val="none" w:sz="0" w:space="0" w:color="auto"/>
          </w:divBdr>
        </w:div>
        <w:div w:id="1052654753">
          <w:marLeft w:val="640"/>
          <w:marRight w:val="0"/>
          <w:marTop w:val="0"/>
          <w:marBottom w:val="0"/>
          <w:divBdr>
            <w:top w:val="none" w:sz="0" w:space="0" w:color="auto"/>
            <w:left w:val="none" w:sz="0" w:space="0" w:color="auto"/>
            <w:bottom w:val="none" w:sz="0" w:space="0" w:color="auto"/>
            <w:right w:val="none" w:sz="0" w:space="0" w:color="auto"/>
          </w:divBdr>
        </w:div>
        <w:div w:id="1969117580">
          <w:marLeft w:val="640"/>
          <w:marRight w:val="0"/>
          <w:marTop w:val="0"/>
          <w:marBottom w:val="0"/>
          <w:divBdr>
            <w:top w:val="none" w:sz="0" w:space="0" w:color="auto"/>
            <w:left w:val="none" w:sz="0" w:space="0" w:color="auto"/>
            <w:bottom w:val="none" w:sz="0" w:space="0" w:color="auto"/>
            <w:right w:val="none" w:sz="0" w:space="0" w:color="auto"/>
          </w:divBdr>
        </w:div>
        <w:div w:id="2146116636">
          <w:marLeft w:val="640"/>
          <w:marRight w:val="0"/>
          <w:marTop w:val="0"/>
          <w:marBottom w:val="0"/>
          <w:divBdr>
            <w:top w:val="none" w:sz="0" w:space="0" w:color="auto"/>
            <w:left w:val="none" w:sz="0" w:space="0" w:color="auto"/>
            <w:bottom w:val="none" w:sz="0" w:space="0" w:color="auto"/>
            <w:right w:val="none" w:sz="0" w:space="0" w:color="auto"/>
          </w:divBdr>
        </w:div>
        <w:div w:id="1701584860">
          <w:marLeft w:val="640"/>
          <w:marRight w:val="0"/>
          <w:marTop w:val="0"/>
          <w:marBottom w:val="0"/>
          <w:divBdr>
            <w:top w:val="none" w:sz="0" w:space="0" w:color="auto"/>
            <w:left w:val="none" w:sz="0" w:space="0" w:color="auto"/>
            <w:bottom w:val="none" w:sz="0" w:space="0" w:color="auto"/>
            <w:right w:val="none" w:sz="0" w:space="0" w:color="auto"/>
          </w:divBdr>
        </w:div>
      </w:divsChild>
    </w:div>
    <w:div w:id="1491752327">
      <w:bodyDiv w:val="1"/>
      <w:marLeft w:val="0"/>
      <w:marRight w:val="0"/>
      <w:marTop w:val="0"/>
      <w:marBottom w:val="0"/>
      <w:divBdr>
        <w:top w:val="none" w:sz="0" w:space="0" w:color="auto"/>
        <w:left w:val="none" w:sz="0" w:space="0" w:color="auto"/>
        <w:bottom w:val="none" w:sz="0" w:space="0" w:color="auto"/>
        <w:right w:val="none" w:sz="0" w:space="0" w:color="auto"/>
      </w:divBdr>
      <w:divsChild>
        <w:div w:id="1804614759">
          <w:marLeft w:val="640"/>
          <w:marRight w:val="0"/>
          <w:marTop w:val="0"/>
          <w:marBottom w:val="0"/>
          <w:divBdr>
            <w:top w:val="none" w:sz="0" w:space="0" w:color="auto"/>
            <w:left w:val="none" w:sz="0" w:space="0" w:color="auto"/>
            <w:bottom w:val="none" w:sz="0" w:space="0" w:color="auto"/>
            <w:right w:val="none" w:sz="0" w:space="0" w:color="auto"/>
          </w:divBdr>
        </w:div>
        <w:div w:id="1312784317">
          <w:marLeft w:val="640"/>
          <w:marRight w:val="0"/>
          <w:marTop w:val="0"/>
          <w:marBottom w:val="0"/>
          <w:divBdr>
            <w:top w:val="none" w:sz="0" w:space="0" w:color="auto"/>
            <w:left w:val="none" w:sz="0" w:space="0" w:color="auto"/>
            <w:bottom w:val="none" w:sz="0" w:space="0" w:color="auto"/>
            <w:right w:val="none" w:sz="0" w:space="0" w:color="auto"/>
          </w:divBdr>
        </w:div>
        <w:div w:id="918834750">
          <w:marLeft w:val="640"/>
          <w:marRight w:val="0"/>
          <w:marTop w:val="0"/>
          <w:marBottom w:val="0"/>
          <w:divBdr>
            <w:top w:val="none" w:sz="0" w:space="0" w:color="auto"/>
            <w:left w:val="none" w:sz="0" w:space="0" w:color="auto"/>
            <w:bottom w:val="none" w:sz="0" w:space="0" w:color="auto"/>
            <w:right w:val="none" w:sz="0" w:space="0" w:color="auto"/>
          </w:divBdr>
        </w:div>
        <w:div w:id="862937359">
          <w:marLeft w:val="640"/>
          <w:marRight w:val="0"/>
          <w:marTop w:val="0"/>
          <w:marBottom w:val="0"/>
          <w:divBdr>
            <w:top w:val="none" w:sz="0" w:space="0" w:color="auto"/>
            <w:left w:val="none" w:sz="0" w:space="0" w:color="auto"/>
            <w:bottom w:val="none" w:sz="0" w:space="0" w:color="auto"/>
            <w:right w:val="none" w:sz="0" w:space="0" w:color="auto"/>
          </w:divBdr>
        </w:div>
        <w:div w:id="826437951">
          <w:marLeft w:val="640"/>
          <w:marRight w:val="0"/>
          <w:marTop w:val="0"/>
          <w:marBottom w:val="0"/>
          <w:divBdr>
            <w:top w:val="none" w:sz="0" w:space="0" w:color="auto"/>
            <w:left w:val="none" w:sz="0" w:space="0" w:color="auto"/>
            <w:bottom w:val="none" w:sz="0" w:space="0" w:color="auto"/>
            <w:right w:val="none" w:sz="0" w:space="0" w:color="auto"/>
          </w:divBdr>
        </w:div>
        <w:div w:id="965506452">
          <w:marLeft w:val="640"/>
          <w:marRight w:val="0"/>
          <w:marTop w:val="0"/>
          <w:marBottom w:val="0"/>
          <w:divBdr>
            <w:top w:val="none" w:sz="0" w:space="0" w:color="auto"/>
            <w:left w:val="none" w:sz="0" w:space="0" w:color="auto"/>
            <w:bottom w:val="none" w:sz="0" w:space="0" w:color="auto"/>
            <w:right w:val="none" w:sz="0" w:space="0" w:color="auto"/>
          </w:divBdr>
        </w:div>
        <w:div w:id="1212225811">
          <w:marLeft w:val="640"/>
          <w:marRight w:val="0"/>
          <w:marTop w:val="0"/>
          <w:marBottom w:val="0"/>
          <w:divBdr>
            <w:top w:val="none" w:sz="0" w:space="0" w:color="auto"/>
            <w:left w:val="none" w:sz="0" w:space="0" w:color="auto"/>
            <w:bottom w:val="none" w:sz="0" w:space="0" w:color="auto"/>
            <w:right w:val="none" w:sz="0" w:space="0" w:color="auto"/>
          </w:divBdr>
        </w:div>
        <w:div w:id="2000571714">
          <w:marLeft w:val="640"/>
          <w:marRight w:val="0"/>
          <w:marTop w:val="0"/>
          <w:marBottom w:val="0"/>
          <w:divBdr>
            <w:top w:val="none" w:sz="0" w:space="0" w:color="auto"/>
            <w:left w:val="none" w:sz="0" w:space="0" w:color="auto"/>
            <w:bottom w:val="none" w:sz="0" w:space="0" w:color="auto"/>
            <w:right w:val="none" w:sz="0" w:space="0" w:color="auto"/>
          </w:divBdr>
        </w:div>
        <w:div w:id="117380094">
          <w:marLeft w:val="640"/>
          <w:marRight w:val="0"/>
          <w:marTop w:val="0"/>
          <w:marBottom w:val="0"/>
          <w:divBdr>
            <w:top w:val="none" w:sz="0" w:space="0" w:color="auto"/>
            <w:left w:val="none" w:sz="0" w:space="0" w:color="auto"/>
            <w:bottom w:val="none" w:sz="0" w:space="0" w:color="auto"/>
            <w:right w:val="none" w:sz="0" w:space="0" w:color="auto"/>
          </w:divBdr>
        </w:div>
        <w:div w:id="2091461112">
          <w:marLeft w:val="640"/>
          <w:marRight w:val="0"/>
          <w:marTop w:val="0"/>
          <w:marBottom w:val="0"/>
          <w:divBdr>
            <w:top w:val="none" w:sz="0" w:space="0" w:color="auto"/>
            <w:left w:val="none" w:sz="0" w:space="0" w:color="auto"/>
            <w:bottom w:val="none" w:sz="0" w:space="0" w:color="auto"/>
            <w:right w:val="none" w:sz="0" w:space="0" w:color="auto"/>
          </w:divBdr>
        </w:div>
        <w:div w:id="285428448">
          <w:marLeft w:val="640"/>
          <w:marRight w:val="0"/>
          <w:marTop w:val="0"/>
          <w:marBottom w:val="0"/>
          <w:divBdr>
            <w:top w:val="none" w:sz="0" w:space="0" w:color="auto"/>
            <w:left w:val="none" w:sz="0" w:space="0" w:color="auto"/>
            <w:bottom w:val="none" w:sz="0" w:space="0" w:color="auto"/>
            <w:right w:val="none" w:sz="0" w:space="0" w:color="auto"/>
          </w:divBdr>
        </w:div>
        <w:div w:id="215514079">
          <w:marLeft w:val="640"/>
          <w:marRight w:val="0"/>
          <w:marTop w:val="0"/>
          <w:marBottom w:val="0"/>
          <w:divBdr>
            <w:top w:val="none" w:sz="0" w:space="0" w:color="auto"/>
            <w:left w:val="none" w:sz="0" w:space="0" w:color="auto"/>
            <w:bottom w:val="none" w:sz="0" w:space="0" w:color="auto"/>
            <w:right w:val="none" w:sz="0" w:space="0" w:color="auto"/>
          </w:divBdr>
        </w:div>
        <w:div w:id="1318458003">
          <w:marLeft w:val="640"/>
          <w:marRight w:val="0"/>
          <w:marTop w:val="0"/>
          <w:marBottom w:val="0"/>
          <w:divBdr>
            <w:top w:val="none" w:sz="0" w:space="0" w:color="auto"/>
            <w:left w:val="none" w:sz="0" w:space="0" w:color="auto"/>
            <w:bottom w:val="none" w:sz="0" w:space="0" w:color="auto"/>
            <w:right w:val="none" w:sz="0" w:space="0" w:color="auto"/>
          </w:divBdr>
        </w:div>
        <w:div w:id="555092378">
          <w:marLeft w:val="640"/>
          <w:marRight w:val="0"/>
          <w:marTop w:val="0"/>
          <w:marBottom w:val="0"/>
          <w:divBdr>
            <w:top w:val="none" w:sz="0" w:space="0" w:color="auto"/>
            <w:left w:val="none" w:sz="0" w:space="0" w:color="auto"/>
            <w:bottom w:val="none" w:sz="0" w:space="0" w:color="auto"/>
            <w:right w:val="none" w:sz="0" w:space="0" w:color="auto"/>
          </w:divBdr>
        </w:div>
        <w:div w:id="1427654387">
          <w:marLeft w:val="640"/>
          <w:marRight w:val="0"/>
          <w:marTop w:val="0"/>
          <w:marBottom w:val="0"/>
          <w:divBdr>
            <w:top w:val="none" w:sz="0" w:space="0" w:color="auto"/>
            <w:left w:val="none" w:sz="0" w:space="0" w:color="auto"/>
            <w:bottom w:val="none" w:sz="0" w:space="0" w:color="auto"/>
            <w:right w:val="none" w:sz="0" w:space="0" w:color="auto"/>
          </w:divBdr>
        </w:div>
        <w:div w:id="1985743124">
          <w:marLeft w:val="640"/>
          <w:marRight w:val="0"/>
          <w:marTop w:val="0"/>
          <w:marBottom w:val="0"/>
          <w:divBdr>
            <w:top w:val="none" w:sz="0" w:space="0" w:color="auto"/>
            <w:left w:val="none" w:sz="0" w:space="0" w:color="auto"/>
            <w:bottom w:val="none" w:sz="0" w:space="0" w:color="auto"/>
            <w:right w:val="none" w:sz="0" w:space="0" w:color="auto"/>
          </w:divBdr>
        </w:div>
        <w:div w:id="1077168223">
          <w:marLeft w:val="640"/>
          <w:marRight w:val="0"/>
          <w:marTop w:val="0"/>
          <w:marBottom w:val="0"/>
          <w:divBdr>
            <w:top w:val="none" w:sz="0" w:space="0" w:color="auto"/>
            <w:left w:val="none" w:sz="0" w:space="0" w:color="auto"/>
            <w:bottom w:val="none" w:sz="0" w:space="0" w:color="auto"/>
            <w:right w:val="none" w:sz="0" w:space="0" w:color="auto"/>
          </w:divBdr>
        </w:div>
        <w:div w:id="228538473">
          <w:marLeft w:val="640"/>
          <w:marRight w:val="0"/>
          <w:marTop w:val="0"/>
          <w:marBottom w:val="0"/>
          <w:divBdr>
            <w:top w:val="none" w:sz="0" w:space="0" w:color="auto"/>
            <w:left w:val="none" w:sz="0" w:space="0" w:color="auto"/>
            <w:bottom w:val="none" w:sz="0" w:space="0" w:color="auto"/>
            <w:right w:val="none" w:sz="0" w:space="0" w:color="auto"/>
          </w:divBdr>
        </w:div>
        <w:div w:id="475803739">
          <w:marLeft w:val="640"/>
          <w:marRight w:val="0"/>
          <w:marTop w:val="0"/>
          <w:marBottom w:val="0"/>
          <w:divBdr>
            <w:top w:val="none" w:sz="0" w:space="0" w:color="auto"/>
            <w:left w:val="none" w:sz="0" w:space="0" w:color="auto"/>
            <w:bottom w:val="none" w:sz="0" w:space="0" w:color="auto"/>
            <w:right w:val="none" w:sz="0" w:space="0" w:color="auto"/>
          </w:divBdr>
        </w:div>
        <w:div w:id="888029390">
          <w:marLeft w:val="640"/>
          <w:marRight w:val="0"/>
          <w:marTop w:val="0"/>
          <w:marBottom w:val="0"/>
          <w:divBdr>
            <w:top w:val="none" w:sz="0" w:space="0" w:color="auto"/>
            <w:left w:val="none" w:sz="0" w:space="0" w:color="auto"/>
            <w:bottom w:val="none" w:sz="0" w:space="0" w:color="auto"/>
            <w:right w:val="none" w:sz="0" w:space="0" w:color="auto"/>
          </w:divBdr>
        </w:div>
        <w:div w:id="956375859">
          <w:marLeft w:val="640"/>
          <w:marRight w:val="0"/>
          <w:marTop w:val="0"/>
          <w:marBottom w:val="0"/>
          <w:divBdr>
            <w:top w:val="none" w:sz="0" w:space="0" w:color="auto"/>
            <w:left w:val="none" w:sz="0" w:space="0" w:color="auto"/>
            <w:bottom w:val="none" w:sz="0" w:space="0" w:color="auto"/>
            <w:right w:val="none" w:sz="0" w:space="0" w:color="auto"/>
          </w:divBdr>
        </w:div>
        <w:div w:id="1617984324">
          <w:marLeft w:val="640"/>
          <w:marRight w:val="0"/>
          <w:marTop w:val="0"/>
          <w:marBottom w:val="0"/>
          <w:divBdr>
            <w:top w:val="none" w:sz="0" w:space="0" w:color="auto"/>
            <w:left w:val="none" w:sz="0" w:space="0" w:color="auto"/>
            <w:bottom w:val="none" w:sz="0" w:space="0" w:color="auto"/>
            <w:right w:val="none" w:sz="0" w:space="0" w:color="auto"/>
          </w:divBdr>
        </w:div>
        <w:div w:id="269823395">
          <w:marLeft w:val="640"/>
          <w:marRight w:val="0"/>
          <w:marTop w:val="0"/>
          <w:marBottom w:val="0"/>
          <w:divBdr>
            <w:top w:val="none" w:sz="0" w:space="0" w:color="auto"/>
            <w:left w:val="none" w:sz="0" w:space="0" w:color="auto"/>
            <w:bottom w:val="none" w:sz="0" w:space="0" w:color="auto"/>
            <w:right w:val="none" w:sz="0" w:space="0" w:color="auto"/>
          </w:divBdr>
        </w:div>
        <w:div w:id="1391076426">
          <w:marLeft w:val="640"/>
          <w:marRight w:val="0"/>
          <w:marTop w:val="0"/>
          <w:marBottom w:val="0"/>
          <w:divBdr>
            <w:top w:val="none" w:sz="0" w:space="0" w:color="auto"/>
            <w:left w:val="none" w:sz="0" w:space="0" w:color="auto"/>
            <w:bottom w:val="none" w:sz="0" w:space="0" w:color="auto"/>
            <w:right w:val="none" w:sz="0" w:space="0" w:color="auto"/>
          </w:divBdr>
        </w:div>
        <w:div w:id="1311406392">
          <w:marLeft w:val="640"/>
          <w:marRight w:val="0"/>
          <w:marTop w:val="0"/>
          <w:marBottom w:val="0"/>
          <w:divBdr>
            <w:top w:val="none" w:sz="0" w:space="0" w:color="auto"/>
            <w:left w:val="none" w:sz="0" w:space="0" w:color="auto"/>
            <w:bottom w:val="none" w:sz="0" w:space="0" w:color="auto"/>
            <w:right w:val="none" w:sz="0" w:space="0" w:color="auto"/>
          </w:divBdr>
        </w:div>
        <w:div w:id="14624491">
          <w:marLeft w:val="640"/>
          <w:marRight w:val="0"/>
          <w:marTop w:val="0"/>
          <w:marBottom w:val="0"/>
          <w:divBdr>
            <w:top w:val="none" w:sz="0" w:space="0" w:color="auto"/>
            <w:left w:val="none" w:sz="0" w:space="0" w:color="auto"/>
            <w:bottom w:val="none" w:sz="0" w:space="0" w:color="auto"/>
            <w:right w:val="none" w:sz="0" w:space="0" w:color="auto"/>
          </w:divBdr>
        </w:div>
        <w:div w:id="660160768">
          <w:marLeft w:val="640"/>
          <w:marRight w:val="0"/>
          <w:marTop w:val="0"/>
          <w:marBottom w:val="0"/>
          <w:divBdr>
            <w:top w:val="none" w:sz="0" w:space="0" w:color="auto"/>
            <w:left w:val="none" w:sz="0" w:space="0" w:color="auto"/>
            <w:bottom w:val="none" w:sz="0" w:space="0" w:color="auto"/>
            <w:right w:val="none" w:sz="0" w:space="0" w:color="auto"/>
          </w:divBdr>
        </w:div>
        <w:div w:id="1227111383">
          <w:marLeft w:val="640"/>
          <w:marRight w:val="0"/>
          <w:marTop w:val="0"/>
          <w:marBottom w:val="0"/>
          <w:divBdr>
            <w:top w:val="none" w:sz="0" w:space="0" w:color="auto"/>
            <w:left w:val="none" w:sz="0" w:space="0" w:color="auto"/>
            <w:bottom w:val="none" w:sz="0" w:space="0" w:color="auto"/>
            <w:right w:val="none" w:sz="0" w:space="0" w:color="auto"/>
          </w:divBdr>
        </w:div>
        <w:div w:id="1341011208">
          <w:marLeft w:val="640"/>
          <w:marRight w:val="0"/>
          <w:marTop w:val="0"/>
          <w:marBottom w:val="0"/>
          <w:divBdr>
            <w:top w:val="none" w:sz="0" w:space="0" w:color="auto"/>
            <w:left w:val="none" w:sz="0" w:space="0" w:color="auto"/>
            <w:bottom w:val="none" w:sz="0" w:space="0" w:color="auto"/>
            <w:right w:val="none" w:sz="0" w:space="0" w:color="auto"/>
          </w:divBdr>
        </w:div>
        <w:div w:id="270625298">
          <w:marLeft w:val="640"/>
          <w:marRight w:val="0"/>
          <w:marTop w:val="0"/>
          <w:marBottom w:val="0"/>
          <w:divBdr>
            <w:top w:val="none" w:sz="0" w:space="0" w:color="auto"/>
            <w:left w:val="none" w:sz="0" w:space="0" w:color="auto"/>
            <w:bottom w:val="none" w:sz="0" w:space="0" w:color="auto"/>
            <w:right w:val="none" w:sz="0" w:space="0" w:color="auto"/>
          </w:divBdr>
        </w:div>
        <w:div w:id="1321079932">
          <w:marLeft w:val="640"/>
          <w:marRight w:val="0"/>
          <w:marTop w:val="0"/>
          <w:marBottom w:val="0"/>
          <w:divBdr>
            <w:top w:val="none" w:sz="0" w:space="0" w:color="auto"/>
            <w:left w:val="none" w:sz="0" w:space="0" w:color="auto"/>
            <w:bottom w:val="none" w:sz="0" w:space="0" w:color="auto"/>
            <w:right w:val="none" w:sz="0" w:space="0" w:color="auto"/>
          </w:divBdr>
        </w:div>
        <w:div w:id="1784182047">
          <w:marLeft w:val="640"/>
          <w:marRight w:val="0"/>
          <w:marTop w:val="0"/>
          <w:marBottom w:val="0"/>
          <w:divBdr>
            <w:top w:val="none" w:sz="0" w:space="0" w:color="auto"/>
            <w:left w:val="none" w:sz="0" w:space="0" w:color="auto"/>
            <w:bottom w:val="none" w:sz="0" w:space="0" w:color="auto"/>
            <w:right w:val="none" w:sz="0" w:space="0" w:color="auto"/>
          </w:divBdr>
        </w:div>
        <w:div w:id="1654942703">
          <w:marLeft w:val="640"/>
          <w:marRight w:val="0"/>
          <w:marTop w:val="0"/>
          <w:marBottom w:val="0"/>
          <w:divBdr>
            <w:top w:val="none" w:sz="0" w:space="0" w:color="auto"/>
            <w:left w:val="none" w:sz="0" w:space="0" w:color="auto"/>
            <w:bottom w:val="none" w:sz="0" w:space="0" w:color="auto"/>
            <w:right w:val="none" w:sz="0" w:space="0" w:color="auto"/>
          </w:divBdr>
        </w:div>
        <w:div w:id="1792046072">
          <w:marLeft w:val="640"/>
          <w:marRight w:val="0"/>
          <w:marTop w:val="0"/>
          <w:marBottom w:val="0"/>
          <w:divBdr>
            <w:top w:val="none" w:sz="0" w:space="0" w:color="auto"/>
            <w:left w:val="none" w:sz="0" w:space="0" w:color="auto"/>
            <w:bottom w:val="none" w:sz="0" w:space="0" w:color="auto"/>
            <w:right w:val="none" w:sz="0" w:space="0" w:color="auto"/>
          </w:divBdr>
        </w:div>
        <w:div w:id="236017730">
          <w:marLeft w:val="640"/>
          <w:marRight w:val="0"/>
          <w:marTop w:val="0"/>
          <w:marBottom w:val="0"/>
          <w:divBdr>
            <w:top w:val="none" w:sz="0" w:space="0" w:color="auto"/>
            <w:left w:val="none" w:sz="0" w:space="0" w:color="auto"/>
            <w:bottom w:val="none" w:sz="0" w:space="0" w:color="auto"/>
            <w:right w:val="none" w:sz="0" w:space="0" w:color="auto"/>
          </w:divBdr>
        </w:div>
        <w:div w:id="1808546652">
          <w:marLeft w:val="640"/>
          <w:marRight w:val="0"/>
          <w:marTop w:val="0"/>
          <w:marBottom w:val="0"/>
          <w:divBdr>
            <w:top w:val="none" w:sz="0" w:space="0" w:color="auto"/>
            <w:left w:val="none" w:sz="0" w:space="0" w:color="auto"/>
            <w:bottom w:val="none" w:sz="0" w:space="0" w:color="auto"/>
            <w:right w:val="none" w:sz="0" w:space="0" w:color="auto"/>
          </w:divBdr>
        </w:div>
        <w:div w:id="1626159834">
          <w:marLeft w:val="640"/>
          <w:marRight w:val="0"/>
          <w:marTop w:val="0"/>
          <w:marBottom w:val="0"/>
          <w:divBdr>
            <w:top w:val="none" w:sz="0" w:space="0" w:color="auto"/>
            <w:left w:val="none" w:sz="0" w:space="0" w:color="auto"/>
            <w:bottom w:val="none" w:sz="0" w:space="0" w:color="auto"/>
            <w:right w:val="none" w:sz="0" w:space="0" w:color="auto"/>
          </w:divBdr>
        </w:div>
        <w:div w:id="1383217468">
          <w:marLeft w:val="640"/>
          <w:marRight w:val="0"/>
          <w:marTop w:val="0"/>
          <w:marBottom w:val="0"/>
          <w:divBdr>
            <w:top w:val="none" w:sz="0" w:space="0" w:color="auto"/>
            <w:left w:val="none" w:sz="0" w:space="0" w:color="auto"/>
            <w:bottom w:val="none" w:sz="0" w:space="0" w:color="auto"/>
            <w:right w:val="none" w:sz="0" w:space="0" w:color="auto"/>
          </w:divBdr>
        </w:div>
        <w:div w:id="1236402853">
          <w:marLeft w:val="640"/>
          <w:marRight w:val="0"/>
          <w:marTop w:val="0"/>
          <w:marBottom w:val="0"/>
          <w:divBdr>
            <w:top w:val="none" w:sz="0" w:space="0" w:color="auto"/>
            <w:left w:val="none" w:sz="0" w:space="0" w:color="auto"/>
            <w:bottom w:val="none" w:sz="0" w:space="0" w:color="auto"/>
            <w:right w:val="none" w:sz="0" w:space="0" w:color="auto"/>
          </w:divBdr>
        </w:div>
        <w:div w:id="38865507">
          <w:marLeft w:val="640"/>
          <w:marRight w:val="0"/>
          <w:marTop w:val="0"/>
          <w:marBottom w:val="0"/>
          <w:divBdr>
            <w:top w:val="none" w:sz="0" w:space="0" w:color="auto"/>
            <w:left w:val="none" w:sz="0" w:space="0" w:color="auto"/>
            <w:bottom w:val="none" w:sz="0" w:space="0" w:color="auto"/>
            <w:right w:val="none" w:sz="0" w:space="0" w:color="auto"/>
          </w:divBdr>
        </w:div>
        <w:div w:id="1927110697">
          <w:marLeft w:val="640"/>
          <w:marRight w:val="0"/>
          <w:marTop w:val="0"/>
          <w:marBottom w:val="0"/>
          <w:divBdr>
            <w:top w:val="none" w:sz="0" w:space="0" w:color="auto"/>
            <w:left w:val="none" w:sz="0" w:space="0" w:color="auto"/>
            <w:bottom w:val="none" w:sz="0" w:space="0" w:color="auto"/>
            <w:right w:val="none" w:sz="0" w:space="0" w:color="auto"/>
          </w:divBdr>
        </w:div>
        <w:div w:id="689768060">
          <w:marLeft w:val="640"/>
          <w:marRight w:val="0"/>
          <w:marTop w:val="0"/>
          <w:marBottom w:val="0"/>
          <w:divBdr>
            <w:top w:val="none" w:sz="0" w:space="0" w:color="auto"/>
            <w:left w:val="none" w:sz="0" w:space="0" w:color="auto"/>
            <w:bottom w:val="none" w:sz="0" w:space="0" w:color="auto"/>
            <w:right w:val="none" w:sz="0" w:space="0" w:color="auto"/>
          </w:divBdr>
        </w:div>
        <w:div w:id="1505823658">
          <w:marLeft w:val="640"/>
          <w:marRight w:val="0"/>
          <w:marTop w:val="0"/>
          <w:marBottom w:val="0"/>
          <w:divBdr>
            <w:top w:val="none" w:sz="0" w:space="0" w:color="auto"/>
            <w:left w:val="none" w:sz="0" w:space="0" w:color="auto"/>
            <w:bottom w:val="none" w:sz="0" w:space="0" w:color="auto"/>
            <w:right w:val="none" w:sz="0" w:space="0" w:color="auto"/>
          </w:divBdr>
        </w:div>
        <w:div w:id="192424246">
          <w:marLeft w:val="640"/>
          <w:marRight w:val="0"/>
          <w:marTop w:val="0"/>
          <w:marBottom w:val="0"/>
          <w:divBdr>
            <w:top w:val="none" w:sz="0" w:space="0" w:color="auto"/>
            <w:left w:val="none" w:sz="0" w:space="0" w:color="auto"/>
            <w:bottom w:val="none" w:sz="0" w:space="0" w:color="auto"/>
            <w:right w:val="none" w:sz="0" w:space="0" w:color="auto"/>
          </w:divBdr>
        </w:div>
        <w:div w:id="64108683">
          <w:marLeft w:val="640"/>
          <w:marRight w:val="0"/>
          <w:marTop w:val="0"/>
          <w:marBottom w:val="0"/>
          <w:divBdr>
            <w:top w:val="none" w:sz="0" w:space="0" w:color="auto"/>
            <w:left w:val="none" w:sz="0" w:space="0" w:color="auto"/>
            <w:bottom w:val="none" w:sz="0" w:space="0" w:color="auto"/>
            <w:right w:val="none" w:sz="0" w:space="0" w:color="auto"/>
          </w:divBdr>
        </w:div>
        <w:div w:id="1365062742">
          <w:marLeft w:val="640"/>
          <w:marRight w:val="0"/>
          <w:marTop w:val="0"/>
          <w:marBottom w:val="0"/>
          <w:divBdr>
            <w:top w:val="none" w:sz="0" w:space="0" w:color="auto"/>
            <w:left w:val="none" w:sz="0" w:space="0" w:color="auto"/>
            <w:bottom w:val="none" w:sz="0" w:space="0" w:color="auto"/>
            <w:right w:val="none" w:sz="0" w:space="0" w:color="auto"/>
          </w:divBdr>
        </w:div>
        <w:div w:id="1465461177">
          <w:marLeft w:val="640"/>
          <w:marRight w:val="0"/>
          <w:marTop w:val="0"/>
          <w:marBottom w:val="0"/>
          <w:divBdr>
            <w:top w:val="none" w:sz="0" w:space="0" w:color="auto"/>
            <w:left w:val="none" w:sz="0" w:space="0" w:color="auto"/>
            <w:bottom w:val="none" w:sz="0" w:space="0" w:color="auto"/>
            <w:right w:val="none" w:sz="0" w:space="0" w:color="auto"/>
          </w:divBdr>
        </w:div>
        <w:div w:id="659238223">
          <w:marLeft w:val="640"/>
          <w:marRight w:val="0"/>
          <w:marTop w:val="0"/>
          <w:marBottom w:val="0"/>
          <w:divBdr>
            <w:top w:val="none" w:sz="0" w:space="0" w:color="auto"/>
            <w:left w:val="none" w:sz="0" w:space="0" w:color="auto"/>
            <w:bottom w:val="none" w:sz="0" w:space="0" w:color="auto"/>
            <w:right w:val="none" w:sz="0" w:space="0" w:color="auto"/>
          </w:divBdr>
        </w:div>
        <w:div w:id="1463307794">
          <w:marLeft w:val="640"/>
          <w:marRight w:val="0"/>
          <w:marTop w:val="0"/>
          <w:marBottom w:val="0"/>
          <w:divBdr>
            <w:top w:val="none" w:sz="0" w:space="0" w:color="auto"/>
            <w:left w:val="none" w:sz="0" w:space="0" w:color="auto"/>
            <w:bottom w:val="none" w:sz="0" w:space="0" w:color="auto"/>
            <w:right w:val="none" w:sz="0" w:space="0" w:color="auto"/>
          </w:divBdr>
        </w:div>
        <w:div w:id="861476988">
          <w:marLeft w:val="640"/>
          <w:marRight w:val="0"/>
          <w:marTop w:val="0"/>
          <w:marBottom w:val="0"/>
          <w:divBdr>
            <w:top w:val="none" w:sz="0" w:space="0" w:color="auto"/>
            <w:left w:val="none" w:sz="0" w:space="0" w:color="auto"/>
            <w:bottom w:val="none" w:sz="0" w:space="0" w:color="auto"/>
            <w:right w:val="none" w:sz="0" w:space="0" w:color="auto"/>
          </w:divBdr>
        </w:div>
        <w:div w:id="1587769052">
          <w:marLeft w:val="640"/>
          <w:marRight w:val="0"/>
          <w:marTop w:val="0"/>
          <w:marBottom w:val="0"/>
          <w:divBdr>
            <w:top w:val="none" w:sz="0" w:space="0" w:color="auto"/>
            <w:left w:val="none" w:sz="0" w:space="0" w:color="auto"/>
            <w:bottom w:val="none" w:sz="0" w:space="0" w:color="auto"/>
            <w:right w:val="none" w:sz="0" w:space="0" w:color="auto"/>
          </w:divBdr>
        </w:div>
        <w:div w:id="193858155">
          <w:marLeft w:val="640"/>
          <w:marRight w:val="0"/>
          <w:marTop w:val="0"/>
          <w:marBottom w:val="0"/>
          <w:divBdr>
            <w:top w:val="none" w:sz="0" w:space="0" w:color="auto"/>
            <w:left w:val="none" w:sz="0" w:space="0" w:color="auto"/>
            <w:bottom w:val="none" w:sz="0" w:space="0" w:color="auto"/>
            <w:right w:val="none" w:sz="0" w:space="0" w:color="auto"/>
          </w:divBdr>
        </w:div>
        <w:div w:id="944924264">
          <w:marLeft w:val="640"/>
          <w:marRight w:val="0"/>
          <w:marTop w:val="0"/>
          <w:marBottom w:val="0"/>
          <w:divBdr>
            <w:top w:val="none" w:sz="0" w:space="0" w:color="auto"/>
            <w:left w:val="none" w:sz="0" w:space="0" w:color="auto"/>
            <w:bottom w:val="none" w:sz="0" w:space="0" w:color="auto"/>
            <w:right w:val="none" w:sz="0" w:space="0" w:color="auto"/>
          </w:divBdr>
        </w:div>
        <w:div w:id="1397362106">
          <w:marLeft w:val="640"/>
          <w:marRight w:val="0"/>
          <w:marTop w:val="0"/>
          <w:marBottom w:val="0"/>
          <w:divBdr>
            <w:top w:val="none" w:sz="0" w:space="0" w:color="auto"/>
            <w:left w:val="none" w:sz="0" w:space="0" w:color="auto"/>
            <w:bottom w:val="none" w:sz="0" w:space="0" w:color="auto"/>
            <w:right w:val="none" w:sz="0" w:space="0" w:color="auto"/>
          </w:divBdr>
        </w:div>
        <w:div w:id="753551411">
          <w:marLeft w:val="640"/>
          <w:marRight w:val="0"/>
          <w:marTop w:val="0"/>
          <w:marBottom w:val="0"/>
          <w:divBdr>
            <w:top w:val="none" w:sz="0" w:space="0" w:color="auto"/>
            <w:left w:val="none" w:sz="0" w:space="0" w:color="auto"/>
            <w:bottom w:val="none" w:sz="0" w:space="0" w:color="auto"/>
            <w:right w:val="none" w:sz="0" w:space="0" w:color="auto"/>
          </w:divBdr>
        </w:div>
        <w:div w:id="1786463487">
          <w:marLeft w:val="640"/>
          <w:marRight w:val="0"/>
          <w:marTop w:val="0"/>
          <w:marBottom w:val="0"/>
          <w:divBdr>
            <w:top w:val="none" w:sz="0" w:space="0" w:color="auto"/>
            <w:left w:val="none" w:sz="0" w:space="0" w:color="auto"/>
            <w:bottom w:val="none" w:sz="0" w:space="0" w:color="auto"/>
            <w:right w:val="none" w:sz="0" w:space="0" w:color="auto"/>
          </w:divBdr>
        </w:div>
        <w:div w:id="2080059757">
          <w:marLeft w:val="640"/>
          <w:marRight w:val="0"/>
          <w:marTop w:val="0"/>
          <w:marBottom w:val="0"/>
          <w:divBdr>
            <w:top w:val="none" w:sz="0" w:space="0" w:color="auto"/>
            <w:left w:val="none" w:sz="0" w:space="0" w:color="auto"/>
            <w:bottom w:val="none" w:sz="0" w:space="0" w:color="auto"/>
            <w:right w:val="none" w:sz="0" w:space="0" w:color="auto"/>
          </w:divBdr>
        </w:div>
        <w:div w:id="1194003374">
          <w:marLeft w:val="640"/>
          <w:marRight w:val="0"/>
          <w:marTop w:val="0"/>
          <w:marBottom w:val="0"/>
          <w:divBdr>
            <w:top w:val="none" w:sz="0" w:space="0" w:color="auto"/>
            <w:left w:val="none" w:sz="0" w:space="0" w:color="auto"/>
            <w:bottom w:val="none" w:sz="0" w:space="0" w:color="auto"/>
            <w:right w:val="none" w:sz="0" w:space="0" w:color="auto"/>
          </w:divBdr>
        </w:div>
        <w:div w:id="452019184">
          <w:marLeft w:val="640"/>
          <w:marRight w:val="0"/>
          <w:marTop w:val="0"/>
          <w:marBottom w:val="0"/>
          <w:divBdr>
            <w:top w:val="none" w:sz="0" w:space="0" w:color="auto"/>
            <w:left w:val="none" w:sz="0" w:space="0" w:color="auto"/>
            <w:bottom w:val="none" w:sz="0" w:space="0" w:color="auto"/>
            <w:right w:val="none" w:sz="0" w:space="0" w:color="auto"/>
          </w:divBdr>
        </w:div>
        <w:div w:id="1534538040">
          <w:marLeft w:val="640"/>
          <w:marRight w:val="0"/>
          <w:marTop w:val="0"/>
          <w:marBottom w:val="0"/>
          <w:divBdr>
            <w:top w:val="none" w:sz="0" w:space="0" w:color="auto"/>
            <w:left w:val="none" w:sz="0" w:space="0" w:color="auto"/>
            <w:bottom w:val="none" w:sz="0" w:space="0" w:color="auto"/>
            <w:right w:val="none" w:sz="0" w:space="0" w:color="auto"/>
          </w:divBdr>
        </w:div>
        <w:div w:id="1426875443">
          <w:marLeft w:val="640"/>
          <w:marRight w:val="0"/>
          <w:marTop w:val="0"/>
          <w:marBottom w:val="0"/>
          <w:divBdr>
            <w:top w:val="none" w:sz="0" w:space="0" w:color="auto"/>
            <w:left w:val="none" w:sz="0" w:space="0" w:color="auto"/>
            <w:bottom w:val="none" w:sz="0" w:space="0" w:color="auto"/>
            <w:right w:val="none" w:sz="0" w:space="0" w:color="auto"/>
          </w:divBdr>
        </w:div>
        <w:div w:id="349717812">
          <w:marLeft w:val="640"/>
          <w:marRight w:val="0"/>
          <w:marTop w:val="0"/>
          <w:marBottom w:val="0"/>
          <w:divBdr>
            <w:top w:val="none" w:sz="0" w:space="0" w:color="auto"/>
            <w:left w:val="none" w:sz="0" w:space="0" w:color="auto"/>
            <w:bottom w:val="none" w:sz="0" w:space="0" w:color="auto"/>
            <w:right w:val="none" w:sz="0" w:space="0" w:color="auto"/>
          </w:divBdr>
        </w:div>
        <w:div w:id="1702438707">
          <w:marLeft w:val="640"/>
          <w:marRight w:val="0"/>
          <w:marTop w:val="0"/>
          <w:marBottom w:val="0"/>
          <w:divBdr>
            <w:top w:val="none" w:sz="0" w:space="0" w:color="auto"/>
            <w:left w:val="none" w:sz="0" w:space="0" w:color="auto"/>
            <w:bottom w:val="none" w:sz="0" w:space="0" w:color="auto"/>
            <w:right w:val="none" w:sz="0" w:space="0" w:color="auto"/>
          </w:divBdr>
        </w:div>
        <w:div w:id="1749959929">
          <w:marLeft w:val="640"/>
          <w:marRight w:val="0"/>
          <w:marTop w:val="0"/>
          <w:marBottom w:val="0"/>
          <w:divBdr>
            <w:top w:val="none" w:sz="0" w:space="0" w:color="auto"/>
            <w:left w:val="none" w:sz="0" w:space="0" w:color="auto"/>
            <w:bottom w:val="none" w:sz="0" w:space="0" w:color="auto"/>
            <w:right w:val="none" w:sz="0" w:space="0" w:color="auto"/>
          </w:divBdr>
        </w:div>
        <w:div w:id="471483331">
          <w:marLeft w:val="640"/>
          <w:marRight w:val="0"/>
          <w:marTop w:val="0"/>
          <w:marBottom w:val="0"/>
          <w:divBdr>
            <w:top w:val="none" w:sz="0" w:space="0" w:color="auto"/>
            <w:left w:val="none" w:sz="0" w:space="0" w:color="auto"/>
            <w:bottom w:val="none" w:sz="0" w:space="0" w:color="auto"/>
            <w:right w:val="none" w:sz="0" w:space="0" w:color="auto"/>
          </w:divBdr>
        </w:div>
        <w:div w:id="966668085">
          <w:marLeft w:val="640"/>
          <w:marRight w:val="0"/>
          <w:marTop w:val="0"/>
          <w:marBottom w:val="0"/>
          <w:divBdr>
            <w:top w:val="none" w:sz="0" w:space="0" w:color="auto"/>
            <w:left w:val="none" w:sz="0" w:space="0" w:color="auto"/>
            <w:bottom w:val="none" w:sz="0" w:space="0" w:color="auto"/>
            <w:right w:val="none" w:sz="0" w:space="0" w:color="auto"/>
          </w:divBdr>
        </w:div>
        <w:div w:id="442765882">
          <w:marLeft w:val="640"/>
          <w:marRight w:val="0"/>
          <w:marTop w:val="0"/>
          <w:marBottom w:val="0"/>
          <w:divBdr>
            <w:top w:val="none" w:sz="0" w:space="0" w:color="auto"/>
            <w:left w:val="none" w:sz="0" w:space="0" w:color="auto"/>
            <w:bottom w:val="none" w:sz="0" w:space="0" w:color="auto"/>
            <w:right w:val="none" w:sz="0" w:space="0" w:color="auto"/>
          </w:divBdr>
        </w:div>
        <w:div w:id="1294797915">
          <w:marLeft w:val="640"/>
          <w:marRight w:val="0"/>
          <w:marTop w:val="0"/>
          <w:marBottom w:val="0"/>
          <w:divBdr>
            <w:top w:val="none" w:sz="0" w:space="0" w:color="auto"/>
            <w:left w:val="none" w:sz="0" w:space="0" w:color="auto"/>
            <w:bottom w:val="none" w:sz="0" w:space="0" w:color="auto"/>
            <w:right w:val="none" w:sz="0" w:space="0" w:color="auto"/>
          </w:divBdr>
        </w:div>
        <w:div w:id="138573883">
          <w:marLeft w:val="640"/>
          <w:marRight w:val="0"/>
          <w:marTop w:val="0"/>
          <w:marBottom w:val="0"/>
          <w:divBdr>
            <w:top w:val="none" w:sz="0" w:space="0" w:color="auto"/>
            <w:left w:val="none" w:sz="0" w:space="0" w:color="auto"/>
            <w:bottom w:val="none" w:sz="0" w:space="0" w:color="auto"/>
            <w:right w:val="none" w:sz="0" w:space="0" w:color="auto"/>
          </w:divBdr>
        </w:div>
        <w:div w:id="425199554">
          <w:marLeft w:val="640"/>
          <w:marRight w:val="0"/>
          <w:marTop w:val="0"/>
          <w:marBottom w:val="0"/>
          <w:divBdr>
            <w:top w:val="none" w:sz="0" w:space="0" w:color="auto"/>
            <w:left w:val="none" w:sz="0" w:space="0" w:color="auto"/>
            <w:bottom w:val="none" w:sz="0" w:space="0" w:color="auto"/>
            <w:right w:val="none" w:sz="0" w:space="0" w:color="auto"/>
          </w:divBdr>
        </w:div>
        <w:div w:id="716124394">
          <w:marLeft w:val="640"/>
          <w:marRight w:val="0"/>
          <w:marTop w:val="0"/>
          <w:marBottom w:val="0"/>
          <w:divBdr>
            <w:top w:val="none" w:sz="0" w:space="0" w:color="auto"/>
            <w:left w:val="none" w:sz="0" w:space="0" w:color="auto"/>
            <w:bottom w:val="none" w:sz="0" w:space="0" w:color="auto"/>
            <w:right w:val="none" w:sz="0" w:space="0" w:color="auto"/>
          </w:divBdr>
        </w:div>
        <w:div w:id="459493650">
          <w:marLeft w:val="640"/>
          <w:marRight w:val="0"/>
          <w:marTop w:val="0"/>
          <w:marBottom w:val="0"/>
          <w:divBdr>
            <w:top w:val="none" w:sz="0" w:space="0" w:color="auto"/>
            <w:left w:val="none" w:sz="0" w:space="0" w:color="auto"/>
            <w:bottom w:val="none" w:sz="0" w:space="0" w:color="auto"/>
            <w:right w:val="none" w:sz="0" w:space="0" w:color="auto"/>
          </w:divBdr>
        </w:div>
        <w:div w:id="1041980712">
          <w:marLeft w:val="640"/>
          <w:marRight w:val="0"/>
          <w:marTop w:val="0"/>
          <w:marBottom w:val="0"/>
          <w:divBdr>
            <w:top w:val="none" w:sz="0" w:space="0" w:color="auto"/>
            <w:left w:val="none" w:sz="0" w:space="0" w:color="auto"/>
            <w:bottom w:val="none" w:sz="0" w:space="0" w:color="auto"/>
            <w:right w:val="none" w:sz="0" w:space="0" w:color="auto"/>
          </w:divBdr>
        </w:div>
        <w:div w:id="1762721942">
          <w:marLeft w:val="640"/>
          <w:marRight w:val="0"/>
          <w:marTop w:val="0"/>
          <w:marBottom w:val="0"/>
          <w:divBdr>
            <w:top w:val="none" w:sz="0" w:space="0" w:color="auto"/>
            <w:left w:val="none" w:sz="0" w:space="0" w:color="auto"/>
            <w:bottom w:val="none" w:sz="0" w:space="0" w:color="auto"/>
            <w:right w:val="none" w:sz="0" w:space="0" w:color="auto"/>
          </w:divBdr>
        </w:div>
        <w:div w:id="348527249">
          <w:marLeft w:val="640"/>
          <w:marRight w:val="0"/>
          <w:marTop w:val="0"/>
          <w:marBottom w:val="0"/>
          <w:divBdr>
            <w:top w:val="none" w:sz="0" w:space="0" w:color="auto"/>
            <w:left w:val="none" w:sz="0" w:space="0" w:color="auto"/>
            <w:bottom w:val="none" w:sz="0" w:space="0" w:color="auto"/>
            <w:right w:val="none" w:sz="0" w:space="0" w:color="auto"/>
          </w:divBdr>
        </w:div>
        <w:div w:id="918749989">
          <w:marLeft w:val="640"/>
          <w:marRight w:val="0"/>
          <w:marTop w:val="0"/>
          <w:marBottom w:val="0"/>
          <w:divBdr>
            <w:top w:val="none" w:sz="0" w:space="0" w:color="auto"/>
            <w:left w:val="none" w:sz="0" w:space="0" w:color="auto"/>
            <w:bottom w:val="none" w:sz="0" w:space="0" w:color="auto"/>
            <w:right w:val="none" w:sz="0" w:space="0" w:color="auto"/>
          </w:divBdr>
        </w:div>
        <w:div w:id="723875475">
          <w:marLeft w:val="640"/>
          <w:marRight w:val="0"/>
          <w:marTop w:val="0"/>
          <w:marBottom w:val="0"/>
          <w:divBdr>
            <w:top w:val="none" w:sz="0" w:space="0" w:color="auto"/>
            <w:left w:val="none" w:sz="0" w:space="0" w:color="auto"/>
            <w:bottom w:val="none" w:sz="0" w:space="0" w:color="auto"/>
            <w:right w:val="none" w:sz="0" w:space="0" w:color="auto"/>
          </w:divBdr>
        </w:div>
        <w:div w:id="509296632">
          <w:marLeft w:val="640"/>
          <w:marRight w:val="0"/>
          <w:marTop w:val="0"/>
          <w:marBottom w:val="0"/>
          <w:divBdr>
            <w:top w:val="none" w:sz="0" w:space="0" w:color="auto"/>
            <w:left w:val="none" w:sz="0" w:space="0" w:color="auto"/>
            <w:bottom w:val="none" w:sz="0" w:space="0" w:color="auto"/>
            <w:right w:val="none" w:sz="0" w:space="0" w:color="auto"/>
          </w:divBdr>
        </w:div>
        <w:div w:id="426120453">
          <w:marLeft w:val="640"/>
          <w:marRight w:val="0"/>
          <w:marTop w:val="0"/>
          <w:marBottom w:val="0"/>
          <w:divBdr>
            <w:top w:val="none" w:sz="0" w:space="0" w:color="auto"/>
            <w:left w:val="none" w:sz="0" w:space="0" w:color="auto"/>
            <w:bottom w:val="none" w:sz="0" w:space="0" w:color="auto"/>
            <w:right w:val="none" w:sz="0" w:space="0" w:color="auto"/>
          </w:divBdr>
        </w:div>
        <w:div w:id="1990749792">
          <w:marLeft w:val="640"/>
          <w:marRight w:val="0"/>
          <w:marTop w:val="0"/>
          <w:marBottom w:val="0"/>
          <w:divBdr>
            <w:top w:val="none" w:sz="0" w:space="0" w:color="auto"/>
            <w:left w:val="none" w:sz="0" w:space="0" w:color="auto"/>
            <w:bottom w:val="none" w:sz="0" w:space="0" w:color="auto"/>
            <w:right w:val="none" w:sz="0" w:space="0" w:color="auto"/>
          </w:divBdr>
        </w:div>
        <w:div w:id="95445454">
          <w:marLeft w:val="640"/>
          <w:marRight w:val="0"/>
          <w:marTop w:val="0"/>
          <w:marBottom w:val="0"/>
          <w:divBdr>
            <w:top w:val="none" w:sz="0" w:space="0" w:color="auto"/>
            <w:left w:val="none" w:sz="0" w:space="0" w:color="auto"/>
            <w:bottom w:val="none" w:sz="0" w:space="0" w:color="auto"/>
            <w:right w:val="none" w:sz="0" w:space="0" w:color="auto"/>
          </w:divBdr>
        </w:div>
        <w:div w:id="779839561">
          <w:marLeft w:val="640"/>
          <w:marRight w:val="0"/>
          <w:marTop w:val="0"/>
          <w:marBottom w:val="0"/>
          <w:divBdr>
            <w:top w:val="none" w:sz="0" w:space="0" w:color="auto"/>
            <w:left w:val="none" w:sz="0" w:space="0" w:color="auto"/>
            <w:bottom w:val="none" w:sz="0" w:space="0" w:color="auto"/>
            <w:right w:val="none" w:sz="0" w:space="0" w:color="auto"/>
          </w:divBdr>
        </w:div>
        <w:div w:id="1727222760">
          <w:marLeft w:val="640"/>
          <w:marRight w:val="0"/>
          <w:marTop w:val="0"/>
          <w:marBottom w:val="0"/>
          <w:divBdr>
            <w:top w:val="none" w:sz="0" w:space="0" w:color="auto"/>
            <w:left w:val="none" w:sz="0" w:space="0" w:color="auto"/>
            <w:bottom w:val="none" w:sz="0" w:space="0" w:color="auto"/>
            <w:right w:val="none" w:sz="0" w:space="0" w:color="auto"/>
          </w:divBdr>
        </w:div>
        <w:div w:id="215432984">
          <w:marLeft w:val="640"/>
          <w:marRight w:val="0"/>
          <w:marTop w:val="0"/>
          <w:marBottom w:val="0"/>
          <w:divBdr>
            <w:top w:val="none" w:sz="0" w:space="0" w:color="auto"/>
            <w:left w:val="none" w:sz="0" w:space="0" w:color="auto"/>
            <w:bottom w:val="none" w:sz="0" w:space="0" w:color="auto"/>
            <w:right w:val="none" w:sz="0" w:space="0" w:color="auto"/>
          </w:divBdr>
        </w:div>
        <w:div w:id="550968655">
          <w:marLeft w:val="640"/>
          <w:marRight w:val="0"/>
          <w:marTop w:val="0"/>
          <w:marBottom w:val="0"/>
          <w:divBdr>
            <w:top w:val="none" w:sz="0" w:space="0" w:color="auto"/>
            <w:left w:val="none" w:sz="0" w:space="0" w:color="auto"/>
            <w:bottom w:val="none" w:sz="0" w:space="0" w:color="auto"/>
            <w:right w:val="none" w:sz="0" w:space="0" w:color="auto"/>
          </w:divBdr>
        </w:div>
        <w:div w:id="1882670905">
          <w:marLeft w:val="640"/>
          <w:marRight w:val="0"/>
          <w:marTop w:val="0"/>
          <w:marBottom w:val="0"/>
          <w:divBdr>
            <w:top w:val="none" w:sz="0" w:space="0" w:color="auto"/>
            <w:left w:val="none" w:sz="0" w:space="0" w:color="auto"/>
            <w:bottom w:val="none" w:sz="0" w:space="0" w:color="auto"/>
            <w:right w:val="none" w:sz="0" w:space="0" w:color="auto"/>
          </w:divBdr>
        </w:div>
        <w:div w:id="2019886004">
          <w:marLeft w:val="640"/>
          <w:marRight w:val="0"/>
          <w:marTop w:val="0"/>
          <w:marBottom w:val="0"/>
          <w:divBdr>
            <w:top w:val="none" w:sz="0" w:space="0" w:color="auto"/>
            <w:left w:val="none" w:sz="0" w:space="0" w:color="auto"/>
            <w:bottom w:val="none" w:sz="0" w:space="0" w:color="auto"/>
            <w:right w:val="none" w:sz="0" w:space="0" w:color="auto"/>
          </w:divBdr>
        </w:div>
        <w:div w:id="229581167">
          <w:marLeft w:val="640"/>
          <w:marRight w:val="0"/>
          <w:marTop w:val="0"/>
          <w:marBottom w:val="0"/>
          <w:divBdr>
            <w:top w:val="none" w:sz="0" w:space="0" w:color="auto"/>
            <w:left w:val="none" w:sz="0" w:space="0" w:color="auto"/>
            <w:bottom w:val="none" w:sz="0" w:space="0" w:color="auto"/>
            <w:right w:val="none" w:sz="0" w:space="0" w:color="auto"/>
          </w:divBdr>
        </w:div>
        <w:div w:id="885406955">
          <w:marLeft w:val="640"/>
          <w:marRight w:val="0"/>
          <w:marTop w:val="0"/>
          <w:marBottom w:val="0"/>
          <w:divBdr>
            <w:top w:val="none" w:sz="0" w:space="0" w:color="auto"/>
            <w:left w:val="none" w:sz="0" w:space="0" w:color="auto"/>
            <w:bottom w:val="none" w:sz="0" w:space="0" w:color="auto"/>
            <w:right w:val="none" w:sz="0" w:space="0" w:color="auto"/>
          </w:divBdr>
        </w:div>
        <w:div w:id="596058061">
          <w:marLeft w:val="640"/>
          <w:marRight w:val="0"/>
          <w:marTop w:val="0"/>
          <w:marBottom w:val="0"/>
          <w:divBdr>
            <w:top w:val="none" w:sz="0" w:space="0" w:color="auto"/>
            <w:left w:val="none" w:sz="0" w:space="0" w:color="auto"/>
            <w:bottom w:val="none" w:sz="0" w:space="0" w:color="auto"/>
            <w:right w:val="none" w:sz="0" w:space="0" w:color="auto"/>
          </w:divBdr>
        </w:div>
        <w:div w:id="310523988">
          <w:marLeft w:val="640"/>
          <w:marRight w:val="0"/>
          <w:marTop w:val="0"/>
          <w:marBottom w:val="0"/>
          <w:divBdr>
            <w:top w:val="none" w:sz="0" w:space="0" w:color="auto"/>
            <w:left w:val="none" w:sz="0" w:space="0" w:color="auto"/>
            <w:bottom w:val="none" w:sz="0" w:space="0" w:color="auto"/>
            <w:right w:val="none" w:sz="0" w:space="0" w:color="auto"/>
          </w:divBdr>
        </w:div>
        <w:div w:id="2053073785">
          <w:marLeft w:val="640"/>
          <w:marRight w:val="0"/>
          <w:marTop w:val="0"/>
          <w:marBottom w:val="0"/>
          <w:divBdr>
            <w:top w:val="none" w:sz="0" w:space="0" w:color="auto"/>
            <w:left w:val="none" w:sz="0" w:space="0" w:color="auto"/>
            <w:bottom w:val="none" w:sz="0" w:space="0" w:color="auto"/>
            <w:right w:val="none" w:sz="0" w:space="0" w:color="auto"/>
          </w:divBdr>
        </w:div>
        <w:div w:id="643195283">
          <w:marLeft w:val="640"/>
          <w:marRight w:val="0"/>
          <w:marTop w:val="0"/>
          <w:marBottom w:val="0"/>
          <w:divBdr>
            <w:top w:val="none" w:sz="0" w:space="0" w:color="auto"/>
            <w:left w:val="none" w:sz="0" w:space="0" w:color="auto"/>
            <w:bottom w:val="none" w:sz="0" w:space="0" w:color="auto"/>
            <w:right w:val="none" w:sz="0" w:space="0" w:color="auto"/>
          </w:divBdr>
        </w:div>
        <w:div w:id="1681203357">
          <w:marLeft w:val="640"/>
          <w:marRight w:val="0"/>
          <w:marTop w:val="0"/>
          <w:marBottom w:val="0"/>
          <w:divBdr>
            <w:top w:val="none" w:sz="0" w:space="0" w:color="auto"/>
            <w:left w:val="none" w:sz="0" w:space="0" w:color="auto"/>
            <w:bottom w:val="none" w:sz="0" w:space="0" w:color="auto"/>
            <w:right w:val="none" w:sz="0" w:space="0" w:color="auto"/>
          </w:divBdr>
        </w:div>
        <w:div w:id="663555449">
          <w:marLeft w:val="640"/>
          <w:marRight w:val="0"/>
          <w:marTop w:val="0"/>
          <w:marBottom w:val="0"/>
          <w:divBdr>
            <w:top w:val="none" w:sz="0" w:space="0" w:color="auto"/>
            <w:left w:val="none" w:sz="0" w:space="0" w:color="auto"/>
            <w:bottom w:val="none" w:sz="0" w:space="0" w:color="auto"/>
            <w:right w:val="none" w:sz="0" w:space="0" w:color="auto"/>
          </w:divBdr>
        </w:div>
        <w:div w:id="1629388548">
          <w:marLeft w:val="640"/>
          <w:marRight w:val="0"/>
          <w:marTop w:val="0"/>
          <w:marBottom w:val="0"/>
          <w:divBdr>
            <w:top w:val="none" w:sz="0" w:space="0" w:color="auto"/>
            <w:left w:val="none" w:sz="0" w:space="0" w:color="auto"/>
            <w:bottom w:val="none" w:sz="0" w:space="0" w:color="auto"/>
            <w:right w:val="none" w:sz="0" w:space="0" w:color="auto"/>
          </w:divBdr>
        </w:div>
        <w:div w:id="1505507403">
          <w:marLeft w:val="640"/>
          <w:marRight w:val="0"/>
          <w:marTop w:val="0"/>
          <w:marBottom w:val="0"/>
          <w:divBdr>
            <w:top w:val="none" w:sz="0" w:space="0" w:color="auto"/>
            <w:left w:val="none" w:sz="0" w:space="0" w:color="auto"/>
            <w:bottom w:val="none" w:sz="0" w:space="0" w:color="auto"/>
            <w:right w:val="none" w:sz="0" w:space="0" w:color="auto"/>
          </w:divBdr>
        </w:div>
        <w:div w:id="930743673">
          <w:marLeft w:val="640"/>
          <w:marRight w:val="0"/>
          <w:marTop w:val="0"/>
          <w:marBottom w:val="0"/>
          <w:divBdr>
            <w:top w:val="none" w:sz="0" w:space="0" w:color="auto"/>
            <w:left w:val="none" w:sz="0" w:space="0" w:color="auto"/>
            <w:bottom w:val="none" w:sz="0" w:space="0" w:color="auto"/>
            <w:right w:val="none" w:sz="0" w:space="0" w:color="auto"/>
          </w:divBdr>
        </w:div>
        <w:div w:id="2124569435">
          <w:marLeft w:val="640"/>
          <w:marRight w:val="0"/>
          <w:marTop w:val="0"/>
          <w:marBottom w:val="0"/>
          <w:divBdr>
            <w:top w:val="none" w:sz="0" w:space="0" w:color="auto"/>
            <w:left w:val="none" w:sz="0" w:space="0" w:color="auto"/>
            <w:bottom w:val="none" w:sz="0" w:space="0" w:color="auto"/>
            <w:right w:val="none" w:sz="0" w:space="0" w:color="auto"/>
          </w:divBdr>
        </w:div>
        <w:div w:id="1737974968">
          <w:marLeft w:val="640"/>
          <w:marRight w:val="0"/>
          <w:marTop w:val="0"/>
          <w:marBottom w:val="0"/>
          <w:divBdr>
            <w:top w:val="none" w:sz="0" w:space="0" w:color="auto"/>
            <w:left w:val="none" w:sz="0" w:space="0" w:color="auto"/>
            <w:bottom w:val="none" w:sz="0" w:space="0" w:color="auto"/>
            <w:right w:val="none" w:sz="0" w:space="0" w:color="auto"/>
          </w:divBdr>
        </w:div>
        <w:div w:id="2056663313">
          <w:marLeft w:val="640"/>
          <w:marRight w:val="0"/>
          <w:marTop w:val="0"/>
          <w:marBottom w:val="0"/>
          <w:divBdr>
            <w:top w:val="none" w:sz="0" w:space="0" w:color="auto"/>
            <w:left w:val="none" w:sz="0" w:space="0" w:color="auto"/>
            <w:bottom w:val="none" w:sz="0" w:space="0" w:color="auto"/>
            <w:right w:val="none" w:sz="0" w:space="0" w:color="auto"/>
          </w:divBdr>
        </w:div>
        <w:div w:id="1880580962">
          <w:marLeft w:val="640"/>
          <w:marRight w:val="0"/>
          <w:marTop w:val="0"/>
          <w:marBottom w:val="0"/>
          <w:divBdr>
            <w:top w:val="none" w:sz="0" w:space="0" w:color="auto"/>
            <w:left w:val="none" w:sz="0" w:space="0" w:color="auto"/>
            <w:bottom w:val="none" w:sz="0" w:space="0" w:color="auto"/>
            <w:right w:val="none" w:sz="0" w:space="0" w:color="auto"/>
          </w:divBdr>
        </w:div>
        <w:div w:id="1573344977">
          <w:marLeft w:val="640"/>
          <w:marRight w:val="0"/>
          <w:marTop w:val="0"/>
          <w:marBottom w:val="0"/>
          <w:divBdr>
            <w:top w:val="none" w:sz="0" w:space="0" w:color="auto"/>
            <w:left w:val="none" w:sz="0" w:space="0" w:color="auto"/>
            <w:bottom w:val="none" w:sz="0" w:space="0" w:color="auto"/>
            <w:right w:val="none" w:sz="0" w:space="0" w:color="auto"/>
          </w:divBdr>
        </w:div>
        <w:div w:id="1033532129">
          <w:marLeft w:val="640"/>
          <w:marRight w:val="0"/>
          <w:marTop w:val="0"/>
          <w:marBottom w:val="0"/>
          <w:divBdr>
            <w:top w:val="none" w:sz="0" w:space="0" w:color="auto"/>
            <w:left w:val="none" w:sz="0" w:space="0" w:color="auto"/>
            <w:bottom w:val="none" w:sz="0" w:space="0" w:color="auto"/>
            <w:right w:val="none" w:sz="0" w:space="0" w:color="auto"/>
          </w:divBdr>
        </w:div>
        <w:div w:id="1089157343">
          <w:marLeft w:val="640"/>
          <w:marRight w:val="0"/>
          <w:marTop w:val="0"/>
          <w:marBottom w:val="0"/>
          <w:divBdr>
            <w:top w:val="none" w:sz="0" w:space="0" w:color="auto"/>
            <w:left w:val="none" w:sz="0" w:space="0" w:color="auto"/>
            <w:bottom w:val="none" w:sz="0" w:space="0" w:color="auto"/>
            <w:right w:val="none" w:sz="0" w:space="0" w:color="auto"/>
          </w:divBdr>
        </w:div>
        <w:div w:id="1260332393">
          <w:marLeft w:val="640"/>
          <w:marRight w:val="0"/>
          <w:marTop w:val="0"/>
          <w:marBottom w:val="0"/>
          <w:divBdr>
            <w:top w:val="none" w:sz="0" w:space="0" w:color="auto"/>
            <w:left w:val="none" w:sz="0" w:space="0" w:color="auto"/>
            <w:bottom w:val="none" w:sz="0" w:space="0" w:color="auto"/>
            <w:right w:val="none" w:sz="0" w:space="0" w:color="auto"/>
          </w:divBdr>
        </w:div>
        <w:div w:id="809060345">
          <w:marLeft w:val="640"/>
          <w:marRight w:val="0"/>
          <w:marTop w:val="0"/>
          <w:marBottom w:val="0"/>
          <w:divBdr>
            <w:top w:val="none" w:sz="0" w:space="0" w:color="auto"/>
            <w:left w:val="none" w:sz="0" w:space="0" w:color="auto"/>
            <w:bottom w:val="none" w:sz="0" w:space="0" w:color="auto"/>
            <w:right w:val="none" w:sz="0" w:space="0" w:color="auto"/>
          </w:divBdr>
        </w:div>
        <w:div w:id="696926818">
          <w:marLeft w:val="640"/>
          <w:marRight w:val="0"/>
          <w:marTop w:val="0"/>
          <w:marBottom w:val="0"/>
          <w:divBdr>
            <w:top w:val="none" w:sz="0" w:space="0" w:color="auto"/>
            <w:left w:val="none" w:sz="0" w:space="0" w:color="auto"/>
            <w:bottom w:val="none" w:sz="0" w:space="0" w:color="auto"/>
            <w:right w:val="none" w:sz="0" w:space="0" w:color="auto"/>
          </w:divBdr>
        </w:div>
        <w:div w:id="915939784">
          <w:marLeft w:val="640"/>
          <w:marRight w:val="0"/>
          <w:marTop w:val="0"/>
          <w:marBottom w:val="0"/>
          <w:divBdr>
            <w:top w:val="none" w:sz="0" w:space="0" w:color="auto"/>
            <w:left w:val="none" w:sz="0" w:space="0" w:color="auto"/>
            <w:bottom w:val="none" w:sz="0" w:space="0" w:color="auto"/>
            <w:right w:val="none" w:sz="0" w:space="0" w:color="auto"/>
          </w:divBdr>
        </w:div>
        <w:div w:id="2001300156">
          <w:marLeft w:val="640"/>
          <w:marRight w:val="0"/>
          <w:marTop w:val="0"/>
          <w:marBottom w:val="0"/>
          <w:divBdr>
            <w:top w:val="none" w:sz="0" w:space="0" w:color="auto"/>
            <w:left w:val="none" w:sz="0" w:space="0" w:color="auto"/>
            <w:bottom w:val="none" w:sz="0" w:space="0" w:color="auto"/>
            <w:right w:val="none" w:sz="0" w:space="0" w:color="auto"/>
          </w:divBdr>
        </w:div>
        <w:div w:id="1158688824">
          <w:marLeft w:val="640"/>
          <w:marRight w:val="0"/>
          <w:marTop w:val="0"/>
          <w:marBottom w:val="0"/>
          <w:divBdr>
            <w:top w:val="none" w:sz="0" w:space="0" w:color="auto"/>
            <w:left w:val="none" w:sz="0" w:space="0" w:color="auto"/>
            <w:bottom w:val="none" w:sz="0" w:space="0" w:color="auto"/>
            <w:right w:val="none" w:sz="0" w:space="0" w:color="auto"/>
          </w:divBdr>
        </w:div>
      </w:divsChild>
    </w:div>
    <w:div w:id="1727491867">
      <w:bodyDiv w:val="1"/>
      <w:marLeft w:val="0"/>
      <w:marRight w:val="0"/>
      <w:marTop w:val="0"/>
      <w:marBottom w:val="0"/>
      <w:divBdr>
        <w:top w:val="none" w:sz="0" w:space="0" w:color="auto"/>
        <w:left w:val="none" w:sz="0" w:space="0" w:color="auto"/>
        <w:bottom w:val="none" w:sz="0" w:space="0" w:color="auto"/>
        <w:right w:val="none" w:sz="0" w:space="0" w:color="auto"/>
      </w:divBdr>
      <w:divsChild>
        <w:div w:id="709378228">
          <w:marLeft w:val="640"/>
          <w:marRight w:val="0"/>
          <w:marTop w:val="0"/>
          <w:marBottom w:val="0"/>
          <w:divBdr>
            <w:top w:val="none" w:sz="0" w:space="0" w:color="auto"/>
            <w:left w:val="none" w:sz="0" w:space="0" w:color="auto"/>
            <w:bottom w:val="none" w:sz="0" w:space="0" w:color="auto"/>
            <w:right w:val="none" w:sz="0" w:space="0" w:color="auto"/>
          </w:divBdr>
        </w:div>
        <w:div w:id="1329475973">
          <w:marLeft w:val="640"/>
          <w:marRight w:val="0"/>
          <w:marTop w:val="0"/>
          <w:marBottom w:val="0"/>
          <w:divBdr>
            <w:top w:val="none" w:sz="0" w:space="0" w:color="auto"/>
            <w:left w:val="none" w:sz="0" w:space="0" w:color="auto"/>
            <w:bottom w:val="none" w:sz="0" w:space="0" w:color="auto"/>
            <w:right w:val="none" w:sz="0" w:space="0" w:color="auto"/>
          </w:divBdr>
        </w:div>
        <w:div w:id="1635790360">
          <w:marLeft w:val="640"/>
          <w:marRight w:val="0"/>
          <w:marTop w:val="0"/>
          <w:marBottom w:val="0"/>
          <w:divBdr>
            <w:top w:val="none" w:sz="0" w:space="0" w:color="auto"/>
            <w:left w:val="none" w:sz="0" w:space="0" w:color="auto"/>
            <w:bottom w:val="none" w:sz="0" w:space="0" w:color="auto"/>
            <w:right w:val="none" w:sz="0" w:space="0" w:color="auto"/>
          </w:divBdr>
        </w:div>
        <w:div w:id="1772625085">
          <w:marLeft w:val="640"/>
          <w:marRight w:val="0"/>
          <w:marTop w:val="0"/>
          <w:marBottom w:val="0"/>
          <w:divBdr>
            <w:top w:val="none" w:sz="0" w:space="0" w:color="auto"/>
            <w:left w:val="none" w:sz="0" w:space="0" w:color="auto"/>
            <w:bottom w:val="none" w:sz="0" w:space="0" w:color="auto"/>
            <w:right w:val="none" w:sz="0" w:space="0" w:color="auto"/>
          </w:divBdr>
        </w:div>
        <w:div w:id="124129883">
          <w:marLeft w:val="640"/>
          <w:marRight w:val="0"/>
          <w:marTop w:val="0"/>
          <w:marBottom w:val="0"/>
          <w:divBdr>
            <w:top w:val="none" w:sz="0" w:space="0" w:color="auto"/>
            <w:left w:val="none" w:sz="0" w:space="0" w:color="auto"/>
            <w:bottom w:val="none" w:sz="0" w:space="0" w:color="auto"/>
            <w:right w:val="none" w:sz="0" w:space="0" w:color="auto"/>
          </w:divBdr>
        </w:div>
        <w:div w:id="722603929">
          <w:marLeft w:val="640"/>
          <w:marRight w:val="0"/>
          <w:marTop w:val="0"/>
          <w:marBottom w:val="0"/>
          <w:divBdr>
            <w:top w:val="none" w:sz="0" w:space="0" w:color="auto"/>
            <w:left w:val="none" w:sz="0" w:space="0" w:color="auto"/>
            <w:bottom w:val="none" w:sz="0" w:space="0" w:color="auto"/>
            <w:right w:val="none" w:sz="0" w:space="0" w:color="auto"/>
          </w:divBdr>
        </w:div>
        <w:div w:id="1808427234">
          <w:marLeft w:val="640"/>
          <w:marRight w:val="0"/>
          <w:marTop w:val="0"/>
          <w:marBottom w:val="0"/>
          <w:divBdr>
            <w:top w:val="none" w:sz="0" w:space="0" w:color="auto"/>
            <w:left w:val="none" w:sz="0" w:space="0" w:color="auto"/>
            <w:bottom w:val="none" w:sz="0" w:space="0" w:color="auto"/>
            <w:right w:val="none" w:sz="0" w:space="0" w:color="auto"/>
          </w:divBdr>
        </w:div>
        <w:div w:id="1501695003">
          <w:marLeft w:val="640"/>
          <w:marRight w:val="0"/>
          <w:marTop w:val="0"/>
          <w:marBottom w:val="0"/>
          <w:divBdr>
            <w:top w:val="none" w:sz="0" w:space="0" w:color="auto"/>
            <w:left w:val="none" w:sz="0" w:space="0" w:color="auto"/>
            <w:bottom w:val="none" w:sz="0" w:space="0" w:color="auto"/>
            <w:right w:val="none" w:sz="0" w:space="0" w:color="auto"/>
          </w:divBdr>
        </w:div>
        <w:div w:id="1909076025">
          <w:marLeft w:val="640"/>
          <w:marRight w:val="0"/>
          <w:marTop w:val="0"/>
          <w:marBottom w:val="0"/>
          <w:divBdr>
            <w:top w:val="none" w:sz="0" w:space="0" w:color="auto"/>
            <w:left w:val="none" w:sz="0" w:space="0" w:color="auto"/>
            <w:bottom w:val="none" w:sz="0" w:space="0" w:color="auto"/>
            <w:right w:val="none" w:sz="0" w:space="0" w:color="auto"/>
          </w:divBdr>
        </w:div>
        <w:div w:id="337662152">
          <w:marLeft w:val="640"/>
          <w:marRight w:val="0"/>
          <w:marTop w:val="0"/>
          <w:marBottom w:val="0"/>
          <w:divBdr>
            <w:top w:val="none" w:sz="0" w:space="0" w:color="auto"/>
            <w:left w:val="none" w:sz="0" w:space="0" w:color="auto"/>
            <w:bottom w:val="none" w:sz="0" w:space="0" w:color="auto"/>
            <w:right w:val="none" w:sz="0" w:space="0" w:color="auto"/>
          </w:divBdr>
        </w:div>
        <w:div w:id="511843922">
          <w:marLeft w:val="640"/>
          <w:marRight w:val="0"/>
          <w:marTop w:val="0"/>
          <w:marBottom w:val="0"/>
          <w:divBdr>
            <w:top w:val="none" w:sz="0" w:space="0" w:color="auto"/>
            <w:left w:val="none" w:sz="0" w:space="0" w:color="auto"/>
            <w:bottom w:val="none" w:sz="0" w:space="0" w:color="auto"/>
            <w:right w:val="none" w:sz="0" w:space="0" w:color="auto"/>
          </w:divBdr>
        </w:div>
        <w:div w:id="1018120674">
          <w:marLeft w:val="640"/>
          <w:marRight w:val="0"/>
          <w:marTop w:val="0"/>
          <w:marBottom w:val="0"/>
          <w:divBdr>
            <w:top w:val="none" w:sz="0" w:space="0" w:color="auto"/>
            <w:left w:val="none" w:sz="0" w:space="0" w:color="auto"/>
            <w:bottom w:val="none" w:sz="0" w:space="0" w:color="auto"/>
            <w:right w:val="none" w:sz="0" w:space="0" w:color="auto"/>
          </w:divBdr>
        </w:div>
        <w:div w:id="1964311105">
          <w:marLeft w:val="640"/>
          <w:marRight w:val="0"/>
          <w:marTop w:val="0"/>
          <w:marBottom w:val="0"/>
          <w:divBdr>
            <w:top w:val="none" w:sz="0" w:space="0" w:color="auto"/>
            <w:left w:val="none" w:sz="0" w:space="0" w:color="auto"/>
            <w:bottom w:val="none" w:sz="0" w:space="0" w:color="auto"/>
            <w:right w:val="none" w:sz="0" w:space="0" w:color="auto"/>
          </w:divBdr>
        </w:div>
        <w:div w:id="1957760648">
          <w:marLeft w:val="640"/>
          <w:marRight w:val="0"/>
          <w:marTop w:val="0"/>
          <w:marBottom w:val="0"/>
          <w:divBdr>
            <w:top w:val="none" w:sz="0" w:space="0" w:color="auto"/>
            <w:left w:val="none" w:sz="0" w:space="0" w:color="auto"/>
            <w:bottom w:val="none" w:sz="0" w:space="0" w:color="auto"/>
            <w:right w:val="none" w:sz="0" w:space="0" w:color="auto"/>
          </w:divBdr>
        </w:div>
        <w:div w:id="2059738295">
          <w:marLeft w:val="640"/>
          <w:marRight w:val="0"/>
          <w:marTop w:val="0"/>
          <w:marBottom w:val="0"/>
          <w:divBdr>
            <w:top w:val="none" w:sz="0" w:space="0" w:color="auto"/>
            <w:left w:val="none" w:sz="0" w:space="0" w:color="auto"/>
            <w:bottom w:val="none" w:sz="0" w:space="0" w:color="auto"/>
            <w:right w:val="none" w:sz="0" w:space="0" w:color="auto"/>
          </w:divBdr>
        </w:div>
        <w:div w:id="803042964">
          <w:marLeft w:val="640"/>
          <w:marRight w:val="0"/>
          <w:marTop w:val="0"/>
          <w:marBottom w:val="0"/>
          <w:divBdr>
            <w:top w:val="none" w:sz="0" w:space="0" w:color="auto"/>
            <w:left w:val="none" w:sz="0" w:space="0" w:color="auto"/>
            <w:bottom w:val="none" w:sz="0" w:space="0" w:color="auto"/>
            <w:right w:val="none" w:sz="0" w:space="0" w:color="auto"/>
          </w:divBdr>
        </w:div>
        <w:div w:id="1244490424">
          <w:marLeft w:val="640"/>
          <w:marRight w:val="0"/>
          <w:marTop w:val="0"/>
          <w:marBottom w:val="0"/>
          <w:divBdr>
            <w:top w:val="none" w:sz="0" w:space="0" w:color="auto"/>
            <w:left w:val="none" w:sz="0" w:space="0" w:color="auto"/>
            <w:bottom w:val="none" w:sz="0" w:space="0" w:color="auto"/>
            <w:right w:val="none" w:sz="0" w:space="0" w:color="auto"/>
          </w:divBdr>
        </w:div>
        <w:div w:id="819344465">
          <w:marLeft w:val="640"/>
          <w:marRight w:val="0"/>
          <w:marTop w:val="0"/>
          <w:marBottom w:val="0"/>
          <w:divBdr>
            <w:top w:val="none" w:sz="0" w:space="0" w:color="auto"/>
            <w:left w:val="none" w:sz="0" w:space="0" w:color="auto"/>
            <w:bottom w:val="none" w:sz="0" w:space="0" w:color="auto"/>
            <w:right w:val="none" w:sz="0" w:space="0" w:color="auto"/>
          </w:divBdr>
        </w:div>
        <w:div w:id="555632163">
          <w:marLeft w:val="640"/>
          <w:marRight w:val="0"/>
          <w:marTop w:val="0"/>
          <w:marBottom w:val="0"/>
          <w:divBdr>
            <w:top w:val="none" w:sz="0" w:space="0" w:color="auto"/>
            <w:left w:val="none" w:sz="0" w:space="0" w:color="auto"/>
            <w:bottom w:val="none" w:sz="0" w:space="0" w:color="auto"/>
            <w:right w:val="none" w:sz="0" w:space="0" w:color="auto"/>
          </w:divBdr>
        </w:div>
        <w:div w:id="1372075515">
          <w:marLeft w:val="640"/>
          <w:marRight w:val="0"/>
          <w:marTop w:val="0"/>
          <w:marBottom w:val="0"/>
          <w:divBdr>
            <w:top w:val="none" w:sz="0" w:space="0" w:color="auto"/>
            <w:left w:val="none" w:sz="0" w:space="0" w:color="auto"/>
            <w:bottom w:val="none" w:sz="0" w:space="0" w:color="auto"/>
            <w:right w:val="none" w:sz="0" w:space="0" w:color="auto"/>
          </w:divBdr>
        </w:div>
        <w:div w:id="1801681577">
          <w:marLeft w:val="640"/>
          <w:marRight w:val="0"/>
          <w:marTop w:val="0"/>
          <w:marBottom w:val="0"/>
          <w:divBdr>
            <w:top w:val="none" w:sz="0" w:space="0" w:color="auto"/>
            <w:left w:val="none" w:sz="0" w:space="0" w:color="auto"/>
            <w:bottom w:val="none" w:sz="0" w:space="0" w:color="auto"/>
            <w:right w:val="none" w:sz="0" w:space="0" w:color="auto"/>
          </w:divBdr>
        </w:div>
        <w:div w:id="1063599192">
          <w:marLeft w:val="640"/>
          <w:marRight w:val="0"/>
          <w:marTop w:val="0"/>
          <w:marBottom w:val="0"/>
          <w:divBdr>
            <w:top w:val="none" w:sz="0" w:space="0" w:color="auto"/>
            <w:left w:val="none" w:sz="0" w:space="0" w:color="auto"/>
            <w:bottom w:val="none" w:sz="0" w:space="0" w:color="auto"/>
            <w:right w:val="none" w:sz="0" w:space="0" w:color="auto"/>
          </w:divBdr>
        </w:div>
        <w:div w:id="330912603">
          <w:marLeft w:val="640"/>
          <w:marRight w:val="0"/>
          <w:marTop w:val="0"/>
          <w:marBottom w:val="0"/>
          <w:divBdr>
            <w:top w:val="none" w:sz="0" w:space="0" w:color="auto"/>
            <w:left w:val="none" w:sz="0" w:space="0" w:color="auto"/>
            <w:bottom w:val="none" w:sz="0" w:space="0" w:color="auto"/>
            <w:right w:val="none" w:sz="0" w:space="0" w:color="auto"/>
          </w:divBdr>
        </w:div>
        <w:div w:id="2110540146">
          <w:marLeft w:val="640"/>
          <w:marRight w:val="0"/>
          <w:marTop w:val="0"/>
          <w:marBottom w:val="0"/>
          <w:divBdr>
            <w:top w:val="none" w:sz="0" w:space="0" w:color="auto"/>
            <w:left w:val="none" w:sz="0" w:space="0" w:color="auto"/>
            <w:bottom w:val="none" w:sz="0" w:space="0" w:color="auto"/>
            <w:right w:val="none" w:sz="0" w:space="0" w:color="auto"/>
          </w:divBdr>
        </w:div>
        <w:div w:id="987129411">
          <w:marLeft w:val="640"/>
          <w:marRight w:val="0"/>
          <w:marTop w:val="0"/>
          <w:marBottom w:val="0"/>
          <w:divBdr>
            <w:top w:val="none" w:sz="0" w:space="0" w:color="auto"/>
            <w:left w:val="none" w:sz="0" w:space="0" w:color="auto"/>
            <w:bottom w:val="none" w:sz="0" w:space="0" w:color="auto"/>
            <w:right w:val="none" w:sz="0" w:space="0" w:color="auto"/>
          </w:divBdr>
        </w:div>
        <w:div w:id="1083259321">
          <w:marLeft w:val="640"/>
          <w:marRight w:val="0"/>
          <w:marTop w:val="0"/>
          <w:marBottom w:val="0"/>
          <w:divBdr>
            <w:top w:val="none" w:sz="0" w:space="0" w:color="auto"/>
            <w:left w:val="none" w:sz="0" w:space="0" w:color="auto"/>
            <w:bottom w:val="none" w:sz="0" w:space="0" w:color="auto"/>
            <w:right w:val="none" w:sz="0" w:space="0" w:color="auto"/>
          </w:divBdr>
        </w:div>
        <w:div w:id="2116898055">
          <w:marLeft w:val="640"/>
          <w:marRight w:val="0"/>
          <w:marTop w:val="0"/>
          <w:marBottom w:val="0"/>
          <w:divBdr>
            <w:top w:val="none" w:sz="0" w:space="0" w:color="auto"/>
            <w:left w:val="none" w:sz="0" w:space="0" w:color="auto"/>
            <w:bottom w:val="none" w:sz="0" w:space="0" w:color="auto"/>
            <w:right w:val="none" w:sz="0" w:space="0" w:color="auto"/>
          </w:divBdr>
        </w:div>
        <w:div w:id="841941946">
          <w:marLeft w:val="640"/>
          <w:marRight w:val="0"/>
          <w:marTop w:val="0"/>
          <w:marBottom w:val="0"/>
          <w:divBdr>
            <w:top w:val="none" w:sz="0" w:space="0" w:color="auto"/>
            <w:left w:val="none" w:sz="0" w:space="0" w:color="auto"/>
            <w:bottom w:val="none" w:sz="0" w:space="0" w:color="auto"/>
            <w:right w:val="none" w:sz="0" w:space="0" w:color="auto"/>
          </w:divBdr>
        </w:div>
        <w:div w:id="1886019767">
          <w:marLeft w:val="640"/>
          <w:marRight w:val="0"/>
          <w:marTop w:val="0"/>
          <w:marBottom w:val="0"/>
          <w:divBdr>
            <w:top w:val="none" w:sz="0" w:space="0" w:color="auto"/>
            <w:left w:val="none" w:sz="0" w:space="0" w:color="auto"/>
            <w:bottom w:val="none" w:sz="0" w:space="0" w:color="auto"/>
            <w:right w:val="none" w:sz="0" w:space="0" w:color="auto"/>
          </w:divBdr>
        </w:div>
        <w:div w:id="70540382">
          <w:marLeft w:val="640"/>
          <w:marRight w:val="0"/>
          <w:marTop w:val="0"/>
          <w:marBottom w:val="0"/>
          <w:divBdr>
            <w:top w:val="none" w:sz="0" w:space="0" w:color="auto"/>
            <w:left w:val="none" w:sz="0" w:space="0" w:color="auto"/>
            <w:bottom w:val="none" w:sz="0" w:space="0" w:color="auto"/>
            <w:right w:val="none" w:sz="0" w:space="0" w:color="auto"/>
          </w:divBdr>
        </w:div>
        <w:div w:id="617371231">
          <w:marLeft w:val="640"/>
          <w:marRight w:val="0"/>
          <w:marTop w:val="0"/>
          <w:marBottom w:val="0"/>
          <w:divBdr>
            <w:top w:val="none" w:sz="0" w:space="0" w:color="auto"/>
            <w:left w:val="none" w:sz="0" w:space="0" w:color="auto"/>
            <w:bottom w:val="none" w:sz="0" w:space="0" w:color="auto"/>
            <w:right w:val="none" w:sz="0" w:space="0" w:color="auto"/>
          </w:divBdr>
        </w:div>
        <w:div w:id="263731140">
          <w:marLeft w:val="640"/>
          <w:marRight w:val="0"/>
          <w:marTop w:val="0"/>
          <w:marBottom w:val="0"/>
          <w:divBdr>
            <w:top w:val="none" w:sz="0" w:space="0" w:color="auto"/>
            <w:left w:val="none" w:sz="0" w:space="0" w:color="auto"/>
            <w:bottom w:val="none" w:sz="0" w:space="0" w:color="auto"/>
            <w:right w:val="none" w:sz="0" w:space="0" w:color="auto"/>
          </w:divBdr>
        </w:div>
        <w:div w:id="1756628643">
          <w:marLeft w:val="640"/>
          <w:marRight w:val="0"/>
          <w:marTop w:val="0"/>
          <w:marBottom w:val="0"/>
          <w:divBdr>
            <w:top w:val="none" w:sz="0" w:space="0" w:color="auto"/>
            <w:left w:val="none" w:sz="0" w:space="0" w:color="auto"/>
            <w:bottom w:val="none" w:sz="0" w:space="0" w:color="auto"/>
            <w:right w:val="none" w:sz="0" w:space="0" w:color="auto"/>
          </w:divBdr>
        </w:div>
        <w:div w:id="323164736">
          <w:marLeft w:val="640"/>
          <w:marRight w:val="0"/>
          <w:marTop w:val="0"/>
          <w:marBottom w:val="0"/>
          <w:divBdr>
            <w:top w:val="none" w:sz="0" w:space="0" w:color="auto"/>
            <w:left w:val="none" w:sz="0" w:space="0" w:color="auto"/>
            <w:bottom w:val="none" w:sz="0" w:space="0" w:color="auto"/>
            <w:right w:val="none" w:sz="0" w:space="0" w:color="auto"/>
          </w:divBdr>
        </w:div>
        <w:div w:id="694844545">
          <w:marLeft w:val="640"/>
          <w:marRight w:val="0"/>
          <w:marTop w:val="0"/>
          <w:marBottom w:val="0"/>
          <w:divBdr>
            <w:top w:val="none" w:sz="0" w:space="0" w:color="auto"/>
            <w:left w:val="none" w:sz="0" w:space="0" w:color="auto"/>
            <w:bottom w:val="none" w:sz="0" w:space="0" w:color="auto"/>
            <w:right w:val="none" w:sz="0" w:space="0" w:color="auto"/>
          </w:divBdr>
        </w:div>
        <w:div w:id="168064231">
          <w:marLeft w:val="640"/>
          <w:marRight w:val="0"/>
          <w:marTop w:val="0"/>
          <w:marBottom w:val="0"/>
          <w:divBdr>
            <w:top w:val="none" w:sz="0" w:space="0" w:color="auto"/>
            <w:left w:val="none" w:sz="0" w:space="0" w:color="auto"/>
            <w:bottom w:val="none" w:sz="0" w:space="0" w:color="auto"/>
            <w:right w:val="none" w:sz="0" w:space="0" w:color="auto"/>
          </w:divBdr>
        </w:div>
        <w:div w:id="1818649139">
          <w:marLeft w:val="640"/>
          <w:marRight w:val="0"/>
          <w:marTop w:val="0"/>
          <w:marBottom w:val="0"/>
          <w:divBdr>
            <w:top w:val="none" w:sz="0" w:space="0" w:color="auto"/>
            <w:left w:val="none" w:sz="0" w:space="0" w:color="auto"/>
            <w:bottom w:val="none" w:sz="0" w:space="0" w:color="auto"/>
            <w:right w:val="none" w:sz="0" w:space="0" w:color="auto"/>
          </w:divBdr>
        </w:div>
        <w:div w:id="1556433688">
          <w:marLeft w:val="640"/>
          <w:marRight w:val="0"/>
          <w:marTop w:val="0"/>
          <w:marBottom w:val="0"/>
          <w:divBdr>
            <w:top w:val="none" w:sz="0" w:space="0" w:color="auto"/>
            <w:left w:val="none" w:sz="0" w:space="0" w:color="auto"/>
            <w:bottom w:val="none" w:sz="0" w:space="0" w:color="auto"/>
            <w:right w:val="none" w:sz="0" w:space="0" w:color="auto"/>
          </w:divBdr>
        </w:div>
        <w:div w:id="2030838980">
          <w:marLeft w:val="640"/>
          <w:marRight w:val="0"/>
          <w:marTop w:val="0"/>
          <w:marBottom w:val="0"/>
          <w:divBdr>
            <w:top w:val="none" w:sz="0" w:space="0" w:color="auto"/>
            <w:left w:val="none" w:sz="0" w:space="0" w:color="auto"/>
            <w:bottom w:val="none" w:sz="0" w:space="0" w:color="auto"/>
            <w:right w:val="none" w:sz="0" w:space="0" w:color="auto"/>
          </w:divBdr>
        </w:div>
        <w:div w:id="196049327">
          <w:marLeft w:val="640"/>
          <w:marRight w:val="0"/>
          <w:marTop w:val="0"/>
          <w:marBottom w:val="0"/>
          <w:divBdr>
            <w:top w:val="none" w:sz="0" w:space="0" w:color="auto"/>
            <w:left w:val="none" w:sz="0" w:space="0" w:color="auto"/>
            <w:bottom w:val="none" w:sz="0" w:space="0" w:color="auto"/>
            <w:right w:val="none" w:sz="0" w:space="0" w:color="auto"/>
          </w:divBdr>
        </w:div>
        <w:div w:id="1624842077">
          <w:marLeft w:val="640"/>
          <w:marRight w:val="0"/>
          <w:marTop w:val="0"/>
          <w:marBottom w:val="0"/>
          <w:divBdr>
            <w:top w:val="none" w:sz="0" w:space="0" w:color="auto"/>
            <w:left w:val="none" w:sz="0" w:space="0" w:color="auto"/>
            <w:bottom w:val="none" w:sz="0" w:space="0" w:color="auto"/>
            <w:right w:val="none" w:sz="0" w:space="0" w:color="auto"/>
          </w:divBdr>
        </w:div>
        <w:div w:id="1244490400">
          <w:marLeft w:val="640"/>
          <w:marRight w:val="0"/>
          <w:marTop w:val="0"/>
          <w:marBottom w:val="0"/>
          <w:divBdr>
            <w:top w:val="none" w:sz="0" w:space="0" w:color="auto"/>
            <w:left w:val="none" w:sz="0" w:space="0" w:color="auto"/>
            <w:bottom w:val="none" w:sz="0" w:space="0" w:color="auto"/>
            <w:right w:val="none" w:sz="0" w:space="0" w:color="auto"/>
          </w:divBdr>
        </w:div>
        <w:div w:id="788209282">
          <w:marLeft w:val="640"/>
          <w:marRight w:val="0"/>
          <w:marTop w:val="0"/>
          <w:marBottom w:val="0"/>
          <w:divBdr>
            <w:top w:val="none" w:sz="0" w:space="0" w:color="auto"/>
            <w:left w:val="none" w:sz="0" w:space="0" w:color="auto"/>
            <w:bottom w:val="none" w:sz="0" w:space="0" w:color="auto"/>
            <w:right w:val="none" w:sz="0" w:space="0" w:color="auto"/>
          </w:divBdr>
        </w:div>
        <w:div w:id="1988782876">
          <w:marLeft w:val="640"/>
          <w:marRight w:val="0"/>
          <w:marTop w:val="0"/>
          <w:marBottom w:val="0"/>
          <w:divBdr>
            <w:top w:val="none" w:sz="0" w:space="0" w:color="auto"/>
            <w:left w:val="none" w:sz="0" w:space="0" w:color="auto"/>
            <w:bottom w:val="none" w:sz="0" w:space="0" w:color="auto"/>
            <w:right w:val="none" w:sz="0" w:space="0" w:color="auto"/>
          </w:divBdr>
        </w:div>
        <w:div w:id="1011492482">
          <w:marLeft w:val="640"/>
          <w:marRight w:val="0"/>
          <w:marTop w:val="0"/>
          <w:marBottom w:val="0"/>
          <w:divBdr>
            <w:top w:val="none" w:sz="0" w:space="0" w:color="auto"/>
            <w:left w:val="none" w:sz="0" w:space="0" w:color="auto"/>
            <w:bottom w:val="none" w:sz="0" w:space="0" w:color="auto"/>
            <w:right w:val="none" w:sz="0" w:space="0" w:color="auto"/>
          </w:divBdr>
        </w:div>
        <w:div w:id="1533617026">
          <w:marLeft w:val="640"/>
          <w:marRight w:val="0"/>
          <w:marTop w:val="0"/>
          <w:marBottom w:val="0"/>
          <w:divBdr>
            <w:top w:val="none" w:sz="0" w:space="0" w:color="auto"/>
            <w:left w:val="none" w:sz="0" w:space="0" w:color="auto"/>
            <w:bottom w:val="none" w:sz="0" w:space="0" w:color="auto"/>
            <w:right w:val="none" w:sz="0" w:space="0" w:color="auto"/>
          </w:divBdr>
        </w:div>
        <w:div w:id="1289236181">
          <w:marLeft w:val="640"/>
          <w:marRight w:val="0"/>
          <w:marTop w:val="0"/>
          <w:marBottom w:val="0"/>
          <w:divBdr>
            <w:top w:val="none" w:sz="0" w:space="0" w:color="auto"/>
            <w:left w:val="none" w:sz="0" w:space="0" w:color="auto"/>
            <w:bottom w:val="none" w:sz="0" w:space="0" w:color="auto"/>
            <w:right w:val="none" w:sz="0" w:space="0" w:color="auto"/>
          </w:divBdr>
        </w:div>
        <w:div w:id="971641349">
          <w:marLeft w:val="640"/>
          <w:marRight w:val="0"/>
          <w:marTop w:val="0"/>
          <w:marBottom w:val="0"/>
          <w:divBdr>
            <w:top w:val="none" w:sz="0" w:space="0" w:color="auto"/>
            <w:left w:val="none" w:sz="0" w:space="0" w:color="auto"/>
            <w:bottom w:val="none" w:sz="0" w:space="0" w:color="auto"/>
            <w:right w:val="none" w:sz="0" w:space="0" w:color="auto"/>
          </w:divBdr>
        </w:div>
        <w:div w:id="1419406171">
          <w:marLeft w:val="640"/>
          <w:marRight w:val="0"/>
          <w:marTop w:val="0"/>
          <w:marBottom w:val="0"/>
          <w:divBdr>
            <w:top w:val="none" w:sz="0" w:space="0" w:color="auto"/>
            <w:left w:val="none" w:sz="0" w:space="0" w:color="auto"/>
            <w:bottom w:val="none" w:sz="0" w:space="0" w:color="auto"/>
            <w:right w:val="none" w:sz="0" w:space="0" w:color="auto"/>
          </w:divBdr>
        </w:div>
        <w:div w:id="808011464">
          <w:marLeft w:val="640"/>
          <w:marRight w:val="0"/>
          <w:marTop w:val="0"/>
          <w:marBottom w:val="0"/>
          <w:divBdr>
            <w:top w:val="none" w:sz="0" w:space="0" w:color="auto"/>
            <w:left w:val="none" w:sz="0" w:space="0" w:color="auto"/>
            <w:bottom w:val="none" w:sz="0" w:space="0" w:color="auto"/>
            <w:right w:val="none" w:sz="0" w:space="0" w:color="auto"/>
          </w:divBdr>
        </w:div>
        <w:div w:id="49155698">
          <w:marLeft w:val="640"/>
          <w:marRight w:val="0"/>
          <w:marTop w:val="0"/>
          <w:marBottom w:val="0"/>
          <w:divBdr>
            <w:top w:val="none" w:sz="0" w:space="0" w:color="auto"/>
            <w:left w:val="none" w:sz="0" w:space="0" w:color="auto"/>
            <w:bottom w:val="none" w:sz="0" w:space="0" w:color="auto"/>
            <w:right w:val="none" w:sz="0" w:space="0" w:color="auto"/>
          </w:divBdr>
        </w:div>
        <w:div w:id="750663672">
          <w:marLeft w:val="640"/>
          <w:marRight w:val="0"/>
          <w:marTop w:val="0"/>
          <w:marBottom w:val="0"/>
          <w:divBdr>
            <w:top w:val="none" w:sz="0" w:space="0" w:color="auto"/>
            <w:left w:val="none" w:sz="0" w:space="0" w:color="auto"/>
            <w:bottom w:val="none" w:sz="0" w:space="0" w:color="auto"/>
            <w:right w:val="none" w:sz="0" w:space="0" w:color="auto"/>
          </w:divBdr>
        </w:div>
        <w:div w:id="1051658540">
          <w:marLeft w:val="640"/>
          <w:marRight w:val="0"/>
          <w:marTop w:val="0"/>
          <w:marBottom w:val="0"/>
          <w:divBdr>
            <w:top w:val="none" w:sz="0" w:space="0" w:color="auto"/>
            <w:left w:val="none" w:sz="0" w:space="0" w:color="auto"/>
            <w:bottom w:val="none" w:sz="0" w:space="0" w:color="auto"/>
            <w:right w:val="none" w:sz="0" w:space="0" w:color="auto"/>
          </w:divBdr>
        </w:div>
        <w:div w:id="1557542302">
          <w:marLeft w:val="640"/>
          <w:marRight w:val="0"/>
          <w:marTop w:val="0"/>
          <w:marBottom w:val="0"/>
          <w:divBdr>
            <w:top w:val="none" w:sz="0" w:space="0" w:color="auto"/>
            <w:left w:val="none" w:sz="0" w:space="0" w:color="auto"/>
            <w:bottom w:val="none" w:sz="0" w:space="0" w:color="auto"/>
            <w:right w:val="none" w:sz="0" w:space="0" w:color="auto"/>
          </w:divBdr>
        </w:div>
        <w:div w:id="1933658754">
          <w:marLeft w:val="640"/>
          <w:marRight w:val="0"/>
          <w:marTop w:val="0"/>
          <w:marBottom w:val="0"/>
          <w:divBdr>
            <w:top w:val="none" w:sz="0" w:space="0" w:color="auto"/>
            <w:left w:val="none" w:sz="0" w:space="0" w:color="auto"/>
            <w:bottom w:val="none" w:sz="0" w:space="0" w:color="auto"/>
            <w:right w:val="none" w:sz="0" w:space="0" w:color="auto"/>
          </w:divBdr>
        </w:div>
        <w:div w:id="218397306">
          <w:marLeft w:val="640"/>
          <w:marRight w:val="0"/>
          <w:marTop w:val="0"/>
          <w:marBottom w:val="0"/>
          <w:divBdr>
            <w:top w:val="none" w:sz="0" w:space="0" w:color="auto"/>
            <w:left w:val="none" w:sz="0" w:space="0" w:color="auto"/>
            <w:bottom w:val="none" w:sz="0" w:space="0" w:color="auto"/>
            <w:right w:val="none" w:sz="0" w:space="0" w:color="auto"/>
          </w:divBdr>
        </w:div>
        <w:div w:id="1037007918">
          <w:marLeft w:val="640"/>
          <w:marRight w:val="0"/>
          <w:marTop w:val="0"/>
          <w:marBottom w:val="0"/>
          <w:divBdr>
            <w:top w:val="none" w:sz="0" w:space="0" w:color="auto"/>
            <w:left w:val="none" w:sz="0" w:space="0" w:color="auto"/>
            <w:bottom w:val="none" w:sz="0" w:space="0" w:color="auto"/>
            <w:right w:val="none" w:sz="0" w:space="0" w:color="auto"/>
          </w:divBdr>
        </w:div>
        <w:div w:id="468791834">
          <w:marLeft w:val="640"/>
          <w:marRight w:val="0"/>
          <w:marTop w:val="0"/>
          <w:marBottom w:val="0"/>
          <w:divBdr>
            <w:top w:val="none" w:sz="0" w:space="0" w:color="auto"/>
            <w:left w:val="none" w:sz="0" w:space="0" w:color="auto"/>
            <w:bottom w:val="none" w:sz="0" w:space="0" w:color="auto"/>
            <w:right w:val="none" w:sz="0" w:space="0" w:color="auto"/>
          </w:divBdr>
        </w:div>
        <w:div w:id="714937633">
          <w:marLeft w:val="640"/>
          <w:marRight w:val="0"/>
          <w:marTop w:val="0"/>
          <w:marBottom w:val="0"/>
          <w:divBdr>
            <w:top w:val="none" w:sz="0" w:space="0" w:color="auto"/>
            <w:left w:val="none" w:sz="0" w:space="0" w:color="auto"/>
            <w:bottom w:val="none" w:sz="0" w:space="0" w:color="auto"/>
            <w:right w:val="none" w:sz="0" w:space="0" w:color="auto"/>
          </w:divBdr>
        </w:div>
        <w:div w:id="612514408">
          <w:marLeft w:val="640"/>
          <w:marRight w:val="0"/>
          <w:marTop w:val="0"/>
          <w:marBottom w:val="0"/>
          <w:divBdr>
            <w:top w:val="none" w:sz="0" w:space="0" w:color="auto"/>
            <w:left w:val="none" w:sz="0" w:space="0" w:color="auto"/>
            <w:bottom w:val="none" w:sz="0" w:space="0" w:color="auto"/>
            <w:right w:val="none" w:sz="0" w:space="0" w:color="auto"/>
          </w:divBdr>
        </w:div>
        <w:div w:id="1244022720">
          <w:marLeft w:val="640"/>
          <w:marRight w:val="0"/>
          <w:marTop w:val="0"/>
          <w:marBottom w:val="0"/>
          <w:divBdr>
            <w:top w:val="none" w:sz="0" w:space="0" w:color="auto"/>
            <w:left w:val="none" w:sz="0" w:space="0" w:color="auto"/>
            <w:bottom w:val="none" w:sz="0" w:space="0" w:color="auto"/>
            <w:right w:val="none" w:sz="0" w:space="0" w:color="auto"/>
          </w:divBdr>
        </w:div>
        <w:div w:id="946276837">
          <w:marLeft w:val="640"/>
          <w:marRight w:val="0"/>
          <w:marTop w:val="0"/>
          <w:marBottom w:val="0"/>
          <w:divBdr>
            <w:top w:val="none" w:sz="0" w:space="0" w:color="auto"/>
            <w:left w:val="none" w:sz="0" w:space="0" w:color="auto"/>
            <w:bottom w:val="none" w:sz="0" w:space="0" w:color="auto"/>
            <w:right w:val="none" w:sz="0" w:space="0" w:color="auto"/>
          </w:divBdr>
        </w:div>
        <w:div w:id="281159644">
          <w:marLeft w:val="640"/>
          <w:marRight w:val="0"/>
          <w:marTop w:val="0"/>
          <w:marBottom w:val="0"/>
          <w:divBdr>
            <w:top w:val="none" w:sz="0" w:space="0" w:color="auto"/>
            <w:left w:val="none" w:sz="0" w:space="0" w:color="auto"/>
            <w:bottom w:val="none" w:sz="0" w:space="0" w:color="auto"/>
            <w:right w:val="none" w:sz="0" w:space="0" w:color="auto"/>
          </w:divBdr>
        </w:div>
        <w:div w:id="1175071430">
          <w:marLeft w:val="640"/>
          <w:marRight w:val="0"/>
          <w:marTop w:val="0"/>
          <w:marBottom w:val="0"/>
          <w:divBdr>
            <w:top w:val="none" w:sz="0" w:space="0" w:color="auto"/>
            <w:left w:val="none" w:sz="0" w:space="0" w:color="auto"/>
            <w:bottom w:val="none" w:sz="0" w:space="0" w:color="auto"/>
            <w:right w:val="none" w:sz="0" w:space="0" w:color="auto"/>
          </w:divBdr>
        </w:div>
        <w:div w:id="5133484">
          <w:marLeft w:val="640"/>
          <w:marRight w:val="0"/>
          <w:marTop w:val="0"/>
          <w:marBottom w:val="0"/>
          <w:divBdr>
            <w:top w:val="none" w:sz="0" w:space="0" w:color="auto"/>
            <w:left w:val="none" w:sz="0" w:space="0" w:color="auto"/>
            <w:bottom w:val="none" w:sz="0" w:space="0" w:color="auto"/>
            <w:right w:val="none" w:sz="0" w:space="0" w:color="auto"/>
          </w:divBdr>
        </w:div>
        <w:div w:id="1867982559">
          <w:marLeft w:val="640"/>
          <w:marRight w:val="0"/>
          <w:marTop w:val="0"/>
          <w:marBottom w:val="0"/>
          <w:divBdr>
            <w:top w:val="none" w:sz="0" w:space="0" w:color="auto"/>
            <w:left w:val="none" w:sz="0" w:space="0" w:color="auto"/>
            <w:bottom w:val="none" w:sz="0" w:space="0" w:color="auto"/>
            <w:right w:val="none" w:sz="0" w:space="0" w:color="auto"/>
          </w:divBdr>
        </w:div>
        <w:div w:id="1199001938">
          <w:marLeft w:val="640"/>
          <w:marRight w:val="0"/>
          <w:marTop w:val="0"/>
          <w:marBottom w:val="0"/>
          <w:divBdr>
            <w:top w:val="none" w:sz="0" w:space="0" w:color="auto"/>
            <w:left w:val="none" w:sz="0" w:space="0" w:color="auto"/>
            <w:bottom w:val="none" w:sz="0" w:space="0" w:color="auto"/>
            <w:right w:val="none" w:sz="0" w:space="0" w:color="auto"/>
          </w:divBdr>
        </w:div>
        <w:div w:id="1344821620">
          <w:marLeft w:val="640"/>
          <w:marRight w:val="0"/>
          <w:marTop w:val="0"/>
          <w:marBottom w:val="0"/>
          <w:divBdr>
            <w:top w:val="none" w:sz="0" w:space="0" w:color="auto"/>
            <w:left w:val="none" w:sz="0" w:space="0" w:color="auto"/>
            <w:bottom w:val="none" w:sz="0" w:space="0" w:color="auto"/>
            <w:right w:val="none" w:sz="0" w:space="0" w:color="auto"/>
          </w:divBdr>
        </w:div>
        <w:div w:id="1451700152">
          <w:marLeft w:val="640"/>
          <w:marRight w:val="0"/>
          <w:marTop w:val="0"/>
          <w:marBottom w:val="0"/>
          <w:divBdr>
            <w:top w:val="none" w:sz="0" w:space="0" w:color="auto"/>
            <w:left w:val="none" w:sz="0" w:space="0" w:color="auto"/>
            <w:bottom w:val="none" w:sz="0" w:space="0" w:color="auto"/>
            <w:right w:val="none" w:sz="0" w:space="0" w:color="auto"/>
          </w:divBdr>
        </w:div>
        <w:div w:id="1098453634">
          <w:marLeft w:val="640"/>
          <w:marRight w:val="0"/>
          <w:marTop w:val="0"/>
          <w:marBottom w:val="0"/>
          <w:divBdr>
            <w:top w:val="none" w:sz="0" w:space="0" w:color="auto"/>
            <w:left w:val="none" w:sz="0" w:space="0" w:color="auto"/>
            <w:bottom w:val="none" w:sz="0" w:space="0" w:color="auto"/>
            <w:right w:val="none" w:sz="0" w:space="0" w:color="auto"/>
          </w:divBdr>
        </w:div>
        <w:div w:id="460153484">
          <w:marLeft w:val="640"/>
          <w:marRight w:val="0"/>
          <w:marTop w:val="0"/>
          <w:marBottom w:val="0"/>
          <w:divBdr>
            <w:top w:val="none" w:sz="0" w:space="0" w:color="auto"/>
            <w:left w:val="none" w:sz="0" w:space="0" w:color="auto"/>
            <w:bottom w:val="none" w:sz="0" w:space="0" w:color="auto"/>
            <w:right w:val="none" w:sz="0" w:space="0" w:color="auto"/>
          </w:divBdr>
        </w:div>
        <w:div w:id="1272857261">
          <w:marLeft w:val="640"/>
          <w:marRight w:val="0"/>
          <w:marTop w:val="0"/>
          <w:marBottom w:val="0"/>
          <w:divBdr>
            <w:top w:val="none" w:sz="0" w:space="0" w:color="auto"/>
            <w:left w:val="none" w:sz="0" w:space="0" w:color="auto"/>
            <w:bottom w:val="none" w:sz="0" w:space="0" w:color="auto"/>
            <w:right w:val="none" w:sz="0" w:space="0" w:color="auto"/>
          </w:divBdr>
        </w:div>
        <w:div w:id="2047833673">
          <w:marLeft w:val="640"/>
          <w:marRight w:val="0"/>
          <w:marTop w:val="0"/>
          <w:marBottom w:val="0"/>
          <w:divBdr>
            <w:top w:val="none" w:sz="0" w:space="0" w:color="auto"/>
            <w:left w:val="none" w:sz="0" w:space="0" w:color="auto"/>
            <w:bottom w:val="none" w:sz="0" w:space="0" w:color="auto"/>
            <w:right w:val="none" w:sz="0" w:space="0" w:color="auto"/>
          </w:divBdr>
        </w:div>
        <w:div w:id="180826775">
          <w:marLeft w:val="640"/>
          <w:marRight w:val="0"/>
          <w:marTop w:val="0"/>
          <w:marBottom w:val="0"/>
          <w:divBdr>
            <w:top w:val="none" w:sz="0" w:space="0" w:color="auto"/>
            <w:left w:val="none" w:sz="0" w:space="0" w:color="auto"/>
            <w:bottom w:val="none" w:sz="0" w:space="0" w:color="auto"/>
            <w:right w:val="none" w:sz="0" w:space="0" w:color="auto"/>
          </w:divBdr>
        </w:div>
        <w:div w:id="1929197218">
          <w:marLeft w:val="640"/>
          <w:marRight w:val="0"/>
          <w:marTop w:val="0"/>
          <w:marBottom w:val="0"/>
          <w:divBdr>
            <w:top w:val="none" w:sz="0" w:space="0" w:color="auto"/>
            <w:left w:val="none" w:sz="0" w:space="0" w:color="auto"/>
            <w:bottom w:val="none" w:sz="0" w:space="0" w:color="auto"/>
            <w:right w:val="none" w:sz="0" w:space="0" w:color="auto"/>
          </w:divBdr>
        </w:div>
        <w:div w:id="98071084">
          <w:marLeft w:val="640"/>
          <w:marRight w:val="0"/>
          <w:marTop w:val="0"/>
          <w:marBottom w:val="0"/>
          <w:divBdr>
            <w:top w:val="none" w:sz="0" w:space="0" w:color="auto"/>
            <w:left w:val="none" w:sz="0" w:space="0" w:color="auto"/>
            <w:bottom w:val="none" w:sz="0" w:space="0" w:color="auto"/>
            <w:right w:val="none" w:sz="0" w:space="0" w:color="auto"/>
          </w:divBdr>
        </w:div>
        <w:div w:id="705910147">
          <w:marLeft w:val="640"/>
          <w:marRight w:val="0"/>
          <w:marTop w:val="0"/>
          <w:marBottom w:val="0"/>
          <w:divBdr>
            <w:top w:val="none" w:sz="0" w:space="0" w:color="auto"/>
            <w:left w:val="none" w:sz="0" w:space="0" w:color="auto"/>
            <w:bottom w:val="none" w:sz="0" w:space="0" w:color="auto"/>
            <w:right w:val="none" w:sz="0" w:space="0" w:color="auto"/>
          </w:divBdr>
        </w:div>
        <w:div w:id="703792852">
          <w:marLeft w:val="640"/>
          <w:marRight w:val="0"/>
          <w:marTop w:val="0"/>
          <w:marBottom w:val="0"/>
          <w:divBdr>
            <w:top w:val="none" w:sz="0" w:space="0" w:color="auto"/>
            <w:left w:val="none" w:sz="0" w:space="0" w:color="auto"/>
            <w:bottom w:val="none" w:sz="0" w:space="0" w:color="auto"/>
            <w:right w:val="none" w:sz="0" w:space="0" w:color="auto"/>
          </w:divBdr>
        </w:div>
        <w:div w:id="1961496239">
          <w:marLeft w:val="640"/>
          <w:marRight w:val="0"/>
          <w:marTop w:val="0"/>
          <w:marBottom w:val="0"/>
          <w:divBdr>
            <w:top w:val="none" w:sz="0" w:space="0" w:color="auto"/>
            <w:left w:val="none" w:sz="0" w:space="0" w:color="auto"/>
            <w:bottom w:val="none" w:sz="0" w:space="0" w:color="auto"/>
            <w:right w:val="none" w:sz="0" w:space="0" w:color="auto"/>
          </w:divBdr>
        </w:div>
        <w:div w:id="1694959343">
          <w:marLeft w:val="640"/>
          <w:marRight w:val="0"/>
          <w:marTop w:val="0"/>
          <w:marBottom w:val="0"/>
          <w:divBdr>
            <w:top w:val="none" w:sz="0" w:space="0" w:color="auto"/>
            <w:left w:val="none" w:sz="0" w:space="0" w:color="auto"/>
            <w:bottom w:val="none" w:sz="0" w:space="0" w:color="auto"/>
            <w:right w:val="none" w:sz="0" w:space="0" w:color="auto"/>
          </w:divBdr>
        </w:div>
        <w:div w:id="356395916">
          <w:marLeft w:val="640"/>
          <w:marRight w:val="0"/>
          <w:marTop w:val="0"/>
          <w:marBottom w:val="0"/>
          <w:divBdr>
            <w:top w:val="none" w:sz="0" w:space="0" w:color="auto"/>
            <w:left w:val="none" w:sz="0" w:space="0" w:color="auto"/>
            <w:bottom w:val="none" w:sz="0" w:space="0" w:color="auto"/>
            <w:right w:val="none" w:sz="0" w:space="0" w:color="auto"/>
          </w:divBdr>
        </w:div>
        <w:div w:id="713849537">
          <w:marLeft w:val="640"/>
          <w:marRight w:val="0"/>
          <w:marTop w:val="0"/>
          <w:marBottom w:val="0"/>
          <w:divBdr>
            <w:top w:val="none" w:sz="0" w:space="0" w:color="auto"/>
            <w:left w:val="none" w:sz="0" w:space="0" w:color="auto"/>
            <w:bottom w:val="none" w:sz="0" w:space="0" w:color="auto"/>
            <w:right w:val="none" w:sz="0" w:space="0" w:color="auto"/>
          </w:divBdr>
        </w:div>
        <w:div w:id="1888881360">
          <w:marLeft w:val="640"/>
          <w:marRight w:val="0"/>
          <w:marTop w:val="0"/>
          <w:marBottom w:val="0"/>
          <w:divBdr>
            <w:top w:val="none" w:sz="0" w:space="0" w:color="auto"/>
            <w:left w:val="none" w:sz="0" w:space="0" w:color="auto"/>
            <w:bottom w:val="none" w:sz="0" w:space="0" w:color="auto"/>
            <w:right w:val="none" w:sz="0" w:space="0" w:color="auto"/>
          </w:divBdr>
        </w:div>
        <w:div w:id="1548369474">
          <w:marLeft w:val="640"/>
          <w:marRight w:val="0"/>
          <w:marTop w:val="0"/>
          <w:marBottom w:val="0"/>
          <w:divBdr>
            <w:top w:val="none" w:sz="0" w:space="0" w:color="auto"/>
            <w:left w:val="none" w:sz="0" w:space="0" w:color="auto"/>
            <w:bottom w:val="none" w:sz="0" w:space="0" w:color="auto"/>
            <w:right w:val="none" w:sz="0" w:space="0" w:color="auto"/>
          </w:divBdr>
        </w:div>
        <w:div w:id="35283243">
          <w:marLeft w:val="640"/>
          <w:marRight w:val="0"/>
          <w:marTop w:val="0"/>
          <w:marBottom w:val="0"/>
          <w:divBdr>
            <w:top w:val="none" w:sz="0" w:space="0" w:color="auto"/>
            <w:left w:val="none" w:sz="0" w:space="0" w:color="auto"/>
            <w:bottom w:val="none" w:sz="0" w:space="0" w:color="auto"/>
            <w:right w:val="none" w:sz="0" w:space="0" w:color="auto"/>
          </w:divBdr>
        </w:div>
        <w:div w:id="1650085742">
          <w:marLeft w:val="640"/>
          <w:marRight w:val="0"/>
          <w:marTop w:val="0"/>
          <w:marBottom w:val="0"/>
          <w:divBdr>
            <w:top w:val="none" w:sz="0" w:space="0" w:color="auto"/>
            <w:left w:val="none" w:sz="0" w:space="0" w:color="auto"/>
            <w:bottom w:val="none" w:sz="0" w:space="0" w:color="auto"/>
            <w:right w:val="none" w:sz="0" w:space="0" w:color="auto"/>
          </w:divBdr>
        </w:div>
        <w:div w:id="1421101582">
          <w:marLeft w:val="640"/>
          <w:marRight w:val="0"/>
          <w:marTop w:val="0"/>
          <w:marBottom w:val="0"/>
          <w:divBdr>
            <w:top w:val="none" w:sz="0" w:space="0" w:color="auto"/>
            <w:left w:val="none" w:sz="0" w:space="0" w:color="auto"/>
            <w:bottom w:val="none" w:sz="0" w:space="0" w:color="auto"/>
            <w:right w:val="none" w:sz="0" w:space="0" w:color="auto"/>
          </w:divBdr>
        </w:div>
        <w:div w:id="343437456">
          <w:marLeft w:val="640"/>
          <w:marRight w:val="0"/>
          <w:marTop w:val="0"/>
          <w:marBottom w:val="0"/>
          <w:divBdr>
            <w:top w:val="none" w:sz="0" w:space="0" w:color="auto"/>
            <w:left w:val="none" w:sz="0" w:space="0" w:color="auto"/>
            <w:bottom w:val="none" w:sz="0" w:space="0" w:color="auto"/>
            <w:right w:val="none" w:sz="0" w:space="0" w:color="auto"/>
          </w:divBdr>
        </w:div>
        <w:div w:id="1600991006">
          <w:marLeft w:val="640"/>
          <w:marRight w:val="0"/>
          <w:marTop w:val="0"/>
          <w:marBottom w:val="0"/>
          <w:divBdr>
            <w:top w:val="none" w:sz="0" w:space="0" w:color="auto"/>
            <w:left w:val="none" w:sz="0" w:space="0" w:color="auto"/>
            <w:bottom w:val="none" w:sz="0" w:space="0" w:color="auto"/>
            <w:right w:val="none" w:sz="0" w:space="0" w:color="auto"/>
          </w:divBdr>
        </w:div>
        <w:div w:id="398215492">
          <w:marLeft w:val="640"/>
          <w:marRight w:val="0"/>
          <w:marTop w:val="0"/>
          <w:marBottom w:val="0"/>
          <w:divBdr>
            <w:top w:val="none" w:sz="0" w:space="0" w:color="auto"/>
            <w:left w:val="none" w:sz="0" w:space="0" w:color="auto"/>
            <w:bottom w:val="none" w:sz="0" w:space="0" w:color="auto"/>
            <w:right w:val="none" w:sz="0" w:space="0" w:color="auto"/>
          </w:divBdr>
        </w:div>
        <w:div w:id="1591238229">
          <w:marLeft w:val="640"/>
          <w:marRight w:val="0"/>
          <w:marTop w:val="0"/>
          <w:marBottom w:val="0"/>
          <w:divBdr>
            <w:top w:val="none" w:sz="0" w:space="0" w:color="auto"/>
            <w:left w:val="none" w:sz="0" w:space="0" w:color="auto"/>
            <w:bottom w:val="none" w:sz="0" w:space="0" w:color="auto"/>
            <w:right w:val="none" w:sz="0" w:space="0" w:color="auto"/>
          </w:divBdr>
        </w:div>
        <w:div w:id="284964921">
          <w:marLeft w:val="640"/>
          <w:marRight w:val="0"/>
          <w:marTop w:val="0"/>
          <w:marBottom w:val="0"/>
          <w:divBdr>
            <w:top w:val="none" w:sz="0" w:space="0" w:color="auto"/>
            <w:left w:val="none" w:sz="0" w:space="0" w:color="auto"/>
            <w:bottom w:val="none" w:sz="0" w:space="0" w:color="auto"/>
            <w:right w:val="none" w:sz="0" w:space="0" w:color="auto"/>
          </w:divBdr>
        </w:div>
        <w:div w:id="2045247933">
          <w:marLeft w:val="640"/>
          <w:marRight w:val="0"/>
          <w:marTop w:val="0"/>
          <w:marBottom w:val="0"/>
          <w:divBdr>
            <w:top w:val="none" w:sz="0" w:space="0" w:color="auto"/>
            <w:left w:val="none" w:sz="0" w:space="0" w:color="auto"/>
            <w:bottom w:val="none" w:sz="0" w:space="0" w:color="auto"/>
            <w:right w:val="none" w:sz="0" w:space="0" w:color="auto"/>
          </w:divBdr>
        </w:div>
        <w:div w:id="787743725">
          <w:marLeft w:val="640"/>
          <w:marRight w:val="0"/>
          <w:marTop w:val="0"/>
          <w:marBottom w:val="0"/>
          <w:divBdr>
            <w:top w:val="none" w:sz="0" w:space="0" w:color="auto"/>
            <w:left w:val="none" w:sz="0" w:space="0" w:color="auto"/>
            <w:bottom w:val="none" w:sz="0" w:space="0" w:color="auto"/>
            <w:right w:val="none" w:sz="0" w:space="0" w:color="auto"/>
          </w:divBdr>
        </w:div>
        <w:div w:id="583689138">
          <w:marLeft w:val="640"/>
          <w:marRight w:val="0"/>
          <w:marTop w:val="0"/>
          <w:marBottom w:val="0"/>
          <w:divBdr>
            <w:top w:val="none" w:sz="0" w:space="0" w:color="auto"/>
            <w:left w:val="none" w:sz="0" w:space="0" w:color="auto"/>
            <w:bottom w:val="none" w:sz="0" w:space="0" w:color="auto"/>
            <w:right w:val="none" w:sz="0" w:space="0" w:color="auto"/>
          </w:divBdr>
        </w:div>
        <w:div w:id="1479608499">
          <w:marLeft w:val="640"/>
          <w:marRight w:val="0"/>
          <w:marTop w:val="0"/>
          <w:marBottom w:val="0"/>
          <w:divBdr>
            <w:top w:val="none" w:sz="0" w:space="0" w:color="auto"/>
            <w:left w:val="none" w:sz="0" w:space="0" w:color="auto"/>
            <w:bottom w:val="none" w:sz="0" w:space="0" w:color="auto"/>
            <w:right w:val="none" w:sz="0" w:space="0" w:color="auto"/>
          </w:divBdr>
        </w:div>
        <w:div w:id="1414203133">
          <w:marLeft w:val="640"/>
          <w:marRight w:val="0"/>
          <w:marTop w:val="0"/>
          <w:marBottom w:val="0"/>
          <w:divBdr>
            <w:top w:val="none" w:sz="0" w:space="0" w:color="auto"/>
            <w:left w:val="none" w:sz="0" w:space="0" w:color="auto"/>
            <w:bottom w:val="none" w:sz="0" w:space="0" w:color="auto"/>
            <w:right w:val="none" w:sz="0" w:space="0" w:color="auto"/>
          </w:divBdr>
        </w:div>
        <w:div w:id="756485063">
          <w:marLeft w:val="640"/>
          <w:marRight w:val="0"/>
          <w:marTop w:val="0"/>
          <w:marBottom w:val="0"/>
          <w:divBdr>
            <w:top w:val="none" w:sz="0" w:space="0" w:color="auto"/>
            <w:left w:val="none" w:sz="0" w:space="0" w:color="auto"/>
            <w:bottom w:val="none" w:sz="0" w:space="0" w:color="auto"/>
            <w:right w:val="none" w:sz="0" w:space="0" w:color="auto"/>
          </w:divBdr>
        </w:div>
        <w:div w:id="1320504868">
          <w:marLeft w:val="640"/>
          <w:marRight w:val="0"/>
          <w:marTop w:val="0"/>
          <w:marBottom w:val="0"/>
          <w:divBdr>
            <w:top w:val="none" w:sz="0" w:space="0" w:color="auto"/>
            <w:left w:val="none" w:sz="0" w:space="0" w:color="auto"/>
            <w:bottom w:val="none" w:sz="0" w:space="0" w:color="auto"/>
            <w:right w:val="none" w:sz="0" w:space="0" w:color="auto"/>
          </w:divBdr>
        </w:div>
        <w:div w:id="1351492591">
          <w:marLeft w:val="640"/>
          <w:marRight w:val="0"/>
          <w:marTop w:val="0"/>
          <w:marBottom w:val="0"/>
          <w:divBdr>
            <w:top w:val="none" w:sz="0" w:space="0" w:color="auto"/>
            <w:left w:val="none" w:sz="0" w:space="0" w:color="auto"/>
            <w:bottom w:val="none" w:sz="0" w:space="0" w:color="auto"/>
            <w:right w:val="none" w:sz="0" w:space="0" w:color="auto"/>
          </w:divBdr>
        </w:div>
        <w:div w:id="594873214">
          <w:marLeft w:val="640"/>
          <w:marRight w:val="0"/>
          <w:marTop w:val="0"/>
          <w:marBottom w:val="0"/>
          <w:divBdr>
            <w:top w:val="none" w:sz="0" w:space="0" w:color="auto"/>
            <w:left w:val="none" w:sz="0" w:space="0" w:color="auto"/>
            <w:bottom w:val="none" w:sz="0" w:space="0" w:color="auto"/>
            <w:right w:val="none" w:sz="0" w:space="0" w:color="auto"/>
          </w:divBdr>
        </w:div>
        <w:div w:id="1828207395">
          <w:marLeft w:val="640"/>
          <w:marRight w:val="0"/>
          <w:marTop w:val="0"/>
          <w:marBottom w:val="0"/>
          <w:divBdr>
            <w:top w:val="none" w:sz="0" w:space="0" w:color="auto"/>
            <w:left w:val="none" w:sz="0" w:space="0" w:color="auto"/>
            <w:bottom w:val="none" w:sz="0" w:space="0" w:color="auto"/>
            <w:right w:val="none" w:sz="0" w:space="0" w:color="auto"/>
          </w:divBdr>
        </w:div>
        <w:div w:id="1277955014">
          <w:marLeft w:val="640"/>
          <w:marRight w:val="0"/>
          <w:marTop w:val="0"/>
          <w:marBottom w:val="0"/>
          <w:divBdr>
            <w:top w:val="none" w:sz="0" w:space="0" w:color="auto"/>
            <w:left w:val="none" w:sz="0" w:space="0" w:color="auto"/>
            <w:bottom w:val="none" w:sz="0" w:space="0" w:color="auto"/>
            <w:right w:val="none" w:sz="0" w:space="0" w:color="auto"/>
          </w:divBdr>
        </w:div>
        <w:div w:id="892353827">
          <w:marLeft w:val="640"/>
          <w:marRight w:val="0"/>
          <w:marTop w:val="0"/>
          <w:marBottom w:val="0"/>
          <w:divBdr>
            <w:top w:val="none" w:sz="0" w:space="0" w:color="auto"/>
            <w:left w:val="none" w:sz="0" w:space="0" w:color="auto"/>
            <w:bottom w:val="none" w:sz="0" w:space="0" w:color="auto"/>
            <w:right w:val="none" w:sz="0" w:space="0" w:color="auto"/>
          </w:divBdr>
        </w:div>
        <w:div w:id="61149859">
          <w:marLeft w:val="640"/>
          <w:marRight w:val="0"/>
          <w:marTop w:val="0"/>
          <w:marBottom w:val="0"/>
          <w:divBdr>
            <w:top w:val="none" w:sz="0" w:space="0" w:color="auto"/>
            <w:left w:val="none" w:sz="0" w:space="0" w:color="auto"/>
            <w:bottom w:val="none" w:sz="0" w:space="0" w:color="auto"/>
            <w:right w:val="none" w:sz="0" w:space="0" w:color="auto"/>
          </w:divBdr>
        </w:div>
        <w:div w:id="161820970">
          <w:marLeft w:val="640"/>
          <w:marRight w:val="0"/>
          <w:marTop w:val="0"/>
          <w:marBottom w:val="0"/>
          <w:divBdr>
            <w:top w:val="none" w:sz="0" w:space="0" w:color="auto"/>
            <w:left w:val="none" w:sz="0" w:space="0" w:color="auto"/>
            <w:bottom w:val="none" w:sz="0" w:space="0" w:color="auto"/>
            <w:right w:val="none" w:sz="0" w:space="0" w:color="auto"/>
          </w:divBdr>
        </w:div>
        <w:div w:id="759105461">
          <w:marLeft w:val="640"/>
          <w:marRight w:val="0"/>
          <w:marTop w:val="0"/>
          <w:marBottom w:val="0"/>
          <w:divBdr>
            <w:top w:val="none" w:sz="0" w:space="0" w:color="auto"/>
            <w:left w:val="none" w:sz="0" w:space="0" w:color="auto"/>
            <w:bottom w:val="none" w:sz="0" w:space="0" w:color="auto"/>
            <w:right w:val="none" w:sz="0" w:space="0" w:color="auto"/>
          </w:divBdr>
        </w:div>
        <w:div w:id="877201947">
          <w:marLeft w:val="640"/>
          <w:marRight w:val="0"/>
          <w:marTop w:val="0"/>
          <w:marBottom w:val="0"/>
          <w:divBdr>
            <w:top w:val="none" w:sz="0" w:space="0" w:color="auto"/>
            <w:left w:val="none" w:sz="0" w:space="0" w:color="auto"/>
            <w:bottom w:val="none" w:sz="0" w:space="0" w:color="auto"/>
            <w:right w:val="none" w:sz="0" w:space="0" w:color="auto"/>
          </w:divBdr>
        </w:div>
        <w:div w:id="1227494176">
          <w:marLeft w:val="640"/>
          <w:marRight w:val="0"/>
          <w:marTop w:val="0"/>
          <w:marBottom w:val="0"/>
          <w:divBdr>
            <w:top w:val="none" w:sz="0" w:space="0" w:color="auto"/>
            <w:left w:val="none" w:sz="0" w:space="0" w:color="auto"/>
            <w:bottom w:val="none" w:sz="0" w:space="0" w:color="auto"/>
            <w:right w:val="none" w:sz="0" w:space="0" w:color="auto"/>
          </w:divBdr>
        </w:div>
        <w:div w:id="945238399">
          <w:marLeft w:val="640"/>
          <w:marRight w:val="0"/>
          <w:marTop w:val="0"/>
          <w:marBottom w:val="0"/>
          <w:divBdr>
            <w:top w:val="none" w:sz="0" w:space="0" w:color="auto"/>
            <w:left w:val="none" w:sz="0" w:space="0" w:color="auto"/>
            <w:bottom w:val="none" w:sz="0" w:space="0" w:color="auto"/>
            <w:right w:val="none" w:sz="0" w:space="0" w:color="auto"/>
          </w:divBdr>
        </w:div>
        <w:div w:id="1638876538">
          <w:marLeft w:val="640"/>
          <w:marRight w:val="0"/>
          <w:marTop w:val="0"/>
          <w:marBottom w:val="0"/>
          <w:divBdr>
            <w:top w:val="none" w:sz="0" w:space="0" w:color="auto"/>
            <w:left w:val="none" w:sz="0" w:space="0" w:color="auto"/>
            <w:bottom w:val="none" w:sz="0" w:space="0" w:color="auto"/>
            <w:right w:val="none" w:sz="0" w:space="0" w:color="auto"/>
          </w:divBdr>
        </w:div>
      </w:divsChild>
    </w:div>
    <w:div w:id="1797210338">
      <w:bodyDiv w:val="1"/>
      <w:marLeft w:val="0"/>
      <w:marRight w:val="0"/>
      <w:marTop w:val="0"/>
      <w:marBottom w:val="0"/>
      <w:divBdr>
        <w:top w:val="none" w:sz="0" w:space="0" w:color="auto"/>
        <w:left w:val="none" w:sz="0" w:space="0" w:color="auto"/>
        <w:bottom w:val="none" w:sz="0" w:space="0" w:color="auto"/>
        <w:right w:val="none" w:sz="0" w:space="0" w:color="auto"/>
      </w:divBdr>
      <w:divsChild>
        <w:div w:id="1364407922">
          <w:marLeft w:val="0"/>
          <w:marRight w:val="0"/>
          <w:marTop w:val="0"/>
          <w:marBottom w:val="0"/>
          <w:divBdr>
            <w:top w:val="none" w:sz="0" w:space="0" w:color="auto"/>
            <w:left w:val="none" w:sz="0" w:space="0" w:color="auto"/>
            <w:bottom w:val="none" w:sz="0" w:space="0" w:color="auto"/>
            <w:right w:val="none" w:sz="0" w:space="0" w:color="auto"/>
          </w:divBdr>
        </w:div>
        <w:div w:id="1587958097">
          <w:marLeft w:val="0"/>
          <w:marRight w:val="0"/>
          <w:marTop w:val="0"/>
          <w:marBottom w:val="0"/>
          <w:divBdr>
            <w:top w:val="none" w:sz="0" w:space="0" w:color="auto"/>
            <w:left w:val="none" w:sz="0" w:space="0" w:color="auto"/>
            <w:bottom w:val="none" w:sz="0" w:space="0" w:color="auto"/>
            <w:right w:val="none" w:sz="0" w:space="0" w:color="auto"/>
          </w:divBdr>
        </w:div>
        <w:div w:id="830098207">
          <w:marLeft w:val="0"/>
          <w:marRight w:val="0"/>
          <w:marTop w:val="0"/>
          <w:marBottom w:val="0"/>
          <w:divBdr>
            <w:top w:val="none" w:sz="0" w:space="0" w:color="auto"/>
            <w:left w:val="none" w:sz="0" w:space="0" w:color="auto"/>
            <w:bottom w:val="none" w:sz="0" w:space="0" w:color="auto"/>
            <w:right w:val="none" w:sz="0" w:space="0" w:color="auto"/>
          </w:divBdr>
        </w:div>
        <w:div w:id="329873954">
          <w:marLeft w:val="0"/>
          <w:marRight w:val="0"/>
          <w:marTop w:val="0"/>
          <w:marBottom w:val="0"/>
          <w:divBdr>
            <w:top w:val="none" w:sz="0" w:space="0" w:color="auto"/>
            <w:left w:val="none" w:sz="0" w:space="0" w:color="auto"/>
            <w:bottom w:val="none" w:sz="0" w:space="0" w:color="auto"/>
            <w:right w:val="none" w:sz="0" w:space="0" w:color="auto"/>
          </w:divBdr>
        </w:div>
        <w:div w:id="253243522">
          <w:marLeft w:val="0"/>
          <w:marRight w:val="0"/>
          <w:marTop w:val="0"/>
          <w:marBottom w:val="0"/>
          <w:divBdr>
            <w:top w:val="none" w:sz="0" w:space="0" w:color="auto"/>
            <w:left w:val="none" w:sz="0" w:space="0" w:color="auto"/>
            <w:bottom w:val="none" w:sz="0" w:space="0" w:color="auto"/>
            <w:right w:val="none" w:sz="0" w:space="0" w:color="auto"/>
          </w:divBdr>
        </w:div>
        <w:div w:id="2079399457">
          <w:marLeft w:val="0"/>
          <w:marRight w:val="0"/>
          <w:marTop w:val="0"/>
          <w:marBottom w:val="0"/>
          <w:divBdr>
            <w:top w:val="none" w:sz="0" w:space="0" w:color="auto"/>
            <w:left w:val="none" w:sz="0" w:space="0" w:color="auto"/>
            <w:bottom w:val="none" w:sz="0" w:space="0" w:color="auto"/>
            <w:right w:val="none" w:sz="0" w:space="0" w:color="auto"/>
          </w:divBdr>
        </w:div>
        <w:div w:id="1941718158">
          <w:marLeft w:val="0"/>
          <w:marRight w:val="0"/>
          <w:marTop w:val="0"/>
          <w:marBottom w:val="0"/>
          <w:divBdr>
            <w:top w:val="none" w:sz="0" w:space="0" w:color="auto"/>
            <w:left w:val="none" w:sz="0" w:space="0" w:color="auto"/>
            <w:bottom w:val="none" w:sz="0" w:space="0" w:color="auto"/>
            <w:right w:val="none" w:sz="0" w:space="0" w:color="auto"/>
          </w:divBdr>
        </w:div>
        <w:div w:id="667362564">
          <w:marLeft w:val="0"/>
          <w:marRight w:val="0"/>
          <w:marTop w:val="0"/>
          <w:marBottom w:val="0"/>
          <w:divBdr>
            <w:top w:val="none" w:sz="0" w:space="0" w:color="auto"/>
            <w:left w:val="none" w:sz="0" w:space="0" w:color="auto"/>
            <w:bottom w:val="none" w:sz="0" w:space="0" w:color="auto"/>
            <w:right w:val="none" w:sz="0" w:space="0" w:color="auto"/>
          </w:divBdr>
        </w:div>
        <w:div w:id="227225529">
          <w:marLeft w:val="0"/>
          <w:marRight w:val="0"/>
          <w:marTop w:val="0"/>
          <w:marBottom w:val="0"/>
          <w:divBdr>
            <w:top w:val="none" w:sz="0" w:space="0" w:color="auto"/>
            <w:left w:val="none" w:sz="0" w:space="0" w:color="auto"/>
            <w:bottom w:val="none" w:sz="0" w:space="0" w:color="auto"/>
            <w:right w:val="none" w:sz="0" w:space="0" w:color="auto"/>
          </w:divBdr>
        </w:div>
        <w:div w:id="1922332883">
          <w:marLeft w:val="0"/>
          <w:marRight w:val="0"/>
          <w:marTop w:val="0"/>
          <w:marBottom w:val="0"/>
          <w:divBdr>
            <w:top w:val="none" w:sz="0" w:space="0" w:color="auto"/>
            <w:left w:val="none" w:sz="0" w:space="0" w:color="auto"/>
            <w:bottom w:val="none" w:sz="0" w:space="0" w:color="auto"/>
            <w:right w:val="none" w:sz="0" w:space="0" w:color="auto"/>
          </w:divBdr>
        </w:div>
        <w:div w:id="1389187907">
          <w:marLeft w:val="0"/>
          <w:marRight w:val="0"/>
          <w:marTop w:val="0"/>
          <w:marBottom w:val="0"/>
          <w:divBdr>
            <w:top w:val="none" w:sz="0" w:space="0" w:color="auto"/>
            <w:left w:val="none" w:sz="0" w:space="0" w:color="auto"/>
            <w:bottom w:val="none" w:sz="0" w:space="0" w:color="auto"/>
            <w:right w:val="none" w:sz="0" w:space="0" w:color="auto"/>
          </w:divBdr>
        </w:div>
        <w:div w:id="1404333059">
          <w:marLeft w:val="0"/>
          <w:marRight w:val="0"/>
          <w:marTop w:val="0"/>
          <w:marBottom w:val="0"/>
          <w:divBdr>
            <w:top w:val="none" w:sz="0" w:space="0" w:color="auto"/>
            <w:left w:val="none" w:sz="0" w:space="0" w:color="auto"/>
            <w:bottom w:val="none" w:sz="0" w:space="0" w:color="auto"/>
            <w:right w:val="none" w:sz="0" w:space="0" w:color="auto"/>
          </w:divBdr>
        </w:div>
        <w:div w:id="1558779846">
          <w:marLeft w:val="0"/>
          <w:marRight w:val="0"/>
          <w:marTop w:val="0"/>
          <w:marBottom w:val="0"/>
          <w:divBdr>
            <w:top w:val="none" w:sz="0" w:space="0" w:color="auto"/>
            <w:left w:val="none" w:sz="0" w:space="0" w:color="auto"/>
            <w:bottom w:val="none" w:sz="0" w:space="0" w:color="auto"/>
            <w:right w:val="none" w:sz="0" w:space="0" w:color="auto"/>
          </w:divBdr>
        </w:div>
        <w:div w:id="162863810">
          <w:marLeft w:val="0"/>
          <w:marRight w:val="0"/>
          <w:marTop w:val="0"/>
          <w:marBottom w:val="0"/>
          <w:divBdr>
            <w:top w:val="none" w:sz="0" w:space="0" w:color="auto"/>
            <w:left w:val="none" w:sz="0" w:space="0" w:color="auto"/>
            <w:bottom w:val="none" w:sz="0" w:space="0" w:color="auto"/>
            <w:right w:val="none" w:sz="0" w:space="0" w:color="auto"/>
          </w:divBdr>
        </w:div>
        <w:div w:id="117182570">
          <w:marLeft w:val="0"/>
          <w:marRight w:val="0"/>
          <w:marTop w:val="0"/>
          <w:marBottom w:val="0"/>
          <w:divBdr>
            <w:top w:val="none" w:sz="0" w:space="0" w:color="auto"/>
            <w:left w:val="none" w:sz="0" w:space="0" w:color="auto"/>
            <w:bottom w:val="none" w:sz="0" w:space="0" w:color="auto"/>
            <w:right w:val="none" w:sz="0" w:space="0" w:color="auto"/>
          </w:divBdr>
        </w:div>
        <w:div w:id="815149175">
          <w:marLeft w:val="0"/>
          <w:marRight w:val="0"/>
          <w:marTop w:val="0"/>
          <w:marBottom w:val="0"/>
          <w:divBdr>
            <w:top w:val="none" w:sz="0" w:space="0" w:color="auto"/>
            <w:left w:val="none" w:sz="0" w:space="0" w:color="auto"/>
            <w:bottom w:val="none" w:sz="0" w:space="0" w:color="auto"/>
            <w:right w:val="none" w:sz="0" w:space="0" w:color="auto"/>
          </w:divBdr>
        </w:div>
        <w:div w:id="1302542711">
          <w:marLeft w:val="0"/>
          <w:marRight w:val="0"/>
          <w:marTop w:val="0"/>
          <w:marBottom w:val="0"/>
          <w:divBdr>
            <w:top w:val="none" w:sz="0" w:space="0" w:color="auto"/>
            <w:left w:val="none" w:sz="0" w:space="0" w:color="auto"/>
            <w:bottom w:val="none" w:sz="0" w:space="0" w:color="auto"/>
            <w:right w:val="none" w:sz="0" w:space="0" w:color="auto"/>
          </w:divBdr>
        </w:div>
        <w:div w:id="712384136">
          <w:marLeft w:val="0"/>
          <w:marRight w:val="0"/>
          <w:marTop w:val="0"/>
          <w:marBottom w:val="0"/>
          <w:divBdr>
            <w:top w:val="none" w:sz="0" w:space="0" w:color="auto"/>
            <w:left w:val="none" w:sz="0" w:space="0" w:color="auto"/>
            <w:bottom w:val="none" w:sz="0" w:space="0" w:color="auto"/>
            <w:right w:val="none" w:sz="0" w:space="0" w:color="auto"/>
          </w:divBdr>
        </w:div>
        <w:div w:id="1478455378">
          <w:marLeft w:val="0"/>
          <w:marRight w:val="0"/>
          <w:marTop w:val="0"/>
          <w:marBottom w:val="0"/>
          <w:divBdr>
            <w:top w:val="none" w:sz="0" w:space="0" w:color="auto"/>
            <w:left w:val="none" w:sz="0" w:space="0" w:color="auto"/>
            <w:bottom w:val="none" w:sz="0" w:space="0" w:color="auto"/>
            <w:right w:val="none" w:sz="0" w:space="0" w:color="auto"/>
          </w:divBdr>
        </w:div>
        <w:div w:id="640234699">
          <w:marLeft w:val="0"/>
          <w:marRight w:val="0"/>
          <w:marTop w:val="0"/>
          <w:marBottom w:val="0"/>
          <w:divBdr>
            <w:top w:val="none" w:sz="0" w:space="0" w:color="auto"/>
            <w:left w:val="none" w:sz="0" w:space="0" w:color="auto"/>
            <w:bottom w:val="none" w:sz="0" w:space="0" w:color="auto"/>
            <w:right w:val="none" w:sz="0" w:space="0" w:color="auto"/>
          </w:divBdr>
        </w:div>
        <w:div w:id="1744990606">
          <w:marLeft w:val="0"/>
          <w:marRight w:val="0"/>
          <w:marTop w:val="0"/>
          <w:marBottom w:val="0"/>
          <w:divBdr>
            <w:top w:val="none" w:sz="0" w:space="0" w:color="auto"/>
            <w:left w:val="none" w:sz="0" w:space="0" w:color="auto"/>
            <w:bottom w:val="none" w:sz="0" w:space="0" w:color="auto"/>
            <w:right w:val="none" w:sz="0" w:space="0" w:color="auto"/>
          </w:divBdr>
        </w:div>
        <w:div w:id="136799191">
          <w:marLeft w:val="0"/>
          <w:marRight w:val="0"/>
          <w:marTop w:val="0"/>
          <w:marBottom w:val="0"/>
          <w:divBdr>
            <w:top w:val="none" w:sz="0" w:space="0" w:color="auto"/>
            <w:left w:val="none" w:sz="0" w:space="0" w:color="auto"/>
            <w:bottom w:val="none" w:sz="0" w:space="0" w:color="auto"/>
            <w:right w:val="none" w:sz="0" w:space="0" w:color="auto"/>
          </w:divBdr>
        </w:div>
        <w:div w:id="1407148779">
          <w:marLeft w:val="0"/>
          <w:marRight w:val="0"/>
          <w:marTop w:val="0"/>
          <w:marBottom w:val="0"/>
          <w:divBdr>
            <w:top w:val="none" w:sz="0" w:space="0" w:color="auto"/>
            <w:left w:val="none" w:sz="0" w:space="0" w:color="auto"/>
            <w:bottom w:val="none" w:sz="0" w:space="0" w:color="auto"/>
            <w:right w:val="none" w:sz="0" w:space="0" w:color="auto"/>
          </w:divBdr>
        </w:div>
        <w:div w:id="163514593">
          <w:marLeft w:val="0"/>
          <w:marRight w:val="0"/>
          <w:marTop w:val="0"/>
          <w:marBottom w:val="0"/>
          <w:divBdr>
            <w:top w:val="none" w:sz="0" w:space="0" w:color="auto"/>
            <w:left w:val="none" w:sz="0" w:space="0" w:color="auto"/>
            <w:bottom w:val="none" w:sz="0" w:space="0" w:color="auto"/>
            <w:right w:val="none" w:sz="0" w:space="0" w:color="auto"/>
          </w:divBdr>
        </w:div>
        <w:div w:id="996763382">
          <w:marLeft w:val="0"/>
          <w:marRight w:val="0"/>
          <w:marTop w:val="0"/>
          <w:marBottom w:val="0"/>
          <w:divBdr>
            <w:top w:val="none" w:sz="0" w:space="0" w:color="auto"/>
            <w:left w:val="none" w:sz="0" w:space="0" w:color="auto"/>
            <w:bottom w:val="none" w:sz="0" w:space="0" w:color="auto"/>
            <w:right w:val="none" w:sz="0" w:space="0" w:color="auto"/>
          </w:divBdr>
        </w:div>
        <w:div w:id="320282698">
          <w:marLeft w:val="0"/>
          <w:marRight w:val="0"/>
          <w:marTop w:val="0"/>
          <w:marBottom w:val="0"/>
          <w:divBdr>
            <w:top w:val="none" w:sz="0" w:space="0" w:color="auto"/>
            <w:left w:val="none" w:sz="0" w:space="0" w:color="auto"/>
            <w:bottom w:val="none" w:sz="0" w:space="0" w:color="auto"/>
            <w:right w:val="none" w:sz="0" w:space="0" w:color="auto"/>
          </w:divBdr>
        </w:div>
        <w:div w:id="1300383762">
          <w:marLeft w:val="0"/>
          <w:marRight w:val="0"/>
          <w:marTop w:val="0"/>
          <w:marBottom w:val="0"/>
          <w:divBdr>
            <w:top w:val="none" w:sz="0" w:space="0" w:color="auto"/>
            <w:left w:val="none" w:sz="0" w:space="0" w:color="auto"/>
            <w:bottom w:val="none" w:sz="0" w:space="0" w:color="auto"/>
            <w:right w:val="none" w:sz="0" w:space="0" w:color="auto"/>
          </w:divBdr>
        </w:div>
        <w:div w:id="1802529772">
          <w:marLeft w:val="0"/>
          <w:marRight w:val="0"/>
          <w:marTop w:val="0"/>
          <w:marBottom w:val="0"/>
          <w:divBdr>
            <w:top w:val="none" w:sz="0" w:space="0" w:color="auto"/>
            <w:left w:val="none" w:sz="0" w:space="0" w:color="auto"/>
            <w:bottom w:val="none" w:sz="0" w:space="0" w:color="auto"/>
            <w:right w:val="none" w:sz="0" w:space="0" w:color="auto"/>
          </w:divBdr>
        </w:div>
        <w:div w:id="1792437166">
          <w:marLeft w:val="0"/>
          <w:marRight w:val="0"/>
          <w:marTop w:val="0"/>
          <w:marBottom w:val="0"/>
          <w:divBdr>
            <w:top w:val="none" w:sz="0" w:space="0" w:color="auto"/>
            <w:left w:val="none" w:sz="0" w:space="0" w:color="auto"/>
            <w:bottom w:val="none" w:sz="0" w:space="0" w:color="auto"/>
            <w:right w:val="none" w:sz="0" w:space="0" w:color="auto"/>
          </w:divBdr>
        </w:div>
        <w:div w:id="669521617">
          <w:marLeft w:val="0"/>
          <w:marRight w:val="0"/>
          <w:marTop w:val="0"/>
          <w:marBottom w:val="0"/>
          <w:divBdr>
            <w:top w:val="none" w:sz="0" w:space="0" w:color="auto"/>
            <w:left w:val="none" w:sz="0" w:space="0" w:color="auto"/>
            <w:bottom w:val="none" w:sz="0" w:space="0" w:color="auto"/>
            <w:right w:val="none" w:sz="0" w:space="0" w:color="auto"/>
          </w:divBdr>
        </w:div>
        <w:div w:id="1497068246">
          <w:marLeft w:val="0"/>
          <w:marRight w:val="0"/>
          <w:marTop w:val="0"/>
          <w:marBottom w:val="0"/>
          <w:divBdr>
            <w:top w:val="none" w:sz="0" w:space="0" w:color="auto"/>
            <w:left w:val="none" w:sz="0" w:space="0" w:color="auto"/>
            <w:bottom w:val="none" w:sz="0" w:space="0" w:color="auto"/>
            <w:right w:val="none" w:sz="0" w:space="0" w:color="auto"/>
          </w:divBdr>
        </w:div>
        <w:div w:id="693960802">
          <w:marLeft w:val="0"/>
          <w:marRight w:val="0"/>
          <w:marTop w:val="0"/>
          <w:marBottom w:val="0"/>
          <w:divBdr>
            <w:top w:val="none" w:sz="0" w:space="0" w:color="auto"/>
            <w:left w:val="none" w:sz="0" w:space="0" w:color="auto"/>
            <w:bottom w:val="none" w:sz="0" w:space="0" w:color="auto"/>
            <w:right w:val="none" w:sz="0" w:space="0" w:color="auto"/>
          </w:divBdr>
        </w:div>
        <w:div w:id="1163396030">
          <w:marLeft w:val="0"/>
          <w:marRight w:val="0"/>
          <w:marTop w:val="0"/>
          <w:marBottom w:val="0"/>
          <w:divBdr>
            <w:top w:val="none" w:sz="0" w:space="0" w:color="auto"/>
            <w:left w:val="none" w:sz="0" w:space="0" w:color="auto"/>
            <w:bottom w:val="none" w:sz="0" w:space="0" w:color="auto"/>
            <w:right w:val="none" w:sz="0" w:space="0" w:color="auto"/>
          </w:divBdr>
        </w:div>
        <w:div w:id="451291899">
          <w:marLeft w:val="0"/>
          <w:marRight w:val="0"/>
          <w:marTop w:val="0"/>
          <w:marBottom w:val="0"/>
          <w:divBdr>
            <w:top w:val="none" w:sz="0" w:space="0" w:color="auto"/>
            <w:left w:val="none" w:sz="0" w:space="0" w:color="auto"/>
            <w:bottom w:val="none" w:sz="0" w:space="0" w:color="auto"/>
            <w:right w:val="none" w:sz="0" w:space="0" w:color="auto"/>
          </w:divBdr>
        </w:div>
        <w:div w:id="2120174966">
          <w:marLeft w:val="0"/>
          <w:marRight w:val="0"/>
          <w:marTop w:val="0"/>
          <w:marBottom w:val="0"/>
          <w:divBdr>
            <w:top w:val="none" w:sz="0" w:space="0" w:color="auto"/>
            <w:left w:val="none" w:sz="0" w:space="0" w:color="auto"/>
            <w:bottom w:val="none" w:sz="0" w:space="0" w:color="auto"/>
            <w:right w:val="none" w:sz="0" w:space="0" w:color="auto"/>
          </w:divBdr>
        </w:div>
        <w:div w:id="1286036295">
          <w:marLeft w:val="0"/>
          <w:marRight w:val="0"/>
          <w:marTop w:val="0"/>
          <w:marBottom w:val="0"/>
          <w:divBdr>
            <w:top w:val="none" w:sz="0" w:space="0" w:color="auto"/>
            <w:left w:val="none" w:sz="0" w:space="0" w:color="auto"/>
            <w:bottom w:val="none" w:sz="0" w:space="0" w:color="auto"/>
            <w:right w:val="none" w:sz="0" w:space="0" w:color="auto"/>
          </w:divBdr>
        </w:div>
        <w:div w:id="1532915974">
          <w:marLeft w:val="0"/>
          <w:marRight w:val="0"/>
          <w:marTop w:val="0"/>
          <w:marBottom w:val="0"/>
          <w:divBdr>
            <w:top w:val="none" w:sz="0" w:space="0" w:color="auto"/>
            <w:left w:val="none" w:sz="0" w:space="0" w:color="auto"/>
            <w:bottom w:val="none" w:sz="0" w:space="0" w:color="auto"/>
            <w:right w:val="none" w:sz="0" w:space="0" w:color="auto"/>
          </w:divBdr>
        </w:div>
        <w:div w:id="251864835">
          <w:marLeft w:val="0"/>
          <w:marRight w:val="0"/>
          <w:marTop w:val="0"/>
          <w:marBottom w:val="0"/>
          <w:divBdr>
            <w:top w:val="none" w:sz="0" w:space="0" w:color="auto"/>
            <w:left w:val="none" w:sz="0" w:space="0" w:color="auto"/>
            <w:bottom w:val="none" w:sz="0" w:space="0" w:color="auto"/>
            <w:right w:val="none" w:sz="0" w:space="0" w:color="auto"/>
          </w:divBdr>
        </w:div>
        <w:div w:id="611254806">
          <w:marLeft w:val="0"/>
          <w:marRight w:val="0"/>
          <w:marTop w:val="0"/>
          <w:marBottom w:val="0"/>
          <w:divBdr>
            <w:top w:val="none" w:sz="0" w:space="0" w:color="auto"/>
            <w:left w:val="none" w:sz="0" w:space="0" w:color="auto"/>
            <w:bottom w:val="none" w:sz="0" w:space="0" w:color="auto"/>
            <w:right w:val="none" w:sz="0" w:space="0" w:color="auto"/>
          </w:divBdr>
        </w:div>
        <w:div w:id="424037427">
          <w:marLeft w:val="0"/>
          <w:marRight w:val="0"/>
          <w:marTop w:val="0"/>
          <w:marBottom w:val="0"/>
          <w:divBdr>
            <w:top w:val="none" w:sz="0" w:space="0" w:color="auto"/>
            <w:left w:val="none" w:sz="0" w:space="0" w:color="auto"/>
            <w:bottom w:val="none" w:sz="0" w:space="0" w:color="auto"/>
            <w:right w:val="none" w:sz="0" w:space="0" w:color="auto"/>
          </w:divBdr>
        </w:div>
        <w:div w:id="1446583299">
          <w:marLeft w:val="0"/>
          <w:marRight w:val="0"/>
          <w:marTop w:val="0"/>
          <w:marBottom w:val="0"/>
          <w:divBdr>
            <w:top w:val="none" w:sz="0" w:space="0" w:color="auto"/>
            <w:left w:val="none" w:sz="0" w:space="0" w:color="auto"/>
            <w:bottom w:val="none" w:sz="0" w:space="0" w:color="auto"/>
            <w:right w:val="none" w:sz="0" w:space="0" w:color="auto"/>
          </w:divBdr>
        </w:div>
        <w:div w:id="603154816">
          <w:marLeft w:val="0"/>
          <w:marRight w:val="0"/>
          <w:marTop w:val="0"/>
          <w:marBottom w:val="0"/>
          <w:divBdr>
            <w:top w:val="none" w:sz="0" w:space="0" w:color="auto"/>
            <w:left w:val="none" w:sz="0" w:space="0" w:color="auto"/>
            <w:bottom w:val="none" w:sz="0" w:space="0" w:color="auto"/>
            <w:right w:val="none" w:sz="0" w:space="0" w:color="auto"/>
          </w:divBdr>
        </w:div>
        <w:div w:id="164128318">
          <w:marLeft w:val="0"/>
          <w:marRight w:val="0"/>
          <w:marTop w:val="0"/>
          <w:marBottom w:val="0"/>
          <w:divBdr>
            <w:top w:val="none" w:sz="0" w:space="0" w:color="auto"/>
            <w:left w:val="none" w:sz="0" w:space="0" w:color="auto"/>
            <w:bottom w:val="none" w:sz="0" w:space="0" w:color="auto"/>
            <w:right w:val="none" w:sz="0" w:space="0" w:color="auto"/>
          </w:divBdr>
        </w:div>
        <w:div w:id="171602862">
          <w:marLeft w:val="0"/>
          <w:marRight w:val="0"/>
          <w:marTop w:val="0"/>
          <w:marBottom w:val="0"/>
          <w:divBdr>
            <w:top w:val="none" w:sz="0" w:space="0" w:color="auto"/>
            <w:left w:val="none" w:sz="0" w:space="0" w:color="auto"/>
            <w:bottom w:val="none" w:sz="0" w:space="0" w:color="auto"/>
            <w:right w:val="none" w:sz="0" w:space="0" w:color="auto"/>
          </w:divBdr>
        </w:div>
        <w:div w:id="184055616">
          <w:marLeft w:val="0"/>
          <w:marRight w:val="0"/>
          <w:marTop w:val="0"/>
          <w:marBottom w:val="0"/>
          <w:divBdr>
            <w:top w:val="none" w:sz="0" w:space="0" w:color="auto"/>
            <w:left w:val="none" w:sz="0" w:space="0" w:color="auto"/>
            <w:bottom w:val="none" w:sz="0" w:space="0" w:color="auto"/>
            <w:right w:val="none" w:sz="0" w:space="0" w:color="auto"/>
          </w:divBdr>
        </w:div>
        <w:div w:id="28998329">
          <w:marLeft w:val="0"/>
          <w:marRight w:val="0"/>
          <w:marTop w:val="0"/>
          <w:marBottom w:val="0"/>
          <w:divBdr>
            <w:top w:val="none" w:sz="0" w:space="0" w:color="auto"/>
            <w:left w:val="none" w:sz="0" w:space="0" w:color="auto"/>
            <w:bottom w:val="none" w:sz="0" w:space="0" w:color="auto"/>
            <w:right w:val="none" w:sz="0" w:space="0" w:color="auto"/>
          </w:divBdr>
        </w:div>
        <w:div w:id="1240096679">
          <w:marLeft w:val="0"/>
          <w:marRight w:val="0"/>
          <w:marTop w:val="0"/>
          <w:marBottom w:val="0"/>
          <w:divBdr>
            <w:top w:val="none" w:sz="0" w:space="0" w:color="auto"/>
            <w:left w:val="none" w:sz="0" w:space="0" w:color="auto"/>
            <w:bottom w:val="none" w:sz="0" w:space="0" w:color="auto"/>
            <w:right w:val="none" w:sz="0" w:space="0" w:color="auto"/>
          </w:divBdr>
        </w:div>
        <w:div w:id="839002245">
          <w:marLeft w:val="0"/>
          <w:marRight w:val="0"/>
          <w:marTop w:val="0"/>
          <w:marBottom w:val="0"/>
          <w:divBdr>
            <w:top w:val="none" w:sz="0" w:space="0" w:color="auto"/>
            <w:left w:val="none" w:sz="0" w:space="0" w:color="auto"/>
            <w:bottom w:val="none" w:sz="0" w:space="0" w:color="auto"/>
            <w:right w:val="none" w:sz="0" w:space="0" w:color="auto"/>
          </w:divBdr>
        </w:div>
        <w:div w:id="52390615">
          <w:marLeft w:val="0"/>
          <w:marRight w:val="0"/>
          <w:marTop w:val="0"/>
          <w:marBottom w:val="0"/>
          <w:divBdr>
            <w:top w:val="none" w:sz="0" w:space="0" w:color="auto"/>
            <w:left w:val="none" w:sz="0" w:space="0" w:color="auto"/>
            <w:bottom w:val="none" w:sz="0" w:space="0" w:color="auto"/>
            <w:right w:val="none" w:sz="0" w:space="0" w:color="auto"/>
          </w:divBdr>
        </w:div>
        <w:div w:id="1469975006">
          <w:marLeft w:val="0"/>
          <w:marRight w:val="0"/>
          <w:marTop w:val="0"/>
          <w:marBottom w:val="0"/>
          <w:divBdr>
            <w:top w:val="none" w:sz="0" w:space="0" w:color="auto"/>
            <w:left w:val="none" w:sz="0" w:space="0" w:color="auto"/>
            <w:bottom w:val="none" w:sz="0" w:space="0" w:color="auto"/>
            <w:right w:val="none" w:sz="0" w:space="0" w:color="auto"/>
          </w:divBdr>
        </w:div>
        <w:div w:id="598023945">
          <w:marLeft w:val="0"/>
          <w:marRight w:val="0"/>
          <w:marTop w:val="0"/>
          <w:marBottom w:val="0"/>
          <w:divBdr>
            <w:top w:val="none" w:sz="0" w:space="0" w:color="auto"/>
            <w:left w:val="none" w:sz="0" w:space="0" w:color="auto"/>
            <w:bottom w:val="none" w:sz="0" w:space="0" w:color="auto"/>
            <w:right w:val="none" w:sz="0" w:space="0" w:color="auto"/>
          </w:divBdr>
        </w:div>
        <w:div w:id="541871001">
          <w:marLeft w:val="0"/>
          <w:marRight w:val="0"/>
          <w:marTop w:val="0"/>
          <w:marBottom w:val="0"/>
          <w:divBdr>
            <w:top w:val="none" w:sz="0" w:space="0" w:color="auto"/>
            <w:left w:val="none" w:sz="0" w:space="0" w:color="auto"/>
            <w:bottom w:val="none" w:sz="0" w:space="0" w:color="auto"/>
            <w:right w:val="none" w:sz="0" w:space="0" w:color="auto"/>
          </w:divBdr>
        </w:div>
        <w:div w:id="1190490536">
          <w:marLeft w:val="0"/>
          <w:marRight w:val="0"/>
          <w:marTop w:val="0"/>
          <w:marBottom w:val="0"/>
          <w:divBdr>
            <w:top w:val="none" w:sz="0" w:space="0" w:color="auto"/>
            <w:left w:val="none" w:sz="0" w:space="0" w:color="auto"/>
            <w:bottom w:val="none" w:sz="0" w:space="0" w:color="auto"/>
            <w:right w:val="none" w:sz="0" w:space="0" w:color="auto"/>
          </w:divBdr>
        </w:div>
        <w:div w:id="1493983901">
          <w:marLeft w:val="0"/>
          <w:marRight w:val="0"/>
          <w:marTop w:val="0"/>
          <w:marBottom w:val="0"/>
          <w:divBdr>
            <w:top w:val="none" w:sz="0" w:space="0" w:color="auto"/>
            <w:left w:val="none" w:sz="0" w:space="0" w:color="auto"/>
            <w:bottom w:val="none" w:sz="0" w:space="0" w:color="auto"/>
            <w:right w:val="none" w:sz="0" w:space="0" w:color="auto"/>
          </w:divBdr>
        </w:div>
        <w:div w:id="933317825">
          <w:marLeft w:val="0"/>
          <w:marRight w:val="0"/>
          <w:marTop w:val="0"/>
          <w:marBottom w:val="0"/>
          <w:divBdr>
            <w:top w:val="none" w:sz="0" w:space="0" w:color="auto"/>
            <w:left w:val="none" w:sz="0" w:space="0" w:color="auto"/>
            <w:bottom w:val="none" w:sz="0" w:space="0" w:color="auto"/>
            <w:right w:val="none" w:sz="0" w:space="0" w:color="auto"/>
          </w:divBdr>
        </w:div>
        <w:div w:id="975448296">
          <w:marLeft w:val="0"/>
          <w:marRight w:val="0"/>
          <w:marTop w:val="0"/>
          <w:marBottom w:val="0"/>
          <w:divBdr>
            <w:top w:val="none" w:sz="0" w:space="0" w:color="auto"/>
            <w:left w:val="none" w:sz="0" w:space="0" w:color="auto"/>
            <w:bottom w:val="none" w:sz="0" w:space="0" w:color="auto"/>
            <w:right w:val="none" w:sz="0" w:space="0" w:color="auto"/>
          </w:divBdr>
        </w:div>
        <w:div w:id="1513881971">
          <w:marLeft w:val="0"/>
          <w:marRight w:val="0"/>
          <w:marTop w:val="0"/>
          <w:marBottom w:val="0"/>
          <w:divBdr>
            <w:top w:val="none" w:sz="0" w:space="0" w:color="auto"/>
            <w:left w:val="none" w:sz="0" w:space="0" w:color="auto"/>
            <w:bottom w:val="none" w:sz="0" w:space="0" w:color="auto"/>
            <w:right w:val="none" w:sz="0" w:space="0" w:color="auto"/>
          </w:divBdr>
        </w:div>
        <w:div w:id="575822139">
          <w:marLeft w:val="0"/>
          <w:marRight w:val="0"/>
          <w:marTop w:val="0"/>
          <w:marBottom w:val="0"/>
          <w:divBdr>
            <w:top w:val="none" w:sz="0" w:space="0" w:color="auto"/>
            <w:left w:val="none" w:sz="0" w:space="0" w:color="auto"/>
            <w:bottom w:val="none" w:sz="0" w:space="0" w:color="auto"/>
            <w:right w:val="none" w:sz="0" w:space="0" w:color="auto"/>
          </w:divBdr>
        </w:div>
        <w:div w:id="1335381402">
          <w:marLeft w:val="0"/>
          <w:marRight w:val="0"/>
          <w:marTop w:val="0"/>
          <w:marBottom w:val="0"/>
          <w:divBdr>
            <w:top w:val="none" w:sz="0" w:space="0" w:color="auto"/>
            <w:left w:val="none" w:sz="0" w:space="0" w:color="auto"/>
            <w:bottom w:val="none" w:sz="0" w:space="0" w:color="auto"/>
            <w:right w:val="none" w:sz="0" w:space="0" w:color="auto"/>
          </w:divBdr>
        </w:div>
        <w:div w:id="574167405">
          <w:marLeft w:val="0"/>
          <w:marRight w:val="0"/>
          <w:marTop w:val="0"/>
          <w:marBottom w:val="0"/>
          <w:divBdr>
            <w:top w:val="none" w:sz="0" w:space="0" w:color="auto"/>
            <w:left w:val="none" w:sz="0" w:space="0" w:color="auto"/>
            <w:bottom w:val="none" w:sz="0" w:space="0" w:color="auto"/>
            <w:right w:val="none" w:sz="0" w:space="0" w:color="auto"/>
          </w:divBdr>
        </w:div>
        <w:div w:id="81337807">
          <w:marLeft w:val="0"/>
          <w:marRight w:val="0"/>
          <w:marTop w:val="0"/>
          <w:marBottom w:val="0"/>
          <w:divBdr>
            <w:top w:val="none" w:sz="0" w:space="0" w:color="auto"/>
            <w:left w:val="none" w:sz="0" w:space="0" w:color="auto"/>
            <w:bottom w:val="none" w:sz="0" w:space="0" w:color="auto"/>
            <w:right w:val="none" w:sz="0" w:space="0" w:color="auto"/>
          </w:divBdr>
        </w:div>
        <w:div w:id="206383301">
          <w:marLeft w:val="0"/>
          <w:marRight w:val="0"/>
          <w:marTop w:val="0"/>
          <w:marBottom w:val="0"/>
          <w:divBdr>
            <w:top w:val="none" w:sz="0" w:space="0" w:color="auto"/>
            <w:left w:val="none" w:sz="0" w:space="0" w:color="auto"/>
            <w:bottom w:val="none" w:sz="0" w:space="0" w:color="auto"/>
            <w:right w:val="none" w:sz="0" w:space="0" w:color="auto"/>
          </w:divBdr>
        </w:div>
        <w:div w:id="794640790">
          <w:marLeft w:val="0"/>
          <w:marRight w:val="0"/>
          <w:marTop w:val="0"/>
          <w:marBottom w:val="0"/>
          <w:divBdr>
            <w:top w:val="none" w:sz="0" w:space="0" w:color="auto"/>
            <w:left w:val="none" w:sz="0" w:space="0" w:color="auto"/>
            <w:bottom w:val="none" w:sz="0" w:space="0" w:color="auto"/>
            <w:right w:val="none" w:sz="0" w:space="0" w:color="auto"/>
          </w:divBdr>
        </w:div>
        <w:div w:id="822546751">
          <w:marLeft w:val="0"/>
          <w:marRight w:val="0"/>
          <w:marTop w:val="0"/>
          <w:marBottom w:val="0"/>
          <w:divBdr>
            <w:top w:val="none" w:sz="0" w:space="0" w:color="auto"/>
            <w:left w:val="none" w:sz="0" w:space="0" w:color="auto"/>
            <w:bottom w:val="none" w:sz="0" w:space="0" w:color="auto"/>
            <w:right w:val="none" w:sz="0" w:space="0" w:color="auto"/>
          </w:divBdr>
        </w:div>
        <w:div w:id="639917510">
          <w:marLeft w:val="0"/>
          <w:marRight w:val="0"/>
          <w:marTop w:val="0"/>
          <w:marBottom w:val="0"/>
          <w:divBdr>
            <w:top w:val="none" w:sz="0" w:space="0" w:color="auto"/>
            <w:left w:val="none" w:sz="0" w:space="0" w:color="auto"/>
            <w:bottom w:val="none" w:sz="0" w:space="0" w:color="auto"/>
            <w:right w:val="none" w:sz="0" w:space="0" w:color="auto"/>
          </w:divBdr>
        </w:div>
        <w:div w:id="685402959">
          <w:marLeft w:val="0"/>
          <w:marRight w:val="0"/>
          <w:marTop w:val="0"/>
          <w:marBottom w:val="0"/>
          <w:divBdr>
            <w:top w:val="none" w:sz="0" w:space="0" w:color="auto"/>
            <w:left w:val="none" w:sz="0" w:space="0" w:color="auto"/>
            <w:bottom w:val="none" w:sz="0" w:space="0" w:color="auto"/>
            <w:right w:val="none" w:sz="0" w:space="0" w:color="auto"/>
          </w:divBdr>
        </w:div>
        <w:div w:id="1285963360">
          <w:marLeft w:val="0"/>
          <w:marRight w:val="0"/>
          <w:marTop w:val="0"/>
          <w:marBottom w:val="0"/>
          <w:divBdr>
            <w:top w:val="none" w:sz="0" w:space="0" w:color="auto"/>
            <w:left w:val="none" w:sz="0" w:space="0" w:color="auto"/>
            <w:bottom w:val="none" w:sz="0" w:space="0" w:color="auto"/>
            <w:right w:val="none" w:sz="0" w:space="0" w:color="auto"/>
          </w:divBdr>
        </w:div>
        <w:div w:id="3283879">
          <w:marLeft w:val="0"/>
          <w:marRight w:val="0"/>
          <w:marTop w:val="0"/>
          <w:marBottom w:val="0"/>
          <w:divBdr>
            <w:top w:val="none" w:sz="0" w:space="0" w:color="auto"/>
            <w:left w:val="none" w:sz="0" w:space="0" w:color="auto"/>
            <w:bottom w:val="none" w:sz="0" w:space="0" w:color="auto"/>
            <w:right w:val="none" w:sz="0" w:space="0" w:color="auto"/>
          </w:divBdr>
        </w:div>
        <w:div w:id="1700426512">
          <w:marLeft w:val="0"/>
          <w:marRight w:val="0"/>
          <w:marTop w:val="0"/>
          <w:marBottom w:val="0"/>
          <w:divBdr>
            <w:top w:val="none" w:sz="0" w:space="0" w:color="auto"/>
            <w:left w:val="none" w:sz="0" w:space="0" w:color="auto"/>
            <w:bottom w:val="none" w:sz="0" w:space="0" w:color="auto"/>
            <w:right w:val="none" w:sz="0" w:space="0" w:color="auto"/>
          </w:divBdr>
        </w:div>
        <w:div w:id="1229219707">
          <w:marLeft w:val="0"/>
          <w:marRight w:val="0"/>
          <w:marTop w:val="0"/>
          <w:marBottom w:val="0"/>
          <w:divBdr>
            <w:top w:val="none" w:sz="0" w:space="0" w:color="auto"/>
            <w:left w:val="none" w:sz="0" w:space="0" w:color="auto"/>
            <w:bottom w:val="none" w:sz="0" w:space="0" w:color="auto"/>
            <w:right w:val="none" w:sz="0" w:space="0" w:color="auto"/>
          </w:divBdr>
        </w:div>
        <w:div w:id="25300488">
          <w:marLeft w:val="0"/>
          <w:marRight w:val="0"/>
          <w:marTop w:val="0"/>
          <w:marBottom w:val="0"/>
          <w:divBdr>
            <w:top w:val="none" w:sz="0" w:space="0" w:color="auto"/>
            <w:left w:val="none" w:sz="0" w:space="0" w:color="auto"/>
            <w:bottom w:val="none" w:sz="0" w:space="0" w:color="auto"/>
            <w:right w:val="none" w:sz="0" w:space="0" w:color="auto"/>
          </w:divBdr>
        </w:div>
        <w:div w:id="1374191479">
          <w:marLeft w:val="0"/>
          <w:marRight w:val="0"/>
          <w:marTop w:val="0"/>
          <w:marBottom w:val="0"/>
          <w:divBdr>
            <w:top w:val="none" w:sz="0" w:space="0" w:color="auto"/>
            <w:left w:val="none" w:sz="0" w:space="0" w:color="auto"/>
            <w:bottom w:val="none" w:sz="0" w:space="0" w:color="auto"/>
            <w:right w:val="none" w:sz="0" w:space="0" w:color="auto"/>
          </w:divBdr>
        </w:div>
        <w:div w:id="359936833">
          <w:marLeft w:val="0"/>
          <w:marRight w:val="0"/>
          <w:marTop w:val="0"/>
          <w:marBottom w:val="0"/>
          <w:divBdr>
            <w:top w:val="none" w:sz="0" w:space="0" w:color="auto"/>
            <w:left w:val="none" w:sz="0" w:space="0" w:color="auto"/>
            <w:bottom w:val="none" w:sz="0" w:space="0" w:color="auto"/>
            <w:right w:val="none" w:sz="0" w:space="0" w:color="auto"/>
          </w:divBdr>
        </w:div>
        <w:div w:id="1693409000">
          <w:marLeft w:val="0"/>
          <w:marRight w:val="0"/>
          <w:marTop w:val="0"/>
          <w:marBottom w:val="0"/>
          <w:divBdr>
            <w:top w:val="none" w:sz="0" w:space="0" w:color="auto"/>
            <w:left w:val="none" w:sz="0" w:space="0" w:color="auto"/>
            <w:bottom w:val="none" w:sz="0" w:space="0" w:color="auto"/>
            <w:right w:val="none" w:sz="0" w:space="0" w:color="auto"/>
          </w:divBdr>
        </w:div>
        <w:div w:id="394544930">
          <w:marLeft w:val="0"/>
          <w:marRight w:val="0"/>
          <w:marTop w:val="0"/>
          <w:marBottom w:val="0"/>
          <w:divBdr>
            <w:top w:val="none" w:sz="0" w:space="0" w:color="auto"/>
            <w:left w:val="none" w:sz="0" w:space="0" w:color="auto"/>
            <w:bottom w:val="none" w:sz="0" w:space="0" w:color="auto"/>
            <w:right w:val="none" w:sz="0" w:space="0" w:color="auto"/>
          </w:divBdr>
        </w:div>
        <w:div w:id="17584528">
          <w:marLeft w:val="0"/>
          <w:marRight w:val="0"/>
          <w:marTop w:val="0"/>
          <w:marBottom w:val="0"/>
          <w:divBdr>
            <w:top w:val="none" w:sz="0" w:space="0" w:color="auto"/>
            <w:left w:val="none" w:sz="0" w:space="0" w:color="auto"/>
            <w:bottom w:val="none" w:sz="0" w:space="0" w:color="auto"/>
            <w:right w:val="none" w:sz="0" w:space="0" w:color="auto"/>
          </w:divBdr>
        </w:div>
        <w:div w:id="248857736">
          <w:marLeft w:val="0"/>
          <w:marRight w:val="0"/>
          <w:marTop w:val="0"/>
          <w:marBottom w:val="0"/>
          <w:divBdr>
            <w:top w:val="none" w:sz="0" w:space="0" w:color="auto"/>
            <w:left w:val="none" w:sz="0" w:space="0" w:color="auto"/>
            <w:bottom w:val="none" w:sz="0" w:space="0" w:color="auto"/>
            <w:right w:val="none" w:sz="0" w:space="0" w:color="auto"/>
          </w:divBdr>
        </w:div>
        <w:div w:id="540216255">
          <w:marLeft w:val="0"/>
          <w:marRight w:val="0"/>
          <w:marTop w:val="0"/>
          <w:marBottom w:val="0"/>
          <w:divBdr>
            <w:top w:val="none" w:sz="0" w:space="0" w:color="auto"/>
            <w:left w:val="none" w:sz="0" w:space="0" w:color="auto"/>
            <w:bottom w:val="none" w:sz="0" w:space="0" w:color="auto"/>
            <w:right w:val="none" w:sz="0" w:space="0" w:color="auto"/>
          </w:divBdr>
        </w:div>
        <w:div w:id="460538599">
          <w:marLeft w:val="0"/>
          <w:marRight w:val="0"/>
          <w:marTop w:val="0"/>
          <w:marBottom w:val="0"/>
          <w:divBdr>
            <w:top w:val="none" w:sz="0" w:space="0" w:color="auto"/>
            <w:left w:val="none" w:sz="0" w:space="0" w:color="auto"/>
            <w:bottom w:val="none" w:sz="0" w:space="0" w:color="auto"/>
            <w:right w:val="none" w:sz="0" w:space="0" w:color="auto"/>
          </w:divBdr>
        </w:div>
        <w:div w:id="1190223967">
          <w:marLeft w:val="0"/>
          <w:marRight w:val="0"/>
          <w:marTop w:val="0"/>
          <w:marBottom w:val="0"/>
          <w:divBdr>
            <w:top w:val="none" w:sz="0" w:space="0" w:color="auto"/>
            <w:left w:val="none" w:sz="0" w:space="0" w:color="auto"/>
            <w:bottom w:val="none" w:sz="0" w:space="0" w:color="auto"/>
            <w:right w:val="none" w:sz="0" w:space="0" w:color="auto"/>
          </w:divBdr>
        </w:div>
        <w:div w:id="1253705729">
          <w:marLeft w:val="0"/>
          <w:marRight w:val="0"/>
          <w:marTop w:val="0"/>
          <w:marBottom w:val="0"/>
          <w:divBdr>
            <w:top w:val="none" w:sz="0" w:space="0" w:color="auto"/>
            <w:left w:val="none" w:sz="0" w:space="0" w:color="auto"/>
            <w:bottom w:val="none" w:sz="0" w:space="0" w:color="auto"/>
            <w:right w:val="none" w:sz="0" w:space="0" w:color="auto"/>
          </w:divBdr>
        </w:div>
        <w:div w:id="165831835">
          <w:marLeft w:val="0"/>
          <w:marRight w:val="0"/>
          <w:marTop w:val="0"/>
          <w:marBottom w:val="0"/>
          <w:divBdr>
            <w:top w:val="none" w:sz="0" w:space="0" w:color="auto"/>
            <w:left w:val="none" w:sz="0" w:space="0" w:color="auto"/>
            <w:bottom w:val="none" w:sz="0" w:space="0" w:color="auto"/>
            <w:right w:val="none" w:sz="0" w:space="0" w:color="auto"/>
          </w:divBdr>
        </w:div>
        <w:div w:id="769131994">
          <w:marLeft w:val="0"/>
          <w:marRight w:val="0"/>
          <w:marTop w:val="0"/>
          <w:marBottom w:val="0"/>
          <w:divBdr>
            <w:top w:val="none" w:sz="0" w:space="0" w:color="auto"/>
            <w:left w:val="none" w:sz="0" w:space="0" w:color="auto"/>
            <w:bottom w:val="none" w:sz="0" w:space="0" w:color="auto"/>
            <w:right w:val="none" w:sz="0" w:space="0" w:color="auto"/>
          </w:divBdr>
        </w:div>
        <w:div w:id="139539481">
          <w:marLeft w:val="0"/>
          <w:marRight w:val="0"/>
          <w:marTop w:val="0"/>
          <w:marBottom w:val="0"/>
          <w:divBdr>
            <w:top w:val="none" w:sz="0" w:space="0" w:color="auto"/>
            <w:left w:val="none" w:sz="0" w:space="0" w:color="auto"/>
            <w:bottom w:val="none" w:sz="0" w:space="0" w:color="auto"/>
            <w:right w:val="none" w:sz="0" w:space="0" w:color="auto"/>
          </w:divBdr>
        </w:div>
        <w:div w:id="1205942963">
          <w:marLeft w:val="0"/>
          <w:marRight w:val="0"/>
          <w:marTop w:val="0"/>
          <w:marBottom w:val="0"/>
          <w:divBdr>
            <w:top w:val="none" w:sz="0" w:space="0" w:color="auto"/>
            <w:left w:val="none" w:sz="0" w:space="0" w:color="auto"/>
            <w:bottom w:val="none" w:sz="0" w:space="0" w:color="auto"/>
            <w:right w:val="none" w:sz="0" w:space="0" w:color="auto"/>
          </w:divBdr>
        </w:div>
        <w:div w:id="132456274">
          <w:marLeft w:val="0"/>
          <w:marRight w:val="0"/>
          <w:marTop w:val="0"/>
          <w:marBottom w:val="0"/>
          <w:divBdr>
            <w:top w:val="none" w:sz="0" w:space="0" w:color="auto"/>
            <w:left w:val="none" w:sz="0" w:space="0" w:color="auto"/>
            <w:bottom w:val="none" w:sz="0" w:space="0" w:color="auto"/>
            <w:right w:val="none" w:sz="0" w:space="0" w:color="auto"/>
          </w:divBdr>
        </w:div>
        <w:div w:id="728302646">
          <w:marLeft w:val="0"/>
          <w:marRight w:val="0"/>
          <w:marTop w:val="0"/>
          <w:marBottom w:val="0"/>
          <w:divBdr>
            <w:top w:val="none" w:sz="0" w:space="0" w:color="auto"/>
            <w:left w:val="none" w:sz="0" w:space="0" w:color="auto"/>
            <w:bottom w:val="none" w:sz="0" w:space="0" w:color="auto"/>
            <w:right w:val="none" w:sz="0" w:space="0" w:color="auto"/>
          </w:divBdr>
        </w:div>
        <w:div w:id="116263015">
          <w:marLeft w:val="0"/>
          <w:marRight w:val="0"/>
          <w:marTop w:val="0"/>
          <w:marBottom w:val="0"/>
          <w:divBdr>
            <w:top w:val="none" w:sz="0" w:space="0" w:color="auto"/>
            <w:left w:val="none" w:sz="0" w:space="0" w:color="auto"/>
            <w:bottom w:val="none" w:sz="0" w:space="0" w:color="auto"/>
            <w:right w:val="none" w:sz="0" w:space="0" w:color="auto"/>
          </w:divBdr>
        </w:div>
        <w:div w:id="1846359594">
          <w:marLeft w:val="0"/>
          <w:marRight w:val="0"/>
          <w:marTop w:val="0"/>
          <w:marBottom w:val="0"/>
          <w:divBdr>
            <w:top w:val="none" w:sz="0" w:space="0" w:color="auto"/>
            <w:left w:val="none" w:sz="0" w:space="0" w:color="auto"/>
            <w:bottom w:val="none" w:sz="0" w:space="0" w:color="auto"/>
            <w:right w:val="none" w:sz="0" w:space="0" w:color="auto"/>
          </w:divBdr>
        </w:div>
        <w:div w:id="2024359576">
          <w:marLeft w:val="0"/>
          <w:marRight w:val="0"/>
          <w:marTop w:val="0"/>
          <w:marBottom w:val="0"/>
          <w:divBdr>
            <w:top w:val="none" w:sz="0" w:space="0" w:color="auto"/>
            <w:left w:val="none" w:sz="0" w:space="0" w:color="auto"/>
            <w:bottom w:val="none" w:sz="0" w:space="0" w:color="auto"/>
            <w:right w:val="none" w:sz="0" w:space="0" w:color="auto"/>
          </w:divBdr>
        </w:div>
        <w:div w:id="1118135381">
          <w:marLeft w:val="0"/>
          <w:marRight w:val="0"/>
          <w:marTop w:val="0"/>
          <w:marBottom w:val="0"/>
          <w:divBdr>
            <w:top w:val="none" w:sz="0" w:space="0" w:color="auto"/>
            <w:left w:val="none" w:sz="0" w:space="0" w:color="auto"/>
            <w:bottom w:val="none" w:sz="0" w:space="0" w:color="auto"/>
            <w:right w:val="none" w:sz="0" w:space="0" w:color="auto"/>
          </w:divBdr>
        </w:div>
        <w:div w:id="1010137744">
          <w:marLeft w:val="0"/>
          <w:marRight w:val="0"/>
          <w:marTop w:val="0"/>
          <w:marBottom w:val="0"/>
          <w:divBdr>
            <w:top w:val="none" w:sz="0" w:space="0" w:color="auto"/>
            <w:left w:val="none" w:sz="0" w:space="0" w:color="auto"/>
            <w:bottom w:val="none" w:sz="0" w:space="0" w:color="auto"/>
            <w:right w:val="none" w:sz="0" w:space="0" w:color="auto"/>
          </w:divBdr>
        </w:div>
        <w:div w:id="86656070">
          <w:marLeft w:val="0"/>
          <w:marRight w:val="0"/>
          <w:marTop w:val="0"/>
          <w:marBottom w:val="0"/>
          <w:divBdr>
            <w:top w:val="none" w:sz="0" w:space="0" w:color="auto"/>
            <w:left w:val="none" w:sz="0" w:space="0" w:color="auto"/>
            <w:bottom w:val="none" w:sz="0" w:space="0" w:color="auto"/>
            <w:right w:val="none" w:sz="0" w:space="0" w:color="auto"/>
          </w:divBdr>
        </w:div>
        <w:div w:id="1049112327">
          <w:marLeft w:val="0"/>
          <w:marRight w:val="0"/>
          <w:marTop w:val="0"/>
          <w:marBottom w:val="0"/>
          <w:divBdr>
            <w:top w:val="none" w:sz="0" w:space="0" w:color="auto"/>
            <w:left w:val="none" w:sz="0" w:space="0" w:color="auto"/>
            <w:bottom w:val="none" w:sz="0" w:space="0" w:color="auto"/>
            <w:right w:val="none" w:sz="0" w:space="0" w:color="auto"/>
          </w:divBdr>
        </w:div>
        <w:div w:id="1151556383">
          <w:marLeft w:val="0"/>
          <w:marRight w:val="0"/>
          <w:marTop w:val="0"/>
          <w:marBottom w:val="0"/>
          <w:divBdr>
            <w:top w:val="none" w:sz="0" w:space="0" w:color="auto"/>
            <w:left w:val="none" w:sz="0" w:space="0" w:color="auto"/>
            <w:bottom w:val="none" w:sz="0" w:space="0" w:color="auto"/>
            <w:right w:val="none" w:sz="0" w:space="0" w:color="auto"/>
          </w:divBdr>
        </w:div>
        <w:div w:id="1694646048">
          <w:marLeft w:val="0"/>
          <w:marRight w:val="0"/>
          <w:marTop w:val="0"/>
          <w:marBottom w:val="0"/>
          <w:divBdr>
            <w:top w:val="none" w:sz="0" w:space="0" w:color="auto"/>
            <w:left w:val="none" w:sz="0" w:space="0" w:color="auto"/>
            <w:bottom w:val="none" w:sz="0" w:space="0" w:color="auto"/>
            <w:right w:val="none" w:sz="0" w:space="0" w:color="auto"/>
          </w:divBdr>
        </w:div>
        <w:div w:id="1451388602">
          <w:marLeft w:val="0"/>
          <w:marRight w:val="0"/>
          <w:marTop w:val="0"/>
          <w:marBottom w:val="0"/>
          <w:divBdr>
            <w:top w:val="none" w:sz="0" w:space="0" w:color="auto"/>
            <w:left w:val="none" w:sz="0" w:space="0" w:color="auto"/>
            <w:bottom w:val="none" w:sz="0" w:space="0" w:color="auto"/>
            <w:right w:val="none" w:sz="0" w:space="0" w:color="auto"/>
          </w:divBdr>
        </w:div>
        <w:div w:id="1827166051">
          <w:marLeft w:val="0"/>
          <w:marRight w:val="0"/>
          <w:marTop w:val="0"/>
          <w:marBottom w:val="0"/>
          <w:divBdr>
            <w:top w:val="none" w:sz="0" w:space="0" w:color="auto"/>
            <w:left w:val="none" w:sz="0" w:space="0" w:color="auto"/>
            <w:bottom w:val="none" w:sz="0" w:space="0" w:color="auto"/>
            <w:right w:val="none" w:sz="0" w:space="0" w:color="auto"/>
          </w:divBdr>
        </w:div>
        <w:div w:id="496381123">
          <w:marLeft w:val="0"/>
          <w:marRight w:val="0"/>
          <w:marTop w:val="0"/>
          <w:marBottom w:val="0"/>
          <w:divBdr>
            <w:top w:val="none" w:sz="0" w:space="0" w:color="auto"/>
            <w:left w:val="none" w:sz="0" w:space="0" w:color="auto"/>
            <w:bottom w:val="none" w:sz="0" w:space="0" w:color="auto"/>
            <w:right w:val="none" w:sz="0" w:space="0" w:color="auto"/>
          </w:divBdr>
        </w:div>
        <w:div w:id="1305698569">
          <w:marLeft w:val="0"/>
          <w:marRight w:val="0"/>
          <w:marTop w:val="0"/>
          <w:marBottom w:val="0"/>
          <w:divBdr>
            <w:top w:val="none" w:sz="0" w:space="0" w:color="auto"/>
            <w:left w:val="none" w:sz="0" w:space="0" w:color="auto"/>
            <w:bottom w:val="none" w:sz="0" w:space="0" w:color="auto"/>
            <w:right w:val="none" w:sz="0" w:space="0" w:color="auto"/>
          </w:divBdr>
        </w:div>
        <w:div w:id="717972891">
          <w:marLeft w:val="0"/>
          <w:marRight w:val="0"/>
          <w:marTop w:val="0"/>
          <w:marBottom w:val="0"/>
          <w:divBdr>
            <w:top w:val="none" w:sz="0" w:space="0" w:color="auto"/>
            <w:left w:val="none" w:sz="0" w:space="0" w:color="auto"/>
            <w:bottom w:val="none" w:sz="0" w:space="0" w:color="auto"/>
            <w:right w:val="none" w:sz="0" w:space="0" w:color="auto"/>
          </w:divBdr>
        </w:div>
        <w:div w:id="399443035">
          <w:marLeft w:val="0"/>
          <w:marRight w:val="0"/>
          <w:marTop w:val="0"/>
          <w:marBottom w:val="0"/>
          <w:divBdr>
            <w:top w:val="none" w:sz="0" w:space="0" w:color="auto"/>
            <w:left w:val="none" w:sz="0" w:space="0" w:color="auto"/>
            <w:bottom w:val="none" w:sz="0" w:space="0" w:color="auto"/>
            <w:right w:val="none" w:sz="0" w:space="0" w:color="auto"/>
          </w:divBdr>
        </w:div>
        <w:div w:id="796991996">
          <w:marLeft w:val="0"/>
          <w:marRight w:val="0"/>
          <w:marTop w:val="0"/>
          <w:marBottom w:val="0"/>
          <w:divBdr>
            <w:top w:val="none" w:sz="0" w:space="0" w:color="auto"/>
            <w:left w:val="none" w:sz="0" w:space="0" w:color="auto"/>
            <w:bottom w:val="none" w:sz="0" w:space="0" w:color="auto"/>
            <w:right w:val="none" w:sz="0" w:space="0" w:color="auto"/>
          </w:divBdr>
        </w:div>
        <w:div w:id="1507016367">
          <w:marLeft w:val="0"/>
          <w:marRight w:val="0"/>
          <w:marTop w:val="0"/>
          <w:marBottom w:val="0"/>
          <w:divBdr>
            <w:top w:val="none" w:sz="0" w:space="0" w:color="auto"/>
            <w:left w:val="none" w:sz="0" w:space="0" w:color="auto"/>
            <w:bottom w:val="none" w:sz="0" w:space="0" w:color="auto"/>
            <w:right w:val="none" w:sz="0" w:space="0" w:color="auto"/>
          </w:divBdr>
        </w:div>
        <w:div w:id="1717317194">
          <w:marLeft w:val="0"/>
          <w:marRight w:val="0"/>
          <w:marTop w:val="0"/>
          <w:marBottom w:val="0"/>
          <w:divBdr>
            <w:top w:val="none" w:sz="0" w:space="0" w:color="auto"/>
            <w:left w:val="none" w:sz="0" w:space="0" w:color="auto"/>
            <w:bottom w:val="none" w:sz="0" w:space="0" w:color="auto"/>
            <w:right w:val="none" w:sz="0" w:space="0" w:color="auto"/>
          </w:divBdr>
        </w:div>
        <w:div w:id="1764104413">
          <w:marLeft w:val="0"/>
          <w:marRight w:val="0"/>
          <w:marTop w:val="0"/>
          <w:marBottom w:val="0"/>
          <w:divBdr>
            <w:top w:val="none" w:sz="0" w:space="0" w:color="auto"/>
            <w:left w:val="none" w:sz="0" w:space="0" w:color="auto"/>
            <w:bottom w:val="none" w:sz="0" w:space="0" w:color="auto"/>
            <w:right w:val="none" w:sz="0" w:space="0" w:color="auto"/>
          </w:divBdr>
        </w:div>
        <w:div w:id="1787698769">
          <w:marLeft w:val="0"/>
          <w:marRight w:val="0"/>
          <w:marTop w:val="0"/>
          <w:marBottom w:val="0"/>
          <w:divBdr>
            <w:top w:val="none" w:sz="0" w:space="0" w:color="auto"/>
            <w:left w:val="none" w:sz="0" w:space="0" w:color="auto"/>
            <w:bottom w:val="none" w:sz="0" w:space="0" w:color="auto"/>
            <w:right w:val="none" w:sz="0" w:space="0" w:color="auto"/>
          </w:divBdr>
        </w:div>
        <w:div w:id="512650588">
          <w:marLeft w:val="0"/>
          <w:marRight w:val="0"/>
          <w:marTop w:val="0"/>
          <w:marBottom w:val="0"/>
          <w:divBdr>
            <w:top w:val="none" w:sz="0" w:space="0" w:color="auto"/>
            <w:left w:val="none" w:sz="0" w:space="0" w:color="auto"/>
            <w:bottom w:val="none" w:sz="0" w:space="0" w:color="auto"/>
            <w:right w:val="none" w:sz="0" w:space="0" w:color="auto"/>
          </w:divBdr>
        </w:div>
        <w:div w:id="484979039">
          <w:marLeft w:val="0"/>
          <w:marRight w:val="0"/>
          <w:marTop w:val="0"/>
          <w:marBottom w:val="0"/>
          <w:divBdr>
            <w:top w:val="none" w:sz="0" w:space="0" w:color="auto"/>
            <w:left w:val="none" w:sz="0" w:space="0" w:color="auto"/>
            <w:bottom w:val="none" w:sz="0" w:space="0" w:color="auto"/>
            <w:right w:val="none" w:sz="0" w:space="0" w:color="auto"/>
          </w:divBdr>
        </w:div>
        <w:div w:id="495922252">
          <w:marLeft w:val="0"/>
          <w:marRight w:val="0"/>
          <w:marTop w:val="0"/>
          <w:marBottom w:val="0"/>
          <w:divBdr>
            <w:top w:val="none" w:sz="0" w:space="0" w:color="auto"/>
            <w:left w:val="none" w:sz="0" w:space="0" w:color="auto"/>
            <w:bottom w:val="none" w:sz="0" w:space="0" w:color="auto"/>
            <w:right w:val="none" w:sz="0" w:space="0" w:color="auto"/>
          </w:divBdr>
        </w:div>
        <w:div w:id="80496579">
          <w:marLeft w:val="0"/>
          <w:marRight w:val="0"/>
          <w:marTop w:val="0"/>
          <w:marBottom w:val="0"/>
          <w:divBdr>
            <w:top w:val="none" w:sz="0" w:space="0" w:color="auto"/>
            <w:left w:val="none" w:sz="0" w:space="0" w:color="auto"/>
            <w:bottom w:val="none" w:sz="0" w:space="0" w:color="auto"/>
            <w:right w:val="none" w:sz="0" w:space="0" w:color="auto"/>
          </w:divBdr>
        </w:div>
        <w:div w:id="385224871">
          <w:marLeft w:val="0"/>
          <w:marRight w:val="0"/>
          <w:marTop w:val="0"/>
          <w:marBottom w:val="0"/>
          <w:divBdr>
            <w:top w:val="none" w:sz="0" w:space="0" w:color="auto"/>
            <w:left w:val="none" w:sz="0" w:space="0" w:color="auto"/>
            <w:bottom w:val="none" w:sz="0" w:space="0" w:color="auto"/>
            <w:right w:val="none" w:sz="0" w:space="0" w:color="auto"/>
          </w:divBdr>
        </w:div>
      </w:divsChild>
    </w:div>
    <w:div w:id="1915581517">
      <w:bodyDiv w:val="1"/>
      <w:marLeft w:val="0"/>
      <w:marRight w:val="0"/>
      <w:marTop w:val="0"/>
      <w:marBottom w:val="0"/>
      <w:divBdr>
        <w:top w:val="none" w:sz="0" w:space="0" w:color="auto"/>
        <w:left w:val="none" w:sz="0" w:space="0" w:color="auto"/>
        <w:bottom w:val="none" w:sz="0" w:space="0" w:color="auto"/>
        <w:right w:val="none" w:sz="0" w:space="0" w:color="auto"/>
      </w:divBdr>
      <w:divsChild>
        <w:div w:id="703866336">
          <w:marLeft w:val="640"/>
          <w:marRight w:val="0"/>
          <w:marTop w:val="0"/>
          <w:marBottom w:val="0"/>
          <w:divBdr>
            <w:top w:val="none" w:sz="0" w:space="0" w:color="auto"/>
            <w:left w:val="none" w:sz="0" w:space="0" w:color="auto"/>
            <w:bottom w:val="none" w:sz="0" w:space="0" w:color="auto"/>
            <w:right w:val="none" w:sz="0" w:space="0" w:color="auto"/>
          </w:divBdr>
        </w:div>
        <w:div w:id="591815603">
          <w:marLeft w:val="640"/>
          <w:marRight w:val="0"/>
          <w:marTop w:val="0"/>
          <w:marBottom w:val="0"/>
          <w:divBdr>
            <w:top w:val="none" w:sz="0" w:space="0" w:color="auto"/>
            <w:left w:val="none" w:sz="0" w:space="0" w:color="auto"/>
            <w:bottom w:val="none" w:sz="0" w:space="0" w:color="auto"/>
            <w:right w:val="none" w:sz="0" w:space="0" w:color="auto"/>
          </w:divBdr>
        </w:div>
        <w:div w:id="39478941">
          <w:marLeft w:val="640"/>
          <w:marRight w:val="0"/>
          <w:marTop w:val="0"/>
          <w:marBottom w:val="0"/>
          <w:divBdr>
            <w:top w:val="none" w:sz="0" w:space="0" w:color="auto"/>
            <w:left w:val="none" w:sz="0" w:space="0" w:color="auto"/>
            <w:bottom w:val="none" w:sz="0" w:space="0" w:color="auto"/>
            <w:right w:val="none" w:sz="0" w:space="0" w:color="auto"/>
          </w:divBdr>
        </w:div>
        <w:div w:id="1250846554">
          <w:marLeft w:val="640"/>
          <w:marRight w:val="0"/>
          <w:marTop w:val="0"/>
          <w:marBottom w:val="0"/>
          <w:divBdr>
            <w:top w:val="none" w:sz="0" w:space="0" w:color="auto"/>
            <w:left w:val="none" w:sz="0" w:space="0" w:color="auto"/>
            <w:bottom w:val="none" w:sz="0" w:space="0" w:color="auto"/>
            <w:right w:val="none" w:sz="0" w:space="0" w:color="auto"/>
          </w:divBdr>
        </w:div>
        <w:div w:id="156502673">
          <w:marLeft w:val="640"/>
          <w:marRight w:val="0"/>
          <w:marTop w:val="0"/>
          <w:marBottom w:val="0"/>
          <w:divBdr>
            <w:top w:val="none" w:sz="0" w:space="0" w:color="auto"/>
            <w:left w:val="none" w:sz="0" w:space="0" w:color="auto"/>
            <w:bottom w:val="none" w:sz="0" w:space="0" w:color="auto"/>
            <w:right w:val="none" w:sz="0" w:space="0" w:color="auto"/>
          </w:divBdr>
        </w:div>
        <w:div w:id="1790465375">
          <w:marLeft w:val="640"/>
          <w:marRight w:val="0"/>
          <w:marTop w:val="0"/>
          <w:marBottom w:val="0"/>
          <w:divBdr>
            <w:top w:val="none" w:sz="0" w:space="0" w:color="auto"/>
            <w:left w:val="none" w:sz="0" w:space="0" w:color="auto"/>
            <w:bottom w:val="none" w:sz="0" w:space="0" w:color="auto"/>
            <w:right w:val="none" w:sz="0" w:space="0" w:color="auto"/>
          </w:divBdr>
        </w:div>
        <w:div w:id="1264996557">
          <w:marLeft w:val="640"/>
          <w:marRight w:val="0"/>
          <w:marTop w:val="0"/>
          <w:marBottom w:val="0"/>
          <w:divBdr>
            <w:top w:val="none" w:sz="0" w:space="0" w:color="auto"/>
            <w:left w:val="none" w:sz="0" w:space="0" w:color="auto"/>
            <w:bottom w:val="none" w:sz="0" w:space="0" w:color="auto"/>
            <w:right w:val="none" w:sz="0" w:space="0" w:color="auto"/>
          </w:divBdr>
        </w:div>
        <w:div w:id="2028481139">
          <w:marLeft w:val="640"/>
          <w:marRight w:val="0"/>
          <w:marTop w:val="0"/>
          <w:marBottom w:val="0"/>
          <w:divBdr>
            <w:top w:val="none" w:sz="0" w:space="0" w:color="auto"/>
            <w:left w:val="none" w:sz="0" w:space="0" w:color="auto"/>
            <w:bottom w:val="none" w:sz="0" w:space="0" w:color="auto"/>
            <w:right w:val="none" w:sz="0" w:space="0" w:color="auto"/>
          </w:divBdr>
        </w:div>
        <w:div w:id="232936190">
          <w:marLeft w:val="640"/>
          <w:marRight w:val="0"/>
          <w:marTop w:val="0"/>
          <w:marBottom w:val="0"/>
          <w:divBdr>
            <w:top w:val="none" w:sz="0" w:space="0" w:color="auto"/>
            <w:left w:val="none" w:sz="0" w:space="0" w:color="auto"/>
            <w:bottom w:val="none" w:sz="0" w:space="0" w:color="auto"/>
            <w:right w:val="none" w:sz="0" w:space="0" w:color="auto"/>
          </w:divBdr>
        </w:div>
        <w:div w:id="61754110">
          <w:marLeft w:val="640"/>
          <w:marRight w:val="0"/>
          <w:marTop w:val="0"/>
          <w:marBottom w:val="0"/>
          <w:divBdr>
            <w:top w:val="none" w:sz="0" w:space="0" w:color="auto"/>
            <w:left w:val="none" w:sz="0" w:space="0" w:color="auto"/>
            <w:bottom w:val="none" w:sz="0" w:space="0" w:color="auto"/>
            <w:right w:val="none" w:sz="0" w:space="0" w:color="auto"/>
          </w:divBdr>
        </w:div>
        <w:div w:id="270017417">
          <w:marLeft w:val="640"/>
          <w:marRight w:val="0"/>
          <w:marTop w:val="0"/>
          <w:marBottom w:val="0"/>
          <w:divBdr>
            <w:top w:val="none" w:sz="0" w:space="0" w:color="auto"/>
            <w:left w:val="none" w:sz="0" w:space="0" w:color="auto"/>
            <w:bottom w:val="none" w:sz="0" w:space="0" w:color="auto"/>
            <w:right w:val="none" w:sz="0" w:space="0" w:color="auto"/>
          </w:divBdr>
        </w:div>
        <w:div w:id="1476678611">
          <w:marLeft w:val="640"/>
          <w:marRight w:val="0"/>
          <w:marTop w:val="0"/>
          <w:marBottom w:val="0"/>
          <w:divBdr>
            <w:top w:val="none" w:sz="0" w:space="0" w:color="auto"/>
            <w:left w:val="none" w:sz="0" w:space="0" w:color="auto"/>
            <w:bottom w:val="none" w:sz="0" w:space="0" w:color="auto"/>
            <w:right w:val="none" w:sz="0" w:space="0" w:color="auto"/>
          </w:divBdr>
        </w:div>
        <w:div w:id="1946426275">
          <w:marLeft w:val="640"/>
          <w:marRight w:val="0"/>
          <w:marTop w:val="0"/>
          <w:marBottom w:val="0"/>
          <w:divBdr>
            <w:top w:val="none" w:sz="0" w:space="0" w:color="auto"/>
            <w:left w:val="none" w:sz="0" w:space="0" w:color="auto"/>
            <w:bottom w:val="none" w:sz="0" w:space="0" w:color="auto"/>
            <w:right w:val="none" w:sz="0" w:space="0" w:color="auto"/>
          </w:divBdr>
        </w:div>
        <w:div w:id="995374407">
          <w:marLeft w:val="640"/>
          <w:marRight w:val="0"/>
          <w:marTop w:val="0"/>
          <w:marBottom w:val="0"/>
          <w:divBdr>
            <w:top w:val="none" w:sz="0" w:space="0" w:color="auto"/>
            <w:left w:val="none" w:sz="0" w:space="0" w:color="auto"/>
            <w:bottom w:val="none" w:sz="0" w:space="0" w:color="auto"/>
            <w:right w:val="none" w:sz="0" w:space="0" w:color="auto"/>
          </w:divBdr>
        </w:div>
        <w:div w:id="1822770615">
          <w:marLeft w:val="640"/>
          <w:marRight w:val="0"/>
          <w:marTop w:val="0"/>
          <w:marBottom w:val="0"/>
          <w:divBdr>
            <w:top w:val="none" w:sz="0" w:space="0" w:color="auto"/>
            <w:left w:val="none" w:sz="0" w:space="0" w:color="auto"/>
            <w:bottom w:val="none" w:sz="0" w:space="0" w:color="auto"/>
            <w:right w:val="none" w:sz="0" w:space="0" w:color="auto"/>
          </w:divBdr>
        </w:div>
        <w:div w:id="255745591">
          <w:marLeft w:val="640"/>
          <w:marRight w:val="0"/>
          <w:marTop w:val="0"/>
          <w:marBottom w:val="0"/>
          <w:divBdr>
            <w:top w:val="none" w:sz="0" w:space="0" w:color="auto"/>
            <w:left w:val="none" w:sz="0" w:space="0" w:color="auto"/>
            <w:bottom w:val="none" w:sz="0" w:space="0" w:color="auto"/>
            <w:right w:val="none" w:sz="0" w:space="0" w:color="auto"/>
          </w:divBdr>
        </w:div>
        <w:div w:id="1987005634">
          <w:marLeft w:val="640"/>
          <w:marRight w:val="0"/>
          <w:marTop w:val="0"/>
          <w:marBottom w:val="0"/>
          <w:divBdr>
            <w:top w:val="none" w:sz="0" w:space="0" w:color="auto"/>
            <w:left w:val="none" w:sz="0" w:space="0" w:color="auto"/>
            <w:bottom w:val="none" w:sz="0" w:space="0" w:color="auto"/>
            <w:right w:val="none" w:sz="0" w:space="0" w:color="auto"/>
          </w:divBdr>
        </w:div>
        <w:div w:id="1270117458">
          <w:marLeft w:val="640"/>
          <w:marRight w:val="0"/>
          <w:marTop w:val="0"/>
          <w:marBottom w:val="0"/>
          <w:divBdr>
            <w:top w:val="none" w:sz="0" w:space="0" w:color="auto"/>
            <w:left w:val="none" w:sz="0" w:space="0" w:color="auto"/>
            <w:bottom w:val="none" w:sz="0" w:space="0" w:color="auto"/>
            <w:right w:val="none" w:sz="0" w:space="0" w:color="auto"/>
          </w:divBdr>
        </w:div>
        <w:div w:id="311909579">
          <w:marLeft w:val="640"/>
          <w:marRight w:val="0"/>
          <w:marTop w:val="0"/>
          <w:marBottom w:val="0"/>
          <w:divBdr>
            <w:top w:val="none" w:sz="0" w:space="0" w:color="auto"/>
            <w:left w:val="none" w:sz="0" w:space="0" w:color="auto"/>
            <w:bottom w:val="none" w:sz="0" w:space="0" w:color="auto"/>
            <w:right w:val="none" w:sz="0" w:space="0" w:color="auto"/>
          </w:divBdr>
        </w:div>
        <w:div w:id="1764492712">
          <w:marLeft w:val="640"/>
          <w:marRight w:val="0"/>
          <w:marTop w:val="0"/>
          <w:marBottom w:val="0"/>
          <w:divBdr>
            <w:top w:val="none" w:sz="0" w:space="0" w:color="auto"/>
            <w:left w:val="none" w:sz="0" w:space="0" w:color="auto"/>
            <w:bottom w:val="none" w:sz="0" w:space="0" w:color="auto"/>
            <w:right w:val="none" w:sz="0" w:space="0" w:color="auto"/>
          </w:divBdr>
        </w:div>
        <w:div w:id="284237528">
          <w:marLeft w:val="640"/>
          <w:marRight w:val="0"/>
          <w:marTop w:val="0"/>
          <w:marBottom w:val="0"/>
          <w:divBdr>
            <w:top w:val="none" w:sz="0" w:space="0" w:color="auto"/>
            <w:left w:val="none" w:sz="0" w:space="0" w:color="auto"/>
            <w:bottom w:val="none" w:sz="0" w:space="0" w:color="auto"/>
            <w:right w:val="none" w:sz="0" w:space="0" w:color="auto"/>
          </w:divBdr>
        </w:div>
        <w:div w:id="1416785838">
          <w:marLeft w:val="640"/>
          <w:marRight w:val="0"/>
          <w:marTop w:val="0"/>
          <w:marBottom w:val="0"/>
          <w:divBdr>
            <w:top w:val="none" w:sz="0" w:space="0" w:color="auto"/>
            <w:left w:val="none" w:sz="0" w:space="0" w:color="auto"/>
            <w:bottom w:val="none" w:sz="0" w:space="0" w:color="auto"/>
            <w:right w:val="none" w:sz="0" w:space="0" w:color="auto"/>
          </w:divBdr>
        </w:div>
        <w:div w:id="34351524">
          <w:marLeft w:val="640"/>
          <w:marRight w:val="0"/>
          <w:marTop w:val="0"/>
          <w:marBottom w:val="0"/>
          <w:divBdr>
            <w:top w:val="none" w:sz="0" w:space="0" w:color="auto"/>
            <w:left w:val="none" w:sz="0" w:space="0" w:color="auto"/>
            <w:bottom w:val="none" w:sz="0" w:space="0" w:color="auto"/>
            <w:right w:val="none" w:sz="0" w:space="0" w:color="auto"/>
          </w:divBdr>
        </w:div>
        <w:div w:id="292712995">
          <w:marLeft w:val="640"/>
          <w:marRight w:val="0"/>
          <w:marTop w:val="0"/>
          <w:marBottom w:val="0"/>
          <w:divBdr>
            <w:top w:val="none" w:sz="0" w:space="0" w:color="auto"/>
            <w:left w:val="none" w:sz="0" w:space="0" w:color="auto"/>
            <w:bottom w:val="none" w:sz="0" w:space="0" w:color="auto"/>
            <w:right w:val="none" w:sz="0" w:space="0" w:color="auto"/>
          </w:divBdr>
        </w:div>
        <w:div w:id="1606037006">
          <w:marLeft w:val="640"/>
          <w:marRight w:val="0"/>
          <w:marTop w:val="0"/>
          <w:marBottom w:val="0"/>
          <w:divBdr>
            <w:top w:val="none" w:sz="0" w:space="0" w:color="auto"/>
            <w:left w:val="none" w:sz="0" w:space="0" w:color="auto"/>
            <w:bottom w:val="none" w:sz="0" w:space="0" w:color="auto"/>
            <w:right w:val="none" w:sz="0" w:space="0" w:color="auto"/>
          </w:divBdr>
        </w:div>
        <w:div w:id="1625960201">
          <w:marLeft w:val="640"/>
          <w:marRight w:val="0"/>
          <w:marTop w:val="0"/>
          <w:marBottom w:val="0"/>
          <w:divBdr>
            <w:top w:val="none" w:sz="0" w:space="0" w:color="auto"/>
            <w:left w:val="none" w:sz="0" w:space="0" w:color="auto"/>
            <w:bottom w:val="none" w:sz="0" w:space="0" w:color="auto"/>
            <w:right w:val="none" w:sz="0" w:space="0" w:color="auto"/>
          </w:divBdr>
        </w:div>
        <w:div w:id="276721380">
          <w:marLeft w:val="640"/>
          <w:marRight w:val="0"/>
          <w:marTop w:val="0"/>
          <w:marBottom w:val="0"/>
          <w:divBdr>
            <w:top w:val="none" w:sz="0" w:space="0" w:color="auto"/>
            <w:left w:val="none" w:sz="0" w:space="0" w:color="auto"/>
            <w:bottom w:val="none" w:sz="0" w:space="0" w:color="auto"/>
            <w:right w:val="none" w:sz="0" w:space="0" w:color="auto"/>
          </w:divBdr>
        </w:div>
        <w:div w:id="1209336307">
          <w:marLeft w:val="640"/>
          <w:marRight w:val="0"/>
          <w:marTop w:val="0"/>
          <w:marBottom w:val="0"/>
          <w:divBdr>
            <w:top w:val="none" w:sz="0" w:space="0" w:color="auto"/>
            <w:left w:val="none" w:sz="0" w:space="0" w:color="auto"/>
            <w:bottom w:val="none" w:sz="0" w:space="0" w:color="auto"/>
            <w:right w:val="none" w:sz="0" w:space="0" w:color="auto"/>
          </w:divBdr>
        </w:div>
        <w:div w:id="1065419150">
          <w:marLeft w:val="640"/>
          <w:marRight w:val="0"/>
          <w:marTop w:val="0"/>
          <w:marBottom w:val="0"/>
          <w:divBdr>
            <w:top w:val="none" w:sz="0" w:space="0" w:color="auto"/>
            <w:left w:val="none" w:sz="0" w:space="0" w:color="auto"/>
            <w:bottom w:val="none" w:sz="0" w:space="0" w:color="auto"/>
            <w:right w:val="none" w:sz="0" w:space="0" w:color="auto"/>
          </w:divBdr>
        </w:div>
        <w:div w:id="995376593">
          <w:marLeft w:val="640"/>
          <w:marRight w:val="0"/>
          <w:marTop w:val="0"/>
          <w:marBottom w:val="0"/>
          <w:divBdr>
            <w:top w:val="none" w:sz="0" w:space="0" w:color="auto"/>
            <w:left w:val="none" w:sz="0" w:space="0" w:color="auto"/>
            <w:bottom w:val="none" w:sz="0" w:space="0" w:color="auto"/>
            <w:right w:val="none" w:sz="0" w:space="0" w:color="auto"/>
          </w:divBdr>
        </w:div>
        <w:div w:id="91822196">
          <w:marLeft w:val="640"/>
          <w:marRight w:val="0"/>
          <w:marTop w:val="0"/>
          <w:marBottom w:val="0"/>
          <w:divBdr>
            <w:top w:val="none" w:sz="0" w:space="0" w:color="auto"/>
            <w:left w:val="none" w:sz="0" w:space="0" w:color="auto"/>
            <w:bottom w:val="none" w:sz="0" w:space="0" w:color="auto"/>
            <w:right w:val="none" w:sz="0" w:space="0" w:color="auto"/>
          </w:divBdr>
        </w:div>
        <w:div w:id="633759677">
          <w:marLeft w:val="640"/>
          <w:marRight w:val="0"/>
          <w:marTop w:val="0"/>
          <w:marBottom w:val="0"/>
          <w:divBdr>
            <w:top w:val="none" w:sz="0" w:space="0" w:color="auto"/>
            <w:left w:val="none" w:sz="0" w:space="0" w:color="auto"/>
            <w:bottom w:val="none" w:sz="0" w:space="0" w:color="auto"/>
            <w:right w:val="none" w:sz="0" w:space="0" w:color="auto"/>
          </w:divBdr>
        </w:div>
        <w:div w:id="1387098906">
          <w:marLeft w:val="640"/>
          <w:marRight w:val="0"/>
          <w:marTop w:val="0"/>
          <w:marBottom w:val="0"/>
          <w:divBdr>
            <w:top w:val="none" w:sz="0" w:space="0" w:color="auto"/>
            <w:left w:val="none" w:sz="0" w:space="0" w:color="auto"/>
            <w:bottom w:val="none" w:sz="0" w:space="0" w:color="auto"/>
            <w:right w:val="none" w:sz="0" w:space="0" w:color="auto"/>
          </w:divBdr>
        </w:div>
        <w:div w:id="1461260292">
          <w:marLeft w:val="640"/>
          <w:marRight w:val="0"/>
          <w:marTop w:val="0"/>
          <w:marBottom w:val="0"/>
          <w:divBdr>
            <w:top w:val="none" w:sz="0" w:space="0" w:color="auto"/>
            <w:left w:val="none" w:sz="0" w:space="0" w:color="auto"/>
            <w:bottom w:val="none" w:sz="0" w:space="0" w:color="auto"/>
            <w:right w:val="none" w:sz="0" w:space="0" w:color="auto"/>
          </w:divBdr>
        </w:div>
        <w:div w:id="1677998439">
          <w:marLeft w:val="640"/>
          <w:marRight w:val="0"/>
          <w:marTop w:val="0"/>
          <w:marBottom w:val="0"/>
          <w:divBdr>
            <w:top w:val="none" w:sz="0" w:space="0" w:color="auto"/>
            <w:left w:val="none" w:sz="0" w:space="0" w:color="auto"/>
            <w:bottom w:val="none" w:sz="0" w:space="0" w:color="auto"/>
            <w:right w:val="none" w:sz="0" w:space="0" w:color="auto"/>
          </w:divBdr>
        </w:div>
        <w:div w:id="833758942">
          <w:marLeft w:val="640"/>
          <w:marRight w:val="0"/>
          <w:marTop w:val="0"/>
          <w:marBottom w:val="0"/>
          <w:divBdr>
            <w:top w:val="none" w:sz="0" w:space="0" w:color="auto"/>
            <w:left w:val="none" w:sz="0" w:space="0" w:color="auto"/>
            <w:bottom w:val="none" w:sz="0" w:space="0" w:color="auto"/>
            <w:right w:val="none" w:sz="0" w:space="0" w:color="auto"/>
          </w:divBdr>
        </w:div>
        <w:div w:id="464663151">
          <w:marLeft w:val="640"/>
          <w:marRight w:val="0"/>
          <w:marTop w:val="0"/>
          <w:marBottom w:val="0"/>
          <w:divBdr>
            <w:top w:val="none" w:sz="0" w:space="0" w:color="auto"/>
            <w:left w:val="none" w:sz="0" w:space="0" w:color="auto"/>
            <w:bottom w:val="none" w:sz="0" w:space="0" w:color="auto"/>
            <w:right w:val="none" w:sz="0" w:space="0" w:color="auto"/>
          </w:divBdr>
        </w:div>
        <w:div w:id="1800686325">
          <w:marLeft w:val="640"/>
          <w:marRight w:val="0"/>
          <w:marTop w:val="0"/>
          <w:marBottom w:val="0"/>
          <w:divBdr>
            <w:top w:val="none" w:sz="0" w:space="0" w:color="auto"/>
            <w:left w:val="none" w:sz="0" w:space="0" w:color="auto"/>
            <w:bottom w:val="none" w:sz="0" w:space="0" w:color="auto"/>
            <w:right w:val="none" w:sz="0" w:space="0" w:color="auto"/>
          </w:divBdr>
        </w:div>
        <w:div w:id="650402995">
          <w:marLeft w:val="640"/>
          <w:marRight w:val="0"/>
          <w:marTop w:val="0"/>
          <w:marBottom w:val="0"/>
          <w:divBdr>
            <w:top w:val="none" w:sz="0" w:space="0" w:color="auto"/>
            <w:left w:val="none" w:sz="0" w:space="0" w:color="auto"/>
            <w:bottom w:val="none" w:sz="0" w:space="0" w:color="auto"/>
            <w:right w:val="none" w:sz="0" w:space="0" w:color="auto"/>
          </w:divBdr>
        </w:div>
        <w:div w:id="1851678570">
          <w:marLeft w:val="640"/>
          <w:marRight w:val="0"/>
          <w:marTop w:val="0"/>
          <w:marBottom w:val="0"/>
          <w:divBdr>
            <w:top w:val="none" w:sz="0" w:space="0" w:color="auto"/>
            <w:left w:val="none" w:sz="0" w:space="0" w:color="auto"/>
            <w:bottom w:val="none" w:sz="0" w:space="0" w:color="auto"/>
            <w:right w:val="none" w:sz="0" w:space="0" w:color="auto"/>
          </w:divBdr>
        </w:div>
        <w:div w:id="18431351">
          <w:marLeft w:val="640"/>
          <w:marRight w:val="0"/>
          <w:marTop w:val="0"/>
          <w:marBottom w:val="0"/>
          <w:divBdr>
            <w:top w:val="none" w:sz="0" w:space="0" w:color="auto"/>
            <w:left w:val="none" w:sz="0" w:space="0" w:color="auto"/>
            <w:bottom w:val="none" w:sz="0" w:space="0" w:color="auto"/>
            <w:right w:val="none" w:sz="0" w:space="0" w:color="auto"/>
          </w:divBdr>
        </w:div>
        <w:div w:id="192886303">
          <w:marLeft w:val="640"/>
          <w:marRight w:val="0"/>
          <w:marTop w:val="0"/>
          <w:marBottom w:val="0"/>
          <w:divBdr>
            <w:top w:val="none" w:sz="0" w:space="0" w:color="auto"/>
            <w:left w:val="none" w:sz="0" w:space="0" w:color="auto"/>
            <w:bottom w:val="none" w:sz="0" w:space="0" w:color="auto"/>
            <w:right w:val="none" w:sz="0" w:space="0" w:color="auto"/>
          </w:divBdr>
        </w:div>
        <w:div w:id="1613322871">
          <w:marLeft w:val="640"/>
          <w:marRight w:val="0"/>
          <w:marTop w:val="0"/>
          <w:marBottom w:val="0"/>
          <w:divBdr>
            <w:top w:val="none" w:sz="0" w:space="0" w:color="auto"/>
            <w:left w:val="none" w:sz="0" w:space="0" w:color="auto"/>
            <w:bottom w:val="none" w:sz="0" w:space="0" w:color="auto"/>
            <w:right w:val="none" w:sz="0" w:space="0" w:color="auto"/>
          </w:divBdr>
        </w:div>
        <w:div w:id="548884406">
          <w:marLeft w:val="640"/>
          <w:marRight w:val="0"/>
          <w:marTop w:val="0"/>
          <w:marBottom w:val="0"/>
          <w:divBdr>
            <w:top w:val="none" w:sz="0" w:space="0" w:color="auto"/>
            <w:left w:val="none" w:sz="0" w:space="0" w:color="auto"/>
            <w:bottom w:val="none" w:sz="0" w:space="0" w:color="auto"/>
            <w:right w:val="none" w:sz="0" w:space="0" w:color="auto"/>
          </w:divBdr>
        </w:div>
        <w:div w:id="373307202">
          <w:marLeft w:val="640"/>
          <w:marRight w:val="0"/>
          <w:marTop w:val="0"/>
          <w:marBottom w:val="0"/>
          <w:divBdr>
            <w:top w:val="none" w:sz="0" w:space="0" w:color="auto"/>
            <w:left w:val="none" w:sz="0" w:space="0" w:color="auto"/>
            <w:bottom w:val="none" w:sz="0" w:space="0" w:color="auto"/>
            <w:right w:val="none" w:sz="0" w:space="0" w:color="auto"/>
          </w:divBdr>
        </w:div>
        <w:div w:id="40979758">
          <w:marLeft w:val="640"/>
          <w:marRight w:val="0"/>
          <w:marTop w:val="0"/>
          <w:marBottom w:val="0"/>
          <w:divBdr>
            <w:top w:val="none" w:sz="0" w:space="0" w:color="auto"/>
            <w:left w:val="none" w:sz="0" w:space="0" w:color="auto"/>
            <w:bottom w:val="none" w:sz="0" w:space="0" w:color="auto"/>
            <w:right w:val="none" w:sz="0" w:space="0" w:color="auto"/>
          </w:divBdr>
        </w:div>
        <w:div w:id="2048867346">
          <w:marLeft w:val="640"/>
          <w:marRight w:val="0"/>
          <w:marTop w:val="0"/>
          <w:marBottom w:val="0"/>
          <w:divBdr>
            <w:top w:val="none" w:sz="0" w:space="0" w:color="auto"/>
            <w:left w:val="none" w:sz="0" w:space="0" w:color="auto"/>
            <w:bottom w:val="none" w:sz="0" w:space="0" w:color="auto"/>
            <w:right w:val="none" w:sz="0" w:space="0" w:color="auto"/>
          </w:divBdr>
        </w:div>
        <w:div w:id="141432529">
          <w:marLeft w:val="640"/>
          <w:marRight w:val="0"/>
          <w:marTop w:val="0"/>
          <w:marBottom w:val="0"/>
          <w:divBdr>
            <w:top w:val="none" w:sz="0" w:space="0" w:color="auto"/>
            <w:left w:val="none" w:sz="0" w:space="0" w:color="auto"/>
            <w:bottom w:val="none" w:sz="0" w:space="0" w:color="auto"/>
            <w:right w:val="none" w:sz="0" w:space="0" w:color="auto"/>
          </w:divBdr>
        </w:div>
        <w:div w:id="1691297309">
          <w:marLeft w:val="640"/>
          <w:marRight w:val="0"/>
          <w:marTop w:val="0"/>
          <w:marBottom w:val="0"/>
          <w:divBdr>
            <w:top w:val="none" w:sz="0" w:space="0" w:color="auto"/>
            <w:left w:val="none" w:sz="0" w:space="0" w:color="auto"/>
            <w:bottom w:val="none" w:sz="0" w:space="0" w:color="auto"/>
            <w:right w:val="none" w:sz="0" w:space="0" w:color="auto"/>
          </w:divBdr>
        </w:div>
        <w:div w:id="756749843">
          <w:marLeft w:val="640"/>
          <w:marRight w:val="0"/>
          <w:marTop w:val="0"/>
          <w:marBottom w:val="0"/>
          <w:divBdr>
            <w:top w:val="none" w:sz="0" w:space="0" w:color="auto"/>
            <w:left w:val="none" w:sz="0" w:space="0" w:color="auto"/>
            <w:bottom w:val="none" w:sz="0" w:space="0" w:color="auto"/>
            <w:right w:val="none" w:sz="0" w:space="0" w:color="auto"/>
          </w:divBdr>
        </w:div>
        <w:div w:id="1594431505">
          <w:marLeft w:val="640"/>
          <w:marRight w:val="0"/>
          <w:marTop w:val="0"/>
          <w:marBottom w:val="0"/>
          <w:divBdr>
            <w:top w:val="none" w:sz="0" w:space="0" w:color="auto"/>
            <w:left w:val="none" w:sz="0" w:space="0" w:color="auto"/>
            <w:bottom w:val="none" w:sz="0" w:space="0" w:color="auto"/>
            <w:right w:val="none" w:sz="0" w:space="0" w:color="auto"/>
          </w:divBdr>
        </w:div>
        <w:div w:id="1201750338">
          <w:marLeft w:val="640"/>
          <w:marRight w:val="0"/>
          <w:marTop w:val="0"/>
          <w:marBottom w:val="0"/>
          <w:divBdr>
            <w:top w:val="none" w:sz="0" w:space="0" w:color="auto"/>
            <w:left w:val="none" w:sz="0" w:space="0" w:color="auto"/>
            <w:bottom w:val="none" w:sz="0" w:space="0" w:color="auto"/>
            <w:right w:val="none" w:sz="0" w:space="0" w:color="auto"/>
          </w:divBdr>
        </w:div>
        <w:div w:id="282809041">
          <w:marLeft w:val="640"/>
          <w:marRight w:val="0"/>
          <w:marTop w:val="0"/>
          <w:marBottom w:val="0"/>
          <w:divBdr>
            <w:top w:val="none" w:sz="0" w:space="0" w:color="auto"/>
            <w:left w:val="none" w:sz="0" w:space="0" w:color="auto"/>
            <w:bottom w:val="none" w:sz="0" w:space="0" w:color="auto"/>
            <w:right w:val="none" w:sz="0" w:space="0" w:color="auto"/>
          </w:divBdr>
        </w:div>
        <w:div w:id="735905418">
          <w:marLeft w:val="640"/>
          <w:marRight w:val="0"/>
          <w:marTop w:val="0"/>
          <w:marBottom w:val="0"/>
          <w:divBdr>
            <w:top w:val="none" w:sz="0" w:space="0" w:color="auto"/>
            <w:left w:val="none" w:sz="0" w:space="0" w:color="auto"/>
            <w:bottom w:val="none" w:sz="0" w:space="0" w:color="auto"/>
            <w:right w:val="none" w:sz="0" w:space="0" w:color="auto"/>
          </w:divBdr>
        </w:div>
        <w:div w:id="1671835030">
          <w:marLeft w:val="640"/>
          <w:marRight w:val="0"/>
          <w:marTop w:val="0"/>
          <w:marBottom w:val="0"/>
          <w:divBdr>
            <w:top w:val="none" w:sz="0" w:space="0" w:color="auto"/>
            <w:left w:val="none" w:sz="0" w:space="0" w:color="auto"/>
            <w:bottom w:val="none" w:sz="0" w:space="0" w:color="auto"/>
            <w:right w:val="none" w:sz="0" w:space="0" w:color="auto"/>
          </w:divBdr>
        </w:div>
        <w:div w:id="1790587402">
          <w:marLeft w:val="640"/>
          <w:marRight w:val="0"/>
          <w:marTop w:val="0"/>
          <w:marBottom w:val="0"/>
          <w:divBdr>
            <w:top w:val="none" w:sz="0" w:space="0" w:color="auto"/>
            <w:left w:val="none" w:sz="0" w:space="0" w:color="auto"/>
            <w:bottom w:val="none" w:sz="0" w:space="0" w:color="auto"/>
            <w:right w:val="none" w:sz="0" w:space="0" w:color="auto"/>
          </w:divBdr>
        </w:div>
        <w:div w:id="835000300">
          <w:marLeft w:val="640"/>
          <w:marRight w:val="0"/>
          <w:marTop w:val="0"/>
          <w:marBottom w:val="0"/>
          <w:divBdr>
            <w:top w:val="none" w:sz="0" w:space="0" w:color="auto"/>
            <w:left w:val="none" w:sz="0" w:space="0" w:color="auto"/>
            <w:bottom w:val="none" w:sz="0" w:space="0" w:color="auto"/>
            <w:right w:val="none" w:sz="0" w:space="0" w:color="auto"/>
          </w:divBdr>
        </w:div>
        <w:div w:id="1231188785">
          <w:marLeft w:val="640"/>
          <w:marRight w:val="0"/>
          <w:marTop w:val="0"/>
          <w:marBottom w:val="0"/>
          <w:divBdr>
            <w:top w:val="none" w:sz="0" w:space="0" w:color="auto"/>
            <w:left w:val="none" w:sz="0" w:space="0" w:color="auto"/>
            <w:bottom w:val="none" w:sz="0" w:space="0" w:color="auto"/>
            <w:right w:val="none" w:sz="0" w:space="0" w:color="auto"/>
          </w:divBdr>
        </w:div>
        <w:div w:id="1510754003">
          <w:marLeft w:val="640"/>
          <w:marRight w:val="0"/>
          <w:marTop w:val="0"/>
          <w:marBottom w:val="0"/>
          <w:divBdr>
            <w:top w:val="none" w:sz="0" w:space="0" w:color="auto"/>
            <w:left w:val="none" w:sz="0" w:space="0" w:color="auto"/>
            <w:bottom w:val="none" w:sz="0" w:space="0" w:color="auto"/>
            <w:right w:val="none" w:sz="0" w:space="0" w:color="auto"/>
          </w:divBdr>
        </w:div>
        <w:div w:id="773282942">
          <w:marLeft w:val="640"/>
          <w:marRight w:val="0"/>
          <w:marTop w:val="0"/>
          <w:marBottom w:val="0"/>
          <w:divBdr>
            <w:top w:val="none" w:sz="0" w:space="0" w:color="auto"/>
            <w:left w:val="none" w:sz="0" w:space="0" w:color="auto"/>
            <w:bottom w:val="none" w:sz="0" w:space="0" w:color="auto"/>
            <w:right w:val="none" w:sz="0" w:space="0" w:color="auto"/>
          </w:divBdr>
        </w:div>
        <w:div w:id="1666545146">
          <w:marLeft w:val="640"/>
          <w:marRight w:val="0"/>
          <w:marTop w:val="0"/>
          <w:marBottom w:val="0"/>
          <w:divBdr>
            <w:top w:val="none" w:sz="0" w:space="0" w:color="auto"/>
            <w:left w:val="none" w:sz="0" w:space="0" w:color="auto"/>
            <w:bottom w:val="none" w:sz="0" w:space="0" w:color="auto"/>
            <w:right w:val="none" w:sz="0" w:space="0" w:color="auto"/>
          </w:divBdr>
        </w:div>
        <w:div w:id="786698520">
          <w:marLeft w:val="640"/>
          <w:marRight w:val="0"/>
          <w:marTop w:val="0"/>
          <w:marBottom w:val="0"/>
          <w:divBdr>
            <w:top w:val="none" w:sz="0" w:space="0" w:color="auto"/>
            <w:left w:val="none" w:sz="0" w:space="0" w:color="auto"/>
            <w:bottom w:val="none" w:sz="0" w:space="0" w:color="auto"/>
            <w:right w:val="none" w:sz="0" w:space="0" w:color="auto"/>
          </w:divBdr>
        </w:div>
        <w:div w:id="1603561974">
          <w:marLeft w:val="640"/>
          <w:marRight w:val="0"/>
          <w:marTop w:val="0"/>
          <w:marBottom w:val="0"/>
          <w:divBdr>
            <w:top w:val="none" w:sz="0" w:space="0" w:color="auto"/>
            <w:left w:val="none" w:sz="0" w:space="0" w:color="auto"/>
            <w:bottom w:val="none" w:sz="0" w:space="0" w:color="auto"/>
            <w:right w:val="none" w:sz="0" w:space="0" w:color="auto"/>
          </w:divBdr>
        </w:div>
        <w:div w:id="693120977">
          <w:marLeft w:val="640"/>
          <w:marRight w:val="0"/>
          <w:marTop w:val="0"/>
          <w:marBottom w:val="0"/>
          <w:divBdr>
            <w:top w:val="none" w:sz="0" w:space="0" w:color="auto"/>
            <w:left w:val="none" w:sz="0" w:space="0" w:color="auto"/>
            <w:bottom w:val="none" w:sz="0" w:space="0" w:color="auto"/>
            <w:right w:val="none" w:sz="0" w:space="0" w:color="auto"/>
          </w:divBdr>
        </w:div>
        <w:div w:id="32389568">
          <w:marLeft w:val="640"/>
          <w:marRight w:val="0"/>
          <w:marTop w:val="0"/>
          <w:marBottom w:val="0"/>
          <w:divBdr>
            <w:top w:val="none" w:sz="0" w:space="0" w:color="auto"/>
            <w:left w:val="none" w:sz="0" w:space="0" w:color="auto"/>
            <w:bottom w:val="none" w:sz="0" w:space="0" w:color="auto"/>
            <w:right w:val="none" w:sz="0" w:space="0" w:color="auto"/>
          </w:divBdr>
        </w:div>
        <w:div w:id="169295980">
          <w:marLeft w:val="640"/>
          <w:marRight w:val="0"/>
          <w:marTop w:val="0"/>
          <w:marBottom w:val="0"/>
          <w:divBdr>
            <w:top w:val="none" w:sz="0" w:space="0" w:color="auto"/>
            <w:left w:val="none" w:sz="0" w:space="0" w:color="auto"/>
            <w:bottom w:val="none" w:sz="0" w:space="0" w:color="auto"/>
            <w:right w:val="none" w:sz="0" w:space="0" w:color="auto"/>
          </w:divBdr>
        </w:div>
        <w:div w:id="395317818">
          <w:marLeft w:val="640"/>
          <w:marRight w:val="0"/>
          <w:marTop w:val="0"/>
          <w:marBottom w:val="0"/>
          <w:divBdr>
            <w:top w:val="none" w:sz="0" w:space="0" w:color="auto"/>
            <w:left w:val="none" w:sz="0" w:space="0" w:color="auto"/>
            <w:bottom w:val="none" w:sz="0" w:space="0" w:color="auto"/>
            <w:right w:val="none" w:sz="0" w:space="0" w:color="auto"/>
          </w:divBdr>
        </w:div>
        <w:div w:id="1027215150">
          <w:marLeft w:val="640"/>
          <w:marRight w:val="0"/>
          <w:marTop w:val="0"/>
          <w:marBottom w:val="0"/>
          <w:divBdr>
            <w:top w:val="none" w:sz="0" w:space="0" w:color="auto"/>
            <w:left w:val="none" w:sz="0" w:space="0" w:color="auto"/>
            <w:bottom w:val="none" w:sz="0" w:space="0" w:color="auto"/>
            <w:right w:val="none" w:sz="0" w:space="0" w:color="auto"/>
          </w:divBdr>
        </w:div>
        <w:div w:id="1737819488">
          <w:marLeft w:val="640"/>
          <w:marRight w:val="0"/>
          <w:marTop w:val="0"/>
          <w:marBottom w:val="0"/>
          <w:divBdr>
            <w:top w:val="none" w:sz="0" w:space="0" w:color="auto"/>
            <w:left w:val="none" w:sz="0" w:space="0" w:color="auto"/>
            <w:bottom w:val="none" w:sz="0" w:space="0" w:color="auto"/>
            <w:right w:val="none" w:sz="0" w:space="0" w:color="auto"/>
          </w:divBdr>
        </w:div>
        <w:div w:id="1142695027">
          <w:marLeft w:val="640"/>
          <w:marRight w:val="0"/>
          <w:marTop w:val="0"/>
          <w:marBottom w:val="0"/>
          <w:divBdr>
            <w:top w:val="none" w:sz="0" w:space="0" w:color="auto"/>
            <w:left w:val="none" w:sz="0" w:space="0" w:color="auto"/>
            <w:bottom w:val="none" w:sz="0" w:space="0" w:color="auto"/>
            <w:right w:val="none" w:sz="0" w:space="0" w:color="auto"/>
          </w:divBdr>
        </w:div>
        <w:div w:id="1347562169">
          <w:marLeft w:val="640"/>
          <w:marRight w:val="0"/>
          <w:marTop w:val="0"/>
          <w:marBottom w:val="0"/>
          <w:divBdr>
            <w:top w:val="none" w:sz="0" w:space="0" w:color="auto"/>
            <w:left w:val="none" w:sz="0" w:space="0" w:color="auto"/>
            <w:bottom w:val="none" w:sz="0" w:space="0" w:color="auto"/>
            <w:right w:val="none" w:sz="0" w:space="0" w:color="auto"/>
          </w:divBdr>
        </w:div>
        <w:div w:id="79255424">
          <w:marLeft w:val="640"/>
          <w:marRight w:val="0"/>
          <w:marTop w:val="0"/>
          <w:marBottom w:val="0"/>
          <w:divBdr>
            <w:top w:val="none" w:sz="0" w:space="0" w:color="auto"/>
            <w:left w:val="none" w:sz="0" w:space="0" w:color="auto"/>
            <w:bottom w:val="none" w:sz="0" w:space="0" w:color="auto"/>
            <w:right w:val="none" w:sz="0" w:space="0" w:color="auto"/>
          </w:divBdr>
        </w:div>
        <w:div w:id="1957248943">
          <w:marLeft w:val="640"/>
          <w:marRight w:val="0"/>
          <w:marTop w:val="0"/>
          <w:marBottom w:val="0"/>
          <w:divBdr>
            <w:top w:val="none" w:sz="0" w:space="0" w:color="auto"/>
            <w:left w:val="none" w:sz="0" w:space="0" w:color="auto"/>
            <w:bottom w:val="none" w:sz="0" w:space="0" w:color="auto"/>
            <w:right w:val="none" w:sz="0" w:space="0" w:color="auto"/>
          </w:divBdr>
        </w:div>
        <w:div w:id="819230728">
          <w:marLeft w:val="640"/>
          <w:marRight w:val="0"/>
          <w:marTop w:val="0"/>
          <w:marBottom w:val="0"/>
          <w:divBdr>
            <w:top w:val="none" w:sz="0" w:space="0" w:color="auto"/>
            <w:left w:val="none" w:sz="0" w:space="0" w:color="auto"/>
            <w:bottom w:val="none" w:sz="0" w:space="0" w:color="auto"/>
            <w:right w:val="none" w:sz="0" w:space="0" w:color="auto"/>
          </w:divBdr>
        </w:div>
        <w:div w:id="1740519575">
          <w:marLeft w:val="640"/>
          <w:marRight w:val="0"/>
          <w:marTop w:val="0"/>
          <w:marBottom w:val="0"/>
          <w:divBdr>
            <w:top w:val="none" w:sz="0" w:space="0" w:color="auto"/>
            <w:left w:val="none" w:sz="0" w:space="0" w:color="auto"/>
            <w:bottom w:val="none" w:sz="0" w:space="0" w:color="auto"/>
            <w:right w:val="none" w:sz="0" w:space="0" w:color="auto"/>
          </w:divBdr>
        </w:div>
        <w:div w:id="331178191">
          <w:marLeft w:val="640"/>
          <w:marRight w:val="0"/>
          <w:marTop w:val="0"/>
          <w:marBottom w:val="0"/>
          <w:divBdr>
            <w:top w:val="none" w:sz="0" w:space="0" w:color="auto"/>
            <w:left w:val="none" w:sz="0" w:space="0" w:color="auto"/>
            <w:bottom w:val="none" w:sz="0" w:space="0" w:color="auto"/>
            <w:right w:val="none" w:sz="0" w:space="0" w:color="auto"/>
          </w:divBdr>
        </w:div>
        <w:div w:id="108016972">
          <w:marLeft w:val="640"/>
          <w:marRight w:val="0"/>
          <w:marTop w:val="0"/>
          <w:marBottom w:val="0"/>
          <w:divBdr>
            <w:top w:val="none" w:sz="0" w:space="0" w:color="auto"/>
            <w:left w:val="none" w:sz="0" w:space="0" w:color="auto"/>
            <w:bottom w:val="none" w:sz="0" w:space="0" w:color="auto"/>
            <w:right w:val="none" w:sz="0" w:space="0" w:color="auto"/>
          </w:divBdr>
        </w:div>
        <w:div w:id="850147845">
          <w:marLeft w:val="640"/>
          <w:marRight w:val="0"/>
          <w:marTop w:val="0"/>
          <w:marBottom w:val="0"/>
          <w:divBdr>
            <w:top w:val="none" w:sz="0" w:space="0" w:color="auto"/>
            <w:left w:val="none" w:sz="0" w:space="0" w:color="auto"/>
            <w:bottom w:val="none" w:sz="0" w:space="0" w:color="auto"/>
            <w:right w:val="none" w:sz="0" w:space="0" w:color="auto"/>
          </w:divBdr>
        </w:div>
        <w:div w:id="1717656312">
          <w:marLeft w:val="640"/>
          <w:marRight w:val="0"/>
          <w:marTop w:val="0"/>
          <w:marBottom w:val="0"/>
          <w:divBdr>
            <w:top w:val="none" w:sz="0" w:space="0" w:color="auto"/>
            <w:left w:val="none" w:sz="0" w:space="0" w:color="auto"/>
            <w:bottom w:val="none" w:sz="0" w:space="0" w:color="auto"/>
            <w:right w:val="none" w:sz="0" w:space="0" w:color="auto"/>
          </w:divBdr>
        </w:div>
        <w:div w:id="1861048070">
          <w:marLeft w:val="640"/>
          <w:marRight w:val="0"/>
          <w:marTop w:val="0"/>
          <w:marBottom w:val="0"/>
          <w:divBdr>
            <w:top w:val="none" w:sz="0" w:space="0" w:color="auto"/>
            <w:left w:val="none" w:sz="0" w:space="0" w:color="auto"/>
            <w:bottom w:val="none" w:sz="0" w:space="0" w:color="auto"/>
            <w:right w:val="none" w:sz="0" w:space="0" w:color="auto"/>
          </w:divBdr>
        </w:div>
        <w:div w:id="485359803">
          <w:marLeft w:val="640"/>
          <w:marRight w:val="0"/>
          <w:marTop w:val="0"/>
          <w:marBottom w:val="0"/>
          <w:divBdr>
            <w:top w:val="none" w:sz="0" w:space="0" w:color="auto"/>
            <w:left w:val="none" w:sz="0" w:space="0" w:color="auto"/>
            <w:bottom w:val="none" w:sz="0" w:space="0" w:color="auto"/>
            <w:right w:val="none" w:sz="0" w:space="0" w:color="auto"/>
          </w:divBdr>
        </w:div>
        <w:div w:id="215548482">
          <w:marLeft w:val="640"/>
          <w:marRight w:val="0"/>
          <w:marTop w:val="0"/>
          <w:marBottom w:val="0"/>
          <w:divBdr>
            <w:top w:val="none" w:sz="0" w:space="0" w:color="auto"/>
            <w:left w:val="none" w:sz="0" w:space="0" w:color="auto"/>
            <w:bottom w:val="none" w:sz="0" w:space="0" w:color="auto"/>
            <w:right w:val="none" w:sz="0" w:space="0" w:color="auto"/>
          </w:divBdr>
        </w:div>
        <w:div w:id="365982424">
          <w:marLeft w:val="640"/>
          <w:marRight w:val="0"/>
          <w:marTop w:val="0"/>
          <w:marBottom w:val="0"/>
          <w:divBdr>
            <w:top w:val="none" w:sz="0" w:space="0" w:color="auto"/>
            <w:left w:val="none" w:sz="0" w:space="0" w:color="auto"/>
            <w:bottom w:val="none" w:sz="0" w:space="0" w:color="auto"/>
            <w:right w:val="none" w:sz="0" w:space="0" w:color="auto"/>
          </w:divBdr>
        </w:div>
        <w:div w:id="1841969746">
          <w:marLeft w:val="640"/>
          <w:marRight w:val="0"/>
          <w:marTop w:val="0"/>
          <w:marBottom w:val="0"/>
          <w:divBdr>
            <w:top w:val="none" w:sz="0" w:space="0" w:color="auto"/>
            <w:left w:val="none" w:sz="0" w:space="0" w:color="auto"/>
            <w:bottom w:val="none" w:sz="0" w:space="0" w:color="auto"/>
            <w:right w:val="none" w:sz="0" w:space="0" w:color="auto"/>
          </w:divBdr>
        </w:div>
        <w:div w:id="470770">
          <w:marLeft w:val="640"/>
          <w:marRight w:val="0"/>
          <w:marTop w:val="0"/>
          <w:marBottom w:val="0"/>
          <w:divBdr>
            <w:top w:val="none" w:sz="0" w:space="0" w:color="auto"/>
            <w:left w:val="none" w:sz="0" w:space="0" w:color="auto"/>
            <w:bottom w:val="none" w:sz="0" w:space="0" w:color="auto"/>
            <w:right w:val="none" w:sz="0" w:space="0" w:color="auto"/>
          </w:divBdr>
        </w:div>
        <w:div w:id="185139504">
          <w:marLeft w:val="640"/>
          <w:marRight w:val="0"/>
          <w:marTop w:val="0"/>
          <w:marBottom w:val="0"/>
          <w:divBdr>
            <w:top w:val="none" w:sz="0" w:space="0" w:color="auto"/>
            <w:left w:val="none" w:sz="0" w:space="0" w:color="auto"/>
            <w:bottom w:val="none" w:sz="0" w:space="0" w:color="auto"/>
            <w:right w:val="none" w:sz="0" w:space="0" w:color="auto"/>
          </w:divBdr>
        </w:div>
        <w:div w:id="227805666">
          <w:marLeft w:val="640"/>
          <w:marRight w:val="0"/>
          <w:marTop w:val="0"/>
          <w:marBottom w:val="0"/>
          <w:divBdr>
            <w:top w:val="none" w:sz="0" w:space="0" w:color="auto"/>
            <w:left w:val="none" w:sz="0" w:space="0" w:color="auto"/>
            <w:bottom w:val="none" w:sz="0" w:space="0" w:color="auto"/>
            <w:right w:val="none" w:sz="0" w:space="0" w:color="auto"/>
          </w:divBdr>
        </w:div>
        <w:div w:id="551355961">
          <w:marLeft w:val="640"/>
          <w:marRight w:val="0"/>
          <w:marTop w:val="0"/>
          <w:marBottom w:val="0"/>
          <w:divBdr>
            <w:top w:val="none" w:sz="0" w:space="0" w:color="auto"/>
            <w:left w:val="none" w:sz="0" w:space="0" w:color="auto"/>
            <w:bottom w:val="none" w:sz="0" w:space="0" w:color="auto"/>
            <w:right w:val="none" w:sz="0" w:space="0" w:color="auto"/>
          </w:divBdr>
        </w:div>
        <w:div w:id="1352880870">
          <w:marLeft w:val="640"/>
          <w:marRight w:val="0"/>
          <w:marTop w:val="0"/>
          <w:marBottom w:val="0"/>
          <w:divBdr>
            <w:top w:val="none" w:sz="0" w:space="0" w:color="auto"/>
            <w:left w:val="none" w:sz="0" w:space="0" w:color="auto"/>
            <w:bottom w:val="none" w:sz="0" w:space="0" w:color="auto"/>
            <w:right w:val="none" w:sz="0" w:space="0" w:color="auto"/>
          </w:divBdr>
        </w:div>
        <w:div w:id="1622884667">
          <w:marLeft w:val="640"/>
          <w:marRight w:val="0"/>
          <w:marTop w:val="0"/>
          <w:marBottom w:val="0"/>
          <w:divBdr>
            <w:top w:val="none" w:sz="0" w:space="0" w:color="auto"/>
            <w:left w:val="none" w:sz="0" w:space="0" w:color="auto"/>
            <w:bottom w:val="none" w:sz="0" w:space="0" w:color="auto"/>
            <w:right w:val="none" w:sz="0" w:space="0" w:color="auto"/>
          </w:divBdr>
        </w:div>
        <w:div w:id="225260452">
          <w:marLeft w:val="640"/>
          <w:marRight w:val="0"/>
          <w:marTop w:val="0"/>
          <w:marBottom w:val="0"/>
          <w:divBdr>
            <w:top w:val="none" w:sz="0" w:space="0" w:color="auto"/>
            <w:left w:val="none" w:sz="0" w:space="0" w:color="auto"/>
            <w:bottom w:val="none" w:sz="0" w:space="0" w:color="auto"/>
            <w:right w:val="none" w:sz="0" w:space="0" w:color="auto"/>
          </w:divBdr>
        </w:div>
        <w:div w:id="1149319894">
          <w:marLeft w:val="640"/>
          <w:marRight w:val="0"/>
          <w:marTop w:val="0"/>
          <w:marBottom w:val="0"/>
          <w:divBdr>
            <w:top w:val="none" w:sz="0" w:space="0" w:color="auto"/>
            <w:left w:val="none" w:sz="0" w:space="0" w:color="auto"/>
            <w:bottom w:val="none" w:sz="0" w:space="0" w:color="auto"/>
            <w:right w:val="none" w:sz="0" w:space="0" w:color="auto"/>
          </w:divBdr>
        </w:div>
        <w:div w:id="1289242861">
          <w:marLeft w:val="640"/>
          <w:marRight w:val="0"/>
          <w:marTop w:val="0"/>
          <w:marBottom w:val="0"/>
          <w:divBdr>
            <w:top w:val="none" w:sz="0" w:space="0" w:color="auto"/>
            <w:left w:val="none" w:sz="0" w:space="0" w:color="auto"/>
            <w:bottom w:val="none" w:sz="0" w:space="0" w:color="auto"/>
            <w:right w:val="none" w:sz="0" w:space="0" w:color="auto"/>
          </w:divBdr>
        </w:div>
        <w:div w:id="1206480052">
          <w:marLeft w:val="640"/>
          <w:marRight w:val="0"/>
          <w:marTop w:val="0"/>
          <w:marBottom w:val="0"/>
          <w:divBdr>
            <w:top w:val="none" w:sz="0" w:space="0" w:color="auto"/>
            <w:left w:val="none" w:sz="0" w:space="0" w:color="auto"/>
            <w:bottom w:val="none" w:sz="0" w:space="0" w:color="auto"/>
            <w:right w:val="none" w:sz="0" w:space="0" w:color="auto"/>
          </w:divBdr>
        </w:div>
        <w:div w:id="1773429567">
          <w:marLeft w:val="640"/>
          <w:marRight w:val="0"/>
          <w:marTop w:val="0"/>
          <w:marBottom w:val="0"/>
          <w:divBdr>
            <w:top w:val="none" w:sz="0" w:space="0" w:color="auto"/>
            <w:left w:val="none" w:sz="0" w:space="0" w:color="auto"/>
            <w:bottom w:val="none" w:sz="0" w:space="0" w:color="auto"/>
            <w:right w:val="none" w:sz="0" w:space="0" w:color="auto"/>
          </w:divBdr>
        </w:div>
        <w:div w:id="271866113">
          <w:marLeft w:val="640"/>
          <w:marRight w:val="0"/>
          <w:marTop w:val="0"/>
          <w:marBottom w:val="0"/>
          <w:divBdr>
            <w:top w:val="none" w:sz="0" w:space="0" w:color="auto"/>
            <w:left w:val="none" w:sz="0" w:space="0" w:color="auto"/>
            <w:bottom w:val="none" w:sz="0" w:space="0" w:color="auto"/>
            <w:right w:val="none" w:sz="0" w:space="0" w:color="auto"/>
          </w:divBdr>
        </w:div>
        <w:div w:id="813763641">
          <w:marLeft w:val="640"/>
          <w:marRight w:val="0"/>
          <w:marTop w:val="0"/>
          <w:marBottom w:val="0"/>
          <w:divBdr>
            <w:top w:val="none" w:sz="0" w:space="0" w:color="auto"/>
            <w:left w:val="none" w:sz="0" w:space="0" w:color="auto"/>
            <w:bottom w:val="none" w:sz="0" w:space="0" w:color="auto"/>
            <w:right w:val="none" w:sz="0" w:space="0" w:color="auto"/>
          </w:divBdr>
        </w:div>
        <w:div w:id="1901284715">
          <w:marLeft w:val="640"/>
          <w:marRight w:val="0"/>
          <w:marTop w:val="0"/>
          <w:marBottom w:val="0"/>
          <w:divBdr>
            <w:top w:val="none" w:sz="0" w:space="0" w:color="auto"/>
            <w:left w:val="none" w:sz="0" w:space="0" w:color="auto"/>
            <w:bottom w:val="none" w:sz="0" w:space="0" w:color="auto"/>
            <w:right w:val="none" w:sz="0" w:space="0" w:color="auto"/>
          </w:divBdr>
        </w:div>
        <w:div w:id="553394916">
          <w:marLeft w:val="640"/>
          <w:marRight w:val="0"/>
          <w:marTop w:val="0"/>
          <w:marBottom w:val="0"/>
          <w:divBdr>
            <w:top w:val="none" w:sz="0" w:space="0" w:color="auto"/>
            <w:left w:val="none" w:sz="0" w:space="0" w:color="auto"/>
            <w:bottom w:val="none" w:sz="0" w:space="0" w:color="auto"/>
            <w:right w:val="none" w:sz="0" w:space="0" w:color="auto"/>
          </w:divBdr>
        </w:div>
        <w:div w:id="660235875">
          <w:marLeft w:val="640"/>
          <w:marRight w:val="0"/>
          <w:marTop w:val="0"/>
          <w:marBottom w:val="0"/>
          <w:divBdr>
            <w:top w:val="none" w:sz="0" w:space="0" w:color="auto"/>
            <w:left w:val="none" w:sz="0" w:space="0" w:color="auto"/>
            <w:bottom w:val="none" w:sz="0" w:space="0" w:color="auto"/>
            <w:right w:val="none" w:sz="0" w:space="0" w:color="auto"/>
          </w:divBdr>
        </w:div>
        <w:div w:id="99498696">
          <w:marLeft w:val="640"/>
          <w:marRight w:val="0"/>
          <w:marTop w:val="0"/>
          <w:marBottom w:val="0"/>
          <w:divBdr>
            <w:top w:val="none" w:sz="0" w:space="0" w:color="auto"/>
            <w:left w:val="none" w:sz="0" w:space="0" w:color="auto"/>
            <w:bottom w:val="none" w:sz="0" w:space="0" w:color="auto"/>
            <w:right w:val="none" w:sz="0" w:space="0" w:color="auto"/>
          </w:divBdr>
        </w:div>
        <w:div w:id="452018646">
          <w:marLeft w:val="640"/>
          <w:marRight w:val="0"/>
          <w:marTop w:val="0"/>
          <w:marBottom w:val="0"/>
          <w:divBdr>
            <w:top w:val="none" w:sz="0" w:space="0" w:color="auto"/>
            <w:left w:val="none" w:sz="0" w:space="0" w:color="auto"/>
            <w:bottom w:val="none" w:sz="0" w:space="0" w:color="auto"/>
            <w:right w:val="none" w:sz="0" w:space="0" w:color="auto"/>
          </w:divBdr>
        </w:div>
        <w:div w:id="1180504733">
          <w:marLeft w:val="640"/>
          <w:marRight w:val="0"/>
          <w:marTop w:val="0"/>
          <w:marBottom w:val="0"/>
          <w:divBdr>
            <w:top w:val="none" w:sz="0" w:space="0" w:color="auto"/>
            <w:left w:val="none" w:sz="0" w:space="0" w:color="auto"/>
            <w:bottom w:val="none" w:sz="0" w:space="0" w:color="auto"/>
            <w:right w:val="none" w:sz="0" w:space="0" w:color="auto"/>
          </w:divBdr>
        </w:div>
        <w:div w:id="821383777">
          <w:marLeft w:val="640"/>
          <w:marRight w:val="0"/>
          <w:marTop w:val="0"/>
          <w:marBottom w:val="0"/>
          <w:divBdr>
            <w:top w:val="none" w:sz="0" w:space="0" w:color="auto"/>
            <w:left w:val="none" w:sz="0" w:space="0" w:color="auto"/>
            <w:bottom w:val="none" w:sz="0" w:space="0" w:color="auto"/>
            <w:right w:val="none" w:sz="0" w:space="0" w:color="auto"/>
          </w:divBdr>
        </w:div>
        <w:div w:id="64688228">
          <w:marLeft w:val="640"/>
          <w:marRight w:val="0"/>
          <w:marTop w:val="0"/>
          <w:marBottom w:val="0"/>
          <w:divBdr>
            <w:top w:val="none" w:sz="0" w:space="0" w:color="auto"/>
            <w:left w:val="none" w:sz="0" w:space="0" w:color="auto"/>
            <w:bottom w:val="none" w:sz="0" w:space="0" w:color="auto"/>
            <w:right w:val="none" w:sz="0" w:space="0" w:color="auto"/>
          </w:divBdr>
        </w:div>
        <w:div w:id="1456174539">
          <w:marLeft w:val="640"/>
          <w:marRight w:val="0"/>
          <w:marTop w:val="0"/>
          <w:marBottom w:val="0"/>
          <w:divBdr>
            <w:top w:val="none" w:sz="0" w:space="0" w:color="auto"/>
            <w:left w:val="none" w:sz="0" w:space="0" w:color="auto"/>
            <w:bottom w:val="none" w:sz="0" w:space="0" w:color="auto"/>
            <w:right w:val="none" w:sz="0" w:space="0" w:color="auto"/>
          </w:divBdr>
        </w:div>
        <w:div w:id="442652961">
          <w:marLeft w:val="640"/>
          <w:marRight w:val="0"/>
          <w:marTop w:val="0"/>
          <w:marBottom w:val="0"/>
          <w:divBdr>
            <w:top w:val="none" w:sz="0" w:space="0" w:color="auto"/>
            <w:left w:val="none" w:sz="0" w:space="0" w:color="auto"/>
            <w:bottom w:val="none" w:sz="0" w:space="0" w:color="auto"/>
            <w:right w:val="none" w:sz="0" w:space="0" w:color="auto"/>
          </w:divBdr>
        </w:div>
        <w:div w:id="1835413692">
          <w:marLeft w:val="640"/>
          <w:marRight w:val="0"/>
          <w:marTop w:val="0"/>
          <w:marBottom w:val="0"/>
          <w:divBdr>
            <w:top w:val="none" w:sz="0" w:space="0" w:color="auto"/>
            <w:left w:val="none" w:sz="0" w:space="0" w:color="auto"/>
            <w:bottom w:val="none" w:sz="0" w:space="0" w:color="auto"/>
            <w:right w:val="none" w:sz="0" w:space="0" w:color="auto"/>
          </w:divBdr>
        </w:div>
        <w:div w:id="587926788">
          <w:marLeft w:val="640"/>
          <w:marRight w:val="0"/>
          <w:marTop w:val="0"/>
          <w:marBottom w:val="0"/>
          <w:divBdr>
            <w:top w:val="none" w:sz="0" w:space="0" w:color="auto"/>
            <w:left w:val="none" w:sz="0" w:space="0" w:color="auto"/>
            <w:bottom w:val="none" w:sz="0" w:space="0" w:color="auto"/>
            <w:right w:val="none" w:sz="0" w:space="0" w:color="auto"/>
          </w:divBdr>
        </w:div>
        <w:div w:id="1446580117">
          <w:marLeft w:val="640"/>
          <w:marRight w:val="0"/>
          <w:marTop w:val="0"/>
          <w:marBottom w:val="0"/>
          <w:divBdr>
            <w:top w:val="none" w:sz="0" w:space="0" w:color="auto"/>
            <w:left w:val="none" w:sz="0" w:space="0" w:color="auto"/>
            <w:bottom w:val="none" w:sz="0" w:space="0" w:color="auto"/>
            <w:right w:val="none" w:sz="0" w:space="0" w:color="auto"/>
          </w:divBdr>
        </w:div>
        <w:div w:id="1211651578">
          <w:marLeft w:val="640"/>
          <w:marRight w:val="0"/>
          <w:marTop w:val="0"/>
          <w:marBottom w:val="0"/>
          <w:divBdr>
            <w:top w:val="none" w:sz="0" w:space="0" w:color="auto"/>
            <w:left w:val="none" w:sz="0" w:space="0" w:color="auto"/>
            <w:bottom w:val="none" w:sz="0" w:space="0" w:color="auto"/>
            <w:right w:val="none" w:sz="0" w:space="0" w:color="auto"/>
          </w:divBdr>
        </w:div>
      </w:divsChild>
    </w:div>
    <w:div w:id="1928463208">
      <w:bodyDiv w:val="1"/>
      <w:marLeft w:val="0"/>
      <w:marRight w:val="0"/>
      <w:marTop w:val="0"/>
      <w:marBottom w:val="0"/>
      <w:divBdr>
        <w:top w:val="none" w:sz="0" w:space="0" w:color="auto"/>
        <w:left w:val="none" w:sz="0" w:space="0" w:color="auto"/>
        <w:bottom w:val="none" w:sz="0" w:space="0" w:color="auto"/>
        <w:right w:val="none" w:sz="0" w:space="0" w:color="auto"/>
      </w:divBdr>
      <w:divsChild>
        <w:div w:id="639462257">
          <w:marLeft w:val="640"/>
          <w:marRight w:val="0"/>
          <w:marTop w:val="0"/>
          <w:marBottom w:val="0"/>
          <w:divBdr>
            <w:top w:val="none" w:sz="0" w:space="0" w:color="auto"/>
            <w:left w:val="none" w:sz="0" w:space="0" w:color="auto"/>
            <w:bottom w:val="none" w:sz="0" w:space="0" w:color="auto"/>
            <w:right w:val="none" w:sz="0" w:space="0" w:color="auto"/>
          </w:divBdr>
        </w:div>
        <w:div w:id="1842350652">
          <w:marLeft w:val="640"/>
          <w:marRight w:val="0"/>
          <w:marTop w:val="0"/>
          <w:marBottom w:val="0"/>
          <w:divBdr>
            <w:top w:val="none" w:sz="0" w:space="0" w:color="auto"/>
            <w:left w:val="none" w:sz="0" w:space="0" w:color="auto"/>
            <w:bottom w:val="none" w:sz="0" w:space="0" w:color="auto"/>
            <w:right w:val="none" w:sz="0" w:space="0" w:color="auto"/>
          </w:divBdr>
        </w:div>
        <w:div w:id="678386854">
          <w:marLeft w:val="640"/>
          <w:marRight w:val="0"/>
          <w:marTop w:val="0"/>
          <w:marBottom w:val="0"/>
          <w:divBdr>
            <w:top w:val="none" w:sz="0" w:space="0" w:color="auto"/>
            <w:left w:val="none" w:sz="0" w:space="0" w:color="auto"/>
            <w:bottom w:val="none" w:sz="0" w:space="0" w:color="auto"/>
            <w:right w:val="none" w:sz="0" w:space="0" w:color="auto"/>
          </w:divBdr>
        </w:div>
        <w:div w:id="1674600651">
          <w:marLeft w:val="640"/>
          <w:marRight w:val="0"/>
          <w:marTop w:val="0"/>
          <w:marBottom w:val="0"/>
          <w:divBdr>
            <w:top w:val="none" w:sz="0" w:space="0" w:color="auto"/>
            <w:left w:val="none" w:sz="0" w:space="0" w:color="auto"/>
            <w:bottom w:val="none" w:sz="0" w:space="0" w:color="auto"/>
            <w:right w:val="none" w:sz="0" w:space="0" w:color="auto"/>
          </w:divBdr>
        </w:div>
        <w:div w:id="1890530247">
          <w:marLeft w:val="640"/>
          <w:marRight w:val="0"/>
          <w:marTop w:val="0"/>
          <w:marBottom w:val="0"/>
          <w:divBdr>
            <w:top w:val="none" w:sz="0" w:space="0" w:color="auto"/>
            <w:left w:val="none" w:sz="0" w:space="0" w:color="auto"/>
            <w:bottom w:val="none" w:sz="0" w:space="0" w:color="auto"/>
            <w:right w:val="none" w:sz="0" w:space="0" w:color="auto"/>
          </w:divBdr>
        </w:div>
        <w:div w:id="1628389973">
          <w:marLeft w:val="640"/>
          <w:marRight w:val="0"/>
          <w:marTop w:val="0"/>
          <w:marBottom w:val="0"/>
          <w:divBdr>
            <w:top w:val="none" w:sz="0" w:space="0" w:color="auto"/>
            <w:left w:val="none" w:sz="0" w:space="0" w:color="auto"/>
            <w:bottom w:val="none" w:sz="0" w:space="0" w:color="auto"/>
            <w:right w:val="none" w:sz="0" w:space="0" w:color="auto"/>
          </w:divBdr>
        </w:div>
        <w:div w:id="1326083454">
          <w:marLeft w:val="640"/>
          <w:marRight w:val="0"/>
          <w:marTop w:val="0"/>
          <w:marBottom w:val="0"/>
          <w:divBdr>
            <w:top w:val="none" w:sz="0" w:space="0" w:color="auto"/>
            <w:left w:val="none" w:sz="0" w:space="0" w:color="auto"/>
            <w:bottom w:val="none" w:sz="0" w:space="0" w:color="auto"/>
            <w:right w:val="none" w:sz="0" w:space="0" w:color="auto"/>
          </w:divBdr>
        </w:div>
        <w:div w:id="474418700">
          <w:marLeft w:val="640"/>
          <w:marRight w:val="0"/>
          <w:marTop w:val="0"/>
          <w:marBottom w:val="0"/>
          <w:divBdr>
            <w:top w:val="none" w:sz="0" w:space="0" w:color="auto"/>
            <w:left w:val="none" w:sz="0" w:space="0" w:color="auto"/>
            <w:bottom w:val="none" w:sz="0" w:space="0" w:color="auto"/>
            <w:right w:val="none" w:sz="0" w:space="0" w:color="auto"/>
          </w:divBdr>
        </w:div>
        <w:div w:id="1579558559">
          <w:marLeft w:val="640"/>
          <w:marRight w:val="0"/>
          <w:marTop w:val="0"/>
          <w:marBottom w:val="0"/>
          <w:divBdr>
            <w:top w:val="none" w:sz="0" w:space="0" w:color="auto"/>
            <w:left w:val="none" w:sz="0" w:space="0" w:color="auto"/>
            <w:bottom w:val="none" w:sz="0" w:space="0" w:color="auto"/>
            <w:right w:val="none" w:sz="0" w:space="0" w:color="auto"/>
          </w:divBdr>
        </w:div>
        <w:div w:id="1052004269">
          <w:marLeft w:val="640"/>
          <w:marRight w:val="0"/>
          <w:marTop w:val="0"/>
          <w:marBottom w:val="0"/>
          <w:divBdr>
            <w:top w:val="none" w:sz="0" w:space="0" w:color="auto"/>
            <w:left w:val="none" w:sz="0" w:space="0" w:color="auto"/>
            <w:bottom w:val="none" w:sz="0" w:space="0" w:color="auto"/>
            <w:right w:val="none" w:sz="0" w:space="0" w:color="auto"/>
          </w:divBdr>
        </w:div>
        <w:div w:id="1123960641">
          <w:marLeft w:val="640"/>
          <w:marRight w:val="0"/>
          <w:marTop w:val="0"/>
          <w:marBottom w:val="0"/>
          <w:divBdr>
            <w:top w:val="none" w:sz="0" w:space="0" w:color="auto"/>
            <w:left w:val="none" w:sz="0" w:space="0" w:color="auto"/>
            <w:bottom w:val="none" w:sz="0" w:space="0" w:color="auto"/>
            <w:right w:val="none" w:sz="0" w:space="0" w:color="auto"/>
          </w:divBdr>
        </w:div>
        <w:div w:id="565533813">
          <w:marLeft w:val="640"/>
          <w:marRight w:val="0"/>
          <w:marTop w:val="0"/>
          <w:marBottom w:val="0"/>
          <w:divBdr>
            <w:top w:val="none" w:sz="0" w:space="0" w:color="auto"/>
            <w:left w:val="none" w:sz="0" w:space="0" w:color="auto"/>
            <w:bottom w:val="none" w:sz="0" w:space="0" w:color="auto"/>
            <w:right w:val="none" w:sz="0" w:space="0" w:color="auto"/>
          </w:divBdr>
        </w:div>
        <w:div w:id="622925347">
          <w:marLeft w:val="640"/>
          <w:marRight w:val="0"/>
          <w:marTop w:val="0"/>
          <w:marBottom w:val="0"/>
          <w:divBdr>
            <w:top w:val="none" w:sz="0" w:space="0" w:color="auto"/>
            <w:left w:val="none" w:sz="0" w:space="0" w:color="auto"/>
            <w:bottom w:val="none" w:sz="0" w:space="0" w:color="auto"/>
            <w:right w:val="none" w:sz="0" w:space="0" w:color="auto"/>
          </w:divBdr>
        </w:div>
        <w:div w:id="1138835588">
          <w:marLeft w:val="640"/>
          <w:marRight w:val="0"/>
          <w:marTop w:val="0"/>
          <w:marBottom w:val="0"/>
          <w:divBdr>
            <w:top w:val="none" w:sz="0" w:space="0" w:color="auto"/>
            <w:left w:val="none" w:sz="0" w:space="0" w:color="auto"/>
            <w:bottom w:val="none" w:sz="0" w:space="0" w:color="auto"/>
            <w:right w:val="none" w:sz="0" w:space="0" w:color="auto"/>
          </w:divBdr>
        </w:div>
        <w:div w:id="592058685">
          <w:marLeft w:val="640"/>
          <w:marRight w:val="0"/>
          <w:marTop w:val="0"/>
          <w:marBottom w:val="0"/>
          <w:divBdr>
            <w:top w:val="none" w:sz="0" w:space="0" w:color="auto"/>
            <w:left w:val="none" w:sz="0" w:space="0" w:color="auto"/>
            <w:bottom w:val="none" w:sz="0" w:space="0" w:color="auto"/>
            <w:right w:val="none" w:sz="0" w:space="0" w:color="auto"/>
          </w:divBdr>
        </w:div>
        <w:div w:id="1134101545">
          <w:marLeft w:val="640"/>
          <w:marRight w:val="0"/>
          <w:marTop w:val="0"/>
          <w:marBottom w:val="0"/>
          <w:divBdr>
            <w:top w:val="none" w:sz="0" w:space="0" w:color="auto"/>
            <w:left w:val="none" w:sz="0" w:space="0" w:color="auto"/>
            <w:bottom w:val="none" w:sz="0" w:space="0" w:color="auto"/>
            <w:right w:val="none" w:sz="0" w:space="0" w:color="auto"/>
          </w:divBdr>
        </w:div>
        <w:div w:id="551384005">
          <w:marLeft w:val="640"/>
          <w:marRight w:val="0"/>
          <w:marTop w:val="0"/>
          <w:marBottom w:val="0"/>
          <w:divBdr>
            <w:top w:val="none" w:sz="0" w:space="0" w:color="auto"/>
            <w:left w:val="none" w:sz="0" w:space="0" w:color="auto"/>
            <w:bottom w:val="none" w:sz="0" w:space="0" w:color="auto"/>
            <w:right w:val="none" w:sz="0" w:space="0" w:color="auto"/>
          </w:divBdr>
        </w:div>
        <w:div w:id="2083064424">
          <w:marLeft w:val="640"/>
          <w:marRight w:val="0"/>
          <w:marTop w:val="0"/>
          <w:marBottom w:val="0"/>
          <w:divBdr>
            <w:top w:val="none" w:sz="0" w:space="0" w:color="auto"/>
            <w:left w:val="none" w:sz="0" w:space="0" w:color="auto"/>
            <w:bottom w:val="none" w:sz="0" w:space="0" w:color="auto"/>
            <w:right w:val="none" w:sz="0" w:space="0" w:color="auto"/>
          </w:divBdr>
        </w:div>
        <w:div w:id="854462822">
          <w:marLeft w:val="640"/>
          <w:marRight w:val="0"/>
          <w:marTop w:val="0"/>
          <w:marBottom w:val="0"/>
          <w:divBdr>
            <w:top w:val="none" w:sz="0" w:space="0" w:color="auto"/>
            <w:left w:val="none" w:sz="0" w:space="0" w:color="auto"/>
            <w:bottom w:val="none" w:sz="0" w:space="0" w:color="auto"/>
            <w:right w:val="none" w:sz="0" w:space="0" w:color="auto"/>
          </w:divBdr>
        </w:div>
        <w:div w:id="1978800026">
          <w:marLeft w:val="640"/>
          <w:marRight w:val="0"/>
          <w:marTop w:val="0"/>
          <w:marBottom w:val="0"/>
          <w:divBdr>
            <w:top w:val="none" w:sz="0" w:space="0" w:color="auto"/>
            <w:left w:val="none" w:sz="0" w:space="0" w:color="auto"/>
            <w:bottom w:val="none" w:sz="0" w:space="0" w:color="auto"/>
            <w:right w:val="none" w:sz="0" w:space="0" w:color="auto"/>
          </w:divBdr>
        </w:div>
        <w:div w:id="2125416081">
          <w:marLeft w:val="640"/>
          <w:marRight w:val="0"/>
          <w:marTop w:val="0"/>
          <w:marBottom w:val="0"/>
          <w:divBdr>
            <w:top w:val="none" w:sz="0" w:space="0" w:color="auto"/>
            <w:left w:val="none" w:sz="0" w:space="0" w:color="auto"/>
            <w:bottom w:val="none" w:sz="0" w:space="0" w:color="auto"/>
            <w:right w:val="none" w:sz="0" w:space="0" w:color="auto"/>
          </w:divBdr>
        </w:div>
        <w:div w:id="890651127">
          <w:marLeft w:val="640"/>
          <w:marRight w:val="0"/>
          <w:marTop w:val="0"/>
          <w:marBottom w:val="0"/>
          <w:divBdr>
            <w:top w:val="none" w:sz="0" w:space="0" w:color="auto"/>
            <w:left w:val="none" w:sz="0" w:space="0" w:color="auto"/>
            <w:bottom w:val="none" w:sz="0" w:space="0" w:color="auto"/>
            <w:right w:val="none" w:sz="0" w:space="0" w:color="auto"/>
          </w:divBdr>
        </w:div>
        <w:div w:id="1309936523">
          <w:marLeft w:val="640"/>
          <w:marRight w:val="0"/>
          <w:marTop w:val="0"/>
          <w:marBottom w:val="0"/>
          <w:divBdr>
            <w:top w:val="none" w:sz="0" w:space="0" w:color="auto"/>
            <w:left w:val="none" w:sz="0" w:space="0" w:color="auto"/>
            <w:bottom w:val="none" w:sz="0" w:space="0" w:color="auto"/>
            <w:right w:val="none" w:sz="0" w:space="0" w:color="auto"/>
          </w:divBdr>
        </w:div>
        <w:div w:id="1581676869">
          <w:marLeft w:val="640"/>
          <w:marRight w:val="0"/>
          <w:marTop w:val="0"/>
          <w:marBottom w:val="0"/>
          <w:divBdr>
            <w:top w:val="none" w:sz="0" w:space="0" w:color="auto"/>
            <w:left w:val="none" w:sz="0" w:space="0" w:color="auto"/>
            <w:bottom w:val="none" w:sz="0" w:space="0" w:color="auto"/>
            <w:right w:val="none" w:sz="0" w:space="0" w:color="auto"/>
          </w:divBdr>
        </w:div>
        <w:div w:id="1707026345">
          <w:marLeft w:val="640"/>
          <w:marRight w:val="0"/>
          <w:marTop w:val="0"/>
          <w:marBottom w:val="0"/>
          <w:divBdr>
            <w:top w:val="none" w:sz="0" w:space="0" w:color="auto"/>
            <w:left w:val="none" w:sz="0" w:space="0" w:color="auto"/>
            <w:bottom w:val="none" w:sz="0" w:space="0" w:color="auto"/>
            <w:right w:val="none" w:sz="0" w:space="0" w:color="auto"/>
          </w:divBdr>
        </w:div>
        <w:div w:id="412746506">
          <w:marLeft w:val="640"/>
          <w:marRight w:val="0"/>
          <w:marTop w:val="0"/>
          <w:marBottom w:val="0"/>
          <w:divBdr>
            <w:top w:val="none" w:sz="0" w:space="0" w:color="auto"/>
            <w:left w:val="none" w:sz="0" w:space="0" w:color="auto"/>
            <w:bottom w:val="none" w:sz="0" w:space="0" w:color="auto"/>
            <w:right w:val="none" w:sz="0" w:space="0" w:color="auto"/>
          </w:divBdr>
        </w:div>
        <w:div w:id="538248817">
          <w:marLeft w:val="640"/>
          <w:marRight w:val="0"/>
          <w:marTop w:val="0"/>
          <w:marBottom w:val="0"/>
          <w:divBdr>
            <w:top w:val="none" w:sz="0" w:space="0" w:color="auto"/>
            <w:left w:val="none" w:sz="0" w:space="0" w:color="auto"/>
            <w:bottom w:val="none" w:sz="0" w:space="0" w:color="auto"/>
            <w:right w:val="none" w:sz="0" w:space="0" w:color="auto"/>
          </w:divBdr>
        </w:div>
        <w:div w:id="538247366">
          <w:marLeft w:val="640"/>
          <w:marRight w:val="0"/>
          <w:marTop w:val="0"/>
          <w:marBottom w:val="0"/>
          <w:divBdr>
            <w:top w:val="none" w:sz="0" w:space="0" w:color="auto"/>
            <w:left w:val="none" w:sz="0" w:space="0" w:color="auto"/>
            <w:bottom w:val="none" w:sz="0" w:space="0" w:color="auto"/>
            <w:right w:val="none" w:sz="0" w:space="0" w:color="auto"/>
          </w:divBdr>
        </w:div>
        <w:div w:id="1071199239">
          <w:marLeft w:val="640"/>
          <w:marRight w:val="0"/>
          <w:marTop w:val="0"/>
          <w:marBottom w:val="0"/>
          <w:divBdr>
            <w:top w:val="none" w:sz="0" w:space="0" w:color="auto"/>
            <w:left w:val="none" w:sz="0" w:space="0" w:color="auto"/>
            <w:bottom w:val="none" w:sz="0" w:space="0" w:color="auto"/>
            <w:right w:val="none" w:sz="0" w:space="0" w:color="auto"/>
          </w:divBdr>
        </w:div>
        <w:div w:id="399980328">
          <w:marLeft w:val="640"/>
          <w:marRight w:val="0"/>
          <w:marTop w:val="0"/>
          <w:marBottom w:val="0"/>
          <w:divBdr>
            <w:top w:val="none" w:sz="0" w:space="0" w:color="auto"/>
            <w:left w:val="none" w:sz="0" w:space="0" w:color="auto"/>
            <w:bottom w:val="none" w:sz="0" w:space="0" w:color="auto"/>
            <w:right w:val="none" w:sz="0" w:space="0" w:color="auto"/>
          </w:divBdr>
        </w:div>
        <w:div w:id="401682709">
          <w:marLeft w:val="640"/>
          <w:marRight w:val="0"/>
          <w:marTop w:val="0"/>
          <w:marBottom w:val="0"/>
          <w:divBdr>
            <w:top w:val="none" w:sz="0" w:space="0" w:color="auto"/>
            <w:left w:val="none" w:sz="0" w:space="0" w:color="auto"/>
            <w:bottom w:val="none" w:sz="0" w:space="0" w:color="auto"/>
            <w:right w:val="none" w:sz="0" w:space="0" w:color="auto"/>
          </w:divBdr>
        </w:div>
        <w:div w:id="2090954639">
          <w:marLeft w:val="640"/>
          <w:marRight w:val="0"/>
          <w:marTop w:val="0"/>
          <w:marBottom w:val="0"/>
          <w:divBdr>
            <w:top w:val="none" w:sz="0" w:space="0" w:color="auto"/>
            <w:left w:val="none" w:sz="0" w:space="0" w:color="auto"/>
            <w:bottom w:val="none" w:sz="0" w:space="0" w:color="auto"/>
            <w:right w:val="none" w:sz="0" w:space="0" w:color="auto"/>
          </w:divBdr>
        </w:div>
        <w:div w:id="1644459429">
          <w:marLeft w:val="640"/>
          <w:marRight w:val="0"/>
          <w:marTop w:val="0"/>
          <w:marBottom w:val="0"/>
          <w:divBdr>
            <w:top w:val="none" w:sz="0" w:space="0" w:color="auto"/>
            <w:left w:val="none" w:sz="0" w:space="0" w:color="auto"/>
            <w:bottom w:val="none" w:sz="0" w:space="0" w:color="auto"/>
            <w:right w:val="none" w:sz="0" w:space="0" w:color="auto"/>
          </w:divBdr>
        </w:div>
        <w:div w:id="1969968114">
          <w:marLeft w:val="640"/>
          <w:marRight w:val="0"/>
          <w:marTop w:val="0"/>
          <w:marBottom w:val="0"/>
          <w:divBdr>
            <w:top w:val="none" w:sz="0" w:space="0" w:color="auto"/>
            <w:left w:val="none" w:sz="0" w:space="0" w:color="auto"/>
            <w:bottom w:val="none" w:sz="0" w:space="0" w:color="auto"/>
            <w:right w:val="none" w:sz="0" w:space="0" w:color="auto"/>
          </w:divBdr>
        </w:div>
        <w:div w:id="93979585">
          <w:marLeft w:val="640"/>
          <w:marRight w:val="0"/>
          <w:marTop w:val="0"/>
          <w:marBottom w:val="0"/>
          <w:divBdr>
            <w:top w:val="none" w:sz="0" w:space="0" w:color="auto"/>
            <w:left w:val="none" w:sz="0" w:space="0" w:color="auto"/>
            <w:bottom w:val="none" w:sz="0" w:space="0" w:color="auto"/>
            <w:right w:val="none" w:sz="0" w:space="0" w:color="auto"/>
          </w:divBdr>
        </w:div>
        <w:div w:id="159465186">
          <w:marLeft w:val="640"/>
          <w:marRight w:val="0"/>
          <w:marTop w:val="0"/>
          <w:marBottom w:val="0"/>
          <w:divBdr>
            <w:top w:val="none" w:sz="0" w:space="0" w:color="auto"/>
            <w:left w:val="none" w:sz="0" w:space="0" w:color="auto"/>
            <w:bottom w:val="none" w:sz="0" w:space="0" w:color="auto"/>
            <w:right w:val="none" w:sz="0" w:space="0" w:color="auto"/>
          </w:divBdr>
        </w:div>
        <w:div w:id="116798881">
          <w:marLeft w:val="640"/>
          <w:marRight w:val="0"/>
          <w:marTop w:val="0"/>
          <w:marBottom w:val="0"/>
          <w:divBdr>
            <w:top w:val="none" w:sz="0" w:space="0" w:color="auto"/>
            <w:left w:val="none" w:sz="0" w:space="0" w:color="auto"/>
            <w:bottom w:val="none" w:sz="0" w:space="0" w:color="auto"/>
            <w:right w:val="none" w:sz="0" w:space="0" w:color="auto"/>
          </w:divBdr>
        </w:div>
        <w:div w:id="1873036897">
          <w:marLeft w:val="640"/>
          <w:marRight w:val="0"/>
          <w:marTop w:val="0"/>
          <w:marBottom w:val="0"/>
          <w:divBdr>
            <w:top w:val="none" w:sz="0" w:space="0" w:color="auto"/>
            <w:left w:val="none" w:sz="0" w:space="0" w:color="auto"/>
            <w:bottom w:val="none" w:sz="0" w:space="0" w:color="auto"/>
            <w:right w:val="none" w:sz="0" w:space="0" w:color="auto"/>
          </w:divBdr>
        </w:div>
        <w:div w:id="632636081">
          <w:marLeft w:val="640"/>
          <w:marRight w:val="0"/>
          <w:marTop w:val="0"/>
          <w:marBottom w:val="0"/>
          <w:divBdr>
            <w:top w:val="none" w:sz="0" w:space="0" w:color="auto"/>
            <w:left w:val="none" w:sz="0" w:space="0" w:color="auto"/>
            <w:bottom w:val="none" w:sz="0" w:space="0" w:color="auto"/>
            <w:right w:val="none" w:sz="0" w:space="0" w:color="auto"/>
          </w:divBdr>
        </w:div>
        <w:div w:id="562105777">
          <w:marLeft w:val="640"/>
          <w:marRight w:val="0"/>
          <w:marTop w:val="0"/>
          <w:marBottom w:val="0"/>
          <w:divBdr>
            <w:top w:val="none" w:sz="0" w:space="0" w:color="auto"/>
            <w:left w:val="none" w:sz="0" w:space="0" w:color="auto"/>
            <w:bottom w:val="none" w:sz="0" w:space="0" w:color="auto"/>
            <w:right w:val="none" w:sz="0" w:space="0" w:color="auto"/>
          </w:divBdr>
        </w:div>
        <w:div w:id="1480800860">
          <w:marLeft w:val="640"/>
          <w:marRight w:val="0"/>
          <w:marTop w:val="0"/>
          <w:marBottom w:val="0"/>
          <w:divBdr>
            <w:top w:val="none" w:sz="0" w:space="0" w:color="auto"/>
            <w:left w:val="none" w:sz="0" w:space="0" w:color="auto"/>
            <w:bottom w:val="none" w:sz="0" w:space="0" w:color="auto"/>
            <w:right w:val="none" w:sz="0" w:space="0" w:color="auto"/>
          </w:divBdr>
        </w:div>
        <w:div w:id="1805468679">
          <w:marLeft w:val="640"/>
          <w:marRight w:val="0"/>
          <w:marTop w:val="0"/>
          <w:marBottom w:val="0"/>
          <w:divBdr>
            <w:top w:val="none" w:sz="0" w:space="0" w:color="auto"/>
            <w:left w:val="none" w:sz="0" w:space="0" w:color="auto"/>
            <w:bottom w:val="none" w:sz="0" w:space="0" w:color="auto"/>
            <w:right w:val="none" w:sz="0" w:space="0" w:color="auto"/>
          </w:divBdr>
        </w:div>
        <w:div w:id="1290863908">
          <w:marLeft w:val="640"/>
          <w:marRight w:val="0"/>
          <w:marTop w:val="0"/>
          <w:marBottom w:val="0"/>
          <w:divBdr>
            <w:top w:val="none" w:sz="0" w:space="0" w:color="auto"/>
            <w:left w:val="none" w:sz="0" w:space="0" w:color="auto"/>
            <w:bottom w:val="none" w:sz="0" w:space="0" w:color="auto"/>
            <w:right w:val="none" w:sz="0" w:space="0" w:color="auto"/>
          </w:divBdr>
        </w:div>
        <w:div w:id="806049724">
          <w:marLeft w:val="640"/>
          <w:marRight w:val="0"/>
          <w:marTop w:val="0"/>
          <w:marBottom w:val="0"/>
          <w:divBdr>
            <w:top w:val="none" w:sz="0" w:space="0" w:color="auto"/>
            <w:left w:val="none" w:sz="0" w:space="0" w:color="auto"/>
            <w:bottom w:val="none" w:sz="0" w:space="0" w:color="auto"/>
            <w:right w:val="none" w:sz="0" w:space="0" w:color="auto"/>
          </w:divBdr>
        </w:div>
        <w:div w:id="1844666330">
          <w:marLeft w:val="640"/>
          <w:marRight w:val="0"/>
          <w:marTop w:val="0"/>
          <w:marBottom w:val="0"/>
          <w:divBdr>
            <w:top w:val="none" w:sz="0" w:space="0" w:color="auto"/>
            <w:left w:val="none" w:sz="0" w:space="0" w:color="auto"/>
            <w:bottom w:val="none" w:sz="0" w:space="0" w:color="auto"/>
            <w:right w:val="none" w:sz="0" w:space="0" w:color="auto"/>
          </w:divBdr>
        </w:div>
        <w:div w:id="1524056725">
          <w:marLeft w:val="640"/>
          <w:marRight w:val="0"/>
          <w:marTop w:val="0"/>
          <w:marBottom w:val="0"/>
          <w:divBdr>
            <w:top w:val="none" w:sz="0" w:space="0" w:color="auto"/>
            <w:left w:val="none" w:sz="0" w:space="0" w:color="auto"/>
            <w:bottom w:val="none" w:sz="0" w:space="0" w:color="auto"/>
            <w:right w:val="none" w:sz="0" w:space="0" w:color="auto"/>
          </w:divBdr>
        </w:div>
        <w:div w:id="2064674667">
          <w:marLeft w:val="640"/>
          <w:marRight w:val="0"/>
          <w:marTop w:val="0"/>
          <w:marBottom w:val="0"/>
          <w:divBdr>
            <w:top w:val="none" w:sz="0" w:space="0" w:color="auto"/>
            <w:left w:val="none" w:sz="0" w:space="0" w:color="auto"/>
            <w:bottom w:val="none" w:sz="0" w:space="0" w:color="auto"/>
            <w:right w:val="none" w:sz="0" w:space="0" w:color="auto"/>
          </w:divBdr>
        </w:div>
        <w:div w:id="103118195">
          <w:marLeft w:val="640"/>
          <w:marRight w:val="0"/>
          <w:marTop w:val="0"/>
          <w:marBottom w:val="0"/>
          <w:divBdr>
            <w:top w:val="none" w:sz="0" w:space="0" w:color="auto"/>
            <w:left w:val="none" w:sz="0" w:space="0" w:color="auto"/>
            <w:bottom w:val="none" w:sz="0" w:space="0" w:color="auto"/>
            <w:right w:val="none" w:sz="0" w:space="0" w:color="auto"/>
          </w:divBdr>
        </w:div>
        <w:div w:id="1426265640">
          <w:marLeft w:val="640"/>
          <w:marRight w:val="0"/>
          <w:marTop w:val="0"/>
          <w:marBottom w:val="0"/>
          <w:divBdr>
            <w:top w:val="none" w:sz="0" w:space="0" w:color="auto"/>
            <w:left w:val="none" w:sz="0" w:space="0" w:color="auto"/>
            <w:bottom w:val="none" w:sz="0" w:space="0" w:color="auto"/>
            <w:right w:val="none" w:sz="0" w:space="0" w:color="auto"/>
          </w:divBdr>
        </w:div>
        <w:div w:id="26103180">
          <w:marLeft w:val="640"/>
          <w:marRight w:val="0"/>
          <w:marTop w:val="0"/>
          <w:marBottom w:val="0"/>
          <w:divBdr>
            <w:top w:val="none" w:sz="0" w:space="0" w:color="auto"/>
            <w:left w:val="none" w:sz="0" w:space="0" w:color="auto"/>
            <w:bottom w:val="none" w:sz="0" w:space="0" w:color="auto"/>
            <w:right w:val="none" w:sz="0" w:space="0" w:color="auto"/>
          </w:divBdr>
        </w:div>
        <w:div w:id="571627220">
          <w:marLeft w:val="640"/>
          <w:marRight w:val="0"/>
          <w:marTop w:val="0"/>
          <w:marBottom w:val="0"/>
          <w:divBdr>
            <w:top w:val="none" w:sz="0" w:space="0" w:color="auto"/>
            <w:left w:val="none" w:sz="0" w:space="0" w:color="auto"/>
            <w:bottom w:val="none" w:sz="0" w:space="0" w:color="auto"/>
            <w:right w:val="none" w:sz="0" w:space="0" w:color="auto"/>
          </w:divBdr>
        </w:div>
        <w:div w:id="440300126">
          <w:marLeft w:val="640"/>
          <w:marRight w:val="0"/>
          <w:marTop w:val="0"/>
          <w:marBottom w:val="0"/>
          <w:divBdr>
            <w:top w:val="none" w:sz="0" w:space="0" w:color="auto"/>
            <w:left w:val="none" w:sz="0" w:space="0" w:color="auto"/>
            <w:bottom w:val="none" w:sz="0" w:space="0" w:color="auto"/>
            <w:right w:val="none" w:sz="0" w:space="0" w:color="auto"/>
          </w:divBdr>
        </w:div>
        <w:div w:id="878977494">
          <w:marLeft w:val="640"/>
          <w:marRight w:val="0"/>
          <w:marTop w:val="0"/>
          <w:marBottom w:val="0"/>
          <w:divBdr>
            <w:top w:val="none" w:sz="0" w:space="0" w:color="auto"/>
            <w:left w:val="none" w:sz="0" w:space="0" w:color="auto"/>
            <w:bottom w:val="none" w:sz="0" w:space="0" w:color="auto"/>
            <w:right w:val="none" w:sz="0" w:space="0" w:color="auto"/>
          </w:divBdr>
        </w:div>
        <w:div w:id="822889449">
          <w:marLeft w:val="640"/>
          <w:marRight w:val="0"/>
          <w:marTop w:val="0"/>
          <w:marBottom w:val="0"/>
          <w:divBdr>
            <w:top w:val="none" w:sz="0" w:space="0" w:color="auto"/>
            <w:left w:val="none" w:sz="0" w:space="0" w:color="auto"/>
            <w:bottom w:val="none" w:sz="0" w:space="0" w:color="auto"/>
            <w:right w:val="none" w:sz="0" w:space="0" w:color="auto"/>
          </w:divBdr>
        </w:div>
        <w:div w:id="996302301">
          <w:marLeft w:val="640"/>
          <w:marRight w:val="0"/>
          <w:marTop w:val="0"/>
          <w:marBottom w:val="0"/>
          <w:divBdr>
            <w:top w:val="none" w:sz="0" w:space="0" w:color="auto"/>
            <w:left w:val="none" w:sz="0" w:space="0" w:color="auto"/>
            <w:bottom w:val="none" w:sz="0" w:space="0" w:color="auto"/>
            <w:right w:val="none" w:sz="0" w:space="0" w:color="auto"/>
          </w:divBdr>
        </w:div>
        <w:div w:id="2110419782">
          <w:marLeft w:val="640"/>
          <w:marRight w:val="0"/>
          <w:marTop w:val="0"/>
          <w:marBottom w:val="0"/>
          <w:divBdr>
            <w:top w:val="none" w:sz="0" w:space="0" w:color="auto"/>
            <w:left w:val="none" w:sz="0" w:space="0" w:color="auto"/>
            <w:bottom w:val="none" w:sz="0" w:space="0" w:color="auto"/>
            <w:right w:val="none" w:sz="0" w:space="0" w:color="auto"/>
          </w:divBdr>
        </w:div>
        <w:div w:id="2029136395">
          <w:marLeft w:val="640"/>
          <w:marRight w:val="0"/>
          <w:marTop w:val="0"/>
          <w:marBottom w:val="0"/>
          <w:divBdr>
            <w:top w:val="none" w:sz="0" w:space="0" w:color="auto"/>
            <w:left w:val="none" w:sz="0" w:space="0" w:color="auto"/>
            <w:bottom w:val="none" w:sz="0" w:space="0" w:color="auto"/>
            <w:right w:val="none" w:sz="0" w:space="0" w:color="auto"/>
          </w:divBdr>
        </w:div>
        <w:div w:id="84346956">
          <w:marLeft w:val="640"/>
          <w:marRight w:val="0"/>
          <w:marTop w:val="0"/>
          <w:marBottom w:val="0"/>
          <w:divBdr>
            <w:top w:val="none" w:sz="0" w:space="0" w:color="auto"/>
            <w:left w:val="none" w:sz="0" w:space="0" w:color="auto"/>
            <w:bottom w:val="none" w:sz="0" w:space="0" w:color="auto"/>
            <w:right w:val="none" w:sz="0" w:space="0" w:color="auto"/>
          </w:divBdr>
        </w:div>
        <w:div w:id="1289050133">
          <w:marLeft w:val="640"/>
          <w:marRight w:val="0"/>
          <w:marTop w:val="0"/>
          <w:marBottom w:val="0"/>
          <w:divBdr>
            <w:top w:val="none" w:sz="0" w:space="0" w:color="auto"/>
            <w:left w:val="none" w:sz="0" w:space="0" w:color="auto"/>
            <w:bottom w:val="none" w:sz="0" w:space="0" w:color="auto"/>
            <w:right w:val="none" w:sz="0" w:space="0" w:color="auto"/>
          </w:divBdr>
        </w:div>
        <w:div w:id="777212123">
          <w:marLeft w:val="640"/>
          <w:marRight w:val="0"/>
          <w:marTop w:val="0"/>
          <w:marBottom w:val="0"/>
          <w:divBdr>
            <w:top w:val="none" w:sz="0" w:space="0" w:color="auto"/>
            <w:left w:val="none" w:sz="0" w:space="0" w:color="auto"/>
            <w:bottom w:val="none" w:sz="0" w:space="0" w:color="auto"/>
            <w:right w:val="none" w:sz="0" w:space="0" w:color="auto"/>
          </w:divBdr>
        </w:div>
        <w:div w:id="279185694">
          <w:marLeft w:val="640"/>
          <w:marRight w:val="0"/>
          <w:marTop w:val="0"/>
          <w:marBottom w:val="0"/>
          <w:divBdr>
            <w:top w:val="none" w:sz="0" w:space="0" w:color="auto"/>
            <w:left w:val="none" w:sz="0" w:space="0" w:color="auto"/>
            <w:bottom w:val="none" w:sz="0" w:space="0" w:color="auto"/>
            <w:right w:val="none" w:sz="0" w:space="0" w:color="auto"/>
          </w:divBdr>
        </w:div>
        <w:div w:id="1584535597">
          <w:marLeft w:val="640"/>
          <w:marRight w:val="0"/>
          <w:marTop w:val="0"/>
          <w:marBottom w:val="0"/>
          <w:divBdr>
            <w:top w:val="none" w:sz="0" w:space="0" w:color="auto"/>
            <w:left w:val="none" w:sz="0" w:space="0" w:color="auto"/>
            <w:bottom w:val="none" w:sz="0" w:space="0" w:color="auto"/>
            <w:right w:val="none" w:sz="0" w:space="0" w:color="auto"/>
          </w:divBdr>
        </w:div>
        <w:div w:id="169563944">
          <w:marLeft w:val="640"/>
          <w:marRight w:val="0"/>
          <w:marTop w:val="0"/>
          <w:marBottom w:val="0"/>
          <w:divBdr>
            <w:top w:val="none" w:sz="0" w:space="0" w:color="auto"/>
            <w:left w:val="none" w:sz="0" w:space="0" w:color="auto"/>
            <w:bottom w:val="none" w:sz="0" w:space="0" w:color="auto"/>
            <w:right w:val="none" w:sz="0" w:space="0" w:color="auto"/>
          </w:divBdr>
        </w:div>
        <w:div w:id="1302271629">
          <w:marLeft w:val="640"/>
          <w:marRight w:val="0"/>
          <w:marTop w:val="0"/>
          <w:marBottom w:val="0"/>
          <w:divBdr>
            <w:top w:val="none" w:sz="0" w:space="0" w:color="auto"/>
            <w:left w:val="none" w:sz="0" w:space="0" w:color="auto"/>
            <w:bottom w:val="none" w:sz="0" w:space="0" w:color="auto"/>
            <w:right w:val="none" w:sz="0" w:space="0" w:color="auto"/>
          </w:divBdr>
        </w:div>
        <w:div w:id="900482426">
          <w:marLeft w:val="640"/>
          <w:marRight w:val="0"/>
          <w:marTop w:val="0"/>
          <w:marBottom w:val="0"/>
          <w:divBdr>
            <w:top w:val="none" w:sz="0" w:space="0" w:color="auto"/>
            <w:left w:val="none" w:sz="0" w:space="0" w:color="auto"/>
            <w:bottom w:val="none" w:sz="0" w:space="0" w:color="auto"/>
            <w:right w:val="none" w:sz="0" w:space="0" w:color="auto"/>
          </w:divBdr>
        </w:div>
        <w:div w:id="1960909498">
          <w:marLeft w:val="640"/>
          <w:marRight w:val="0"/>
          <w:marTop w:val="0"/>
          <w:marBottom w:val="0"/>
          <w:divBdr>
            <w:top w:val="none" w:sz="0" w:space="0" w:color="auto"/>
            <w:left w:val="none" w:sz="0" w:space="0" w:color="auto"/>
            <w:bottom w:val="none" w:sz="0" w:space="0" w:color="auto"/>
            <w:right w:val="none" w:sz="0" w:space="0" w:color="auto"/>
          </w:divBdr>
        </w:div>
        <w:div w:id="1897353052">
          <w:marLeft w:val="640"/>
          <w:marRight w:val="0"/>
          <w:marTop w:val="0"/>
          <w:marBottom w:val="0"/>
          <w:divBdr>
            <w:top w:val="none" w:sz="0" w:space="0" w:color="auto"/>
            <w:left w:val="none" w:sz="0" w:space="0" w:color="auto"/>
            <w:bottom w:val="none" w:sz="0" w:space="0" w:color="auto"/>
            <w:right w:val="none" w:sz="0" w:space="0" w:color="auto"/>
          </w:divBdr>
        </w:div>
        <w:div w:id="195504010">
          <w:marLeft w:val="640"/>
          <w:marRight w:val="0"/>
          <w:marTop w:val="0"/>
          <w:marBottom w:val="0"/>
          <w:divBdr>
            <w:top w:val="none" w:sz="0" w:space="0" w:color="auto"/>
            <w:left w:val="none" w:sz="0" w:space="0" w:color="auto"/>
            <w:bottom w:val="none" w:sz="0" w:space="0" w:color="auto"/>
            <w:right w:val="none" w:sz="0" w:space="0" w:color="auto"/>
          </w:divBdr>
        </w:div>
        <w:div w:id="1735397593">
          <w:marLeft w:val="640"/>
          <w:marRight w:val="0"/>
          <w:marTop w:val="0"/>
          <w:marBottom w:val="0"/>
          <w:divBdr>
            <w:top w:val="none" w:sz="0" w:space="0" w:color="auto"/>
            <w:left w:val="none" w:sz="0" w:space="0" w:color="auto"/>
            <w:bottom w:val="none" w:sz="0" w:space="0" w:color="auto"/>
            <w:right w:val="none" w:sz="0" w:space="0" w:color="auto"/>
          </w:divBdr>
        </w:div>
        <w:div w:id="1755586466">
          <w:marLeft w:val="640"/>
          <w:marRight w:val="0"/>
          <w:marTop w:val="0"/>
          <w:marBottom w:val="0"/>
          <w:divBdr>
            <w:top w:val="none" w:sz="0" w:space="0" w:color="auto"/>
            <w:left w:val="none" w:sz="0" w:space="0" w:color="auto"/>
            <w:bottom w:val="none" w:sz="0" w:space="0" w:color="auto"/>
            <w:right w:val="none" w:sz="0" w:space="0" w:color="auto"/>
          </w:divBdr>
        </w:div>
        <w:div w:id="466823733">
          <w:marLeft w:val="640"/>
          <w:marRight w:val="0"/>
          <w:marTop w:val="0"/>
          <w:marBottom w:val="0"/>
          <w:divBdr>
            <w:top w:val="none" w:sz="0" w:space="0" w:color="auto"/>
            <w:left w:val="none" w:sz="0" w:space="0" w:color="auto"/>
            <w:bottom w:val="none" w:sz="0" w:space="0" w:color="auto"/>
            <w:right w:val="none" w:sz="0" w:space="0" w:color="auto"/>
          </w:divBdr>
        </w:div>
        <w:div w:id="1357849224">
          <w:marLeft w:val="640"/>
          <w:marRight w:val="0"/>
          <w:marTop w:val="0"/>
          <w:marBottom w:val="0"/>
          <w:divBdr>
            <w:top w:val="none" w:sz="0" w:space="0" w:color="auto"/>
            <w:left w:val="none" w:sz="0" w:space="0" w:color="auto"/>
            <w:bottom w:val="none" w:sz="0" w:space="0" w:color="auto"/>
            <w:right w:val="none" w:sz="0" w:space="0" w:color="auto"/>
          </w:divBdr>
        </w:div>
        <w:div w:id="1308196404">
          <w:marLeft w:val="640"/>
          <w:marRight w:val="0"/>
          <w:marTop w:val="0"/>
          <w:marBottom w:val="0"/>
          <w:divBdr>
            <w:top w:val="none" w:sz="0" w:space="0" w:color="auto"/>
            <w:left w:val="none" w:sz="0" w:space="0" w:color="auto"/>
            <w:bottom w:val="none" w:sz="0" w:space="0" w:color="auto"/>
            <w:right w:val="none" w:sz="0" w:space="0" w:color="auto"/>
          </w:divBdr>
        </w:div>
        <w:div w:id="1103110320">
          <w:marLeft w:val="640"/>
          <w:marRight w:val="0"/>
          <w:marTop w:val="0"/>
          <w:marBottom w:val="0"/>
          <w:divBdr>
            <w:top w:val="none" w:sz="0" w:space="0" w:color="auto"/>
            <w:left w:val="none" w:sz="0" w:space="0" w:color="auto"/>
            <w:bottom w:val="none" w:sz="0" w:space="0" w:color="auto"/>
            <w:right w:val="none" w:sz="0" w:space="0" w:color="auto"/>
          </w:divBdr>
        </w:div>
        <w:div w:id="331642690">
          <w:marLeft w:val="640"/>
          <w:marRight w:val="0"/>
          <w:marTop w:val="0"/>
          <w:marBottom w:val="0"/>
          <w:divBdr>
            <w:top w:val="none" w:sz="0" w:space="0" w:color="auto"/>
            <w:left w:val="none" w:sz="0" w:space="0" w:color="auto"/>
            <w:bottom w:val="none" w:sz="0" w:space="0" w:color="auto"/>
            <w:right w:val="none" w:sz="0" w:space="0" w:color="auto"/>
          </w:divBdr>
        </w:div>
        <w:div w:id="1046373062">
          <w:marLeft w:val="640"/>
          <w:marRight w:val="0"/>
          <w:marTop w:val="0"/>
          <w:marBottom w:val="0"/>
          <w:divBdr>
            <w:top w:val="none" w:sz="0" w:space="0" w:color="auto"/>
            <w:left w:val="none" w:sz="0" w:space="0" w:color="auto"/>
            <w:bottom w:val="none" w:sz="0" w:space="0" w:color="auto"/>
            <w:right w:val="none" w:sz="0" w:space="0" w:color="auto"/>
          </w:divBdr>
        </w:div>
        <w:div w:id="1592662680">
          <w:marLeft w:val="640"/>
          <w:marRight w:val="0"/>
          <w:marTop w:val="0"/>
          <w:marBottom w:val="0"/>
          <w:divBdr>
            <w:top w:val="none" w:sz="0" w:space="0" w:color="auto"/>
            <w:left w:val="none" w:sz="0" w:space="0" w:color="auto"/>
            <w:bottom w:val="none" w:sz="0" w:space="0" w:color="auto"/>
            <w:right w:val="none" w:sz="0" w:space="0" w:color="auto"/>
          </w:divBdr>
        </w:div>
        <w:div w:id="942153689">
          <w:marLeft w:val="640"/>
          <w:marRight w:val="0"/>
          <w:marTop w:val="0"/>
          <w:marBottom w:val="0"/>
          <w:divBdr>
            <w:top w:val="none" w:sz="0" w:space="0" w:color="auto"/>
            <w:left w:val="none" w:sz="0" w:space="0" w:color="auto"/>
            <w:bottom w:val="none" w:sz="0" w:space="0" w:color="auto"/>
            <w:right w:val="none" w:sz="0" w:space="0" w:color="auto"/>
          </w:divBdr>
        </w:div>
        <w:div w:id="1591087209">
          <w:marLeft w:val="640"/>
          <w:marRight w:val="0"/>
          <w:marTop w:val="0"/>
          <w:marBottom w:val="0"/>
          <w:divBdr>
            <w:top w:val="none" w:sz="0" w:space="0" w:color="auto"/>
            <w:left w:val="none" w:sz="0" w:space="0" w:color="auto"/>
            <w:bottom w:val="none" w:sz="0" w:space="0" w:color="auto"/>
            <w:right w:val="none" w:sz="0" w:space="0" w:color="auto"/>
          </w:divBdr>
        </w:div>
        <w:div w:id="719864262">
          <w:marLeft w:val="640"/>
          <w:marRight w:val="0"/>
          <w:marTop w:val="0"/>
          <w:marBottom w:val="0"/>
          <w:divBdr>
            <w:top w:val="none" w:sz="0" w:space="0" w:color="auto"/>
            <w:left w:val="none" w:sz="0" w:space="0" w:color="auto"/>
            <w:bottom w:val="none" w:sz="0" w:space="0" w:color="auto"/>
            <w:right w:val="none" w:sz="0" w:space="0" w:color="auto"/>
          </w:divBdr>
        </w:div>
        <w:div w:id="1891458282">
          <w:marLeft w:val="640"/>
          <w:marRight w:val="0"/>
          <w:marTop w:val="0"/>
          <w:marBottom w:val="0"/>
          <w:divBdr>
            <w:top w:val="none" w:sz="0" w:space="0" w:color="auto"/>
            <w:left w:val="none" w:sz="0" w:space="0" w:color="auto"/>
            <w:bottom w:val="none" w:sz="0" w:space="0" w:color="auto"/>
            <w:right w:val="none" w:sz="0" w:space="0" w:color="auto"/>
          </w:divBdr>
        </w:div>
        <w:div w:id="592520581">
          <w:marLeft w:val="640"/>
          <w:marRight w:val="0"/>
          <w:marTop w:val="0"/>
          <w:marBottom w:val="0"/>
          <w:divBdr>
            <w:top w:val="none" w:sz="0" w:space="0" w:color="auto"/>
            <w:left w:val="none" w:sz="0" w:space="0" w:color="auto"/>
            <w:bottom w:val="none" w:sz="0" w:space="0" w:color="auto"/>
            <w:right w:val="none" w:sz="0" w:space="0" w:color="auto"/>
          </w:divBdr>
        </w:div>
        <w:div w:id="1655797323">
          <w:marLeft w:val="640"/>
          <w:marRight w:val="0"/>
          <w:marTop w:val="0"/>
          <w:marBottom w:val="0"/>
          <w:divBdr>
            <w:top w:val="none" w:sz="0" w:space="0" w:color="auto"/>
            <w:left w:val="none" w:sz="0" w:space="0" w:color="auto"/>
            <w:bottom w:val="none" w:sz="0" w:space="0" w:color="auto"/>
            <w:right w:val="none" w:sz="0" w:space="0" w:color="auto"/>
          </w:divBdr>
        </w:div>
        <w:div w:id="1051616971">
          <w:marLeft w:val="640"/>
          <w:marRight w:val="0"/>
          <w:marTop w:val="0"/>
          <w:marBottom w:val="0"/>
          <w:divBdr>
            <w:top w:val="none" w:sz="0" w:space="0" w:color="auto"/>
            <w:left w:val="none" w:sz="0" w:space="0" w:color="auto"/>
            <w:bottom w:val="none" w:sz="0" w:space="0" w:color="auto"/>
            <w:right w:val="none" w:sz="0" w:space="0" w:color="auto"/>
          </w:divBdr>
        </w:div>
        <w:div w:id="415706454">
          <w:marLeft w:val="640"/>
          <w:marRight w:val="0"/>
          <w:marTop w:val="0"/>
          <w:marBottom w:val="0"/>
          <w:divBdr>
            <w:top w:val="none" w:sz="0" w:space="0" w:color="auto"/>
            <w:left w:val="none" w:sz="0" w:space="0" w:color="auto"/>
            <w:bottom w:val="none" w:sz="0" w:space="0" w:color="auto"/>
            <w:right w:val="none" w:sz="0" w:space="0" w:color="auto"/>
          </w:divBdr>
        </w:div>
        <w:div w:id="1682664259">
          <w:marLeft w:val="640"/>
          <w:marRight w:val="0"/>
          <w:marTop w:val="0"/>
          <w:marBottom w:val="0"/>
          <w:divBdr>
            <w:top w:val="none" w:sz="0" w:space="0" w:color="auto"/>
            <w:left w:val="none" w:sz="0" w:space="0" w:color="auto"/>
            <w:bottom w:val="none" w:sz="0" w:space="0" w:color="auto"/>
            <w:right w:val="none" w:sz="0" w:space="0" w:color="auto"/>
          </w:divBdr>
        </w:div>
        <w:div w:id="261958087">
          <w:marLeft w:val="640"/>
          <w:marRight w:val="0"/>
          <w:marTop w:val="0"/>
          <w:marBottom w:val="0"/>
          <w:divBdr>
            <w:top w:val="none" w:sz="0" w:space="0" w:color="auto"/>
            <w:left w:val="none" w:sz="0" w:space="0" w:color="auto"/>
            <w:bottom w:val="none" w:sz="0" w:space="0" w:color="auto"/>
            <w:right w:val="none" w:sz="0" w:space="0" w:color="auto"/>
          </w:divBdr>
        </w:div>
        <w:div w:id="1556771979">
          <w:marLeft w:val="640"/>
          <w:marRight w:val="0"/>
          <w:marTop w:val="0"/>
          <w:marBottom w:val="0"/>
          <w:divBdr>
            <w:top w:val="none" w:sz="0" w:space="0" w:color="auto"/>
            <w:left w:val="none" w:sz="0" w:space="0" w:color="auto"/>
            <w:bottom w:val="none" w:sz="0" w:space="0" w:color="auto"/>
            <w:right w:val="none" w:sz="0" w:space="0" w:color="auto"/>
          </w:divBdr>
        </w:div>
        <w:div w:id="728042869">
          <w:marLeft w:val="640"/>
          <w:marRight w:val="0"/>
          <w:marTop w:val="0"/>
          <w:marBottom w:val="0"/>
          <w:divBdr>
            <w:top w:val="none" w:sz="0" w:space="0" w:color="auto"/>
            <w:left w:val="none" w:sz="0" w:space="0" w:color="auto"/>
            <w:bottom w:val="none" w:sz="0" w:space="0" w:color="auto"/>
            <w:right w:val="none" w:sz="0" w:space="0" w:color="auto"/>
          </w:divBdr>
        </w:div>
        <w:div w:id="1613709834">
          <w:marLeft w:val="640"/>
          <w:marRight w:val="0"/>
          <w:marTop w:val="0"/>
          <w:marBottom w:val="0"/>
          <w:divBdr>
            <w:top w:val="none" w:sz="0" w:space="0" w:color="auto"/>
            <w:left w:val="none" w:sz="0" w:space="0" w:color="auto"/>
            <w:bottom w:val="none" w:sz="0" w:space="0" w:color="auto"/>
            <w:right w:val="none" w:sz="0" w:space="0" w:color="auto"/>
          </w:divBdr>
        </w:div>
        <w:div w:id="406614750">
          <w:marLeft w:val="640"/>
          <w:marRight w:val="0"/>
          <w:marTop w:val="0"/>
          <w:marBottom w:val="0"/>
          <w:divBdr>
            <w:top w:val="none" w:sz="0" w:space="0" w:color="auto"/>
            <w:left w:val="none" w:sz="0" w:space="0" w:color="auto"/>
            <w:bottom w:val="none" w:sz="0" w:space="0" w:color="auto"/>
            <w:right w:val="none" w:sz="0" w:space="0" w:color="auto"/>
          </w:divBdr>
        </w:div>
        <w:div w:id="1575897193">
          <w:marLeft w:val="640"/>
          <w:marRight w:val="0"/>
          <w:marTop w:val="0"/>
          <w:marBottom w:val="0"/>
          <w:divBdr>
            <w:top w:val="none" w:sz="0" w:space="0" w:color="auto"/>
            <w:left w:val="none" w:sz="0" w:space="0" w:color="auto"/>
            <w:bottom w:val="none" w:sz="0" w:space="0" w:color="auto"/>
            <w:right w:val="none" w:sz="0" w:space="0" w:color="auto"/>
          </w:divBdr>
        </w:div>
        <w:div w:id="117649042">
          <w:marLeft w:val="640"/>
          <w:marRight w:val="0"/>
          <w:marTop w:val="0"/>
          <w:marBottom w:val="0"/>
          <w:divBdr>
            <w:top w:val="none" w:sz="0" w:space="0" w:color="auto"/>
            <w:left w:val="none" w:sz="0" w:space="0" w:color="auto"/>
            <w:bottom w:val="none" w:sz="0" w:space="0" w:color="auto"/>
            <w:right w:val="none" w:sz="0" w:space="0" w:color="auto"/>
          </w:divBdr>
        </w:div>
        <w:div w:id="555354535">
          <w:marLeft w:val="640"/>
          <w:marRight w:val="0"/>
          <w:marTop w:val="0"/>
          <w:marBottom w:val="0"/>
          <w:divBdr>
            <w:top w:val="none" w:sz="0" w:space="0" w:color="auto"/>
            <w:left w:val="none" w:sz="0" w:space="0" w:color="auto"/>
            <w:bottom w:val="none" w:sz="0" w:space="0" w:color="auto"/>
            <w:right w:val="none" w:sz="0" w:space="0" w:color="auto"/>
          </w:divBdr>
        </w:div>
        <w:div w:id="1591115692">
          <w:marLeft w:val="640"/>
          <w:marRight w:val="0"/>
          <w:marTop w:val="0"/>
          <w:marBottom w:val="0"/>
          <w:divBdr>
            <w:top w:val="none" w:sz="0" w:space="0" w:color="auto"/>
            <w:left w:val="none" w:sz="0" w:space="0" w:color="auto"/>
            <w:bottom w:val="none" w:sz="0" w:space="0" w:color="auto"/>
            <w:right w:val="none" w:sz="0" w:space="0" w:color="auto"/>
          </w:divBdr>
        </w:div>
        <w:div w:id="576282858">
          <w:marLeft w:val="640"/>
          <w:marRight w:val="0"/>
          <w:marTop w:val="0"/>
          <w:marBottom w:val="0"/>
          <w:divBdr>
            <w:top w:val="none" w:sz="0" w:space="0" w:color="auto"/>
            <w:left w:val="none" w:sz="0" w:space="0" w:color="auto"/>
            <w:bottom w:val="none" w:sz="0" w:space="0" w:color="auto"/>
            <w:right w:val="none" w:sz="0" w:space="0" w:color="auto"/>
          </w:divBdr>
        </w:div>
        <w:div w:id="667516703">
          <w:marLeft w:val="640"/>
          <w:marRight w:val="0"/>
          <w:marTop w:val="0"/>
          <w:marBottom w:val="0"/>
          <w:divBdr>
            <w:top w:val="none" w:sz="0" w:space="0" w:color="auto"/>
            <w:left w:val="none" w:sz="0" w:space="0" w:color="auto"/>
            <w:bottom w:val="none" w:sz="0" w:space="0" w:color="auto"/>
            <w:right w:val="none" w:sz="0" w:space="0" w:color="auto"/>
          </w:divBdr>
        </w:div>
        <w:div w:id="130683918">
          <w:marLeft w:val="640"/>
          <w:marRight w:val="0"/>
          <w:marTop w:val="0"/>
          <w:marBottom w:val="0"/>
          <w:divBdr>
            <w:top w:val="none" w:sz="0" w:space="0" w:color="auto"/>
            <w:left w:val="none" w:sz="0" w:space="0" w:color="auto"/>
            <w:bottom w:val="none" w:sz="0" w:space="0" w:color="auto"/>
            <w:right w:val="none" w:sz="0" w:space="0" w:color="auto"/>
          </w:divBdr>
        </w:div>
        <w:div w:id="1897088563">
          <w:marLeft w:val="640"/>
          <w:marRight w:val="0"/>
          <w:marTop w:val="0"/>
          <w:marBottom w:val="0"/>
          <w:divBdr>
            <w:top w:val="none" w:sz="0" w:space="0" w:color="auto"/>
            <w:left w:val="none" w:sz="0" w:space="0" w:color="auto"/>
            <w:bottom w:val="none" w:sz="0" w:space="0" w:color="auto"/>
            <w:right w:val="none" w:sz="0" w:space="0" w:color="auto"/>
          </w:divBdr>
        </w:div>
        <w:div w:id="907495579">
          <w:marLeft w:val="640"/>
          <w:marRight w:val="0"/>
          <w:marTop w:val="0"/>
          <w:marBottom w:val="0"/>
          <w:divBdr>
            <w:top w:val="none" w:sz="0" w:space="0" w:color="auto"/>
            <w:left w:val="none" w:sz="0" w:space="0" w:color="auto"/>
            <w:bottom w:val="none" w:sz="0" w:space="0" w:color="auto"/>
            <w:right w:val="none" w:sz="0" w:space="0" w:color="auto"/>
          </w:divBdr>
        </w:div>
        <w:div w:id="23488287">
          <w:marLeft w:val="640"/>
          <w:marRight w:val="0"/>
          <w:marTop w:val="0"/>
          <w:marBottom w:val="0"/>
          <w:divBdr>
            <w:top w:val="none" w:sz="0" w:space="0" w:color="auto"/>
            <w:left w:val="none" w:sz="0" w:space="0" w:color="auto"/>
            <w:bottom w:val="none" w:sz="0" w:space="0" w:color="auto"/>
            <w:right w:val="none" w:sz="0" w:space="0" w:color="auto"/>
          </w:divBdr>
        </w:div>
        <w:div w:id="1192110453">
          <w:marLeft w:val="640"/>
          <w:marRight w:val="0"/>
          <w:marTop w:val="0"/>
          <w:marBottom w:val="0"/>
          <w:divBdr>
            <w:top w:val="none" w:sz="0" w:space="0" w:color="auto"/>
            <w:left w:val="none" w:sz="0" w:space="0" w:color="auto"/>
            <w:bottom w:val="none" w:sz="0" w:space="0" w:color="auto"/>
            <w:right w:val="none" w:sz="0" w:space="0" w:color="auto"/>
          </w:divBdr>
        </w:div>
        <w:div w:id="133765932">
          <w:marLeft w:val="640"/>
          <w:marRight w:val="0"/>
          <w:marTop w:val="0"/>
          <w:marBottom w:val="0"/>
          <w:divBdr>
            <w:top w:val="none" w:sz="0" w:space="0" w:color="auto"/>
            <w:left w:val="none" w:sz="0" w:space="0" w:color="auto"/>
            <w:bottom w:val="none" w:sz="0" w:space="0" w:color="auto"/>
            <w:right w:val="none" w:sz="0" w:space="0" w:color="auto"/>
          </w:divBdr>
        </w:div>
        <w:div w:id="1867257170">
          <w:marLeft w:val="640"/>
          <w:marRight w:val="0"/>
          <w:marTop w:val="0"/>
          <w:marBottom w:val="0"/>
          <w:divBdr>
            <w:top w:val="none" w:sz="0" w:space="0" w:color="auto"/>
            <w:left w:val="none" w:sz="0" w:space="0" w:color="auto"/>
            <w:bottom w:val="none" w:sz="0" w:space="0" w:color="auto"/>
            <w:right w:val="none" w:sz="0" w:space="0" w:color="auto"/>
          </w:divBdr>
        </w:div>
        <w:div w:id="1790660062">
          <w:marLeft w:val="640"/>
          <w:marRight w:val="0"/>
          <w:marTop w:val="0"/>
          <w:marBottom w:val="0"/>
          <w:divBdr>
            <w:top w:val="none" w:sz="0" w:space="0" w:color="auto"/>
            <w:left w:val="none" w:sz="0" w:space="0" w:color="auto"/>
            <w:bottom w:val="none" w:sz="0" w:space="0" w:color="auto"/>
            <w:right w:val="none" w:sz="0" w:space="0" w:color="auto"/>
          </w:divBdr>
        </w:div>
        <w:div w:id="1385759732">
          <w:marLeft w:val="640"/>
          <w:marRight w:val="0"/>
          <w:marTop w:val="0"/>
          <w:marBottom w:val="0"/>
          <w:divBdr>
            <w:top w:val="none" w:sz="0" w:space="0" w:color="auto"/>
            <w:left w:val="none" w:sz="0" w:space="0" w:color="auto"/>
            <w:bottom w:val="none" w:sz="0" w:space="0" w:color="auto"/>
            <w:right w:val="none" w:sz="0" w:space="0" w:color="auto"/>
          </w:divBdr>
        </w:div>
        <w:div w:id="1053650061">
          <w:marLeft w:val="640"/>
          <w:marRight w:val="0"/>
          <w:marTop w:val="0"/>
          <w:marBottom w:val="0"/>
          <w:divBdr>
            <w:top w:val="none" w:sz="0" w:space="0" w:color="auto"/>
            <w:left w:val="none" w:sz="0" w:space="0" w:color="auto"/>
            <w:bottom w:val="none" w:sz="0" w:space="0" w:color="auto"/>
            <w:right w:val="none" w:sz="0" w:space="0" w:color="auto"/>
          </w:divBdr>
        </w:div>
        <w:div w:id="2080974465">
          <w:marLeft w:val="640"/>
          <w:marRight w:val="0"/>
          <w:marTop w:val="0"/>
          <w:marBottom w:val="0"/>
          <w:divBdr>
            <w:top w:val="none" w:sz="0" w:space="0" w:color="auto"/>
            <w:left w:val="none" w:sz="0" w:space="0" w:color="auto"/>
            <w:bottom w:val="none" w:sz="0" w:space="0" w:color="auto"/>
            <w:right w:val="none" w:sz="0" w:space="0" w:color="auto"/>
          </w:divBdr>
        </w:div>
        <w:div w:id="885411399">
          <w:marLeft w:val="640"/>
          <w:marRight w:val="0"/>
          <w:marTop w:val="0"/>
          <w:marBottom w:val="0"/>
          <w:divBdr>
            <w:top w:val="none" w:sz="0" w:space="0" w:color="auto"/>
            <w:left w:val="none" w:sz="0" w:space="0" w:color="auto"/>
            <w:bottom w:val="none" w:sz="0" w:space="0" w:color="auto"/>
            <w:right w:val="none" w:sz="0" w:space="0" w:color="auto"/>
          </w:divBdr>
        </w:div>
        <w:div w:id="255672682">
          <w:marLeft w:val="640"/>
          <w:marRight w:val="0"/>
          <w:marTop w:val="0"/>
          <w:marBottom w:val="0"/>
          <w:divBdr>
            <w:top w:val="none" w:sz="0" w:space="0" w:color="auto"/>
            <w:left w:val="none" w:sz="0" w:space="0" w:color="auto"/>
            <w:bottom w:val="none" w:sz="0" w:space="0" w:color="auto"/>
            <w:right w:val="none" w:sz="0" w:space="0" w:color="auto"/>
          </w:divBdr>
        </w:div>
        <w:div w:id="755858714">
          <w:marLeft w:val="640"/>
          <w:marRight w:val="0"/>
          <w:marTop w:val="0"/>
          <w:marBottom w:val="0"/>
          <w:divBdr>
            <w:top w:val="none" w:sz="0" w:space="0" w:color="auto"/>
            <w:left w:val="none" w:sz="0" w:space="0" w:color="auto"/>
            <w:bottom w:val="none" w:sz="0" w:space="0" w:color="auto"/>
            <w:right w:val="none" w:sz="0" w:space="0" w:color="auto"/>
          </w:divBdr>
        </w:div>
      </w:divsChild>
    </w:div>
    <w:div w:id="1994681681">
      <w:bodyDiv w:val="1"/>
      <w:marLeft w:val="0"/>
      <w:marRight w:val="0"/>
      <w:marTop w:val="0"/>
      <w:marBottom w:val="0"/>
      <w:divBdr>
        <w:top w:val="none" w:sz="0" w:space="0" w:color="auto"/>
        <w:left w:val="none" w:sz="0" w:space="0" w:color="auto"/>
        <w:bottom w:val="none" w:sz="0" w:space="0" w:color="auto"/>
        <w:right w:val="none" w:sz="0" w:space="0" w:color="auto"/>
      </w:divBdr>
      <w:divsChild>
        <w:div w:id="1868368029">
          <w:marLeft w:val="640"/>
          <w:marRight w:val="0"/>
          <w:marTop w:val="0"/>
          <w:marBottom w:val="0"/>
          <w:divBdr>
            <w:top w:val="none" w:sz="0" w:space="0" w:color="auto"/>
            <w:left w:val="none" w:sz="0" w:space="0" w:color="auto"/>
            <w:bottom w:val="none" w:sz="0" w:space="0" w:color="auto"/>
            <w:right w:val="none" w:sz="0" w:space="0" w:color="auto"/>
          </w:divBdr>
        </w:div>
        <w:div w:id="1765681881">
          <w:marLeft w:val="640"/>
          <w:marRight w:val="0"/>
          <w:marTop w:val="0"/>
          <w:marBottom w:val="0"/>
          <w:divBdr>
            <w:top w:val="none" w:sz="0" w:space="0" w:color="auto"/>
            <w:left w:val="none" w:sz="0" w:space="0" w:color="auto"/>
            <w:bottom w:val="none" w:sz="0" w:space="0" w:color="auto"/>
            <w:right w:val="none" w:sz="0" w:space="0" w:color="auto"/>
          </w:divBdr>
        </w:div>
        <w:div w:id="1854149221">
          <w:marLeft w:val="640"/>
          <w:marRight w:val="0"/>
          <w:marTop w:val="0"/>
          <w:marBottom w:val="0"/>
          <w:divBdr>
            <w:top w:val="none" w:sz="0" w:space="0" w:color="auto"/>
            <w:left w:val="none" w:sz="0" w:space="0" w:color="auto"/>
            <w:bottom w:val="none" w:sz="0" w:space="0" w:color="auto"/>
            <w:right w:val="none" w:sz="0" w:space="0" w:color="auto"/>
          </w:divBdr>
        </w:div>
        <w:div w:id="1146969641">
          <w:marLeft w:val="640"/>
          <w:marRight w:val="0"/>
          <w:marTop w:val="0"/>
          <w:marBottom w:val="0"/>
          <w:divBdr>
            <w:top w:val="none" w:sz="0" w:space="0" w:color="auto"/>
            <w:left w:val="none" w:sz="0" w:space="0" w:color="auto"/>
            <w:bottom w:val="none" w:sz="0" w:space="0" w:color="auto"/>
            <w:right w:val="none" w:sz="0" w:space="0" w:color="auto"/>
          </w:divBdr>
        </w:div>
        <w:div w:id="6567359">
          <w:marLeft w:val="640"/>
          <w:marRight w:val="0"/>
          <w:marTop w:val="0"/>
          <w:marBottom w:val="0"/>
          <w:divBdr>
            <w:top w:val="none" w:sz="0" w:space="0" w:color="auto"/>
            <w:left w:val="none" w:sz="0" w:space="0" w:color="auto"/>
            <w:bottom w:val="none" w:sz="0" w:space="0" w:color="auto"/>
            <w:right w:val="none" w:sz="0" w:space="0" w:color="auto"/>
          </w:divBdr>
        </w:div>
        <w:div w:id="1754472968">
          <w:marLeft w:val="640"/>
          <w:marRight w:val="0"/>
          <w:marTop w:val="0"/>
          <w:marBottom w:val="0"/>
          <w:divBdr>
            <w:top w:val="none" w:sz="0" w:space="0" w:color="auto"/>
            <w:left w:val="none" w:sz="0" w:space="0" w:color="auto"/>
            <w:bottom w:val="none" w:sz="0" w:space="0" w:color="auto"/>
            <w:right w:val="none" w:sz="0" w:space="0" w:color="auto"/>
          </w:divBdr>
        </w:div>
        <w:div w:id="670332027">
          <w:marLeft w:val="640"/>
          <w:marRight w:val="0"/>
          <w:marTop w:val="0"/>
          <w:marBottom w:val="0"/>
          <w:divBdr>
            <w:top w:val="none" w:sz="0" w:space="0" w:color="auto"/>
            <w:left w:val="none" w:sz="0" w:space="0" w:color="auto"/>
            <w:bottom w:val="none" w:sz="0" w:space="0" w:color="auto"/>
            <w:right w:val="none" w:sz="0" w:space="0" w:color="auto"/>
          </w:divBdr>
        </w:div>
        <w:div w:id="1249002147">
          <w:marLeft w:val="640"/>
          <w:marRight w:val="0"/>
          <w:marTop w:val="0"/>
          <w:marBottom w:val="0"/>
          <w:divBdr>
            <w:top w:val="none" w:sz="0" w:space="0" w:color="auto"/>
            <w:left w:val="none" w:sz="0" w:space="0" w:color="auto"/>
            <w:bottom w:val="none" w:sz="0" w:space="0" w:color="auto"/>
            <w:right w:val="none" w:sz="0" w:space="0" w:color="auto"/>
          </w:divBdr>
        </w:div>
        <w:div w:id="2108386037">
          <w:marLeft w:val="640"/>
          <w:marRight w:val="0"/>
          <w:marTop w:val="0"/>
          <w:marBottom w:val="0"/>
          <w:divBdr>
            <w:top w:val="none" w:sz="0" w:space="0" w:color="auto"/>
            <w:left w:val="none" w:sz="0" w:space="0" w:color="auto"/>
            <w:bottom w:val="none" w:sz="0" w:space="0" w:color="auto"/>
            <w:right w:val="none" w:sz="0" w:space="0" w:color="auto"/>
          </w:divBdr>
        </w:div>
        <w:div w:id="1763842006">
          <w:marLeft w:val="640"/>
          <w:marRight w:val="0"/>
          <w:marTop w:val="0"/>
          <w:marBottom w:val="0"/>
          <w:divBdr>
            <w:top w:val="none" w:sz="0" w:space="0" w:color="auto"/>
            <w:left w:val="none" w:sz="0" w:space="0" w:color="auto"/>
            <w:bottom w:val="none" w:sz="0" w:space="0" w:color="auto"/>
            <w:right w:val="none" w:sz="0" w:space="0" w:color="auto"/>
          </w:divBdr>
        </w:div>
        <w:div w:id="1981155092">
          <w:marLeft w:val="640"/>
          <w:marRight w:val="0"/>
          <w:marTop w:val="0"/>
          <w:marBottom w:val="0"/>
          <w:divBdr>
            <w:top w:val="none" w:sz="0" w:space="0" w:color="auto"/>
            <w:left w:val="none" w:sz="0" w:space="0" w:color="auto"/>
            <w:bottom w:val="none" w:sz="0" w:space="0" w:color="auto"/>
            <w:right w:val="none" w:sz="0" w:space="0" w:color="auto"/>
          </w:divBdr>
        </w:div>
        <w:div w:id="596183419">
          <w:marLeft w:val="640"/>
          <w:marRight w:val="0"/>
          <w:marTop w:val="0"/>
          <w:marBottom w:val="0"/>
          <w:divBdr>
            <w:top w:val="none" w:sz="0" w:space="0" w:color="auto"/>
            <w:left w:val="none" w:sz="0" w:space="0" w:color="auto"/>
            <w:bottom w:val="none" w:sz="0" w:space="0" w:color="auto"/>
            <w:right w:val="none" w:sz="0" w:space="0" w:color="auto"/>
          </w:divBdr>
        </w:div>
        <w:div w:id="1013610324">
          <w:marLeft w:val="640"/>
          <w:marRight w:val="0"/>
          <w:marTop w:val="0"/>
          <w:marBottom w:val="0"/>
          <w:divBdr>
            <w:top w:val="none" w:sz="0" w:space="0" w:color="auto"/>
            <w:left w:val="none" w:sz="0" w:space="0" w:color="auto"/>
            <w:bottom w:val="none" w:sz="0" w:space="0" w:color="auto"/>
            <w:right w:val="none" w:sz="0" w:space="0" w:color="auto"/>
          </w:divBdr>
        </w:div>
        <w:div w:id="1964069663">
          <w:marLeft w:val="640"/>
          <w:marRight w:val="0"/>
          <w:marTop w:val="0"/>
          <w:marBottom w:val="0"/>
          <w:divBdr>
            <w:top w:val="none" w:sz="0" w:space="0" w:color="auto"/>
            <w:left w:val="none" w:sz="0" w:space="0" w:color="auto"/>
            <w:bottom w:val="none" w:sz="0" w:space="0" w:color="auto"/>
            <w:right w:val="none" w:sz="0" w:space="0" w:color="auto"/>
          </w:divBdr>
        </w:div>
        <w:div w:id="2001887877">
          <w:marLeft w:val="640"/>
          <w:marRight w:val="0"/>
          <w:marTop w:val="0"/>
          <w:marBottom w:val="0"/>
          <w:divBdr>
            <w:top w:val="none" w:sz="0" w:space="0" w:color="auto"/>
            <w:left w:val="none" w:sz="0" w:space="0" w:color="auto"/>
            <w:bottom w:val="none" w:sz="0" w:space="0" w:color="auto"/>
            <w:right w:val="none" w:sz="0" w:space="0" w:color="auto"/>
          </w:divBdr>
        </w:div>
        <w:div w:id="583075973">
          <w:marLeft w:val="640"/>
          <w:marRight w:val="0"/>
          <w:marTop w:val="0"/>
          <w:marBottom w:val="0"/>
          <w:divBdr>
            <w:top w:val="none" w:sz="0" w:space="0" w:color="auto"/>
            <w:left w:val="none" w:sz="0" w:space="0" w:color="auto"/>
            <w:bottom w:val="none" w:sz="0" w:space="0" w:color="auto"/>
            <w:right w:val="none" w:sz="0" w:space="0" w:color="auto"/>
          </w:divBdr>
        </w:div>
        <w:div w:id="1788350462">
          <w:marLeft w:val="640"/>
          <w:marRight w:val="0"/>
          <w:marTop w:val="0"/>
          <w:marBottom w:val="0"/>
          <w:divBdr>
            <w:top w:val="none" w:sz="0" w:space="0" w:color="auto"/>
            <w:left w:val="none" w:sz="0" w:space="0" w:color="auto"/>
            <w:bottom w:val="none" w:sz="0" w:space="0" w:color="auto"/>
            <w:right w:val="none" w:sz="0" w:space="0" w:color="auto"/>
          </w:divBdr>
        </w:div>
        <w:div w:id="40055268">
          <w:marLeft w:val="640"/>
          <w:marRight w:val="0"/>
          <w:marTop w:val="0"/>
          <w:marBottom w:val="0"/>
          <w:divBdr>
            <w:top w:val="none" w:sz="0" w:space="0" w:color="auto"/>
            <w:left w:val="none" w:sz="0" w:space="0" w:color="auto"/>
            <w:bottom w:val="none" w:sz="0" w:space="0" w:color="auto"/>
            <w:right w:val="none" w:sz="0" w:space="0" w:color="auto"/>
          </w:divBdr>
        </w:div>
        <w:div w:id="395248064">
          <w:marLeft w:val="640"/>
          <w:marRight w:val="0"/>
          <w:marTop w:val="0"/>
          <w:marBottom w:val="0"/>
          <w:divBdr>
            <w:top w:val="none" w:sz="0" w:space="0" w:color="auto"/>
            <w:left w:val="none" w:sz="0" w:space="0" w:color="auto"/>
            <w:bottom w:val="none" w:sz="0" w:space="0" w:color="auto"/>
            <w:right w:val="none" w:sz="0" w:space="0" w:color="auto"/>
          </w:divBdr>
        </w:div>
        <w:div w:id="954367336">
          <w:marLeft w:val="640"/>
          <w:marRight w:val="0"/>
          <w:marTop w:val="0"/>
          <w:marBottom w:val="0"/>
          <w:divBdr>
            <w:top w:val="none" w:sz="0" w:space="0" w:color="auto"/>
            <w:left w:val="none" w:sz="0" w:space="0" w:color="auto"/>
            <w:bottom w:val="none" w:sz="0" w:space="0" w:color="auto"/>
            <w:right w:val="none" w:sz="0" w:space="0" w:color="auto"/>
          </w:divBdr>
        </w:div>
        <w:div w:id="932084961">
          <w:marLeft w:val="640"/>
          <w:marRight w:val="0"/>
          <w:marTop w:val="0"/>
          <w:marBottom w:val="0"/>
          <w:divBdr>
            <w:top w:val="none" w:sz="0" w:space="0" w:color="auto"/>
            <w:left w:val="none" w:sz="0" w:space="0" w:color="auto"/>
            <w:bottom w:val="none" w:sz="0" w:space="0" w:color="auto"/>
            <w:right w:val="none" w:sz="0" w:space="0" w:color="auto"/>
          </w:divBdr>
        </w:div>
        <w:div w:id="1982298506">
          <w:marLeft w:val="640"/>
          <w:marRight w:val="0"/>
          <w:marTop w:val="0"/>
          <w:marBottom w:val="0"/>
          <w:divBdr>
            <w:top w:val="none" w:sz="0" w:space="0" w:color="auto"/>
            <w:left w:val="none" w:sz="0" w:space="0" w:color="auto"/>
            <w:bottom w:val="none" w:sz="0" w:space="0" w:color="auto"/>
            <w:right w:val="none" w:sz="0" w:space="0" w:color="auto"/>
          </w:divBdr>
        </w:div>
        <w:div w:id="1201820133">
          <w:marLeft w:val="640"/>
          <w:marRight w:val="0"/>
          <w:marTop w:val="0"/>
          <w:marBottom w:val="0"/>
          <w:divBdr>
            <w:top w:val="none" w:sz="0" w:space="0" w:color="auto"/>
            <w:left w:val="none" w:sz="0" w:space="0" w:color="auto"/>
            <w:bottom w:val="none" w:sz="0" w:space="0" w:color="auto"/>
            <w:right w:val="none" w:sz="0" w:space="0" w:color="auto"/>
          </w:divBdr>
        </w:div>
        <w:div w:id="1346712973">
          <w:marLeft w:val="640"/>
          <w:marRight w:val="0"/>
          <w:marTop w:val="0"/>
          <w:marBottom w:val="0"/>
          <w:divBdr>
            <w:top w:val="none" w:sz="0" w:space="0" w:color="auto"/>
            <w:left w:val="none" w:sz="0" w:space="0" w:color="auto"/>
            <w:bottom w:val="none" w:sz="0" w:space="0" w:color="auto"/>
            <w:right w:val="none" w:sz="0" w:space="0" w:color="auto"/>
          </w:divBdr>
        </w:div>
        <w:div w:id="2124228176">
          <w:marLeft w:val="640"/>
          <w:marRight w:val="0"/>
          <w:marTop w:val="0"/>
          <w:marBottom w:val="0"/>
          <w:divBdr>
            <w:top w:val="none" w:sz="0" w:space="0" w:color="auto"/>
            <w:left w:val="none" w:sz="0" w:space="0" w:color="auto"/>
            <w:bottom w:val="none" w:sz="0" w:space="0" w:color="auto"/>
            <w:right w:val="none" w:sz="0" w:space="0" w:color="auto"/>
          </w:divBdr>
        </w:div>
        <w:div w:id="1501965807">
          <w:marLeft w:val="640"/>
          <w:marRight w:val="0"/>
          <w:marTop w:val="0"/>
          <w:marBottom w:val="0"/>
          <w:divBdr>
            <w:top w:val="none" w:sz="0" w:space="0" w:color="auto"/>
            <w:left w:val="none" w:sz="0" w:space="0" w:color="auto"/>
            <w:bottom w:val="none" w:sz="0" w:space="0" w:color="auto"/>
            <w:right w:val="none" w:sz="0" w:space="0" w:color="auto"/>
          </w:divBdr>
        </w:div>
        <w:div w:id="1246912888">
          <w:marLeft w:val="640"/>
          <w:marRight w:val="0"/>
          <w:marTop w:val="0"/>
          <w:marBottom w:val="0"/>
          <w:divBdr>
            <w:top w:val="none" w:sz="0" w:space="0" w:color="auto"/>
            <w:left w:val="none" w:sz="0" w:space="0" w:color="auto"/>
            <w:bottom w:val="none" w:sz="0" w:space="0" w:color="auto"/>
            <w:right w:val="none" w:sz="0" w:space="0" w:color="auto"/>
          </w:divBdr>
        </w:div>
        <w:div w:id="1806968097">
          <w:marLeft w:val="640"/>
          <w:marRight w:val="0"/>
          <w:marTop w:val="0"/>
          <w:marBottom w:val="0"/>
          <w:divBdr>
            <w:top w:val="none" w:sz="0" w:space="0" w:color="auto"/>
            <w:left w:val="none" w:sz="0" w:space="0" w:color="auto"/>
            <w:bottom w:val="none" w:sz="0" w:space="0" w:color="auto"/>
            <w:right w:val="none" w:sz="0" w:space="0" w:color="auto"/>
          </w:divBdr>
        </w:div>
        <w:div w:id="2096631686">
          <w:marLeft w:val="640"/>
          <w:marRight w:val="0"/>
          <w:marTop w:val="0"/>
          <w:marBottom w:val="0"/>
          <w:divBdr>
            <w:top w:val="none" w:sz="0" w:space="0" w:color="auto"/>
            <w:left w:val="none" w:sz="0" w:space="0" w:color="auto"/>
            <w:bottom w:val="none" w:sz="0" w:space="0" w:color="auto"/>
            <w:right w:val="none" w:sz="0" w:space="0" w:color="auto"/>
          </w:divBdr>
        </w:div>
        <w:div w:id="86583773">
          <w:marLeft w:val="640"/>
          <w:marRight w:val="0"/>
          <w:marTop w:val="0"/>
          <w:marBottom w:val="0"/>
          <w:divBdr>
            <w:top w:val="none" w:sz="0" w:space="0" w:color="auto"/>
            <w:left w:val="none" w:sz="0" w:space="0" w:color="auto"/>
            <w:bottom w:val="none" w:sz="0" w:space="0" w:color="auto"/>
            <w:right w:val="none" w:sz="0" w:space="0" w:color="auto"/>
          </w:divBdr>
        </w:div>
        <w:div w:id="686754895">
          <w:marLeft w:val="640"/>
          <w:marRight w:val="0"/>
          <w:marTop w:val="0"/>
          <w:marBottom w:val="0"/>
          <w:divBdr>
            <w:top w:val="none" w:sz="0" w:space="0" w:color="auto"/>
            <w:left w:val="none" w:sz="0" w:space="0" w:color="auto"/>
            <w:bottom w:val="none" w:sz="0" w:space="0" w:color="auto"/>
            <w:right w:val="none" w:sz="0" w:space="0" w:color="auto"/>
          </w:divBdr>
        </w:div>
        <w:div w:id="1071653643">
          <w:marLeft w:val="640"/>
          <w:marRight w:val="0"/>
          <w:marTop w:val="0"/>
          <w:marBottom w:val="0"/>
          <w:divBdr>
            <w:top w:val="none" w:sz="0" w:space="0" w:color="auto"/>
            <w:left w:val="none" w:sz="0" w:space="0" w:color="auto"/>
            <w:bottom w:val="none" w:sz="0" w:space="0" w:color="auto"/>
            <w:right w:val="none" w:sz="0" w:space="0" w:color="auto"/>
          </w:divBdr>
        </w:div>
        <w:div w:id="1991866669">
          <w:marLeft w:val="640"/>
          <w:marRight w:val="0"/>
          <w:marTop w:val="0"/>
          <w:marBottom w:val="0"/>
          <w:divBdr>
            <w:top w:val="none" w:sz="0" w:space="0" w:color="auto"/>
            <w:left w:val="none" w:sz="0" w:space="0" w:color="auto"/>
            <w:bottom w:val="none" w:sz="0" w:space="0" w:color="auto"/>
            <w:right w:val="none" w:sz="0" w:space="0" w:color="auto"/>
          </w:divBdr>
        </w:div>
        <w:div w:id="1820152640">
          <w:marLeft w:val="640"/>
          <w:marRight w:val="0"/>
          <w:marTop w:val="0"/>
          <w:marBottom w:val="0"/>
          <w:divBdr>
            <w:top w:val="none" w:sz="0" w:space="0" w:color="auto"/>
            <w:left w:val="none" w:sz="0" w:space="0" w:color="auto"/>
            <w:bottom w:val="none" w:sz="0" w:space="0" w:color="auto"/>
            <w:right w:val="none" w:sz="0" w:space="0" w:color="auto"/>
          </w:divBdr>
        </w:div>
        <w:div w:id="1727486083">
          <w:marLeft w:val="640"/>
          <w:marRight w:val="0"/>
          <w:marTop w:val="0"/>
          <w:marBottom w:val="0"/>
          <w:divBdr>
            <w:top w:val="none" w:sz="0" w:space="0" w:color="auto"/>
            <w:left w:val="none" w:sz="0" w:space="0" w:color="auto"/>
            <w:bottom w:val="none" w:sz="0" w:space="0" w:color="auto"/>
            <w:right w:val="none" w:sz="0" w:space="0" w:color="auto"/>
          </w:divBdr>
        </w:div>
        <w:div w:id="956369540">
          <w:marLeft w:val="640"/>
          <w:marRight w:val="0"/>
          <w:marTop w:val="0"/>
          <w:marBottom w:val="0"/>
          <w:divBdr>
            <w:top w:val="none" w:sz="0" w:space="0" w:color="auto"/>
            <w:left w:val="none" w:sz="0" w:space="0" w:color="auto"/>
            <w:bottom w:val="none" w:sz="0" w:space="0" w:color="auto"/>
            <w:right w:val="none" w:sz="0" w:space="0" w:color="auto"/>
          </w:divBdr>
        </w:div>
        <w:div w:id="1923568220">
          <w:marLeft w:val="640"/>
          <w:marRight w:val="0"/>
          <w:marTop w:val="0"/>
          <w:marBottom w:val="0"/>
          <w:divBdr>
            <w:top w:val="none" w:sz="0" w:space="0" w:color="auto"/>
            <w:left w:val="none" w:sz="0" w:space="0" w:color="auto"/>
            <w:bottom w:val="none" w:sz="0" w:space="0" w:color="auto"/>
            <w:right w:val="none" w:sz="0" w:space="0" w:color="auto"/>
          </w:divBdr>
        </w:div>
        <w:div w:id="561328345">
          <w:marLeft w:val="640"/>
          <w:marRight w:val="0"/>
          <w:marTop w:val="0"/>
          <w:marBottom w:val="0"/>
          <w:divBdr>
            <w:top w:val="none" w:sz="0" w:space="0" w:color="auto"/>
            <w:left w:val="none" w:sz="0" w:space="0" w:color="auto"/>
            <w:bottom w:val="none" w:sz="0" w:space="0" w:color="auto"/>
            <w:right w:val="none" w:sz="0" w:space="0" w:color="auto"/>
          </w:divBdr>
        </w:div>
        <w:div w:id="199705373">
          <w:marLeft w:val="640"/>
          <w:marRight w:val="0"/>
          <w:marTop w:val="0"/>
          <w:marBottom w:val="0"/>
          <w:divBdr>
            <w:top w:val="none" w:sz="0" w:space="0" w:color="auto"/>
            <w:left w:val="none" w:sz="0" w:space="0" w:color="auto"/>
            <w:bottom w:val="none" w:sz="0" w:space="0" w:color="auto"/>
            <w:right w:val="none" w:sz="0" w:space="0" w:color="auto"/>
          </w:divBdr>
        </w:div>
        <w:div w:id="1026490879">
          <w:marLeft w:val="640"/>
          <w:marRight w:val="0"/>
          <w:marTop w:val="0"/>
          <w:marBottom w:val="0"/>
          <w:divBdr>
            <w:top w:val="none" w:sz="0" w:space="0" w:color="auto"/>
            <w:left w:val="none" w:sz="0" w:space="0" w:color="auto"/>
            <w:bottom w:val="none" w:sz="0" w:space="0" w:color="auto"/>
            <w:right w:val="none" w:sz="0" w:space="0" w:color="auto"/>
          </w:divBdr>
        </w:div>
        <w:div w:id="599292849">
          <w:marLeft w:val="640"/>
          <w:marRight w:val="0"/>
          <w:marTop w:val="0"/>
          <w:marBottom w:val="0"/>
          <w:divBdr>
            <w:top w:val="none" w:sz="0" w:space="0" w:color="auto"/>
            <w:left w:val="none" w:sz="0" w:space="0" w:color="auto"/>
            <w:bottom w:val="none" w:sz="0" w:space="0" w:color="auto"/>
            <w:right w:val="none" w:sz="0" w:space="0" w:color="auto"/>
          </w:divBdr>
        </w:div>
        <w:div w:id="1626111030">
          <w:marLeft w:val="640"/>
          <w:marRight w:val="0"/>
          <w:marTop w:val="0"/>
          <w:marBottom w:val="0"/>
          <w:divBdr>
            <w:top w:val="none" w:sz="0" w:space="0" w:color="auto"/>
            <w:left w:val="none" w:sz="0" w:space="0" w:color="auto"/>
            <w:bottom w:val="none" w:sz="0" w:space="0" w:color="auto"/>
            <w:right w:val="none" w:sz="0" w:space="0" w:color="auto"/>
          </w:divBdr>
        </w:div>
        <w:div w:id="1033654082">
          <w:marLeft w:val="640"/>
          <w:marRight w:val="0"/>
          <w:marTop w:val="0"/>
          <w:marBottom w:val="0"/>
          <w:divBdr>
            <w:top w:val="none" w:sz="0" w:space="0" w:color="auto"/>
            <w:left w:val="none" w:sz="0" w:space="0" w:color="auto"/>
            <w:bottom w:val="none" w:sz="0" w:space="0" w:color="auto"/>
            <w:right w:val="none" w:sz="0" w:space="0" w:color="auto"/>
          </w:divBdr>
        </w:div>
        <w:div w:id="1205754703">
          <w:marLeft w:val="640"/>
          <w:marRight w:val="0"/>
          <w:marTop w:val="0"/>
          <w:marBottom w:val="0"/>
          <w:divBdr>
            <w:top w:val="none" w:sz="0" w:space="0" w:color="auto"/>
            <w:left w:val="none" w:sz="0" w:space="0" w:color="auto"/>
            <w:bottom w:val="none" w:sz="0" w:space="0" w:color="auto"/>
            <w:right w:val="none" w:sz="0" w:space="0" w:color="auto"/>
          </w:divBdr>
        </w:div>
        <w:div w:id="19740832">
          <w:marLeft w:val="640"/>
          <w:marRight w:val="0"/>
          <w:marTop w:val="0"/>
          <w:marBottom w:val="0"/>
          <w:divBdr>
            <w:top w:val="none" w:sz="0" w:space="0" w:color="auto"/>
            <w:left w:val="none" w:sz="0" w:space="0" w:color="auto"/>
            <w:bottom w:val="none" w:sz="0" w:space="0" w:color="auto"/>
            <w:right w:val="none" w:sz="0" w:space="0" w:color="auto"/>
          </w:divBdr>
        </w:div>
        <w:div w:id="1673415948">
          <w:marLeft w:val="640"/>
          <w:marRight w:val="0"/>
          <w:marTop w:val="0"/>
          <w:marBottom w:val="0"/>
          <w:divBdr>
            <w:top w:val="none" w:sz="0" w:space="0" w:color="auto"/>
            <w:left w:val="none" w:sz="0" w:space="0" w:color="auto"/>
            <w:bottom w:val="none" w:sz="0" w:space="0" w:color="auto"/>
            <w:right w:val="none" w:sz="0" w:space="0" w:color="auto"/>
          </w:divBdr>
        </w:div>
        <w:div w:id="1677418211">
          <w:marLeft w:val="640"/>
          <w:marRight w:val="0"/>
          <w:marTop w:val="0"/>
          <w:marBottom w:val="0"/>
          <w:divBdr>
            <w:top w:val="none" w:sz="0" w:space="0" w:color="auto"/>
            <w:left w:val="none" w:sz="0" w:space="0" w:color="auto"/>
            <w:bottom w:val="none" w:sz="0" w:space="0" w:color="auto"/>
            <w:right w:val="none" w:sz="0" w:space="0" w:color="auto"/>
          </w:divBdr>
        </w:div>
        <w:div w:id="1268730971">
          <w:marLeft w:val="640"/>
          <w:marRight w:val="0"/>
          <w:marTop w:val="0"/>
          <w:marBottom w:val="0"/>
          <w:divBdr>
            <w:top w:val="none" w:sz="0" w:space="0" w:color="auto"/>
            <w:left w:val="none" w:sz="0" w:space="0" w:color="auto"/>
            <w:bottom w:val="none" w:sz="0" w:space="0" w:color="auto"/>
            <w:right w:val="none" w:sz="0" w:space="0" w:color="auto"/>
          </w:divBdr>
        </w:div>
        <w:div w:id="1838619163">
          <w:marLeft w:val="640"/>
          <w:marRight w:val="0"/>
          <w:marTop w:val="0"/>
          <w:marBottom w:val="0"/>
          <w:divBdr>
            <w:top w:val="none" w:sz="0" w:space="0" w:color="auto"/>
            <w:left w:val="none" w:sz="0" w:space="0" w:color="auto"/>
            <w:bottom w:val="none" w:sz="0" w:space="0" w:color="auto"/>
            <w:right w:val="none" w:sz="0" w:space="0" w:color="auto"/>
          </w:divBdr>
        </w:div>
        <w:div w:id="231042053">
          <w:marLeft w:val="640"/>
          <w:marRight w:val="0"/>
          <w:marTop w:val="0"/>
          <w:marBottom w:val="0"/>
          <w:divBdr>
            <w:top w:val="none" w:sz="0" w:space="0" w:color="auto"/>
            <w:left w:val="none" w:sz="0" w:space="0" w:color="auto"/>
            <w:bottom w:val="none" w:sz="0" w:space="0" w:color="auto"/>
            <w:right w:val="none" w:sz="0" w:space="0" w:color="auto"/>
          </w:divBdr>
        </w:div>
        <w:div w:id="631790574">
          <w:marLeft w:val="640"/>
          <w:marRight w:val="0"/>
          <w:marTop w:val="0"/>
          <w:marBottom w:val="0"/>
          <w:divBdr>
            <w:top w:val="none" w:sz="0" w:space="0" w:color="auto"/>
            <w:left w:val="none" w:sz="0" w:space="0" w:color="auto"/>
            <w:bottom w:val="none" w:sz="0" w:space="0" w:color="auto"/>
            <w:right w:val="none" w:sz="0" w:space="0" w:color="auto"/>
          </w:divBdr>
        </w:div>
        <w:div w:id="1853494881">
          <w:marLeft w:val="640"/>
          <w:marRight w:val="0"/>
          <w:marTop w:val="0"/>
          <w:marBottom w:val="0"/>
          <w:divBdr>
            <w:top w:val="none" w:sz="0" w:space="0" w:color="auto"/>
            <w:left w:val="none" w:sz="0" w:space="0" w:color="auto"/>
            <w:bottom w:val="none" w:sz="0" w:space="0" w:color="auto"/>
            <w:right w:val="none" w:sz="0" w:space="0" w:color="auto"/>
          </w:divBdr>
        </w:div>
        <w:div w:id="287124416">
          <w:marLeft w:val="640"/>
          <w:marRight w:val="0"/>
          <w:marTop w:val="0"/>
          <w:marBottom w:val="0"/>
          <w:divBdr>
            <w:top w:val="none" w:sz="0" w:space="0" w:color="auto"/>
            <w:left w:val="none" w:sz="0" w:space="0" w:color="auto"/>
            <w:bottom w:val="none" w:sz="0" w:space="0" w:color="auto"/>
            <w:right w:val="none" w:sz="0" w:space="0" w:color="auto"/>
          </w:divBdr>
        </w:div>
        <w:div w:id="197400610">
          <w:marLeft w:val="640"/>
          <w:marRight w:val="0"/>
          <w:marTop w:val="0"/>
          <w:marBottom w:val="0"/>
          <w:divBdr>
            <w:top w:val="none" w:sz="0" w:space="0" w:color="auto"/>
            <w:left w:val="none" w:sz="0" w:space="0" w:color="auto"/>
            <w:bottom w:val="none" w:sz="0" w:space="0" w:color="auto"/>
            <w:right w:val="none" w:sz="0" w:space="0" w:color="auto"/>
          </w:divBdr>
        </w:div>
        <w:div w:id="1319191296">
          <w:marLeft w:val="640"/>
          <w:marRight w:val="0"/>
          <w:marTop w:val="0"/>
          <w:marBottom w:val="0"/>
          <w:divBdr>
            <w:top w:val="none" w:sz="0" w:space="0" w:color="auto"/>
            <w:left w:val="none" w:sz="0" w:space="0" w:color="auto"/>
            <w:bottom w:val="none" w:sz="0" w:space="0" w:color="auto"/>
            <w:right w:val="none" w:sz="0" w:space="0" w:color="auto"/>
          </w:divBdr>
        </w:div>
        <w:div w:id="1636133375">
          <w:marLeft w:val="640"/>
          <w:marRight w:val="0"/>
          <w:marTop w:val="0"/>
          <w:marBottom w:val="0"/>
          <w:divBdr>
            <w:top w:val="none" w:sz="0" w:space="0" w:color="auto"/>
            <w:left w:val="none" w:sz="0" w:space="0" w:color="auto"/>
            <w:bottom w:val="none" w:sz="0" w:space="0" w:color="auto"/>
            <w:right w:val="none" w:sz="0" w:space="0" w:color="auto"/>
          </w:divBdr>
        </w:div>
        <w:div w:id="276255850">
          <w:marLeft w:val="640"/>
          <w:marRight w:val="0"/>
          <w:marTop w:val="0"/>
          <w:marBottom w:val="0"/>
          <w:divBdr>
            <w:top w:val="none" w:sz="0" w:space="0" w:color="auto"/>
            <w:left w:val="none" w:sz="0" w:space="0" w:color="auto"/>
            <w:bottom w:val="none" w:sz="0" w:space="0" w:color="auto"/>
            <w:right w:val="none" w:sz="0" w:space="0" w:color="auto"/>
          </w:divBdr>
        </w:div>
        <w:div w:id="2086030139">
          <w:marLeft w:val="640"/>
          <w:marRight w:val="0"/>
          <w:marTop w:val="0"/>
          <w:marBottom w:val="0"/>
          <w:divBdr>
            <w:top w:val="none" w:sz="0" w:space="0" w:color="auto"/>
            <w:left w:val="none" w:sz="0" w:space="0" w:color="auto"/>
            <w:bottom w:val="none" w:sz="0" w:space="0" w:color="auto"/>
            <w:right w:val="none" w:sz="0" w:space="0" w:color="auto"/>
          </w:divBdr>
        </w:div>
        <w:div w:id="892618875">
          <w:marLeft w:val="640"/>
          <w:marRight w:val="0"/>
          <w:marTop w:val="0"/>
          <w:marBottom w:val="0"/>
          <w:divBdr>
            <w:top w:val="none" w:sz="0" w:space="0" w:color="auto"/>
            <w:left w:val="none" w:sz="0" w:space="0" w:color="auto"/>
            <w:bottom w:val="none" w:sz="0" w:space="0" w:color="auto"/>
            <w:right w:val="none" w:sz="0" w:space="0" w:color="auto"/>
          </w:divBdr>
        </w:div>
        <w:div w:id="1128082300">
          <w:marLeft w:val="640"/>
          <w:marRight w:val="0"/>
          <w:marTop w:val="0"/>
          <w:marBottom w:val="0"/>
          <w:divBdr>
            <w:top w:val="none" w:sz="0" w:space="0" w:color="auto"/>
            <w:left w:val="none" w:sz="0" w:space="0" w:color="auto"/>
            <w:bottom w:val="none" w:sz="0" w:space="0" w:color="auto"/>
            <w:right w:val="none" w:sz="0" w:space="0" w:color="auto"/>
          </w:divBdr>
        </w:div>
        <w:div w:id="1147284649">
          <w:marLeft w:val="640"/>
          <w:marRight w:val="0"/>
          <w:marTop w:val="0"/>
          <w:marBottom w:val="0"/>
          <w:divBdr>
            <w:top w:val="none" w:sz="0" w:space="0" w:color="auto"/>
            <w:left w:val="none" w:sz="0" w:space="0" w:color="auto"/>
            <w:bottom w:val="none" w:sz="0" w:space="0" w:color="auto"/>
            <w:right w:val="none" w:sz="0" w:space="0" w:color="auto"/>
          </w:divBdr>
        </w:div>
        <w:div w:id="1752390263">
          <w:marLeft w:val="640"/>
          <w:marRight w:val="0"/>
          <w:marTop w:val="0"/>
          <w:marBottom w:val="0"/>
          <w:divBdr>
            <w:top w:val="none" w:sz="0" w:space="0" w:color="auto"/>
            <w:left w:val="none" w:sz="0" w:space="0" w:color="auto"/>
            <w:bottom w:val="none" w:sz="0" w:space="0" w:color="auto"/>
            <w:right w:val="none" w:sz="0" w:space="0" w:color="auto"/>
          </w:divBdr>
        </w:div>
        <w:div w:id="1002007656">
          <w:marLeft w:val="640"/>
          <w:marRight w:val="0"/>
          <w:marTop w:val="0"/>
          <w:marBottom w:val="0"/>
          <w:divBdr>
            <w:top w:val="none" w:sz="0" w:space="0" w:color="auto"/>
            <w:left w:val="none" w:sz="0" w:space="0" w:color="auto"/>
            <w:bottom w:val="none" w:sz="0" w:space="0" w:color="auto"/>
            <w:right w:val="none" w:sz="0" w:space="0" w:color="auto"/>
          </w:divBdr>
        </w:div>
        <w:div w:id="1731924344">
          <w:marLeft w:val="640"/>
          <w:marRight w:val="0"/>
          <w:marTop w:val="0"/>
          <w:marBottom w:val="0"/>
          <w:divBdr>
            <w:top w:val="none" w:sz="0" w:space="0" w:color="auto"/>
            <w:left w:val="none" w:sz="0" w:space="0" w:color="auto"/>
            <w:bottom w:val="none" w:sz="0" w:space="0" w:color="auto"/>
            <w:right w:val="none" w:sz="0" w:space="0" w:color="auto"/>
          </w:divBdr>
        </w:div>
        <w:div w:id="878510643">
          <w:marLeft w:val="640"/>
          <w:marRight w:val="0"/>
          <w:marTop w:val="0"/>
          <w:marBottom w:val="0"/>
          <w:divBdr>
            <w:top w:val="none" w:sz="0" w:space="0" w:color="auto"/>
            <w:left w:val="none" w:sz="0" w:space="0" w:color="auto"/>
            <w:bottom w:val="none" w:sz="0" w:space="0" w:color="auto"/>
            <w:right w:val="none" w:sz="0" w:space="0" w:color="auto"/>
          </w:divBdr>
        </w:div>
        <w:div w:id="1531599982">
          <w:marLeft w:val="640"/>
          <w:marRight w:val="0"/>
          <w:marTop w:val="0"/>
          <w:marBottom w:val="0"/>
          <w:divBdr>
            <w:top w:val="none" w:sz="0" w:space="0" w:color="auto"/>
            <w:left w:val="none" w:sz="0" w:space="0" w:color="auto"/>
            <w:bottom w:val="none" w:sz="0" w:space="0" w:color="auto"/>
            <w:right w:val="none" w:sz="0" w:space="0" w:color="auto"/>
          </w:divBdr>
        </w:div>
        <w:div w:id="2113284674">
          <w:marLeft w:val="640"/>
          <w:marRight w:val="0"/>
          <w:marTop w:val="0"/>
          <w:marBottom w:val="0"/>
          <w:divBdr>
            <w:top w:val="none" w:sz="0" w:space="0" w:color="auto"/>
            <w:left w:val="none" w:sz="0" w:space="0" w:color="auto"/>
            <w:bottom w:val="none" w:sz="0" w:space="0" w:color="auto"/>
            <w:right w:val="none" w:sz="0" w:space="0" w:color="auto"/>
          </w:divBdr>
        </w:div>
        <w:div w:id="799882451">
          <w:marLeft w:val="640"/>
          <w:marRight w:val="0"/>
          <w:marTop w:val="0"/>
          <w:marBottom w:val="0"/>
          <w:divBdr>
            <w:top w:val="none" w:sz="0" w:space="0" w:color="auto"/>
            <w:left w:val="none" w:sz="0" w:space="0" w:color="auto"/>
            <w:bottom w:val="none" w:sz="0" w:space="0" w:color="auto"/>
            <w:right w:val="none" w:sz="0" w:space="0" w:color="auto"/>
          </w:divBdr>
        </w:div>
        <w:div w:id="68499014">
          <w:marLeft w:val="640"/>
          <w:marRight w:val="0"/>
          <w:marTop w:val="0"/>
          <w:marBottom w:val="0"/>
          <w:divBdr>
            <w:top w:val="none" w:sz="0" w:space="0" w:color="auto"/>
            <w:left w:val="none" w:sz="0" w:space="0" w:color="auto"/>
            <w:bottom w:val="none" w:sz="0" w:space="0" w:color="auto"/>
            <w:right w:val="none" w:sz="0" w:space="0" w:color="auto"/>
          </w:divBdr>
        </w:div>
        <w:div w:id="643237413">
          <w:marLeft w:val="640"/>
          <w:marRight w:val="0"/>
          <w:marTop w:val="0"/>
          <w:marBottom w:val="0"/>
          <w:divBdr>
            <w:top w:val="none" w:sz="0" w:space="0" w:color="auto"/>
            <w:left w:val="none" w:sz="0" w:space="0" w:color="auto"/>
            <w:bottom w:val="none" w:sz="0" w:space="0" w:color="auto"/>
            <w:right w:val="none" w:sz="0" w:space="0" w:color="auto"/>
          </w:divBdr>
        </w:div>
        <w:div w:id="805388373">
          <w:marLeft w:val="640"/>
          <w:marRight w:val="0"/>
          <w:marTop w:val="0"/>
          <w:marBottom w:val="0"/>
          <w:divBdr>
            <w:top w:val="none" w:sz="0" w:space="0" w:color="auto"/>
            <w:left w:val="none" w:sz="0" w:space="0" w:color="auto"/>
            <w:bottom w:val="none" w:sz="0" w:space="0" w:color="auto"/>
            <w:right w:val="none" w:sz="0" w:space="0" w:color="auto"/>
          </w:divBdr>
        </w:div>
        <w:div w:id="217398683">
          <w:marLeft w:val="640"/>
          <w:marRight w:val="0"/>
          <w:marTop w:val="0"/>
          <w:marBottom w:val="0"/>
          <w:divBdr>
            <w:top w:val="none" w:sz="0" w:space="0" w:color="auto"/>
            <w:left w:val="none" w:sz="0" w:space="0" w:color="auto"/>
            <w:bottom w:val="none" w:sz="0" w:space="0" w:color="auto"/>
            <w:right w:val="none" w:sz="0" w:space="0" w:color="auto"/>
          </w:divBdr>
        </w:div>
        <w:div w:id="123085337">
          <w:marLeft w:val="640"/>
          <w:marRight w:val="0"/>
          <w:marTop w:val="0"/>
          <w:marBottom w:val="0"/>
          <w:divBdr>
            <w:top w:val="none" w:sz="0" w:space="0" w:color="auto"/>
            <w:left w:val="none" w:sz="0" w:space="0" w:color="auto"/>
            <w:bottom w:val="none" w:sz="0" w:space="0" w:color="auto"/>
            <w:right w:val="none" w:sz="0" w:space="0" w:color="auto"/>
          </w:divBdr>
        </w:div>
        <w:div w:id="816459262">
          <w:marLeft w:val="640"/>
          <w:marRight w:val="0"/>
          <w:marTop w:val="0"/>
          <w:marBottom w:val="0"/>
          <w:divBdr>
            <w:top w:val="none" w:sz="0" w:space="0" w:color="auto"/>
            <w:left w:val="none" w:sz="0" w:space="0" w:color="auto"/>
            <w:bottom w:val="none" w:sz="0" w:space="0" w:color="auto"/>
            <w:right w:val="none" w:sz="0" w:space="0" w:color="auto"/>
          </w:divBdr>
        </w:div>
        <w:div w:id="36397114">
          <w:marLeft w:val="640"/>
          <w:marRight w:val="0"/>
          <w:marTop w:val="0"/>
          <w:marBottom w:val="0"/>
          <w:divBdr>
            <w:top w:val="none" w:sz="0" w:space="0" w:color="auto"/>
            <w:left w:val="none" w:sz="0" w:space="0" w:color="auto"/>
            <w:bottom w:val="none" w:sz="0" w:space="0" w:color="auto"/>
            <w:right w:val="none" w:sz="0" w:space="0" w:color="auto"/>
          </w:divBdr>
        </w:div>
        <w:div w:id="1037855512">
          <w:marLeft w:val="640"/>
          <w:marRight w:val="0"/>
          <w:marTop w:val="0"/>
          <w:marBottom w:val="0"/>
          <w:divBdr>
            <w:top w:val="none" w:sz="0" w:space="0" w:color="auto"/>
            <w:left w:val="none" w:sz="0" w:space="0" w:color="auto"/>
            <w:bottom w:val="none" w:sz="0" w:space="0" w:color="auto"/>
            <w:right w:val="none" w:sz="0" w:space="0" w:color="auto"/>
          </w:divBdr>
        </w:div>
        <w:div w:id="210653266">
          <w:marLeft w:val="640"/>
          <w:marRight w:val="0"/>
          <w:marTop w:val="0"/>
          <w:marBottom w:val="0"/>
          <w:divBdr>
            <w:top w:val="none" w:sz="0" w:space="0" w:color="auto"/>
            <w:left w:val="none" w:sz="0" w:space="0" w:color="auto"/>
            <w:bottom w:val="none" w:sz="0" w:space="0" w:color="auto"/>
            <w:right w:val="none" w:sz="0" w:space="0" w:color="auto"/>
          </w:divBdr>
        </w:div>
        <w:div w:id="1799837167">
          <w:marLeft w:val="640"/>
          <w:marRight w:val="0"/>
          <w:marTop w:val="0"/>
          <w:marBottom w:val="0"/>
          <w:divBdr>
            <w:top w:val="none" w:sz="0" w:space="0" w:color="auto"/>
            <w:left w:val="none" w:sz="0" w:space="0" w:color="auto"/>
            <w:bottom w:val="none" w:sz="0" w:space="0" w:color="auto"/>
            <w:right w:val="none" w:sz="0" w:space="0" w:color="auto"/>
          </w:divBdr>
        </w:div>
        <w:div w:id="1258096836">
          <w:marLeft w:val="640"/>
          <w:marRight w:val="0"/>
          <w:marTop w:val="0"/>
          <w:marBottom w:val="0"/>
          <w:divBdr>
            <w:top w:val="none" w:sz="0" w:space="0" w:color="auto"/>
            <w:left w:val="none" w:sz="0" w:space="0" w:color="auto"/>
            <w:bottom w:val="none" w:sz="0" w:space="0" w:color="auto"/>
            <w:right w:val="none" w:sz="0" w:space="0" w:color="auto"/>
          </w:divBdr>
        </w:div>
        <w:div w:id="1646861376">
          <w:marLeft w:val="640"/>
          <w:marRight w:val="0"/>
          <w:marTop w:val="0"/>
          <w:marBottom w:val="0"/>
          <w:divBdr>
            <w:top w:val="none" w:sz="0" w:space="0" w:color="auto"/>
            <w:left w:val="none" w:sz="0" w:space="0" w:color="auto"/>
            <w:bottom w:val="none" w:sz="0" w:space="0" w:color="auto"/>
            <w:right w:val="none" w:sz="0" w:space="0" w:color="auto"/>
          </w:divBdr>
        </w:div>
        <w:div w:id="1616595031">
          <w:marLeft w:val="640"/>
          <w:marRight w:val="0"/>
          <w:marTop w:val="0"/>
          <w:marBottom w:val="0"/>
          <w:divBdr>
            <w:top w:val="none" w:sz="0" w:space="0" w:color="auto"/>
            <w:left w:val="none" w:sz="0" w:space="0" w:color="auto"/>
            <w:bottom w:val="none" w:sz="0" w:space="0" w:color="auto"/>
            <w:right w:val="none" w:sz="0" w:space="0" w:color="auto"/>
          </w:divBdr>
        </w:div>
        <w:div w:id="1021782488">
          <w:marLeft w:val="640"/>
          <w:marRight w:val="0"/>
          <w:marTop w:val="0"/>
          <w:marBottom w:val="0"/>
          <w:divBdr>
            <w:top w:val="none" w:sz="0" w:space="0" w:color="auto"/>
            <w:left w:val="none" w:sz="0" w:space="0" w:color="auto"/>
            <w:bottom w:val="none" w:sz="0" w:space="0" w:color="auto"/>
            <w:right w:val="none" w:sz="0" w:space="0" w:color="auto"/>
          </w:divBdr>
        </w:div>
        <w:div w:id="1195078347">
          <w:marLeft w:val="640"/>
          <w:marRight w:val="0"/>
          <w:marTop w:val="0"/>
          <w:marBottom w:val="0"/>
          <w:divBdr>
            <w:top w:val="none" w:sz="0" w:space="0" w:color="auto"/>
            <w:left w:val="none" w:sz="0" w:space="0" w:color="auto"/>
            <w:bottom w:val="none" w:sz="0" w:space="0" w:color="auto"/>
            <w:right w:val="none" w:sz="0" w:space="0" w:color="auto"/>
          </w:divBdr>
        </w:div>
        <w:div w:id="290981386">
          <w:marLeft w:val="640"/>
          <w:marRight w:val="0"/>
          <w:marTop w:val="0"/>
          <w:marBottom w:val="0"/>
          <w:divBdr>
            <w:top w:val="none" w:sz="0" w:space="0" w:color="auto"/>
            <w:left w:val="none" w:sz="0" w:space="0" w:color="auto"/>
            <w:bottom w:val="none" w:sz="0" w:space="0" w:color="auto"/>
            <w:right w:val="none" w:sz="0" w:space="0" w:color="auto"/>
          </w:divBdr>
        </w:div>
        <w:div w:id="1212578643">
          <w:marLeft w:val="640"/>
          <w:marRight w:val="0"/>
          <w:marTop w:val="0"/>
          <w:marBottom w:val="0"/>
          <w:divBdr>
            <w:top w:val="none" w:sz="0" w:space="0" w:color="auto"/>
            <w:left w:val="none" w:sz="0" w:space="0" w:color="auto"/>
            <w:bottom w:val="none" w:sz="0" w:space="0" w:color="auto"/>
            <w:right w:val="none" w:sz="0" w:space="0" w:color="auto"/>
          </w:divBdr>
        </w:div>
        <w:div w:id="1182354994">
          <w:marLeft w:val="640"/>
          <w:marRight w:val="0"/>
          <w:marTop w:val="0"/>
          <w:marBottom w:val="0"/>
          <w:divBdr>
            <w:top w:val="none" w:sz="0" w:space="0" w:color="auto"/>
            <w:left w:val="none" w:sz="0" w:space="0" w:color="auto"/>
            <w:bottom w:val="none" w:sz="0" w:space="0" w:color="auto"/>
            <w:right w:val="none" w:sz="0" w:space="0" w:color="auto"/>
          </w:divBdr>
        </w:div>
        <w:div w:id="74522706">
          <w:marLeft w:val="640"/>
          <w:marRight w:val="0"/>
          <w:marTop w:val="0"/>
          <w:marBottom w:val="0"/>
          <w:divBdr>
            <w:top w:val="none" w:sz="0" w:space="0" w:color="auto"/>
            <w:left w:val="none" w:sz="0" w:space="0" w:color="auto"/>
            <w:bottom w:val="none" w:sz="0" w:space="0" w:color="auto"/>
            <w:right w:val="none" w:sz="0" w:space="0" w:color="auto"/>
          </w:divBdr>
        </w:div>
        <w:div w:id="1996834410">
          <w:marLeft w:val="640"/>
          <w:marRight w:val="0"/>
          <w:marTop w:val="0"/>
          <w:marBottom w:val="0"/>
          <w:divBdr>
            <w:top w:val="none" w:sz="0" w:space="0" w:color="auto"/>
            <w:left w:val="none" w:sz="0" w:space="0" w:color="auto"/>
            <w:bottom w:val="none" w:sz="0" w:space="0" w:color="auto"/>
            <w:right w:val="none" w:sz="0" w:space="0" w:color="auto"/>
          </w:divBdr>
        </w:div>
        <w:div w:id="2045866624">
          <w:marLeft w:val="640"/>
          <w:marRight w:val="0"/>
          <w:marTop w:val="0"/>
          <w:marBottom w:val="0"/>
          <w:divBdr>
            <w:top w:val="none" w:sz="0" w:space="0" w:color="auto"/>
            <w:left w:val="none" w:sz="0" w:space="0" w:color="auto"/>
            <w:bottom w:val="none" w:sz="0" w:space="0" w:color="auto"/>
            <w:right w:val="none" w:sz="0" w:space="0" w:color="auto"/>
          </w:divBdr>
        </w:div>
        <w:div w:id="1121151786">
          <w:marLeft w:val="640"/>
          <w:marRight w:val="0"/>
          <w:marTop w:val="0"/>
          <w:marBottom w:val="0"/>
          <w:divBdr>
            <w:top w:val="none" w:sz="0" w:space="0" w:color="auto"/>
            <w:left w:val="none" w:sz="0" w:space="0" w:color="auto"/>
            <w:bottom w:val="none" w:sz="0" w:space="0" w:color="auto"/>
            <w:right w:val="none" w:sz="0" w:space="0" w:color="auto"/>
          </w:divBdr>
        </w:div>
        <w:div w:id="1147475724">
          <w:marLeft w:val="640"/>
          <w:marRight w:val="0"/>
          <w:marTop w:val="0"/>
          <w:marBottom w:val="0"/>
          <w:divBdr>
            <w:top w:val="none" w:sz="0" w:space="0" w:color="auto"/>
            <w:left w:val="none" w:sz="0" w:space="0" w:color="auto"/>
            <w:bottom w:val="none" w:sz="0" w:space="0" w:color="auto"/>
            <w:right w:val="none" w:sz="0" w:space="0" w:color="auto"/>
          </w:divBdr>
        </w:div>
        <w:div w:id="755710326">
          <w:marLeft w:val="640"/>
          <w:marRight w:val="0"/>
          <w:marTop w:val="0"/>
          <w:marBottom w:val="0"/>
          <w:divBdr>
            <w:top w:val="none" w:sz="0" w:space="0" w:color="auto"/>
            <w:left w:val="none" w:sz="0" w:space="0" w:color="auto"/>
            <w:bottom w:val="none" w:sz="0" w:space="0" w:color="auto"/>
            <w:right w:val="none" w:sz="0" w:space="0" w:color="auto"/>
          </w:divBdr>
        </w:div>
        <w:div w:id="1819686257">
          <w:marLeft w:val="640"/>
          <w:marRight w:val="0"/>
          <w:marTop w:val="0"/>
          <w:marBottom w:val="0"/>
          <w:divBdr>
            <w:top w:val="none" w:sz="0" w:space="0" w:color="auto"/>
            <w:left w:val="none" w:sz="0" w:space="0" w:color="auto"/>
            <w:bottom w:val="none" w:sz="0" w:space="0" w:color="auto"/>
            <w:right w:val="none" w:sz="0" w:space="0" w:color="auto"/>
          </w:divBdr>
        </w:div>
        <w:div w:id="1052534938">
          <w:marLeft w:val="640"/>
          <w:marRight w:val="0"/>
          <w:marTop w:val="0"/>
          <w:marBottom w:val="0"/>
          <w:divBdr>
            <w:top w:val="none" w:sz="0" w:space="0" w:color="auto"/>
            <w:left w:val="none" w:sz="0" w:space="0" w:color="auto"/>
            <w:bottom w:val="none" w:sz="0" w:space="0" w:color="auto"/>
            <w:right w:val="none" w:sz="0" w:space="0" w:color="auto"/>
          </w:divBdr>
        </w:div>
        <w:div w:id="98530744">
          <w:marLeft w:val="640"/>
          <w:marRight w:val="0"/>
          <w:marTop w:val="0"/>
          <w:marBottom w:val="0"/>
          <w:divBdr>
            <w:top w:val="none" w:sz="0" w:space="0" w:color="auto"/>
            <w:left w:val="none" w:sz="0" w:space="0" w:color="auto"/>
            <w:bottom w:val="none" w:sz="0" w:space="0" w:color="auto"/>
            <w:right w:val="none" w:sz="0" w:space="0" w:color="auto"/>
          </w:divBdr>
        </w:div>
        <w:div w:id="1361666087">
          <w:marLeft w:val="640"/>
          <w:marRight w:val="0"/>
          <w:marTop w:val="0"/>
          <w:marBottom w:val="0"/>
          <w:divBdr>
            <w:top w:val="none" w:sz="0" w:space="0" w:color="auto"/>
            <w:left w:val="none" w:sz="0" w:space="0" w:color="auto"/>
            <w:bottom w:val="none" w:sz="0" w:space="0" w:color="auto"/>
            <w:right w:val="none" w:sz="0" w:space="0" w:color="auto"/>
          </w:divBdr>
        </w:div>
        <w:div w:id="1317880379">
          <w:marLeft w:val="640"/>
          <w:marRight w:val="0"/>
          <w:marTop w:val="0"/>
          <w:marBottom w:val="0"/>
          <w:divBdr>
            <w:top w:val="none" w:sz="0" w:space="0" w:color="auto"/>
            <w:left w:val="none" w:sz="0" w:space="0" w:color="auto"/>
            <w:bottom w:val="none" w:sz="0" w:space="0" w:color="auto"/>
            <w:right w:val="none" w:sz="0" w:space="0" w:color="auto"/>
          </w:divBdr>
        </w:div>
        <w:div w:id="1913081286">
          <w:marLeft w:val="640"/>
          <w:marRight w:val="0"/>
          <w:marTop w:val="0"/>
          <w:marBottom w:val="0"/>
          <w:divBdr>
            <w:top w:val="none" w:sz="0" w:space="0" w:color="auto"/>
            <w:left w:val="none" w:sz="0" w:space="0" w:color="auto"/>
            <w:bottom w:val="none" w:sz="0" w:space="0" w:color="auto"/>
            <w:right w:val="none" w:sz="0" w:space="0" w:color="auto"/>
          </w:divBdr>
        </w:div>
        <w:div w:id="1454978308">
          <w:marLeft w:val="640"/>
          <w:marRight w:val="0"/>
          <w:marTop w:val="0"/>
          <w:marBottom w:val="0"/>
          <w:divBdr>
            <w:top w:val="none" w:sz="0" w:space="0" w:color="auto"/>
            <w:left w:val="none" w:sz="0" w:space="0" w:color="auto"/>
            <w:bottom w:val="none" w:sz="0" w:space="0" w:color="auto"/>
            <w:right w:val="none" w:sz="0" w:space="0" w:color="auto"/>
          </w:divBdr>
        </w:div>
        <w:div w:id="1845434251">
          <w:marLeft w:val="640"/>
          <w:marRight w:val="0"/>
          <w:marTop w:val="0"/>
          <w:marBottom w:val="0"/>
          <w:divBdr>
            <w:top w:val="none" w:sz="0" w:space="0" w:color="auto"/>
            <w:left w:val="none" w:sz="0" w:space="0" w:color="auto"/>
            <w:bottom w:val="none" w:sz="0" w:space="0" w:color="auto"/>
            <w:right w:val="none" w:sz="0" w:space="0" w:color="auto"/>
          </w:divBdr>
        </w:div>
        <w:div w:id="740836753">
          <w:marLeft w:val="640"/>
          <w:marRight w:val="0"/>
          <w:marTop w:val="0"/>
          <w:marBottom w:val="0"/>
          <w:divBdr>
            <w:top w:val="none" w:sz="0" w:space="0" w:color="auto"/>
            <w:left w:val="none" w:sz="0" w:space="0" w:color="auto"/>
            <w:bottom w:val="none" w:sz="0" w:space="0" w:color="auto"/>
            <w:right w:val="none" w:sz="0" w:space="0" w:color="auto"/>
          </w:divBdr>
        </w:div>
        <w:div w:id="1528761849">
          <w:marLeft w:val="640"/>
          <w:marRight w:val="0"/>
          <w:marTop w:val="0"/>
          <w:marBottom w:val="0"/>
          <w:divBdr>
            <w:top w:val="none" w:sz="0" w:space="0" w:color="auto"/>
            <w:left w:val="none" w:sz="0" w:space="0" w:color="auto"/>
            <w:bottom w:val="none" w:sz="0" w:space="0" w:color="auto"/>
            <w:right w:val="none" w:sz="0" w:space="0" w:color="auto"/>
          </w:divBdr>
        </w:div>
        <w:div w:id="275210803">
          <w:marLeft w:val="640"/>
          <w:marRight w:val="0"/>
          <w:marTop w:val="0"/>
          <w:marBottom w:val="0"/>
          <w:divBdr>
            <w:top w:val="none" w:sz="0" w:space="0" w:color="auto"/>
            <w:left w:val="none" w:sz="0" w:space="0" w:color="auto"/>
            <w:bottom w:val="none" w:sz="0" w:space="0" w:color="auto"/>
            <w:right w:val="none" w:sz="0" w:space="0" w:color="auto"/>
          </w:divBdr>
        </w:div>
        <w:div w:id="1800758462">
          <w:marLeft w:val="640"/>
          <w:marRight w:val="0"/>
          <w:marTop w:val="0"/>
          <w:marBottom w:val="0"/>
          <w:divBdr>
            <w:top w:val="none" w:sz="0" w:space="0" w:color="auto"/>
            <w:left w:val="none" w:sz="0" w:space="0" w:color="auto"/>
            <w:bottom w:val="none" w:sz="0" w:space="0" w:color="auto"/>
            <w:right w:val="none" w:sz="0" w:space="0" w:color="auto"/>
          </w:divBdr>
        </w:div>
        <w:div w:id="1844473447">
          <w:marLeft w:val="640"/>
          <w:marRight w:val="0"/>
          <w:marTop w:val="0"/>
          <w:marBottom w:val="0"/>
          <w:divBdr>
            <w:top w:val="none" w:sz="0" w:space="0" w:color="auto"/>
            <w:left w:val="none" w:sz="0" w:space="0" w:color="auto"/>
            <w:bottom w:val="none" w:sz="0" w:space="0" w:color="auto"/>
            <w:right w:val="none" w:sz="0" w:space="0" w:color="auto"/>
          </w:divBdr>
        </w:div>
        <w:div w:id="2073000204">
          <w:marLeft w:val="640"/>
          <w:marRight w:val="0"/>
          <w:marTop w:val="0"/>
          <w:marBottom w:val="0"/>
          <w:divBdr>
            <w:top w:val="none" w:sz="0" w:space="0" w:color="auto"/>
            <w:left w:val="none" w:sz="0" w:space="0" w:color="auto"/>
            <w:bottom w:val="none" w:sz="0" w:space="0" w:color="auto"/>
            <w:right w:val="none" w:sz="0" w:space="0" w:color="auto"/>
          </w:divBdr>
        </w:div>
        <w:div w:id="2041196812">
          <w:marLeft w:val="640"/>
          <w:marRight w:val="0"/>
          <w:marTop w:val="0"/>
          <w:marBottom w:val="0"/>
          <w:divBdr>
            <w:top w:val="none" w:sz="0" w:space="0" w:color="auto"/>
            <w:left w:val="none" w:sz="0" w:space="0" w:color="auto"/>
            <w:bottom w:val="none" w:sz="0" w:space="0" w:color="auto"/>
            <w:right w:val="none" w:sz="0" w:space="0" w:color="auto"/>
          </w:divBdr>
        </w:div>
        <w:div w:id="1116606609">
          <w:marLeft w:val="640"/>
          <w:marRight w:val="0"/>
          <w:marTop w:val="0"/>
          <w:marBottom w:val="0"/>
          <w:divBdr>
            <w:top w:val="none" w:sz="0" w:space="0" w:color="auto"/>
            <w:left w:val="none" w:sz="0" w:space="0" w:color="auto"/>
            <w:bottom w:val="none" w:sz="0" w:space="0" w:color="auto"/>
            <w:right w:val="none" w:sz="0" w:space="0" w:color="auto"/>
          </w:divBdr>
        </w:div>
        <w:div w:id="599140687">
          <w:marLeft w:val="640"/>
          <w:marRight w:val="0"/>
          <w:marTop w:val="0"/>
          <w:marBottom w:val="0"/>
          <w:divBdr>
            <w:top w:val="none" w:sz="0" w:space="0" w:color="auto"/>
            <w:left w:val="none" w:sz="0" w:space="0" w:color="auto"/>
            <w:bottom w:val="none" w:sz="0" w:space="0" w:color="auto"/>
            <w:right w:val="none" w:sz="0" w:space="0" w:color="auto"/>
          </w:divBdr>
        </w:div>
        <w:div w:id="1265728534">
          <w:marLeft w:val="640"/>
          <w:marRight w:val="0"/>
          <w:marTop w:val="0"/>
          <w:marBottom w:val="0"/>
          <w:divBdr>
            <w:top w:val="none" w:sz="0" w:space="0" w:color="auto"/>
            <w:left w:val="none" w:sz="0" w:space="0" w:color="auto"/>
            <w:bottom w:val="none" w:sz="0" w:space="0" w:color="auto"/>
            <w:right w:val="none" w:sz="0" w:space="0" w:color="auto"/>
          </w:divBdr>
        </w:div>
        <w:div w:id="1978606394">
          <w:marLeft w:val="640"/>
          <w:marRight w:val="0"/>
          <w:marTop w:val="0"/>
          <w:marBottom w:val="0"/>
          <w:divBdr>
            <w:top w:val="none" w:sz="0" w:space="0" w:color="auto"/>
            <w:left w:val="none" w:sz="0" w:space="0" w:color="auto"/>
            <w:bottom w:val="none" w:sz="0" w:space="0" w:color="auto"/>
            <w:right w:val="none" w:sz="0" w:space="0" w:color="auto"/>
          </w:divBdr>
        </w:div>
      </w:divsChild>
    </w:div>
    <w:div w:id="2022658667">
      <w:bodyDiv w:val="1"/>
      <w:marLeft w:val="0"/>
      <w:marRight w:val="0"/>
      <w:marTop w:val="0"/>
      <w:marBottom w:val="0"/>
      <w:divBdr>
        <w:top w:val="none" w:sz="0" w:space="0" w:color="auto"/>
        <w:left w:val="none" w:sz="0" w:space="0" w:color="auto"/>
        <w:bottom w:val="none" w:sz="0" w:space="0" w:color="auto"/>
        <w:right w:val="none" w:sz="0" w:space="0" w:color="auto"/>
      </w:divBdr>
      <w:divsChild>
        <w:div w:id="1706715854">
          <w:marLeft w:val="0"/>
          <w:marRight w:val="0"/>
          <w:marTop w:val="0"/>
          <w:marBottom w:val="0"/>
          <w:divBdr>
            <w:top w:val="none" w:sz="0" w:space="0" w:color="auto"/>
            <w:left w:val="none" w:sz="0" w:space="0" w:color="auto"/>
            <w:bottom w:val="none" w:sz="0" w:space="0" w:color="auto"/>
            <w:right w:val="none" w:sz="0" w:space="0" w:color="auto"/>
          </w:divBdr>
          <w:divsChild>
            <w:div w:id="1960644646">
              <w:marLeft w:val="0"/>
              <w:marRight w:val="0"/>
              <w:marTop w:val="0"/>
              <w:marBottom w:val="240"/>
              <w:divBdr>
                <w:top w:val="none" w:sz="0" w:space="0" w:color="auto"/>
                <w:left w:val="none" w:sz="0" w:space="0" w:color="auto"/>
                <w:bottom w:val="none" w:sz="0" w:space="0" w:color="auto"/>
                <w:right w:val="none" w:sz="0" w:space="0" w:color="auto"/>
              </w:divBdr>
              <w:divsChild>
                <w:div w:id="2081563003">
                  <w:marLeft w:val="360"/>
                  <w:marRight w:val="96"/>
                  <w:marTop w:val="0"/>
                  <w:marBottom w:val="0"/>
                  <w:divBdr>
                    <w:top w:val="none" w:sz="0" w:space="0" w:color="auto"/>
                    <w:left w:val="none" w:sz="0" w:space="0" w:color="auto"/>
                    <w:bottom w:val="none" w:sz="0" w:space="0" w:color="auto"/>
                    <w:right w:val="none" w:sz="0" w:space="0" w:color="auto"/>
                  </w:divBdr>
                </w:div>
              </w:divsChild>
            </w:div>
            <w:div w:id="1162546430">
              <w:marLeft w:val="0"/>
              <w:marRight w:val="0"/>
              <w:marTop w:val="0"/>
              <w:marBottom w:val="240"/>
              <w:divBdr>
                <w:top w:val="none" w:sz="0" w:space="0" w:color="auto"/>
                <w:left w:val="none" w:sz="0" w:space="0" w:color="auto"/>
                <w:bottom w:val="none" w:sz="0" w:space="0" w:color="auto"/>
                <w:right w:val="none" w:sz="0" w:space="0" w:color="auto"/>
              </w:divBdr>
              <w:divsChild>
                <w:div w:id="326639793">
                  <w:marLeft w:val="360"/>
                  <w:marRight w:val="96"/>
                  <w:marTop w:val="0"/>
                  <w:marBottom w:val="0"/>
                  <w:divBdr>
                    <w:top w:val="none" w:sz="0" w:space="0" w:color="auto"/>
                    <w:left w:val="none" w:sz="0" w:space="0" w:color="auto"/>
                    <w:bottom w:val="none" w:sz="0" w:space="0" w:color="auto"/>
                    <w:right w:val="none" w:sz="0" w:space="0" w:color="auto"/>
                  </w:divBdr>
                </w:div>
              </w:divsChild>
            </w:div>
            <w:div w:id="1400791764">
              <w:marLeft w:val="0"/>
              <w:marRight w:val="0"/>
              <w:marTop w:val="0"/>
              <w:marBottom w:val="240"/>
              <w:divBdr>
                <w:top w:val="none" w:sz="0" w:space="0" w:color="auto"/>
                <w:left w:val="none" w:sz="0" w:space="0" w:color="auto"/>
                <w:bottom w:val="none" w:sz="0" w:space="0" w:color="auto"/>
                <w:right w:val="none" w:sz="0" w:space="0" w:color="auto"/>
              </w:divBdr>
              <w:divsChild>
                <w:div w:id="2095011738">
                  <w:marLeft w:val="360"/>
                  <w:marRight w:val="96"/>
                  <w:marTop w:val="0"/>
                  <w:marBottom w:val="0"/>
                  <w:divBdr>
                    <w:top w:val="none" w:sz="0" w:space="0" w:color="auto"/>
                    <w:left w:val="none" w:sz="0" w:space="0" w:color="auto"/>
                    <w:bottom w:val="none" w:sz="0" w:space="0" w:color="auto"/>
                    <w:right w:val="none" w:sz="0" w:space="0" w:color="auto"/>
                  </w:divBdr>
                </w:div>
              </w:divsChild>
            </w:div>
            <w:div w:id="1459226160">
              <w:marLeft w:val="0"/>
              <w:marRight w:val="0"/>
              <w:marTop w:val="0"/>
              <w:marBottom w:val="240"/>
              <w:divBdr>
                <w:top w:val="none" w:sz="0" w:space="0" w:color="auto"/>
                <w:left w:val="none" w:sz="0" w:space="0" w:color="auto"/>
                <w:bottom w:val="none" w:sz="0" w:space="0" w:color="auto"/>
                <w:right w:val="none" w:sz="0" w:space="0" w:color="auto"/>
              </w:divBdr>
              <w:divsChild>
                <w:div w:id="147328714">
                  <w:marLeft w:val="360"/>
                  <w:marRight w:val="96"/>
                  <w:marTop w:val="0"/>
                  <w:marBottom w:val="0"/>
                  <w:divBdr>
                    <w:top w:val="none" w:sz="0" w:space="0" w:color="auto"/>
                    <w:left w:val="none" w:sz="0" w:space="0" w:color="auto"/>
                    <w:bottom w:val="none" w:sz="0" w:space="0" w:color="auto"/>
                    <w:right w:val="none" w:sz="0" w:space="0" w:color="auto"/>
                  </w:divBdr>
                </w:div>
              </w:divsChild>
            </w:div>
            <w:div w:id="1163816193">
              <w:marLeft w:val="0"/>
              <w:marRight w:val="0"/>
              <w:marTop w:val="0"/>
              <w:marBottom w:val="0"/>
              <w:divBdr>
                <w:top w:val="none" w:sz="0" w:space="0" w:color="auto"/>
                <w:left w:val="none" w:sz="0" w:space="0" w:color="auto"/>
                <w:bottom w:val="none" w:sz="0" w:space="0" w:color="auto"/>
                <w:right w:val="none" w:sz="0" w:space="0" w:color="auto"/>
              </w:divBdr>
              <w:divsChild>
                <w:div w:id="180364575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CB63855A-0FCE-3C48-8427-6AFF2947C68C}"/>
      </w:docPartPr>
      <w:docPartBody>
        <w:p w:rsidR="00960491" w:rsidRDefault="00675049">
          <w:r w:rsidRPr="003E1CB2">
            <w:rPr>
              <w:rStyle w:val="Platzhaltertext"/>
            </w:rPr>
            <w:t>Klicken oder tippen Sie hier, um Text einzugeben.</w:t>
          </w:r>
        </w:p>
      </w:docPartBody>
    </w:docPart>
    <w:docPart>
      <w:docPartPr>
        <w:name w:val="010964731F895B499C42778508201D87"/>
        <w:category>
          <w:name w:val="Allgemein"/>
          <w:gallery w:val="placeholder"/>
        </w:category>
        <w:types>
          <w:type w:val="bbPlcHdr"/>
        </w:types>
        <w:behaviors>
          <w:behavior w:val="content"/>
        </w:behaviors>
        <w:guid w:val="{C56A80F9-4E4D-F44E-8579-5A72849F6A00}"/>
      </w:docPartPr>
      <w:docPartBody>
        <w:p w:rsidR="003A3EA8" w:rsidRDefault="00810798" w:rsidP="00810798">
          <w:pPr>
            <w:pStyle w:val="010964731F895B499C42778508201D87"/>
          </w:pPr>
          <w:r w:rsidRPr="003E1CB2">
            <w:rPr>
              <w:rStyle w:val="Platzhaltertext"/>
            </w:rPr>
            <w:t>Klicken oder tippen Sie hier, um Text einzugeben.</w:t>
          </w:r>
        </w:p>
      </w:docPartBody>
    </w:docPart>
    <w:docPart>
      <w:docPartPr>
        <w:name w:val="D676B16FD89652448694EDC89A8322E5"/>
        <w:category>
          <w:name w:val="Allgemein"/>
          <w:gallery w:val="placeholder"/>
        </w:category>
        <w:types>
          <w:type w:val="bbPlcHdr"/>
        </w:types>
        <w:behaviors>
          <w:behavior w:val="content"/>
        </w:behaviors>
        <w:guid w:val="{44D19A73-9298-CD4B-9BD7-6489EB0CDFD2}"/>
      </w:docPartPr>
      <w:docPartBody>
        <w:p w:rsidR="009848C9" w:rsidRDefault="006A6A04" w:rsidP="006A6A04">
          <w:pPr>
            <w:pStyle w:val="D676B16FD89652448694EDC89A8322E5"/>
          </w:pPr>
          <w:r w:rsidRPr="003E1CB2">
            <w:rPr>
              <w:rStyle w:val="Platzhaltertext"/>
            </w:rPr>
            <w:t>Klicken oder tippen Sie hier, um Text einzugeben.</w:t>
          </w:r>
        </w:p>
      </w:docPartBody>
    </w:docPart>
    <w:docPart>
      <w:docPartPr>
        <w:name w:val="44E919A9F68909459A4207980280FA14"/>
        <w:category>
          <w:name w:val="Allgemein"/>
          <w:gallery w:val="placeholder"/>
        </w:category>
        <w:types>
          <w:type w:val="bbPlcHdr"/>
        </w:types>
        <w:behaviors>
          <w:behavior w:val="content"/>
        </w:behaviors>
        <w:guid w:val="{BA071623-73F7-F14C-8E56-2F7E6535323B}"/>
      </w:docPartPr>
      <w:docPartBody>
        <w:p w:rsidR="009848C9" w:rsidRDefault="006A6A04" w:rsidP="006A6A04">
          <w:pPr>
            <w:pStyle w:val="44E919A9F68909459A4207980280FA14"/>
          </w:pPr>
          <w:r w:rsidRPr="003E1CB2">
            <w:rPr>
              <w:rStyle w:val="Platzhaltertext"/>
            </w:rPr>
            <w:t>Klicken oder tippen Sie hier, um Text einzugeben.</w:t>
          </w:r>
        </w:p>
      </w:docPartBody>
    </w:docPart>
    <w:docPart>
      <w:docPartPr>
        <w:name w:val="A44964722B9BF34F9CF38F7D638BAAEA"/>
        <w:category>
          <w:name w:val="Allgemein"/>
          <w:gallery w:val="placeholder"/>
        </w:category>
        <w:types>
          <w:type w:val="bbPlcHdr"/>
        </w:types>
        <w:behaviors>
          <w:behavior w:val="content"/>
        </w:behaviors>
        <w:guid w:val="{2833BC6D-47AC-694F-BBBF-5C4027480EBB}"/>
      </w:docPartPr>
      <w:docPartBody>
        <w:p w:rsidR="009848C9" w:rsidRDefault="006A6A04" w:rsidP="006A6A04">
          <w:pPr>
            <w:pStyle w:val="A44964722B9BF34F9CF38F7D638BAAEA"/>
          </w:pPr>
          <w:r w:rsidRPr="003E1CB2">
            <w:rPr>
              <w:rStyle w:val="Platzhaltertext"/>
            </w:rPr>
            <w:t>Klicken oder tippen Sie hier, um Text einzugeben.</w:t>
          </w:r>
        </w:p>
      </w:docPartBody>
    </w:docPart>
    <w:docPart>
      <w:docPartPr>
        <w:name w:val="544E0FCA07B145448C8DAC9AD4830A6D"/>
        <w:category>
          <w:name w:val="Allgemein"/>
          <w:gallery w:val="placeholder"/>
        </w:category>
        <w:types>
          <w:type w:val="bbPlcHdr"/>
        </w:types>
        <w:behaviors>
          <w:behavior w:val="content"/>
        </w:behaviors>
        <w:guid w:val="{6439267A-7867-0A47-8CF1-B4C52819E050}"/>
      </w:docPartPr>
      <w:docPartBody>
        <w:p w:rsidR="009848C9" w:rsidRDefault="006A6A04" w:rsidP="006A6A04">
          <w:pPr>
            <w:pStyle w:val="544E0FCA07B145448C8DAC9AD4830A6D"/>
          </w:pPr>
          <w:r w:rsidRPr="003E1CB2">
            <w:rPr>
              <w:rStyle w:val="Platzhaltertext"/>
            </w:rPr>
            <w:t>Klicken oder tippen Sie hier, um Text einzugeben.</w:t>
          </w:r>
        </w:p>
      </w:docPartBody>
    </w:docPart>
    <w:docPart>
      <w:docPartPr>
        <w:name w:val="6079A92FAC7D5442BA321EE905F0CD5F"/>
        <w:category>
          <w:name w:val="Allgemein"/>
          <w:gallery w:val="placeholder"/>
        </w:category>
        <w:types>
          <w:type w:val="bbPlcHdr"/>
        </w:types>
        <w:behaviors>
          <w:behavior w:val="content"/>
        </w:behaviors>
        <w:guid w:val="{71F56F58-EA5B-AC46-AE80-FC5113AF83C7}"/>
      </w:docPartPr>
      <w:docPartBody>
        <w:p w:rsidR="00E17A97" w:rsidRDefault="00C86323" w:rsidP="00C86323">
          <w:pPr>
            <w:pStyle w:val="6079A92FAC7D5442BA321EE905F0CD5F"/>
          </w:pPr>
          <w:r w:rsidRPr="003E1CB2">
            <w:rPr>
              <w:rStyle w:val="Platzhaltertext"/>
            </w:rPr>
            <w:t>Klicken oder tippen Sie hier, um Text einzugeben.</w:t>
          </w:r>
        </w:p>
      </w:docPartBody>
    </w:docPart>
    <w:docPart>
      <w:docPartPr>
        <w:name w:val="DF4F644C490DD74B8351C687E2AD0568"/>
        <w:category>
          <w:name w:val="Allgemein"/>
          <w:gallery w:val="placeholder"/>
        </w:category>
        <w:types>
          <w:type w:val="bbPlcHdr"/>
        </w:types>
        <w:behaviors>
          <w:behavior w:val="content"/>
        </w:behaviors>
        <w:guid w:val="{03ADD2FC-5E21-874B-8651-8838817A3379}"/>
      </w:docPartPr>
      <w:docPartBody>
        <w:p w:rsidR="00E17A97" w:rsidRDefault="00C86323" w:rsidP="00C86323">
          <w:pPr>
            <w:pStyle w:val="DF4F644C490DD74B8351C687E2AD0568"/>
          </w:pPr>
          <w:r w:rsidRPr="003E1CB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049"/>
    <w:rsid w:val="00024266"/>
    <w:rsid w:val="00051EC2"/>
    <w:rsid w:val="001034D3"/>
    <w:rsid w:val="001A411A"/>
    <w:rsid w:val="001D6E49"/>
    <w:rsid w:val="00284483"/>
    <w:rsid w:val="002C5774"/>
    <w:rsid w:val="002F47D9"/>
    <w:rsid w:val="00317F5E"/>
    <w:rsid w:val="00321C2E"/>
    <w:rsid w:val="00335FE1"/>
    <w:rsid w:val="003A1EEC"/>
    <w:rsid w:val="003A3EA8"/>
    <w:rsid w:val="003D3608"/>
    <w:rsid w:val="003E2CDB"/>
    <w:rsid w:val="004D517F"/>
    <w:rsid w:val="004E385B"/>
    <w:rsid w:val="00512893"/>
    <w:rsid w:val="005A22C8"/>
    <w:rsid w:val="006419E0"/>
    <w:rsid w:val="00675049"/>
    <w:rsid w:val="006A6A04"/>
    <w:rsid w:val="0080484F"/>
    <w:rsid w:val="00810798"/>
    <w:rsid w:val="00812F41"/>
    <w:rsid w:val="00876EC6"/>
    <w:rsid w:val="008E632C"/>
    <w:rsid w:val="009373F9"/>
    <w:rsid w:val="00960491"/>
    <w:rsid w:val="009848C9"/>
    <w:rsid w:val="009B463F"/>
    <w:rsid w:val="009B7593"/>
    <w:rsid w:val="009D1BCD"/>
    <w:rsid w:val="00A1248B"/>
    <w:rsid w:val="00A569B7"/>
    <w:rsid w:val="00B764A2"/>
    <w:rsid w:val="00C27D9B"/>
    <w:rsid w:val="00C5408F"/>
    <w:rsid w:val="00C86323"/>
    <w:rsid w:val="00C94E8F"/>
    <w:rsid w:val="00E17A97"/>
    <w:rsid w:val="00E33FFA"/>
    <w:rsid w:val="00E74DEA"/>
    <w:rsid w:val="00E86AAD"/>
    <w:rsid w:val="00EB1F13"/>
    <w:rsid w:val="00ED063C"/>
    <w:rsid w:val="00F40DC0"/>
    <w:rsid w:val="00F8740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86323"/>
    <w:rPr>
      <w:color w:val="666666"/>
    </w:rPr>
  </w:style>
  <w:style w:type="paragraph" w:customStyle="1" w:styleId="010964731F895B499C42778508201D87">
    <w:name w:val="010964731F895B499C42778508201D87"/>
    <w:rsid w:val="00810798"/>
  </w:style>
  <w:style w:type="paragraph" w:customStyle="1" w:styleId="D676B16FD89652448694EDC89A8322E5">
    <w:name w:val="D676B16FD89652448694EDC89A8322E5"/>
    <w:rsid w:val="006A6A04"/>
  </w:style>
  <w:style w:type="paragraph" w:customStyle="1" w:styleId="44E919A9F68909459A4207980280FA14">
    <w:name w:val="44E919A9F68909459A4207980280FA14"/>
    <w:rsid w:val="006A6A04"/>
  </w:style>
  <w:style w:type="paragraph" w:customStyle="1" w:styleId="A44964722B9BF34F9CF38F7D638BAAEA">
    <w:name w:val="A44964722B9BF34F9CF38F7D638BAAEA"/>
    <w:rsid w:val="006A6A04"/>
  </w:style>
  <w:style w:type="paragraph" w:customStyle="1" w:styleId="544E0FCA07B145448C8DAC9AD4830A6D">
    <w:name w:val="544E0FCA07B145448C8DAC9AD4830A6D"/>
    <w:rsid w:val="006A6A04"/>
  </w:style>
  <w:style w:type="paragraph" w:customStyle="1" w:styleId="6079A92FAC7D5442BA321EE905F0CD5F">
    <w:name w:val="6079A92FAC7D5442BA321EE905F0CD5F"/>
    <w:rsid w:val="00C86323"/>
    <w:pPr>
      <w:spacing w:after="160" w:line="278" w:lineRule="auto"/>
    </w:pPr>
  </w:style>
  <w:style w:type="paragraph" w:customStyle="1" w:styleId="DF4F644C490DD74B8351C687E2AD0568">
    <w:name w:val="DF4F644C490DD74B8351C687E2AD0568"/>
    <w:rsid w:val="00C86323"/>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EEF3E6E-9519-B44F-9BD9-BABD1F8071DB}">
  <we:reference id="f78a3046-9e99-4300-aa2b-5814002b01a2" version="1.55.1.0" store="EXCatalog" storeType="EXCatalog"/>
  <we:alternateReferences>
    <we:reference id="WA104382081" version="1.55.1.0" store="de-CH" storeType="OMEX"/>
  </we:alternateReferences>
  <we:properties>
    <we:property name="MENDELEY_CITATIONS" value="[{&quot;citationID&quot;:&quot;MENDELEY_CITATION_771fb033-9b02-4469-9755-44b900588b89&quot;,&quot;properties&quot;:{&quot;noteIndex&quot;:0},&quot;isEdited&quot;:false,&quot;manualOverride&quot;:{&quot;isManuallyOverridden&quot;:false,&quot;citeprocText&quot;:&quot;[1–3]&quot;,&quot;manualOverrideText&quot;:&quot;&quot;},&quot;citationTag&quot;:&quot;MENDELEY_CITATION_v3_eyJjaXRhdGlvbklEIjoiTUVOREVMRVlfQ0lUQVRJT05fNzcxZmIwMzMtOWIwMi00NDY5LTk3NTUtNDRiOTAwNTg4Yjg5IiwicHJvcGVydGllcyI6eyJub3RlSW5kZXgiOjB9LCJpc0VkaXRlZCI6ZmFsc2UsIm1hbnVhbE92ZXJyaWRlIjp7ImlzTWFudWFsbHlPdmVycmlkZGVuIjpmYWxzZSwiY2l0ZXByb2NUZXh0IjoiWzHigJMzXSIsIm1hbnVhbE92ZXJyaWRlVGV4dCI6IiJ9LCJjaXRhdGlvbkl0ZW1zIjpbeyJpZCI6IjUyZDA5YzljLTNmN2EtMzU5Yi1hZTY0LWFlOGE3YzBjMmZjYiIsIml0ZW1EYXRhIjp7InR5cGUiOiJhcnRpY2xlLWpvdXJuYWwiLCJpZCI6IjUyZDA5YzljLTNmN2EtMzU5Yi1hZTY0LWFlOGE3YzBjMmZjYiIsInRpdGxlIjoiT2NjdXBhdGlvbiBhbmQgcmlzayBvZiBoZXJuaWF0ZWQgbHVtYmFyIGludGVydmVydGVicmFsIGRpc2Mgb3Igc2NpYXRpY2EgbGVhZGluZyB0byBob3NwaXRhbGl6YXRpb24iLCJhdXRob3IiOlt7ImZhbWlseSI6IkhlbGnDtnZhYXJhIiwiZ2l2ZW4iOiJNYXJra3UiLCJwYXJzZS1uYW1lcyI6ZmFsc2UsImRyb3BwaW5nLXBhcnRpY2xlIjoiIiwibm9uLWRyb3BwaW5nLXBhcnRpY2xlIjoiIn1dLCJjb250YWluZXItdGl0bGUiOiJKIENocm9uaWMgRGlzIiwiRE9JIjoiMTAuMTAxNi8wMDIxLTk2ODEoODcpOTAxNjItNyIsIklTU04iOiIwMDIxOTY4MSIsImlzc3VlZCI6eyJkYXRlLXBhcnRzIjpbWzE5ODcsMV1dfSwicGFnZSI6IjI1OS0yNjQiLCJpc3N1ZSI6IjMiLCJ2b2x1bWUiOiI0MCIsImNvbnRhaW5lci10aXRsZS1zaG9ydCI6IiJ9LCJpc1RlbXBvcmFyeSI6ZmFsc2V9LHsiaWQiOiI1MGNiM2FmYy1hODhjLTNjYWEtODRhZS00MTBkMmYyZjFiYzEiLCJpdGVtRGF0YSI6eyJ0eXBlIjoiYXJ0aWNsZS1qb3VybmFsIiwiaWQiOiI1MGNiM2FmYy1hODhjLTNjYWEtODRhZS00MTBkMmYyZjFiYzEiLCJ0aXRsZSI6IkJvZHkgaGVpZ2h0LCBvYmVzaXR5LCBhbmQgcmlzayBvZiBoZXJuaWF0ZWQgbHVtYmFyIGludGVydmVydGVicmFsIGRpc2MiLCJhdXRob3IiOlt7ImZhbWlseSI6IkhlbGlvdmFhcmEiLCJnaXZlbiI6Ik1hcmtrdSIsInBhcnNlLW5hbWVzIjpmYWxzZSwiZHJvcHBpbmctcGFydGljbGUiOiIiLCJub24tZHJvcHBpbmctcGFydGljbGUiOiIifV0sImNvbnRhaW5lci10aXRsZSI6IlNwaW5lIiwiY29udGFpbmVyLXRpdGxlLXNob3J0IjoiU3BpbmUgKFBoaWxhIFBhIDE5NzYpIiwiRE9JIjoiMTAuMTA5Ny8wMDAwNzYzMi0xOTg3MDYwMDAtMDAwMDkiLCJJU1NOIjoiMDM2Mi0yNDM2IiwiaXNzdWVkIjp7ImRhdGUtcGFydHMiOltbMTk4Nyw2XV19LCJwYWdlIjoiNDY5LTQ3MiIsImlzc3VlIjoiNSIsInZvbHVtZSI6IjEyIn0sImlzVGVtcG9yYXJ5IjpmYWxzZX0seyJpZCI6IjhmN2M1MmMyLTY2MGQtM2UxMy1iODMzLWZhNjRiNWVkZDQzOCIsIml0ZW1EYXRhIjp7InR5cGUiOiJhcnRpY2xlLWpvdXJuYWwiLCJpZCI6IjhmN2M1MmMyLTY2MGQtM2UxMy1iODMzLWZhNjRiNWVkZDQzOCIsInRpdGxlIjoiSW5jaWRlbmNlIGFuZCByaXNrIGZhY3RvcnMgb2YgaGVybmlhdGVkIGx1bWJhciBpbnRlcnZlcnRlYnJhbCBkaXNjIG9yIHNjaWF0aWNhIGxlYWRpbmcgdG8gaG9zcGl0YWxpemF0aW9uIiwiYXV0aG9yIjpbeyJmYW1pbHkiOiJIZWxpw7Z2YWFyYSIsImdpdmVuIjoiTWFya2t1IiwicGFyc2UtbmFtZXMiOmZhbHNlLCJkcm9wcGluZy1wYXJ0aWNsZSI6IiIsIm5vbi1kcm9wcGluZy1wYXJ0aWNsZSI6IiJ9LHsiZmFtaWx5IjoiS25la3QiLCJnaXZlbiI6IlBhdWwiLCJwYXJzZS1uYW1lcyI6ZmFsc2UsImRyb3BwaW5nLXBhcnRpY2xlIjoiIiwibm9uLWRyb3BwaW5nLXBhcnRpY2xlIjoiIn0seyJmYW1pbHkiOiJBcm9tYWEiLCJnaXZlbiI6IkFycG8iLCJwYXJzZS1uYW1lcyI6ZmFsc2UsImRyb3BwaW5nLXBhcnRpY2xlIjoiIiwibm9uLWRyb3BwaW5nLXBhcnRpY2xlIjoiIn1dLCJjb250YWluZXItdGl0bGUiOiJKIENocm9uaWMgRGlzIiwiRE9JIjoiMTAuMTAxNi8wMDIxLTk2ODEoODcpOTAxNjEtNSIsIklTU04iOiIwMDIxOTY4MSIsImlzc3VlZCI6eyJkYXRlLXBhcnRzIjpbWzE5ODcsMV1dfSwicGFnZSI6IjI1MS0yNTgiLCJpc3N1ZSI6IjMiLCJ2b2x1bWUiOiI0MCIsImNvbnRhaW5lci10aXRsZS1zaG9ydCI6IiJ9LCJpc1RlbXBvcmFyeSI6ZmFsc2V9XX0=&quot;,&quot;citationItems&quot;:[{&quot;id&quot;:&quot;52d09c9c-3f7a-359b-ae64-ae8a7c0c2fcb&quot;,&quot;itemData&quot;:{&quot;type&quot;:&quot;article-journal&quot;,&quot;id&quot;:&quot;52d09c9c-3f7a-359b-ae64-ae8a7c0c2fcb&quot;,&quot;title&quot;:&quot;Occupation and risk of herniated lumbar intervertebral disc or sciatica leading to hospitalization&quot;,&quot;author&quot;:[{&quot;family&quot;:&quot;Heliövaara&quot;,&quot;given&quot;:&quot;Markku&quot;,&quot;parse-names&quot;:false,&quot;dropping-particle&quot;:&quot;&quot;,&quot;non-dropping-particle&quot;:&quot;&quot;}],&quot;container-title&quot;:&quot;J Chronic Dis&quot;,&quot;DOI&quot;:&quot;10.1016/0021-9681(87)90162-7&quot;,&quot;ISSN&quot;:&quot;00219681&quot;,&quot;issued&quot;:{&quot;date-parts&quot;:[[1987,1]]},&quot;page&quot;:&quot;259-264&quot;,&quot;issue&quot;:&quot;3&quot;,&quot;volume&quot;:&quot;40&quot;,&quot;container-title-short&quot;:&quot;&quot;},&quot;isTemporary&quot;:false},{&quot;id&quot;:&quot;50cb3afc-a88c-3caa-84ae-410d2f2f1bc1&quot;,&quot;itemData&quot;:{&quot;type&quot;:&quot;article-journal&quot;,&quot;id&quot;:&quot;50cb3afc-a88c-3caa-84ae-410d2f2f1bc1&quot;,&quot;title&quot;:&quot;Body height, obesity, and risk of herniated lumbar intervertebral disc&quot;,&quot;author&quot;:[{&quot;family&quot;:&quot;Heliovaara&quot;,&quot;given&quot;:&quot;Markku&quot;,&quot;parse-names&quot;:false,&quot;dropping-particle&quot;:&quot;&quot;,&quot;non-dropping-particle&quot;:&quot;&quot;}],&quot;container-title&quot;:&quot;Spine&quot;,&quot;container-title-short&quot;:&quot;Spine (Phila Pa 1976)&quot;,&quot;DOI&quot;:&quot;10.1097/00007632-198706000-00009&quot;,&quot;ISSN&quot;:&quot;0362-2436&quot;,&quot;issued&quot;:{&quot;date-parts&quot;:[[1987,6]]},&quot;page&quot;:&quot;469-472&quot;,&quot;issue&quot;:&quot;5&quot;,&quot;volume&quot;:&quot;12&quot;},&quot;isTemporary&quot;:false},{&quot;id&quot;:&quot;8f7c52c2-660d-3e13-b833-fa64b5edd438&quot;,&quot;itemData&quot;:{&quot;type&quot;:&quot;article-journal&quot;,&quot;id&quot;:&quot;8f7c52c2-660d-3e13-b833-fa64b5edd438&quot;,&quot;title&quot;:&quot;Incidence and risk factors of herniated lumbar intervertebral disc or sciatica leading to hospitalization&quot;,&quot;author&quot;:[{&quot;family&quot;:&quot;Heliövaara&quot;,&quot;given&quot;:&quot;Markku&quot;,&quot;parse-names&quot;:false,&quot;dropping-particle&quot;:&quot;&quot;,&quot;non-dropping-particle&quot;:&quot;&quot;},{&quot;family&quot;:&quot;Knekt&quot;,&quot;given&quot;:&quot;Paul&quot;,&quot;parse-names&quot;:false,&quot;dropping-particle&quot;:&quot;&quot;,&quot;non-dropping-particle&quot;:&quot;&quot;},{&quot;family&quot;:&quot;Aromaa&quot;,&quot;given&quot;:&quot;Arpo&quot;,&quot;parse-names&quot;:false,&quot;dropping-particle&quot;:&quot;&quot;,&quot;non-dropping-particle&quot;:&quot;&quot;}],&quot;container-title&quot;:&quot;J Chronic Dis&quot;,&quot;DOI&quot;:&quot;10.1016/0021-9681(87)90161-5&quot;,&quot;ISSN&quot;:&quot;00219681&quot;,&quot;issued&quot;:{&quot;date-parts&quot;:[[1987,1]]},&quot;page&quot;:&quot;251-258&quot;,&quot;issue&quot;:&quot;3&quot;,&quot;volume&quot;:&quot;40&quot;,&quot;container-title-short&quot;:&quot;&quot;},&quot;isTemporary&quot;:false}]},{&quot;citationID&quot;:&quot;MENDELEY_CITATION_f42df97c-17ce-499b-b22d-e529673a2b08&quot;,&quot;properties&quot;:{&quot;noteIndex&quot;:0},&quot;isEdited&quot;:false,&quot;manualOverride&quot;:{&quot;isManuallyOverridden&quot;:false,&quot;citeprocText&quot;:&quot;[4]&quot;,&quot;manualOverrideText&quot;:&quot;&quot;},&quot;citationTag&quot;:&quot;MENDELEY_CITATION_v3_eyJjaXRhdGlvbklEIjoiTUVOREVMRVlfQ0lUQVRJT05fZjQyZGY5N2MtMTdjZS00OTliLWIyMmQtZTUyOTY3M2EyYjA4IiwicHJvcGVydGllcyI6eyJub3RlSW5kZXgiOjB9LCJpc0VkaXRlZCI6ZmFsc2UsIm1hbnVhbE92ZXJyaWRlIjp7ImlzTWFudWFsbHlPdmVycmlkZGVuIjpmYWxzZSwiY2l0ZXByb2NUZXh0IjoiWzRdIiwibWFudWFsT3ZlcnJpZGVUZXh0IjoiIn0sImNpdGF0aW9uSXRlbXMiOlt7ImlkIjoiZDlhNjA5MmEtNzM0MS0zNzYyLWFkNmMtNjllYmI2ZWEzYWI4IiwiaXRlbURhdGEiOnsidHlwZSI6ImFydGljbGUtam91cm5hbCIsImlkIjoiZDlhNjA5MmEtNzM0MS0zNzYyLWFkNmMtNjllYmI2ZWEzYWI4IiwidGl0bGUiOiJJbmNpZGVuY2Ugb2YgbHVtYmFyIGRpc2Mgc3VyZ2VyeTogYSBwb3B1bGF0aW9uLWJhc2VkIHN0dWR5IGluIE9sbXN0ZWQgQ291bnR5LCBNaW5uZXNvdGEsIDE5NTDigJMxOTc5IiwiYXV0aG9yIjpbeyJmYW1pbHkiOiJCcnVza2UtSG9obGZlbGQiLCJnaXZlbiI6IklyZW5lIiwicGFyc2UtbmFtZXMiOmZhbHNlLCJkcm9wcGluZy1wYXJ0aWNsZSI6IiIsIm5vbi1kcm9wcGluZy1wYXJ0aWNsZSI6IiJ9LHsiZmFtaWx5IjoiTWVycml0dCIsImdpdmVuIjoiSm9obiBMLiIsInBhcnNlLW5hbWVzIjpmYWxzZSwiZHJvcHBpbmctcGFydGljbGUiOiIiLCJub24tZHJvcHBpbmctcGFydGljbGUiOiIifSx7ImZhbWlseSI6Ik9ub2ZyaW8iLCJnaXZlbiI6IkJ1cnRvbiBNLiIsInBhcnNlLW5hbWVzIjpmYWxzZSwiZHJvcHBpbmctcGFydGljbGUiOiIiLCJub24tZHJvcHBpbmctcGFydGljbGUiOiIifSx7ImZhbWlseSI6IlN0b25uaW5ndG9uIiwiZ2l2ZW4iOiJIZW5yeSBILiIsInBhcnNlLW5hbWVzIjpmYWxzZSwiZHJvcHBpbmctcGFydGljbGUiOiIiLCJub24tZHJvcHBpbmctcGFydGljbGUiOiIifSx7ImZhbWlseSI6Ik9mZm9yZCIsImdpdmVuIjoiS2VubmV0aCBQLiIsInBhcnNlLW5hbWVzIjpmYWxzZSwiZHJvcHBpbmctcGFydGljbGUiOiIiLCJub24tZHJvcHBpbmctcGFydGljbGUiOiIifSx7ImZhbWlseSI6IkJlcmdzdHJhbGgiLCJnaXZlbiI6IkVyaWsgSi4iLCJwYXJzZS1uYW1lcyI6ZmFsc2UsImRyb3BwaW5nLXBhcnRpY2xlIjoiIiwibm9uLWRyb3BwaW5nLXBhcnRpY2xlIjoiIn0seyJmYW1pbHkiOiJCZWFyZCIsImdpdmVuIjoiTWFyeSBDLiIsInBhcnNlLW5hbWVzIjpmYWxzZSwiZHJvcHBpbmctcGFydGljbGUiOiIiLCJub24tZHJvcHBpbmctcGFydGljbGUiOiIifSx7ImZhbWlseSI6Ik1lbHRvbiIsImdpdmVuIjoiSm9zZXBoIEwuIiwicGFyc2UtbmFtZXMiOmZhbHNlLCJkcm9wcGluZy1wYXJ0aWNsZSI6IiIsIm5vbi1kcm9wcGluZy1wYXJ0aWNsZSI6IiJ9LHsiZmFtaWx5IjoiS3VybGFuZCIsImdpdmVuIjoiTGVvbmFyZCBULiIsInBhcnNlLW5hbWVzIjpmYWxzZSwiZHJvcHBpbmctcGFydGljbGUiOiIiLCJub24tZHJvcHBpbmctcGFydGljbGUiOiIifV0sImNvbnRhaW5lci10aXRsZSI6IlNwaW5lIiwiRE9JIjoiMTAuMTA5Ny8wMDAwNzYzMi0xOTkwMDEwMDAtMDAwMDkiLCJJU1NOIjoiMDM2Mi0yNDM2IiwiaXNzdWVkIjp7ImRhdGUtcGFydHMiOltbMTk5MCwxXV19LCJwYWdlIjoiMzEtMzUiLCJpc3N1ZSI6IjEiLCJ2b2x1bWUiOiIxNSIsImNvbnRhaW5lci10aXRsZS1zaG9ydCI6IlNwaW5lIChQaGlsYSBQYSAxOTc2KSJ9LCJpc1RlbXBvcmFyeSI6ZmFsc2V9XX0=&quot;,&quot;citationItems&quot;:[{&quot;id&quot;:&quot;d9a6092a-7341-3762-ad6c-69ebb6ea3ab8&quot;,&quot;itemData&quot;:{&quot;type&quot;:&quot;article-journal&quot;,&quot;id&quot;:&quot;d9a6092a-7341-3762-ad6c-69ebb6ea3ab8&quot;,&quot;title&quot;:&quot;Incidence of lumbar disc surgery: a population-based study in Olmsted County, Minnesota, 1950–1979&quot;,&quot;author&quot;:[{&quot;family&quot;:&quot;Bruske-Hohlfeld&quot;,&quot;given&quot;:&quot;Irene&quot;,&quot;parse-names&quot;:false,&quot;dropping-particle&quot;:&quot;&quot;,&quot;non-dropping-particle&quot;:&quot;&quot;},{&quot;family&quot;:&quot;Merritt&quot;,&quot;given&quot;:&quot;John L.&quot;,&quot;parse-names&quot;:false,&quot;dropping-particle&quot;:&quot;&quot;,&quot;non-dropping-particle&quot;:&quot;&quot;},{&quot;family&quot;:&quot;Onofrio&quot;,&quot;given&quot;:&quot;Burton M.&quot;,&quot;parse-names&quot;:false,&quot;dropping-particle&quot;:&quot;&quot;,&quot;non-dropping-particle&quot;:&quot;&quot;},{&quot;family&quot;:&quot;Stonnington&quot;,&quot;given&quot;:&quot;Henry H.&quot;,&quot;parse-names&quot;:false,&quot;dropping-particle&quot;:&quot;&quot;,&quot;non-dropping-particle&quot;:&quot;&quot;},{&quot;family&quot;:&quot;Offord&quot;,&quot;given&quot;:&quot;Kenneth P.&quot;,&quot;parse-names&quot;:false,&quot;dropping-particle&quot;:&quot;&quot;,&quot;non-dropping-particle&quot;:&quot;&quot;},{&quot;family&quot;:&quot;Bergstralh&quot;,&quot;given&quot;:&quot;Erik J.&quot;,&quot;parse-names&quot;:false,&quot;dropping-particle&quot;:&quot;&quot;,&quot;non-dropping-particle&quot;:&quot;&quot;},{&quot;family&quot;:&quot;Beard&quot;,&quot;given&quot;:&quot;Mary C.&quot;,&quot;parse-names&quot;:false,&quot;dropping-particle&quot;:&quot;&quot;,&quot;non-dropping-particle&quot;:&quot;&quot;},{&quot;family&quot;:&quot;Melton&quot;,&quot;given&quot;:&quot;Joseph L.&quot;,&quot;parse-names&quot;:false,&quot;dropping-particle&quot;:&quot;&quot;,&quot;non-dropping-particle&quot;:&quot;&quot;},{&quot;family&quot;:&quot;Kurland&quot;,&quot;given&quot;:&quot;Leonard T.&quot;,&quot;parse-names&quot;:false,&quot;dropping-particle&quot;:&quot;&quot;,&quot;non-dropping-particle&quot;:&quot;&quot;}],&quot;container-title&quot;:&quot;Spine&quot;,&quot;DOI&quot;:&quot;10.1097/00007632-199001000-00009&quot;,&quot;ISSN&quot;:&quot;0362-2436&quot;,&quot;issued&quot;:{&quot;date-parts&quot;:[[1990,1]]},&quot;page&quot;:&quot;31-35&quot;,&quot;issue&quot;:&quot;1&quot;,&quot;volume&quot;:&quot;15&quot;,&quot;container-title-short&quot;:&quot;Spine (Phila Pa 1976)&quot;},&quot;isTemporary&quot;:false}]},{&quot;citationID&quot;:&quot;MENDELEY_CITATION_b975cf3b-0973-444b-9e36-9b778a569d73&quot;,&quot;properties&quot;:{&quot;noteIndex&quot;:0},&quot;isEdited&quot;:false,&quot;manualOverride&quot;:{&quot;isManuallyOverridden&quot;:false,&quot;citeprocText&quot;:&quot;[5]&quot;,&quot;manualOverrideText&quot;:&quot;&quot;},&quot;citationTag&quot;:&quot;MENDELEY_CITATION_v3_eyJjaXRhdGlvbklEIjoiTUVOREVMRVlfQ0lUQVRJT05fYjk3NWNmM2ItMDk3My00NDRiLTllMzYtOWI3NzhhNTY5ZDczIiwicHJvcGVydGllcyI6eyJub3RlSW5kZXgiOjB9LCJpc0VkaXRlZCI6ZmFsc2UsIm1hbnVhbE92ZXJyaWRlIjp7ImlzTWFudWFsbHlPdmVycmlkZGVuIjpmYWxzZSwiY2l0ZXByb2NUZXh0IjoiWzVdIiwibWFudWFsT3ZlcnJpZGVUZXh0IjoiIn0sImNpdGF0aW9uSXRlbXMiOlt7ImlkIjoiYjA3ZGVjZTktOWQ0Zi0zMTQyLThiMGQtNzJhZTI0MGQ4ODRlIiwiaXRlbURhdGEiOnsidHlwZSI6ImFydGljbGUtam91cm5hbCIsImlkIjoiYjA3ZGVjZTktOWQ0Zi0zMTQyLThiMGQtNzJhZTI0MGQ4ODRlIiwidGl0bGUiOiJDdW11bGF0aXZlIGluY2lkZW5jZSBvZiBsdW1iYXIgZGlzYyBkaXNlYXNlcyBsZWFkaW5nIHRvIGhvc3BpdGFsaXphdGlvbiB1cCB0byB0aGUgYWdlIG9mIDI4IHllYXJzLiIsImF1dGhvciI6W3siZmFtaWx5IjoiWml0dGluZyIsImdpdmVuIjoiUCIsInBhcnNlLW5hbWVzIjpmYWxzZSwiZHJvcHBpbmctcGFydGljbGUiOiIiLCJub24tZHJvcHBpbmctcGFydGljbGUiOiIifSx7ImZhbWlseSI6IlJhbnRha2FsbGlvIiwiZ2l2ZW4iOiJQIiwicGFyc2UtbmFtZXMiOmZhbHNlLCJkcm9wcGluZy1wYXJ0aWNsZSI6IiIsIm5vbi1kcm9wcGluZy1wYXJ0aWNsZSI6IiJ9LHsiZmFtaWx5IjoiVmFuaGFyYW50YSIsImdpdmVuIjoiSCIsInBhcnNlLW5hbWVzIjpmYWxzZSwiZHJvcHBpbmctcGFydGljbGUiOiIiLCJub24tZHJvcHBpbmctcGFydGljbGUiOiIifV0sImNvbnRhaW5lci10aXRsZSI6IlNwaW5lIiwiY29udGFpbmVyLXRpdGxlLXNob3J0IjoiU3BpbmUgKFBoaWxhIFBhIDE5NzYpIiwiRE9JIjoiMTAuMTA5Ny8wMDAwNzYzMi0xOTk4MTEwMTAtMDAwMTciLCJJU1NOIjoiMDM2Mi0yNDM2IiwiUE1JRCI6Ijk4MjA5MTUiLCJpc3N1ZWQiOnsiZGF0ZS1wYXJ0cyI6W1sxOTk4LDExLDFdXX0sInBhZ2UiOiIyMzM3LTQzOyBkaXNjdXNzaW9uIDIzNDMtNCIsImFic3RyYWN0IjoiU1RVRFkgREVTSUdOIEEgY29ob3J0IHN0dWR5IG9mIDEyLDAwMCBwZXJzb25zIHdpdGggYSBmb2xsb3ctdXAgcGVyaW9kIHJhbmdpbmcgZnJvbSBiaXJ0aCB0byB0aGUgYWdlIG9mIDI4IHllYXJzLiBPQkpFQ1RJVkVTIFRvIGRldGVybWluZSB0aGUgY3VtdWxhdGl2ZSBpbmNpZGVuY2Ugb2YgbHVtYmFyIGRpc2MgZGlzZWFzZSBsZWFkaW5nIHRvIGhvc3BpdGFsaXphdGlvbiBpbiBhIHdlbGwtZGVmaW5lZCBnZW9ncmFwaGljIHBvcHVsYXRpb24sIHdpdGggc3BlY2lhbCBlbXBoYXNpcyBvbiBhZ2Ugb2Ygb25zZXQgYW5kIGRpZmZlcmVuY2VzIGJldHdlZW4gdGhlIGdlbmRlcnMgYW5kIGFtb25nIGRpc2Vhc2UgY2F0ZWdvcmllcy4gU1VNTUFSWSBPRiBCQUNLR1JPVU5EIERBVEEgVGhlcmUgYXJlIGZldyBwdWJsaXNoZWQgcmVwb3J0cyBvbiBsb3cgYmFjayBwYWluIGluIGFkb2xlc2NlbmNlLCBhbmQgbW9zdCBvZiB0aGVtIGFyZSBjcm9zcy1zZWN0aW9uYWwgaW4gZGVzaWduLiBNRVRIT0RTIFRoZSBGaW5uaXNoIE5hdGlvbmFsIEhvc3BpdGFsIERpc2NoYXJnZSBSZWdpc3RlciB3YXMgdXNlZCB0byBpZGVudGlmeSBhbGwgcG9zc2libGUgY2FzZXMgb2YgbHVtYmFyIGRpc2MgZGlzZWFzZS4gQ29waWVzIG9mIGFsbCBob3NwaXRhbCByZWNvcmRzIHJlZ2FyZGluZyB0aGUgZGlhZ25vc2lzIGFuZCBjb3Vyc2Ugb2YgdGhlIGRpc2Vhc2Ugd2VyZSBjb2xsZWN0ZWQgYW5kIHRoZSBob3NwaXRhbGl6YXRpb25zIHdlcmUgY2xhc3NpZmllZCBpbnRvIHRocmVlIGNhdGVnb3JpZXM6IDEpIGNvbmZpcm1lZCBoZXJuaWF0ZWQgbnVjbGV1cyBwdWxwb3N1cyAoSE5QKSwgMikgdW5jb25maXJtZWQgSE5QIChzY2lhdGljYSBzeW1wdG9tcyB3aXRob3V0IHZpc2libGUgaGVybmlhdGlvbiksIGFuZCAzKSBvdGhlciBsb3cgYmFjayBkaXNlYXNlcy4gVGhlIHBhdGllbnRzIHdlcmUgY2xhc3NpZmllZCBhY2NvcmRpbmcgdG8gdGhlIGhpZ2hlc3QgY2F0ZWdvcnkgb2YgZGlhZ25vc2lzIGFjaGlldmVkIGJ5IGVhY2guIFJFU1VMVFMgU3ltcHRvbWF0aWMgbG93IGJhY2sgcGFpbiBsZWFkaW5nIHRvIGhvc3BpdGFsaXphdGlvbiBmaXJzdCBhcHBlYXJlZCBhcm91bmQgdGhlIGFnZSBvZiAxNSB5ZWFycywgYW5kIHRoZSBpbmNpZGVuY2Ugcm9zZSBtb3JlIHNoYXJwbHkgZnJvbSB0aGUgYWdlIG9mIDE5LCBlc3BlY2lhbGx5IGluIG1lbiB3aXRoIG90aGVyIGxvdyBiYWNrIGRpc2Vhc2VzLiBNZW4gd2VyZSBob3NwaXRhbGl6ZWQgbW9yZSB0aGFuIHR3aWNlIGFzIG9mdGVuIGFzIHdvbWVuLiBDT05DTFVTSU9OUyBMdW1iYXIgZGlzYyBkaXNlYXNlcyBsZWFkaW5nIHRvIGhvc3BpdGFsaXphdGlvbiBiZWdpbiBlYXJseS4iLCJpc3N1ZSI6IjIxIiwidm9sdW1lIjoiMjMifSwiaXNUZW1wb3JhcnkiOmZhbHNlfV19&quot;,&quot;citationItems&quot;:[{&quot;id&quot;:&quot;b07dece9-9d4f-3142-8b0d-72ae240d884e&quot;,&quot;itemData&quot;:{&quot;type&quot;:&quot;article-journal&quot;,&quot;id&quot;:&quot;b07dece9-9d4f-3142-8b0d-72ae240d884e&quot;,&quot;title&quot;:&quot;Cumulative incidence of lumbar disc diseases leading to hospitalization up to the age of 28 years.&quot;,&quot;author&quot;:[{&quot;family&quot;:&quot;Zitting&quot;,&quot;given&quot;:&quot;P&quot;,&quot;parse-names&quot;:false,&quot;dropping-particle&quot;:&quot;&quot;,&quot;non-dropping-particle&quot;:&quot;&quot;},{&quot;family&quot;:&quot;Rantakallio&quot;,&quot;given&quot;:&quot;P&quot;,&quot;parse-names&quot;:false,&quot;dropping-particle&quot;:&quot;&quot;,&quot;non-dropping-particle&quot;:&quot;&quot;},{&quot;family&quot;:&quot;Vanharanta&quot;,&quot;given&quot;:&quot;H&quot;,&quot;parse-names&quot;:false,&quot;dropping-particle&quot;:&quot;&quot;,&quot;non-dropping-particle&quot;:&quot;&quot;}],&quot;container-title&quot;:&quot;Spine&quot;,&quot;container-title-short&quot;:&quot;Spine (Phila Pa 1976)&quot;,&quot;DOI&quot;:&quot;10.1097/00007632-199811010-00017&quot;,&quot;ISSN&quot;:&quot;0362-2436&quot;,&quot;PMID&quot;:&quot;9820915&quot;,&quot;issued&quot;:{&quot;date-parts&quot;:[[1998,11,1]]},&quot;page&quot;:&quot;2337-43; discussion 2343-4&quot;,&quot;abstract&quot;:&quot;STUDY DESIGN A cohort study of 12,000 persons with a follow-up period ranging from birth to the age of 28 years. OBJECTIVES To determine the cumulative incidence of lumbar disc disease leading to hospitalization in a well-defined geographic population, with special emphasis on age of onset and differences between the genders and among disease categories. SUMMARY OF BACKGROUND DATA There are few published reports on low back pain in adolescence, and most of them are cross-sectional in design. METHODS The Finnish National Hospital Discharge Register was used to identify all possible cases of lumbar disc disease. Copies of all hospital records regarding the diagnosis and course of the disease were collected and the hospitalizations were classified into three categories: 1) confirmed herniated nucleus pulposus (HNP), 2) unconfirmed HNP (sciatica symptoms without visible herniation), and 3) other low back diseases. The patients were classified according to the highest category of diagnosis achieved by each. RESULTS Symptomatic low back pain leading to hospitalization first appeared around the age of 15 years, and the incidence rose more sharply from the age of 19, especially in men with other low back diseases. Men were hospitalized more than twice as often as women. CONCLUSIONS Lumbar disc diseases leading to hospitalization begin early.&quot;,&quot;issue&quot;:&quot;21&quot;,&quot;volume&quot;:&quot;23&quot;},&quot;isTemporary&quot;:false}]},{&quot;citationID&quot;:&quot;MENDELEY_CITATION_966cb79a-07cc-47ab-a232-49590f55299b&quot;,&quot;properties&quot;:{&quot;noteIndex&quot;:0},&quot;isEdited&quot;:false,&quot;manualOverride&quot;:{&quot;isManuallyOverridden&quot;:false,&quot;citeprocText&quot;:&quot;[6]&quot;,&quot;manualOverrideText&quot;:&quot;&quot;},&quot;citationTag&quot;:&quot;MENDELEY_CITATION_v3_eyJjaXRhdGlvbklEIjoiTUVOREVMRVlfQ0lUQVRJT05fOTY2Y2I3OWEtMDdjYy00N2FiLWEyMzItNDk1OTBmNTUyOTliIiwicHJvcGVydGllcyI6eyJub3RlSW5kZXgiOjB9LCJpc0VkaXRlZCI6ZmFsc2UsIm1hbnVhbE92ZXJyaWRlIjp7ImlzTWFudWFsbHlPdmVycmlkZGVuIjpmYWxzZSwiY2l0ZXByb2NUZXh0IjoiWzZdIiwibWFudWFsT3ZlcnJpZGVUZXh0IjoiIn0sImNpdGF0aW9uSXRlbXMiOlt7ImlkIjoiOWI5NDI4MWYtYjU3MS0zY2ZmLTliMjgtODQyYTI1NGNkMGNjIiwiaXRlbURhdGEiOnsidHlwZSI6ImFydGljbGUtam91cm5hbCIsImlkIjoiOWI5NDI4MWYtYjU3MS0zY2ZmLTliMjgtODQyYTI1NGNkMGNjIiwidGl0bGUiOiJJbmRpdmlkdWFsIGZhY3RvcnMsIG9jY3VwYXRpb25hbCBsb2FkaW5nLCBhbmQgcGh5c2ljYWwgZXhlcmNpc2UgYXMgcHJlZGljdG9ycyBvZiBzY2lhdGljIHBhaW4uIiwiYXV0aG9yIjpbeyJmYW1pbHkiOiJNaXJhbmRhIiwiZ2l2ZW4iOiJIZWxlbmEiLCJwYXJzZS1uYW1lcyI6ZmFsc2UsImRyb3BwaW5nLXBhcnRpY2xlIjoiIiwibm9uLWRyb3BwaW5nLXBhcnRpY2xlIjoiIn0seyJmYW1pbHkiOiJWaWlrYXJpLUp1bnR1cmEiLCJnaXZlbiI6IkVpcmEiLCJwYXJzZS1uYW1lcyI6ZmFsc2UsImRyb3BwaW5nLXBhcnRpY2xlIjoiIiwibm9uLWRyb3BwaW5nLXBhcnRpY2xlIjoiIn0seyJmYW1pbHkiOiJNYXJ0aWthaW5lbiIsImdpdmVuIjoiUmFtaSIsInBhcnNlLW5hbWVzIjpmYWxzZSwiZHJvcHBpbmctcGFydGljbGUiOiIiLCJub24tZHJvcHBpbmctcGFydGljbGUiOiIifSx7ImZhbWlseSI6IlRha2FsYSIsImdpdmVuIjoiRXNhLVBla2thIiwicGFyc2UtbmFtZXMiOmZhbHNlLCJkcm9wcGluZy1wYXJ0aWNsZSI6IiIsIm5vbi1kcm9wcGluZy1wYXJ0aWNsZSI6IiJ9LHsiZmFtaWx5IjoiUmlpaGltw6RraSIsImdpdmVuIjoiSGlsa2thIiwicGFyc2UtbmFtZXMiOmZhbHNlLCJkcm9wcGluZy1wYXJ0aWNsZSI6IiIsIm5vbi1kcm9wcGluZy1wYXJ0aWNsZSI6IiJ9XSwiY29udGFpbmVyLXRpdGxlIjoiU3BpbmUiLCJjb250YWluZXItdGl0bGUtc2hvcnQiOiJTcGluZSAoUGhpbGEgUGEgMTk3NikiLCJET0kiOiIxMC4xMDk3LzAwMDA3NjMyLTIwMDIwNTE1MC0wMDAxNyIsIklTU04iOiIxNTI4LTExNTkiLCJQTUlEIjoiMTIwMDQxNzkiLCJpc3N1ZWQiOnsiZGF0ZS1wYXJ0cyI6W1syMDAyLDUsMTVdXX0sInBhZ2UiOiIxMTAyLTkiLCJhYnN0cmFjdCI6IlNUVURZIERFU0lHTiBJbiB0aGlzIHByb3NwZWN0aXZlIHN0dWR5LCBhIGNvaG9ydCBvZiAyMDc3IHdvcmtlcnMgZnJlZSBvZiBzY2lhdGljIHBhaW4gYW5kIGFub3RoZXIgY29ob3J0IG9mIDMyNyB3b3JrZXJzIHdpdGggc2V2ZXJlIHNjaWF0aWMgcGFpbiB3ZXJlIGZvbGxvd2VkIHVwIGZvciAxIHllYXIuIE9CSkVDVElWRSBUbyBldmFsdWF0ZSB0aGUgZWZmZWN0cyBvZiBkaWZmZXJlbnQgcmlzayBmYWN0b3JzIG9uIHRoZSBpbmNpZGVuY2UgYW5kIHBlcnNpc3RlbmNlIG9mIHNjaWF0aWMgcGFpbi4gU1VNTUFSWSBPRiBCQUNLR1JPVU5EIERBVEEgU2NpYXRpYyBwYWluIHNlZW1zIHRvIGRpZmZlciBmcm9tIG90aGVyIHR5cGVzIG9mIGxvdyBiYWNrIHBhaW4gaW4gdGVybXMgb2YgZXRpb2xvZ3ksIG9jY3VycmVuY2UsIGFuZCBwcm9nbm9zaXMuIFlldCBvbmx5IGEgZmV3IHN0dWRpZXMgb2Ygc2NpYXRpYyBwYWluIGV4aXN0LiBUaGUgcm9sZSBvZiBpbmRpdmlkdWFsIGNoYXJhY3RlcmlzdGljcywgb2NjdXBhdGlvbmFsIGxvYWRpbmcsIGFuZCBwYXJ0aWNpcGF0aW9uIGluIGRpZmZlcmVudCBzcG9ydHMgaGFzIHJhcmVseSBiZWVuIGFzc2Vzc2VkIGluIGEgc3R1ZHkgd2l0aCBhIHByb3NwZWN0aXZlIGRlc2lnbiBhbW9uZyBhIHdvcmtpbmcgcG9wdWxhdGlvbi4gTUVUSE9EUyBUaGUgc3ViamVjdHMgb2YgdGhpcyBzdHVkeSwgRmlubmlzaCBmb3Jlc3QgaW5kdXN0cnkgd29ya2VycywgcmVwbGllZCB0byBhIG1vZGlmaWVkIHZlcnNpb24gb2YgdGhlIE5vcmRpYyBRdWVzdGlvbm5haXJlIGF0IHRoZSBiYXNlbGluZSBvZiB0aGlzIHN0dWR5IGFuZCBhZnRlciAxIHllYXIuIFRoZSBlZmZlY3RzIG9mIHRoZSBwcmVkaWN0b3JzIG9uIHRoZSAxLXllYXIgaW5jaWRlbmNlIGFuZCBwZXJzaXN0ZW5jZSBvZiBzY2lhdGljIHBhaW4gd2VyZSBzdHVkaWVkIHdpdGggbXVsdGl2YXJpYWJsZSBsb2dpc3RpYyByZWdyZXNzaW9uIG1vZGVsaW5nLiBSRVNVTFRTIEdyZWF0ZXIgYWdlLCBtZW50YWwgc3RyZXNzLCBzbW9raW5nIG9mIGxvbmcgZHVyYXRpb24sIGFuZCB3b3JrLXJlbGF0ZWQgdHdpc3Rpbmcgb2YgdGhlIHRydW5rIGluY3JlYXNlZCB0aGUgcmlzayBvZiBpbmNpZGVudGFsIHNjaWF0aWMgcGFpbi4gSm9nZ2VycyBoYWQgYSBsb3dlciByaXNrIGZvciBpbmNpZGVudGFsIHNjaWF0aWMgcGFpbiwgYnV0IGEgaGlnaGVyIHJpc2sgZm9yIHBlcnNpc3RlbnQgc3ltcHRvbXMuIFdhbGtpbmcgd2FzIHBvc2l0aXZlbHkgYXNzb2NpYXRlZCB3aXRoIHRoZSByaXNrIG9mIGluY2lkZW50YWwgcGFpbi4gR3JlYXRlciBhZ2UsIG1lbnRhbCBzdHJlc3MsIGZvcm1lciBzbW9raW5nLCBqb2dnaW5nLCBhbmQgcG9vciBqb2Igc2F0aXNmYWN0aW9uIGluY3JlYXNlZCB0aGUgcmlzayBmb3IgcGVyc2lzdGVudCBzZXZlcmUgc2NpYXRpYyBwYWluLiBDT05DTFVTSU9OUyBUaGUgZmluZGluZ3MgZnJvbSB0aGlzIHN0dWR5IHN1Z2dlc3QgdGhhdCBtZW50YWwgc3RyZXNzIGFuZCBzbW9raW5nIGFyZSBpbmRlcGVuZGVudCByaXNrIGZhY3RvcnMgZm9yIGluY2lkZW50YWwgc2NpYXRpYyBwYWluLiBPdmVyYWxsIHBoeXNpY2FsIGV4ZXJjaXNlIGFuZCBtb3N0IG9mIHRoZSBzcG9ydHMgYWN0aXZpdGllcywgZXhjZXB0IGpvZ2dpbmcgYW5kIHdhbGtpbmcsIGhhZCBubyBlZmZlY3Qgb24gc2NpYXRpYyBwYWluLiBQaHlzaWNhbCB3b3JrbG9hZCBmYWN0b3JzIHNlZW1lZCB0byBiZSBtb3JlIGludm9sdmVkIGluIHRoZSBvbnNldCBvZiBzY2lhdGljIHBhaW4sIHdoZXJlYXMgcHN5Y2hvc29jaWFsIGZhY3RvcnMgd2VyZSByZWxhdGVkIHRvIHRoZSBwZXJzaXN0ZW5jZSBvZiBzeW1wdG9tcy4iLCJpc3N1ZSI6IjEwIiwidm9sdW1lIjoiMjcifSwiaXNUZW1wb3JhcnkiOmZhbHNlfV19&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6ff4c6d1-d06b-4c15-9bee-cf8a1c6da5d2&quot;,&quot;properties&quot;:{&quot;noteIndex&quot;:0},&quot;isEdited&quot;:false,&quot;manualOverride&quot;:{&quot;isManuallyOverridden&quot;:false,&quot;citeprocText&quot;:&quot;[7]&quot;,&quot;manualOverrideText&quot;:&quot;&quot;},&quot;citationTag&quot;:&quot;MENDELEY_CITATION_v3_eyJjaXRhdGlvbklEIjoiTUVOREVMRVlfQ0lUQVRJT05fNmZmNGM2ZDEtZDA2Yi00YzE1LTliZWUtY2Y4YTFjNmRhNWQyIiwicHJvcGVydGllcyI6eyJub3RlSW5kZXgiOjB9LCJpc0VkaXRlZCI6ZmFsc2UsIm1hbnVhbE92ZXJyaWRlIjp7ImlzTWFudWFsbHlPdmVycmlkZGVuIjpmYWxzZSwiY2l0ZXByb2NUZXh0IjoiWzddIiwibWFudWFsT3ZlcnJpZGVUZXh0IjoiIn0sImNpdGF0aW9uSXRlbXMiOlt7ImlkIjoiMzFjZGNkNTEtMzU2Mi0zYTgzLTkyZWItZjhlMWM4NDg5YmQ4IiwiaXRlbURhdGEiOnsidHlwZSI6ImFydGljbGUtam91cm5hbCIsImlkIjoiMzFjZGNkNTEtMzU2Mi0zYTgzLTkyZWItZjhlMWM4NDg5YmQ4IiwidGl0bGUiOiJDYXJkaW92YXNjdWxhciByaXNrIGZhY3RvcnMgZm9yIHBoeXNpY2lhbi1kaWFnbm9zZWQgbHVtYmFyIGRpc2MgaGVybmlhdGlvbiIsImF1dGhvciI6W3siZmFtaWx5IjoiSmhhd2FyIiwiZ2l2ZW4iOiJCYWxyYWogUy4iLCJwYXJzZS1uYW1lcyI6ZmFsc2UsImRyb3BwaW5nLXBhcnRpY2xlIjoiIiwibm9uLWRyb3BwaW5nLXBhcnRpY2xlIjoiIn0seyJmYW1pbHkiOiJGdWNocyIsImdpdmVuIjoiQ2hhcmxlcyBTLiIsInBhcnNlLW5hbWVzIjpmYWxzZSwiZHJvcHBpbmctcGFydGljbGUiOiIiLCJub24tZHJvcHBpbmctcGFydGljbGUiOiIifSx7ImZhbWlseSI6IkNvbGRpdHoiLCJnaXZlbiI6IkdyYWhhbSBBLiIsInBhcnNlLW5hbWVzIjpmYWxzZSwiZHJvcHBpbmctcGFydGljbGUiOiIiLCJub24tZHJvcHBpbmctcGFydGljbGUiOiIifSx7ImZhbWlseSI6IlN0YW1wZmVyIiwiZ2l2ZW4iOiJNZWlyIEouIiwicGFyc2UtbmFtZXMiOmZhbHNlLCJkcm9wcGluZy1wYXJ0aWNsZSI6IiIsIm5vbi1kcm9wcGluZy1wYXJ0aWNsZSI6IiJ9XSwiY29udGFpbmVyLXRpdGxlIjoiU3BpbmUgSiIsIkRPSSI6IjEwLjEwMTYvai5zcGluZWUuMjAwNi4wNC4wMTYiLCJJU1NOIjoiMTUyOTk0MzAiLCJpc3N1ZWQiOnsiZGF0ZS1wYXJ0cyI6W1syMDA2LDExXV19LCJwYWdlIjoiNjg0LTY5MSIsImlzc3VlIjoiNiIsInZvbHVtZSI6IjYiLCJjb250YWluZXItdGl0bGUtc2hvcnQiOiIifSwiaXNUZW1wb3JhcnkiOmZhbHNlfV19&quot;,&quot;citationItems&quot;:[{&quot;id&quot;:&quot;31cdcd51-3562-3a83-92eb-f8e1c8489bd8&quot;,&quot;itemData&quot;:{&quot;type&quot;:&quot;article-journal&quot;,&quot;id&quot;:&quot;31cdcd51-3562-3a83-92eb-f8e1c8489bd8&quot;,&quot;title&quot;:&quot;Cardiovascular risk factors for physician-diagnosed lumbar disc herniation&quot;,&quot;author&quot;:[{&quot;family&quot;:&quot;Jhawar&quot;,&quot;given&quot;:&quot;Balraj S.&quot;,&quot;parse-names&quot;:false,&quot;dropping-particle&quot;:&quot;&quot;,&quot;non-dropping-particle&quot;:&quot;&quot;},{&quot;family&quot;:&quot;Fuchs&quot;,&quot;given&quot;:&quot;Charles S.&quot;,&quot;parse-names&quot;:false,&quot;dropping-particle&quot;:&quot;&quot;,&quot;non-dropping-particle&quot;:&quot;&quot;},{&quot;family&quot;:&quot;Colditz&quot;,&quot;given&quot;:&quot;Graham A.&quot;,&quot;parse-names&quot;:false,&quot;dropping-particle&quot;:&quot;&quot;,&quot;non-dropping-particle&quot;:&quot;&quot;},{&quot;family&quot;:&quot;Stampfer&quot;,&quot;given&quot;:&quot;Meir J.&quot;,&quot;parse-names&quot;:false,&quot;dropping-particle&quot;:&quot;&quot;,&quot;non-dropping-particle&quot;:&quot;&quot;}],&quot;container-title&quot;:&quot;Spine J&quot;,&quot;DOI&quot;:&quot;10.1016/j.spinee.2006.04.016&quot;,&quot;ISSN&quot;:&quot;15299430&quot;,&quot;issued&quot;:{&quot;date-parts&quot;:[[2006,11]]},&quot;page&quot;:&quot;684-691&quot;,&quot;issue&quot;:&quot;6&quot;,&quot;volume&quot;:&quot;6&quot;,&quot;container-title-short&quot;:&quot;&quot;},&quot;isTemporary&quot;:false}]},{&quot;citationID&quot;:&quot;MENDELEY_CITATION_9b37e8b8-bef6-499a-a6ed-0b1170513031&quot;,&quot;properties&quot;:{&quot;noteIndex&quot;:0},&quot;isEdited&quot;:false,&quot;manualOverride&quot;:{&quot;isManuallyOverridden&quot;:false,&quot;citeprocText&quot;:&quot;[8]&quot;,&quot;manualOverrideText&quot;:&quot;&quot;},&quot;citationTag&quot;:&quot;MENDELEY_CITATION_v3_eyJjaXRhdGlvbklEIjoiTUVOREVMRVlfQ0lUQVRJT05fOWIzN2U4YjgtYmVmNi00OTlhLWE2ZWQtMGIxMTcwNTEzMDMxIiwicHJvcGVydGllcyI6eyJub3RlSW5kZXgiOjB9LCJpc0VkaXRlZCI6ZmFsc2UsIm1hbnVhbE92ZXJyaWRlIjp7ImlzTWFudWFsbHlPdmVycmlkZGVuIjpmYWxzZSwiY2l0ZXByb2NUZXh0IjoiWzhdIiwibWFudWFsT3ZlcnJpZGVUZXh0IjoiIn0sImNpdGF0aW9uSXRlbXMiOlt7ImlkIjoiYzcyMzE3OGItN2M3Yy0zOWYzLWE5ZTAtZjg4Y2QwZDE4M2YyIiwiaXRlbURhdGEiOnsidHlwZSI6ImFydGljbGUtam91cm5hbCIsImlkIjoiYzcyMzE3OGItN2M3Yy0zOWYzLWE5ZTAtZjg4Y2QwZDE4M2YyIiwidGl0bGUiOiJFYXJseSByaXNrIGZhY3RvcnMgZm9yIGx1bWJhciBkaXNjZWN0b215OiBhbiAxMS15ZWFyIGZvbGxvdy11cCBvZiA1Nyw0MDggYWRvbGVzY2VudHMiLCJhdXRob3IiOlt7ImZhbWlseSI6Ik1hdHRpbGEiLCJnaXZlbiI6IlZpbGxlIE0uIiwicGFyc2UtbmFtZXMiOmZhbHNlLCJkcm9wcGluZy1wYXJ0aWNsZSI6IiIsIm5vbi1kcm9wcGluZy1wYXJ0aWNsZSI6IiJ9LHsiZmFtaWx5IjoiU2Fhcm5pIiwiZ2l2ZW4iOiJMZWEiLCJwYXJzZS1uYW1lcyI6ZmFsc2UsImRyb3BwaW5nLXBhcnRpY2xlIjoiIiwibm9uLWRyb3BwaW5nLXBhcnRpY2xlIjoiIn0seyJmYW1pbHkiOiJQYXJra2FyaSIsImdpdmVuIjoiSmFyaSIsInBhcnNlLW5hbWVzIjpmYWxzZSwiZHJvcHBpbmctcGFydGljbGUiOiIiLCJub24tZHJvcHBpbmctcGFydGljbGUiOiIifSx7ImZhbWlseSI6IktvaXZ1c2lsdGEiLCJnaXZlbiI6IkxlZW5hIiwicGFyc2UtbmFtZXMiOmZhbHNlLCJkcm9wcGluZy1wYXJ0aWNsZSI6IiIsIm5vbi1kcm9wcGluZy1wYXJ0aWNsZSI6IiJ9LHsiZmFtaWx5IjoiUmltcGVsw6QiLCJnaXZlbiI6IkFyamEiLCJwYXJzZS1uYW1lcyI6ZmFsc2UsImRyb3BwaW5nLXBhcnRpY2xlIjoiIiwibm9uLWRyb3BwaW5nLXBhcnRpY2xlIjoiIn1dLCJjb250YWluZXItdGl0bGUiOiJFdXIgU3BpbmUgSiAiLCJET0kiOiIxMC4xMDA3L3MwMDU4Ni0wMDgtMDczOC0yIiwiSVNTTiI6IjA5NDAtNjcxOSIsImlzc3VlZCI6eyJkYXRlLXBhcnRzIjpbWzIwMDgsMTAsNl1dfSwicGFnZSI6IjEzMTctMTMyMyIsImlzc3VlIjoiMTAiLCJ2b2x1bWUiOiIxNyIsImNvbnRhaW5lci10aXRsZS1zaG9ydCI6IiJ9LCJpc1RlbXBvcmFyeSI6ZmFsc2V9XX0=&quot;,&quot;citationItems&quot;:[{&quot;id&quot;:&quot;c723178b-7c7c-39f3-a9e0-f88cd0d183f2&quot;,&quot;itemData&quot;:{&quot;type&quot;:&quot;article-journal&quot;,&quot;id&quot;:&quot;c723178b-7c7c-39f3-a9e0-f88cd0d183f2&quot;,&quot;title&quot;:&quot;Early risk factors for lumbar discectomy: an 11-year follow-up of 57,408 adolescents&quot;,&quot;author&quot;:[{&quot;family&quot;:&quot;Mattila&quot;,&quot;given&quot;:&quot;Ville M.&quot;,&quot;parse-names&quot;:false,&quot;dropping-particle&quot;:&quot;&quot;,&quot;non-dropping-particle&quot;:&quot;&quot;},{&quot;family&quot;:&quot;Saarni&quot;,&quot;given&quot;:&quot;Lea&quot;,&quot;parse-names&quot;:false,&quot;dropping-particle&quot;:&quot;&quot;,&quot;non-dropping-particle&quot;:&quot;&quot;},{&quot;family&quot;:&quot;Parkkari&quot;,&quot;given&quot;:&quot;Jari&quot;,&quot;parse-names&quot;:false,&quot;dropping-particle&quot;:&quot;&quot;,&quot;non-dropping-particle&quot;:&quot;&quot;},{&quot;family&quot;:&quot;Koivusilta&quot;,&quot;given&quot;:&quot;Leena&quot;,&quot;parse-names&quot;:false,&quot;dropping-particle&quot;:&quot;&quot;,&quot;non-dropping-particle&quot;:&quot;&quot;},{&quot;family&quot;:&quot;Rimpelä&quot;,&quot;given&quot;:&quot;Arja&quot;,&quot;parse-names&quot;:false,&quot;dropping-particle&quot;:&quot;&quot;,&quot;non-dropping-particle&quot;:&quot;&quot;}],&quot;container-title&quot;:&quot;Eur Spine J &quot;,&quot;DOI&quot;:&quot;10.1007/s00586-008-0738-2&quot;,&quot;ISSN&quot;:&quot;0940-6719&quot;,&quot;issued&quot;:{&quot;date-parts&quot;:[[2008,10,6]]},&quot;page&quot;:&quot;1317-1323&quot;,&quot;issue&quot;:&quot;10&quot;,&quot;volume&quot;:&quot;17&quot;,&quot;container-title-short&quot;:&quot;&quot;},&quot;isTemporary&quot;:false}]},{&quot;citationID&quot;:&quot;MENDELEY_CITATION_3761f4b3-ed7e-4755-a925-b448f2ac1ea9&quot;,&quot;properties&quot;:{&quot;noteIndex&quot;:0},&quot;isEdited&quot;:false,&quot;manualOverride&quot;:{&quot;isManuallyOverridden&quot;:false,&quot;citeprocText&quot;:&quot;[9]&quot;,&quot;manualOverrideText&quot;:&quot;&quot;},&quot;citationTag&quot;:&quot;MENDELEY_CITATION_v3_eyJjaXRhdGlvbklEIjoiTUVOREVMRVlfQ0lUQVRJT05fMzc2MWY0YjMtZWQ3ZS00NzU1LWE5MjUtYjQ0OGYyYWMxZWE5IiwicHJvcGVydGllcyI6eyJub3RlSW5kZXgiOjB9LCJpc0VkaXRlZCI6ZmFsc2UsIm1hbnVhbE92ZXJyaWRlIjp7ImlzTWFudWFsbHlPdmVycmlkZGVuIjpmYWxzZSwiY2l0ZXByb2NUZXh0IjoiWzldIiwibWFudWFsT3ZlcnJpZGVUZXh0IjoiIn0sImNpdGF0aW9uSXRlbXMiOlt7ImlkIjoiYTM2NGRiMWMtMzg2Yy0zNDdjLThjNWItMWEzZGRjY2VmYzM1IiwiaXRlbURhdGEiOnsidHlwZSI6ImFydGljbGUtam91cm5hbCIsImlkIjoiYTM2NGRiMWMtMzg2Yy0zNDdjLThjNWItMWEzZGRjY2VmYzM1IiwidGl0bGUiOiJJbmNpZGVuY2UgYW5kIHRyZW5kcyBvZiBsb3cgYmFjayBwYWluIGhvc3BpdGFsaXNhdGlvbiBkdXJpbmcgbWlsaXRhcnkgc2VydmljZSDigJMgQW4gYW5hbHlzaXMgb2YgMzg3LDA3MCBGaW5uaXNoIHlvdW5nIG1hbGVzIiwiYXV0aG9yIjpbeyJmYW1pbHkiOiJNYXR0aWxhIiwiZ2l2ZW4iOiJWaWxsZSBNIiwicGFyc2UtbmFtZXMiOmZhbHNlLCJkcm9wcGluZy1wYXJ0aWNsZSI6IiIsIm5vbi1kcm9wcGluZy1wYXJ0aWNsZSI6IiJ9LHsiZmFtaWx5IjoiU2lsbGFucMOkw6QiLCJnaXZlbiI6IlBldHJpIiwicGFyc2UtbmFtZXMiOmZhbHNlLCJkcm9wcGluZy1wYXJ0aWNsZSI6IiIsIm5vbi1kcm9wcGluZy1wYXJ0aWNsZSI6IiJ9LHsiZmFtaWx5IjoiVmlzdXJpIiwiZ2l2ZW4iOiJUdW9tbyIsInBhcnNlLW5hbWVzIjpmYWxzZSwiZHJvcHBpbmctcGFydGljbGUiOiIiLCJub24tZHJvcHBpbmctcGFydGljbGUiOiIifSx7ImZhbWlseSI6IlBpaGxhamFtw6RraSIsImdpdmVuIjoiSGFycmkiLCJwYXJzZS1uYW1lcyI6ZmFsc2UsImRyb3BwaW5nLXBhcnRpY2xlIjoiIiwibm9uLWRyb3BwaW5nLXBhcnRpY2xlIjoiIn1dLCJjb250YWluZXItdGl0bGUiOiJCTUMgTXVzY3Vsb3NrZWxldCBEaXNvcmQiLCJET0kiOiIxMC4xMTg2LzE0NzEtMjQ3NC0xMC0xMCIsIklTU04iOiIxNDcxLTI0NzQiLCJpc3N1ZWQiOnsiZGF0ZS1wYXJ0cyI6W1syMDA5LDEyLDE5XV19LCJwYWdlIjoiMTAiLCJpc3N1ZSI6IjEiLCJ2b2x1bWUiOiIxMCIsImNvbnRhaW5lci10aXRsZS1zaG9ydCI6IiJ9LCJpc1RlbXBvcmFyeSI6ZmFsc2V9XX0=&quot;,&quot;citationItems&quot;:[{&quot;id&quot;:&quot;a364db1c-386c-347c-8c5b-1a3ddccefc35&quot;,&quot;itemData&quot;:{&quot;type&quot;:&quot;article-journal&quot;,&quot;id&quot;:&quot;a364db1c-386c-347c-8c5b-1a3ddccefc35&quot;,&quot;title&quot;:&quot;Incidence and trends of low back pain hospitalisation during military service – An analysis of 387,070 Finnish young males&quot;,&quot;author&quot;:[{&quot;family&quot;:&quot;Mattila&quot;,&quot;given&quot;:&quot;Ville M&quot;,&quot;parse-names&quot;:false,&quot;dropping-particle&quot;:&quot;&quot;,&quot;non-dropping-particle&quot;:&quot;&quot;},{&quot;family&quot;:&quot;Sillanpää&quot;,&quot;given&quot;:&quot;Petri&quot;,&quot;parse-names&quot;:false,&quot;dropping-particle&quot;:&quot;&quot;,&quot;non-dropping-particle&quot;:&quot;&quot;},{&quot;family&quot;:&quot;Visuri&quot;,&quot;given&quot;:&quot;Tuomo&quot;,&quot;parse-names&quot;:false,&quot;dropping-particle&quot;:&quot;&quot;,&quot;non-dropping-particle&quot;:&quot;&quot;},{&quot;family&quot;:&quot;Pihlajamäki&quot;,&quot;given&quot;:&quot;Harri&quot;,&quot;parse-names&quot;:false,&quot;dropping-particle&quot;:&quot;&quot;,&quot;non-dropping-particle&quot;:&quot;&quot;}],&quot;container-title&quot;:&quot;BMC Musculoskelet Disord&quot;,&quot;DOI&quot;:&quot;10.1186/1471-2474-10-10&quot;,&quot;ISSN&quot;:&quot;1471-2474&quot;,&quot;issued&quot;:{&quot;date-parts&quot;:[[2009,12,19]]},&quot;page&quot;:&quot;10&quot;,&quot;issue&quot;:&quot;1&quot;,&quot;volume&quot;:&quot;10&quot;,&quot;container-title-short&quot;:&quot;&quot;},&quot;isTemporary&quot;:false}]},{&quot;citationID&quot;:&quot;MENDELEY_CITATION_a7388026-f103-4362-8d50-ac331d20028a&quot;,&quot;properties&quot;:{&quot;noteIndex&quot;:0},&quot;isEdited&quot;:false,&quot;manualOverride&quot;:{&quot;isManuallyOverridden&quot;:false,&quot;citeprocText&quot;:&quot;[10]&quot;,&quot;manualOverrideText&quot;:&quot;&quot;},&quot;citationTag&quot;:&quot;MENDELEY_CITATION_v3_eyJjaXRhdGlvbklEIjoiTUVOREVMRVlfQ0lUQVRJT05fYTczODgwMjYtZjEwMy00MzYyLThkNTAtYWMzMzFkMjAwMjhhIiwicHJvcGVydGllcyI6eyJub3RlSW5kZXgiOjB9LCJpc0VkaXRlZCI6ZmFsc2UsIm1hbnVhbE92ZXJyaWRlIjp7ImlzTWFudWFsbHlPdmVycmlkZGVuIjpmYWxzZSwiY2l0ZXByb2NUZXh0IjoiWzEwXSIsIm1hbnVhbE92ZXJyaWRlVGV4dCI6IiJ9LCJjaXRhdGlvbkl0ZW1zIjpbeyJpZCI6IjZlYWY3MGU2LTkxNzYtMzA1Yy04MGQ1LTU0OWIxOGQzNTI2NCIsIml0ZW1EYXRhIjp7InR5cGUiOiJhcnRpY2xlLWpvdXJuYWwiLCJpZCI6IjZlYWY3MGU2LTkxNzYtMzA1Yy04MGQ1LTU0OWIxOGQzNTI2NCIsInRpdGxlIjoiQ2hpcm9wcmFjdGljIGNhcmUgYW5kIHJpc2sgZm9yIGFjdXRlIGx1bWJhciBkaXNjIGhlcm5pYXRpb246IGEgcG9wdWxhdGlvbi1iYXNlZCBzZWxmLWNvbnRyb2xsZWQgY2FzZSBzZXJpZXMgc3R1ZHkiLCJhdXRob3IiOlt7ImZhbWlseSI6IkhpbmNhcGnDqSIsImdpdmVuIjoiQ2VzYXIgQS4iLCJwYXJzZS1uYW1lcyI6ZmFsc2UsImRyb3BwaW5nLXBhcnRpY2xlIjoiIiwibm9uLWRyb3BwaW5nLXBhcnRpY2xlIjoiIn0seyJmYW1pbHkiOiJUb21saW5zb24iLCJnaXZlbiI6Ikdlb3JnZSBBLiIsInBhcnNlLW5hbWVzIjpmYWxzZSwiZHJvcHBpbmctcGFydGljbGUiOiIiLCJub24tZHJvcHBpbmctcGFydGljbGUiOiIifSx7ImZhbWlseSI6IkPDtHTDqSIsImdpdmVuIjoiUGllcnJlIiwicGFyc2UtbmFtZXMiOmZhbHNlLCJkcm9wcGluZy1wYXJ0aWNsZSI6IiIsIm5vbi1kcm9wcGluZy1wYXJ0aWNsZSI6IiJ9LHsiZmFtaWx5IjoiUmFtcGVyc2F1ZCIsImdpdmVuIjoiWS4gUmFqYSIsInBhcnNlLW5hbWVzIjpmYWxzZSwiZHJvcHBpbmctcGFydGljbGUiOiIiLCJub24tZHJvcHBpbmctcGFydGljbGUiOiIifSx7ImZhbWlseSI6IkphZGFkIiwiZ2l2ZW4iOiJBbGVqYW5kcm8gUi4iLCJwYXJzZS1uYW1lcyI6ZmFsc2UsImRyb3BwaW5nLXBhcnRpY2xlIjoiIiwibm9uLWRyb3BwaW5nLXBhcnRpY2xlIjoiIn0seyJmYW1pbHkiOiJDYXNzaWR5IiwiZ2l2ZW4iOiJKLiBEYXZpZCIsInBhcnNlLW5hbWVzIjpmYWxzZSwiZHJvcHBpbmctcGFydGljbGUiOiIiLCJub24tZHJvcHBpbmctcGFydGljbGUiOiIifV0sImNvbnRhaW5lci10aXRsZSI6IkV1ciBTcGluZSBKIiwiRE9JIjoiMTAuMTAwNy9zMDA1ODYtMDE3LTUzMjUteSIsIklTU04iOiIwOTQwLTY3MTkiLCJpc3N1ZWQiOnsiZGF0ZS1wYXJ0cyI6W1syMDE4LDcsMTZdXX0sInBhZ2UiOiIxNTI2LTE1MzciLCJpc3N1ZSI6IjciLCJ2b2x1bWUiOiIyNyIsImNvbnRhaW5lci10aXRsZS1zaG9ydCI6IiJ9LCJpc1RlbXBvcmFyeSI6ZmFsc2V9XX0=&quot;,&quot;citationItems&quot;:[{&quot;id&quot;:&quot;6eaf70e6-9176-305c-80d5-549b18d35264&quot;,&quot;itemData&quot;:{&quot;type&quot;:&quot;article-journal&quot;,&quot;id&quot;:&quot;6eaf70e6-9176-305c-80d5-549b18d35264&quot;,&quot;title&quot;:&quot;Chiropractic care and risk for acute lumbar disc herniation: a population-based self-controlled case series study&quot;,&quot;author&quot;:[{&quot;family&quot;:&quot;Hincapié&quot;,&quot;given&quot;:&quot;Cesar A.&quot;,&quot;parse-names&quot;:false,&quot;dropping-particle&quot;:&quot;&quot;,&quot;non-dropping-particle&quot;:&quot;&quot;},{&quot;family&quot;:&quot;Tomlinson&quot;,&quot;given&quot;:&quot;George A.&quot;,&quot;parse-names&quot;:false,&quot;dropping-particle&quot;:&quot;&quot;,&quot;non-dropping-particle&quot;:&quot;&quot;},{&quot;family&quot;:&quot;Côté&quot;,&quot;given&quot;:&quot;Pierre&quot;,&quot;parse-names&quot;:false,&quot;dropping-particle&quot;:&quot;&quot;,&quot;non-dropping-particle&quot;:&quot;&quot;},{&quot;family&quot;:&quot;Rampersaud&quot;,&quot;given&quot;:&quot;Y. Raja&quot;,&quot;parse-names&quot;:false,&quot;dropping-particle&quot;:&quot;&quot;,&quot;non-dropping-particle&quot;:&quot;&quot;},{&quot;family&quot;:&quot;Jadad&quot;,&quot;given&quot;:&quot;Alejandro R.&quot;,&quot;parse-names&quot;:false,&quot;dropping-particle&quot;:&quot;&quot;,&quot;non-dropping-particle&quot;:&quot;&quot;},{&quot;family&quot;:&quot;Cassidy&quot;,&quot;given&quot;:&quot;J. David&quot;,&quot;parse-names&quot;:false,&quot;dropping-particle&quot;:&quot;&quot;,&quot;non-dropping-particle&quot;:&quot;&quot;}],&quot;container-title&quot;:&quot;Eur Spine J&quot;,&quot;DOI&quot;:&quot;10.1007/s00586-017-5325-y&quot;,&quot;ISSN&quot;:&quot;0940-6719&quot;,&quot;issued&quot;:{&quot;date-parts&quot;:[[2018,7,16]]},&quot;page&quot;:&quot;1526-1537&quot;,&quot;issue&quot;:&quot;7&quot;,&quot;volume&quot;:&quot;27&quot;,&quot;container-title-short&quot;:&quot;&quot;},&quot;isTemporary&quot;:false}]},{&quot;citationID&quot;:&quot;MENDELEY_CITATION_b7b0ed71-15b4-453b-8e4b-e0c698b1e5ba&quot;,&quot;properties&quot;:{&quot;noteIndex&quot;:0},&quot;isEdited&quot;:false,&quot;manualOverride&quot;:{&quot;isManuallyOverridden&quot;:false,&quot;citeprocText&quot;:&quot;[11]&quot;,&quot;manualOverrideText&quot;:&quot;&quot;},&quot;citationTag&quot;:&quot;MENDELEY_CITATION_v3_eyJjaXRhdGlvbklEIjoiTUVOREVMRVlfQ0lUQVRJT05fYjdiMGVkNzEtMTViNC00NTNiLThlNGItZTBjNjk4YjFlNWJhIiwicHJvcGVydGllcyI6eyJub3RlSW5kZXgiOjB9LCJpc0VkaXRlZCI6ZmFsc2UsIm1hbnVhbE92ZXJyaWRlIjp7ImlzTWFudWFsbHlPdmVycmlkZGVuIjpmYWxzZSwiY2l0ZXByb2NUZXh0IjoiWzExXSIsIm1hbnVhbE92ZXJyaWRlVGV4dCI6IiJ9LCJjaXRhdGlvbkl0ZW1zIjpbeyJpZCI6ImZmNmJjZDU3LWQzZTQtMzYxZS04MmRhLTlhYjQ4OGE0MTYwMyIsIml0ZW1EYXRhIjp7InR5cGUiOiJhcnRpY2xlLWpvdXJuYWwiLCJpZCI6ImZmNmJjZDU3LWQzZTQtMzYxZS04MmRhLTlhYjQ4OGE0MTYwMyIsInRpdGxlIjoiRXhwb3N1cmUgdG8gd2hvbGUtYm9keSB2aWJyYXRpb24gYW5kIGhvc3BpdGFsaXphdGlvbiBkdWUgdG8gbHVtYmFyIGRpc2MgaGVybmlhdGlvbiIsImF1dGhvciI6W3siZmFtaWx5IjoiV2FobHN0csO2bSIsImdpdmVuIjoiSmVucyIsInBhcnNlLW5hbWVzIjpmYWxzZSwiZHJvcHBpbmctcGFydGljbGUiOiIiLCJub24tZHJvcHBpbmctcGFydGljbGUiOiIifSx7ImZhbWlseSI6IkJ1cnN0csO2bSIsImdpdmVuIjoiTGFnZSIsInBhcnNlLW5hbWVzIjpmYWxzZSwiZHJvcHBpbmctcGFydGljbGUiOiIiLCJub24tZHJvcHBpbmctcGFydGljbGUiOiIifSx7ImZhbWlseSI6IkpvaG5zb24iLCJnaXZlbiI6IlBldGVyIFcuIiwicGFyc2UtbmFtZXMiOmZhbHNlLCJkcm9wcGluZy1wYXJ0aWNsZSI6IiIsIm5vbi1kcm9wcGluZy1wYXJ0aWNsZSI6IiJ9LHsiZmFtaWx5IjoiTmlsc3NvbiIsImdpdmVuIjoiVG9ociIsInBhcnNlLW5hbWVzIjpmYWxzZSwiZHJvcHBpbmctcGFydGljbGUiOiIiLCJub24tZHJvcHBpbmctcGFydGljbGUiOiIifSx7ImZhbWlseSI6IkrDpHJ2aG9sbSIsImdpdmVuIjoiQmVuZ3QiLCJwYXJzZS1uYW1lcyI6ZmFsc2UsImRyb3BwaW5nLXBhcnRpY2xlIjoiIiwibm9uLWRyb3BwaW5nLXBhcnRpY2xlIjoiIn1dLCJjb250YWluZXItdGl0bGUiOiJJbnQgQXJjaCBPY2N1cCBFbnZpcm9uIEhlYWx0aCIsIkRPSSI6IjEwLjEwMDcvczAwNDIwLTAxOC0xMzE2LTUiLCJJU1NOIjoiMDM0MC0wMTMxIiwiaXNzdWVkIjp7ImRhdGUtcGFydHMiOltbMjAxOCw4LDMxXV19LCJwYWdlIjoiNjg5LTY5NCIsImlzc3VlIjoiNiIsInZvbHVtZSI6IjkxIiwiY29udGFpbmVyLXRpdGxlLXNob3J0IjoiIn0sImlzVGVtcG9yYXJ5IjpmYWxzZX1dfQ==&quot;,&quot;citationItems&quot;:[{&quot;id&quot;:&quot;ff6bcd57-d3e4-361e-82da-9ab488a41603&quot;,&quot;itemData&quot;:{&quot;type&quot;:&quot;article-journal&quot;,&quot;id&quot;:&quot;ff6bcd57-d3e4-361e-82da-9ab488a41603&quot;,&quot;title&quot;:&quot;Exposure to whole-body vibration and hospitalization due to lumbar disc herniation&quot;,&quot;author&quot;:[{&quot;family&quot;:&quot;Wahlström&quot;,&quot;given&quot;:&quot;Jens&quot;,&quot;parse-names&quot;:false,&quot;dropping-particle&quot;:&quot;&quot;,&quot;non-dropping-particle&quot;:&quot;&quot;},{&quot;family&quot;:&quot;Burström&quot;,&quot;given&quot;:&quot;Lage&quot;,&quot;parse-names&quot;:false,&quot;dropping-particle&quot;:&quot;&quot;,&quot;non-dropping-particle&quot;:&quot;&quot;},{&quot;family&quot;:&quot;Johnson&quot;,&quot;given&quot;:&quot;Peter W.&quot;,&quot;parse-names&quot;:false,&quot;dropping-particle&quot;:&quot;&quot;,&quot;non-dropping-particle&quot;:&quot;&quot;},{&quot;family&quot;:&quot;Nilsson&quot;,&quot;given&quot;:&quot;Tohr&quot;,&quot;parse-names&quot;:false,&quot;dropping-particle&quot;:&quot;&quot;,&quot;non-dropping-particle&quot;:&quot;&quot;},{&quot;family&quot;:&quot;Järvholm&quot;,&quot;given&quot;:&quot;Bengt&quot;,&quot;parse-names&quot;:false,&quot;dropping-particle&quot;:&quot;&quot;,&quot;non-dropping-particle&quot;:&quot;&quot;}],&quot;container-title&quot;:&quot;Int Arch Occup Environ Health&quot;,&quot;DOI&quot;:&quot;10.1007/s00420-018-1316-5&quot;,&quot;ISSN&quot;:&quot;0340-0131&quot;,&quot;issued&quot;:{&quot;date-parts&quot;:[[2018,8,31]]},&quot;page&quot;:&quot;689-694&quot;,&quot;issue&quot;:&quot;6&quot;,&quot;volume&quot;:&quot;91&quot;,&quot;container-title-short&quot;:&quot;&quot;},&quot;isTemporary&quot;:false}]},{&quot;citationID&quot;:&quot;MENDELEY_CITATION_983e353c-d5ba-4b9e-b2f7-ea35e89099fc&quot;,&quot;properties&quot;:{&quot;noteIndex&quot;:0},&quot;isEdited&quot;:false,&quot;manualOverride&quot;:{&quot;isManuallyOverridden&quot;:false,&quot;citeprocText&quot;:&quot;[12]&quot;,&quot;manualOverrideText&quot;:&quot;&quot;},&quot;citationTag&quot;:&quot;MENDELEY_CITATION_v3_eyJjaXRhdGlvbklEIjoiTUVOREVMRVlfQ0lUQVRJT05fOTgzZTM1M2MtZDViYS00YjllLWIyZjctZWEzNWU4OTA5OWZjIiwicHJvcGVydGllcyI6eyJub3RlSW5kZXgiOjB9LCJpc0VkaXRlZCI6ZmFsc2UsIm1hbnVhbE92ZXJyaWRlIjp7ImlzTWFudWFsbHlPdmVycmlkZGVuIjpmYWxzZSwiY2l0ZXByb2NUZXh0IjoiWzEyXSIsIm1hbnVhbE92ZXJyaWRlVGV4dCI6IiJ9LCJjaXRhdGlvbkl0ZW1zIjpbeyJpZCI6ImE1YjgzZWYzLWZiZjItM2I0ZS1hYzk1LWMyZTgzZTBkMjQ2OSIsIml0ZW1EYXRhIjp7InR5cGUiOiJhcnRpY2xlLWpvdXJuYWwiLCJpZCI6ImE1YjgzZWYzLWZiZjItM2I0ZS1hYzk1LWMyZTgzZTBkMjQ2OSIsInRpdGxlIjoiVG90YWwgc2l0dGluZyB0aW1lLCBsZWlzdXJlIHRpbWUgcGh5c2ljYWwgYWN0aXZpdHkgYW5kIHJpc2sgb2YgaG9zcGl0YWxpemF0aW9uIGR1ZSB0byBsb3cgYmFjayBwYWluOiBUaGUgRGFuaXNoIEhlYWx0aCBFeGFtaW5hdGlvbiBTdXJ2ZXkgY29ob3J0IDIwMDfigJMyMDA4IiwiYXV0aG9yIjpbeyJmYW1pbHkiOiJCYWxsaW5nIiwiZ2l2ZW4iOiJNaWUiLCJwYXJzZS1uYW1lcyI6ZmFsc2UsImRyb3BwaW5nLXBhcnRpY2xlIjoiIiwibm9uLWRyb3BwaW5nLXBhcnRpY2xlIjoiIn0seyJmYW1pbHkiOiJIb2xtYmVyZyIsImdpdmVuIjoiVGVyZXNhIiwicGFyc2UtbmFtZXMiOmZhbHNlLCJkcm9wcGluZy1wYXJ0aWNsZSI6IiIsIm5vbi1kcm9wcGluZy1wYXJ0aWNsZSI6IiJ9LHsiZmFtaWx5IjoiUGV0ZXJzZW4iLCJnaXZlbiI6IkNocmlzdGluYSBCLiIsInBhcnNlLW5hbWVzIjpmYWxzZSwiZHJvcHBpbmctcGFydGljbGUiOiIiLCJub24tZHJvcHBpbmctcGFydGljbGUiOiIifSx7ImZhbWlseSI6IkFhZGFobCIsImdpdmVuIjoiTWV0dGUiLCJwYXJzZS1uYW1lcyI6ZmFsc2UsImRyb3BwaW5nLXBhcnRpY2xlIjoiIiwibm9uLWRyb3BwaW5nLXBhcnRpY2xlIjoiIn0seyJmYW1pbHkiOiJNZXlyb3dpdHNjaCIsImdpdmVuIjoiRGFuIFcuIiwicGFyc2UtbmFtZXMiOmZhbHNlLCJkcm9wcGluZy1wYXJ0aWNsZSI6IiIsIm5vbi1kcm9wcGluZy1wYXJ0aWNsZSI6IiJ9LHsiZmFtaWx5IjoiVG9sc3RydXAiLCJnaXZlbiI6Ikphbm5lIFMuIiwicGFyc2UtbmFtZXMiOmZhbHNlLCJkcm9wcGluZy1wYXJ0aWNsZSI6IiIsIm5vbi1kcm9wcGluZy1wYXJ0aWNsZSI6IiJ9XSwiY29udGFpbmVyLXRpdGxlIjoiU2NhbmQgSiBQdWJsaWMgSGVhbHRoIiwiRE9JIjoiMTAuMTE3Ny8xNDAzNDk0ODE4NzU4ODQzIiwiSVNTTiI6IjE0MDMtNDk0OCIsImlzc3VlZCI6eyJkYXRlLXBhcnRzIjpbWzIwMTksMiwxXV19LCJwYWdlIjoiNDUtNTIiLCJhYnN0cmFjdCI6IjxwPkFpbXM6IFRoaXMgc3R1ZHkgYWltZWQgdG8gdGVzdCB0aGUgaHlwb3RoZXNlcyB0aGF0IGEgaGlnaCB0b3RhbCBzaXR0aW5nIHRpbWUgYW5kIHZpZ29yb3VzIHBoeXNpY2FsIGFjdGl2aXR5IGluIGxlaXN1cmUgdGltZSBpbmNyZWFzZSB0aGUgcmlzayBvZiBsb3cgYmFjayBwYWluIGFuZCBoZXJuaWF0ZWQgbHVtYmFyIGRpc2MgZGlzZWFzZS4gTWV0aG9kczogQSB0b3RhbCBvZiA3Niw0MzggYWR1bHRzIGFuc3dlcmVkIHF1ZXN0aW9ucyByZWdhcmRpbmcgdGhlaXIgdG90YWwgc2l0dGluZyB0aW1lIGFuZCBwaHlzaWNhbCBhY3Rpdml0eSBkdXJpbmcgbGVpc3VyZSB0aW1lIGluIHRoZSBEYW5pc2ggSGVhbHRoIEV4YW1pbmF0aW9uIFN1cnZleSAyMDA34oCTMjAwOC4gSW5mb3JtYXRpb24gb24gbG93IGJhY2sgcGFpbiBkaWFnbm9zZXMgdXAgdG8gMTAgU2VwdGVtYmVyIDIwMTUgd2FzIG9idGFpbmVkIGZyb20gVGhlIE5hdGlvbmFsIFBhdGllbnQgUmVnaXN0ZXIuIFRoZSBtZWFuIGZvbGxvdy11cCB0aW1lIHdhcyA3LjQgeWVhcnMuIERhdGEgd2VyZSBhbmFseXNlZCB1c2luZyBDb3ggcmVncmVzc2lvbiBhbmFseXNpcyB3aXRoIGFkanVzdG1lbnQgZm9yIHBvdGVudGlhbCBjb25mb3VuZGVycy4gTXVsdGlwbGUgaW1wdXRhdGlvbnMgd2VyZSBwZXJmb3JtZWQgZm9yIG1pc3NpbmcgdmFsdWVzLiBSZXN1bHRzOiBEdXJpbmcgdGhlIGZvbGxvdy11cCBwZXJpb2QsIDE3OTYgaW5kaXZpZHVhbHMgd2VyZSBkaWFnbm9zZWQgd2l0aCBsb3cgYmFjayBwYWluLCBvZiB3aG9tIDQ3OSB3ZXJlIGRpYWdub3NlZCB3aXRoIGhlcm5pYXRlZCBsdW1iYXIgZGlzYyBkaXNlYXNlLiBUb3RhbCBzaXR0aW5nIHRpbWUgd2FzIG5vdCBhc3NvY2lhdGVkIHdpdGggbG93IGJhY2sgcGFpbiBvciBoZXJuaWF0ZWQgbHVtYmFyIGRpc2MgZGlzZWFzZS4gSG93ZXZlciwgbW9kZXJhdGUgb3Igdmlnb3JvdXMgcGh5c2ljYWwgYWN0aXZpdHksIGFzIGNvbXBhcmVkIHRvIGxpZ2h0IHBoeXNpY2FsIGFjdGl2aXR5LCB3YXMgYXNzb2NpYXRlZCB3aXRoIGluY3JlYXNlZCByaXNrIG9mIGxvdyBiYWNrIHBhaW4gKEhSID0gMS4xNiwgOTUlIENJOiAxLjAz4oCTMS4zMCBhbmQgSFIgPSAxLjQ1LCA5NSUgQ0k6IDEuMTXigJMxLjgzKS4gTW9kZXJhdGUsIGJ1dCBub3Qgdmlnb3JvdXMgcGh5c2ljYWwgYWN0aXZpdHkgd2FzIGFzc29jaWF0ZWQgd2l0aCBpbmNyZWFzZWQgcmlzayBvZiBoZXJuaWF0ZWQgbHVtYmFyIGRpc2MgZGlzZWFzZS4gQ29uY2x1c2lvbnM6IFRoZSByZXN1bHRzIHN1Z2dlc3QgdGhhdCB0b3RhbCBzaXR0aW5nIHRpbWUgaXMgbm90IGFzc29jaWF0ZWQgd2l0aCBsb3cgYmFjayBwYWluLCBidXQgbW9kZXJhdGUgYW5kIHZpZ29yb3VzIHBoeXNpY2FsIGFjdGl2aXR5IGlzIGFzc29jaWF0ZWQgd2l0aCBpbmNyZWFzZWQgcmlzayBvZiBsb3cgYmFjayBwYWluIGNvbXBhcmVkIHdpdGggbGlnaHQgcGh5c2ljYWwgYWN0aXZpdHkuPC9wPiIsImlzc3VlIjoiMSIsInZvbHVtZSI6IjQ3IiwiY29udGFpbmVyLXRpdGxlLXNob3J0IjoiIn0sImlzVGVtcG9yYXJ5IjpmYWxzZX1dfQ==&quot;,&quot;citationItems&quot;:[{&quot;id&quot;:&quot;a5b83ef3-fbf2-3b4e-ac95-c2e83e0d2469&quot;,&quot;itemData&quot;:{&quot;type&quot;:&quot;article-journal&quot;,&quot;id&quot;:&quot;a5b83ef3-fbf2-3b4e-ac95-c2e83e0d2469&quot;,&quot;title&quot;:&quot;Total sitting time, leisure time physical activity and risk of hospitalization due to low back pain: The Danish Health Examination Survey cohort 2007–2008&quot;,&quot;author&quot;:[{&quot;family&quot;:&quot;Balling&quot;,&quot;given&quot;:&quot;Mie&quot;,&quot;parse-names&quot;:false,&quot;dropping-particle&quot;:&quot;&quot;,&quot;non-dropping-particle&quot;:&quot;&quot;},{&quot;family&quot;:&quot;Holmberg&quot;,&quot;given&quot;:&quot;Teresa&quot;,&quot;parse-names&quot;:false,&quot;dropping-particle&quot;:&quot;&quot;,&quot;non-dropping-particle&quot;:&quot;&quot;},{&quot;family&quot;:&quot;Petersen&quot;,&quot;given&quot;:&quot;Christina B.&quot;,&quot;parse-names&quot;:false,&quot;dropping-particle&quot;:&quot;&quot;,&quot;non-dropping-particle&quot;:&quot;&quot;},{&quot;family&quot;:&quot;Aadahl&quot;,&quot;given&quot;:&quot;Mette&quot;,&quot;parse-names&quot;:false,&quot;dropping-particle&quot;:&quot;&quot;,&quot;non-dropping-particle&quot;:&quot;&quot;},{&quot;family&quot;:&quot;Meyrowitsch&quot;,&quot;given&quot;:&quot;Dan W.&quot;,&quot;parse-names&quot;:false,&quot;dropping-particle&quot;:&quot;&quot;,&quot;non-dropping-particle&quot;:&quot;&quot;},{&quot;family&quot;:&quot;Tolstrup&quot;,&quot;given&quot;:&quot;Janne S.&quot;,&quot;parse-names&quot;:false,&quot;dropping-particle&quot;:&quot;&quot;,&quot;non-dropping-particle&quot;:&quot;&quot;}],&quot;container-title&quot;:&quot;Scand J Public Health&quot;,&quot;DOI&quot;:&quot;10.1177/1403494818758843&quot;,&quot;ISSN&quot;:&quot;1403-4948&quot;,&quot;issued&quot;:{&quot;date-parts&quot;:[[2019,2,1]]},&quot;page&quot;:&quot;45-52&quot;,&quot;abstract&quot;:&quot;&lt;p&gt;Aims: This study aimed to test the hypotheses that a high total sitting time and vigorous physical activity in leisure time increase the risk of low back pain and herniated lumbar disc disease. Methods: A total of 76,438 adults answered questions regarding their total sitting time and physical activity during leisure time in the Danish Health Examination Survey 2007–2008. Information on low back pain diagnoses up to 10 September 2015 was obtained from The National Patient Register. The mean follow-up time was 7.4 years. Data were analysed using Cox regression analysis with adjustment for potential confounders. Multiple imputations were performed for missing values. Results: During the follow-up period, 1796 individuals were diagnosed with low back pain, of whom 479 were diagnosed with herniated lumbar disc disease. Total sitting time was not associated with low back pain or herniated lumbar disc disease. However, moderate or vigorous physical activity, as compared to light physical activity, was associated with increased risk of low back pain (HR = 1.16, 95% CI: 1.03–1.30 and HR = 1.45, 95% CI: 1.15–1.83). Moderate, but not vigorous physical activity was associated with increased risk of herniated lumbar disc disease. Conclusions: The results suggest that total sitting time is not associated with low back pain, but moderate and vigorous physical activity is associated with increased risk of low back pain compared with light physical activity.&lt;/p&gt;&quot;,&quot;issue&quot;:&quot;1&quot;,&quot;volume&quot;:&quot;47&quot;,&quot;container-title-short&quot;:&quot;&quot;},&quot;isTemporary&quot;:false}]},{&quot;citationID&quot;:&quot;MENDELEY_CITATION_d1918430-54c0-430a-bf69-33393b5c56df&quot;,&quot;properties&quot;:{&quot;noteIndex&quot;:0},&quot;isEdited&quot;:false,&quot;manualOverride&quot;:{&quot;isManuallyOverridden&quot;:false,&quot;citeprocText&quot;:&quot;[13]&quot;,&quot;manualOverrideText&quot;:&quot;&quot;},&quot;citationTag&quot;:&quot;MENDELEY_CITATION_v3_eyJjaXRhdGlvbklEIjoiTUVOREVMRVlfQ0lUQVRJT05fZDE5MTg0MzAtNTRjMC00MzBhLWJmNjktMzMzOTNiNWM1NmRmIiwicHJvcGVydGllcyI6eyJub3RlSW5kZXgiOjB9LCJpc0VkaXRlZCI6ZmFsc2UsIm1hbnVhbE92ZXJyaWRlIjp7ImlzTWFudWFsbHlPdmVycmlkZGVuIjpmYWxzZSwiY2l0ZXByb2NUZXh0IjoiWzEzXSIsIm1hbnVhbE92ZXJyaWRlVGV4dCI6IiJ9LCJjaXRhdGlvbkl0ZW1zIjpbeyJpZCI6IjFmNTU4OWRmLTY3MzgtM2ZkZS1hNzFlLTM4N2VmNzU5OGI1MCIsIml0ZW1EYXRhIjp7InR5cGUiOiJhcnRpY2xlLWpvdXJuYWwiLCJpZCI6IjFmNTU4OWRmLTY3MzgtM2ZkZS1hNzFlLTM4N2VmNzU5OGI1MCIsInRpdGxlIjoiT2NjdXBhdGlvbmFsIGxpZnRpbmcgcHJlZGljdHMgaG9zcGl0YWwgYWRtaXNzaW9uIGR1ZSB0byBsb3cgYmFjayBwYWluIGluIGEgY29ob3J0IG9mIGFpcnBvcnQgYmFnZ2FnZSBoYW5kbGVycyIsImF1dGhvciI6W3siZmFtaWx5IjoiQnJhdWVyIiwiZ2l2ZW4iOiJDaGFybG90dGUiLCJwYXJzZS1uYW1lcyI6ZmFsc2UsImRyb3BwaW5nLXBhcnRpY2xlIjoiIiwibm9uLWRyb3BwaW5nLXBhcnRpY2xlIjoiIn0seyJmYW1pbHkiOiJNaWtrZWxzZW4iLCJnaXZlbiI6IlNpZ3VyZCIsInBhcnNlLW5hbWVzIjpmYWxzZSwiZHJvcHBpbmctcGFydGljbGUiOiIiLCJub24tZHJvcHBpbmctcGFydGljbGUiOiIifSx7ImZhbWlseSI6IlBlZGVyc2VuIiwiZ2l2ZW4iOiJFbGxlbiBCw7h0a2VyIiwicGFyc2UtbmFtZXMiOmZhbHNlLCJkcm9wcGluZy1wYXJ0aWNsZSI6IiIsIm5vbi1kcm9wcGluZy1wYXJ0aWNsZSI6IiJ9LHsiZmFtaWx5IjoiTcO4bGxlciIsImdpdmVuIjoiS2FyaW5hIExhdWVuYm9yZyIsInBhcnNlLW5hbWVzIjpmYWxzZSwiZHJvcHBpbmctcGFydGljbGUiOiIiLCJub24tZHJvcHBpbmctcGFydGljbGUiOiIifSx7ImZhbWlseSI6IlNpbW9uc2VuIiwiZ2l2ZW4iOiJFcmlrIEJydXVuIiwicGFyc2UtbmFtZXMiOmZhbHNlLCJkcm9wcGluZy1wYXJ0aWNsZSI6IiIsIm5vbi1kcm9wcGluZy1wYXJ0aWNsZSI6IiJ9LHsiZmFtaWx5IjoiS29ibGF1Y2giLCJnaXZlbiI6IkhlbnJpayIsInBhcnNlLW5hbWVzIjpmYWxzZSwiZHJvcHBpbmctcGFydGljbGUiOiIiLCJub24tZHJvcHBpbmctcGFydGljbGUiOiIifSx7ImZhbWlseSI6IkFsa2rDpnIiLCJnaXZlbiI6IlRpbmUiLCJwYXJzZS1uYW1lcyI6ZmFsc2UsImRyb3BwaW5nLXBhcnRpY2xlIjoiIiwibm9uLWRyb3BwaW5nLXBhcnRpY2xlIjoiIn0seyJmYW1pbHkiOiJIZWx3ZWctTGFyc2VuIiwiZ2l2ZW4iOiJLYXJpbiIsInBhcnNlLW5hbWVzIjpmYWxzZSwiZHJvcHBpbmctcGFydGljbGUiOiIiLCJub24tZHJvcHBpbmctcGFydGljbGUiOiIifSx7ImZhbWlseSI6IlRoeWdlc2VuIiwiZ2l2ZW4iOiJMYXUgQ2FzcGFyIiwicGFyc2UtbmFtZXMiOmZhbHNlLCJkcm9wcGluZy1wYXJ0aWNsZSI6IiIsIm5vbi1kcm9wcGluZy1wYXJ0aWNsZSI6IiJ9XSwiY29udGFpbmVyLXRpdGxlIjoiSW50IEFyY2ggT2NjdXAgRW52aXJvbiBIZWFsdGggIiwiRE9JIjoiMTAuMTAwNy9zMDA0MjAtMDE5LTAxNDcwLXoiLCJJU1NOIjoiMDM0MC0wMTMxIiwiaXNzdWVkIjp7ImRhdGUtcGFydHMiOltbMjAyMCwxLDI2XV19LCJwYWdlIjoiMTExLTEyMiIsImlzc3VlIjoiMSIsInZvbHVtZSI6IjkzIiwiY29udGFpbmVyLXRpdGxlLXNob3J0IjoiIn0sImlzVGVtcG9yYXJ5IjpmYWxzZX1dfQ==&quot;,&quot;citationItems&quot;:[{&quot;id&quot;:&quot;1f5589df-6738-3fde-a71e-387ef7598b50&quot;,&quot;itemData&quot;:{&quot;type&quot;:&quot;article-journal&quot;,&quot;id&quot;:&quot;1f5589df-6738-3fde-a71e-387ef7598b50&quot;,&quot;title&quot;:&quot;Occupational lifting predicts hospital admission due to low back pain in a cohort of airport baggage handlers&quot;,&quot;author&quot;:[{&quot;family&quot;:&quot;Brauer&quot;,&quot;given&quot;:&quot;Charlotte&quot;,&quot;parse-names&quot;:false,&quot;dropping-particle&quot;:&quot;&quot;,&quot;non-dropping-particle&quot;:&quot;&quot;},{&quot;family&quot;:&quot;Mikkelsen&quot;,&quot;given&quot;:&quot;Sigurd&quot;,&quot;parse-names&quot;:false,&quot;dropping-particle&quot;:&quot;&quot;,&quot;non-dropping-particle&quot;:&quot;&quot;},{&quot;family&quot;:&quot;Pedersen&quot;,&quot;given&quot;:&quot;Ellen Bøtker&quot;,&quot;parse-names&quot;:false,&quot;dropping-particle&quot;:&quot;&quot;,&quot;non-dropping-particle&quot;:&quot;&quot;},{&quot;family&quot;:&quot;Møller&quot;,&quot;given&quot;:&quot;Karina Lauenborg&quot;,&quot;parse-names&quot;:false,&quot;dropping-particle&quot;:&quot;&quot;,&quot;non-dropping-particle&quot;:&quot;&quot;},{&quot;family&quot;:&quot;Simonsen&quot;,&quot;given&quot;:&quot;Erik Bruun&quot;,&quot;parse-names&quot;:false,&quot;dropping-particle&quot;:&quot;&quot;,&quot;non-dropping-particle&quot;:&quot;&quot;},{&quot;family&quot;:&quot;Koblauch&quot;,&quot;given&quot;:&quot;Henrik&quot;,&quot;parse-names&quot;:false,&quot;dropping-particle&quot;:&quot;&quot;,&quot;non-dropping-particle&quot;:&quot;&quot;},{&quot;family&quot;:&quot;Alkjær&quot;,&quot;given&quot;:&quot;Tine&quot;,&quot;parse-names&quot;:false,&quot;dropping-particle&quot;:&quot;&quot;,&quot;non-dropping-particle&quot;:&quot;&quot;},{&quot;family&quot;:&quot;Helweg-Larsen&quot;,&quot;given&quot;:&quot;Karin&quot;,&quot;parse-names&quot;:false,&quot;dropping-particle&quot;:&quot;&quot;,&quot;non-dropping-particle&quot;:&quot;&quot;},{&quot;family&quot;:&quot;Thygesen&quot;,&quot;given&quot;:&quot;Lau Caspar&quot;,&quot;parse-names&quot;:false,&quot;dropping-particle&quot;:&quot;&quot;,&quot;non-dropping-particle&quot;:&quot;&quot;}],&quot;container-title&quot;:&quot;Int Arch Occup Environ Health &quot;,&quot;DOI&quot;:&quot;10.1007/s00420-019-01470-z&quot;,&quot;ISSN&quot;:&quot;0340-0131&quot;,&quot;issued&quot;:{&quot;date-parts&quot;:[[2020,1,26]]},&quot;page&quot;:&quot;111-122&quot;,&quot;issue&quot;:&quot;1&quot;,&quot;volume&quot;:&quot;93&quot;,&quot;container-title-short&quot;:&quot;&quot;},&quot;isTemporary&quot;:false}]},{&quot;citationID&quot;:&quot;MENDELEY_CITATION_07bbcfda-ad47-4171-a2a2-03c6bddf17c8&quot;,&quot;properties&quot;:{&quot;noteIndex&quot;:0},&quot;isEdited&quot;:false,&quot;manualOverride&quot;:{&quot;isManuallyOverridden&quot;:false,&quot;citeprocText&quot;:&quot;[14]&quot;,&quot;manualOverrideText&quot;:&quot;&quot;},&quot;citationTag&quot;:&quot;MENDELEY_CITATION_v3_eyJjaXRhdGlvbklEIjoiTUVOREVMRVlfQ0lUQVRJT05fMDdiYmNmZGEtYWQ0Ny00MTcxLWEyYTItMDNjNmJkZGYxN2M4IiwicHJvcGVydGllcyI6eyJub3RlSW5kZXgiOjB9LCJpc0VkaXRlZCI6ZmFsc2UsIm1hbnVhbE92ZXJyaWRlIjp7ImlzTWFudWFsbHlPdmVycmlkZGVuIjpmYWxzZSwiY2l0ZXByb2NUZXh0IjoiWzE0XSIsIm1hbnVhbE92ZXJyaWRlVGV4dCI6IiJ9LCJjaXRhdGlvbkl0ZW1zIjpbeyJpZCI6IjU2ZmU1ZmVhLTljNDgtMzMwMy1hZTdjLWFhNDBiMDAwNDUxZiIsIml0ZW1EYXRhIjp7InR5cGUiOiJhcnRpY2xlLWpvdXJuYWwiLCJpZCI6IjU2ZmU1ZmVhLTljNDgtMzMwMy1hZTdjLWFhNDBiMDAwNDUxZiIsInRpdGxlIjoiVHJlbmRzIGluIGluY2lkZW5jZSBhbmQgdHJlYXRtZW50IG9mIGhlcm5pYXRlZCBsdW1iYXIgZGlzYyBpbiBSZXB1YmxpYyBvZiBLb3JlYSA6IEEgbmF0aW9ud2lkZSBkYXRhYmFzZSBzdHVkeSIsImF1dGhvciI6W3siZmFtaWx5IjoiSnVuZyIsImdpdmVuIjoiSm9uZy1NeXVuZyIsInBhcnNlLW5hbWVzIjpmYWxzZSwiZHJvcHBpbmctcGFydGljbGUiOiIiLCJub24tZHJvcHBpbmctcGFydGljbGUiOiIifSx7ImZhbWlseSI6IkxlZSIsImdpdmVuIjoiU2kgVW4iLCJwYXJzZS1uYW1lcyI6ZmFsc2UsImRyb3BwaW5nLXBhcnRpY2xlIjoiIiwibm9uLWRyb3BwaW5nLXBhcnRpY2xlIjoiIn0seyJmYW1pbHkiOiJIeXVuIiwiZ2l2ZW4iOiJTZXVuZy1KYWUiLCJwYXJzZS1uYW1lcyI6ZmFsc2UsImRyb3BwaW5nLXBhcnRpY2xlIjoiIiwibm9uLWRyb3BwaW5nLXBhcnRpY2xlIjoiIn0seyJmYW1pbHkiOiJLaW0iLCJnaXZlbiI6IktpLUplb25nIiwicGFyc2UtbmFtZXMiOmZhbHNlLCJkcm9wcGluZy1wYXJ0aWNsZSI6IiIsIm5vbi1kcm9wcGluZy1wYXJ0aWNsZSI6IiJ9LHsiZmFtaWx5IjoiSmFobmciLCJnaXZlbiI6IlRhZS1BaG4iLCJwYXJzZS1uYW1lcyI6ZmFsc2UsImRyb3BwaW5nLXBhcnRpY2xlIjoiIiwibm9uLWRyb3BwaW5nLXBhcnRpY2xlIjoiIn0seyJmYW1pbHkiOiJPaCIsImdpdmVuIjoiQ2hhbmcgV2FuIiwicGFyc2UtbmFtZXMiOmZhbHNlLCJkcm9wcGluZy1wYXJ0aWNsZSI6IiIsIm5vbi1kcm9wcGluZy1wYXJ0aWNsZSI6IiJ9LHsiZmFtaWx5IjoiS2ltIiwiZ2l2ZW4iOiJIeXVuLUppYiIsInBhcnNlLW5hbWVzIjpmYWxzZSwiZHJvcHBpbmctcGFydGljbGUiOiIiLCJub24tZHJvcHBpbmctcGFydGljbGUiOiIifV0sImNvbnRhaW5lci10aXRsZSI6IkogS29yZWFuIE5ldXJvc3VyZyBTb2MgIiwiRE9JIjoiMTAuMzM0MC9qa25zLjIwMTkuMDA3NSIsIklTU04iOiIyMDA1LTM3MTEiLCJpc3N1ZWQiOnsiZGF0ZS1wYXJ0cyI6W1syMDIwLDEsMV1dfSwicGFnZSI6IjEwOC0xMTgiLCJpc3N1ZSI6IjEiLCJ2b2x1bWUiOiI2MyIsImNvbnRhaW5lci10aXRsZS1zaG9ydCI6IiJ9LCJpc1RlbXBvcmFyeSI6ZmFsc2V9XX0=&quot;,&quot;citationItems&quot;:[{&quot;id&quot;:&quot;56fe5fea-9c48-3303-ae7c-aa40b000451f&quot;,&quot;itemData&quot;:{&quot;type&quot;:&quot;article-journal&quot;,&quot;id&quot;:&quot;56fe5fea-9c48-3303-ae7c-aa40b000451f&quot;,&quot;title&quot;:&quot;Trends in incidence and treatment of herniated lumbar disc in Republic of Korea : A nationwide database study&quot;,&quot;author&quot;:[{&quot;family&quot;:&quot;Jung&quot;,&quot;given&quot;:&quot;Jong-Myung&quot;,&quot;parse-names&quot;:false,&quot;dropping-particle&quot;:&quot;&quot;,&quot;non-dropping-particle&quot;:&quot;&quot;},{&quot;family&quot;:&quot;Lee&quot;,&quot;given&quot;:&quot;Si Un&quot;,&quot;parse-names&quot;:false,&quot;dropping-particle&quot;:&quot;&quot;,&quot;non-dropping-particle&quot;:&quot;&quot;},{&quot;family&quot;:&quot;Hyun&quot;,&quot;given&quot;:&quot;Seung-Jae&quot;,&quot;parse-names&quot;:false,&quot;dropping-particle&quot;:&quot;&quot;,&quot;non-dropping-particle&quot;:&quot;&quot;},{&quot;family&quot;:&quot;Kim&quot;,&quot;given&quot;:&quot;Ki-Jeong&quot;,&quot;parse-names&quot;:false,&quot;dropping-particle&quot;:&quot;&quot;,&quot;non-dropping-particle&quot;:&quot;&quot;},{&quot;family&quot;:&quot;Jahng&quot;,&quot;given&quot;:&quot;Tae-Ahn&quot;,&quot;parse-names&quot;:false,&quot;dropping-particle&quot;:&quot;&quot;,&quot;non-dropping-particle&quot;:&quot;&quot;},{&quot;family&quot;:&quot;Oh&quot;,&quot;given&quot;:&quot;Chang Wan&quot;,&quot;parse-names&quot;:false,&quot;dropping-particle&quot;:&quot;&quot;,&quot;non-dropping-particle&quot;:&quot;&quot;},{&quot;family&quot;:&quot;Kim&quot;,&quot;given&quot;:&quot;Hyun-Jib&quot;,&quot;parse-names&quot;:false,&quot;dropping-particle&quot;:&quot;&quot;,&quot;non-dropping-particle&quot;:&quot;&quot;}],&quot;container-title&quot;:&quot;J Korean Neurosurg Soc &quot;,&quot;DOI&quot;:&quot;10.3340/jkns.2019.0075&quot;,&quot;ISSN&quot;:&quot;2005-3711&quot;,&quot;issued&quot;:{&quot;date-parts&quot;:[[2020,1,1]]},&quot;page&quot;:&quot;108-118&quot;,&quot;issue&quot;:&quot;1&quot;,&quot;volume&quot;:&quot;63&quot;,&quot;container-title-short&quot;:&quot;&quot;},&quot;isTemporary&quot;:false}]},{&quot;citationID&quot;:&quot;MENDELEY_CITATION_8654655f-2d2b-42d4-a98c-92fd8253b6b6&quot;,&quot;properties&quot;:{&quot;noteIndex&quot;:0},&quot;isEdited&quot;:false,&quot;manualOverride&quot;:{&quot;isManuallyOverridden&quot;:false,&quot;citeprocText&quot;:&quot;[15]&quot;,&quot;manualOverrideText&quot;:&quot;&quot;},&quot;citationTag&quot;:&quot;MENDELEY_CITATION_v3_eyJjaXRhdGlvbklEIjoiTUVOREVMRVlfQ0lUQVRJT05fODY1NDY1NWYtMmQyYi00MmQ0LWE5OGMtOTJmZDgyNTNiNmI2IiwicHJvcGVydGllcyI6eyJub3RlSW5kZXgiOjB9LCJpc0VkaXRlZCI6ZmFsc2UsIm1hbnVhbE92ZXJyaWRlIjp7ImlzTWFudWFsbHlPdmVycmlkZGVuIjpmYWxzZSwiY2l0ZXByb2NUZXh0IjoiWzE1XSIsIm1hbnVhbE92ZXJyaWRlVGV4dCI6IiJ9LCJjaXRhdGlvbkl0ZW1zIjpbeyJpZCI6ImNlZWFmZWE3LWE3YzYtMzdjMi1iYWFjLWFkZjIwNDY5YTRmNyIsIml0ZW1EYXRhIjp7InR5cGUiOiJhcnRpY2xlLWpvdXJuYWwiLCJpZCI6ImNlZWFmZWE3LWE3YzYtMzdjMi1iYWFjLWFkZjIwNDY5YTRmNyIsInRpdGxlIjoiT3BlcmF0ZWQgbHVtYmFyIGRpc2MgaGVybmlhdGlvbjogZXBpZGVtaW9sb2dpY2FsIGFzcGVjdHMuIiwiYXV0aG9yIjpbeyJmYW1pbHkiOiJIdXJtZSIsImdpdmVuIjoiTSIsInBhcnNlLW5hbWVzIjpmYWxzZSwiZHJvcHBpbmctcGFydGljbGUiOiIiLCJub24tZHJvcHBpbmctcGFydGljbGUiOiIifSx7ImZhbWlseSI6IkFsYXJhbnRhIiwiZ2l2ZW4iOiJIIiwicGFyc2UtbmFtZXMiOmZhbHNlLCJkcm9wcGluZy1wYXJ0aWNsZSI6IiIsIm5vbi1kcm9wcGluZy1wYXJ0aWNsZSI6IiJ9LHsiZmFtaWx5IjoiVMO2cm3DpCIsImdpdmVuIjoiVCIsInBhcnNlLW5hbWVzIjpmYWxzZSwiZHJvcHBpbmctcGFydGljbGUiOiIiLCJub24tZHJvcHBpbmctcGFydGljbGUiOiIifSx7ImZhbWlseSI6IkVpbm9sYSIsImdpdmVuIjoiUyIsInBhcnNlLW5hbWVzIjpmYWxzZSwiZHJvcHBpbmctcGFydGljbGUiOiIiLCJub24tZHJvcHBpbmctcGFydGljbGUiOiIifV0sImNvbnRhaW5lci10aXRsZSI6IkFubiBDaGlyIEd5bmFlY29sICIsIklTU04iOiIwMzU1LTk1MjEiLCJQTUlEIjoiNjg0NzExMSIsImlzc3VlZCI6eyJkYXRlLXBhcnRzIjpbWzE5ODNdXX0sInBhZ2UiOiIzMy02IiwiYWJzdHJhY3QiOiJBIHRvdGFsIG9mIDEwMTEgb3BlcmF0aW9ucyBmb3IgbHVtYmFyIGRpc2MgaGVybmlhdGlvbiB3ZXJlIGNhcnJpZWQgb3V0IGluIFNvdXRoLVdlc3QgRmlubGFuZCBkdXJpbmcgdGhlIHBlcmlvZCAxOTc1LTE5NzkuIE9mIHRoZXNlIG9wZXJhdGlvbnMgOTA3IHdlcmUgZmlyc3QgYW5kIDEwNCByZW9wZXJhdGlvbnMuIEVsZXZlbiBwYXRpZW50cyBoYWQgY2F1ZGEgZXF1aW5hIHN5bXB0b21zLiBUaGVyZSB3ZXJlIDg1NiBvcGVyYXRpb25zIHBlcmZvcm1lZCBvbiBwYXRpZW50cyBsaXZpbmcgaW4gdGhlIGFyZWEgc2VydmVkIGJ5IFR1cmt1IFVuaXZlcnNpdHkgQ2VudHJhbCBIb3NwaXRhbCwgYW4gYXJlYSB3aXRoIDQ1NSAwMDAgaW5oYWJpdGFudHMuIE9wZXJhdGlvbnMgb24gNzc4IHBhdGllbnRzICgzNDIgd29tZW4gYW5kIDQzNiBtZW4sIG1lYW4gYWdlIDQxLjYgeWVhcnMpIHdlcmUgZmlyc3QgYW5kIG9wZXJhdGlvbnMgb24gNzggcGF0aWVudHMgKDM2IHdvbWVuIGFuZCA0MiBtZW4sIG1lYW4gYWdlIDQyLjcgeWVhcnMpIHdlcmUgcmVvcGVyYXRpb25zICg5LjElKS4gTmVhcmx5IDkwJSBvZiB0aGUgcGF0aWVudHMgd2VyZSBiZXR3ZWVuIDI1IGFuZCA1NCB5ZWFycyBvZiBhZ2UuIE5laXRoZXIgaGVhdnkgbm9yIGxpZ2h0IHdvcmsgd2FzIG1vcmUgY29tbW9uIGFtb25nIHRoZSBmaXJzdCBvcGVyYXRlZCBvciByZW9wZXJhdGVkIHBhdGllbnRzIHRoYW4gaW4gdGhlIHBvcHVsYXRpb24gYXQgbGFyZ2UuIFRoZSBtb250aGx5IHZhcmlhdGlvbiBpbiB0aGUgbnVtYmVyIG9mIG9wZXJhdGlvbnMgaGFkIG5vIHN0YXRpc3RpY2FsIHNpZ25pZmljYW5jZS4gVGhlIGluY2lkZW5jZSBvZiBvcGVyYXRpb24gZm9yIGZpcnN0IGx1bWJhciBkaXNjIGhlcm5pYXRpb24gdmFyaWVkIHllYXJseSBmcm9tIDMxIHRvIDM2IHBlciAxMCg1KSBwZXJzb25zIGxpdmluZyBpbiB0aGUgVHVya3UgVW5pdmVyc2l0eSBDZW50cmFsIEhvc3BpdGFsIGFyZWEuIiwiaXNzdWUiOiIxIiwidm9sdW1lIjoiNzIiLCJjb250YWluZXItdGl0bGUtc2hvcnQiOiIifSwiaXNUZW1wb3JhcnkiOmZhbHNlfV19&quot;,&quot;citationItems&quot;:[{&quot;id&quot;:&quot;ceeafea7-a7c6-37c2-baac-adf20469a4f7&quot;,&quot;itemData&quot;:{&quot;type&quot;:&quot;article-journal&quot;,&quot;id&quot;:&quot;ceeafea7-a7c6-37c2-baac-adf20469a4f7&quot;,&quot;title&quot;:&quot;Operated lumbar disc herniation: epidemiological aspects.&quot;,&quot;author&quot;:[{&quot;family&quot;:&quot;Hurme&quot;,&quot;given&quot;:&quot;M&quot;,&quot;parse-names&quot;:false,&quot;dropping-particle&quot;:&quot;&quot;,&quot;non-dropping-particle&quot;:&quot;&quot;},{&quot;family&quot;:&quot;Alaranta&quot;,&quot;given&quot;:&quot;H&quot;,&quot;parse-names&quot;:false,&quot;dropping-particle&quot;:&quot;&quot;,&quot;non-dropping-particle&quot;:&quot;&quot;},{&quot;family&quot;:&quot;Törmä&quot;,&quot;given&quot;:&quot;T&quot;,&quot;parse-names&quot;:false,&quot;dropping-particle&quot;:&quot;&quot;,&quot;non-dropping-particle&quot;:&quot;&quot;},{&quot;family&quot;:&quot;Einola&quot;,&quot;given&quot;:&quot;S&quot;,&quot;parse-names&quot;:false,&quot;dropping-particle&quot;:&quot;&quot;,&quot;non-dropping-particle&quot;:&quot;&quot;}],&quot;container-title&quot;:&quot;Ann Chir Gynaecol &quot;,&quot;ISSN&quot;:&quot;0355-9521&quot;,&quot;PMID&quot;:&quot;6847111&quot;,&quot;issued&quot;:{&quot;date-parts&quot;:[[1983]]},&quot;page&quot;:&quot;33-6&quot;,&quot;abstract&quot;:&quot;A total of 1011 operations for lumbar disc herniation were carried out in South-West Finland during the period 1975-1979. Of these operations 907 were first and 104 reoperations. Eleven patients had cauda equina symptoms. There were 856 operations performed on patients living in the area served by Turku University Central Hospital, an area with 455 000 inhabitants. Operations on 778 patients (342 women and 436 men, mean age 41.6 years) were first and operations on 78 patients (36 women and 42 men, mean age 42.7 years) were reoperations (9.1%). Nearly 90% of the patients were between 25 and 54 years of age. Neither heavy nor light work was more common among the first operated or reoperated patients than in the population at large. The monthly variation in the number of operations had no statistical significance. The incidence of operation for first lumbar disc herniation varied yearly from 31 to 36 per 10(5) persons living in the Turku University Central Hospital area.&quot;,&quot;issue&quot;:&quot;1&quot;,&quot;volume&quot;:&quot;72&quot;,&quot;container-title-short&quot;:&quot;&quot;},&quot;isTemporary&quot;:false}]},{&quot;citationID&quot;:&quot;MENDELEY_CITATION_e3b34d64-381a-4179-b1bc-3b28a319c341&quot;,&quot;properties&quot;:{&quot;noteIndex&quot;:0},&quot;isEdited&quot;:false,&quot;manualOverride&quot;:{&quot;isManuallyOverridden&quot;:false,&quot;citeprocText&quot;:&quot;[16]&quot;,&quot;manualOverrideText&quot;:&quot;&quot;},&quot;citationTag&quot;:&quot;MENDELEY_CITATION_v3_eyJjaXRhdGlvbklEIjoiTUVOREVMRVlfQ0lUQVRJT05fZTNiMzRkNjQtMzgxYS00MTc5LWIxYmMtM2IyOGEzMTljMzQxIiwicHJvcGVydGllcyI6eyJub3RlSW5kZXgiOjB9LCJpc0VkaXRlZCI6ZmFsc2UsIm1hbnVhbE92ZXJyaWRlIjp7ImlzTWFudWFsbHlPdmVycmlkZGVuIjpmYWxzZSwiY2l0ZXByb2NUZXh0IjoiWzE2XSIsIm1hbnVhbE92ZXJyaWRlVGV4dCI6IiJ9LCJjaXRhdGlvbkl0ZW1zIjpbeyJpZCI6IjM2Zjc5YzM3LWZhZmUtMzQyMS1iZDM0LTEyNzc4MDM4NWU0YiIsIml0ZW1EYXRhIjp7InR5cGUiOiJhcnRpY2xlLWpvdXJuYWwiLCJpZCI6IjM2Zjc5YzM3LWZhZmUtMzQyMS1iZDM0LTEyNzc4MDM4NWU0YiIsInRpdGxlIjoiR2VuZXRpYyBhbmQgZW52aXJvbm1lbnRhbCBmYWN0b3JzIGluIHNjaWF0aWNhIGV2aWRlbmNlIGZyb20gYSBuYXRpb253aWRlIHBhbmVsIG9mIDkzNjUgYWR1bHQgdHdpbiBwYWlycyIsImF1dGhvciI6W3siZmFtaWx5IjoiSGVpa2tpbMOkIiwiZ2l2ZW4iOiJKb3JtYSBLLiIsInBhcnNlLW5hbWVzIjpmYWxzZSwiZHJvcHBpbmctcGFydGljbGUiOiIiLCJub24tZHJvcHBpbmctcGFydGljbGUiOiIifSx7ImZhbWlseSI6IkhlaWtraWzDpCIsImdpdmVuIjoiS2F1a28iLCJwYXJzZS1uYW1lcyI6ZmFsc2UsImRyb3BwaW5nLXBhcnRpY2xlIjoiIiwibm9uLWRyb3BwaW5nLXBhcnRpY2xlIjoiIn0seyJmYW1pbHkiOiJSaXRhIiwiZ2l2ZW4iOiJIZWxpIiwicGFyc2UtbmFtZXMiOmZhbHNlLCJkcm9wcGluZy1wYXJ0aWNsZSI6IiIsIm5vbi1kcm9wcGluZy1wYXJ0aWNsZSI6IiJ9LHsiZmFtaWx5IjoiS29za2VudnVvIiwiZ2l2ZW4iOiJNYXJra3UiLCJwYXJzZS1uYW1lcyI6ZmFsc2UsImRyb3BwaW5nLXBhcnRpY2xlIjoiIiwibm9uLWRyb3BwaW5nLXBhcnRpY2xlIjoiIn0seyJmYW1pbHkiOiJIZWxpb3ZhYXJhIiwiZ2l2ZW4iOiJNYXJra3UiLCJwYXJzZS1uYW1lcyI6ZmFsc2UsImRyb3BwaW5nLXBhcnRpY2xlIjoiIiwibm9uLWRyb3BwaW5nLXBhcnRpY2xlIjoiIn0seyJmYW1pbHkiOiJLdXJwcGEiLCJnaXZlbiI6IkthcmkiLCJwYXJzZS1uYW1lcyI6ZmFsc2UsImRyb3BwaW5nLXBhcnRpY2xlIjoiIiwibm9uLWRyb3BwaW5nLXBhcnRpY2xlIjoiIn0seyJmYW1pbHkiOiJSaWloaW3DpGtpIiwiZ2l2ZW4iOiJIaWxra2EiLCJwYXJzZS1uYW1lcyI6ZmFsc2UsImRyb3BwaW5nLXBhcnRpY2xlIjoiIiwibm9uLWRyb3BwaW5nLXBhcnRpY2xlIjoiIn0seyJmYW1pbHkiOiJWaWRlbWFuIiwiZ2l2ZW4iOiJUYXBpbyIsInBhcnNlLW5hbWVzIjpmYWxzZSwiZHJvcHBpbmctcGFydGljbGUiOiIiLCJub24tZHJvcHBpbmctcGFydGljbGUiOiIifV0sImNvbnRhaW5lci10aXRsZSI6IkFubiBNZWQiLCJET0kiOiIxMC4zMTA5LzA3ODUzODk4OTA5MTQ5MjI3IiwiSVNTTiI6IjA3ODUtMzg5MCIsImlzc3VlZCI6eyJkYXRlLXBhcnRzIjpbWzE5ODksMSw4XV19LCJwYWdlIjoiMzkzLTM5OCIsImlzc3VlIjoiNSIsInZvbHVtZSI6IjIxIiwiY29udGFpbmVyLXRpdGxlLXNob3J0IjoiIn0sImlzVGVtcG9yYXJ5IjpmYWxzZX1dfQ==&quot;,&quot;citationItems&quot;:[{&quot;id&quot;:&quot;36f79c37-fafe-3421-bd34-127780385e4b&quot;,&quot;itemData&quot;:{&quot;type&quot;:&quot;article-journal&quot;,&quot;id&quot;:&quot;36f79c37-fafe-3421-bd34-127780385e4b&quot;,&quot;title&quot;:&quot;Genetic and environmental factors in sciatica evidence from a nationwide panel of 9365 adult twin pairs&quot;,&quot;author&quot;:[{&quot;family&quot;:&quot;Heikkilä&quot;,&quot;given&quot;:&quot;Jorma K.&quot;,&quot;parse-names&quot;:false,&quot;dropping-particle&quot;:&quot;&quot;,&quot;non-dropping-particle&quot;:&quot;&quot;},{&quot;family&quot;:&quot;Heikkilä&quot;,&quot;given&quot;:&quot;Kauko&quot;,&quot;parse-names&quot;:false,&quot;dropping-particle&quot;:&quot;&quot;,&quot;non-dropping-particle&quot;:&quot;&quot;},{&quot;family&quot;:&quot;Rita&quot;,&quot;given&quot;:&quot;Heli&quot;,&quot;parse-names&quot;:false,&quot;dropping-particle&quot;:&quot;&quot;,&quot;non-dropping-particle&quot;:&quot;&quot;},{&quot;family&quot;:&quot;Koskenvuo&quot;,&quot;given&quot;:&quot;Markku&quot;,&quot;parse-names&quot;:false,&quot;dropping-particle&quot;:&quot;&quot;,&quot;non-dropping-particle&quot;:&quot;&quot;},{&quot;family&quot;:&quot;Heliovaara&quot;,&quot;given&quot;:&quot;Markku&quot;,&quot;parse-names&quot;:false,&quot;dropping-particle&quot;:&quot;&quot;,&quot;non-dropping-particle&quot;:&quot;&quot;},{&quot;family&quot;:&quot;Kurppa&quot;,&quot;given&quot;:&quot;Kari&quot;,&quot;parse-names&quot;:false,&quot;dropping-particle&quot;:&quot;&quot;,&quot;non-dropping-particle&quot;:&quot;&quot;},{&quot;family&quot;:&quot;Riihimäki&quot;,&quot;given&quot;:&quot;Hilkka&quot;,&quot;parse-names&quot;:false,&quot;dropping-particle&quot;:&quot;&quot;,&quot;non-dropping-particle&quot;:&quot;&quot;},{&quot;family&quot;:&quot;Videman&quot;,&quot;given&quot;:&quot;Tapio&quot;,&quot;parse-names&quot;:false,&quot;dropping-particle&quot;:&quot;&quot;,&quot;non-dropping-particle&quot;:&quot;&quot;}],&quot;container-title&quot;:&quot;Ann Med&quot;,&quot;DOI&quot;:&quot;10.3109/07853898909149227&quot;,&quot;ISSN&quot;:&quot;0785-3890&quot;,&quot;issued&quot;:{&quot;date-parts&quot;:[[1989,1,8]]},&quot;page&quot;:&quot;393-398&quot;,&quot;issue&quot;:&quot;5&quot;,&quot;volume&quot;:&quot;21&quot;,&quot;container-title-short&quot;:&quot;&quot;},&quot;isTemporary&quot;:false}]},{&quot;citationID&quot;:&quot;MENDELEY_CITATION_19f3608f-1b5d-4046-9318-ff30af611bd3&quot;,&quot;properties&quot;:{&quot;noteIndex&quot;:0},&quot;isEdited&quot;:false,&quot;manualOverride&quot;:{&quot;isManuallyOverridden&quot;:false,&quot;citeprocText&quot;:&quot;[17]&quot;,&quot;manualOverrideText&quot;:&quot;&quot;},&quot;citationTag&quot;:&quot;MENDELEY_CITATION_v3_eyJjaXRhdGlvbklEIjoiTUVOREVMRVlfQ0lUQVRJT05fMTlmMzYwOGYtMWI1ZC00MDQ2LTkzMTgtZmYzMGFmNjExYmQzIiwicHJvcGVydGllcyI6eyJub3RlSW5kZXgiOjB9LCJpc0VkaXRlZCI6ZmFsc2UsIm1hbnVhbE92ZXJyaWRlIjp7ImlzTWFudWFsbHlPdmVycmlkZGVuIjpmYWxzZSwiY2l0ZXByb2NUZXh0IjoiWzE3XSIsIm1hbnVhbE92ZXJyaWRlVGV4dCI6IiJ9LCJjaXRhdGlvbkl0ZW1zIjpbeyJpZCI6ImE5MDE1NzUzLWM1YjktMzAxOS04OTA3LWQ2ZGRiMWIzNTJhNCIsIml0ZW1EYXRhIjp7InR5cGUiOiJhcnRpY2xlLWpvdXJuYWwiLCJpZCI6ImE5MDE1NzUzLWM1YjktMzAxOS04OTA3LWQ2ZGRiMWIzNTJhNCIsInRpdGxlIjoiUHJlZGljdG9ycyBvZiBzY2lhdGljIHBhaW4gYW1vbmcgY29uY3JldGUgcmVpbmZvcmNlbWVudCB3b3JrZXJzIGFuZCBob3VzZSBwYWludGVycy0tYSBmaXZlLXllYXIgZm9sbG93LXVwLiIsImF1dGhvciI6W3siZmFtaWx5IjoiUmlpaGltYWtpIiwiZ2l2ZW4iOiJIIiwicGFyc2UtbmFtZXMiOmZhbHNlLCJkcm9wcGluZy1wYXJ0aWNsZSI6IiIsIm5vbi1kcm9wcGluZy1wYXJ0aWNsZSI6IiJ9LHsiZmFtaWx5IjoiV2lja3N0csO2bSIsImdpdmVuIjoiR3VzdGF2IiwicGFyc2UtbmFtZXMiOmZhbHNlLCJkcm9wcGluZy1wYXJ0aWNsZSI6IiIsIm5vbi1kcm9wcGluZy1wYXJ0aWNsZSI6IiJ9LHsiZmFtaWx5IjoiSGFubmluZW4iLCJnaXZlbiI6IksiLCJwYXJzZS1uYW1lcyI6ZmFsc2UsImRyb3BwaW5nLXBhcnRpY2xlIjoiIiwibm9uLWRyb3BwaW5nLXBhcnRpY2xlIjoiIn0seyJmYW1pbHkiOiJMdW9wYWphcnZpIiwiZ2l2ZW4iOiJUIiwicGFyc2UtbmFtZXMiOmZhbHNlLCJkcm9wcGluZy1wYXJ0aWNsZSI6IiIsIm5vbi1kcm9wcGluZy1wYXJ0aWNsZSI6IiJ9XSwiY29udGFpbmVyLXRpdGxlIjoiU2NhbmQgSiBXb3JrIEVudmlyb24gSGVhbHRoIiwiRE9JIjoiMTAuNTI3MS9zandlaC4xODM2IiwiSVNTTiI6IjAzNTUtMzE0MCIsImlzc3VlZCI6eyJkYXRlLXBhcnRzIjpbWzE5ODksMTJdXX0sInBhZ2UiOiI0MTUtNDIzIiwiaXNzdWUiOiI2Iiwidm9sdW1lIjoiMTUiLCJjb250YWluZXItdGl0bGUtc2hvcnQiOiIifSwiaXNUZW1wb3JhcnkiOmZhbHNlfV19&quot;,&quot;citationItems&quot;:[{&quot;id&quot;:&quot;a9015753-c5b9-3019-8907-d6ddb1b352a4&quot;,&quot;itemData&quot;:{&quot;type&quot;:&quot;article-journal&quot;,&quot;id&quot;:&quot;a9015753-c5b9-3019-8907-d6ddb1b352a4&quot;,&quot;title&quot;:&quot;Predictors of sciatic pain among concrete reinforcement workers and house painters--a five-year follow-up.&quot;,&quot;author&quot;:[{&quot;family&quot;:&quot;Riihimaki&quot;,&quot;given&quot;:&quot;H&quot;,&quot;parse-names&quot;:false,&quot;dropping-particle&quot;:&quot;&quot;,&quot;non-dropping-particle&quot;:&quot;&quot;},{&quot;family&quot;:&quot;Wickström&quot;,&quot;given&quot;:&quot;Gustav&quot;,&quot;parse-names&quot;:false,&quot;dropping-particle&quot;:&quot;&quot;,&quot;non-dropping-particle&quot;:&quot;&quot;},{&quot;family&quot;:&quot;Hanninen&quot;,&quot;given&quot;:&quot;K&quot;,&quot;parse-names&quot;:false,&quot;dropping-particle&quot;:&quot;&quot;,&quot;non-dropping-particle&quot;:&quot;&quot;},{&quot;family&quot;:&quot;Luopajarvi&quot;,&quot;given&quot;:&quot;T&quot;,&quot;parse-names&quot;:false,&quot;dropping-particle&quot;:&quot;&quot;,&quot;non-dropping-particle&quot;:&quot;&quot;}],&quot;container-title&quot;:&quot;Scand J Work Environ Health&quot;,&quot;DOI&quot;:&quot;10.5271/sjweh.1836&quot;,&quot;ISSN&quot;:&quot;0355-3140&quot;,&quot;issued&quot;:{&quot;date-parts&quot;:[[1989,12]]},&quot;page&quot;:&quot;415-423&quot;,&quot;issue&quot;:&quot;6&quot;,&quot;volume&quot;:&quot;15&quot;,&quot;container-title-short&quot;:&quot;&quot;},&quot;isTemporary&quot;:false}]},{&quot;citationID&quot;:&quot;MENDELEY_CITATION_c8bc8d0b-40c1-4ef6-acb1-84ad18dff222&quot;,&quot;properties&quot;:{&quot;noteIndex&quot;:0},&quot;isEdited&quot;:false,&quot;manualOverride&quot;:{&quot;isManuallyOverridden&quot;:false,&quot;citeprocText&quot;:&quot;[18]&quot;,&quot;manualOverrideText&quot;:&quot;&quot;},&quot;citationTag&quot;:&quot;MENDELEY_CITATION_v3_eyJjaXRhdGlvbklEIjoiTUVOREVMRVlfQ0lUQVRJT05fYzhiYzhkMGItNDBjMS00ZWY2LWFjYjEtODRhZDE4ZGZmMjIyIiwicHJvcGVydGllcyI6eyJub3RlSW5kZXgiOjB9LCJpc0VkaXRlZCI6ZmFsc2UsIm1hbnVhbE92ZXJyaWRlIjp7ImlzTWFudWFsbHlPdmVycmlkZGVuIjpmYWxzZSwiY2l0ZXByb2NUZXh0IjoiWzE4XSIsIm1hbnVhbE92ZXJyaWRlVGV4dCI6IiJ9LCJjaXRhdGlvbkl0ZW1zIjpbeyJpZCI6ImExOTdiMWY4LTkwMDEtMzBlOC1iNjQwLWRlODEwNzIwYzY1NSIsIml0ZW1EYXRhIjp7InR5cGUiOiJhcnRpY2xlLWpvdXJuYWwiLCJpZCI6ImExOTdiMWY4LTkwMDEtMzBlOC1iNjQwLWRlODEwNzIwYzY1NSIsInRpdGxlIjoiSGVhdnkgbGlmdGluZyBhdCB3b3JrIGFuZCByaXNrIG9mIGdlbml0YWwgcHJvbGFwc2UgYW5kIGhlcm5pYXRlZCBsdW1iYXIgZGlzYyBpbiBhc3Npc3RhbnQgbnVyc2VzIiwiYXV0aG9yIjpbeyJmYW1pbHkiOiJKw7hyZ2Vuc2VuIiwiZ2l2ZW4iOiJTLiIsInBhcnNlLW5hbWVzIjpmYWxzZSwiZHJvcHBpbmctcGFydGljbGUiOiIiLCJub24tZHJvcHBpbmctcGFydGljbGUiOiIifSx7ImZhbWlseSI6IkhlaW4iLCJnaXZlbiI6IkguIE8uIiwicGFyc2UtbmFtZXMiOmZhbHNlLCJkcm9wcGluZy1wYXJ0aWNsZSI6IiIsIm5vbi1kcm9wcGluZy1wYXJ0aWNsZSI6IiJ9LHsiZmFtaWx5IjoiR3ludGVsYmVyZyIsImdpdmVuIjoiRi4iLCJwYXJzZS1uYW1lcyI6ZmFsc2UsImRyb3BwaW5nLXBhcnRpY2xlIjoiIiwibm9uLWRyb3BwaW5nLXBhcnRpY2xlIjoiIn1dLCJjb250YWluZXItdGl0bGUiOiJPY2N1cCBNZWQiLCJET0kiOiIxMC4xMDkzL29jY21lZC80NC4xLjQ3IiwiSVNTTiI6IjA5NjItNzQ4MCIsImlzc3VlZCI6eyJkYXRlLXBhcnRzIjpbWzE5OTRdXX0sInBhZ2UiOiI0Ny00OSIsImlzc3VlIjoiMSIsInZvbHVtZSI6IjQ0IiwiY29udGFpbmVyLXRpdGxlLXNob3J0IjoiIn0sImlzVGVtcG9yYXJ5IjpmYWxzZX1dfQ==&quot;,&quot;citationItems&quot;:[{&quot;id&quot;:&quot;a197b1f8-9001-30e8-b640-de810720c655&quot;,&quot;itemData&quot;:{&quot;type&quot;:&quot;article-journal&quot;,&quot;id&quot;:&quot;a197b1f8-9001-30e8-b640-de810720c655&quot;,&quot;title&quot;:&quot;Heavy lifting at work and risk of genital prolapse and herniated lumbar disc in assistant nurses&quot;,&quot;author&quot;:[{&quot;family&quot;:&quot;Jørgensen&quot;,&quot;given&quot;:&quot;S.&quot;,&quot;parse-names&quot;:false,&quot;dropping-particle&quot;:&quot;&quot;,&quot;non-dropping-particle&quot;:&quot;&quot;},{&quot;family&quot;:&quot;Hein&quot;,&quot;given&quot;:&quot;H. O.&quot;,&quot;parse-names&quot;:false,&quot;dropping-particle&quot;:&quot;&quot;,&quot;non-dropping-particle&quot;:&quot;&quot;},{&quot;family&quot;:&quot;Gyntelberg&quot;,&quot;given&quot;:&quot;F.&quot;,&quot;parse-names&quot;:false,&quot;dropping-particle&quot;:&quot;&quot;,&quot;non-dropping-particle&quot;:&quot;&quot;}],&quot;container-title&quot;:&quot;Occup Med&quot;,&quot;DOI&quot;:&quot;10.1093/occmed/44.1.47&quot;,&quot;ISSN&quot;:&quot;0962-7480&quot;,&quot;issued&quot;:{&quot;date-parts&quot;:[[1994]]},&quot;page&quot;:&quot;47-49&quot;,&quot;issue&quot;:&quot;1&quot;,&quot;volume&quot;:&quot;44&quot;,&quot;container-title-short&quot;:&quot;&quot;},&quot;isTemporary&quot;:false}]},{&quot;citationID&quot;:&quot;MENDELEY_CITATION_45f3b485-ffc4-438d-81e6-b873b7ab8aab&quot;,&quot;properties&quot;:{&quot;noteIndex&quot;:0},&quot;isEdited&quot;:false,&quot;manualOverride&quot;:{&quot;isManuallyOverridden&quot;:false,&quot;citeprocText&quot;:&quot;[19]&quot;,&quot;manualOverrideText&quot;:&quot;&quot;},&quot;citationTag&quot;:&quot;MENDELEY_CITATION_v3_eyJjaXRhdGlvbklEIjoiTUVOREVMRVlfQ0lUQVRJT05fNDVmM2I0ODUtZmZjNC00MzhkLTgxZTYtYjg3M2I3YWI4YWFiIiwicHJvcGVydGllcyI6eyJub3RlSW5kZXgiOjB9LCJpc0VkaXRlZCI6ZmFsc2UsIm1hbnVhbE92ZXJyaWRlIjp7ImlzTWFudWFsbHlPdmVycmlkZGVuIjpmYWxzZSwiY2l0ZXByb2NUZXh0IjoiWzE5XSIsIm1hbnVhbE92ZXJyaWRlVGV4dCI6IiJ9LCJjaXRhdGlvbkl0ZW1zIjpbeyJpZCI6Ijk0MDU5YjJiLTYwZGUtMzg2Ny1iM2U2LTgxNDNkYjg3ZDZiMyIsIml0ZW1EYXRhIjp7InR5cGUiOiJhcnRpY2xlLWpvdXJuYWwiLCJpZCI6Ijk0MDU5YjJiLTYwZGUtMzg2Ny1iM2U2LTgxNDNkYjg3ZDZiMyIsInRpdGxlIjoiSW5jaWRlbmNlIG9mIHNjaWF0aWMgcGFpbiBhbW9uZyBtZW4gaW4gbWFjaGluZSBvcGVyYXRpbmcsIGR5bmFtaWMgcGh5c2ljYWwgd29yaywgYW5kIHNlZGVudGFyeSB3b3JrIiwiYXV0aG9yIjpbeyJmYW1pbHkiOiJSaWloaW3DpGtpIiwiZ2l2ZW4iOiJIaWxra2EiLCJwYXJzZS1uYW1lcyI6ZmFsc2UsImRyb3BwaW5nLXBhcnRpY2xlIjoiIiwibm9uLWRyb3BwaW5nLXBhcnRpY2xlIjoiIn0seyJmYW1pbHkiOiJWaWlrYXJpLUp1bnR1cmEiLCJnaXZlbiI6IkVpcmEiLCJwYXJzZS1uYW1lcyI6ZmFsc2UsImRyb3BwaW5nLXBhcnRpY2xlIjoiIiwibm9uLWRyb3BwaW5nLXBhcnRpY2xlIjoiIn0seyJmYW1pbHkiOiJNb25ldGEiLCJnaXZlbiI6Ikdpb3Zhbm5pIiwicGFyc2UtbmFtZXMiOmZhbHNlLCJkcm9wcGluZy1wYXJ0aWNsZSI6IiIsIm5vbi1kcm9wcGluZy1wYXJ0aWNsZSI6IiJ9LHsiZmFtaWx5IjoiS3VoYSIsImdpdmVuIjoiSm91bmkiLCJwYXJzZS1uYW1lcyI6ZmFsc2UsImRyb3BwaW5nLXBhcnRpY2xlIjoiIiwibm9uLWRyb3BwaW5nLXBhcnRpY2xlIjoiIn0seyJmYW1pbHkiOiJWaWRlbWFuIiwiZ2l2ZW4iOiJUYXBpbyIsInBhcnNlLW5hbWVzIjpmYWxzZSwiZHJvcHBpbmctcGFydGljbGUiOiIiLCJub24tZHJvcHBpbmctcGFydGljbGUiOiIifSx7ImZhbWlseSI6IlRvbGEiLCJnaXZlbiI6IlNha2FyaSIsInBhcnNlLW5hbWVzIjpmYWxzZSwiZHJvcHBpbmctcGFydGljbGUiOiIiLCJub24tZHJvcHBpbmctcGFydGljbGUiOiIifV0sImNvbnRhaW5lci10aXRsZSI6IlNwaW5lIiwiY29udGFpbmVyLXRpdGxlLXNob3J0IjoiU3BpbmUgKFBoaWxhIFBhIDE5NzYpIiwiRE9JIjoiMTAuMTA5Ny8wMDAwNzYzMi0xOTk0MDEwMDEtMDAwMDMiLCJJU1NOIjoiMDM2Mi0yNDM2IiwiaXNzdWVkIjp7ImRhdGUtcGFydHMiOltbMTk5NCwxXV19LCJwYWdlIjoiMTM4LTE0MiIsImlzc3VlIjoiU3VwcGxlbWVudCIsInZvbHVtZSI6IjE5In0sImlzVGVtcG9yYXJ5IjpmYWxzZX1dfQ==&quot;,&quot;citationItems&quot;:[{&quot;id&quot;:&quot;94059b2b-60de-3867-b3e6-8143db87d6b3&quot;,&quot;itemData&quot;:{&quot;type&quot;:&quot;article-journal&quot;,&quot;id&quot;:&quot;94059b2b-60de-3867-b3e6-8143db87d6b3&quot;,&quot;title&quot;:&quot;Incidence of sciatic pain among men in machine operating, dynamic physical work, and sedentary work&quot;,&quot;author&quot;:[{&quot;family&quot;:&quot;Riihimäki&quot;,&quot;given&quot;:&quot;Hilkka&quot;,&quot;parse-names&quot;:false,&quot;dropping-particle&quot;:&quot;&quot;,&quot;non-dropping-particle&quot;:&quot;&quot;},{&quot;family&quot;:&quot;Viikari-Juntura&quot;,&quot;given&quot;:&quot;Eira&quot;,&quot;parse-names&quot;:false,&quot;dropping-particle&quot;:&quot;&quot;,&quot;non-dropping-particle&quot;:&quot;&quot;},{&quot;family&quot;:&quot;Moneta&quot;,&quot;given&quot;:&quot;Giovanni&quot;,&quot;parse-names&quot;:false,&quot;dropping-particle&quot;:&quot;&quot;,&quot;non-dropping-particle&quot;:&quot;&quot;},{&quot;family&quot;:&quot;Kuha&quot;,&quot;given&quot;:&quot;Jouni&quot;,&quot;parse-names&quot;:false,&quot;dropping-particle&quot;:&quot;&quot;,&quot;non-dropping-particle&quot;:&quot;&quot;},{&quot;family&quot;:&quot;Videman&quot;,&quot;given&quot;:&quot;Tapio&quot;,&quot;parse-names&quot;:false,&quot;dropping-particle&quot;:&quot;&quot;,&quot;non-dropping-particle&quot;:&quot;&quot;},{&quot;family&quot;:&quot;Tola&quot;,&quot;given&quot;:&quot;Sakari&quot;,&quot;parse-names&quot;:false,&quot;dropping-particle&quot;:&quot;&quot;,&quot;non-dropping-particle&quot;:&quot;&quot;}],&quot;container-title&quot;:&quot;Spine&quot;,&quot;container-title-short&quot;:&quot;Spine (Phila Pa 1976)&quot;,&quot;DOI&quot;:&quot;10.1097/00007632-199401001-00003&quot;,&quot;ISSN&quot;:&quot;0362-2436&quot;,&quot;issued&quot;:{&quot;date-parts&quot;:[[1994,1]]},&quot;page&quot;:&quot;138-142&quot;,&quot;issue&quot;:&quot;Supplement&quot;,&quot;volume&quot;:&quot;19&quot;},&quot;isTemporary&quot;:false}]},{&quot;citationID&quot;:&quot;MENDELEY_CITATION_711d6411-aefb-4372-a894-2f2f3a70d7a2&quot;,&quot;properties&quot;:{&quot;noteIndex&quot;:0},&quot;isEdited&quot;:false,&quot;manualOverride&quot;:{&quot;isManuallyOverridden&quot;:false,&quot;citeprocText&quot;:&quot;[20]&quot;,&quot;manualOverrideText&quot;:&quot;&quot;},&quot;citationTag&quot;:&quot;MENDELEY_CITATION_v3_eyJjaXRhdGlvbklEIjoiTUVOREVMRVlfQ0lUQVRJT05fNzExZDY0MTEtYWVmYi00MzcyLWE4OTQtMmYyZjNhNzBkN2EyIiwicHJvcGVydGllcyI6eyJub3RlSW5kZXgiOjB9LCJpc0VkaXRlZCI6ZmFsc2UsIm1hbnVhbE92ZXJyaWRlIjp7ImlzTWFudWFsbHlPdmVycmlkZGVuIjpmYWxzZSwiY2l0ZXByb2NUZXh0IjoiWzIw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quot;,&quot;citationItems&quot;:[{&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citationID&quot;:&quot;MENDELEY_CITATION_80302f7e-76bd-48a1-be35-44ff7385a283&quot;,&quot;properties&quot;:{&quot;noteIndex&quot;:0},&quot;isEdited&quot;:false,&quot;manualOverride&quot;:{&quot;isManuallyOverridden&quot;:false,&quot;citeprocText&quot;:&quot;[21]&quot;,&quot;manualOverrideText&quot;:&quot;&quot;},&quot;citationTag&quot;:&quot;MENDELEY_CITATION_v3_eyJjaXRhdGlvbklEIjoiTUVOREVMRVlfQ0lUQVRJT05fODAzMDJmN2UtNzZiZC00OGExLWJlMzUtNDRmZjczODVhMjgzIiwicHJvcGVydGllcyI6eyJub3RlSW5kZXgiOjB9LCJpc0VkaXRlZCI6ZmFsc2UsIm1hbnVhbE92ZXJyaWRlIjp7ImlzTWFudWFsbHlPdmVycmlkZGVuIjpmYWxzZSwiY2l0ZXByb2NUZXh0IjoiWzIxXSIsIm1hbnVhbE92ZXJyaWRlVGV4dCI6IiJ9LCJjaXRhdGlvbkl0ZW1zIjpbeyJpZCI6IjEyYmVmYWEwLTMxNjQtMzA1NC04N2ZkLTY0OTE4M2U0YWVlNiIsIml0ZW1EYXRhIjp7InR5cGUiOiJhcnRpY2xlLWpvdXJuYWwiLCJpZCI6IjEyYmVmYWEwLTMxNjQtMzA1NC04N2ZkLTY0OTE4M2U0YWVlNiIsInRpdGxlIjoiSW5wYXRpZW50IGhvc3BpdGFsIGNhcmUgZm9yIGx1bWJhciBpbnRlcnZlcnRlYnJhbCBkaXNjIGRpc29yZGVycyBpbiBGaW5sYW5kIGluIHJlbGF0aW9uIHRvIGVkdWNhdGlvbiwgb2NjdXBhdGlvbmFsIGNsYXNzLCBpbmNvbWUsIGFuZCBlbXBsb3ltZW50IiwiYXV0aG9yIjpbeyJmYW1pbHkiOiJMZWluby1BcmphcyIsImdpdmVuIjoiUCIsInBhcnNlLW5hbWVzIjpmYWxzZSwiZHJvcHBpbmctcGFydGljbGUiOiIiLCJub24tZHJvcHBpbmctcGFydGljbGUiOiIifSx7ImZhbWlseSI6IkthaWxhLUthbmdhcyIsImdpdmVuIjoiTCIsInBhcnNlLW5hbWVzIjpmYWxzZSwiZHJvcHBpbmctcGFydGljbGUiOiIiLCJub24tZHJvcHBpbmctcGFydGljbGUiOiIifSx7ImZhbWlseSI6Iktlc2tpbcOka2kiLCJnaXZlbiI6IkkiLCJwYXJzZS1uYW1lcyI6ZmFsc2UsImRyb3BwaW5nLXBhcnRpY2xlIjoiIiwibm9uLWRyb3BwaW5nLXBhcnRpY2xlIjoiIn0seyJmYW1pbHkiOiJOb3Rrb2xhIiwiZ2l2ZW4iOiJWIiwicGFyc2UtbmFtZXMiOmZhbHNlLCJkcm9wcGluZy1wYXJ0aWNsZSI6IiIsIm5vbi1kcm9wcGluZy1wYXJ0aWNsZSI6IiJ9LHsiZmFtaWx5IjoiTXV0YW5lbiIsImdpdmVuIjoiUCIsInBhcnNlLW5hbWVzIjpmYWxzZSwiZHJvcHBpbmctcGFydGljbGUiOiIiLCJub24tZHJvcHBpbmctcGFydGljbGUiOiIifV0sImNvbnRhaW5lci10aXRsZSI6IlB1YmxpYyBIZWFsdGgiLCJjb250YWluZXItdGl0bGUtc2hvcnQiOiJQdWJsaWMgSGVhbHRoIiwiRE9JIjoiMTAuMTAzOC9zai5waC4xOTAwODY4IiwiSVNTTiI6IjAwMzMzNTA2IiwiaXNzdWVkIjp7ImRhdGUtcGFydHMiOltbMjAwMiw5XV19LCJwYWdlIjoiMjcyLTI3OCIsImlzc3VlIjoiNSIsInZvbHVtZSI6IjExNiJ9LCJpc1RlbXBvcmFyeSI6ZmFsc2V9XX0=&quot;,&quot;citationItems&quot;:[{&quot;id&quot;:&quot;12befaa0-3164-3054-87fd-649183e4aee6&quot;,&quot;itemData&quot;:{&quot;type&quot;:&quot;article-journal&quot;,&quot;id&quot;:&quot;12befaa0-3164-3054-87fd-649183e4aee6&quot;,&quot;title&quot;:&quot;Inpatient hospital care for lumbar intervertebral disc disorders in Finland in relation to education, occupational class, income, and employment&quot;,&quot;author&quot;:[{&quot;family&quot;:&quot;Leino-Arjas&quot;,&quot;given&quot;:&quot;P&quot;,&quot;parse-names&quot;:false,&quot;dropping-particle&quot;:&quot;&quot;,&quot;non-dropping-particle&quot;:&quot;&quot;},{&quot;family&quot;:&quot;Kaila-Kangas&quot;,&quot;given&quot;:&quot;L&quot;,&quot;parse-names&quot;:false,&quot;dropping-particle&quot;:&quot;&quot;,&quot;non-dropping-particle&quot;:&quot;&quot;},{&quot;family&quot;:&quot;Keskimäki&quot;,&quot;given&quot;:&quot;I&quot;,&quot;parse-names&quot;:false,&quot;dropping-particle&quot;:&quot;&quot;,&quot;non-dropping-particle&quot;:&quot;&quot;},{&quot;family&quot;:&quot;Notkola&quot;,&quot;given&quot;:&quot;V&quot;,&quot;parse-names&quot;:false,&quot;dropping-particle&quot;:&quot;&quot;,&quot;non-dropping-particle&quot;:&quot;&quot;},{&quot;family&quot;:&quot;Mutanen&quot;,&quot;given&quot;:&quot;P&quot;,&quot;parse-names&quot;:false,&quot;dropping-particle&quot;:&quot;&quot;,&quot;non-dropping-particle&quot;:&quot;&quot;}],&quot;container-title&quot;:&quot;Public Health&quot;,&quot;container-title-short&quot;:&quot;Public Health&quot;,&quot;DOI&quot;:&quot;10.1038/sj.ph.1900868&quot;,&quot;ISSN&quot;:&quot;00333506&quot;,&quot;issued&quot;:{&quot;date-parts&quot;:[[2002,9]]},&quot;page&quot;:&quot;272-278&quot;,&quot;issue&quot;:&quot;5&quot;,&quot;volume&quot;:&quot;116&quot;},&quot;isTemporary&quot;:false}]},{&quot;citationID&quot;:&quot;MENDELEY_CITATION_42590c02-0fa7-40c8-906f-884105c41698&quot;,&quot;properties&quot;:{&quot;noteIndex&quot;:0},&quot;isEdited&quot;:false,&quot;manualOverride&quot;:{&quot;isManuallyOverridden&quot;:false,&quot;citeprocText&quot;:&quot;[22]&quot;,&quot;manualOverrideText&quot;:&quot;&quot;},&quot;citationTag&quot;:&quot;MENDELEY_CITATION_v3_eyJjaXRhdGlvbklEIjoiTUVOREVMRVlfQ0lUQVRJT05fNDI1OTBjMDItMGZhNy00MGM4LTkwNmYtODg0MTA1YzQxNjk4IiwicHJvcGVydGllcyI6eyJub3RlSW5kZXgiOjB9LCJpc0VkaXRlZCI6ZmFsc2UsIm1hbnVhbE92ZXJyaWRlIjp7ImlzTWFudWFsbHlPdmVycmlkZGVuIjpmYWxzZSwiY2l0ZXByb2NUZXh0IjoiWzIy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citationID&quot;:&quot;MENDELEY_CITATION_7741a53b-7df5-4f4d-892c-ab01a54448a3&quot;,&quot;properties&quot;:{&quot;noteIndex&quot;:0},&quot;isEdited&quot;:false,&quot;manualOverride&quot;:{&quot;isManuallyOverridden&quot;:false,&quot;citeprocText&quot;:&quot;[23]&quot;,&quot;manualOverrideText&quot;:&quot;&quot;},&quot;citationTag&quot;:&quot;MENDELEY_CITATION_v3_eyJjaXRhdGlvbklEIjoiTUVOREVMRVlfQ0lUQVRJT05fNzc0MWE1M2ItN2RmNS00ZjRkLTg5MmMtYWIwMWE1NDQ0OGEzIiwicHJvcGVydGllcyI6eyJub3RlSW5kZXgiOjB9LCJpc0VkaXRlZCI6ZmFsc2UsIm1hbnVhbE92ZXJyaWRlIjp7ImlzTWFudWFsbHlPdmVycmlkZGVuIjpmYWxzZSwiY2l0ZXByb2NUZXh0IjoiWzIzXSIsIm1hbnVhbE92ZXJyaWRlVGV4dCI6IiJ9LCJjaXRhdGlvbkl0ZW1zIjpbeyJpZCI6Ijg2ZThhNDBkLTZlNzMtMzJmYS1hNjM1LTYwMDAwZmQ2ZGFmNCIsIml0ZW1EYXRhIjp7InR5cGUiOiJhcnRpY2xlLWpvdXJuYWwiLCJpZCI6Ijg2ZThhNDBkLTZlNzMtMzJmYS1hNjM1LTYwMDAwZmQ2ZGFmNCIsInRpdGxlIjoiVGhyZWUteWVhciBpbmNpZGVuY2Ugb2YgbG93IGJhY2sgcGFpbiBpbiBhbiBpbml0aWFsbHkgYXN5bXB0b21hdGljIGNvaG9ydCIsImF1dGhvciI6W3siZmFtaWx5IjoiSmFydmlrIiwiZ2l2ZW4iOiJKZWZmcmV5IEcuIiwicGFyc2UtbmFtZXMiOmZhbHNlLCJkcm9wcGluZy1wYXJ0aWNsZSI6IiIsIm5vbi1kcm9wcGluZy1wYXJ0aWNsZSI6IiJ9LHsiZmFtaWx5IjoiSG9sbGluZ3dvcnRoIiwiZ2l2ZW4iOiJXaWxsaWFtIiwicGFyc2UtbmFtZXMiOmZhbHNlLCJkcm9wcGluZy1wYXJ0aWNsZSI6IiIsIm5vbi1kcm9wcGluZy1wYXJ0aWNsZSI6IiJ9LHsiZmFtaWx5IjoiSGVhZ2VydHkiLCJnaXZlbiI6IlBhdHJpY2sgSi4iLCJwYXJzZS1uYW1lcyI6ZmFsc2UsImRyb3BwaW5nLXBhcnRpY2xlIjoiIiwibm9uLWRyb3BwaW5nLXBhcnRpY2xlIjoiIn0seyJmYW1pbHkiOiJIYXlub3IiLCJnaXZlbiI6IkRhdmlkIFIuIiwicGFyc2UtbmFtZXMiOmZhbHNlLCJkcm9wcGluZy1wYXJ0aWNsZSI6IiIsIm5vbi1kcm9wcGluZy1wYXJ0aWNsZSI6IiJ9LHsiZmFtaWx5IjoiQm95a28iLCJnaXZlbiI6IkVkd2FyZCBKLiIsInBhcnNlLW5hbWVzIjpmYWxzZSwiZHJvcHBpbmctcGFydGljbGUiOiIiLCJub24tZHJvcHBpbmctcGFydGljbGUiOiIifSx7ImZhbWlseSI6IkRleW8iLCJnaXZlbiI6IlJpY2hhcmQgQS4iLCJwYXJzZS1uYW1lcyI6ZmFsc2UsImRyb3BwaW5nLXBhcnRpY2xlIjoiIiwibm9uLWRyb3BwaW5nLXBhcnRpY2xlIjoiIn1dLCJjb250YWluZXItdGl0bGUiOiJTcGluZSIsImNvbnRhaW5lci10aXRsZS1zaG9ydCI6IlNwaW5lIChQaGlsYSBQYSAxOTc2KSIsIkRPSSI6IjEwLjEwOTcvMDEuYnJzLjAwMDAxNjc1MzYuNjAwMDIuODciLCJJU1NOIjoiMDM2Mi0yNDM2IiwiaXNzdWVkIjp7ImRhdGUtcGFydHMiOltbMjAwNSw3XV19LCJwYWdlIjoiMTU0MS0xNTQ4IiwiaXNzdWUiOiIxMyIsInZvbHVtZSI6IjMwIn0sImlzVGVtcG9yYXJ5IjpmYWxzZX1dfQ==&quot;,&quot;citationItems&quot;:[{&quot;id&quot;:&quot;86e8a40d-6e73-32fa-a635-60000fd6daf4&quot;,&quot;itemData&quot;:{&quot;type&quot;:&quot;article-journal&quot;,&quot;id&quot;:&quot;86e8a40d-6e73-32fa-a635-60000fd6daf4&quot;,&quot;title&quot;:&quot;Three-year incidence of low back pain in an initially asymptomatic cohort&quot;,&quot;author&quot;:[{&quot;family&quot;:&quot;Jarvik&quot;,&quot;given&quot;:&quot;Jeffrey G.&quot;,&quot;parse-names&quot;:false,&quot;dropping-particle&quot;:&quot;&quot;,&quot;non-dropping-particle&quot;:&quot;&quot;},{&quot;family&quot;:&quot;Hollingworth&quot;,&quot;given&quot;:&quot;William&quot;,&quot;parse-names&quot;:false,&quot;dropping-particle&quot;:&quot;&quot;,&quot;non-dropping-particle&quot;:&quot;&quot;},{&quot;family&quot;:&quot;Heagerty&quot;,&quot;given&quot;:&quot;Patrick J.&quot;,&quot;parse-names&quot;:false,&quot;dropping-particle&quot;:&quot;&quot;,&quot;non-dropping-particle&quot;:&quot;&quot;},{&quot;family&quot;:&quot;Haynor&quot;,&quot;given&quot;:&quot;David R.&quot;,&quot;parse-names&quot;:false,&quot;dropping-particle&quot;:&quot;&quot;,&quot;non-dropping-particle&quot;:&quot;&quot;},{&quot;family&quot;:&quot;Boyko&quot;,&quot;given&quot;:&quot;Edward J.&quot;,&quot;parse-names&quot;:false,&quot;dropping-particle&quot;:&quot;&quot;,&quot;non-dropping-particle&quot;:&quot;&quot;},{&quot;family&quot;:&quot;Deyo&quot;,&quot;given&quot;:&quot;Richard A.&quot;,&quot;parse-names&quot;:false,&quot;dropping-particle&quot;:&quot;&quot;,&quot;non-dropping-particle&quot;:&quot;&quot;}],&quot;container-title&quot;:&quot;Spine&quot;,&quot;container-title-short&quot;:&quot;Spine (Phila Pa 1976)&quot;,&quot;DOI&quot;:&quot;10.1097/01.brs.0000167536.60002.87&quot;,&quot;ISSN&quot;:&quot;0362-2436&quot;,&quot;issued&quot;:{&quot;date-parts&quot;:[[2005,7]]},&quot;page&quot;:&quot;1541-1548&quot;,&quot;issue&quot;:&quot;13&quot;,&quot;volume&quot;:&quot;30&quot;},&quot;isTemporary&quot;:false}]},{&quot;citationID&quot;:&quot;MENDELEY_CITATION_8ecd9f2f-7301-46ef-9a1f-be2ffff4599d&quot;,&quot;properties&quot;:{&quot;noteIndex&quot;:0},&quot;isEdited&quot;:false,&quot;manualOverride&quot;:{&quot;isManuallyOverridden&quot;:false,&quot;citeprocText&quot;:&quot;[24]&quot;,&quot;manualOverrideText&quot;:&quot;&quot;},&quot;citationTag&quot;:&quot;MENDELEY_CITATION_v3_eyJjaXRhdGlvbklEIjoiTUVOREVMRVlfQ0lUQVRJT05fOGVjZDlmMmYtNzMwMS00NmVmLTlhMWYtYmUyZmZmZjQ1OTlkIiwicHJvcGVydGllcyI6eyJub3RlSW5kZXgiOjB9LCJpc0VkaXRlZCI6ZmFsc2UsIm1hbnVhbE92ZXJyaWRlIjp7ImlzTWFudWFsbHlPdmVycmlkZGVuIjpmYWxzZSwiY2l0ZXByb2NUZXh0IjoiWzI0XSIsIm1hbnVhbE92ZXJyaWRlVGV4dCI6IiJ9LCJjaXRhdGlvbkl0ZW1zIjpbeyJpZCI6IjAxZGJkY2I1LTA4NTAtM2NmYS04NzA5LTA5OTVkMGYyMzRiNyIsIml0ZW1EYXRhIjp7InR5cGUiOiJhcnRpY2xlLWpvdXJuYWwiLCJpZCI6IjAxZGJkY2I1LTA4NTAtM2NmYS04NzA5LTA5OTVkMGYyMzRiNyIsInRpdGxlIjoiTG9uZ2l0dWRpbmFsIGFzc29jaWF0aW9ucyBiZXR3ZWVuIGluY2lkZW50IGx1bWJhciBzcGluZSBNUkkgZmluZGluZ3MgYW5kIGNocm9uaWMgbG93IGJhY2sgcGFpbiBvciByYWRpY3VsYXIgc3ltcHRvbXM6IHJldHJvc3BlY3RpdmUgYW5hbHlzaXMgb2YgZGF0YSBmcm9tIHRoZSBsb25naXR1ZGluYWwgYXNzZXNzbWVudCBvZiBpbWFnaW5nIGFuZCBkaXNhYmlsaXR5IG9mIHRoZSBiYWNrIChMQUlEQkFDSykiLCJhdXRob3IiOlt7ImZhbWlseSI6IlN1cmkiLCJnaXZlbiI6IlByYWRlZXAiLCJwYXJzZS1uYW1lcyI6ZmFsc2UsImRyb3BwaW5nLXBhcnRpY2xlIjoiIiwibm9uLWRyb3BwaW5nLXBhcnRpY2xlIjoiIn0seyJmYW1pbHkiOiJCb3lrbyIsImdpdmVuIjoiRWR3YXJkIEoiLCJwYXJzZS1uYW1lcyI6ZmFsc2UsImRyb3BwaW5nLXBhcnRpY2xlIjoiIiwibm9uLWRyb3BwaW5nLXBhcnRpY2xlIjoiIn0seyJmYW1pbHkiOiJHb2xkYmVyZyIsImdpdmVuIjoiSmFjayIsInBhcnNlLW5hbWVzIjpmYWxzZSwiZHJvcHBpbmctcGFydGljbGUiOiIiLCJub24tZHJvcHBpbmctcGFydGljbGUiOiIifSx7ImZhbWlseSI6IkZvcnNiZXJnIiwiZ2l2ZW4iOiJDaHJpc3RvcGhlciBXIiwicGFyc2UtbmFtZXMiOmZhbHNlLCJkcm9wcGluZy1wYXJ0aWNsZSI6IiIsIm5vbi1kcm9wcGluZy1wYXJ0aWNsZSI6IiJ9LHsiZmFtaWx5IjoiSmFydmlrIiwiZ2l2ZW4iOiJKZWZmcmV5IEciLCJwYXJzZS1uYW1lcyI6ZmFsc2UsImRyb3BwaW5nLXBhcnRpY2xlIjoiIiwibm9uLWRyb3BwaW5nLXBhcnRpY2xlIjoiIn1dLCJjb250YWluZXItdGl0bGUiOiJCTUMgTXVzY3Vsb3NrZWxldCBEaXNvcmQiLCJET0kiOiIxMC4xMTg2LzE0NzEtMjQ3NC0xNS0xNTIiLCJJU1NOIjoiMTQ3MS0yNDc0IiwiaXNzdWVkIjp7ImRhdGUtcGFydHMiOltbMjAxNCwxMiwxM11dfSwicGFnZSI6IjE1MiIsImlzc3VlIjoiMSIsInZvbHVtZSI6IjE1IiwiY29udGFpbmVyLXRpdGxlLXNob3J0IjoiIn0sImlzVGVtcG9yYXJ5IjpmYWxzZX1dfQ==&quot;,&quot;citationItems&quot;:[{&quot;id&quot;:&quot;01dbdcb5-0850-3cfa-8709-0995d0f234b7&quot;,&quot;itemData&quot;:{&quot;type&quot;:&quot;article-journal&quot;,&quot;id&quot;:&quot;01dbdcb5-0850-3cfa-8709-0995d0f234b7&quot;,&quot;title&quot;:&quot;Longitudinal associations between incident lumbar spine MRI findings and chronic low back pain or radicular symptoms: retrospective analysis of data from the longitudinal assessment of imaging and disability of the back (LAIDBACK)&quot;,&quot;author&quot;:[{&quot;family&quot;:&quot;Suri&quot;,&quot;given&quot;:&quot;Pradeep&quot;,&quot;parse-names&quot;:false,&quot;dropping-particle&quot;:&quot;&quot;,&quot;non-dropping-particle&quot;:&quot;&quot;},{&quot;family&quot;:&quot;Boyko&quot;,&quot;given&quot;:&quot;Edward J&quot;,&quot;parse-names&quot;:false,&quot;dropping-particle&quot;:&quot;&quot;,&quot;non-dropping-particle&quot;:&quot;&quot;},{&quot;family&quot;:&quot;Goldberg&quot;,&quot;given&quot;:&quot;Jack&quot;,&quot;parse-names&quot;:false,&quot;dropping-particle&quot;:&quot;&quot;,&quot;non-dropping-particle&quot;:&quot;&quot;},{&quot;family&quot;:&quot;Forsberg&quot;,&quot;given&quot;:&quot;Christopher W&quot;,&quot;parse-names&quot;:false,&quot;dropping-particle&quot;:&quot;&quot;,&quot;non-dropping-particle&quot;:&quot;&quot;},{&quot;family&quot;:&quot;Jarvik&quot;,&quot;given&quot;:&quot;Jeffrey G&quot;,&quot;parse-names&quot;:false,&quot;dropping-particle&quot;:&quot;&quot;,&quot;non-dropping-particle&quot;:&quot;&quot;}],&quot;container-title&quot;:&quot;BMC Musculoskelet Disord&quot;,&quot;DOI&quot;:&quot;10.1186/1471-2474-15-152&quot;,&quot;ISSN&quot;:&quot;1471-2474&quot;,&quot;issued&quot;:{&quot;date-parts&quot;:[[2014,12,13]]},&quot;page&quot;:&quot;152&quot;,&quot;issue&quot;:&quot;1&quot;,&quot;volume&quot;:&quot;15&quot;,&quot;container-title-short&quot;:&quot;&quot;},&quot;isTemporary&quot;:false}]},{&quot;citationID&quot;:&quot;MENDELEY_CITATION_3a4a55c8-2335-4d82-953f-3ad424d7d733&quot;,&quot;properties&quot;:{&quot;noteIndex&quot;:0},&quot;isEdited&quot;:false,&quot;manualOverride&quot;:{&quot;isManuallyOverridden&quot;:false,&quot;citeprocText&quot;:&quot;[25]&quot;,&quot;manualOverrideText&quot;:&quot;&quot;},&quot;citationTag&quot;:&quot;MENDELEY_CITATION_v3_eyJjaXRhdGlvbklEIjoiTUVOREVMRVlfQ0lUQVRJT05fM2E0YTU1YzgtMjMzNS00ZDgyLTk1M2YtM2FkNDI0ZDdkNzMzIiwicHJvcGVydGllcyI6eyJub3RlSW5kZXgiOjB9LCJpc0VkaXRlZCI6ZmFsc2UsIm1hbnVhbE92ZXJyaWRlIjp7ImlzTWFudWFsbHlPdmVycmlkZGVuIjpmYWxzZSwiY2l0ZXByb2NUZXh0IjoiWzI1XSIsIm1hbnVhbE92ZXJyaWRlVGV4dCI6IiJ9LCJjaXRhdGlvbkl0ZW1zIjpb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V19&quot;,&quot;citationItems&quot;:[{&quot;id&quot;:&quot;a37206c8-515b-3f4c-9499-16f26beee1d2&quot;,&quot;itemData&quot;:{&quot;type&quot;:&quot;article-journal&quot;,&quot;id&quot;:&quot;a37206c8-515b-3f4c-9499-16f26beee1d2&quot;,&quot;title&quot;:&quot;Occupational and other predictors of herniated lumbar disc disease—A 33-year follow-up in the Copenhagen Male Study&quot;,&quot;author&quot;:[{&quot;family&quot;:&quot;Sørensen&quot;,&quot;given&quot;:&quot;Inge Gregersen&quot;,&quot;parse-names&quot;:false,&quot;dropping-particle&quot;:&quot;&quot;,&quot;non-dropping-particle&quot;:&quot;&quot;},{&quot;family&quot;:&quot;Jacobsen&quot;,&quot;given&quot;:&quot;Peter&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Spine&quot;,&quot;container-title-short&quot;:&quot;Spine (Phila Pa 1976)&quot;,&quot;DOI&quot;:&quot;10.1097/BRS.0b013e3181f9b8d4&quot;,&quot;ISSN&quot;:&quot;0362-2436&quot;,&quot;issued&quot;:{&quot;date-parts&quot;:[[2011,9]]},&quot;page&quot;:&quot;1541-1546&quot;,&quot;issue&quot;:&quot;19&quot;,&quot;volume&quot;:&quot;36&quot;},&quot;isTemporary&quot;:false}]},{&quot;citationID&quot;:&quot;MENDELEY_CITATION_26ceed0b-ca5e-42fb-a664-35a6fbc01d9f&quot;,&quot;properties&quot;:{&quot;noteIndex&quot;:0},&quot;isEdited&quot;:false,&quot;manualOverride&quot;:{&quot;isManuallyOverridden&quot;:false,&quot;citeprocText&quot;:&quot;[26]&quot;,&quot;manualOverrideText&quot;:&quot;&quot;},&quot;citationTag&quot;:&quot;MENDELEY_CITATION_v3_eyJjaXRhdGlvbklEIjoiTUVOREVMRVlfQ0lUQVRJT05fMjZjZWVkMGItY2E1ZS00MmZiLWE2NjQtMzVhNmZiYzAxZDlmIiwicHJvcGVydGllcyI6eyJub3RlSW5kZXgiOjB9LCJpc0VkaXRlZCI6ZmFsc2UsIm1hbnVhbE92ZXJyaWRlIjp7ImlzTWFudWFsbHlPdmVycmlkZGVuIjpmYWxzZSwiY2l0ZXByb2NUZXh0IjoiWzI2XSIsIm1hbnVhbE92ZXJyaWRlVGV4dCI6IiJ9LCJjaXRhdGlvbkl0ZW1zIjpbeyJpZCI6ImFlNTMyZmM3LWYxMjUtMzI1OS05MzliLWQyYzljZTY5NzM4ZCIsIml0ZW1EYXRhIjp7InR5cGUiOiJhcnRpY2xlLWpvdXJuYWwiLCJpZCI6ImFlNTMyZmM3LWYxMjUtMzI1OS05MzliLWQyYzljZTY5NzM4ZCIsInRpdGxlIjoiUGh5c2ljYWwgZml0bmVzcyBhcyBhIHByZWRpY3RvciBvZiBoZXJuaWF0ZWQgbHVtYmFyIGRpc2MgZGlzZWFzZSDigJMgYSAzMy15ZWFyIGZvbGxvdy11cCBpbiB0aGUgQ29wZW5oYWdlbiBtYWxlIHN0dWR5IiwiYXV0aG9yIjpbeyJmYW1pbHkiOiJKw7hyZ2Vuc2VuIiwiZ2l2ZW4iOiJNYXJpZSBCIiwicGFyc2UtbmFtZXMiOmZhbHNlLCJkcm9wcGluZy1wYXJ0aWNsZSI6IiIsIm5vbi1kcm9wcGluZy1wYXJ0aWNsZSI6IiJ9LHsiZmFtaWx5IjoiSG9sdGVybWFubiIsImdpdmVuIjoiQW5kcmVhcyIsInBhcnNlLW5hbWVzIjpmYWxzZSwiZHJvcHBpbmctcGFydGljbGUiOiIiLCJub24tZHJvcHBpbmctcGFydGljbGUiOiIifSx7ImZhbWlseSI6Ikd5bnRlbGJlcmciLCJnaXZlbiI6IkZpbm4iLCJwYXJzZS1uYW1lcyI6ZmFsc2UsImRyb3BwaW5nLXBhcnRpY2xlIjoiIiwibm9uLWRyb3BwaW5nLXBhcnRpY2xlIjoiIn0seyJmYW1pbHkiOiJTdWFkaWNhbmkiLCJnaXZlbiI6IlBvdWwiLCJwYXJzZS1uYW1lcyI6ZmFsc2UsImRyb3BwaW5nLXBhcnRpY2xlIjoiIiwibm9uLWRyb3BwaW5nLXBhcnRpY2xlIjoiIn1dLCJjb250YWluZXItdGl0bGUiOiJCTUMgTXVzY3Vsb3NrZWxldCBEaXNvcmQiLCJET0kiOiIxMC4xMTg2LzE0NzEtMjQ3NC0xNC04NiIsIklTU04iOiIxNDcxLTI0NzQiLCJpc3N1ZWQiOnsiZGF0ZS1wYXJ0cyI6W1syMDEzLDEyLDldXX0sInBhZ2UiOiI4NiIsImlzc3VlIjoiMSIsInZvbHVtZSI6IjE0IiwiY29udGFpbmVyLXRpdGxlLXNob3J0IjoiIn0sImlzVGVtcG9yYXJ5IjpmYWxzZX1dfQ==&quot;,&quot;citationItems&quot;:[{&quot;id&quot;:&quot;ae532fc7-f125-3259-939b-d2c9ce69738d&quot;,&quot;itemData&quot;:{&quot;type&quot;:&quot;article-journal&quot;,&quot;id&quot;:&quot;ae532fc7-f125-3259-939b-d2c9ce69738d&quot;,&quot;title&quot;:&quot;Physical fitness as a predictor of herniated lumbar disc disease – a 33-year follow-up in the Copenhagen male study&quot;,&quot;author&quot;:[{&quot;family&quot;:&quot;Jørgensen&quot;,&quot;given&quot;:&quot;Marie B&quot;,&quot;parse-names&quot;:false,&quot;dropping-particle&quot;:&quot;&quot;,&quot;non-dropping-particle&quot;:&quot;&quot;},{&quot;family&quot;:&quot;Holtermann&quot;,&quot;given&quot;:&quot;Andreas&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BMC Musculoskelet Disord&quot;,&quot;DOI&quot;:&quot;10.1186/1471-2474-14-86&quot;,&quot;ISSN&quot;:&quot;1471-2474&quot;,&quot;issued&quot;:{&quot;date-parts&quot;:[[2013,12,9]]},&quot;page&quot;:&quot;86&quot;,&quot;issue&quot;:&quot;1&quot;,&quot;volume&quot;:&quot;14&quot;,&quot;container-title-short&quot;:&quot;&quot;},&quot;isTemporary&quot;:false}]},{&quot;citationID&quot;:&quot;MENDELEY_CITATION_072dc10c-cc02-45de-82b3-61d3171aa810&quot;,&quot;properties&quot;:{&quot;noteIndex&quot;:0},&quot;isEdited&quot;:false,&quot;manualOverride&quot;:{&quot;isManuallyOverridden&quot;:false,&quot;citeprocText&quot;:&quot;[27]&quot;,&quot;manualOverrideText&quot;:&quot;&quot;},&quot;citationTag&quot;:&quot;MENDELEY_CITATION_v3_eyJjaXRhdGlvbklEIjoiTUVOREVMRVlfQ0lUQVRJT05fMDcyZGMxMGMtY2MwMi00NWRlLTgyYjMtNjFkMzE3MWFhODEwIiwicHJvcGVydGllcyI6eyJub3RlSW5kZXgiOjB9LCJpc0VkaXRlZCI6ZmFsc2UsIm1hbnVhbE92ZXJyaWRlIjp7ImlzTWFudWFsbHlPdmVycmlkZGVuIjpmYWxzZSwiY2l0ZXByb2NUZXh0IjoiWzI3XSIsIm1hbnVhbE92ZXJyaWRlVGV4dCI6IiJ9LCJjaXRhdGlvbkl0ZW1zIjpbeyJpZCI6IjQ5MjczYjFiLWIyNzMtM2FlNC04MmJjLWQ5ODIxNTgyNGI5ZCIsIml0ZW1EYXRhIjp7InR5cGUiOiJhcnRpY2xlLWpvdXJuYWwiLCJpZCI6IjQ5MjczYjFiLWIyNzMtM2FlNC04MmJjLWQ5ODIxNTgyNGI5ZCIsInRpdGxlIjoiUmlzayBmYWN0b3JzIGZvciBob3NwaXRhbGl6YXRpb24gZHVlIHRvIGx1bWJhciBkaXNjIGRpc2Vhc2UiLCJhdXRob3IiOlt7ImZhbWlseSI6IldhaGxzdHLDtm0iLCJnaXZlbiI6IkplbnMiLCJwYXJzZS1uYW1lcyI6ZmFsc2UsImRyb3BwaW5nLXBhcnRpY2xlIjoiIiwibm9uLWRyb3BwaW5nLXBhcnRpY2xlIjoiIn0seyJmYW1pbHkiOiJCdXJzdHLDtm0iLCJnaXZlbiI6IkxhZ2UiLCJwYXJzZS1uYW1lcyI6ZmFsc2UsImRyb3BwaW5nLXBhcnRpY2xlIjoiIiwibm9uLWRyb3BwaW5nLXBhcnRpY2xlIjoiIn0seyJmYW1pbHkiOiJOaWxzc29uIiwiZ2l2ZW4iOiJUb2hyIiwicGFyc2UtbmFtZXMiOmZhbHNlLCJkcm9wcGluZy1wYXJ0aWNsZSI6IiIsIm5vbi1kcm9wcGluZy1wYXJ0aWNsZSI6IiJ9LHsiZmFtaWx5IjoiSsOkcnZob2xtIiwiZ2l2ZW4iOiJCZW5ndCIsInBhcnNlLW5hbWVzIjpmYWxzZSwiZHJvcHBpbmctcGFydGljbGUiOiIiLCJub24tZHJvcHBpbmctcGFydGljbGUiOiIifV0sImNvbnRhaW5lci10aXRsZSI6IlNwaW5lIiwiY29udGFpbmVyLXRpdGxlLXNob3J0IjoiU3BpbmUgKFBoaWxhIFBhIDE5NzYpIiwiRE9JIjoiMTAuMTA5Ny9CUlMuMGIwMTNlMzE4MjRiNTQ2NCIsIklTU04iOiIwMzYyLTI0MzYiLCJpc3N1ZWQiOnsiZGF0ZS1wYXJ0cyI6W1syMDEyLDddXX0sInBhZ2UiOiIxMzM0LTEzMzkiLCJpc3N1ZSI6IjE1Iiwidm9sdW1lIjoiMzcifSwiaXNUZW1wb3JhcnkiOmZhbHNlfV19&quot;,&quot;citationItems&quot;:[{&quot;id&quot;:&quot;49273b1b-b273-3ae4-82bc-d98215824b9d&quot;,&quot;itemData&quot;:{&quot;type&quot;:&quot;article-journal&quot;,&quot;id&quot;:&quot;49273b1b-b273-3ae4-82bc-d98215824b9d&quot;,&quot;title&quot;:&quot;Risk factors for hospitalization due to lumbar disc disease&quot;,&quot;author&quot;:[{&quot;family&quot;:&quot;Wahlström&quot;,&quot;given&quot;:&quot;Jens&quot;,&quot;parse-names&quot;:false,&quot;dropping-particle&quot;:&quot;&quot;,&quot;non-dropping-particle&quot;:&quot;&quot;},{&quot;family&quot;:&quot;Burström&quot;,&quot;given&quot;:&quot;Lage&quot;,&quot;parse-names&quot;:false,&quot;dropping-particle&quot;:&quot;&quot;,&quot;non-dropping-particle&quot;:&quot;&quot;},{&quot;family&quot;:&quot;Nilsson&quot;,&quot;given&quot;:&quot;Tohr&quot;,&quot;parse-names&quot;:false,&quot;dropping-particle&quot;:&quot;&quot;,&quot;non-dropping-particle&quot;:&quot;&quot;},{&quot;family&quot;:&quot;Järvholm&quot;,&quot;given&quot;:&quot;Bengt&quot;,&quot;parse-names&quot;:false,&quot;dropping-particle&quot;:&quot;&quot;,&quot;non-dropping-particle&quot;:&quot;&quot;}],&quot;container-title&quot;:&quot;Spine&quot;,&quot;container-title-short&quot;:&quot;Spine (Phila Pa 1976)&quot;,&quot;DOI&quot;:&quot;10.1097/BRS.0b013e31824b5464&quot;,&quot;ISSN&quot;:&quot;0362-2436&quot;,&quot;issued&quot;:{&quot;date-parts&quot;:[[2012,7]]},&quot;page&quot;:&quot;1334-1339&quot;,&quot;issue&quot;:&quot;15&quot;,&quot;volume&quot;:&quot;37&quot;},&quot;isTemporary&quot;:false}]},{&quot;citationID&quot;:&quot;MENDELEY_CITATION_93baf258-027a-4900-90ed-360954fce09f&quot;,&quot;properties&quot;:{&quot;noteIndex&quot;:0},&quot;isEdited&quot;:false,&quot;manualOverride&quot;:{&quot;isManuallyOverridden&quot;:false,&quot;citeprocText&quot;:&quot;[28]&quot;,&quot;manualOverrideText&quot;:&quot;&quot;},&quot;citationTag&quot;:&quot;MENDELEY_CITATION_v3_eyJjaXRhdGlvbklEIjoiTUVOREVMRVlfQ0lUQVRJT05fOTNiYWYyNTgtMDI3YS00OTAwLTkwZWQtMzYwOTU0ZmNlMDlmIiwicHJvcGVydGllcyI6eyJub3RlSW5kZXgiOjB9LCJpc0VkaXRlZCI6ZmFsc2UsIm1hbnVhbE92ZXJyaWRlIjp7ImlzTWFudWFsbHlPdmVycmlkZGVuIjpmYWxzZSwiY2l0ZXByb2NUZXh0IjoiWzI4XSIsIm1hbnVhbE92ZXJyaWRlVGV4dCI6IiJ9LCJjaXRhdGlvbkl0ZW1zIjpbeyJpZCI6IjIzMzU1MjkwLTJlNWQtMzlmYi1iMGIxLTczYTRlYjI4ZTgyMyIsIml0ZW1EYXRhIjp7InR5cGUiOiJhcnRpY2xlLWpvdXJuYWwiLCJpZCI6IjIzMzU1MjkwLTJlNWQtMzlmYi1iMGIxLTczYTRlYjI4ZTgyMyIsInRpdGxlIjoiQSBjb2hvcnQgc3R1ZHkgb2Ygc2NpYXRpYyBwYWluIGFuZCBtZWFzdXJlcyBvZiBpbnRlcm5hbCBzcGluYWwgbG9hZCBpbiBwcm9mZXNzaW9uYWwgZHJpdmVycyIsImF1dGhvciI6W3siZmFtaWx5IjoiQm92ZW56aSIsImdpdmVuIjoiTWFzc2ltbyIsInBhcnNlLW5hbWVzIjpmYWxzZSwiZHJvcHBpbmctcGFydGljbGUiOiIiLCJub24tZHJvcHBpbmctcGFydGljbGUiOiIifSx7ImZhbWlseSI6IlNjaHVzdCIsImdpdmVuIjoiTWFyaWFubmUiLCJwYXJzZS1uYW1lcyI6ZmFsc2UsImRyb3BwaW5nLXBhcnRpY2xlIjoiIiwibm9uLWRyb3BwaW5nLXBhcnRpY2xlIjoiIn0seyJmYW1pbHkiOiJNZW56ZWwiLCJnaXZlbiI6IkdlcmhhcmQiLCJwYXJzZS1uYW1lcyI6ZmFsc2UsImRyb3BwaW5nLXBhcnRpY2xlIjoiIiwibm9uLWRyb3BwaW5nLXBhcnRpY2xlIjoiIn0seyJmYW1pbHkiOiJIb2ZtYW5uIiwiZ2l2ZW4iOiJKw7ZyZyIsInBhcnNlLW5hbWVzIjpmYWxzZSwiZHJvcHBpbmctcGFydGljbGUiOiIiLCJub24tZHJvcHBpbmctcGFydGljbGUiOiIifSx7ImZhbWlseSI6IkhpbnoiLCJnaXZlbiI6IkJhcmJhcmEiLCJwYXJzZS1uYW1lcyI6ZmFsc2UsImRyb3BwaW5nLXBhcnRpY2xlIjoiIiwibm9uLWRyb3BwaW5nLXBhcnRpY2xlIjoiIn1dLCJjb250YWluZXItdGl0bGUiOiJFcmdvbm9taWNzIiwiY29udGFpbmVyLXRpdGxlLXNob3J0IjoiRXJnb25vbWljcyIsIkRPSSI6IjEwLjEwODAvMDAxNDAxMzkuMjAxNC45NDMzMDIiLCJJU1NOIjoiMDAxNC0wMTM5IiwiaXNzdWVkIjp7ImRhdGUtcGFydHMiOltbMjAxNSw3LDNdXX0sInBhZ2UiOiIxMDg4LTExMDIiLCJpc3N1ZSI6IjciLCJ2b2x1bWUiOiI1OCJ9LCJpc1RlbXBvcmFyeSI6ZmFsc2V9XX0=&quot;,&quot;citationItems&quot;:[{&quot;id&quot;:&quot;23355290-2e5d-39fb-b0b1-73a4eb28e823&quot;,&quot;itemData&quot;:{&quot;type&quot;:&quot;article-journal&quot;,&quot;id&quot;:&quot;23355290-2e5d-39fb-b0b1-73a4eb28e823&quot;,&quot;title&quot;:&quot;A cohort study of sciatic pain and measures of internal spinal load in professional drivers&quot;,&quot;author&quot;:[{&quot;family&quot;:&quot;Bovenzi&quot;,&quot;given&quot;:&quot;Massimo&quot;,&quot;parse-names&quot;:false,&quot;dropping-particle&quot;:&quot;&quot;,&quot;non-dropping-particle&quot;:&quot;&quot;},{&quot;family&quot;:&quot;Schust&quot;,&quot;given&quot;:&quot;Marianne&quot;,&quot;parse-names&quot;:false,&quot;dropping-particle&quot;:&quot;&quot;,&quot;non-dropping-particle&quot;:&quot;&quot;},{&quot;family&quot;:&quot;Menzel&quot;,&quot;given&quot;:&quot;Gerhard&quot;,&quot;parse-names&quot;:false,&quot;dropping-particle&quot;:&quot;&quot;,&quot;non-dropping-particle&quot;:&quot;&quot;},{&quot;family&quot;:&quot;Hofmann&quot;,&quot;given&quot;:&quot;Jörg&quot;,&quot;parse-names&quot;:false,&quot;dropping-particle&quot;:&quot;&quot;,&quot;non-dropping-particle&quot;:&quot;&quot;},{&quot;family&quot;:&quot;Hinz&quot;,&quot;given&quot;:&quot;Barbara&quot;,&quot;parse-names&quot;:false,&quot;dropping-particle&quot;:&quot;&quot;,&quot;non-dropping-particle&quot;:&quot;&quot;}],&quot;container-title&quot;:&quot;Ergonomics&quot;,&quot;container-title-short&quot;:&quot;Ergonomics&quot;,&quot;DOI&quot;:&quot;10.1080/00140139.2014.943302&quot;,&quot;ISSN&quot;:&quot;0014-0139&quot;,&quot;issued&quot;:{&quot;date-parts&quot;:[[2015,7,3]]},&quot;page&quot;:&quot;1088-1102&quot;,&quot;issue&quot;:&quot;7&quot;,&quot;volume&quot;:&quot;58&quot;},&quot;isTemporary&quot;:false}]},{&quot;citationID&quot;:&quot;MENDELEY_CITATION_88bdc6a1-45a5-4a33-9536-00e228ce39c6&quot;,&quot;properties&quot;:{&quot;noteIndex&quot;:0},&quot;isEdited&quot;:false,&quot;manualOverride&quot;:{&quot;isManuallyOverridden&quot;:false,&quot;citeprocText&quot;:&quot;[29]&quot;,&quot;manualOverrideText&quot;:&quot;&quot;},&quot;citationTag&quot;:&quot;MENDELEY_CITATION_v3_eyJjaXRhdGlvbklEIjoiTUVOREVMRVlfQ0lUQVRJT05fODhiZGM2YTEtNDVhNS00YTMzLTk1MzYtMDBlMjI4Y2UzOWM2IiwicHJvcGVydGllcyI6eyJub3RlSW5kZXgiOjB9LCJpc0VkaXRlZCI6ZmFsc2UsIm1hbnVhbE92ZXJyaWRlIjp7ImlzTWFudWFsbHlPdmVycmlkZGVuIjpmYWxzZSwiY2l0ZXByb2NUZXh0IjoiWzI5XSIsIm1hbnVhbE92ZXJyaWRlVGV4dCI6IiJ9LCJjaXRhdGlvbkl0ZW1zIjpbeyJpZCI6ImY3MGE0NGU5LTllZjktMzQzNi1hNTdjLTQ2YWM3ZGI3NWJkNCIsIml0ZW1EYXRhIjp7InR5cGUiOiJhcnRpY2xlLWpvdXJuYWwiLCJpZCI6ImY3MGE0NGU5LTllZjktMzQzNi1hNTdjLTQ2YWM3ZGI3NWJkNCIsInRpdGxlIjoiUGh5c2ljaWFucyBhcyB3ZWxsIGFzIG5vbnBoeXNpY2lhbiBoZWFsdGggY2FyZSBwcm9mZXNzaW9uYWxzIGluIFRhaXdhbiBoYXZlIGhpZ2hlciByaXNrIGZvciBsdW1iYXIgaGVybmlhdGVkIGludGVydmVydGVicmFsIGRpc2MgdGhhbiBnZW5lcmFsIHBvcHVsYXRpb24iLCJhdXRob3IiOlt7ImZhbWlseSI6IkNoYW4iLCJnaXZlbiI6IkZlbmctS2FpIiwicGFyc2UtbmFtZXMiOmZhbHNlLCJkcm9wcGluZy1wYXJ0aWNsZSI6IiIsIm5vbi1kcm9wcGluZy1wYXJ0aWNsZSI6IiJ9LHsiZmFtaWx5IjoiSHN1IiwiZ2l2ZW4iOiJDaGllbi1DaGluIiwicGFyc2UtbmFtZXMiOmZhbHNlLCJkcm9wcGluZy1wYXJ0aWNsZSI6IiIsIm5vbi1kcm9wcGluZy1wYXJ0aWNsZSI6IiJ9LHsiZmFtaWx5IjoiTGluIiwiZ2l2ZW4iOiJIdW5nLUp1bmciLCJwYXJzZS1uYW1lcyI6ZmFsc2UsImRyb3BwaW5nLXBhcnRpY2xlIjoiIiwibm9uLWRyb3BwaW5nLXBhcnRpY2xlIjoiIn0seyJmYW1pbHkiOiJXYW5nIiwiZ2l2ZW4iOiJKaGktSm91bmciLCJwYXJzZS1uYW1lcyI6ZmFsc2UsImRyb3BwaW5nLXBhcnRpY2xlIjoiIiwibm9uLWRyb3BwaW5nLXBhcnRpY2xlIjoiIn0seyJmYW1pbHkiOiJTdSIsImdpdmVuIjoiU2hpaC1CaW4iLCJwYXJzZS1uYW1lcyI6ZmFsc2UsImRyb3BwaW5nLXBhcnRpY2xlIjoiIiwibm9uLWRyb3BwaW5nLXBhcnRpY2xlIjoiIn0seyJmYW1pbHkiOiJIdWFuZyIsImdpdmVuIjoiQ2hpZW4tQ2hlbmciLCJwYXJzZS1uYW1lcyI6ZmFsc2UsImRyb3BwaW5nLXBhcnRpY2xlIjoiIiwibm9uLWRyb3BwaW5nLXBhcnRpY2xlIjoiIn0seyJmYW1pbHkiOiJXZW5nIiwiZ2l2ZW4iOiJTaGloLUZlbmciLCJwYXJzZS1uYW1lcyI6ZmFsc2UsImRyb3BwaW5nLXBhcnRpY2xlIjoiIiwibm9uLWRyb3BwaW5nLXBhcnRpY2xlIjoiIn1dLCJjb250YWluZXItdGl0bGUiOiJNZWRpY2luZSIsImNvbnRhaW5lci10aXRsZS1zaG9ydCI6Ik1lZGljaW5lIiwiRE9JIjoiMTAuMTA5Ny9NRC4wMDAwMDAwMDAwMDA5NTYxIiwiSVNTTiI6IjAwMjUtNzk3NCIsImlzc3VlZCI6eyJkYXRlLXBhcnRzIjpbWzIwMTgsMV1dfSwicGFnZSI6ImU5NTYxIiwiaXNzdWUiOiIxIiwidm9sdW1lIjoiOTcifSwiaXNUZW1wb3JhcnkiOmZhbHNlfV19&quot;,&quot;citationItems&quot;:[{&quot;id&quot;:&quot;f70a44e9-9ef9-3436-a57c-46ac7db75bd4&quot;,&quot;itemData&quot;:{&quot;type&quot;:&quot;article-journal&quot;,&quot;id&quot;:&quot;f70a44e9-9ef9-3436-a57c-46ac7db75bd4&quot;,&quot;title&quot;:&quot;Physicians as well as nonphysician health care professionals in Taiwan have higher risk for lumbar herniated intervertebral disc than general population&quot;,&quot;author&quot;:[{&quot;family&quot;:&quot;Chan&quot;,&quot;given&quot;:&quot;Feng-Kai&quot;,&quot;parse-names&quot;:false,&quot;dropping-particle&quot;:&quot;&quot;,&quot;non-dropping-particle&quot;:&quot;&quot;},{&quot;family&quot;:&quot;Hsu&quot;,&quot;given&quot;:&quot;Chien-Chin&quot;,&quot;parse-names&quot;:false,&quot;dropping-particle&quot;:&quot;&quot;,&quot;non-dropping-particle&quot;:&quot;&quot;},{&quot;family&quot;:&quot;Lin&quot;,&quot;given&quot;:&quot;Hung-Jung&quot;,&quot;parse-names&quot;:false,&quot;dropping-particle&quot;:&quot;&quot;,&quot;non-dropping-particle&quot;:&quot;&quot;},{&quot;family&quot;:&quot;Wang&quot;,&quot;given&quot;:&quot;Jhi-Joung&quot;,&quot;parse-names&quot;:false,&quot;dropping-particle&quot;:&quot;&quot;,&quot;non-dropping-particle&quot;:&quot;&quot;},{&quot;family&quot;:&quot;Su&quot;,&quot;given&quot;:&quot;Shih-Bin&quot;,&quot;parse-names&quot;:false,&quot;dropping-particle&quot;:&quot;&quot;,&quot;non-dropping-particle&quot;:&quot;&quot;},{&quot;family&quot;:&quot;Huang&quot;,&quot;given&quot;:&quot;Chien-Cheng&quot;,&quot;parse-names&quot;:false,&quot;dropping-particle&quot;:&quot;&quot;,&quot;non-dropping-particle&quot;:&quot;&quot;},{&quot;family&quot;:&quot;Weng&quot;,&quot;given&quot;:&quot;Shih-Feng&quot;,&quot;parse-names&quot;:false,&quot;dropping-particle&quot;:&quot;&quot;,&quot;non-dropping-particle&quot;:&quot;&quot;}],&quot;container-title&quot;:&quot;Medicine&quot;,&quot;container-title-short&quot;:&quot;Medicine&quot;,&quot;DOI&quot;:&quot;10.1097/MD.0000000000009561&quot;,&quot;ISSN&quot;:&quot;0025-7974&quot;,&quot;issued&quot;:{&quot;date-parts&quot;:[[2018,1]]},&quot;page&quot;:&quot;e9561&quot;,&quot;issue&quot;:&quot;1&quot;,&quot;volume&quot;:&quot;97&quot;},&quot;isTemporary&quot;:false}]},{&quot;citationID&quot;:&quot;MENDELEY_CITATION_1fed2453-cb3d-4e31-bbbd-97ce5620046c&quot;,&quot;properties&quot;:{&quot;noteIndex&quot;:0},&quot;isEdited&quot;:false,&quot;manualOverride&quot;:{&quot;isManuallyOverridden&quot;:false,&quot;citeprocText&quot;:&quot;[30]&quot;,&quot;manualOverrideText&quot;:&quot;&quot;},&quot;citationTag&quot;:&quot;MENDELEY_CITATION_v3_eyJjaXRhdGlvbklEIjoiTUVOREVMRVlfQ0lUQVRJT05fMWZlZDI0NTMtY2IzZC00ZTMxLWJiYmQtOTdjZTU2MjAwNDZjIiwicHJvcGVydGllcyI6eyJub3RlSW5kZXgiOjB9LCJpc0VkaXRlZCI6ZmFsc2UsIm1hbnVhbE92ZXJyaWRlIjp7ImlzTWFudWFsbHlPdmVycmlkZGVuIjpmYWxzZSwiY2l0ZXByb2NUZXh0IjoiWzMwXSIsIm1hbnVhbE92ZXJyaWRlVGV4dCI6IiJ9LCJjaXRhdGlvbkl0ZW1zIjpbeyJpZCI6ImU2NDQ5MDc4LTg5YzctMzljMS04NzJjLTk4NmE3MWY4MmRjYyIsIml0ZW1EYXRhIjp7InR5cGUiOiJhcnRpY2xlLWpvdXJuYWwiLCJpZCI6ImU2NDQ5MDc4LTg5YzctMzljMS04NzJjLTk4NmE3MWY4MmRjYyIsInRpdGxlIjoiVXNlIG9mIG11bHRpcGxlIGRhdGEgc291cmNlcyBmb3Igc3VydmVpbGxhbmNlIG9mIHdvcmstcmVsYXRlZCBjaHJvbmljIGxvdy1iYWNrIHBhaW4gYW5kIGRpc2MtcmVsYXRlZCBzY2lhdGljYSBpbiBhIGZyZW5jaCByZWdpb24iLCJhdXRob3IiOlt7ImZhbWlseSI6IkZvdXF1ZXQiLCJnaXZlbiI6Ik5hdGFjaGEiLCJwYXJzZS1uYW1lcyI6ZmFsc2UsImRyb3BwaW5nLXBhcnRpY2xlIjoiIiwibm9uLWRyb3BwaW5nLXBhcnRpY2xlIjoiIn0seyJmYW1pbHkiOiJCb2RpbiIsImdpdmVuIjoiSnVsaWUiLCJwYXJzZS1uYW1lcyI6ZmFsc2UsImRyb3BwaW5nLXBhcnRpY2xlIjoiIiwibm9uLWRyb3BwaW5nLXBhcnRpY2xlIjoiIn0seyJmYW1pbHkiOiJDaGF6ZWxsZSIsImdpdmVuIjoiRW1pbGllIiwicGFyc2UtbmFtZXMiOmZhbHNlLCJkcm9wcGluZy1wYXJ0aWNsZSI6IiIsIm5vbi1kcm9wcGluZy1wYXJ0aWNsZSI6IiJ9LHsiZmFtaWx5IjoiRGVzY2F0aGEiLCJnaXZlbiI6IkFsZXhpcyIsInBhcnNlLW5hbWVzIjpmYWxzZSwiZHJvcHBpbmctcGFydGljbGUiOiIiLCJub24tZHJvcHBpbmctcGFydGljbGUiOiIifSx7ImZhbWlseSI6IlJvcXVlbGF1cmUiLCJnaXZlbiI6Ill2ZXMiLCJwYXJzZS1uYW1lcyI6ZmFsc2UsImRyb3BwaW5nLXBhcnRpY2xlIjoiIiwibm9uLWRyb3BwaW5nLXBhcnRpY2xlIjoiIn1dLCJjb250YWluZXItdGl0bGUiOiJBbm4gV29yayBFeHBvIEhlYWx0aCIsIkRPSSI6IjEwLjEwOTMvYW5ud2VoL3d4eTAyMyIsIklTU04iOiIyMzk4LTczMDgiLCJpc3N1ZWQiOnsiZGF0ZS1wYXJ0cyI6W1syMDE4LDUsMjhdXX0sInBhZ2UiOiI1MzAtNTQ2IiwiaXNzdWUiOiI1Iiwidm9sdW1lIjoiNjIiLCJjb250YWluZXItdGl0bGUtc2hvcnQiOiIifSwiaXNUZW1wb3JhcnkiOmZhbHNlfV19&quot;,&quot;citationItems&quot;:[{&quot;id&quot;:&quot;e6449078-89c7-39c1-872c-986a71f82dcc&quot;,&quot;itemData&quot;:{&quot;type&quot;:&quot;article-journal&quot;,&quot;id&quot;:&quot;e6449078-89c7-39c1-872c-986a71f82dcc&quot;,&quot;title&quot;:&quot;Use of multiple data sources for surveillance of work-related chronic low-back pain and disc-related sciatica in a french region&quot;,&quot;author&quot;:[{&quot;family&quot;:&quot;Fouquet&quot;,&quot;given&quot;:&quot;Natacha&quot;,&quot;parse-names&quot;:false,&quot;dropping-particle&quot;:&quot;&quot;,&quot;non-dropping-particle&quot;:&quot;&quot;},{&quot;family&quot;:&quot;Bodin&quot;,&quot;given&quot;:&quot;Julie&quot;,&quot;parse-names&quot;:false,&quot;dropping-particle&quot;:&quot;&quot;,&quot;non-dropping-particle&quot;:&quot;&quot;},{&quot;family&quot;:&quot;Chazelle&quot;,&quot;given&quot;:&quot;Emilie&quot;,&quot;parse-names&quot;:false,&quot;dropping-particle&quot;:&quot;&quot;,&quot;non-dropping-particle&quot;:&quot;&quot;},{&quot;family&quot;:&quot;Descatha&quot;,&quot;given&quot;:&quot;Alexis&quot;,&quot;parse-names&quot;:false,&quot;dropping-particle&quot;:&quot;&quot;,&quot;non-dropping-particle&quot;:&quot;&quot;},{&quot;family&quot;:&quot;Roquelaure&quot;,&quot;given&quot;:&quot;Yves&quot;,&quot;parse-names&quot;:false,&quot;dropping-particle&quot;:&quot;&quot;,&quot;non-dropping-particle&quot;:&quot;&quot;}],&quot;container-title&quot;:&quot;Ann Work Expo Health&quot;,&quot;DOI&quot;:&quot;10.1093/annweh/wxy023&quot;,&quot;ISSN&quot;:&quot;2398-7308&quot;,&quot;issued&quot;:{&quot;date-parts&quot;:[[2018,5,28]]},&quot;page&quot;:&quot;530-546&quot;,&quot;issue&quot;:&quot;5&quot;,&quot;volume&quot;:&quot;62&quot;,&quot;container-title-short&quot;:&quot;&quot;},&quot;isTemporary&quot;:false}]},{&quot;citationID&quot;:&quot;MENDELEY_CITATION_159df123-ad2e-4aec-ac7f-daa80d64c9b7&quot;,&quot;properties&quot;:{&quot;noteIndex&quot;:0},&quot;isEdited&quot;:false,&quot;manualOverride&quot;:{&quot;isManuallyOverridden&quot;:false,&quot;citeprocText&quot;:&quot;[31]&quot;,&quot;manualOverrideText&quot;:&quot;&quot;},&quot;citationTag&quot;:&quot;MENDELEY_CITATION_v3_eyJjaXRhdGlvbklEIjoiTUVOREVMRVlfQ0lUQVRJT05fMTU5ZGYxMjMtYWQyZS00YWVjLWFjN2YtZGFhODBkNjRjOWI3IiwicHJvcGVydGllcyI6eyJub3RlSW5kZXgiOjB9LCJpc0VkaXRlZCI6ZmFsc2UsIm1hbnVhbE92ZXJyaWRlIjp7ImlzTWFudWFsbHlPdmVycmlkZGVuIjpmYWxzZSwiY2l0ZXByb2NUZXh0IjoiWzMxXSIsIm1hbnVhbE92ZXJyaWRlVGV4dCI6IiJ9LCJjaXRhdGlvbkl0ZW1zIjpbeyJpZCI6ImY5N2E4NDk2LTIzZmQtMzk5YS04MzMzLTQyZGNkMDU4YWYxNiIsIml0ZW1EYXRhIjp7InR5cGUiOiJhcnRpY2xlLWpvdXJuYWwiLCJpZCI6ImY5N2E4NDk2LTIzZmQtMzk5YS04MzMzLTQyZGNkMDU4YWYxNiIsInRpdGxlIjoiRG8gcG9saWNlIG9mZmljZXJzIGFuZCBmaXJlZmlnaHRlcnMgaGF2ZSBhIGhpZ2hlciByaXNrIG9mIGRpc2Vhc2UgdGhhbiBvdGhlciBwdWJsaWMgb2ZmaWNlcnM/IEEgMTMteWVhciBuYXRpb253aWRlIGNvaG9ydCBzdHVkeSBpbiBTb3V0aCBLb3JlYSIsImF1dGhvciI6W3siZmFtaWx5IjoiSGFuIiwiZ2l2ZW4iOiJNaW5reXVuZyIsInBhcnNlLW5hbWVzIjpmYWxzZSwiZHJvcHBpbmctcGFydGljbGUiOiIiLCJub24tZHJvcHBpbmctcGFydGljbGUiOiIifSx7ImZhbWlseSI6IlBhcmsiLCJnaXZlbiI6IlNvaGVlIiwicGFyc2UtbmFtZXMiOmZhbHNlLCJkcm9wcGluZy1wYXJ0aWNsZSI6IiIsIm5vbi1kcm9wcGluZy1wYXJ0aWNsZSI6IiJ9LHsiZmFtaWx5IjoiUGFyayIsImdpdmVuIjoiSm9uZyBIZW9uIiwicGFyc2UtbmFtZXMiOmZhbHNlLCJkcm9wcGluZy1wYXJ0aWNsZSI6IiIsIm5vbi1kcm9wcGluZy1wYXJ0aWNsZSI6IiJ9LHsiZmFtaWx5IjoiSHdhbmciLCJnaXZlbiI6IlNldW5nLVNpayIsInBhcnNlLW5hbWVzIjpmYWxzZSwiZHJvcHBpbmctcGFydGljbGUiOiIiLCJub24tZHJvcHBpbmctcGFydGljbGUiOiIifSx7ImZhbWlseSI6IktpbSIsImdpdmVuIjoiSW5haCIsInBhcnNlLW5hbWVzIjpmYWxzZSwiZHJvcHBpbmctcGFydGljbGUiOiIiLCJub24tZHJvcHBpbmctcGFydGljbGUiOiIifV0sImNvbnRhaW5lci10aXRsZSI6IkJNSiBPcGVuIiwiRE9JIjoiMTAuMTEzNi9ibWpvcGVuLTIwMTctMDE5OTg3IiwiSVNTTiI6IjIwNDQtNjA1NSIsImlzc3VlZCI6eyJkYXRlLXBhcnRzIjpbWzIwMTgsMSwzMV1dfSwicGFnZSI6ImUwMTk5ODciLCJpc3N1ZSI6IjEiLCJ2b2x1bWUiOiI4IiwiY29udGFpbmVyLXRpdGxlLXNob3J0IjoiQk1KIE9wZW4ifSwiaXNUZW1wb3JhcnkiOmZhbHNlfV19&quot;,&quot;citationItems&quot;:[{&quot;id&quot;:&quot;f97a8496-23fd-399a-8333-42dcd058af16&quot;,&quot;itemData&quot;:{&quot;type&quot;:&quot;article-journal&quot;,&quot;id&quot;:&quot;f97a8496-23fd-399a-8333-42dcd058af16&quot;,&quot;title&quot;:&quot;Do police officers and firefighters have a higher risk of disease than other public officers? A 13-year nationwide cohort study in South Korea&quot;,&quot;author&quot;:[{&quot;family&quot;:&quot;Han&quot;,&quot;given&quot;:&quot;Minkyung&quot;,&quot;parse-names&quot;:false,&quot;dropping-particle&quot;:&quot;&quot;,&quot;non-dropping-particle&quot;:&quot;&quot;},{&quot;family&quot;:&quot;Park&quot;,&quot;given&quot;:&quot;Sohee&quot;,&quot;parse-names&quot;:false,&quot;dropping-particle&quot;:&quot;&quot;,&quot;non-dropping-particle&quot;:&quot;&quot;},{&quot;family&quot;:&quot;Park&quot;,&quot;given&quot;:&quot;Jong Heon&quot;,&quot;parse-names&quot;:false,&quot;dropping-particle&quot;:&quot;&quot;,&quot;non-dropping-particle&quot;:&quot;&quot;},{&quot;family&quot;:&quot;Hwang&quot;,&quot;given&quot;:&quot;Seung-Sik&quot;,&quot;parse-names&quot;:false,&quot;dropping-particle&quot;:&quot;&quot;,&quot;non-dropping-particle&quot;:&quot;&quot;},{&quot;family&quot;:&quot;Kim&quot;,&quot;given&quot;:&quot;Inah&quot;,&quot;parse-names&quot;:false,&quot;dropping-particle&quot;:&quot;&quot;,&quot;non-dropping-particle&quot;:&quot;&quot;}],&quot;container-title&quot;:&quot;BMJ Open&quot;,&quot;DOI&quot;:&quot;10.1136/bmjopen-2017-019987&quot;,&quot;ISSN&quot;:&quot;2044-6055&quot;,&quot;issued&quot;:{&quot;date-parts&quot;:[[2018,1,31]]},&quot;page&quot;:&quot;e019987&quot;,&quot;issue&quot;:&quot;1&quot;,&quot;volume&quot;:&quot;8&quot;,&quot;container-title-short&quot;:&quot;BMJ Open&quot;},&quot;isTemporary&quot;:false}]},{&quot;citationID&quot;:&quot;MENDELEY_CITATION_b38bee78-f86c-4bf7-8de0-4b419c65d5b6&quot;,&quot;properties&quot;:{&quot;noteIndex&quot;:0},&quot;isEdited&quot;:false,&quot;manualOverride&quot;:{&quot;isManuallyOverridden&quot;:false,&quot;citeprocText&quot;:&quot;[32]&quot;,&quot;manualOverrideText&quot;:&quot;&quot;},&quot;citationTag&quot;:&quot;MENDELEY_CITATION_v3_eyJjaXRhdGlvbklEIjoiTUVOREVMRVlfQ0lUQVRJT05fYjM4YmVlNzgtZjg2Yy00YmY3LThkZTAtNGI0MTljNjVkNWI2IiwicHJvcGVydGllcyI6eyJub3RlSW5kZXgiOjB9LCJpc0VkaXRlZCI6ZmFsc2UsIm1hbnVhbE92ZXJyaWRlIjp7ImlzTWFudWFsbHlPdmVycmlkZGVuIjpmYWxzZSwiY2l0ZXByb2NUZXh0IjoiWzMyXSIsIm1hbnVhbE92ZXJyaWRlVGV4dCI6IiJ9LCJjaXRhdGlvbkl0ZW1zIjpbeyJpZCI6Ijk1MzlkN2FkLWViNTYtMzc5YS05ZGZiLWMyYTIxMGJmYTY2MSIsIml0ZW1EYXRhIjp7InR5cGUiOiJhcnRpY2xlLWpvdXJuYWwiLCJpZCI6Ijk1MzlkN2FkLWViNTYtMzc5YS05ZGZiLWMyYTIxMGJmYTY2MSIsInRpdGxlIjoiRGlmZmVyZW5jZXMgaW4gdGhlIGluY2lkZW5jZSBvZiBzeW1wdG9tYXRpYyBjZXJ2aWNhbCBhbmQgbHVtYmFyIGRpc2MgaGVybmlhdGlvbiBhY2NvcmRpbmcgdG8gYWdlLCBzZXggYW5kIG5hdGlvbmFsIGhlYWx0aCBpbnN1cmFuY2UgZWxpZ2liaWxpdHk6IEEgcGlsb3Qgc3R1ZHkgb24gdGhlIGRpc2Vhc2XigJlzIGFzc29jaWF0aW9uIHdpdGggd29yayIsImF1dGhvciI6W3siZmFtaWx5IjoiS2ltIiwiZ2l2ZW4iOiJZb3VuZy1LaSIsInBhcnNlLW5hbWVzIjpmYWxzZSwiZHJvcHBpbmctcGFydGljbGUiOiIiLCJub24tZHJvcHBpbmctcGFydGljbGUiOiIifSx7ImZhbWlseSI6IkthbmciLCJnaXZlbiI6IkRvbmdtdWciLCJwYXJzZS1uYW1lcyI6ZmFsc2UsImRyb3BwaW5nLXBhcnRpY2xlIjoiIiwibm9uLWRyb3BwaW5nLXBhcnRpY2xlIjoiIn0seyJmYW1pbHkiOiJMZWUiLCJnaXZlbiI6IklsaG8iLCJwYXJzZS1uYW1lcyI6ZmFsc2UsImRyb3BwaW5nLXBhcnRpY2xlIjoiIiwibm9uLWRyb3BwaW5nLXBhcnRpY2xlIjoiIn0seyJmYW1pbHkiOiJLaW0iLCJnaXZlbiI6IlNlLVllb25nIiwicGFyc2UtbmFtZXMiOmZhbHNlLCJkcm9wcGluZy1wYXJ0aWNsZSI6IiIsIm5vbi1kcm9wcGluZy1wYXJ0aWNsZSI6IiJ9XSwiY29udGFpbmVyLXRpdGxlIjoiSW50IEogRW52aXJvbiBSZXMgUHVibGljIEhlYWx0aCIsIkRPSSI6IjEwLjMzOTAvaWplcnBoMTUxMDIwOTQiLCJJU1NOIjoiMTY2MC00NjAxIiwiaXNzdWVkIjp7ImRhdGUtcGFydHMiOltbMjAxOCw5LDI1XV19LCJwYWdlIjoiMjA5NCIsImFic3RyYWN0IjoiPHA+VGhlIGFpbSBvZiB0aGlzIHJlc2VhcmNoIHdhcyB0byBpZGVudGlmeSB0aGUgZGlmZmVyZW5jZXMgaW4gdGhlIGluY2lkZW5jZSBvZiBzeW1wdG9tYXRpYyBjZXJ2aWNhbCBhbmQgbHVtYmFyIGRpc2MgaGVybmlhdGlvbiBhY2NvcmRpbmcgdG8gYWdlLCBzZXgsIGFuZCBuYXRpb25hbCBoZWFsdGggaW5zdXJhbmNlIGVsaWdpYmlsaXR5LiBXZSBldmFsdWF0ZWQgdGhlIGhvc3BpdGFsIGRvY3VtZW50cyBvZiBwYXRpZW50cyB3aG8gcmVjZWl2ZWQgbWVkaWNhbCB0cmVhdG1lbnQgZm9yIHN5bXB0b21hdGljIGNlcnZpY2FsIGFuZCBsdW1iYXIgZGlzYyBoZXJuaWF0aW9uIGJldHdlZW4gMjAwNCBhbmQgMjAxMCBhbmQgZXhjbHVkZWQgdGhvc2Ugd2hvIGNsYWltZWQgdG8gaGF2ZSBleHBlbnNlcyBhdCBvcmllbnRhbCBtZWRpY2FsIGNsaW5pY3Mgb3IgcGhhcm1hY2llcy4gRnVydGhlcm1vcmUsIGFueSBkdXBsaWNhdGUgZG9jdW1lbnRzIGZyb20gdGhlIGxhYm9yIGZvcmNlIHBvcHVsYXRpb24gYWdlZCAyMOKAkzY5IHllYXJzIHdlcmUgZXhjbHVkZWQgZnJvbSB0aGUgYW5hbHlzaXMuIFRoZSByZXN1bHRzIHNob3dlZCB0aGF0IHRoZSBudW1iZXIgb2YgaW5kaXZpZHVhbHMgZGlhZ25vc2VkIHdpdGggc3ltcHRvbWF0aWMgY2VydmljYWwgYW5kIGx1bWJhciBkaXNjIGhlcm5pYXRpb24gaW5jcmVhc2VkIHdpdGggYWdlLCBhbmQgdGhlIGluY2lkZW5jZSBvZiB0aGVzZSBkaXNlYXNlcyB3YXMgaGlnaGVyIGluIHdvbWVuIHRoYW4gaW4gbWVuLiBBZGRpdGlvbmFsbHksIHRoZSBpbmNpZGVuY2UgZGlmZmVyZWQgZGVwZW5kaW5nIG9uIHRoZSBzdWJqZWN04oCZcyBxdWFsaWZpY2F0aW9uIGZvciBoZWFsdGggaW5zdXJhbmNlLiBUaGUgaW5jaWRlbmNlIG9mIGx1bWJhciBkaXNjIGhlcm5pYXRpb24gc2hvd2VkIGRpZmZlcmVuY2VzIGRlcGVuZGluZyBvbiB0aGUgZGVncmVlIG9mIHRoZSBsdW1iYXIgYnVyZGVuLiBUaGUgcHJlc2VudCBzdHVkeSBmaW5kaW5ncyBtYXkgaGVscCBkZXRlcm1pbmUgd2hldGhlciBsdW1iYXIgZGlzYyBoZXJuaWF0aW9uIGlzIGFzc29jaWF0ZWQgd2l0aCB0YXNrcyBwZXJmb3JtZWQgYXQgdGhlIHBhdGllbnTigJlzIHdvcmtwbGFjZS4gRnVydGhlciByZXNlYXJjaCBpcyBuZWVkZWQgdG8gY2xhc3NpZnkgdGhlIHJpc2sgb2YgbHVtYmFyIGRpc2sgaGVybmlhdGlvbiBpbiB0aGUgd29ya3BsYWNlIGludG8gZGV0YWlsZWQgY2F0ZWdvcmllcyBzdWNoIGFzIHR5cGVzIG9mIGJ1c2luZXNzLCB0eXBlcyBvZiBvY2N1cGF0aW9uLCBhbmQgbHVtYmFyIGNvbXByZXNzaW9uIGZvcmNlLjwvcD4iLCJpc3N1ZSI6IjEwIiwidm9sdW1lIjoiMTUiLCJjb250YWluZXItdGl0bGUtc2hvcnQiOiIifSwiaXNUZW1wb3JhcnkiOmZhbHNlfV19&quot;,&quot;citationItems&quot;:[{&quot;id&quot;:&quot;9539d7ad-eb56-379a-9dfb-c2a210bfa661&quot;,&quot;itemData&quot;:{&quot;type&quot;:&quot;article-journal&quot;,&quot;id&quot;:&quot;9539d7ad-eb56-379a-9dfb-c2a210bfa661&quot;,&quot;title&quot;:&quot;Differences in the incidence of symptomatic cervical and lumbar disc herniation according to age, sex and national health insurance eligibility: A pilot study on the disease’s association with work&quot;,&quot;author&quot;:[{&quot;family&quot;:&quot;Kim&quot;,&quot;given&quot;:&quot;Young-Ki&quot;,&quot;parse-names&quot;:false,&quot;dropping-particle&quot;:&quot;&quot;,&quot;non-dropping-particle&quot;:&quot;&quot;},{&quot;family&quot;:&quot;Kang&quot;,&quot;given&quot;:&quot;Dongmug&quot;,&quot;parse-names&quot;:false,&quot;dropping-particle&quot;:&quot;&quot;,&quot;non-dropping-particle&quot;:&quot;&quot;},{&quot;family&quot;:&quot;Lee&quot;,&quot;given&quot;:&quot;Ilho&quot;,&quot;parse-names&quot;:false,&quot;dropping-particle&quot;:&quot;&quot;,&quot;non-dropping-particle&quot;:&quot;&quot;},{&quot;family&quot;:&quot;Kim&quot;,&quot;given&quot;:&quot;Se-Yeong&quot;,&quot;parse-names&quot;:false,&quot;dropping-particle&quot;:&quot;&quot;,&quot;non-dropping-particle&quot;:&quot;&quot;}],&quot;container-title&quot;:&quot;Int J Environ Res Public Health&quot;,&quot;DOI&quot;:&quot;10.3390/ijerph15102094&quot;,&quot;ISSN&quot;:&quot;1660-4601&quot;,&quot;issued&quot;:{&quot;date-parts&quot;:[[2018,9,25]]},&quot;page&quot;:&quot;2094&quot;,&quot;abstract&quot;:&quot;&lt;p&gt;The aim of this research was to identify the differences in the incidence of symptomatic cervical and lumbar disc herniation according to age, sex, and national health insurance eligibility. We evaluated the hospital documents of patients who received medical treatment for symptomatic cervical and lumbar disc herniation between 2004 and 2010 and excluded those who claimed to have expenses at oriental medical clinics or pharmacies. Furthermore, any duplicate documents from the labor force population aged 20–69 years were excluded from the analysis. The results showed that the number of individuals diagnosed with symptomatic cervical and lumbar disc herniation increased with age, and the incidence of these diseases was higher in women than in men. Additionally, the incidence differed depending on the subject’s qualification for health insurance. The incidence of lumbar disc herniation showed differences depending on the degree of the lumbar burden. The present study findings may help determine whether lumbar disc herniation is associated with tasks performed at the patient’s workplace. Further research is needed to classify the risk of lumbar disk herniation in the workplace into detailed categories such as types of business, types of occupation, and lumbar compression force.&lt;/p&gt;&quot;,&quot;issue&quot;:&quot;10&quot;,&quot;volume&quot;:&quot;15&quot;,&quot;container-title-short&quot;:&quot;&quot;},&quot;isTemporary&quot;:false}]},{&quot;citationID&quot;:&quot;MENDELEY_CITATION_9c41f73e-9ee8-4b6a-bebd-4a08c23bf182&quot;,&quot;properties&quot;:{&quot;noteIndex&quot;:0},&quot;isEdited&quot;:false,&quot;manualOverride&quot;:{&quot;isManuallyOverridden&quot;:false,&quot;citeprocText&quot;:&quot;[33]&quot;,&quot;manualOverrideText&quot;:&quot;&quot;},&quot;citationTag&quot;:&quot;MENDELEY_CITATION_v3_eyJjaXRhdGlvbklEIjoiTUVOREVMRVlfQ0lUQVRJT05fOWM0MWY3M2UtOWVlOC00YjZhLWJlYmQtNGEwOGMyM2JmMTgyIiwicHJvcGVydGllcyI6eyJub3RlSW5kZXgiOjB9LCJpc0VkaXRlZCI6ZmFsc2UsIm1hbnVhbE92ZXJyaWRlIjp7ImlzTWFudWFsbHlPdmVycmlkZGVuIjpmYWxzZSwiY2l0ZXByb2NUZXh0IjoiWzMzXSIsIm1hbnVhbE92ZXJyaWRlVGV4dCI6IiJ9LCJjaXRhdGlvbkl0ZW1zIjpbeyJpZCI6IjVlYzlhMWMzLWU5MDgtMzExYy05YmFhLWFhYTI4N2NmMzRlYSIsIml0ZW1EYXRhIjp7InR5cGUiOiJhcnRpY2xlLWpvdXJuYWwiLCJpZCI6IjVlYzlhMWMzLWU5MDgtMzExYy05YmFhLWFhYTI4N2NmMzRlYSIsInRpdGxlIjoiTHVtYmFyIGRpc2MgaGVybmlhdGlvbiBpbiBtaWxpdGFyeSBoZWxpY29wdGVyIHBpbG90cyB2cy4gbWF0Y2hlZCBjb250cm9scyIsImF1dGhvciI6W3siZmFtaWx5IjoiS25veCIsImdpdmVuIjoiSmVmZnJleSBCLiIsInBhcnNlLW5hbWVzIjpmYWxzZSwiZHJvcHBpbmctcGFydGljbGUiOiIiLCJub24tZHJvcHBpbmctcGFydGljbGUiOiIifSx7ImZhbWlseSI6IkRlYWwiLCJnaXZlbiI6IkouIEJhbmtzIiwicGFyc2UtbmFtZXMiOmZhbHNlLCJkcm9wcGluZy1wYXJ0aWNsZSI6IiIsIm5vbi1kcm9wcGluZy1wYXJ0aWNsZSI6IiJ9LHsiZmFtaWx5IjoiS25veCIsImdpdmVuIjoiSmVubmlmZXIgQS4iLCJwYXJzZS1uYW1lcyI6ZmFsc2UsImRyb3BwaW5nLXBhcnRpY2xlIjoiIiwibm9uLWRyb3BwaW5nLXBhcnRpY2xlIjoiIn1dLCJjb250YWluZXItdGl0bGUiOiJBZXJvc3AgTWVkIEh1bSBQZXJmb3JtIiwiRE9JIjoiMTAuMzM1Ny9BTUhQLjQ5MzUuMjAxOCIsIklTU04iOiIyMzc1LTYzMTQiLCJpc3N1ZWQiOnsiZGF0ZS1wYXJ0cyI6W1syMDE4LDUsMV1dfSwicGFnZSI6IjQ0Mi00NDUiLCJpc3N1ZSI6IjUiLCJ2b2x1bWUiOiI4OSIsImNvbnRhaW5lci10aXRsZS1zaG9ydCI6IiJ9LCJpc1RlbXBvcmFyeSI6ZmFsc2V9XX0=&quot;,&quot;citationItems&quot;:[{&quot;id&quot;:&quot;5ec9a1c3-e908-311c-9baa-aaa287cf34ea&quot;,&quot;itemData&quot;:{&quot;type&quot;:&quot;article-journal&quot;,&quot;id&quot;:&quot;5ec9a1c3-e908-311c-9baa-aaa287cf34ea&quot;,&quot;title&quot;:&quot;Lumbar disc herniation in military helicopter pilots vs. matched controls&quot;,&quot;author&quot;:[{&quot;family&quot;:&quot;Knox&quot;,&quot;given&quot;:&quot;Jeffrey B.&quot;,&quot;parse-names&quot;:false,&quot;dropping-particle&quot;:&quot;&quot;,&quot;non-dropping-particle&quot;:&quot;&quot;},{&quot;family&quot;:&quot;Deal&quot;,&quot;given&quot;:&quot;J. Banks&quot;,&quot;parse-names&quot;:false,&quot;dropping-particle&quot;:&quot;&quot;,&quot;non-dropping-particle&quot;:&quot;&quot;},{&quot;family&quot;:&quot;Knox&quot;,&quot;given&quot;:&quot;Jennifer A.&quot;,&quot;parse-names&quot;:false,&quot;dropping-particle&quot;:&quot;&quot;,&quot;non-dropping-particle&quot;:&quot;&quot;}],&quot;container-title&quot;:&quot;Aerosp Med Hum Perform&quot;,&quot;DOI&quot;:&quot;10.3357/AMHP.4935.2018&quot;,&quot;ISSN&quot;:&quot;2375-6314&quot;,&quot;issued&quot;:{&quot;date-parts&quot;:[[2018,5,1]]},&quot;page&quot;:&quot;442-445&quot;,&quot;issue&quot;:&quot;5&quot;,&quot;volume&quot;:&quot;89&quot;,&quot;container-title-short&quot;:&quot;&quot;},&quot;isTemporary&quot;:false}]},{&quot;citationID&quot;:&quot;MENDELEY_CITATION_b67ada04-0cce-4131-9960-03cf2879188e&quot;,&quot;properties&quot;:{&quot;noteIndex&quot;:0},&quot;isEdited&quot;:false,&quot;manualOverride&quot;:{&quot;isManuallyOverridden&quot;:false,&quot;citeprocText&quot;:&quot;[34]&quot;,&quot;manualOverrideText&quot;:&quot;&quot;},&quot;citationTag&quot;:&quot;MENDELEY_CITATION_v3_eyJjaXRhdGlvbklEIjoiTUVOREVMRVlfQ0lUQVRJT05fYjY3YWRhMDQtMGNjZS00MTMxLTk5NjAtMDNjZjI4NzkxODhlIiwicHJvcGVydGllcyI6eyJub3RlSW5kZXgiOjB9LCJpc0VkaXRlZCI6ZmFsc2UsIm1hbnVhbE92ZXJyaWRlIjp7ImlzTWFudWFsbHlPdmVycmlkZGVuIjpmYWxzZSwiY2l0ZXByb2NUZXh0IjoiWzM0XSIsIm1hbnVhbE92ZXJyaWRlVGV4dCI6IiJ9LCJjaXRhdGlvbkl0ZW1zIjpbeyJpZCI6IjU3MGI2Yjc1LTNmYmUtM2RmMS1hZDZhLTI0MDM4MDhiNTVkNCIsIml0ZW1EYXRhIjp7InR5cGUiOiJhcnRpY2xlLWpvdXJuYWwiLCJpZCI6IjU3MGI2Yjc1LTNmYmUtM2RmMS1hZDZhLTI0MDM4MDhiNTVkNCIsInRpdGxlIjoiQ29tcGFyaXNvbiBvZiB0aGUgcmlzayBvZiBkZXZlbG9waW5nIGx1bWJhciBoZXJuaWF0ZWQgaW50ZXJ2ZXJ0ZWJyYWwgZGlzYyBiZXR3ZWVuIGRlbnRpc3RzIGFuZCBvdGhlciBvY2N1cGF0aW9uczogQSBuYXRpb253aWRlIHBvcHVsYXRpb27igJBiYXNlZCBzdHVkeSBpbiBUYWl3YW4iLCJhdXRob3IiOlt7ImZhbWlseSI6Ikh1YW5nIiwiZ2l2ZW4iOiJXZWnigJBUYSIsInBhcnNlLW5hbWVzIjpmYWxzZSwiZHJvcHBpbmctcGFydGljbGUiOiIiLCJub24tZHJvcHBpbmctcGFydGljbGUiOiIifSx7ImZhbWlseSI6IldlbmciLCJnaXZlbiI6IlNoaWjigJBGZW5nIiwicGFyc2UtbmFtZXMiOmZhbHNlLCJkcm9wcGluZy1wYXJ0aWNsZSI6IiIsIm5vbi1kcm9wcGluZy1wYXJ0aWNsZSI6IiJ9LHsiZmFtaWx5IjoiSHN1IiwiZ2l2ZW4iOiJDaGllbuKAkENoaW4iLCJwYXJzZS1uYW1lcyI6ZmFsc2UsImRyb3BwaW5nLXBhcnRpY2xlIjoiIiwibm9uLWRyb3BwaW5nLXBhcnRpY2xlIjoiIn0seyJmYW1pbHkiOiJMaW4iLCJnaXZlbiI6Ikh1bmfigJBKdW5nIiwicGFyc2UtbmFtZXMiOmZhbHNlLCJkcm9wcGluZy1wYXJ0aWNsZSI6IiIsIm5vbi1kcm9wcGluZy1wYXJ0aWNsZSI6IiJ9LHsiZmFtaWx5IjoiU3UiLCJnaXZlbiI6IlNoaWjigJBCaW4iLCJwYXJzZS1uYW1lcyI6ZmFsc2UsImRyb3BwaW5nLXBhcnRpY2xlIjoiIiwibm9uLWRyb3BwaW5nLXBhcnRpY2xlIjoiIn0seyJmYW1pbHkiOiJXYW5nIiwiZ2l2ZW4iOiJKaGnigJBKb3VuZyIsInBhcnNlLW5hbWVzIjpmYWxzZSwiZHJvcHBpbmctcGFydGljbGUiOiIiLCJub24tZHJvcHBpbmctcGFydGljbGUiOiIifSx7ImZhbWlseSI6Ikh1YW5nIiwiZ2l2ZW4iOiJDaGllbuKAkENoZW5nIiwicGFyc2UtbmFtZXMiOmZhbHNlLCJkcm9wcGluZy1wYXJ0aWNsZSI6IiIsIm5vbi1kcm9wcGluZy1wYXJ0aWNsZSI6IiJ9XSwiY29udGFpbmVyLXRpdGxlIjoiSiBPY2N1cCBIZWFsdGgiLCJET0kiOiIxMC4xMDAyLzEzNDgtOTU4NS4xMjAzNiIsIklTU04iOiIxMzQxLTkxNDUiLCJpc3N1ZWQiOnsiZGF0ZS1wYXJ0cyI6W1syMDE5LDUsNl1dfSwicGFnZSI6IjIyNy0yMzQiLCJpc3N1ZSI6IjMiLCJ2b2x1bWUiOiI2MSIsImNvbnRhaW5lci10aXRsZS1zaG9ydCI6IiJ9LCJpc1RlbXBvcmFyeSI6ZmFsc2V9XX0=&quot;,&quot;citationItems&quot;:[{&quot;id&quot;:&quot;570b6b75-3fbe-3df1-ad6a-2403808b55d4&quot;,&quot;itemData&quot;:{&quot;type&quot;:&quot;article-journal&quot;,&quot;id&quot;:&quot;570b6b75-3fbe-3df1-ad6a-2403808b55d4&quot;,&quot;title&quot;:&quot;Comparison of the risk of developing lumbar herniated intervertebral disc between dentists and other occupations: A nationwide population‐based study in Taiwan&quot;,&quot;author&quot;:[{&quot;family&quot;:&quot;Huang&quot;,&quot;given&quot;:&quot;Wei‐Ta&quot;,&quot;parse-names&quot;:false,&quot;dropping-particle&quot;:&quot;&quot;,&quot;non-dropping-particle&quot;:&quot;&quot;},{&quot;family&quot;:&quot;Weng&quot;,&quot;given&quot;:&quot;Shih‐Feng&quot;,&quot;parse-names&quot;:false,&quot;dropping-particle&quot;:&quot;&quot;,&quot;non-dropping-particle&quot;:&quot;&quot;},{&quot;family&quot;:&quot;Hsu&quot;,&quot;given&quot;:&quot;Chien‐Chin&quot;,&quot;parse-names&quot;:false,&quot;dropping-particle&quot;:&quot;&quot;,&quot;non-dropping-particle&quot;:&quot;&quot;},{&quot;family&quot;:&quot;Lin&quot;,&quot;given&quot;:&quot;Hung‐Jung&quot;,&quot;parse-names&quot;:false,&quot;dropping-particle&quot;:&quot;&quot;,&quot;non-dropping-particle&quot;:&quot;&quot;},{&quot;family&quot;:&quot;Su&quot;,&quot;given&quot;:&quot;Shih‐Bin&quot;,&quot;parse-names&quot;:false,&quot;dropping-particle&quot;:&quot;&quot;,&quot;non-dropping-particle&quot;:&quot;&quot;},{&quot;family&quot;:&quot;Wang&quot;,&quot;given&quot;:&quot;Jhi‐Joung&quot;,&quot;parse-names&quot;:false,&quot;dropping-particle&quot;:&quot;&quot;,&quot;non-dropping-particle&quot;:&quot;&quot;},{&quot;family&quot;:&quot;Huang&quot;,&quot;given&quot;:&quot;Chien‐Cheng&quot;,&quot;parse-names&quot;:false,&quot;dropping-particle&quot;:&quot;&quot;,&quot;non-dropping-particle&quot;:&quot;&quot;}],&quot;container-title&quot;:&quot;J Occup Health&quot;,&quot;DOI&quot;:&quot;10.1002/1348-9585.12036&quot;,&quot;ISSN&quot;:&quot;1341-9145&quot;,&quot;issued&quot;:{&quot;date-parts&quot;:[[2019,5,6]]},&quot;page&quot;:&quot;227-234&quot;,&quot;issue&quot;:&quot;3&quot;,&quot;volume&quot;:&quot;61&quot;,&quot;container-title-short&quot;:&quot;&quot;},&quot;isTemporary&quot;:false}]},{&quot;citationID&quot;:&quot;MENDELEY_CITATION_256f0137-a522-4cf8-a433-8ba472e8fe30&quot;,&quot;properties&quot;:{&quot;noteIndex&quot;:0},&quot;isEdited&quot;:false,&quot;manualOverride&quot;:{&quot;isManuallyOverridden&quot;:false,&quot;citeprocText&quot;:&quot;[35]&quot;,&quot;manualOverrideText&quot;:&quot;&quot;},&quot;citationTag&quot;:&quot;MENDELEY_CITATION_v3_eyJjaXRhdGlvbklEIjoiTUVOREVMRVlfQ0lUQVRJT05fMjU2ZjAxMzctYTUyMi00Y2Y4LWE0MzMtOGJhNDcyZThmZTMwIiwicHJvcGVydGllcyI6eyJub3RlSW5kZXgiOjB9LCJpc0VkaXRlZCI6ZmFsc2UsIm1hbnVhbE92ZXJyaWRlIjp7ImlzTWFudWFsbHlPdmVycmlkZGVuIjpmYWxzZSwiY2l0ZXByb2NUZXh0IjoiWzM1XSIsIm1hbnVhbE92ZXJyaWRlVGV4dCI6IiJ9LCJjaXRhdGlvbkl0ZW1zIjpbeyJpZCI6ImVhMDRlNmY3LTI0ZDgtMzkwMi05N2EzLWQwNzZlNzZkZTEyZCIsIml0ZW1EYXRhIjp7InR5cGUiOiJhcnRpY2xlLWpvdXJuYWwiLCJpZCI6ImVhMDRlNmY3LTI0ZDgtMzkwMi05N2EzLWQwNzZlNzZkZTEyZCIsInRpdGxlIjoiVHJlbmRzIGluIGVtZXJnZW5jeSBkZXBhcnRtZW50IHZpc2l0cyBkdWUgdG8gYmFjayBwYWluIGFuZCBzcGluZSBzdXJnZXJpZXMgZHVyaW5nIHRoZSBDT1ZJRC0xOSBwYW5kZW1pYyBpbiBGaW5sYW5kIiwiYXV0aG9yIjpbeyJmYW1pbHkiOiJKw6RudHRpIiwiZ2l2ZW4iOiJTYWFyYSIsInBhcnNlLW5hbWVzIjpmYWxzZSwiZHJvcHBpbmctcGFydGljbGUiOiIiLCJub24tZHJvcHBpbmctcGFydGljbGUiOiIifSx7ImZhbWlseSI6IlBvbmtpbGFpbmVuIiwiZ2l2ZW4iOiJWaWxsZSIsInBhcnNlLW5hbWVzIjpmYWxzZSwiZHJvcHBpbmctcGFydGljbGUiOiIiLCJub24tZHJvcHBpbmctcGFydGljbGUiOiIifSx7ImZhbWlseSI6Ik3DpG50eW3DpGtpIiwiZ2l2ZW4iOiJIZWlra2kiLCJwYXJzZS1uYW1lcyI6ZmFsc2UsImRyb3BwaW5nLXBhcnRpY2xlIjoiIiwibm9uLWRyb3BwaW5nLXBhcnRpY2xlIjoiIn0seyJmYW1pbHkiOiJVaW1vbmVuIiwiZ2l2ZW4iOiJNaWtrbyIsInBhcnNlLW5hbWVzIjpmYWxzZSwiZHJvcHBpbmctcGFydGljbGUiOiIiLCJub24tZHJvcHBpbmctcGFydGljbGUiOiIifSx7ImZhbWlseSI6Ikt1aXR1bmVuIiwiZ2l2ZW4iOiJJbGFyaSIsInBhcnNlLW5hbWVzIjpmYWxzZSwiZHJvcHBpbmctcGFydGljbGUiOiIiLCJub24tZHJvcHBpbmctcGFydGljbGUiOiIifSx7ImZhbWlseSI6Ik1hdHRpbGEiLCJnaXZlbiI6IlZpbGxlIE0uIiwicGFyc2UtbmFtZXMiOmZhbHNlLCJkcm9wcGluZy1wYXJ0aWNsZSI6IiIsIm5vbi1kcm9wcGluZy1wYXJ0aWNsZSI6IiJ9XSwiY29udGFpbmVyLXRpdGxlIjoiTWVkaWNpbmUiLCJjb250YWluZXItdGl0bGUtc2hvcnQiOiJNZWRpY2luZSIsIkRPSSI6IjEwLjEwOTcvTUQuMDAwMDAwMDAwMDAyOTQ5NiIsIklTU04iOiIwMDI1LTc5NzQiLCJpc3N1ZWQiOnsiZGF0ZS1wYXJ0cyI6W1syMDIyLDYsMTBdXX0sInBhZ2UiOiJlMjk0OTYiLCJpc3N1ZSI6IjIzIiwidm9sdW1lIjoiMTAxIn0sImlzVGVtcG9yYXJ5IjpmYWxzZX1dfQ==&quot;,&quot;citationItems&quot;:[{&quot;id&quot;:&quot;ea04e6f7-24d8-3902-97a3-d076e76de12d&quot;,&quot;itemData&quot;:{&quot;type&quot;:&quot;article-journal&quot;,&quot;id&quot;:&quot;ea04e6f7-24d8-3902-97a3-d076e76de12d&quot;,&quot;title&quot;:&quot;Trends in emergency department visits due to back pain and spine surgeries during the COVID-19 pandemic in Finland&quot;,&quot;author&quot;:[{&quot;family&quot;:&quot;Jäntti&quot;,&quot;given&quot;:&quot;Saara&quot;,&quot;parse-names&quot;:false,&quot;dropping-particle&quot;:&quot;&quot;,&quot;non-dropping-particle&quot;:&quot;&quot;},{&quot;family&quot;:&quot;Ponkilainen&quot;,&quot;given&quot;:&quot;Ville&quot;,&quot;parse-names&quot;:false,&quot;dropping-particle&quot;:&quot;&quot;,&quot;non-dropping-particle&quot;:&quot;&quot;},{&quot;family&quot;:&quot;Mäntymäki&quot;,&quot;given&quot;:&quot;Heikki&quot;,&quot;parse-names&quot;:false,&quot;dropping-particle&quot;:&quot;&quot;,&quot;non-dropping-particle&quot;:&quot;&quot;},{&quot;family&quot;:&quot;Uimonen&quot;,&quot;given&quot;:&quot;Mikko&quot;,&quot;parse-names&quot;:false,&quot;dropping-particle&quot;:&quot;&quot;,&quot;non-dropping-particle&quot;:&quot;&quot;},{&quot;family&quot;:&quot;Kuitunen&quot;,&quot;given&quot;:&quot;Ilari&quot;,&quot;parse-names&quot;:false,&quot;dropping-particle&quot;:&quot;&quot;,&quot;non-dropping-particle&quot;:&quot;&quot;},{&quot;family&quot;:&quot;Mattila&quot;,&quot;given&quot;:&quot;Ville M.&quot;,&quot;parse-names&quot;:false,&quot;dropping-particle&quot;:&quot;&quot;,&quot;non-dropping-particle&quot;:&quot;&quot;}],&quot;container-title&quot;:&quot;Medicine&quot;,&quot;container-title-short&quot;:&quot;Medicine&quot;,&quot;DOI&quot;:&quot;10.1097/MD.0000000000029496&quot;,&quot;ISSN&quot;:&quot;0025-7974&quot;,&quot;issued&quot;:{&quot;date-parts&quot;:[[2022,6,10]]},&quot;page&quot;:&quot;e29496&quot;,&quot;issue&quot;:&quot;23&quot;,&quot;volume&quot;:&quot;101&quot;},&quot;isTemporary&quot;:false}]},{&quot;citationID&quot;:&quot;MENDELEY_CITATION_3692756f-4d06-41f4-b980-a1a4ed13a3fd&quot;,&quot;properties&quot;:{&quot;noteIndex&quot;:0},&quot;isEdited&quot;:false,&quot;manualOverride&quot;:{&quot;isManuallyOverridden&quot;:false,&quot;citeprocText&quot;:&quot;[36]&quot;,&quot;manualOverrideText&quot;:&quot;&quot;},&quot;citationTag&quot;:&quot;MENDELEY_CITATION_v3_eyJjaXRhdGlvbklEIjoiTUVOREVMRVlfQ0lUQVRJT05fMzY5Mjc1NmYtNGQwNi00MWY0LWI5ODAtYTFhNGVkMTNhM2ZkIiwicHJvcGVydGllcyI6eyJub3RlSW5kZXgiOjB9LCJpc0VkaXRlZCI6ZmFsc2UsIm1hbnVhbE92ZXJyaWRlIjp7ImlzTWFudWFsbHlPdmVycmlkZGVuIjpmYWxzZSwiY2l0ZXByb2NUZXh0IjoiWzM2XSIsIm1hbnVhbE92ZXJyaWRlVGV4dCI6IiJ9LCJjaXRhdGlvbkl0ZW1zIjpbeyJpZCI6IjI3OWUyNDNiLWE4M2UtM2I3Ni04ZWQ5LTRjYTYwZTM1OTFkYyIsIml0ZW1EYXRhIjp7InR5cGUiOiJhcnRpY2xlLWpvdXJuYWwiLCJpZCI6IjI3OWUyNDNiLWE4M2UtM2I3Ni04ZWQ5LTRjYTYwZTM1OTFkYyIsInRpdGxlIjoiSW5jaWRlbmNlIG9mIGx1bWJhciBkaXNjZWN0b215IGR1cmluZyBwcmVnbmFuY3kgYW5kIHdpdGhpbiAxMiBtb250aHMgcG9zdC1wYXJ0dW0gaW4gRmlubGFuZCBiZXR3ZWVuIDE5OTkgYW5kIDIwMTc6IGEgcmV0cm9zcGVjdGl2ZSByZWdpc3Rlci1iYXNlZCBjb2hvcnQgc3R1ZHkiLCJhdXRob3IiOlt7ImZhbWlseSI6Ik55cmhpIiwiZ2l2ZW4iOiJMYXVyaSIsInBhcnNlLW5hbWVzIjpmYWxzZSwiZHJvcHBpbmctcGFydGljbGUiOiIiLCJub24tZHJvcHBpbmctcGFydGljbGUiOiIifSx7ImZhbWlseSI6Ikt1aXR1bmVuIiwiZ2l2ZW4iOiJJbGFyaSIsInBhcnNlLW5hbWVzIjpmYWxzZSwiZHJvcHBpbmctcGFydGljbGUiOiIiLCJub24tZHJvcHBpbmctcGFydGljbGUiOiIifSx7ImZhbWlseSI6IlBvbmtpbGFpbmVuIiwiZ2l2ZW4iOiJWaWxsZSIsInBhcnNlLW5hbWVzIjpmYWxzZSwiZHJvcHBpbmctcGFydGljbGUiOiIiLCJub24tZHJvcHBpbmctcGFydGljbGUiOiIifSx7ImZhbWlseSI6Ik3DpG50eW3DpGtpIiwiZ2l2ZW4iOiJIZWlra2kiLCJwYXJzZS1uYW1lcyI6ZmFsc2UsImRyb3BwaW5nLXBhcnRpY2xlIjoiIiwibm9uLWRyb3BwaW5nLXBhcnRpY2xlIjoiIn0seyJmYW1pbHkiOiJIdXR0dW5lbiIsImdpdmVuIjoiVHVvbWFzIFQuIiwicGFyc2UtbmFtZXMiOmZhbHNlLCJkcm9wcGluZy1wYXJ0aWNsZSI6IiIsIm5vbi1kcm9wcGluZy1wYXJ0aWNsZSI6IiJ9LHsiZmFtaWx5IjoiTWF0dGlsYSIsImdpdmVuIjoiVmlsbGUgTS4iLCJwYXJzZS1uYW1lcyI6ZmFsc2UsImRyb3BwaW5nLXBhcnRpY2xlIjoiIiwibm9uLWRyb3BwaW5nLXBhcnRpY2xlIjoiIn1dLCJjb250YWluZXItdGl0bGUiOiJTcGluZSBKIiwiRE9JIjoiMTAuMTAxNi9qLnNwaW5lZS4yMDIyLjEwLjAxNSIsIklTU04iOiIxNTI5OTQzMCIsImlzc3VlZCI6eyJkYXRlLXBhcnRzIjpbWzIwMjMsMl1dfSwicGFnZSI6IjI4Ny0yOTQiLCJpc3N1ZSI6IjIiLCJ2b2x1bWUiOiIyMyIsImNvbnRhaW5lci10aXRsZS1zaG9ydCI6IiJ9LCJpc1RlbXBvcmFyeSI6ZmFsc2V9XX0=&quot;,&quot;citationItems&quot;:[{&quot;id&quot;:&quot;279e243b-a83e-3b76-8ed9-4ca60e3591dc&quot;,&quot;itemData&quot;:{&quot;type&quot;:&quot;article-journal&quot;,&quot;id&quot;:&quot;279e243b-a83e-3b76-8ed9-4ca60e3591dc&quot;,&quot;title&quot;:&quot;Incidence of lumbar discectomy during pregnancy and within 12 months post-partum in Finland between 1999 and 2017: a retrospective register-based cohort study&quot;,&quot;author&quot;:[{&quot;family&quot;:&quot;Nyrhi&quot;,&quot;given&quot;:&quot;Lauri&quot;,&quot;parse-names&quot;:false,&quot;dropping-particle&quot;:&quot;&quot;,&quot;non-dropping-particle&quot;:&quot;&quot;},{&quot;family&quot;:&quot;Kuitunen&quot;,&quot;given&quot;:&quot;Ilari&quot;,&quot;parse-names&quot;:false,&quot;dropping-particle&quot;:&quot;&quot;,&quot;non-dropping-particle&quot;:&quot;&quot;},{&quot;family&quot;:&quot;Ponkilainen&quot;,&quot;given&quot;:&quot;Ville&quot;,&quot;parse-names&quot;:false,&quot;dropping-particle&quot;:&quot;&quot;,&quot;non-dropping-particle&quot;:&quot;&quot;},{&quot;family&quot;:&quot;Mäntymäki&quot;,&quot;given&quot;:&quot;Heikki&quot;,&quot;parse-names&quot;:false,&quot;dropping-particle&quot;:&quot;&quot;,&quot;non-dropping-particle&quot;:&quot;&quot;},{&quot;family&quot;:&quot;Huttunen&quot;,&quot;given&quot;:&quot;Tuomas T.&quot;,&quot;parse-names&quot;:false,&quot;dropping-particle&quot;:&quot;&quot;,&quot;non-dropping-particle&quot;:&quot;&quot;},{&quot;family&quot;:&quot;Mattila&quot;,&quot;given&quot;:&quot;Ville M.&quot;,&quot;parse-names&quot;:false,&quot;dropping-particle&quot;:&quot;&quot;,&quot;non-dropping-particle&quot;:&quot;&quot;}],&quot;container-title&quot;:&quot;Spine J&quot;,&quot;DOI&quot;:&quot;10.1016/j.spinee.2022.10.015&quot;,&quot;ISSN&quot;:&quot;15299430&quot;,&quot;issued&quot;:{&quot;date-parts&quot;:[[2023,2]]},&quot;page&quot;:&quot;287-294&quot;,&quot;issue&quot;:&quot;2&quot;,&quot;volume&quot;:&quot;23&quot;,&quot;container-title-short&quot;:&quot;&quot;},&quot;isTemporary&quot;:false}]},{&quot;citationID&quot;:&quot;MENDELEY_CITATION_8a77e784-e2aa-4b34-bdd8-b55295081824&quot;,&quot;properties&quot;:{&quot;noteIndex&quot;:0},&quot;isEdited&quot;:false,&quot;manualOverride&quot;:{&quot;isManuallyOverridden&quot;:false,&quot;citeprocText&quot;:&quot;[7]&quot;,&quot;manualOverrideText&quot;:&quot;&quot;},&quot;citationTag&quot;:&quot;MENDELEY_CITATION_v3_eyJjaXRhdGlvbklEIjoiTUVOREVMRVlfQ0lUQVRJT05fOGE3N2U3ODQtZTJhYS00YjM0LWJkZDgtYjU1Mjk1MDgxODI0IiwicHJvcGVydGllcyI6eyJub3RlSW5kZXgiOjB9LCJpc0VkaXRlZCI6ZmFsc2UsIm1hbnVhbE92ZXJyaWRlIjp7ImlzTWFudWFsbHlPdmVycmlkZGVuIjpmYWxzZSwiY2l0ZXByb2NUZXh0IjoiWzddIiwibWFudWFsT3ZlcnJpZGVUZXh0IjoiIn0sImNpdGF0aW9uSXRlbXMiOlt7ImlkIjoiMzFjZGNkNTEtMzU2Mi0zYTgzLTkyZWItZjhlMWM4NDg5YmQ4IiwiaXRlbURhdGEiOnsidHlwZSI6ImFydGljbGUtam91cm5hbCIsImlkIjoiMzFjZGNkNTEtMzU2Mi0zYTgzLTkyZWItZjhlMWM4NDg5YmQ4IiwidGl0bGUiOiJDYXJkaW92YXNjdWxhciByaXNrIGZhY3RvcnMgZm9yIHBoeXNpY2lhbi1kaWFnbm9zZWQgbHVtYmFyIGRpc2MgaGVybmlhdGlvbiIsImF1dGhvciI6W3siZmFtaWx5IjoiSmhhd2FyIiwiZ2l2ZW4iOiJCYWxyYWogUy4iLCJwYXJzZS1uYW1lcyI6ZmFsc2UsImRyb3BwaW5nLXBhcnRpY2xlIjoiIiwibm9uLWRyb3BwaW5nLXBhcnRpY2xlIjoiIn0seyJmYW1pbHkiOiJGdWNocyIsImdpdmVuIjoiQ2hhcmxlcyBTLiIsInBhcnNlLW5hbWVzIjpmYWxzZSwiZHJvcHBpbmctcGFydGljbGUiOiIiLCJub24tZHJvcHBpbmctcGFydGljbGUiOiIifSx7ImZhbWlseSI6IkNvbGRpdHoiLCJnaXZlbiI6IkdyYWhhbSBBLiIsInBhcnNlLW5hbWVzIjpmYWxzZSwiZHJvcHBpbmctcGFydGljbGUiOiIiLCJub24tZHJvcHBpbmctcGFydGljbGUiOiIifSx7ImZhbWlseSI6IlN0YW1wZmVyIiwiZ2l2ZW4iOiJNZWlyIEouIiwicGFyc2UtbmFtZXMiOmZhbHNlLCJkcm9wcGluZy1wYXJ0aWNsZSI6IiIsIm5vbi1kcm9wcGluZy1wYXJ0aWNsZSI6IiJ9XSwiY29udGFpbmVyLXRpdGxlIjoiU3BpbmUgSiIsIkRPSSI6IjEwLjEwMTYvai5zcGluZWUuMjAwNi4wNC4wMTYiLCJJU1NOIjoiMTUyOTk0MzAiLCJpc3N1ZWQiOnsiZGF0ZS1wYXJ0cyI6W1syMDA2LDExXV19LCJwYWdlIjoiNjg0LTY5MSIsImlzc3VlIjoiNiIsInZvbHVtZSI6IjYiLCJjb250YWluZXItdGl0bGUtc2hvcnQiOiIifSwiaXNUZW1wb3JhcnkiOmZhbHNlfV19&quot;,&quot;citationItems&quot;:[{&quot;id&quot;:&quot;31cdcd51-3562-3a83-92eb-f8e1c8489bd8&quot;,&quot;itemData&quot;:{&quot;type&quot;:&quot;article-journal&quot;,&quot;id&quot;:&quot;31cdcd51-3562-3a83-92eb-f8e1c8489bd8&quot;,&quot;title&quot;:&quot;Cardiovascular risk factors for physician-diagnosed lumbar disc herniation&quot;,&quot;author&quot;:[{&quot;family&quot;:&quot;Jhawar&quot;,&quot;given&quot;:&quot;Balraj S.&quot;,&quot;parse-names&quot;:false,&quot;dropping-particle&quot;:&quot;&quot;,&quot;non-dropping-particle&quot;:&quot;&quot;},{&quot;family&quot;:&quot;Fuchs&quot;,&quot;given&quot;:&quot;Charles S.&quot;,&quot;parse-names&quot;:false,&quot;dropping-particle&quot;:&quot;&quot;,&quot;non-dropping-particle&quot;:&quot;&quot;},{&quot;family&quot;:&quot;Colditz&quot;,&quot;given&quot;:&quot;Graham A.&quot;,&quot;parse-names&quot;:false,&quot;dropping-particle&quot;:&quot;&quot;,&quot;non-dropping-particle&quot;:&quot;&quot;},{&quot;family&quot;:&quot;Stampfer&quot;,&quot;given&quot;:&quot;Meir J.&quot;,&quot;parse-names&quot;:false,&quot;dropping-particle&quot;:&quot;&quot;,&quot;non-dropping-particle&quot;:&quot;&quot;}],&quot;container-title&quot;:&quot;Spine J&quot;,&quot;DOI&quot;:&quot;10.1016/j.spinee.2006.04.016&quot;,&quot;ISSN&quot;:&quot;15299430&quot;,&quot;issued&quot;:{&quot;date-parts&quot;:[[2006,11]]},&quot;page&quot;:&quot;684-691&quot;,&quot;issue&quot;:&quot;6&quot;,&quot;volume&quot;:&quot;6&quot;,&quot;container-title-short&quot;:&quot;&quot;},&quot;isTemporary&quot;:false}]},{&quot;citationID&quot;:&quot;MENDELEY_CITATION_c38dcd33-0e82-4100-9489-9ae8c7a3a552&quot;,&quot;properties&quot;:{&quot;noteIndex&quot;:0},&quot;isEdited&quot;:false,&quot;manualOverride&quot;:{&quot;isManuallyOverridden&quot;:false,&quot;citeprocText&quot;:&quot;[10]&quot;,&quot;manualOverrideText&quot;:&quot;&quot;},&quot;citationTag&quot;:&quot;MENDELEY_CITATION_v3_eyJjaXRhdGlvbklEIjoiTUVOREVMRVlfQ0lUQVRJT05fYzM4ZGNkMzMtMGU4Mi00MTAwLTk0ODktOWFlOGM3YTNhNTUyIiwicHJvcGVydGllcyI6eyJub3RlSW5kZXgiOjB9LCJpc0VkaXRlZCI6ZmFsc2UsIm1hbnVhbE92ZXJyaWRlIjp7ImlzTWFudWFsbHlPdmVycmlkZGVuIjpmYWxzZSwiY2l0ZXByb2NUZXh0IjoiWzEwXSIsIm1hbnVhbE92ZXJyaWRlVGV4dCI6IiJ9LCJjaXRhdGlvbkl0ZW1zIjpbeyJpZCI6IjZlYWY3MGU2LTkxNzYtMzA1Yy04MGQ1LTU0OWIxOGQzNTI2NCIsIml0ZW1EYXRhIjp7InR5cGUiOiJhcnRpY2xlLWpvdXJuYWwiLCJpZCI6IjZlYWY3MGU2LTkxNzYtMzA1Yy04MGQ1LTU0OWIxOGQzNTI2NCIsInRpdGxlIjoiQ2hpcm9wcmFjdGljIGNhcmUgYW5kIHJpc2sgZm9yIGFjdXRlIGx1bWJhciBkaXNjIGhlcm5pYXRpb246IGEgcG9wdWxhdGlvbi1iYXNlZCBzZWxmLWNvbnRyb2xsZWQgY2FzZSBzZXJpZXMgc3R1ZHkiLCJhdXRob3IiOlt7ImZhbWlseSI6IkhpbmNhcGnDqSIsImdpdmVuIjoiQ2VzYXIgQS4iLCJwYXJzZS1uYW1lcyI6ZmFsc2UsImRyb3BwaW5nLXBhcnRpY2xlIjoiIiwibm9uLWRyb3BwaW5nLXBhcnRpY2xlIjoiIn0seyJmYW1pbHkiOiJUb21saW5zb24iLCJnaXZlbiI6Ikdlb3JnZSBBLiIsInBhcnNlLW5hbWVzIjpmYWxzZSwiZHJvcHBpbmctcGFydGljbGUiOiIiLCJub24tZHJvcHBpbmctcGFydGljbGUiOiIifSx7ImZhbWlseSI6IkPDtHTDqSIsImdpdmVuIjoiUGllcnJlIiwicGFyc2UtbmFtZXMiOmZhbHNlLCJkcm9wcGluZy1wYXJ0aWNsZSI6IiIsIm5vbi1kcm9wcGluZy1wYXJ0aWNsZSI6IiJ9LHsiZmFtaWx5IjoiUmFtcGVyc2F1ZCIsImdpdmVuIjoiWS4gUmFqYSIsInBhcnNlLW5hbWVzIjpmYWxzZSwiZHJvcHBpbmctcGFydGljbGUiOiIiLCJub24tZHJvcHBpbmctcGFydGljbGUiOiIifSx7ImZhbWlseSI6IkphZGFkIiwiZ2l2ZW4iOiJBbGVqYW5kcm8gUi4iLCJwYXJzZS1uYW1lcyI6ZmFsc2UsImRyb3BwaW5nLXBhcnRpY2xlIjoiIiwibm9uLWRyb3BwaW5nLXBhcnRpY2xlIjoiIn0seyJmYW1pbHkiOiJDYXNzaWR5IiwiZ2l2ZW4iOiJKLiBEYXZpZCIsInBhcnNlLW5hbWVzIjpmYWxzZSwiZHJvcHBpbmctcGFydGljbGUiOiIiLCJub24tZHJvcHBpbmctcGFydGljbGUiOiIifV0sImNvbnRhaW5lci10aXRsZSI6IkV1ciBTcGluZSBKIiwiRE9JIjoiMTAuMTAwNy9zMDA1ODYtMDE3LTUzMjUteSIsIklTU04iOiIwOTQwLTY3MTkiLCJpc3N1ZWQiOnsiZGF0ZS1wYXJ0cyI6W1syMDE4LDcsMTZdXX0sInBhZ2UiOiIxNTI2LTE1MzciLCJpc3N1ZSI6IjciLCJ2b2x1bWUiOiIyNyIsImNvbnRhaW5lci10aXRsZS1zaG9ydCI6IiJ9LCJpc1RlbXBvcmFyeSI6ZmFsc2V9XX0=&quot;,&quot;citationItems&quot;:[{&quot;id&quot;:&quot;6eaf70e6-9176-305c-80d5-549b18d35264&quot;,&quot;itemData&quot;:{&quot;type&quot;:&quot;article-journal&quot;,&quot;id&quot;:&quot;6eaf70e6-9176-305c-80d5-549b18d35264&quot;,&quot;title&quot;:&quot;Chiropractic care and risk for acute lumbar disc herniation: a population-based self-controlled case series study&quot;,&quot;author&quot;:[{&quot;family&quot;:&quot;Hincapié&quot;,&quot;given&quot;:&quot;Cesar A.&quot;,&quot;parse-names&quot;:false,&quot;dropping-particle&quot;:&quot;&quot;,&quot;non-dropping-particle&quot;:&quot;&quot;},{&quot;family&quot;:&quot;Tomlinson&quot;,&quot;given&quot;:&quot;George A.&quot;,&quot;parse-names&quot;:false,&quot;dropping-particle&quot;:&quot;&quot;,&quot;non-dropping-particle&quot;:&quot;&quot;},{&quot;family&quot;:&quot;Côté&quot;,&quot;given&quot;:&quot;Pierre&quot;,&quot;parse-names&quot;:false,&quot;dropping-particle&quot;:&quot;&quot;,&quot;non-dropping-particle&quot;:&quot;&quot;},{&quot;family&quot;:&quot;Rampersaud&quot;,&quot;given&quot;:&quot;Y. Raja&quot;,&quot;parse-names&quot;:false,&quot;dropping-particle&quot;:&quot;&quot;,&quot;non-dropping-particle&quot;:&quot;&quot;},{&quot;family&quot;:&quot;Jadad&quot;,&quot;given&quot;:&quot;Alejandro R.&quot;,&quot;parse-names&quot;:false,&quot;dropping-particle&quot;:&quot;&quot;,&quot;non-dropping-particle&quot;:&quot;&quot;},{&quot;family&quot;:&quot;Cassidy&quot;,&quot;given&quot;:&quot;J. David&quot;,&quot;parse-names&quot;:false,&quot;dropping-particle&quot;:&quot;&quot;,&quot;non-dropping-particle&quot;:&quot;&quot;}],&quot;container-title&quot;:&quot;Eur Spine J&quot;,&quot;DOI&quot;:&quot;10.1007/s00586-017-5325-y&quot;,&quot;ISSN&quot;:&quot;0940-6719&quot;,&quot;issued&quot;:{&quot;date-parts&quot;:[[2018,7,16]]},&quot;page&quot;:&quot;1526-1537&quot;,&quot;issue&quot;:&quot;7&quot;,&quot;volume&quot;:&quot;27&quot;,&quot;container-title-short&quot;:&quot;&quot;},&quot;isTemporary&quot;:false}]},{&quot;citationID&quot;:&quot;MENDELEY_CITATION_6f974e1a-143d-4afd-9a29-e61d6fddf6af&quot;,&quot;properties&quot;:{&quot;noteIndex&quot;:0},&quot;isEdited&quot;:false,&quot;manualOverride&quot;:{&quot;isManuallyOverridden&quot;:false,&quot;citeprocText&quot;:&quot;[11]&quot;,&quot;manualOverrideText&quot;:&quot;&quot;},&quot;citationTag&quot;:&quot;MENDELEY_CITATION_v3_eyJjaXRhdGlvbklEIjoiTUVOREVMRVlfQ0lUQVRJT05fNmY5NzRlMWEtMTQzZC00YWZkLTlhMjktZTYxZDZmZGRmNmFmIiwicHJvcGVydGllcyI6eyJub3RlSW5kZXgiOjB9LCJpc0VkaXRlZCI6ZmFsc2UsIm1hbnVhbE92ZXJyaWRlIjp7ImlzTWFudWFsbHlPdmVycmlkZGVuIjpmYWxzZSwiY2l0ZXByb2NUZXh0IjoiWzExXSIsIm1hbnVhbE92ZXJyaWRlVGV4dCI6IiJ9LCJjaXRhdGlvbkl0ZW1zIjpbeyJpZCI6ImZmNmJjZDU3LWQzZTQtMzYxZS04MmRhLTlhYjQ4OGE0MTYwMyIsIml0ZW1EYXRhIjp7InR5cGUiOiJhcnRpY2xlLWpvdXJuYWwiLCJpZCI6ImZmNmJjZDU3LWQzZTQtMzYxZS04MmRhLTlhYjQ4OGE0MTYwMyIsInRpdGxlIjoiRXhwb3N1cmUgdG8gd2hvbGUtYm9keSB2aWJyYXRpb24gYW5kIGhvc3BpdGFsaXphdGlvbiBkdWUgdG8gbHVtYmFyIGRpc2MgaGVybmlhdGlvbiIsImF1dGhvciI6W3siZmFtaWx5IjoiV2FobHN0csO2bSIsImdpdmVuIjoiSmVucyIsInBhcnNlLW5hbWVzIjpmYWxzZSwiZHJvcHBpbmctcGFydGljbGUiOiIiLCJub24tZHJvcHBpbmctcGFydGljbGUiOiIifSx7ImZhbWlseSI6IkJ1cnN0csO2bSIsImdpdmVuIjoiTGFnZSIsInBhcnNlLW5hbWVzIjpmYWxzZSwiZHJvcHBpbmctcGFydGljbGUiOiIiLCJub24tZHJvcHBpbmctcGFydGljbGUiOiIifSx7ImZhbWlseSI6IkpvaG5zb24iLCJnaXZlbiI6IlBldGVyIFcuIiwicGFyc2UtbmFtZXMiOmZhbHNlLCJkcm9wcGluZy1wYXJ0aWNsZSI6IiIsIm5vbi1kcm9wcGluZy1wYXJ0aWNsZSI6IiJ9LHsiZmFtaWx5IjoiTmlsc3NvbiIsImdpdmVuIjoiVG9ociIsInBhcnNlLW5hbWVzIjpmYWxzZSwiZHJvcHBpbmctcGFydGljbGUiOiIiLCJub24tZHJvcHBpbmctcGFydGljbGUiOiIifSx7ImZhbWlseSI6IkrDpHJ2aG9sbSIsImdpdmVuIjoiQmVuZ3QiLCJwYXJzZS1uYW1lcyI6ZmFsc2UsImRyb3BwaW5nLXBhcnRpY2xlIjoiIiwibm9uLWRyb3BwaW5nLXBhcnRpY2xlIjoiIn1dLCJjb250YWluZXItdGl0bGUiOiJJbnQgQXJjaCBPY2N1cCBFbnZpcm9uIEhlYWx0aCIsIkRPSSI6IjEwLjEwMDcvczAwNDIwLTAxOC0xMzE2LTUiLCJJU1NOIjoiMDM0MC0wMTMxIiwiaXNzdWVkIjp7ImRhdGUtcGFydHMiOltbMjAxOCw4LDMxXV19LCJwYWdlIjoiNjg5LTY5NCIsImlzc3VlIjoiNiIsInZvbHVtZSI6IjkxIiwiY29udGFpbmVyLXRpdGxlLXNob3J0IjoiIn0sImlzVGVtcG9yYXJ5IjpmYWxzZX1dfQ==&quot;,&quot;citationItems&quot;:[{&quot;id&quot;:&quot;ff6bcd57-d3e4-361e-82da-9ab488a41603&quot;,&quot;itemData&quot;:{&quot;type&quot;:&quot;article-journal&quot;,&quot;id&quot;:&quot;ff6bcd57-d3e4-361e-82da-9ab488a41603&quot;,&quot;title&quot;:&quot;Exposure to whole-body vibration and hospitalization due to lumbar disc herniation&quot;,&quot;author&quot;:[{&quot;family&quot;:&quot;Wahlström&quot;,&quot;given&quot;:&quot;Jens&quot;,&quot;parse-names&quot;:false,&quot;dropping-particle&quot;:&quot;&quot;,&quot;non-dropping-particle&quot;:&quot;&quot;},{&quot;family&quot;:&quot;Burström&quot;,&quot;given&quot;:&quot;Lage&quot;,&quot;parse-names&quot;:false,&quot;dropping-particle&quot;:&quot;&quot;,&quot;non-dropping-particle&quot;:&quot;&quot;},{&quot;family&quot;:&quot;Johnson&quot;,&quot;given&quot;:&quot;Peter W.&quot;,&quot;parse-names&quot;:false,&quot;dropping-particle&quot;:&quot;&quot;,&quot;non-dropping-particle&quot;:&quot;&quot;},{&quot;family&quot;:&quot;Nilsson&quot;,&quot;given&quot;:&quot;Tohr&quot;,&quot;parse-names&quot;:false,&quot;dropping-particle&quot;:&quot;&quot;,&quot;non-dropping-particle&quot;:&quot;&quot;},{&quot;family&quot;:&quot;Järvholm&quot;,&quot;given&quot;:&quot;Bengt&quot;,&quot;parse-names&quot;:false,&quot;dropping-particle&quot;:&quot;&quot;,&quot;non-dropping-particle&quot;:&quot;&quot;}],&quot;container-title&quot;:&quot;Int Arch Occup Environ Health&quot;,&quot;DOI&quot;:&quot;10.1007/s00420-018-1316-5&quot;,&quot;ISSN&quot;:&quot;0340-0131&quot;,&quot;issued&quot;:{&quot;date-parts&quot;:[[2018,8,31]]},&quot;page&quot;:&quot;689-694&quot;,&quot;issue&quot;:&quot;6&quot;,&quot;volume&quot;:&quot;91&quot;,&quot;container-title-short&quot;:&quot;&quot;},&quot;isTemporary&quot;:false}]},{&quot;citationID&quot;:&quot;MENDELEY_CITATION_a2e5c7ba-80df-4ae4-ae99-6b7c6b4414cf&quot;,&quot;properties&quot;:{&quot;noteIndex&quot;:0},&quot;isEdited&quot;:false,&quot;manualOverride&quot;:{&quot;isManuallyOverridden&quot;:false,&quot;citeprocText&quot;:&quot;[12]&quot;,&quot;manualOverrideText&quot;:&quot;&quot;},&quot;citationTag&quot;:&quot;MENDELEY_CITATION_v3_eyJjaXRhdGlvbklEIjoiTUVOREVMRVlfQ0lUQVRJT05fYTJlNWM3YmEtODBkZi00YWU0LWFlOTktNmI3YzZiNDQxNGNmIiwicHJvcGVydGllcyI6eyJub3RlSW5kZXgiOjB9LCJpc0VkaXRlZCI6ZmFsc2UsIm1hbnVhbE92ZXJyaWRlIjp7ImlzTWFudWFsbHlPdmVycmlkZGVuIjpmYWxzZSwiY2l0ZXByb2NUZXh0IjoiWzEyXSIsIm1hbnVhbE92ZXJyaWRlVGV4dCI6IiJ9LCJjaXRhdGlvbkl0ZW1zIjpbeyJpZCI6ImE1YjgzZWYzLWZiZjItM2I0ZS1hYzk1LWMyZTgzZTBkMjQ2OSIsIml0ZW1EYXRhIjp7InR5cGUiOiJhcnRpY2xlLWpvdXJuYWwiLCJpZCI6ImE1YjgzZWYzLWZiZjItM2I0ZS1hYzk1LWMyZTgzZTBkMjQ2OSIsInRpdGxlIjoiVG90YWwgc2l0dGluZyB0aW1lLCBsZWlzdXJlIHRpbWUgcGh5c2ljYWwgYWN0aXZpdHkgYW5kIHJpc2sgb2YgaG9zcGl0YWxpemF0aW9uIGR1ZSB0byBsb3cgYmFjayBwYWluOiBUaGUgRGFuaXNoIEhlYWx0aCBFeGFtaW5hdGlvbiBTdXJ2ZXkgY29ob3J0IDIwMDfigJMyMDA4IiwiYXV0aG9yIjpbeyJmYW1pbHkiOiJCYWxsaW5nIiwiZ2l2ZW4iOiJNaWUiLCJwYXJzZS1uYW1lcyI6ZmFsc2UsImRyb3BwaW5nLXBhcnRpY2xlIjoiIiwibm9uLWRyb3BwaW5nLXBhcnRpY2xlIjoiIn0seyJmYW1pbHkiOiJIb2xtYmVyZyIsImdpdmVuIjoiVGVyZXNhIiwicGFyc2UtbmFtZXMiOmZhbHNlLCJkcm9wcGluZy1wYXJ0aWNsZSI6IiIsIm5vbi1kcm9wcGluZy1wYXJ0aWNsZSI6IiJ9LHsiZmFtaWx5IjoiUGV0ZXJzZW4iLCJnaXZlbiI6IkNocmlzdGluYSBCLiIsInBhcnNlLW5hbWVzIjpmYWxzZSwiZHJvcHBpbmctcGFydGljbGUiOiIiLCJub24tZHJvcHBpbmctcGFydGljbGUiOiIifSx7ImZhbWlseSI6IkFhZGFobCIsImdpdmVuIjoiTWV0dGUiLCJwYXJzZS1uYW1lcyI6ZmFsc2UsImRyb3BwaW5nLXBhcnRpY2xlIjoiIiwibm9uLWRyb3BwaW5nLXBhcnRpY2xlIjoiIn0seyJmYW1pbHkiOiJNZXlyb3dpdHNjaCIsImdpdmVuIjoiRGFuIFcuIiwicGFyc2UtbmFtZXMiOmZhbHNlLCJkcm9wcGluZy1wYXJ0aWNsZSI6IiIsIm5vbi1kcm9wcGluZy1wYXJ0aWNsZSI6IiJ9LHsiZmFtaWx5IjoiVG9sc3RydXAiLCJnaXZlbiI6Ikphbm5lIFMuIiwicGFyc2UtbmFtZXMiOmZhbHNlLCJkcm9wcGluZy1wYXJ0aWNsZSI6IiIsIm5vbi1kcm9wcGluZy1wYXJ0aWNsZSI6IiJ9XSwiY29udGFpbmVyLXRpdGxlIjoiU2NhbmQgSiBQdWJsaWMgSGVhbHRoIiwiRE9JIjoiMTAuMTE3Ny8xNDAzNDk0ODE4NzU4ODQzIiwiSVNTTiI6IjE0MDMtNDk0OCIsImlzc3VlZCI6eyJkYXRlLXBhcnRzIjpbWzIwMTksMiwxXV19LCJwYWdlIjoiNDUtNTIiLCJhYnN0cmFjdCI6IjxwPkFpbXM6IFRoaXMgc3R1ZHkgYWltZWQgdG8gdGVzdCB0aGUgaHlwb3RoZXNlcyB0aGF0IGEgaGlnaCB0b3RhbCBzaXR0aW5nIHRpbWUgYW5kIHZpZ29yb3VzIHBoeXNpY2FsIGFjdGl2aXR5IGluIGxlaXN1cmUgdGltZSBpbmNyZWFzZSB0aGUgcmlzayBvZiBsb3cgYmFjayBwYWluIGFuZCBoZXJuaWF0ZWQgbHVtYmFyIGRpc2MgZGlzZWFzZS4gTWV0aG9kczogQSB0b3RhbCBvZiA3Niw0MzggYWR1bHRzIGFuc3dlcmVkIHF1ZXN0aW9ucyByZWdhcmRpbmcgdGhlaXIgdG90YWwgc2l0dGluZyB0aW1lIGFuZCBwaHlzaWNhbCBhY3Rpdml0eSBkdXJpbmcgbGVpc3VyZSB0aW1lIGluIHRoZSBEYW5pc2ggSGVhbHRoIEV4YW1pbmF0aW9uIFN1cnZleSAyMDA34oCTMjAwOC4gSW5mb3JtYXRpb24gb24gbG93IGJhY2sgcGFpbiBkaWFnbm9zZXMgdXAgdG8gMTAgU2VwdGVtYmVyIDIwMTUgd2FzIG9idGFpbmVkIGZyb20gVGhlIE5hdGlvbmFsIFBhdGllbnQgUmVnaXN0ZXIuIFRoZSBtZWFuIGZvbGxvdy11cCB0aW1lIHdhcyA3LjQgeWVhcnMuIERhdGEgd2VyZSBhbmFseXNlZCB1c2luZyBDb3ggcmVncmVzc2lvbiBhbmFseXNpcyB3aXRoIGFkanVzdG1lbnQgZm9yIHBvdGVudGlhbCBjb25mb3VuZGVycy4gTXVsdGlwbGUgaW1wdXRhdGlvbnMgd2VyZSBwZXJmb3JtZWQgZm9yIG1pc3NpbmcgdmFsdWVzLiBSZXN1bHRzOiBEdXJpbmcgdGhlIGZvbGxvdy11cCBwZXJpb2QsIDE3OTYgaW5kaXZpZHVhbHMgd2VyZSBkaWFnbm9zZWQgd2l0aCBsb3cgYmFjayBwYWluLCBvZiB3aG9tIDQ3OSB3ZXJlIGRpYWdub3NlZCB3aXRoIGhlcm5pYXRlZCBsdW1iYXIgZGlzYyBkaXNlYXNlLiBUb3RhbCBzaXR0aW5nIHRpbWUgd2FzIG5vdCBhc3NvY2lhdGVkIHdpdGggbG93IGJhY2sgcGFpbiBvciBoZXJuaWF0ZWQgbHVtYmFyIGRpc2MgZGlzZWFzZS4gSG93ZXZlciwgbW9kZXJhdGUgb3Igdmlnb3JvdXMgcGh5c2ljYWwgYWN0aXZpdHksIGFzIGNvbXBhcmVkIHRvIGxpZ2h0IHBoeXNpY2FsIGFjdGl2aXR5LCB3YXMgYXNzb2NpYXRlZCB3aXRoIGluY3JlYXNlZCByaXNrIG9mIGxvdyBiYWNrIHBhaW4gKEhSID0gMS4xNiwgOTUlIENJOiAxLjAz4oCTMS4zMCBhbmQgSFIgPSAxLjQ1LCA5NSUgQ0k6IDEuMTXigJMxLjgzKS4gTW9kZXJhdGUsIGJ1dCBub3Qgdmlnb3JvdXMgcGh5c2ljYWwgYWN0aXZpdHkgd2FzIGFzc29jaWF0ZWQgd2l0aCBpbmNyZWFzZWQgcmlzayBvZiBoZXJuaWF0ZWQgbHVtYmFyIGRpc2MgZGlzZWFzZS4gQ29uY2x1c2lvbnM6IFRoZSByZXN1bHRzIHN1Z2dlc3QgdGhhdCB0b3RhbCBzaXR0aW5nIHRpbWUgaXMgbm90IGFzc29jaWF0ZWQgd2l0aCBsb3cgYmFjayBwYWluLCBidXQgbW9kZXJhdGUgYW5kIHZpZ29yb3VzIHBoeXNpY2FsIGFjdGl2aXR5IGlzIGFzc29jaWF0ZWQgd2l0aCBpbmNyZWFzZWQgcmlzayBvZiBsb3cgYmFjayBwYWluIGNvbXBhcmVkIHdpdGggbGlnaHQgcGh5c2ljYWwgYWN0aXZpdHkuPC9wPiIsImlzc3VlIjoiMSIsInZvbHVtZSI6IjQ3IiwiY29udGFpbmVyLXRpdGxlLXNob3J0IjoiIn0sImlzVGVtcG9yYXJ5IjpmYWxzZX1dfQ==&quot;,&quot;citationItems&quot;:[{&quot;id&quot;:&quot;a5b83ef3-fbf2-3b4e-ac95-c2e83e0d2469&quot;,&quot;itemData&quot;:{&quot;type&quot;:&quot;article-journal&quot;,&quot;id&quot;:&quot;a5b83ef3-fbf2-3b4e-ac95-c2e83e0d2469&quot;,&quot;title&quot;:&quot;Total sitting time, leisure time physical activity and risk of hospitalization due to low back pain: The Danish Health Examination Survey cohort 2007–2008&quot;,&quot;author&quot;:[{&quot;family&quot;:&quot;Balling&quot;,&quot;given&quot;:&quot;Mie&quot;,&quot;parse-names&quot;:false,&quot;dropping-particle&quot;:&quot;&quot;,&quot;non-dropping-particle&quot;:&quot;&quot;},{&quot;family&quot;:&quot;Holmberg&quot;,&quot;given&quot;:&quot;Teresa&quot;,&quot;parse-names&quot;:false,&quot;dropping-particle&quot;:&quot;&quot;,&quot;non-dropping-particle&quot;:&quot;&quot;},{&quot;family&quot;:&quot;Petersen&quot;,&quot;given&quot;:&quot;Christina B.&quot;,&quot;parse-names&quot;:false,&quot;dropping-particle&quot;:&quot;&quot;,&quot;non-dropping-particle&quot;:&quot;&quot;},{&quot;family&quot;:&quot;Aadahl&quot;,&quot;given&quot;:&quot;Mette&quot;,&quot;parse-names&quot;:false,&quot;dropping-particle&quot;:&quot;&quot;,&quot;non-dropping-particle&quot;:&quot;&quot;},{&quot;family&quot;:&quot;Meyrowitsch&quot;,&quot;given&quot;:&quot;Dan W.&quot;,&quot;parse-names&quot;:false,&quot;dropping-particle&quot;:&quot;&quot;,&quot;non-dropping-particle&quot;:&quot;&quot;},{&quot;family&quot;:&quot;Tolstrup&quot;,&quot;given&quot;:&quot;Janne S.&quot;,&quot;parse-names&quot;:false,&quot;dropping-particle&quot;:&quot;&quot;,&quot;non-dropping-particle&quot;:&quot;&quot;}],&quot;container-title&quot;:&quot;Scand J Public Health&quot;,&quot;DOI&quot;:&quot;10.1177/1403494818758843&quot;,&quot;ISSN&quot;:&quot;1403-4948&quot;,&quot;issued&quot;:{&quot;date-parts&quot;:[[2019,2,1]]},&quot;page&quot;:&quot;45-52&quot;,&quot;abstract&quot;:&quot;&lt;p&gt;Aims: This study aimed to test the hypotheses that a high total sitting time and vigorous physical activity in leisure time increase the risk of low back pain and herniated lumbar disc disease. Methods: A total of 76,438 adults answered questions regarding their total sitting time and physical activity during leisure time in the Danish Health Examination Survey 2007–2008. Information on low back pain diagnoses up to 10 September 2015 was obtained from The National Patient Register. The mean follow-up time was 7.4 years. Data were analysed using Cox regression analysis with adjustment for potential confounders. Multiple imputations were performed for missing values. Results: During the follow-up period, 1796 individuals were diagnosed with low back pain, of whom 479 were diagnosed with herniated lumbar disc disease. Total sitting time was not associated with low back pain or herniated lumbar disc disease. However, moderate or vigorous physical activity, as compared to light physical activity, was associated with increased risk of low back pain (HR = 1.16, 95% CI: 1.03–1.30 and HR = 1.45, 95% CI: 1.15–1.83). Moderate, but not vigorous physical activity was associated with increased risk of herniated lumbar disc disease. Conclusions: The results suggest that total sitting time is not associated with low back pain, but moderate and vigorous physical activity is associated with increased risk of low back pain compared with light physical activity.&lt;/p&gt;&quot;,&quot;issue&quot;:&quot;1&quot;,&quot;volume&quot;:&quot;47&quot;,&quot;container-title-short&quot;:&quot;&quot;},&quot;isTemporary&quot;:false}]},{&quot;citationID&quot;:&quot;MENDELEY_CITATION_09809e86-6942-44c2-a165-50eae0aec8bc&quot;,&quot;properties&quot;:{&quot;noteIndex&quot;:0},&quot;isEdited&quot;:false,&quot;manualOverride&quot;:{&quot;isManuallyOverridden&quot;:false,&quot;citeprocText&quot;:&quot;[13]&quot;,&quot;manualOverrideText&quot;:&quot;&quot;},&quot;citationTag&quot;:&quot;MENDELEY_CITATION_v3_eyJjaXRhdGlvbklEIjoiTUVOREVMRVlfQ0lUQVRJT05fMDk4MDllODYtNjk0Mi00NGMyLWExNjUtNTBlYWUwYWVjOGJjIiwicHJvcGVydGllcyI6eyJub3RlSW5kZXgiOjB9LCJpc0VkaXRlZCI6ZmFsc2UsIm1hbnVhbE92ZXJyaWRlIjp7ImlzTWFudWFsbHlPdmVycmlkZGVuIjpmYWxzZSwiY2l0ZXByb2NUZXh0IjoiWzEzXSIsIm1hbnVhbE92ZXJyaWRlVGV4dCI6IiJ9LCJjaXRhdGlvbkl0ZW1zIjpbeyJpZCI6IjFmNTU4OWRmLTY3MzgtM2ZkZS1hNzFlLTM4N2VmNzU5OGI1MCIsIml0ZW1EYXRhIjp7InR5cGUiOiJhcnRpY2xlLWpvdXJuYWwiLCJpZCI6IjFmNTU4OWRmLTY3MzgtM2ZkZS1hNzFlLTM4N2VmNzU5OGI1MCIsInRpdGxlIjoiT2NjdXBhdGlvbmFsIGxpZnRpbmcgcHJlZGljdHMgaG9zcGl0YWwgYWRtaXNzaW9uIGR1ZSB0byBsb3cgYmFjayBwYWluIGluIGEgY29ob3J0IG9mIGFpcnBvcnQgYmFnZ2FnZSBoYW5kbGVycyIsImF1dGhvciI6W3siZmFtaWx5IjoiQnJhdWVyIiwiZ2l2ZW4iOiJDaGFybG90dGUiLCJwYXJzZS1uYW1lcyI6ZmFsc2UsImRyb3BwaW5nLXBhcnRpY2xlIjoiIiwibm9uLWRyb3BwaW5nLXBhcnRpY2xlIjoiIn0seyJmYW1pbHkiOiJNaWtrZWxzZW4iLCJnaXZlbiI6IlNpZ3VyZCIsInBhcnNlLW5hbWVzIjpmYWxzZSwiZHJvcHBpbmctcGFydGljbGUiOiIiLCJub24tZHJvcHBpbmctcGFydGljbGUiOiIifSx7ImZhbWlseSI6IlBlZGVyc2VuIiwiZ2l2ZW4iOiJFbGxlbiBCw7h0a2VyIiwicGFyc2UtbmFtZXMiOmZhbHNlLCJkcm9wcGluZy1wYXJ0aWNsZSI6IiIsIm5vbi1kcm9wcGluZy1wYXJ0aWNsZSI6IiJ9LHsiZmFtaWx5IjoiTcO4bGxlciIsImdpdmVuIjoiS2FyaW5hIExhdWVuYm9yZyIsInBhcnNlLW5hbWVzIjpmYWxzZSwiZHJvcHBpbmctcGFydGljbGUiOiIiLCJub24tZHJvcHBpbmctcGFydGljbGUiOiIifSx7ImZhbWlseSI6IlNpbW9uc2VuIiwiZ2l2ZW4iOiJFcmlrIEJydXVuIiwicGFyc2UtbmFtZXMiOmZhbHNlLCJkcm9wcGluZy1wYXJ0aWNsZSI6IiIsIm5vbi1kcm9wcGluZy1wYXJ0aWNsZSI6IiJ9LHsiZmFtaWx5IjoiS29ibGF1Y2giLCJnaXZlbiI6IkhlbnJpayIsInBhcnNlLW5hbWVzIjpmYWxzZSwiZHJvcHBpbmctcGFydGljbGUiOiIiLCJub24tZHJvcHBpbmctcGFydGljbGUiOiIifSx7ImZhbWlseSI6IkFsa2rDpnIiLCJnaXZlbiI6IlRpbmUiLCJwYXJzZS1uYW1lcyI6ZmFsc2UsImRyb3BwaW5nLXBhcnRpY2xlIjoiIiwibm9uLWRyb3BwaW5nLXBhcnRpY2xlIjoiIn0seyJmYW1pbHkiOiJIZWx3ZWctTGFyc2VuIiwiZ2l2ZW4iOiJLYXJpbiIsInBhcnNlLW5hbWVzIjpmYWxzZSwiZHJvcHBpbmctcGFydGljbGUiOiIiLCJub24tZHJvcHBpbmctcGFydGljbGUiOiIifSx7ImZhbWlseSI6IlRoeWdlc2VuIiwiZ2l2ZW4iOiJMYXUgQ2FzcGFyIiwicGFyc2UtbmFtZXMiOmZhbHNlLCJkcm9wcGluZy1wYXJ0aWNsZSI6IiIsIm5vbi1kcm9wcGluZy1wYXJ0aWNsZSI6IiJ9XSwiY29udGFpbmVyLXRpdGxlIjoiSW50IEFyY2ggT2NjdXAgRW52aXJvbiBIZWFsdGggIiwiRE9JIjoiMTAuMTAwNy9zMDA0MjAtMDE5LTAxNDcwLXoiLCJJU1NOIjoiMDM0MC0wMTMxIiwiaXNzdWVkIjp7ImRhdGUtcGFydHMiOltbMjAyMCwxLDI2XV19LCJwYWdlIjoiMTExLTEyMiIsImlzc3VlIjoiMSIsInZvbHVtZSI6IjkzIiwiY29udGFpbmVyLXRpdGxlLXNob3J0IjoiIn0sImlzVGVtcG9yYXJ5IjpmYWxzZX1dfQ==&quot;,&quot;citationItems&quot;:[{&quot;id&quot;:&quot;1f5589df-6738-3fde-a71e-387ef7598b50&quot;,&quot;itemData&quot;:{&quot;type&quot;:&quot;article-journal&quot;,&quot;id&quot;:&quot;1f5589df-6738-3fde-a71e-387ef7598b50&quot;,&quot;title&quot;:&quot;Occupational lifting predicts hospital admission due to low back pain in a cohort of airport baggage handlers&quot;,&quot;author&quot;:[{&quot;family&quot;:&quot;Brauer&quot;,&quot;given&quot;:&quot;Charlotte&quot;,&quot;parse-names&quot;:false,&quot;dropping-particle&quot;:&quot;&quot;,&quot;non-dropping-particle&quot;:&quot;&quot;},{&quot;family&quot;:&quot;Mikkelsen&quot;,&quot;given&quot;:&quot;Sigurd&quot;,&quot;parse-names&quot;:false,&quot;dropping-particle&quot;:&quot;&quot;,&quot;non-dropping-particle&quot;:&quot;&quot;},{&quot;family&quot;:&quot;Pedersen&quot;,&quot;given&quot;:&quot;Ellen Bøtker&quot;,&quot;parse-names&quot;:false,&quot;dropping-particle&quot;:&quot;&quot;,&quot;non-dropping-particle&quot;:&quot;&quot;},{&quot;family&quot;:&quot;Møller&quot;,&quot;given&quot;:&quot;Karina Lauenborg&quot;,&quot;parse-names&quot;:false,&quot;dropping-particle&quot;:&quot;&quot;,&quot;non-dropping-particle&quot;:&quot;&quot;},{&quot;family&quot;:&quot;Simonsen&quot;,&quot;given&quot;:&quot;Erik Bruun&quot;,&quot;parse-names&quot;:false,&quot;dropping-particle&quot;:&quot;&quot;,&quot;non-dropping-particle&quot;:&quot;&quot;},{&quot;family&quot;:&quot;Koblauch&quot;,&quot;given&quot;:&quot;Henrik&quot;,&quot;parse-names&quot;:false,&quot;dropping-particle&quot;:&quot;&quot;,&quot;non-dropping-particle&quot;:&quot;&quot;},{&quot;family&quot;:&quot;Alkjær&quot;,&quot;given&quot;:&quot;Tine&quot;,&quot;parse-names&quot;:false,&quot;dropping-particle&quot;:&quot;&quot;,&quot;non-dropping-particle&quot;:&quot;&quot;},{&quot;family&quot;:&quot;Helweg-Larsen&quot;,&quot;given&quot;:&quot;Karin&quot;,&quot;parse-names&quot;:false,&quot;dropping-particle&quot;:&quot;&quot;,&quot;non-dropping-particle&quot;:&quot;&quot;},{&quot;family&quot;:&quot;Thygesen&quot;,&quot;given&quot;:&quot;Lau Caspar&quot;,&quot;parse-names&quot;:false,&quot;dropping-particle&quot;:&quot;&quot;,&quot;non-dropping-particle&quot;:&quot;&quot;}],&quot;container-title&quot;:&quot;Int Arch Occup Environ Health &quot;,&quot;DOI&quot;:&quot;10.1007/s00420-019-01470-z&quot;,&quot;ISSN&quot;:&quot;0340-0131&quot;,&quot;issued&quot;:{&quot;date-parts&quot;:[[2020,1,26]]},&quot;page&quot;:&quot;111-122&quot;,&quot;issue&quot;:&quot;1&quot;,&quot;volume&quot;:&quot;93&quot;,&quot;container-title-short&quot;:&quot;&quot;},&quot;isTemporary&quot;:false}]},{&quot;citationID&quot;:&quot;MENDELEY_CITATION_618ec42f-ff00-4278-903d-61f0ad9ff504&quot;,&quot;properties&quot;:{&quot;noteIndex&quot;:0},&quot;isEdited&quot;:false,&quot;manualOverride&quot;:{&quot;isManuallyOverridden&quot;:false,&quot;citeprocText&quot;:&quot;[1–3]&quot;,&quot;manualOverrideText&quot;:&quot;&quot;},&quot;citationTag&quot;:&quot;MENDELEY_CITATION_v3_eyJjaXRhdGlvbklEIjoiTUVOREVMRVlfQ0lUQVRJT05fNjE4ZWM0MmYtZmYwMC00Mjc4LTkwM2QtNjFmMGFkOWZmNTA0IiwicHJvcGVydGllcyI6eyJub3RlSW5kZXgiOjB9LCJpc0VkaXRlZCI6ZmFsc2UsIm1hbnVhbE92ZXJyaWRlIjp7ImlzTWFudWFsbHlPdmVycmlkZGVuIjpmYWxzZSwiY2l0ZXByb2NUZXh0IjoiWzHigJMzXSIsIm1hbnVhbE92ZXJyaWRlVGV4dCI6IiJ9LCJjaXRhdGlvbkl0ZW1zIjpbeyJpZCI6IjUyZDA5YzljLTNmN2EtMzU5Yi1hZTY0LWFlOGE3YzBjMmZjYiIsIml0ZW1EYXRhIjp7InR5cGUiOiJhcnRpY2xlLWpvdXJuYWwiLCJpZCI6IjUyZDA5YzljLTNmN2EtMzU5Yi1hZTY0LWFlOGE3YzBjMmZjYiIsInRpdGxlIjoiT2NjdXBhdGlvbiBhbmQgcmlzayBvZiBoZXJuaWF0ZWQgbHVtYmFyIGludGVydmVydGVicmFsIGRpc2Mgb3Igc2NpYXRpY2EgbGVhZGluZyB0byBob3NwaXRhbGl6YXRpb24iLCJhdXRob3IiOlt7ImZhbWlseSI6IkhlbGnDtnZhYXJhIiwiZ2l2ZW4iOiJNYXJra3UiLCJwYXJzZS1uYW1lcyI6ZmFsc2UsImRyb3BwaW5nLXBhcnRpY2xlIjoiIiwibm9uLWRyb3BwaW5nLXBhcnRpY2xlIjoiIn1dLCJjb250YWluZXItdGl0bGUiOiJKIENocm9uaWMgRGlzIiwiRE9JIjoiMTAuMTAxNi8wMDIxLTk2ODEoODcpOTAxNjItNyIsIklTU04iOiIwMDIxOTY4MSIsImlzc3VlZCI6eyJkYXRlLXBhcnRzIjpbWzE5ODcsMV1dfSwicGFnZSI6IjI1OS0yNjQiLCJpc3N1ZSI6IjMiLCJ2b2x1bWUiOiI0MCIsImNvbnRhaW5lci10aXRsZS1zaG9ydCI6IiJ9LCJpc1RlbXBvcmFyeSI6ZmFsc2V9LHsiaWQiOiI1MGNiM2FmYy1hODhjLTNjYWEtODRhZS00MTBkMmYyZjFiYzEiLCJpdGVtRGF0YSI6eyJ0eXBlIjoiYXJ0aWNsZS1qb3VybmFsIiwiaWQiOiI1MGNiM2FmYy1hODhjLTNjYWEtODRhZS00MTBkMmYyZjFiYzEiLCJ0aXRsZSI6IkJvZHkgaGVpZ2h0LCBvYmVzaXR5LCBhbmQgcmlzayBvZiBoZXJuaWF0ZWQgbHVtYmFyIGludGVydmVydGVicmFsIGRpc2MiLCJhdXRob3IiOlt7ImZhbWlseSI6IkhlbGlvdmFhcmEiLCJnaXZlbiI6Ik1hcmtrdSIsInBhcnNlLW5hbWVzIjpmYWxzZSwiZHJvcHBpbmctcGFydGljbGUiOiIiLCJub24tZHJvcHBpbmctcGFydGljbGUiOiIifV0sImNvbnRhaW5lci10aXRsZSI6IlNwaW5lIiwiY29udGFpbmVyLXRpdGxlLXNob3J0IjoiU3BpbmUgKFBoaWxhIFBhIDE5NzYpIiwiRE9JIjoiMTAuMTA5Ny8wMDAwNzYzMi0xOTg3MDYwMDAtMDAwMDkiLCJJU1NOIjoiMDM2Mi0yNDM2IiwiaXNzdWVkIjp7ImRhdGUtcGFydHMiOltbMTk4Nyw2XV19LCJwYWdlIjoiNDY5LTQ3MiIsImlzc3VlIjoiNSIsInZvbHVtZSI6IjEyIn0sImlzVGVtcG9yYXJ5IjpmYWxzZX0seyJpZCI6IjhmN2M1MmMyLTY2MGQtM2UxMy1iODMzLWZhNjRiNWVkZDQzOCIsIml0ZW1EYXRhIjp7InR5cGUiOiJhcnRpY2xlLWpvdXJuYWwiLCJpZCI6IjhmN2M1MmMyLTY2MGQtM2UxMy1iODMzLWZhNjRiNWVkZDQzOCIsInRpdGxlIjoiSW5jaWRlbmNlIGFuZCByaXNrIGZhY3RvcnMgb2YgaGVybmlhdGVkIGx1bWJhciBpbnRlcnZlcnRlYnJhbCBkaXNjIG9yIHNjaWF0aWNhIGxlYWRpbmcgdG8gaG9zcGl0YWxpemF0aW9uIiwiYXV0aG9yIjpbeyJmYW1pbHkiOiJIZWxpw7Z2YWFyYSIsImdpdmVuIjoiTWFya2t1IiwicGFyc2UtbmFtZXMiOmZhbHNlLCJkcm9wcGluZy1wYXJ0aWNsZSI6IiIsIm5vbi1kcm9wcGluZy1wYXJ0aWNsZSI6IiJ9LHsiZmFtaWx5IjoiS25la3QiLCJnaXZlbiI6IlBhdWwiLCJwYXJzZS1uYW1lcyI6ZmFsc2UsImRyb3BwaW5nLXBhcnRpY2xlIjoiIiwibm9uLWRyb3BwaW5nLXBhcnRpY2xlIjoiIn0seyJmYW1pbHkiOiJBcm9tYWEiLCJnaXZlbiI6IkFycG8iLCJwYXJzZS1uYW1lcyI6ZmFsc2UsImRyb3BwaW5nLXBhcnRpY2xlIjoiIiwibm9uLWRyb3BwaW5nLXBhcnRpY2xlIjoiIn1dLCJjb250YWluZXItdGl0bGUiOiJKIENocm9uaWMgRGlzIiwiRE9JIjoiMTAuMTAxNi8wMDIxLTk2ODEoODcpOTAxNjEtNSIsIklTU04iOiIwMDIxOTY4MSIsImlzc3VlZCI6eyJkYXRlLXBhcnRzIjpbWzE5ODcsMV1dfSwicGFnZSI6IjI1MS0yNTgiLCJpc3N1ZSI6IjMiLCJ2b2x1bWUiOiI0MCIsImNvbnRhaW5lci10aXRsZS1zaG9ydCI6IiJ9LCJpc1RlbXBvcmFyeSI6ZmFsc2V9XX0=&quot;,&quot;citationItems&quot;:[{&quot;id&quot;:&quot;52d09c9c-3f7a-359b-ae64-ae8a7c0c2fcb&quot;,&quot;itemData&quot;:{&quot;type&quot;:&quot;article-journal&quot;,&quot;id&quot;:&quot;52d09c9c-3f7a-359b-ae64-ae8a7c0c2fcb&quot;,&quot;title&quot;:&quot;Occupation and risk of herniated lumbar intervertebral disc or sciatica leading to hospitalization&quot;,&quot;author&quot;:[{&quot;family&quot;:&quot;Heliövaara&quot;,&quot;given&quot;:&quot;Markku&quot;,&quot;parse-names&quot;:false,&quot;dropping-particle&quot;:&quot;&quot;,&quot;non-dropping-particle&quot;:&quot;&quot;}],&quot;container-title&quot;:&quot;J Chronic Dis&quot;,&quot;DOI&quot;:&quot;10.1016/0021-9681(87)90162-7&quot;,&quot;ISSN&quot;:&quot;00219681&quot;,&quot;issued&quot;:{&quot;date-parts&quot;:[[1987,1]]},&quot;page&quot;:&quot;259-264&quot;,&quot;issue&quot;:&quot;3&quot;,&quot;volume&quot;:&quot;40&quot;,&quot;container-title-short&quot;:&quot;&quot;},&quot;isTemporary&quot;:false},{&quot;id&quot;:&quot;50cb3afc-a88c-3caa-84ae-410d2f2f1bc1&quot;,&quot;itemData&quot;:{&quot;type&quot;:&quot;article-journal&quot;,&quot;id&quot;:&quot;50cb3afc-a88c-3caa-84ae-410d2f2f1bc1&quot;,&quot;title&quot;:&quot;Body height, obesity, and risk of herniated lumbar intervertebral disc&quot;,&quot;author&quot;:[{&quot;family&quot;:&quot;Heliovaara&quot;,&quot;given&quot;:&quot;Markku&quot;,&quot;parse-names&quot;:false,&quot;dropping-particle&quot;:&quot;&quot;,&quot;non-dropping-particle&quot;:&quot;&quot;}],&quot;container-title&quot;:&quot;Spine&quot;,&quot;container-title-short&quot;:&quot;Spine (Phila Pa 1976)&quot;,&quot;DOI&quot;:&quot;10.1097/00007632-198706000-00009&quot;,&quot;ISSN&quot;:&quot;0362-2436&quot;,&quot;issued&quot;:{&quot;date-parts&quot;:[[1987,6]]},&quot;page&quot;:&quot;469-472&quot;,&quot;issue&quot;:&quot;5&quot;,&quot;volume&quot;:&quot;12&quot;},&quot;isTemporary&quot;:false},{&quot;id&quot;:&quot;8f7c52c2-660d-3e13-b833-fa64b5edd438&quot;,&quot;itemData&quot;:{&quot;type&quot;:&quot;article-journal&quot;,&quot;id&quot;:&quot;8f7c52c2-660d-3e13-b833-fa64b5edd438&quot;,&quot;title&quot;:&quot;Incidence and risk factors of herniated lumbar intervertebral disc or sciatica leading to hospitalization&quot;,&quot;author&quot;:[{&quot;family&quot;:&quot;Heliövaara&quot;,&quot;given&quot;:&quot;Markku&quot;,&quot;parse-names&quot;:false,&quot;dropping-particle&quot;:&quot;&quot;,&quot;non-dropping-particle&quot;:&quot;&quot;},{&quot;family&quot;:&quot;Knekt&quot;,&quot;given&quot;:&quot;Paul&quot;,&quot;parse-names&quot;:false,&quot;dropping-particle&quot;:&quot;&quot;,&quot;non-dropping-particle&quot;:&quot;&quot;},{&quot;family&quot;:&quot;Aromaa&quot;,&quot;given&quot;:&quot;Arpo&quot;,&quot;parse-names&quot;:false,&quot;dropping-particle&quot;:&quot;&quot;,&quot;non-dropping-particle&quot;:&quot;&quot;}],&quot;container-title&quot;:&quot;J Chronic Dis&quot;,&quot;DOI&quot;:&quot;10.1016/0021-9681(87)90161-5&quot;,&quot;ISSN&quot;:&quot;00219681&quot;,&quot;issued&quot;:{&quot;date-parts&quot;:[[1987,1]]},&quot;page&quot;:&quot;251-258&quot;,&quot;issue&quot;:&quot;3&quot;,&quot;volume&quot;:&quot;40&quot;,&quot;container-title-short&quot;:&quot;&quot;},&quot;isTemporary&quot;:false}]},{&quot;citationID&quot;:&quot;MENDELEY_CITATION_2e1c16de-f2f4-4601-8144-c2c439eb8f94&quot;,&quot;properties&quot;:{&quot;noteIndex&quot;:0},&quot;isEdited&quot;:false,&quot;manualOverride&quot;:{&quot;isManuallyOverridden&quot;:false,&quot;citeprocText&quot;:&quot;[5]&quot;,&quot;manualOverrideText&quot;:&quot;&quot;},&quot;citationTag&quot;:&quot;MENDELEY_CITATION_v3_eyJjaXRhdGlvbklEIjoiTUVOREVMRVlfQ0lUQVRJT05fMmUxYzE2ZGUtZjJmNC00NjAxLTgxNDQtYzJjNDM5ZWI4Zjk0IiwicHJvcGVydGllcyI6eyJub3RlSW5kZXgiOjB9LCJpc0VkaXRlZCI6ZmFsc2UsIm1hbnVhbE92ZXJyaWRlIjp7ImlzTWFudWFsbHlPdmVycmlkZGVuIjpmYWxzZSwiY2l0ZXByb2NUZXh0IjoiWzVdIiwibWFudWFsT3ZlcnJpZGVUZXh0IjoiIn0sImNpdGF0aW9uSXRlbXMiOlt7ImlkIjoiYjA3ZGVjZTktOWQ0Zi0zMTQyLThiMGQtNzJhZTI0MGQ4ODRlIiwiaXRlbURhdGEiOnsidHlwZSI6ImFydGljbGUtam91cm5hbCIsImlkIjoiYjA3ZGVjZTktOWQ0Zi0zMTQyLThiMGQtNzJhZTI0MGQ4ODRlIiwidGl0bGUiOiJDdW11bGF0aXZlIGluY2lkZW5jZSBvZiBsdW1iYXIgZGlzYyBkaXNlYXNlcyBsZWFkaW5nIHRvIGhvc3BpdGFsaXphdGlvbiB1cCB0byB0aGUgYWdlIG9mIDI4IHllYXJzLiIsImF1dGhvciI6W3siZmFtaWx5IjoiWml0dGluZyIsImdpdmVuIjoiUCIsInBhcnNlLW5hbWVzIjpmYWxzZSwiZHJvcHBpbmctcGFydGljbGUiOiIiLCJub24tZHJvcHBpbmctcGFydGljbGUiOiIifSx7ImZhbWlseSI6IlJhbnRha2FsbGlvIiwiZ2l2ZW4iOiJQIiwicGFyc2UtbmFtZXMiOmZhbHNlLCJkcm9wcGluZy1wYXJ0aWNsZSI6IiIsIm5vbi1kcm9wcGluZy1wYXJ0aWNsZSI6IiJ9LHsiZmFtaWx5IjoiVmFuaGFyYW50YSIsImdpdmVuIjoiSCIsInBhcnNlLW5hbWVzIjpmYWxzZSwiZHJvcHBpbmctcGFydGljbGUiOiIiLCJub24tZHJvcHBpbmctcGFydGljbGUiOiIifV0sImNvbnRhaW5lci10aXRsZSI6IlNwaW5lIiwiY29udGFpbmVyLXRpdGxlLXNob3J0IjoiU3BpbmUgKFBoaWxhIFBhIDE5NzYpIiwiRE9JIjoiMTAuMTA5Ny8wMDAwNzYzMi0xOTk4MTEwMTAtMDAwMTciLCJJU1NOIjoiMDM2Mi0yNDM2IiwiUE1JRCI6Ijk4MjA5MTUiLCJpc3N1ZWQiOnsiZGF0ZS1wYXJ0cyI6W1sxOTk4LDExLDFdXX0sInBhZ2UiOiIyMzM3LTQzOyBkaXNjdXNzaW9uIDIzNDMtNCIsImFic3RyYWN0IjoiU1RVRFkgREVTSUdOIEEgY29ob3J0IHN0dWR5IG9mIDEyLDAwMCBwZXJzb25zIHdpdGggYSBmb2xsb3ctdXAgcGVyaW9kIHJhbmdpbmcgZnJvbSBiaXJ0aCB0byB0aGUgYWdlIG9mIDI4IHllYXJzLiBPQkpFQ1RJVkVTIFRvIGRldGVybWluZSB0aGUgY3VtdWxhdGl2ZSBpbmNpZGVuY2Ugb2YgbHVtYmFyIGRpc2MgZGlzZWFzZSBsZWFkaW5nIHRvIGhvc3BpdGFsaXphdGlvbiBpbiBhIHdlbGwtZGVmaW5lZCBnZW9ncmFwaGljIHBvcHVsYXRpb24sIHdpdGggc3BlY2lhbCBlbXBoYXNpcyBvbiBhZ2Ugb2Ygb25zZXQgYW5kIGRpZmZlcmVuY2VzIGJldHdlZW4gdGhlIGdlbmRlcnMgYW5kIGFtb25nIGRpc2Vhc2UgY2F0ZWdvcmllcy4gU1VNTUFSWSBPRiBCQUNLR1JPVU5EIERBVEEgVGhlcmUgYXJlIGZldyBwdWJsaXNoZWQgcmVwb3J0cyBvbiBsb3cgYmFjayBwYWluIGluIGFkb2xlc2NlbmNlLCBhbmQgbW9zdCBvZiB0aGVtIGFyZSBjcm9zcy1zZWN0aW9uYWwgaW4gZGVzaWduLiBNRVRIT0RTIFRoZSBGaW5uaXNoIE5hdGlvbmFsIEhvc3BpdGFsIERpc2NoYXJnZSBSZWdpc3RlciB3YXMgdXNlZCB0byBpZGVudGlmeSBhbGwgcG9zc2libGUgY2FzZXMgb2YgbHVtYmFyIGRpc2MgZGlzZWFzZS4gQ29waWVzIG9mIGFsbCBob3NwaXRhbCByZWNvcmRzIHJlZ2FyZGluZyB0aGUgZGlhZ25vc2lzIGFuZCBjb3Vyc2Ugb2YgdGhlIGRpc2Vhc2Ugd2VyZSBjb2xsZWN0ZWQgYW5kIHRoZSBob3NwaXRhbGl6YXRpb25zIHdlcmUgY2xhc3NpZmllZCBpbnRvIHRocmVlIGNhdGVnb3JpZXM6IDEpIGNvbmZpcm1lZCBoZXJuaWF0ZWQgbnVjbGV1cyBwdWxwb3N1cyAoSE5QKSwgMikgdW5jb25maXJtZWQgSE5QIChzY2lhdGljYSBzeW1wdG9tcyB3aXRob3V0IHZpc2libGUgaGVybmlhdGlvbiksIGFuZCAzKSBvdGhlciBsb3cgYmFjayBkaXNlYXNlcy4gVGhlIHBhdGllbnRzIHdlcmUgY2xhc3NpZmllZCBhY2NvcmRpbmcgdG8gdGhlIGhpZ2hlc3QgY2F0ZWdvcnkgb2YgZGlhZ25vc2lzIGFjaGlldmVkIGJ5IGVhY2guIFJFU1VMVFMgU3ltcHRvbWF0aWMgbG93IGJhY2sgcGFpbiBsZWFkaW5nIHRvIGhvc3BpdGFsaXphdGlvbiBmaXJzdCBhcHBlYXJlZCBhcm91bmQgdGhlIGFnZSBvZiAxNSB5ZWFycywgYW5kIHRoZSBpbmNpZGVuY2Ugcm9zZSBtb3JlIHNoYXJwbHkgZnJvbSB0aGUgYWdlIG9mIDE5LCBlc3BlY2lhbGx5IGluIG1lbiB3aXRoIG90aGVyIGxvdyBiYWNrIGRpc2Vhc2VzLiBNZW4gd2VyZSBob3NwaXRhbGl6ZWQgbW9yZSB0aGFuIHR3aWNlIGFzIG9mdGVuIGFzIHdvbWVuLiBDT05DTFVTSU9OUyBMdW1iYXIgZGlzYyBkaXNlYXNlcyBsZWFkaW5nIHRvIGhvc3BpdGFsaXphdGlvbiBiZWdpbiBlYXJseS4iLCJpc3N1ZSI6IjIxIiwidm9sdW1lIjoiMjMifSwiaXNUZW1wb3JhcnkiOmZhbHNlfV19&quot;,&quot;citationItems&quot;:[{&quot;id&quot;:&quot;b07dece9-9d4f-3142-8b0d-72ae240d884e&quot;,&quot;itemData&quot;:{&quot;type&quot;:&quot;article-journal&quot;,&quot;id&quot;:&quot;b07dece9-9d4f-3142-8b0d-72ae240d884e&quot;,&quot;title&quot;:&quot;Cumulative incidence of lumbar disc diseases leading to hospitalization up to the age of 28 years.&quot;,&quot;author&quot;:[{&quot;family&quot;:&quot;Zitting&quot;,&quot;given&quot;:&quot;P&quot;,&quot;parse-names&quot;:false,&quot;dropping-particle&quot;:&quot;&quot;,&quot;non-dropping-particle&quot;:&quot;&quot;},{&quot;family&quot;:&quot;Rantakallio&quot;,&quot;given&quot;:&quot;P&quot;,&quot;parse-names&quot;:false,&quot;dropping-particle&quot;:&quot;&quot;,&quot;non-dropping-particle&quot;:&quot;&quot;},{&quot;family&quot;:&quot;Vanharanta&quot;,&quot;given&quot;:&quot;H&quot;,&quot;parse-names&quot;:false,&quot;dropping-particle&quot;:&quot;&quot;,&quot;non-dropping-particle&quot;:&quot;&quot;}],&quot;container-title&quot;:&quot;Spine&quot;,&quot;container-title-short&quot;:&quot;Spine (Phila Pa 1976)&quot;,&quot;DOI&quot;:&quot;10.1097/00007632-199811010-00017&quot;,&quot;ISSN&quot;:&quot;0362-2436&quot;,&quot;PMID&quot;:&quot;9820915&quot;,&quot;issued&quot;:{&quot;date-parts&quot;:[[1998,11,1]]},&quot;page&quot;:&quot;2337-43; discussion 2343-4&quot;,&quot;abstract&quot;:&quot;STUDY DESIGN A cohort study of 12,000 persons with a follow-up period ranging from birth to the age of 28 years. OBJECTIVES To determine the cumulative incidence of lumbar disc disease leading to hospitalization in a well-defined geographic population, with special emphasis on age of onset and differences between the genders and among disease categories. SUMMARY OF BACKGROUND DATA There are few published reports on low back pain in adolescence, and most of them are cross-sectional in design. METHODS The Finnish National Hospital Discharge Register was used to identify all possible cases of lumbar disc disease. Copies of all hospital records regarding the diagnosis and course of the disease were collected and the hospitalizations were classified into three categories: 1) confirmed herniated nucleus pulposus (HNP), 2) unconfirmed HNP (sciatica symptoms without visible herniation), and 3) other low back diseases. The patients were classified according to the highest category of diagnosis achieved by each. RESULTS Symptomatic low back pain leading to hospitalization first appeared around the age of 15 years, and the incidence rose more sharply from the age of 19, especially in men with other low back diseases. Men were hospitalized more than twice as often as women. CONCLUSIONS Lumbar disc diseases leading to hospitalization begin early.&quot;,&quot;issue&quot;:&quot;21&quot;,&quot;volume&quot;:&quot;23&quot;},&quot;isTemporary&quot;:false}]},{&quot;citationID&quot;:&quot;MENDELEY_CITATION_4b6ccacf-93b2-4c9e-abd9-94383b524776&quot;,&quot;properties&quot;:{&quot;noteIndex&quot;:0},&quot;isEdited&quot;:false,&quot;manualOverride&quot;:{&quot;isManuallyOverridden&quot;:false,&quot;citeprocText&quot;:&quot;[6]&quot;,&quot;manualOverrideText&quot;:&quot;&quot;},&quot;citationTag&quot;:&quot;MENDELEY_CITATION_v3_eyJjaXRhdGlvbklEIjoiTUVOREVMRVlfQ0lUQVRJT05fNGI2Y2NhY2YtOTNiMi00YzllLWFiZDktOTQzODNiNTI0Nzc2IiwicHJvcGVydGllcyI6eyJub3RlSW5kZXgiOjB9LCJpc0VkaXRlZCI6ZmFsc2UsIm1hbnVhbE92ZXJyaWRlIjp7ImlzTWFudWFsbHlPdmVycmlkZGVuIjpmYWxzZSwiY2l0ZXByb2NUZXh0IjoiWzZdIiwibWFudWFsT3ZlcnJpZGVUZXh0IjoiIn0sImNpdGF0aW9uSXRlbXMiOlt7ImlkIjoiOWI5NDI4MWYtYjU3MS0zY2ZmLTliMjgtODQyYTI1NGNkMGNjIiwiaXRlbURhdGEiOnsidHlwZSI6ImFydGljbGUtam91cm5hbCIsImlkIjoiOWI5NDI4MWYtYjU3MS0zY2ZmLTliMjgtODQyYTI1NGNkMGNjIiwidGl0bGUiOiJJbmRpdmlkdWFsIGZhY3RvcnMsIG9jY3VwYXRpb25hbCBsb2FkaW5nLCBhbmQgcGh5c2ljYWwgZXhlcmNpc2UgYXMgcHJlZGljdG9ycyBvZiBzY2lhdGljIHBhaW4uIiwiYXV0aG9yIjpbeyJmYW1pbHkiOiJNaXJhbmRhIiwiZ2l2ZW4iOiJIZWxlbmEiLCJwYXJzZS1uYW1lcyI6ZmFsc2UsImRyb3BwaW5nLXBhcnRpY2xlIjoiIiwibm9uLWRyb3BwaW5nLXBhcnRpY2xlIjoiIn0seyJmYW1pbHkiOiJWaWlrYXJpLUp1bnR1cmEiLCJnaXZlbiI6IkVpcmEiLCJwYXJzZS1uYW1lcyI6ZmFsc2UsImRyb3BwaW5nLXBhcnRpY2xlIjoiIiwibm9uLWRyb3BwaW5nLXBhcnRpY2xlIjoiIn0seyJmYW1pbHkiOiJNYXJ0aWthaW5lbiIsImdpdmVuIjoiUmFtaSIsInBhcnNlLW5hbWVzIjpmYWxzZSwiZHJvcHBpbmctcGFydGljbGUiOiIiLCJub24tZHJvcHBpbmctcGFydGljbGUiOiIifSx7ImZhbWlseSI6IlRha2FsYSIsImdpdmVuIjoiRXNhLVBla2thIiwicGFyc2UtbmFtZXMiOmZhbHNlLCJkcm9wcGluZy1wYXJ0aWNsZSI6IiIsIm5vbi1kcm9wcGluZy1wYXJ0aWNsZSI6IiJ9LHsiZmFtaWx5IjoiUmlpaGltw6RraSIsImdpdmVuIjoiSGlsa2thIiwicGFyc2UtbmFtZXMiOmZhbHNlLCJkcm9wcGluZy1wYXJ0aWNsZSI6IiIsIm5vbi1kcm9wcGluZy1wYXJ0aWNsZSI6IiJ9XSwiY29udGFpbmVyLXRpdGxlIjoiU3BpbmUiLCJjb250YWluZXItdGl0bGUtc2hvcnQiOiJTcGluZSAoUGhpbGEgUGEgMTk3NikiLCJET0kiOiIxMC4xMDk3LzAwMDA3NjMyLTIwMDIwNTE1MC0wMDAxNyIsIklTU04iOiIxNTI4LTExNTkiLCJQTUlEIjoiMTIwMDQxNzkiLCJpc3N1ZWQiOnsiZGF0ZS1wYXJ0cyI6W1syMDAyLDUsMTVdXX0sInBhZ2UiOiIxMTAyLTkiLCJhYnN0cmFjdCI6IlNUVURZIERFU0lHTiBJbiB0aGlzIHByb3NwZWN0aXZlIHN0dWR5LCBhIGNvaG9ydCBvZiAyMDc3IHdvcmtlcnMgZnJlZSBvZiBzY2lhdGljIHBhaW4gYW5kIGFub3RoZXIgY29ob3J0IG9mIDMyNyB3b3JrZXJzIHdpdGggc2V2ZXJlIHNjaWF0aWMgcGFpbiB3ZXJlIGZvbGxvd2VkIHVwIGZvciAxIHllYXIuIE9CSkVDVElWRSBUbyBldmFsdWF0ZSB0aGUgZWZmZWN0cyBvZiBkaWZmZXJlbnQgcmlzayBmYWN0b3JzIG9uIHRoZSBpbmNpZGVuY2UgYW5kIHBlcnNpc3RlbmNlIG9mIHNjaWF0aWMgcGFpbi4gU1VNTUFSWSBPRiBCQUNLR1JPVU5EIERBVEEgU2NpYXRpYyBwYWluIHNlZW1zIHRvIGRpZmZlciBmcm9tIG90aGVyIHR5cGVzIG9mIGxvdyBiYWNrIHBhaW4gaW4gdGVybXMgb2YgZXRpb2xvZ3ksIG9jY3VycmVuY2UsIGFuZCBwcm9nbm9zaXMuIFlldCBvbmx5IGEgZmV3IHN0dWRpZXMgb2Ygc2NpYXRpYyBwYWluIGV4aXN0LiBUaGUgcm9sZSBvZiBpbmRpdmlkdWFsIGNoYXJhY3RlcmlzdGljcywgb2NjdXBhdGlvbmFsIGxvYWRpbmcsIGFuZCBwYXJ0aWNpcGF0aW9uIGluIGRpZmZlcmVudCBzcG9ydHMgaGFzIHJhcmVseSBiZWVuIGFzc2Vzc2VkIGluIGEgc3R1ZHkgd2l0aCBhIHByb3NwZWN0aXZlIGRlc2lnbiBhbW9uZyBhIHdvcmtpbmcgcG9wdWxhdGlvbi4gTUVUSE9EUyBUaGUgc3ViamVjdHMgb2YgdGhpcyBzdHVkeSwgRmlubmlzaCBmb3Jlc3QgaW5kdXN0cnkgd29ya2VycywgcmVwbGllZCB0byBhIG1vZGlmaWVkIHZlcnNpb24gb2YgdGhlIE5vcmRpYyBRdWVzdGlvbm5haXJlIGF0IHRoZSBiYXNlbGluZSBvZiB0aGlzIHN0dWR5IGFuZCBhZnRlciAxIHllYXIuIFRoZSBlZmZlY3RzIG9mIHRoZSBwcmVkaWN0b3JzIG9uIHRoZSAxLXllYXIgaW5jaWRlbmNlIGFuZCBwZXJzaXN0ZW5jZSBvZiBzY2lhdGljIHBhaW4gd2VyZSBzdHVkaWVkIHdpdGggbXVsdGl2YXJpYWJsZSBsb2dpc3RpYyByZWdyZXNzaW9uIG1vZGVsaW5nLiBSRVNVTFRTIEdyZWF0ZXIgYWdlLCBtZW50YWwgc3RyZXNzLCBzbW9raW5nIG9mIGxvbmcgZHVyYXRpb24sIGFuZCB3b3JrLXJlbGF0ZWQgdHdpc3Rpbmcgb2YgdGhlIHRydW5rIGluY3JlYXNlZCB0aGUgcmlzayBvZiBpbmNpZGVudGFsIHNjaWF0aWMgcGFpbi4gSm9nZ2VycyBoYWQgYSBsb3dlciByaXNrIGZvciBpbmNpZGVudGFsIHNjaWF0aWMgcGFpbiwgYnV0IGEgaGlnaGVyIHJpc2sgZm9yIHBlcnNpc3RlbnQgc3ltcHRvbXMuIFdhbGtpbmcgd2FzIHBvc2l0aXZlbHkgYXNzb2NpYXRlZCB3aXRoIHRoZSByaXNrIG9mIGluY2lkZW50YWwgcGFpbi4gR3JlYXRlciBhZ2UsIG1lbnRhbCBzdHJlc3MsIGZvcm1lciBzbW9raW5nLCBqb2dnaW5nLCBhbmQgcG9vciBqb2Igc2F0aXNmYWN0aW9uIGluY3JlYXNlZCB0aGUgcmlzayBmb3IgcGVyc2lzdGVudCBzZXZlcmUgc2NpYXRpYyBwYWluLiBDT05DTFVTSU9OUyBUaGUgZmluZGluZ3MgZnJvbSB0aGlzIHN0dWR5IHN1Z2dlc3QgdGhhdCBtZW50YWwgc3RyZXNzIGFuZCBzbW9raW5nIGFyZSBpbmRlcGVuZGVudCByaXNrIGZhY3RvcnMgZm9yIGluY2lkZW50YWwgc2NpYXRpYyBwYWluLiBPdmVyYWxsIHBoeXNpY2FsIGV4ZXJjaXNlIGFuZCBtb3N0IG9mIHRoZSBzcG9ydHMgYWN0aXZpdGllcywgZXhjZXB0IGpvZ2dpbmcgYW5kIHdhbGtpbmcsIGhhZCBubyBlZmZlY3Qgb24gc2NpYXRpYyBwYWluLiBQaHlzaWNhbCB3b3JrbG9hZCBmYWN0b3JzIHNlZW1lZCB0byBiZSBtb3JlIGludm9sdmVkIGluIHRoZSBvbnNldCBvZiBzY2lhdGljIHBhaW4sIHdoZXJlYXMgcHN5Y2hvc29jaWFsIGZhY3RvcnMgd2VyZSByZWxhdGVkIHRvIHRoZSBwZXJzaXN0ZW5jZSBvZiBzeW1wdG9tcy4iLCJpc3N1ZSI6IjEwIiwidm9sdW1lIjoiMjcifSwiaXNUZW1wb3JhcnkiOmZhbHNlfV19&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3db0fe1d-0411-4b8e-9d58-9e1eeeda6236&quot;,&quot;properties&quot;:{&quot;noteIndex&quot;:0},&quot;isEdited&quot;:false,&quot;manualOverride&quot;:{&quot;isManuallyOverridden&quot;:false,&quot;citeprocText&quot;:&quot;[8]&quot;,&quot;manualOverrideText&quot;:&quot;&quot;},&quot;citationTag&quot;:&quot;MENDELEY_CITATION_v3_eyJjaXRhdGlvbklEIjoiTUVOREVMRVlfQ0lUQVRJT05fM2RiMGZlMWQtMDQxMS00YjhlLTlkNTgtOWUxZWVlZGE2MjM2IiwicHJvcGVydGllcyI6eyJub3RlSW5kZXgiOjB9LCJpc0VkaXRlZCI6ZmFsc2UsIm1hbnVhbE92ZXJyaWRlIjp7ImlzTWFudWFsbHlPdmVycmlkZGVuIjpmYWxzZSwiY2l0ZXByb2NUZXh0IjoiWzhdIiwibWFudWFsT3ZlcnJpZGVUZXh0IjoiIn0sImNpdGF0aW9uSXRlbXMiOlt7ImlkIjoiYzcyMzE3OGItN2M3Yy0zOWYzLWE5ZTAtZjg4Y2QwZDE4M2YyIiwiaXRlbURhdGEiOnsidHlwZSI6ImFydGljbGUtam91cm5hbCIsImlkIjoiYzcyMzE3OGItN2M3Yy0zOWYzLWE5ZTAtZjg4Y2QwZDE4M2YyIiwidGl0bGUiOiJFYXJseSByaXNrIGZhY3RvcnMgZm9yIGx1bWJhciBkaXNjZWN0b215OiBhbiAxMS15ZWFyIGZvbGxvdy11cCBvZiA1Nyw0MDggYWRvbGVzY2VudHMiLCJhdXRob3IiOlt7ImZhbWlseSI6Ik1hdHRpbGEiLCJnaXZlbiI6IlZpbGxlIE0uIiwicGFyc2UtbmFtZXMiOmZhbHNlLCJkcm9wcGluZy1wYXJ0aWNsZSI6IiIsIm5vbi1kcm9wcGluZy1wYXJ0aWNsZSI6IiJ9LHsiZmFtaWx5IjoiU2Fhcm5pIiwiZ2l2ZW4iOiJMZWEiLCJwYXJzZS1uYW1lcyI6ZmFsc2UsImRyb3BwaW5nLXBhcnRpY2xlIjoiIiwibm9uLWRyb3BwaW5nLXBhcnRpY2xlIjoiIn0seyJmYW1pbHkiOiJQYXJra2FyaSIsImdpdmVuIjoiSmFyaSIsInBhcnNlLW5hbWVzIjpmYWxzZSwiZHJvcHBpbmctcGFydGljbGUiOiIiLCJub24tZHJvcHBpbmctcGFydGljbGUiOiIifSx7ImZhbWlseSI6IktvaXZ1c2lsdGEiLCJnaXZlbiI6IkxlZW5hIiwicGFyc2UtbmFtZXMiOmZhbHNlLCJkcm9wcGluZy1wYXJ0aWNsZSI6IiIsIm5vbi1kcm9wcGluZy1wYXJ0aWNsZSI6IiJ9LHsiZmFtaWx5IjoiUmltcGVsw6QiLCJnaXZlbiI6IkFyamEiLCJwYXJzZS1uYW1lcyI6ZmFsc2UsImRyb3BwaW5nLXBhcnRpY2xlIjoiIiwibm9uLWRyb3BwaW5nLXBhcnRpY2xlIjoiIn1dLCJjb250YWluZXItdGl0bGUiOiJFdXIgU3BpbmUgSiAiLCJET0kiOiIxMC4xMDA3L3MwMDU4Ni0wMDgtMDczOC0yIiwiSVNTTiI6IjA5NDAtNjcxOSIsImlzc3VlZCI6eyJkYXRlLXBhcnRzIjpbWzIwMDgsMTAsNl1dfSwicGFnZSI6IjEzMTctMTMyMyIsImlzc3VlIjoiMTAiLCJ2b2x1bWUiOiIxNyIsImNvbnRhaW5lci10aXRsZS1zaG9ydCI6IiJ9LCJpc1RlbXBvcmFyeSI6ZmFsc2V9XX0=&quot;,&quot;citationItems&quot;:[{&quot;id&quot;:&quot;c723178b-7c7c-39f3-a9e0-f88cd0d183f2&quot;,&quot;itemData&quot;:{&quot;type&quot;:&quot;article-journal&quot;,&quot;id&quot;:&quot;c723178b-7c7c-39f3-a9e0-f88cd0d183f2&quot;,&quot;title&quot;:&quot;Early risk factors for lumbar discectomy: an 11-year follow-up of 57,408 adolescents&quot;,&quot;author&quot;:[{&quot;family&quot;:&quot;Mattila&quot;,&quot;given&quot;:&quot;Ville M.&quot;,&quot;parse-names&quot;:false,&quot;dropping-particle&quot;:&quot;&quot;,&quot;non-dropping-particle&quot;:&quot;&quot;},{&quot;family&quot;:&quot;Saarni&quot;,&quot;given&quot;:&quot;Lea&quot;,&quot;parse-names&quot;:false,&quot;dropping-particle&quot;:&quot;&quot;,&quot;non-dropping-particle&quot;:&quot;&quot;},{&quot;family&quot;:&quot;Parkkari&quot;,&quot;given&quot;:&quot;Jari&quot;,&quot;parse-names&quot;:false,&quot;dropping-particle&quot;:&quot;&quot;,&quot;non-dropping-particle&quot;:&quot;&quot;},{&quot;family&quot;:&quot;Koivusilta&quot;,&quot;given&quot;:&quot;Leena&quot;,&quot;parse-names&quot;:false,&quot;dropping-particle&quot;:&quot;&quot;,&quot;non-dropping-particle&quot;:&quot;&quot;},{&quot;family&quot;:&quot;Rimpelä&quot;,&quot;given&quot;:&quot;Arja&quot;,&quot;parse-names&quot;:false,&quot;dropping-particle&quot;:&quot;&quot;,&quot;non-dropping-particle&quot;:&quot;&quot;}],&quot;container-title&quot;:&quot;Eur Spine J &quot;,&quot;DOI&quot;:&quot;10.1007/s00586-008-0738-2&quot;,&quot;ISSN&quot;:&quot;0940-6719&quot;,&quot;issued&quot;:{&quot;date-parts&quot;:[[2008,10,6]]},&quot;page&quot;:&quot;1317-1323&quot;,&quot;issue&quot;:&quot;10&quot;,&quot;volume&quot;:&quot;17&quot;,&quot;container-title-short&quot;:&quot;&quot;},&quot;isTemporary&quot;:false}]},{&quot;citationID&quot;:&quot;MENDELEY_CITATION_175d4de6-61ca-449d-8f10-0bfd637210e9&quot;,&quot;properties&quot;:{&quot;noteIndex&quot;:0},&quot;isEdited&quot;:false,&quot;manualOverride&quot;:{&quot;isManuallyOverridden&quot;:false,&quot;citeprocText&quot;:&quot;[14]&quot;,&quot;manualOverrideText&quot;:&quot;&quot;},&quot;citationTag&quot;:&quot;MENDELEY_CITATION_v3_eyJjaXRhdGlvbklEIjoiTUVOREVMRVlfQ0lUQVRJT05fMTc1ZDRkZTYtNjFjYS00NDlkLThmMTAtMGJmZDYzNzIxMGU5IiwicHJvcGVydGllcyI6eyJub3RlSW5kZXgiOjB9LCJpc0VkaXRlZCI6ZmFsc2UsIm1hbnVhbE92ZXJyaWRlIjp7ImlzTWFudWFsbHlPdmVycmlkZGVuIjpmYWxzZSwiY2l0ZXByb2NUZXh0IjoiWzE0XSIsIm1hbnVhbE92ZXJyaWRlVGV4dCI6IiJ9LCJjaXRhdGlvbkl0ZW1zIjpbeyJpZCI6IjU2ZmU1ZmVhLTljNDgtMzMwMy1hZTdjLWFhNDBiMDAwNDUxZiIsIml0ZW1EYXRhIjp7InR5cGUiOiJhcnRpY2xlLWpvdXJuYWwiLCJpZCI6IjU2ZmU1ZmVhLTljNDgtMzMwMy1hZTdjLWFhNDBiMDAwNDUxZiIsInRpdGxlIjoiVHJlbmRzIGluIGluY2lkZW5jZSBhbmQgdHJlYXRtZW50IG9mIGhlcm5pYXRlZCBsdW1iYXIgZGlzYyBpbiBSZXB1YmxpYyBvZiBLb3JlYSA6IEEgbmF0aW9ud2lkZSBkYXRhYmFzZSBzdHVkeSIsImF1dGhvciI6W3siZmFtaWx5IjoiSnVuZyIsImdpdmVuIjoiSm9uZy1NeXVuZyIsInBhcnNlLW5hbWVzIjpmYWxzZSwiZHJvcHBpbmctcGFydGljbGUiOiIiLCJub24tZHJvcHBpbmctcGFydGljbGUiOiIifSx7ImZhbWlseSI6IkxlZSIsImdpdmVuIjoiU2kgVW4iLCJwYXJzZS1uYW1lcyI6ZmFsc2UsImRyb3BwaW5nLXBhcnRpY2xlIjoiIiwibm9uLWRyb3BwaW5nLXBhcnRpY2xlIjoiIn0seyJmYW1pbHkiOiJIeXVuIiwiZ2l2ZW4iOiJTZXVuZy1KYWUiLCJwYXJzZS1uYW1lcyI6ZmFsc2UsImRyb3BwaW5nLXBhcnRpY2xlIjoiIiwibm9uLWRyb3BwaW5nLXBhcnRpY2xlIjoiIn0seyJmYW1pbHkiOiJLaW0iLCJnaXZlbiI6IktpLUplb25nIiwicGFyc2UtbmFtZXMiOmZhbHNlLCJkcm9wcGluZy1wYXJ0aWNsZSI6IiIsIm5vbi1kcm9wcGluZy1wYXJ0aWNsZSI6IiJ9LHsiZmFtaWx5IjoiSmFobmciLCJnaXZlbiI6IlRhZS1BaG4iLCJwYXJzZS1uYW1lcyI6ZmFsc2UsImRyb3BwaW5nLXBhcnRpY2xlIjoiIiwibm9uLWRyb3BwaW5nLXBhcnRpY2xlIjoiIn0seyJmYW1pbHkiOiJPaCIsImdpdmVuIjoiQ2hhbmcgV2FuIiwicGFyc2UtbmFtZXMiOmZhbHNlLCJkcm9wcGluZy1wYXJ0aWNsZSI6IiIsIm5vbi1kcm9wcGluZy1wYXJ0aWNsZSI6IiJ9LHsiZmFtaWx5IjoiS2ltIiwiZ2l2ZW4iOiJIeXVuLUppYiIsInBhcnNlLW5hbWVzIjpmYWxzZSwiZHJvcHBpbmctcGFydGljbGUiOiIiLCJub24tZHJvcHBpbmctcGFydGljbGUiOiIifV0sImNvbnRhaW5lci10aXRsZSI6IkogS29yZWFuIE5ldXJvc3VyZyBTb2MgIiwiRE9JIjoiMTAuMzM0MC9qa25zLjIwMTkuMDA3NSIsIklTU04iOiIyMDA1LTM3MTEiLCJpc3N1ZWQiOnsiZGF0ZS1wYXJ0cyI6W1syMDIwLDEsMV1dfSwicGFnZSI6IjEwOC0xMTgiLCJpc3N1ZSI6IjEiLCJ2b2x1bWUiOiI2MyIsImNvbnRhaW5lci10aXRsZS1zaG9ydCI6IiJ9LCJpc1RlbXBvcmFyeSI6ZmFsc2V9XX0=&quot;,&quot;citationItems&quot;:[{&quot;id&quot;:&quot;56fe5fea-9c48-3303-ae7c-aa40b000451f&quot;,&quot;itemData&quot;:{&quot;type&quot;:&quot;article-journal&quot;,&quot;id&quot;:&quot;56fe5fea-9c48-3303-ae7c-aa40b000451f&quot;,&quot;title&quot;:&quot;Trends in incidence and treatment of herniated lumbar disc in Republic of Korea : A nationwide database study&quot;,&quot;author&quot;:[{&quot;family&quot;:&quot;Jung&quot;,&quot;given&quot;:&quot;Jong-Myung&quot;,&quot;parse-names&quot;:false,&quot;dropping-particle&quot;:&quot;&quot;,&quot;non-dropping-particle&quot;:&quot;&quot;},{&quot;family&quot;:&quot;Lee&quot;,&quot;given&quot;:&quot;Si Un&quot;,&quot;parse-names&quot;:false,&quot;dropping-particle&quot;:&quot;&quot;,&quot;non-dropping-particle&quot;:&quot;&quot;},{&quot;family&quot;:&quot;Hyun&quot;,&quot;given&quot;:&quot;Seung-Jae&quot;,&quot;parse-names&quot;:false,&quot;dropping-particle&quot;:&quot;&quot;,&quot;non-dropping-particle&quot;:&quot;&quot;},{&quot;family&quot;:&quot;Kim&quot;,&quot;given&quot;:&quot;Ki-Jeong&quot;,&quot;parse-names&quot;:false,&quot;dropping-particle&quot;:&quot;&quot;,&quot;non-dropping-particle&quot;:&quot;&quot;},{&quot;family&quot;:&quot;Jahng&quot;,&quot;given&quot;:&quot;Tae-Ahn&quot;,&quot;parse-names&quot;:false,&quot;dropping-particle&quot;:&quot;&quot;,&quot;non-dropping-particle&quot;:&quot;&quot;},{&quot;family&quot;:&quot;Oh&quot;,&quot;given&quot;:&quot;Chang Wan&quot;,&quot;parse-names&quot;:false,&quot;dropping-particle&quot;:&quot;&quot;,&quot;non-dropping-particle&quot;:&quot;&quot;},{&quot;family&quot;:&quot;Kim&quot;,&quot;given&quot;:&quot;Hyun-Jib&quot;,&quot;parse-names&quot;:false,&quot;dropping-particle&quot;:&quot;&quot;,&quot;non-dropping-particle&quot;:&quot;&quot;}],&quot;container-title&quot;:&quot;J Korean Neurosurg Soc &quot;,&quot;DOI&quot;:&quot;10.3340/jkns.2019.0075&quot;,&quot;ISSN&quot;:&quot;2005-3711&quot;,&quot;issued&quot;:{&quot;date-parts&quot;:[[2020,1,1]]},&quot;page&quot;:&quot;108-118&quot;,&quot;issue&quot;:&quot;1&quot;,&quot;volume&quot;:&quot;63&quot;,&quot;container-title-short&quot;:&quot;&quot;},&quot;isTemporary&quot;:false}]},{&quot;citationID&quot;:&quot;MENDELEY_CITATION_fc28605c-f2fc-4e22-a96f-82d328cb6714&quot;,&quot;properties&quot;:{&quot;noteIndex&quot;:0},&quot;isEdited&quot;:false,&quot;manualOverride&quot;:{&quot;isManuallyOverridden&quot;:false,&quot;citeprocText&quot;:&quot;[37]&quot;,&quot;manualOverrideText&quot;:&quot;&quot;},&quot;citationTag&quot;:&quot;MENDELEY_CITATION_v3_eyJjaXRhdGlvbklEIjoiTUVOREVMRVlfQ0lUQVRJT05fZmMyODYwNWMtZjJmYy00ZTIyLWE5NmYtODJkMzI4Y2I2NzE0IiwicHJvcGVydGllcyI6eyJub3RlSW5kZXgiOjB9LCJpc0VkaXRlZCI6ZmFsc2UsIm1hbnVhbE92ZXJyaWRlIjp7ImlzTWFudWFsbHlPdmVycmlkZGVuIjpmYWxzZSwiY2l0ZXByb2NUZXh0IjoiWzM3XSIsIm1hbnVhbE92ZXJyaWRlVGV4dCI6IiJ9LCJjaXRhdGlvbkl0ZW1zIjpbeyJpZCI6ImFiYTcxM2M2LTViNzYtMzFiYy1iM2E1LTI3ZTY5NzM5ZDcyZiIsIml0ZW1EYXRhIjp7InR5cGUiOiJhcnRpY2xlLWpvdXJuYWwiLCJpZCI6ImFiYTcxM2M2LTViNzYtMzFiYy1iM2E1LTI3ZTY5NzM5ZDcyZiIsInRpdGxlIjoiT2NjdXBhdGlvbmFsIHJpc2sgZmFjdG9ycyBmb3Igc3ltcHRvbWF0aWMgbHVtYmFyIGRpc2MgaGVybmlhdGlvbjsgYSBjYXNlLWNvbnRyb2wgc3R1ZHkiLCJhdXRob3IiOlt7ImZhbWlseSI6IlNlaWRsZXIiLCJnaXZlbiI6IkEiLCJwYXJzZS1uYW1lcyI6ZmFsc2UsImRyb3BwaW5nLXBhcnRpY2xlIjoiIiwibm9uLWRyb3BwaW5nLXBhcnRpY2xlIjoiIn1dLCJjb250YWluZXItdGl0bGUiOiJPY2N1cCBFbnZpcm9uIE1lZCAiLCJET0kiOiIxMC4xMTM2L29lbS42MC4xMS44MjEiLCJJU1NOIjoiMTM1MS0wNzExIiwiaXNzdWVkIjp7ImRhdGUtcGFydHMiOltbMjAwMywxMSwxXV19LCJwYWdlIjoiODIxLTgzMCIsImlzc3VlIjoiMTEiLCJ2b2x1bWUiOiI2MCIsImNvbnRhaW5lci10aXRsZS1zaG9ydCI6IiJ9LCJpc1RlbXBvcmFyeSI6ZmFsc2V9XX0=&quot;,&quot;citationItems&quot;:[{&quot;id&quot;:&quot;aba713c6-5b76-31bc-b3a5-27e69739d72f&quot;,&quot;itemData&quot;:{&quot;type&quot;:&quot;article-journal&quot;,&quot;id&quot;:&quot;aba713c6-5b76-31bc-b3a5-27e69739d72f&quot;,&quot;title&quot;:&quot;Occupational risk factors for symptomatic lumbar disc herniation; a case-control study&quot;,&quot;author&quot;:[{&quot;family&quot;:&quot;Seidler&quot;,&quot;given&quot;:&quot;A&quot;,&quot;parse-names&quot;:false,&quot;dropping-particle&quot;:&quot;&quot;,&quot;non-dropping-particle&quot;:&quot;&quot;}],&quot;container-title&quot;:&quot;Occup Environ Med &quot;,&quot;DOI&quot;:&quot;10.1136/oem.60.11.821&quot;,&quot;ISSN&quot;:&quot;1351-0711&quot;,&quot;issued&quot;:{&quot;date-parts&quot;:[[2003,11,1]]},&quot;page&quot;:&quot;821-830&quot;,&quot;issue&quot;:&quot;11&quot;,&quot;volume&quot;:&quot;60&quot;,&quot;container-title-short&quot;:&quot;&quot;},&quot;isTemporary&quot;:false}]},{&quot;citationID&quot;:&quot;MENDELEY_CITATION_af2ad1e0-406c-4b45-a27f-9eaccb4b15cd&quot;,&quot;properties&quot;:{&quot;noteIndex&quot;:0},&quot;isEdited&quot;:false,&quot;manualOverride&quot;:{&quot;isManuallyOverridden&quot;:false,&quot;citeprocText&quot;:&quot;[34]&quot;,&quot;manualOverrideText&quot;:&quot;&quot;},&quot;citationTag&quot;:&quot;MENDELEY_CITATION_v3_eyJjaXRhdGlvbklEIjoiTUVOREVMRVlfQ0lUQVRJT05fYWYyYWQxZTAtNDA2Yy00YjQ1LWEyN2YtOWVhY2NiNGIxNWNkIiwicHJvcGVydGllcyI6eyJub3RlSW5kZXgiOjB9LCJpc0VkaXRlZCI6ZmFsc2UsIm1hbnVhbE92ZXJyaWRlIjp7ImlzTWFudWFsbHlPdmVycmlkZGVuIjpmYWxzZSwiY2l0ZXByb2NUZXh0IjoiWzM0XSIsIm1hbnVhbE92ZXJyaWRlVGV4dCI6IiJ9LCJjaXRhdGlvbkl0ZW1zIjpbeyJpZCI6IjU3MGI2Yjc1LTNmYmUtM2RmMS1hZDZhLTI0MDM4MDhiNTVkNCIsIml0ZW1EYXRhIjp7InR5cGUiOiJhcnRpY2xlLWpvdXJuYWwiLCJpZCI6IjU3MGI2Yjc1LTNmYmUtM2RmMS1hZDZhLTI0MDM4MDhiNTVkNCIsInRpdGxlIjoiQ29tcGFyaXNvbiBvZiB0aGUgcmlzayBvZiBkZXZlbG9waW5nIGx1bWJhciBoZXJuaWF0ZWQgaW50ZXJ2ZXJ0ZWJyYWwgZGlzYyBiZXR3ZWVuIGRlbnRpc3RzIGFuZCBvdGhlciBvY2N1cGF0aW9uczogQSBuYXRpb253aWRlIHBvcHVsYXRpb27igJBiYXNlZCBzdHVkeSBpbiBUYWl3YW4iLCJhdXRob3IiOlt7ImZhbWlseSI6Ikh1YW5nIiwiZ2l2ZW4iOiJXZWnigJBUYSIsInBhcnNlLW5hbWVzIjpmYWxzZSwiZHJvcHBpbmctcGFydGljbGUiOiIiLCJub24tZHJvcHBpbmctcGFydGljbGUiOiIifSx7ImZhbWlseSI6IldlbmciLCJnaXZlbiI6IlNoaWjigJBGZW5nIiwicGFyc2UtbmFtZXMiOmZhbHNlLCJkcm9wcGluZy1wYXJ0aWNsZSI6IiIsIm5vbi1kcm9wcGluZy1wYXJ0aWNsZSI6IiJ9LHsiZmFtaWx5IjoiSHN1IiwiZ2l2ZW4iOiJDaGllbuKAkENoaW4iLCJwYXJzZS1uYW1lcyI6ZmFsc2UsImRyb3BwaW5nLXBhcnRpY2xlIjoiIiwibm9uLWRyb3BwaW5nLXBhcnRpY2xlIjoiIn0seyJmYW1pbHkiOiJMaW4iLCJnaXZlbiI6Ikh1bmfigJBKdW5nIiwicGFyc2UtbmFtZXMiOmZhbHNlLCJkcm9wcGluZy1wYXJ0aWNsZSI6IiIsIm5vbi1kcm9wcGluZy1wYXJ0aWNsZSI6IiJ9LHsiZmFtaWx5IjoiU3UiLCJnaXZlbiI6IlNoaWjigJBCaW4iLCJwYXJzZS1uYW1lcyI6ZmFsc2UsImRyb3BwaW5nLXBhcnRpY2xlIjoiIiwibm9uLWRyb3BwaW5nLXBhcnRpY2xlIjoiIn0seyJmYW1pbHkiOiJXYW5nIiwiZ2l2ZW4iOiJKaGnigJBKb3VuZyIsInBhcnNlLW5hbWVzIjpmYWxzZSwiZHJvcHBpbmctcGFydGljbGUiOiIiLCJub24tZHJvcHBpbmctcGFydGljbGUiOiIifSx7ImZhbWlseSI6Ikh1YW5nIiwiZ2l2ZW4iOiJDaGllbuKAkENoZW5nIiwicGFyc2UtbmFtZXMiOmZhbHNlLCJkcm9wcGluZy1wYXJ0aWNsZSI6IiIsIm5vbi1kcm9wcGluZy1wYXJ0aWNsZSI6IiJ9XSwiY29udGFpbmVyLXRpdGxlIjoiSiBPY2N1cCBIZWFsdGgiLCJET0kiOiIxMC4xMDAyLzEzNDgtOTU4NS4xMjAzNiIsIklTU04iOiIxMzQxLTkxNDUiLCJpc3N1ZWQiOnsiZGF0ZS1wYXJ0cyI6W1syMDE5LDUsNl1dfSwicGFnZSI6IjIyNy0yMzQiLCJpc3N1ZSI6IjMiLCJ2b2x1bWUiOiI2MSIsImNvbnRhaW5lci10aXRsZS1zaG9ydCI6IiJ9LCJpc1RlbXBvcmFyeSI6ZmFsc2V9XX0=&quot;,&quot;citationItems&quot;:[{&quot;id&quot;:&quot;570b6b75-3fbe-3df1-ad6a-2403808b55d4&quot;,&quot;itemData&quot;:{&quot;type&quot;:&quot;article-journal&quot;,&quot;id&quot;:&quot;570b6b75-3fbe-3df1-ad6a-2403808b55d4&quot;,&quot;title&quot;:&quot;Comparison of the risk of developing lumbar herniated intervertebral disc between dentists and other occupations: A nationwide population‐based study in Taiwan&quot;,&quot;author&quot;:[{&quot;family&quot;:&quot;Huang&quot;,&quot;given&quot;:&quot;Wei‐Ta&quot;,&quot;parse-names&quot;:false,&quot;dropping-particle&quot;:&quot;&quot;,&quot;non-dropping-particle&quot;:&quot;&quot;},{&quot;family&quot;:&quot;Weng&quot;,&quot;given&quot;:&quot;Shih‐Feng&quot;,&quot;parse-names&quot;:false,&quot;dropping-particle&quot;:&quot;&quot;,&quot;non-dropping-particle&quot;:&quot;&quot;},{&quot;family&quot;:&quot;Hsu&quot;,&quot;given&quot;:&quot;Chien‐Chin&quot;,&quot;parse-names&quot;:false,&quot;dropping-particle&quot;:&quot;&quot;,&quot;non-dropping-particle&quot;:&quot;&quot;},{&quot;family&quot;:&quot;Lin&quot;,&quot;given&quot;:&quot;Hung‐Jung&quot;,&quot;parse-names&quot;:false,&quot;dropping-particle&quot;:&quot;&quot;,&quot;non-dropping-particle&quot;:&quot;&quot;},{&quot;family&quot;:&quot;Su&quot;,&quot;given&quot;:&quot;Shih‐Bin&quot;,&quot;parse-names&quot;:false,&quot;dropping-particle&quot;:&quot;&quot;,&quot;non-dropping-particle&quot;:&quot;&quot;},{&quot;family&quot;:&quot;Wang&quot;,&quot;given&quot;:&quot;Jhi‐Joung&quot;,&quot;parse-names&quot;:false,&quot;dropping-particle&quot;:&quot;&quot;,&quot;non-dropping-particle&quot;:&quot;&quot;},{&quot;family&quot;:&quot;Huang&quot;,&quot;given&quot;:&quot;Chien‐Cheng&quot;,&quot;parse-names&quot;:false,&quot;dropping-particle&quot;:&quot;&quot;,&quot;non-dropping-particle&quot;:&quot;&quot;}],&quot;container-title&quot;:&quot;J Occup Health&quot;,&quot;DOI&quot;:&quot;10.1002/1348-9585.12036&quot;,&quot;ISSN&quot;:&quot;1341-9145&quot;,&quot;issued&quot;:{&quot;date-parts&quot;:[[2019,5,6]]},&quot;page&quot;:&quot;227-234&quot;,&quot;issue&quot;:&quot;3&quot;,&quot;volume&quot;:&quot;61&quot;,&quot;container-title-short&quot;:&quot;&quot;},&quot;isTemporary&quot;:false}]},{&quot;citationID&quot;:&quot;MENDELEY_CITATION_d3aba6d9-25c1-45a7-ad12-3c22a55dd205&quot;,&quot;properties&quot;:{&quot;noteIndex&quot;:0},&quot;isEdited&quot;:false,&quot;manualOverride&quot;:{&quot;isManuallyOverridden&quot;:false,&quot;citeprocText&quot;:&quot;[20]&quot;,&quot;manualOverrideText&quot;:&quot;&quot;},&quot;citationTag&quot;:&quot;MENDELEY_CITATION_v3_eyJjaXRhdGlvbklEIjoiTUVOREVMRVlfQ0lUQVRJT05fZDNhYmE2ZDktMjVjMS00NWE3LWFkMTItM2MyMmE1NWRkMjA1IiwicHJvcGVydGllcyI6eyJub3RlSW5kZXgiOjB9LCJpc0VkaXRlZCI6ZmFsc2UsIm1hbnVhbE92ZXJyaWRlIjp7ImlzTWFudWFsbHlPdmVycmlkZGVuIjpmYWxzZSwiY2l0ZXByb2NUZXh0IjoiWzIw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quot;,&quot;citationItems&quot;:[{&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citationID&quot;:&quot;MENDELEY_CITATION_7b13e38d-0787-4004-a317-1fc8340ccdc2&quot;,&quot;properties&quot;:{&quot;noteIndex&quot;:0},&quot;isEdited&quot;:false,&quot;manualOverride&quot;:{&quot;isManuallyOverridden&quot;:false,&quot;citeprocText&quot;:&quot;[21]&quot;,&quot;manualOverrideText&quot;:&quot;&quot;},&quot;citationTag&quot;:&quot;MENDELEY_CITATION_v3_eyJjaXRhdGlvbklEIjoiTUVOREVMRVlfQ0lUQVRJT05fN2IxM2UzOGQtMDc4Ny00MDA0LWEzMTctMWZjODM0MGNjZGMyIiwicHJvcGVydGllcyI6eyJub3RlSW5kZXgiOjB9LCJpc0VkaXRlZCI6ZmFsc2UsIm1hbnVhbE92ZXJyaWRlIjp7ImlzTWFudWFsbHlPdmVycmlkZGVuIjpmYWxzZSwiY2l0ZXByb2NUZXh0IjoiWzIxXSIsIm1hbnVhbE92ZXJyaWRlVGV4dCI6IiJ9LCJjaXRhdGlvbkl0ZW1zIjpbeyJpZCI6IjEyYmVmYWEwLTMxNjQtMzA1NC04N2ZkLTY0OTE4M2U0YWVlNiIsIml0ZW1EYXRhIjp7InR5cGUiOiJhcnRpY2xlLWpvdXJuYWwiLCJpZCI6IjEyYmVmYWEwLTMxNjQtMzA1NC04N2ZkLTY0OTE4M2U0YWVlNiIsInRpdGxlIjoiSW5wYXRpZW50IGhvc3BpdGFsIGNhcmUgZm9yIGx1bWJhciBpbnRlcnZlcnRlYnJhbCBkaXNjIGRpc29yZGVycyBpbiBGaW5sYW5kIGluIHJlbGF0aW9uIHRvIGVkdWNhdGlvbiwgb2NjdXBhdGlvbmFsIGNsYXNzLCBpbmNvbWUsIGFuZCBlbXBsb3ltZW50IiwiYXV0aG9yIjpbeyJmYW1pbHkiOiJMZWluby1BcmphcyIsImdpdmVuIjoiUCIsInBhcnNlLW5hbWVzIjpmYWxzZSwiZHJvcHBpbmctcGFydGljbGUiOiIiLCJub24tZHJvcHBpbmctcGFydGljbGUiOiIifSx7ImZhbWlseSI6IkthaWxhLUthbmdhcyIsImdpdmVuIjoiTCIsInBhcnNlLW5hbWVzIjpmYWxzZSwiZHJvcHBpbmctcGFydGljbGUiOiIiLCJub24tZHJvcHBpbmctcGFydGljbGUiOiIifSx7ImZhbWlseSI6Iktlc2tpbcOka2kiLCJnaXZlbiI6IkkiLCJwYXJzZS1uYW1lcyI6ZmFsc2UsImRyb3BwaW5nLXBhcnRpY2xlIjoiIiwibm9uLWRyb3BwaW5nLXBhcnRpY2xlIjoiIn0seyJmYW1pbHkiOiJOb3Rrb2xhIiwiZ2l2ZW4iOiJWIiwicGFyc2UtbmFtZXMiOmZhbHNlLCJkcm9wcGluZy1wYXJ0aWNsZSI6IiIsIm5vbi1kcm9wcGluZy1wYXJ0aWNsZSI6IiJ9LHsiZmFtaWx5IjoiTXV0YW5lbiIsImdpdmVuIjoiUCIsInBhcnNlLW5hbWVzIjpmYWxzZSwiZHJvcHBpbmctcGFydGljbGUiOiIiLCJub24tZHJvcHBpbmctcGFydGljbGUiOiIifV0sImNvbnRhaW5lci10aXRsZSI6IlB1YmxpYyBIZWFsdGgiLCJjb250YWluZXItdGl0bGUtc2hvcnQiOiJQdWJsaWMgSGVhbHRoIiwiRE9JIjoiMTAuMTAzOC9zai5waC4xOTAwODY4IiwiSVNTTiI6IjAwMzMzNTA2IiwiaXNzdWVkIjp7ImRhdGUtcGFydHMiOltbMjAwMiw5XV19LCJwYWdlIjoiMjcyLTI3OCIsImlzc3VlIjoiNSIsInZvbHVtZSI6IjExNiJ9LCJpc1RlbXBvcmFyeSI6ZmFsc2V9XX0=&quot;,&quot;citationItems&quot;:[{&quot;id&quot;:&quot;12befaa0-3164-3054-87fd-649183e4aee6&quot;,&quot;itemData&quot;:{&quot;type&quot;:&quot;article-journal&quot;,&quot;id&quot;:&quot;12befaa0-3164-3054-87fd-649183e4aee6&quot;,&quot;title&quot;:&quot;Inpatient hospital care for lumbar intervertebral disc disorders in Finland in relation to education, occupational class, income, and employment&quot;,&quot;author&quot;:[{&quot;family&quot;:&quot;Leino-Arjas&quot;,&quot;given&quot;:&quot;P&quot;,&quot;parse-names&quot;:false,&quot;dropping-particle&quot;:&quot;&quot;,&quot;non-dropping-particle&quot;:&quot;&quot;},{&quot;family&quot;:&quot;Kaila-Kangas&quot;,&quot;given&quot;:&quot;L&quot;,&quot;parse-names&quot;:false,&quot;dropping-particle&quot;:&quot;&quot;,&quot;non-dropping-particle&quot;:&quot;&quot;},{&quot;family&quot;:&quot;Keskimäki&quot;,&quot;given&quot;:&quot;I&quot;,&quot;parse-names&quot;:false,&quot;dropping-particle&quot;:&quot;&quot;,&quot;non-dropping-particle&quot;:&quot;&quot;},{&quot;family&quot;:&quot;Notkola&quot;,&quot;given&quot;:&quot;V&quot;,&quot;parse-names&quot;:false,&quot;dropping-particle&quot;:&quot;&quot;,&quot;non-dropping-particle&quot;:&quot;&quot;},{&quot;family&quot;:&quot;Mutanen&quot;,&quot;given&quot;:&quot;P&quot;,&quot;parse-names&quot;:false,&quot;dropping-particle&quot;:&quot;&quot;,&quot;non-dropping-particle&quot;:&quot;&quot;}],&quot;container-title&quot;:&quot;Public Health&quot;,&quot;container-title-short&quot;:&quot;Public Health&quot;,&quot;DOI&quot;:&quot;10.1038/sj.ph.1900868&quot;,&quot;ISSN&quot;:&quot;00333506&quot;,&quot;issued&quot;:{&quot;date-parts&quot;:[[2002,9]]},&quot;page&quot;:&quot;272-278&quot;,&quot;issue&quot;:&quot;5&quot;,&quot;volume&quot;:&quot;116&quot;},&quot;isTemporary&quot;:false}]},{&quot;citationID&quot;:&quot;MENDELEY_CITATION_d58048d1-5bb7-4d50-8ffc-02be981eb203&quot;,&quot;properties&quot;:{&quot;noteIndex&quot;:0},&quot;isEdited&quot;:false,&quot;manualOverride&quot;:{&quot;isManuallyOverridden&quot;:false,&quot;citeprocText&quot;:&quot;[38]&quot;,&quot;manualOverrideText&quot;:&quot;&quot;},&quot;citationTag&quot;:&quot;MENDELEY_CITATION_v3_eyJjaXRhdGlvbklEIjoiTUVOREVMRVlfQ0lUQVRJT05fZDU4MDQ4ZDEtNWJiNy00ZDUwLThmZmMtMDJiZTk4MWViMjAzIiwicHJvcGVydGllcyI6eyJub3RlSW5kZXgiOjB9LCJpc0VkaXRlZCI6ZmFsc2UsIm1hbnVhbE92ZXJyaWRlIjp7ImlzTWFudWFsbHlPdmVycmlkZGVuIjpmYWxzZSwiY2l0ZXByb2NUZXh0IjoiWzM4XSIsIm1hbnVhbE92ZXJyaWRlVGV4dCI6IiJ9LCJjaXRhdGlvbkl0ZW1zIjpbeyJpZCI6ImY0M2ZkNDU3LWRlOWMtMzdhNi1iNTlhLTM4NDEyMDNhZGVmNyIsIml0ZW1EYXRhIjp7InR5cGUiOiJhcnRpY2xlLWpvdXJuYWwiLCJpZCI6ImY0M2ZkNDU3LWRlOWMtMzdhNi1iNTlhLTM4NDEyMDNhZGVmNyIsInRpdGxlIjoiQ3VtdWxhdGl2ZSBvY2N1cGF0aW9uYWwgbHVtYmFyIGxvYWQgYW5kIGx1bWJhciBkaXNjIGRpc2Vhc2Ug4oCTIHJlc3VsdHMgb2YgYSBHZXJtYW4gbXVsdGktY2VudGVyIGNhc2UtY29udHJvbCBzdHVkeSAoRVBJTElGVCkiLCJhdXRob3IiOlt7ImZhbWlseSI6IlNlaWRsZXIiLCJnaXZlbiI6IkFuZHJlYXMiLCJwYXJzZS1uYW1lcyI6ZmFsc2UsImRyb3BwaW5nLXBhcnRpY2xlIjoiIiwibm9uLWRyb3BwaW5nLXBhcnRpY2xlIjoiIn0seyJmYW1pbHkiOiJCZXJnbWFubiIsImdpdmVuIjoiQW5uZWthdHJpbiIsInBhcnNlLW5hbWVzIjpmYWxzZSwiZHJvcHBpbmctcGFydGljbGUiOiIiLCJub24tZHJvcHBpbmctcGFydGljbGUiOiIifSx7ImZhbWlseSI6IkrDpGdlciIsImdpdmVuIjoiTWF0dGhpYXMiLCJwYXJzZS1uYW1lcyI6ZmFsc2UsImRyb3BwaW5nLXBhcnRpY2xlIjoiIiwibm9uLWRyb3BwaW5nLXBhcnRpY2xlIjoiIn0seyJmYW1pbHkiOiJFbGxlZ2FzdCIsImdpdmVuIjoiUm9sZiIsInBhcnNlLW5hbWVzIjpmYWxzZSwiZHJvcHBpbmctcGFydGljbGUiOiIiLCJub24tZHJvcHBpbmctcGFydGljbGUiOiIifSx7ImZhbWlseSI6IkRpdGNoZW4iLCJnaXZlbiI6IkRpcmsiLCJwYXJzZS1uYW1lcyI6ZmFsc2UsImRyb3BwaW5nLXBhcnRpY2xlIjoiIiwibm9uLWRyb3BwaW5nLXBhcnRpY2xlIjoiIn0seyJmYW1pbHkiOiJFbHNuZXIiLCJnaXZlbiI6IkdpbmUiLCJwYXJzZS1uYW1lcyI6ZmFsc2UsImRyb3BwaW5nLXBhcnRpY2xlIjoiIiwibm9uLWRyb3BwaW5nLXBhcnRpY2xlIjoiIn0seyJmYW1pbHkiOiJHcmlma2EiLCJnaXZlbiI6IkpvYWNoaW0iLCJwYXJzZS1uYW1lcyI6ZmFsc2UsImRyb3BwaW5nLXBhcnRpY2xlIjoiIiwibm9uLWRyb3BwaW5nLXBhcnRpY2xlIjoiIn0seyJmYW1pbHkiOiJIYWVydGluZyIsImdpdmVuIjoiSm9oYW5uZXMiLCJwYXJzZS1uYW1lcyI6ZmFsc2UsImRyb3BwaW5nLXBhcnRpY2xlIjoiIiwibm9uLWRyb3BwaW5nLXBhcnRpY2xlIjoiIn0seyJmYW1pbHkiOiJIb2ZtYW5uIiwiZ2l2ZW4iOiJGcmllZHJpY2giLCJwYXJzZS1uYW1lcyI6ZmFsc2UsImRyb3BwaW5nLXBhcnRpY2xlIjoiIiwibm9uLWRyb3BwaW5nLXBhcnRpY2xlIjoiIn0seyJmYW1pbHkiOiJMaW5oYXJkdCIsImdpdmVuIjoiT2xpdmVyIiwicGFyc2UtbmFtZXMiOmZhbHNlLCJkcm9wcGluZy1wYXJ0aWNsZSI6IiIsIm5vbi1kcm9wcGluZy1wYXJ0aWNsZSI6IiJ9LHsiZmFtaWx5IjoiTHV0dG1hbm4iLCJnaXZlbiI6IkFsd2luIiwicGFyc2UtbmFtZXMiOmZhbHNlLCJkcm9wcGluZy1wYXJ0aWNsZSI6IiIsIm5vbi1kcm9wcGluZy1wYXJ0aWNsZSI6IiJ9LHsiZmFtaWx5IjoiTWljaGFlbGlzIiwiZ2l2ZW4iOiJNYXJ0aW5hIiwicGFyc2UtbmFtZXMiOmZhbHNlLCJkcm9wcGluZy1wYXJ0aWNsZSI6IiIsIm5vbi1kcm9wcGluZy1wYXJ0aWNsZSI6IiJ9LHsiZmFtaWx5IjoiUGV0ZXJlaXQtSGFhY2siLCJnaXZlbiI6IkdhYnJpZWxhIiwicGFyc2UtbmFtZXMiOmZhbHNlLCJkcm9wcGluZy1wYXJ0aWNsZSI6IiIsIm5vbi1kcm9wcGluZy1wYXJ0aWNsZSI6IiJ9LHsiZmFtaWx5IjoiU2NodW1hbm4iLCJnaXZlbiI6IkJhcmJhcmEiLCJwYXJzZS1uYW1lcyI6ZmFsc2UsImRyb3BwaW5nLXBhcnRpY2xlIjoiIiwibm9uLWRyb3BwaW5nLXBhcnRpY2xlIjoiIn0seyJmYW1pbHkiOiJCb2xtLUF1ZG9yZmYiLCJnaXZlbiI6IlVscmljaCIsInBhcnNlLW5hbWVzIjpmYWxzZSwiZHJvcHBpbmctcGFydGljbGUiOiIiLCJub24tZHJvcHBpbmctcGFydGljbGUiOiIifV0sImNvbnRhaW5lci10aXRsZSI6IkJNQyBNdXNjdWxvc2tlbGV0IERpc29yZCIsIkRPSSI6IjEwLjExODYvMTQ3MS0yNDc0LTEwLTQ4IiwiSVNTTiI6IjE0NzEtMjQ3NCIsImlzc3VlZCI6eyJkYXRlLXBhcnRzIjpbWzIwMDksMTIsN11dfSwicGFnZSI6IjQ4IiwiaXNzdWUiOiIxIiwidm9sdW1lIjoiMTAiLCJjb250YWluZXItdGl0bGUtc2hvcnQiOiIifSwiaXNUZW1wb3JhcnkiOmZhbHNlfV19&quot;,&quot;citationItems&quot;:[{&quot;id&quot;:&quot;f43fd457-de9c-37a6-b59a-3841203adef7&quot;,&quot;itemData&quot;:{&quot;type&quot;:&quot;article-journal&quot;,&quot;id&quot;:&quot;f43fd457-de9c-37a6-b59a-3841203adef7&quot;,&quot;title&quot;:&quot;Cumulative occupational lumbar load and lumbar disc disease – results of a German multi-center case-control study (EPILIFT)&quot;,&quot;author&quot;:[{&quot;family&quot;:&quot;Seidler&quot;,&quot;given&quot;:&quot;Andreas&quot;,&quot;parse-names&quot;:false,&quot;dropping-particle&quot;:&quot;&quot;,&quot;non-dropping-particle&quot;:&quot;&quot;},{&quot;family&quot;:&quot;Bergmann&quot;,&quot;given&quot;:&quot;Annekatrin&quot;,&quot;parse-names&quot;:false,&quot;dropping-particle&quot;:&quot;&quot;,&quot;non-dropping-particle&quot;:&quot;&quot;},{&quot;family&quot;:&quot;Jäger&quot;,&quot;given&quot;:&quot;Matthias&quot;,&quot;parse-names&quot;:false,&quot;dropping-particle&quot;:&quot;&quot;,&quot;non-dropping-particle&quot;:&quot;&quot;},{&quot;family&quot;:&quot;Ellegast&quot;,&quot;given&quot;:&quot;Rolf&quot;,&quot;parse-names&quot;:false,&quot;dropping-particle&quot;:&quot;&quot;,&quot;non-dropping-particle&quot;:&quot;&quot;},{&quot;family&quot;:&quot;Ditchen&quot;,&quot;given&quot;:&quot;Dirk&quot;,&quot;parse-names&quot;:false,&quot;dropping-particle&quot;:&quot;&quot;,&quot;non-dropping-particle&quot;:&quot;&quot;},{&quot;family&quot;:&quot;Elsner&quot;,&quot;given&quot;:&quot;Gine&quot;,&quot;parse-names&quot;:false,&quot;dropping-particle&quot;:&quot;&quot;,&quot;non-dropping-particle&quot;:&quot;&quot;},{&quot;family&quot;:&quot;Grifka&quot;,&quot;given&quot;:&quot;Joachim&quot;,&quot;parse-names&quot;:false,&quot;dropping-particle&quot;:&quot;&quot;,&quot;non-dropping-particle&quot;:&quot;&quot;},{&quot;family&quot;:&quot;Haerting&quot;,&quot;given&quot;:&quot;Johannes&quot;,&quot;parse-names&quot;:false,&quot;dropping-particle&quot;:&quot;&quot;,&quot;non-dropping-particle&quot;:&quot;&quot;},{&quot;family&quot;:&quot;Hofmann&quot;,&quot;given&quot;:&quot;Friedrich&quot;,&quot;parse-names&quot;:false,&quot;dropping-particle&quot;:&quot;&quot;,&quot;non-dropping-particle&quot;:&quot;&quot;},{&quot;family&quot;:&quot;Linhardt&quot;,&quot;given&quot;:&quot;Oliver&quot;,&quot;parse-names&quot;:false,&quot;dropping-particle&quot;:&quot;&quot;,&quot;non-dropping-particle&quot;:&quot;&quot;},{&quot;family&quot;:&quot;Luttmann&quot;,&quot;given&quot;:&quot;Alwin&quot;,&quot;parse-names&quot;:false,&quot;dropping-particle&quot;:&quot;&quot;,&quot;non-dropping-particle&quot;:&quot;&quot;},{&quot;family&quot;:&quot;Michaelis&quot;,&quot;given&quot;:&quot;Martina&quot;,&quot;parse-names&quot;:false,&quot;dropping-particle&quot;:&quot;&quot;,&quot;non-dropping-particle&quot;:&quot;&quot;},{&quot;family&quot;:&quot;Petereit-Haack&quot;,&quot;given&quot;:&quot;Gabriela&quot;,&quot;parse-names&quot;:false,&quot;dropping-particle&quot;:&quot;&quot;,&quot;non-dropping-particle&quot;:&quot;&quot;},{&quot;family&quot;:&quot;Schumann&quot;,&quot;given&quot;:&quot;Barbara&quot;,&quot;parse-names&quot;:false,&quot;dropping-particle&quot;:&quot;&quot;,&quot;non-dropping-particle&quot;:&quot;&quot;},{&quot;family&quot;:&quot;Bolm-Audorff&quot;,&quot;given&quot;:&quot;Ulrich&quot;,&quot;parse-names&quot;:false,&quot;dropping-particle&quot;:&quot;&quot;,&quot;non-dropping-particle&quot;:&quot;&quot;}],&quot;container-title&quot;:&quot;BMC Musculoskelet Disord&quot;,&quot;DOI&quot;:&quot;10.1186/1471-2474-10-48&quot;,&quot;ISSN&quot;:&quot;1471-2474&quot;,&quot;issued&quot;:{&quot;date-parts&quot;:[[2009,12,7]]},&quot;page&quot;:&quot;48&quot;,&quot;issue&quot;:&quot;1&quot;,&quot;volume&quot;:&quot;10&quot;,&quot;container-title-short&quot;:&quot;&quot;},&quot;isTemporary&quot;:false}]},{&quot;citationID&quot;:&quot;MENDELEY_CITATION_7a5cdb34-fe8c-403c-9970-5e1031130e63&quot;,&quot;properties&quot;:{&quot;noteIndex&quot;:0},&quot;isEdited&quot;:false,&quot;manualOverride&quot;:{&quot;isManuallyOverridden&quot;:false,&quot;citeprocText&quot;:&quot;[39]&quot;,&quot;manualOverrideText&quot;:&quot;&quot;},&quot;citationTag&quot;:&quot;MENDELEY_CITATION_v3_eyJjaXRhdGlvbklEIjoiTUVOREVMRVlfQ0lUQVRJT05fN2E1Y2RiMzQtZmU4Yy00MDNjLTk5NzAtNWUxMDMxMTMwZTYzIiwicHJvcGVydGllcyI6eyJub3RlSW5kZXgiOjB9LCJpc0VkaXRlZCI6ZmFsc2UsIm1hbnVhbE92ZXJyaWRlIjp7ImlzTWFudWFsbHlPdmVycmlkZGVuIjpmYWxzZSwiY2l0ZXByb2NUZXh0IjoiWzM5XSIsIm1hbnVhbE92ZXJyaWRlVGV4dCI6IiJ9LCJjaXRhdGlvbkl0ZW1zIjpbeyJpZCI6ImM2ZjI1ODk2LWU5ZWEtM2I5Ni1hYzIwLTgwOWNkZDkwYjU3NyIsIml0ZW1EYXRhIjp7InR5cGUiOiJhcnRpY2xlLWpvdXJuYWwiLCJpZCI6ImM2ZjI1ODk2LWU5ZWEtM2I5Ni1hYzIwLTgwOWNkZDkwYjU3NyIsInRpdGxlIjoiRG8gb2NjdXBhdGlvbmFsIHJpc2tzIGZvciBsb3cgYmFjayBwYWluIGRpZmZlciBmcm9tIHJpc2tzIGZvciBzcGVjaWZpYyBsdW1iYXIgZGlzYyBkaXNlYXNlcz86IFJlc3VsdHMgb2YgdGhlIEdlcm1hbiBMdW1iYXIgU3BpbmUgU3R1ZHkgKEVQSUxJRlQpIiwiYXV0aG9yIjpbeyJmYW1pbHkiOiJCZXJnbWFubiIsImdpdmVuIjoiQW5uZWthdHJpbiIsInBhcnNlLW5hbWVzIjpmYWxzZSwiZHJvcHBpbmctcGFydGljbGUiOiIiLCJub24tZHJvcHBpbmctcGFydGljbGUiOiIifSx7ImZhbWlseSI6IkJvbG0tQXVkb3JmZiIsImdpdmVuIjoiVWxyaWNoIiwicGFyc2UtbmFtZXMiOmZhbHNlLCJkcm9wcGluZy1wYXJ0aWNsZSI6IiIsIm5vbi1kcm9wcGluZy1wYXJ0aWNsZSI6IiJ9LHsiZmFtaWx5IjoiRGl0Y2hlbiIsImdpdmVuIjoiRGlyayIsInBhcnNlLW5hbWVzIjpmYWxzZSwiZHJvcHBpbmctcGFydGljbGUiOiIiLCJub24tZHJvcHBpbmctcGFydGljbGUiOiIifSx7ImZhbWlseSI6IkVsbGVnYXN0IiwiZ2l2ZW4iOiJSb2xmIiwicGFyc2UtbmFtZXMiOmZhbHNlLCJkcm9wcGluZy1wYXJ0aWNsZSI6IiIsIm5vbi1kcm9wcGluZy1wYXJ0aWNsZSI6IiJ9LHsiZmFtaWx5IjoiR3JpZmthIiwiZ2l2ZW4iOiJKb2FjaGltIiwicGFyc2UtbmFtZXMiOmZhbHNlLCJkcm9wcGluZy1wYXJ0aWNsZSI6IiIsIm5vbi1kcm9wcGluZy1wYXJ0aWNsZSI6IiJ9LHsiZmFtaWx5IjoiSGFlcnRpbmciLCJnaXZlbiI6IkpvaGFubmVzIiwicGFyc2UtbmFtZXMiOmZhbHNlLCJkcm9wcGluZy1wYXJ0aWNsZSI6IiIsIm5vbi1kcm9wcGluZy1wYXJ0aWNsZSI6IiJ9LHsiZmFtaWx5IjoiSG9mbWFubiIsImdpdmVuIjoiRnJpZWRyaWNoIiwicGFyc2UtbmFtZXMiOmZhbHNlLCJkcm9wcGluZy1wYXJ0aWNsZSI6IiIsIm5vbi1kcm9wcGluZy1wYXJ0aWNsZSI6IiJ9LHsiZmFtaWx5IjoiSsOkZ2VyIiwiZ2l2ZW4iOiJNYXR0aGlhcyIsInBhcnNlLW5hbWVzIjpmYWxzZSwiZHJvcHBpbmctcGFydGljbGUiOiIiLCJub24tZHJvcHBpbmctcGFydGljbGUiOiIifSx7ImZhbWlseSI6IkxpbmhhcmR0IiwiZ2l2ZW4iOiJPbGl2ZXIiLCJwYXJzZS1uYW1lcyI6ZmFsc2UsImRyb3BwaW5nLXBhcnRpY2xlIjoiIiwibm9uLWRyb3BwaW5nLXBhcnRpY2xlIjoiIn0seyJmYW1pbHkiOiJMdXR0bWFubiIsImdpdmVuIjoiQWx3aW4iLCJwYXJzZS1uYW1lcyI6ZmFsc2UsImRyb3BwaW5nLXBhcnRpY2xlIjoiIiwibm9uLWRyb3BwaW5nLXBhcnRpY2xlIjoiIn0seyJmYW1pbHkiOiJNZWlzZWwiLCJnaXZlbiI6IkhhbnMgSsO2cmciLCJwYXJzZS1uYW1lcyI6ZmFsc2UsImRyb3BwaW5nLXBhcnRpY2xlIjoiIiwibm9uLWRyb3BwaW5nLXBhcnRpY2xlIjoiIn0seyJmYW1pbHkiOiJNaWNoYWVsaXMiLCJnaXZlbiI6Ik1hcnRpbmEiLCJwYXJzZS1uYW1lcyI6ZmFsc2UsImRyb3BwaW5nLXBhcnRpY2xlIjoiIiwibm9uLWRyb3BwaW5nLXBhcnRpY2xlIjoiIn0seyJmYW1pbHkiOiJQZXRlcmVpdC1IYWFjayIsImdpdmVuIjoiR2FicmllbGEiLCJwYXJzZS1uYW1lcyI6ZmFsc2UsImRyb3BwaW5nLXBhcnRpY2xlIjoiIiwibm9uLWRyb3BwaW5nLXBhcnRpY2xlIjoiIn0seyJmYW1pbHkiOiJTY2h1bWFubiIsImdpdmVuIjoiQmFyYmFyYSIsInBhcnNlLW5hbWVzIjpmYWxzZSwiZHJvcHBpbmctcGFydGljbGUiOiIiLCJub24tZHJvcHBpbmctcGFydGljbGUiOiIifSx7ImZhbWlseSI6IlNlaWRsZXIiLCJnaXZlbiI6IkFuZHJlYXMiLCJwYXJzZS1uYW1lcyI6ZmFsc2UsImRyb3BwaW5nLXBhcnRpY2xlIjoiIiwibm9uLWRyb3BwaW5nLXBhcnRpY2xlIjoiIn1dLCJjb250YWluZXItdGl0bGUiOiJTcGluZSIsImNvbnRhaW5lci10aXRsZS1zaG9ydCI6IlNwaW5lIChQaGlsYSBQYSAxOTc2KSIsIkRPSSI6IjEwLjEwOTcvQlJTLjAwMDAwMDAwMDAwMDIyOTYiLCJJU1NOIjoiMDM2Mi0yNDM2IiwiaXNzdWVkIjp7ImRhdGUtcGFydHMiOltbMjAxNywxMCwxNV1dfSwicGFnZSI6IkUxMjA0LUUxMjExIiwiaXNzdWUiOiIyMCIsInZvbHVtZSI6IjQyIn0sImlzVGVtcG9yYXJ5IjpmYWxzZX1dfQ==&quot;,&quot;citationItems&quot;:[{&quot;id&quot;:&quot;c6f25896-e9ea-3b96-ac20-809cdd90b577&quot;,&quot;itemData&quot;:{&quot;type&quot;:&quot;article-journal&quot;,&quot;id&quot;:&quot;c6f25896-e9ea-3b96-ac20-809cdd90b577&quot;,&quot;title&quot;:&quot;Do occupational risks for low back pain differ from risks for specific lumbar disc diseases?: Results of the German Lumbar Spine Study (EPILIFT)&quot;,&quot;author&quot;:[{&quot;family&quot;:&quot;Bergmann&quot;,&quot;given&quot;:&quot;Annekatrin&quot;,&quot;parse-names&quot;:false,&quot;dropping-particle&quot;:&quot;&quot;,&quot;non-dropping-particle&quot;:&quot;&quot;},{&quot;family&quot;:&quot;Bolm-Audorff&quot;,&quot;given&quot;:&quot;Ulrich&quot;,&quot;parse-names&quot;:false,&quot;dropping-particle&quot;:&quot;&quot;,&quot;non-dropping-particle&quot;:&quot;&quot;},{&quot;family&quot;:&quot;Ditchen&quot;,&quot;given&quot;:&quot;Dirk&quot;,&quot;parse-names&quot;:false,&quot;dropping-particle&quot;:&quot;&quot;,&quot;non-dropping-particle&quot;:&quot;&quot;},{&quot;family&quot;:&quot;Ellegast&quot;,&quot;given&quot;:&quot;Rolf&quot;,&quot;parse-names&quot;:false,&quot;dropping-particle&quot;:&quot;&quot;,&quot;non-dropping-particle&quot;:&quot;&quot;},{&quot;family&quot;:&quot;Grifka&quot;,&quot;given&quot;:&quot;Joachim&quot;,&quot;parse-names&quot;:false,&quot;dropping-particle&quot;:&quot;&quot;,&quot;non-dropping-particle&quot;:&quot;&quot;},{&quot;family&quot;:&quot;Haerting&quot;,&quot;given&quot;:&quot;Johannes&quot;,&quot;parse-names&quot;:false,&quot;dropping-particle&quot;:&quot;&quot;,&quot;non-dropping-particle&quot;:&quot;&quot;},{&quot;family&quot;:&quot;Hofmann&quot;,&quot;given&quot;:&quot;Friedrich&quot;,&quot;parse-names&quot;:false,&quot;dropping-particle&quot;:&quot;&quot;,&quot;non-dropping-particle&quot;:&quot;&quot;},{&quot;family&quot;:&quot;Jäger&quot;,&quot;given&quot;:&quot;Matthias&quot;,&quot;parse-names&quot;:false,&quot;dropping-particle&quot;:&quot;&quot;,&quot;non-dropping-particle&quot;:&quot;&quot;},{&quot;family&quot;:&quot;Linhardt&quot;,&quot;given&quot;:&quot;Oliver&quot;,&quot;parse-names&quot;:false,&quot;dropping-particle&quot;:&quot;&quot;,&quot;non-dropping-particle&quot;:&quot;&quot;},{&quot;family&quot;:&quot;Luttmann&quot;,&quot;given&quot;:&quot;Alwin&quot;,&quot;parse-names&quot;:false,&quot;dropping-particle&quot;:&quot;&quot;,&quot;non-dropping-particle&quot;:&quot;&quot;},{&quot;family&quot;:&quot;Meisel&quot;,&quot;given&quot;:&quot;Hans Jörg&quot;,&quot;parse-names&quot;:false,&quot;dropping-particle&quot;:&quot;&quot;,&quot;non-dropping-particle&quot;:&quot;&quot;},{&quot;family&quot;:&quot;Michaelis&quot;,&quot;given&quot;:&quot;Martina&quot;,&quot;parse-names&quot;:false,&quot;dropping-particle&quot;:&quot;&quot;,&quot;non-dropping-particle&quot;:&quot;&quot;},{&quot;family&quot;:&quot;Petereit-Haack&quot;,&quot;given&quot;:&quot;Gabriela&quot;,&quot;parse-names&quot;:false,&quot;dropping-particle&quot;:&quot;&quot;,&quot;non-dropping-particle&quot;:&quot;&quot;},{&quot;family&quot;:&quot;Schumann&quot;,&quot;given&quot;:&quot;Barbara&quot;,&quot;parse-names&quot;:false,&quot;dropping-particle&quot;:&quot;&quot;,&quot;non-dropping-particle&quot;:&quot;&quot;},{&quot;family&quot;:&quot;Seidler&quot;,&quot;given&quot;:&quot;Andreas&quot;,&quot;parse-names&quot;:false,&quot;dropping-particle&quot;:&quot;&quot;,&quot;non-dropping-particle&quot;:&quot;&quot;}],&quot;container-title&quot;:&quot;Spine&quot;,&quot;container-title-short&quot;:&quot;Spine (Phila Pa 1976)&quot;,&quot;DOI&quot;:&quot;10.1097/BRS.0000000000002296&quot;,&quot;ISSN&quot;:&quot;0362-2436&quot;,&quot;issued&quot;:{&quot;date-parts&quot;:[[2017,10,15]]},&quot;page&quot;:&quot;E1204-E1211&quot;,&quot;issue&quot;:&quot;20&quot;,&quot;volume&quot;:&quot;42&quot;},&quot;isTemporary&quot;:false}]},{&quot;citationID&quot;:&quot;MENDELEY_CITATION_fbf2d23b-20d9-4bfe-ab02-8ca5d20839d6&quot;,&quot;properties&quot;:{&quot;noteIndex&quot;:0},&quot;isEdited&quot;:false,&quot;manualOverride&quot;:{&quot;isManuallyOverridden&quot;:false,&quot;citeprocText&quot;:&quot;[40]&quot;,&quot;manualOverrideText&quot;:&quot;&quot;},&quot;citationTag&quot;:&quot;MENDELEY_CITATION_v3_eyJjaXRhdGlvbklEIjoiTUVOREVMRVlfQ0lUQVRJT05fZmJmMmQyM2ItMjBkOS00YmZlLWFiMDItOGNhNWQyMDgzOWQ2IiwicHJvcGVydGllcyI6eyJub3RlSW5kZXgiOjB9LCJpc0VkaXRlZCI6ZmFsc2UsIm1hbnVhbE92ZXJyaWRlIjp7ImlzTWFudWFsbHlPdmVycmlkZGVuIjpmYWxzZSwiY2l0ZXByb2NUZXh0IjoiWzQwXSIsIm1hbnVhbE92ZXJyaWRlVGV4dCI6IiJ9LCJjaXRhdGlvbkl0ZW1zIjpbeyJpZCI6Ijk0NTMzMDQ2LTdjZGItMzM3MC04NGNjLTQ4ZTU3YjdlNThkNiIsIml0ZW1EYXRhIjp7InR5cGUiOiJhcnRpY2xlLWpvdXJuYWwiLCJpZCI6Ijk0NTMzMDQ2LTdjZGItMzM3MC04NGNjLTQ4ZTU3YjdlNThkNiIsInRpdGxlIjoiTGlmZXN0eWxlIGZhY3RvcnMgYW5kIGx1bWJhciBkaXNjIGRpc2Vhc2U6IHJlc3VsdHMgb2YgYSBHZXJtYW4gbXVsdGktY2VudGVyIGNhc2UtY29udHJvbCBzdHVkeSAoRVBJTElGVCkiLCJhdXRob3IiOlt7ImZhbWlseSI6IlNjaHVtYW5uIiwiZ2l2ZW4iOiJCYXJiYXJhIiwicGFyc2UtbmFtZXMiOmZhbHNlLCJkcm9wcGluZy1wYXJ0aWNsZSI6IiIsIm5vbi1kcm9wcGluZy1wYXJ0aWNsZSI6IiJ9LHsiZmFtaWx5IjoiQm9sbS1BdWRvcmZmIiwiZ2l2ZW4iOiJVbHJpY2giLCJwYXJzZS1uYW1lcyI6ZmFsc2UsImRyb3BwaW5nLXBhcnRpY2xlIjoiIiwibm9uLWRyb3BwaW5nLXBhcnRpY2xlIjoiIn0seyJmYW1pbHkiOiJCZXJnbWFubiIsImdpdmVuIjoiQW5uZWthdHJpbiIsInBhcnNlLW5hbWVzIjpmYWxzZSwiZHJvcHBpbmctcGFydGljbGUiOiIiLCJub24tZHJvcHBpbmctcGFydGljbGUiOiIifSx7ImZhbWlseSI6IkVsbGVnYXN0IiwiZ2l2ZW4iOiJSb2xmIiwicGFyc2UtbmFtZXMiOmZhbHNlLCJkcm9wcGluZy1wYXJ0aWNsZSI6IiIsIm5vbi1kcm9wcGluZy1wYXJ0aWNsZSI6IiJ9LHsiZmFtaWx5IjoiRWxzbmVyIiwiZ2l2ZW4iOiJHaW5lIiwicGFyc2UtbmFtZXMiOmZhbHNlLCJkcm9wcGluZy1wYXJ0aWNsZSI6IiIsIm5vbi1kcm9wcGluZy1wYXJ0aWNsZSI6IiJ9LHsiZmFtaWx5IjoiR3JpZmthIiwiZ2l2ZW4iOiJKb2FjaGltIiwicGFyc2UtbmFtZXMiOmZhbHNlLCJkcm9wcGluZy1wYXJ0aWNsZSI6IiIsIm5vbi1kcm9wcGluZy1wYXJ0aWNsZSI6IiJ9LHsiZmFtaWx5IjoiSGFlcnRpbmciLCJnaXZlbiI6IkpvaGFubmVzIiwicGFyc2UtbmFtZXMiOmZhbHNlLCJkcm9wcGluZy1wYXJ0aWNsZSI6IiIsIm5vbi1kcm9wcGluZy1wYXJ0aWNsZSI6IiJ9LHsiZmFtaWx5IjoiSsOkZ2VyIiwiZ2l2ZW4iOiJNYXR0aGlhcyIsInBhcnNlLW5hbWVzIjpmYWxzZSwiZHJvcHBpbmctcGFydGljbGUiOiIiLCJub24tZHJvcHBpbmctcGFydGljbGUiOiIifSx7ImZhbWlseSI6Ik1pY2hhZWxpcyIsImdpdmVuIjoiTWFydGluYSIsInBhcnNlLW5hbWVzIjpmYWxzZSwiZHJvcHBpbmctcGFydGljbGUiOiIiLCJub24tZHJvcHBpbmctcGFydGljbGUiOiIifSx7ImZhbWlseSI6IlNlaWRsZXIiLCJnaXZlbiI6IkFuZHJlYXMiLCJwYXJzZS1uYW1lcyI6ZmFsc2UsImRyb3BwaW5nLXBhcnRpY2xlIjoiIiwibm9uLWRyb3BwaW5nLXBhcnRpY2xlIjoiIn1dLCJjb250YWluZXItdGl0bGUiOiJBcnRocml0aXMgUmVzIFRlciIsIkRPSSI6IjEwLjExODYvYXIzMTY0IiwiSVNTTiI6IjE0NzgtNjM2MiIsImlzc3VlZCI6eyJkYXRlLXBhcnRzIjpbWzIwMTAsMTAsMThdXX0sInBhZ2UiOiJSMTkzIiwiaXNzdWUiOiI1Iiwidm9sdW1lIjoiMTIiLCJjb250YWluZXItdGl0bGUtc2hvcnQiOiIifSwiaXNUZW1wb3JhcnkiOmZhbHNlfV19&quot;,&quot;citationItems&quot;:[{&quot;id&quot;:&quot;94533046-7cdb-3370-84cc-48e57b7e58d6&quot;,&quot;itemData&quot;:{&quot;type&quot;:&quot;article-journal&quot;,&quot;id&quot;:&quot;94533046-7cdb-3370-84cc-48e57b7e58d6&quot;,&quot;title&quot;:&quot;Lifestyle factors and lumbar disc disease: results of a German multi-center case-control study (EPILIFT)&quot;,&quot;author&quot;:[{&quot;family&quot;:&quot;Schumann&quot;,&quot;given&quot;:&quot;Barbara&quot;,&quot;parse-names&quot;:false,&quot;dropping-particle&quot;:&quot;&quot;,&quot;non-dropping-particle&quot;:&quot;&quot;},{&quot;family&quot;:&quot;Bolm-Audorff&quot;,&quot;given&quot;:&quot;Ulrich&quot;,&quot;parse-names&quot;:false,&quot;dropping-particle&quot;:&quot;&quot;,&quot;non-dropping-particle&quot;:&quot;&quot;},{&quot;family&quot;:&quot;Bergmann&quot;,&quot;given&quot;:&quot;Annekatrin&quot;,&quot;parse-names&quot;:false,&quot;dropping-particle&quot;:&quot;&quot;,&quot;non-dropping-particle&quot;:&quot;&quot;},{&quot;family&quot;:&quot;Ellegast&quot;,&quot;given&quot;:&quot;Rolf&quot;,&quot;parse-names&quot;:false,&quot;dropping-particle&quot;:&quot;&quot;,&quot;non-dropping-particle&quot;:&quot;&quot;},{&quot;family&quot;:&quot;Elsner&quot;,&quot;given&quot;:&quot;Gine&quot;,&quot;parse-names&quot;:false,&quot;dropping-particle&quot;:&quot;&quot;,&quot;non-dropping-particle&quot;:&quot;&quot;},{&quot;family&quot;:&quot;Grifka&quot;,&quot;given&quot;:&quot;Joachim&quot;,&quot;parse-names&quot;:false,&quot;dropping-particle&quot;:&quot;&quot;,&quot;non-dropping-particle&quot;:&quot;&quot;},{&quot;family&quot;:&quot;Haerting&quot;,&quot;given&quot;:&quot;Johannes&quot;,&quot;parse-names&quot;:false,&quot;dropping-particle&quot;:&quot;&quot;,&quot;non-dropping-particle&quot;:&quot;&quot;},{&quot;family&quot;:&quot;Jäger&quot;,&quot;given&quot;:&quot;Matthias&quot;,&quot;parse-names&quot;:false,&quot;dropping-particle&quot;:&quot;&quot;,&quot;non-dropping-particle&quot;:&quot;&quot;},{&quot;family&quot;:&quot;Michaelis&quot;,&quot;given&quot;:&quot;Martina&quot;,&quot;parse-names&quot;:false,&quot;dropping-particle&quot;:&quot;&quot;,&quot;non-dropping-particle&quot;:&quot;&quot;},{&quot;family&quot;:&quot;Seidler&quot;,&quot;given&quot;:&quot;Andreas&quot;,&quot;parse-names&quot;:false,&quot;dropping-particle&quot;:&quot;&quot;,&quot;non-dropping-particle&quot;:&quot;&quot;}],&quot;container-title&quot;:&quot;Arthritis Res Ter&quot;,&quot;DOI&quot;:&quot;10.1186/ar3164&quot;,&quot;ISSN&quot;:&quot;1478-6362&quot;,&quot;issued&quot;:{&quot;date-parts&quot;:[[2010,10,18]]},&quot;page&quot;:&quot;R193&quot;,&quot;issue&quot;:&quot;5&quot;,&quot;volume&quot;:&quot;12&quot;,&quot;container-title-short&quot;:&quot;&quot;},&quot;isTemporary&quot;:false}]},{&quot;citationID&quot;:&quot;MENDELEY_CITATION_c77b99b4-10bd-4acd-8648-c48929ab0569&quot;,&quot;properties&quot;:{&quot;noteIndex&quot;:0},&quot;isEdited&quot;:false,&quot;manualOverride&quot;:{&quot;isManuallyOverridden&quot;:false,&quot;citeprocText&quot;:&quot;[41]&quot;,&quot;manualOverrideText&quot;:&quot;&quot;},&quot;citationTag&quot;:&quot;MENDELEY_CITATION_v3_eyJjaXRhdGlvbklEIjoiTUVOREVMRVlfQ0lUQVRJT05fYzc3Yjk5YjQtMTBiZC00YWNkLTg2NDgtYzQ4OTI5YWIwNTY5IiwicHJvcGVydGllcyI6eyJub3RlSW5kZXgiOjB9LCJpc0VkaXRlZCI6ZmFsc2UsIm1hbnVhbE92ZXJyaWRlIjp7ImlzTWFudWFsbHlPdmVycmlkZGVuIjpmYWxzZSwiY2l0ZXByb2NUZXh0IjoiWzQxXSIsIm1hbnVhbE92ZXJyaWRlVGV4dCI6IiJ9LCJjaXRhdGlvbkl0ZW1zIjpbeyJpZCI6ImNhY2NiYmRkLWQ4MjAtMzY2Yy1iM2VmLTc4YjMyYmY2ZTczZCIsIml0ZW1EYXRhIjp7InR5cGUiOiJhcnRpY2xlLWpvdXJuYWwiLCJpZCI6ImNhY2NiYmRkLWQ4MjAtMzY2Yy1iM2VmLTc4YjMyYmY2ZTczZCIsInRpdGxlIjoiUGh5c2ljYWwgd29ya2xvYWQgYW5kIGFjY2VsZXJhdGVkIG9jY3VycmVuY2Ugb2YgbHVtYmFyIHNwaW5lIGRpc2Vhc2VzOiByaXNrIGFuZCByYXRlIGFkdmFuY2VtZW50IHBlcmlvZHMgaW4gYSBHZXJtYW4gbXVsdGljZW50ZXIgY2FzZeKAk2NvbnRyb2wgc3R1ZHkiLCJhdXRob3IiOlt7ImZhbWlseSI6IlNlaWRsZXIiLCJnaXZlbiI6IkFuZHJlYXMiLCJwYXJzZS1uYW1lcyI6ZmFsc2UsImRyb3BwaW5nLXBhcnRpY2xlIjoiIiwibm9uLWRyb3BwaW5nLXBhcnRpY2xlIjoiIn0seyJmYW1pbHkiOiJFdWxlciIsImdpdmVuIjoiVWxyaWtlIiwicGFyc2UtbmFtZXMiOmZhbHNlLCJkcm9wcGluZy1wYXJ0aWNsZSI6IiIsIm5vbi1kcm9wcGluZy1wYXJ0aWNsZSI6IiJ9LHsiZmFtaWx5IjoiQm9sbS1BdWRvcmZmIiwiZ2l2ZW4iOiJVbHJpY2giLCJwYXJzZS1uYW1lcyI6ZmFsc2UsImRyb3BwaW5nLXBhcnRpY2xlIjoiIiwibm9uLWRyb3BwaW5nLXBhcnRpY2xlIjoiIn0seyJmYW1pbHkiOiJFbGxlZ2FzdCIsImdpdmVuIjoiUm9sZiIsInBhcnNlLW5hbWVzIjpmYWxzZSwiZHJvcHBpbmctcGFydGljbGUiOiIiLCJub24tZHJvcHBpbmctcGFydGljbGUiOiIifSx7ImZhbWlseSI6IkdyaWZrYSIsImdpdmVuIjoiSm9hY2hpbSIsInBhcnNlLW5hbWVzIjpmYWxzZSwiZHJvcHBpbmctcGFydGljbGUiOiIiLCJub24tZHJvcHBpbmctcGFydGljbGUiOiIifSx7ImZhbWlseSI6IkhhZXJ0aW5nIiwiZ2l2ZW4iOiJKb2hhbm5lcyIsInBhcnNlLW5hbWVzIjpmYWxzZSwiZHJvcHBpbmctcGFydGljbGUiOiIiLCJub24tZHJvcHBpbmctcGFydGljbGUiOiIifSx7ImZhbWlseSI6IkrDpGdlciIsImdpdmVuIjoiTWF0dGhpYXMiLCJwYXJzZS1uYW1lcyI6ZmFsc2UsImRyb3BwaW5nLXBhcnRpY2xlIjoiIiwibm9uLWRyb3BwaW5nLXBhcnRpY2xlIjoiIn0seyJmYW1pbHkiOiJNaWNoYWVsaXMiLCJnaXZlbiI6Ik1hcnRpbmEiLCJwYXJzZS1uYW1lcyI6ZmFsc2UsImRyb3BwaW5nLXBhcnRpY2xlIjoiIiwibm9uLWRyb3BwaW5nLXBhcnRpY2xlIjoiIn0seyJmYW1pbHkiOiJLdXNzIiwiZ2l2ZW4iOiJPbGl2ZXIiLCJwYXJzZS1uYW1lcyI6ZmFsc2UsImRyb3BwaW5nLXBhcnRpY2xlIjoiIiwibm9uLWRyb3BwaW5nLXBhcnRpY2xlIjoiIn1dLCJjb250YWluZXItdGl0bGUiOiJTY2FuZCBKIFdvcmsgRW52aXJvbiBIZWFsdGgiLCJET0kiOiIxMC41MjcxL3Nqd2VoLjMxMjEiLCJJU1NOIjoiMDM1NS0zMTQwIiwiaXNzdWVkIjp7ImRhdGUtcGFydHMiOltbMjAxMSwxXV19LCJwYWdlIjoiMzAtMzYiLCJpc3N1ZSI6IjEiLCJ2b2x1bWUiOiIzNyIsImNvbnRhaW5lci10aXRsZS1zaG9ydCI6IiJ9LCJpc1RlbXBvcmFyeSI6ZmFsc2V9XX0=&quot;,&quot;citationItems&quot;:[{&quot;id&quot;:&quot;caccbbdd-d820-366c-b3ef-78b32bf6e73d&quot;,&quot;itemData&quot;:{&quot;type&quot;:&quot;article-journal&quot;,&quot;id&quot;:&quot;caccbbdd-d820-366c-b3ef-78b32bf6e73d&quot;,&quot;title&quot;:&quot;Physical workload and accelerated occurrence of lumbar spine diseases: risk and rate advancement periods in a German multicenter case–control study&quot;,&quot;author&quot;:[{&quot;family&quot;:&quot;Seidler&quot;,&quot;given&quot;:&quot;Andreas&quot;,&quot;parse-names&quot;:false,&quot;dropping-particle&quot;:&quot;&quot;,&quot;non-dropping-particle&quot;:&quot;&quot;},{&quot;family&quot;:&quot;Euler&quot;,&quot;given&quot;:&quot;Ulrike&quot;,&quot;parse-names&quot;:false,&quot;dropping-particle&quot;:&quot;&quot;,&quot;non-dropping-particle&quot;:&quot;&quot;},{&quot;family&quot;:&quot;Bolm-Audorff&quot;,&quot;given&quot;:&quot;Ulrich&quot;,&quot;parse-names&quot;:false,&quot;dropping-particle&quot;:&quot;&quot;,&quot;non-dropping-particle&quot;:&quot;&quot;},{&quot;family&quot;:&quot;Ellegast&quot;,&quot;given&quot;:&quot;Rolf&quot;,&quot;parse-names&quot;:false,&quot;dropping-particle&quot;:&quot;&quot;,&quot;non-dropping-particle&quot;:&quot;&quot;},{&quot;family&quot;:&quot;Grifka&quot;,&quot;given&quot;:&quot;Joachim&quot;,&quot;parse-names&quot;:false,&quot;dropping-particle&quot;:&quot;&quot;,&quot;non-dropping-particle&quot;:&quot;&quot;},{&quot;family&quot;:&quot;Haerting&quot;,&quot;given&quot;:&quot;Johannes&quot;,&quot;parse-names&quot;:false,&quot;dropping-particle&quot;:&quot;&quot;,&quot;non-dropping-particle&quot;:&quot;&quot;},{&quot;family&quot;:&quot;Jäger&quot;,&quot;given&quot;:&quot;Matthias&quot;,&quot;parse-names&quot;:false,&quot;dropping-particle&quot;:&quot;&quot;,&quot;non-dropping-particle&quot;:&quot;&quot;},{&quot;family&quot;:&quot;Michaelis&quot;,&quot;given&quot;:&quot;Martina&quot;,&quot;parse-names&quot;:false,&quot;dropping-particle&quot;:&quot;&quot;,&quot;non-dropping-particle&quot;:&quot;&quot;},{&quot;family&quot;:&quot;Kuss&quot;,&quot;given&quot;:&quot;Oliver&quot;,&quot;parse-names&quot;:false,&quot;dropping-particle&quot;:&quot;&quot;,&quot;non-dropping-particle&quot;:&quot;&quot;}],&quot;container-title&quot;:&quot;Scand J Work Environ Health&quot;,&quot;DOI&quot;:&quot;10.5271/sjweh.3121&quot;,&quot;ISSN&quot;:&quot;0355-3140&quot;,&quot;issued&quot;:{&quot;date-parts&quot;:[[2011,1]]},&quot;page&quot;:&quot;30-36&quot;,&quot;issue&quot;:&quot;1&quot;,&quot;volume&quot;:&quot;37&quot;,&quot;container-title-short&quot;:&quot;&quot;},&quot;isTemporary&quot;:false}]},{&quot;citationID&quot;:&quot;MENDELEY_CITATION_058dbcb9-80ec-41a2-bd3b-1e404e7fb14a&quot;,&quot;properties&quot;:{&quot;noteIndex&quot;:0},&quot;isEdited&quot;:false,&quot;manualOverride&quot;:{&quot;isManuallyOverridden&quot;:false,&quot;citeprocText&quot;:&quot;[42–46]&quot;,&quot;manualOverrideText&quot;:&quot;&quot;},&quot;citationTag&quot;:&quot;MENDELEY_CITATION_v3_eyJjaXRhdGlvbklEIjoiTUVOREVMRVlfQ0lUQVRJT05fMDU4ZGJjYjktODBlYy00MWEyLWJkM2ItMWU0MDRlN2ZiMTRhIiwicHJvcGVydGllcyI6eyJub3RlSW5kZXgiOjB9LCJpc0VkaXRlZCI6ZmFsc2UsIm1hbnVhbE92ZXJyaWRlIjp7ImlzTWFudWFsbHlPdmVycmlkZGVuIjpmYWxzZSwiY2l0ZXByb2NUZXh0IjoiWzQy4oCTNDZdIiwibWFudWFsT3ZlcnJpZGVUZXh0IjoiIn0sImNpdGF0aW9uSXRlbXMiOlt7ImlkIjoiZmMzMjJhOWYtMTAxMy0zMWNhLTk3ZjYtMjExMmNiNWRlYzc0IiwiaXRlbURhdGEiOnsidHlwZSI6ImFydGljbGUtam91cm5hbCIsImlkIjoiZmMzMjJhOWYtMTAxMy0zMWNhLTk3ZjYtMjExMmNiNWRlYzc0IiwidGl0bGUiOiJBbiBlcGlkZW1pb2xvZ2ljYWwgc3R1ZHkgb2YgdGhlIHJlbGF0aW9uc2hpcCBiZXR3ZWVuIG9jY3VwYXRpb25zIGFuZCBhY3V0ZSBoZXJuaWF0ZWQgbHVtYmFyIGludGVydmVydGVicmFsIGRpc2NzIiwiYXV0aG9yIjpbeyJmYW1pbHkiOiJLZWxzZXkiLCJnaXZlbiI6Ikplbm5pZmVyIEwuIiwicGFyc2UtbmFtZXMiOmZhbHNlLCJkcm9wcGluZy1wYXJ0aWNsZSI6IiIsIm5vbi1kcm9wcGluZy1wYXJ0aWNsZSI6IiJ9XSwiY29udGFpbmVyLXRpdGxlIjoiSW50IEogRXBpZGVtaW9sIiwiRE9JIjoiMTAuMTA5My9pamUvNC4zLjE5NyIsIklTU04iOiIwMzAwLTU3NzEiLCJpc3N1ZWQiOnsiZGF0ZS1wYXJ0cyI6W1sxOTc1XV19LCJwYWdlIjoiMTk3LTIwNSIsImlzc3VlIjoiMyIsInZvbHVtZSI6IjQiLCJjb250YWluZXItdGl0bGUtc2hvcnQiOiIifSwiaXNUZW1wb3JhcnkiOmZhbHNlfSx7ImlkIjoiYjY3ZDJlMmMtMDZmMi0zNjQ4LWExMDItNDlhOTAxNjllNjRkIiwiaXRlbURhdGEiOnsidHlwZSI6ImFydGljbGUtam91cm5hbCIsImlkIjoiYjY3ZDJlMmMtMDZmMi0zNjQ4LWExMDItNDlhOTAxNjllNjRkIiwidGl0bGUiOiJBbiBlcGlkZW1pb2xvZ2ljYWwgc3R1ZHkgb2YgYWN1dGUgaGVybmlhdGVkIGx1bWJhciBpbnRlcnZlcnRlYnJhbCBkaXNjcy4iLCJhdXRob3IiOlt7ImZhbWlseSI6IktlbHNleSIsImdpdmVuIjoiSiBMIiwicGFyc2UtbmFtZXMiOmZhbHNlLCJkcm9wcGluZy1wYXJ0aWNsZSI6IiIsIm5vbi1kcm9wcGluZy1wYXJ0aWNsZSI6IiJ9XSwiY29udGFpbmVyLXRpdGxlIjoiUmhldW1hdG9sIFJlaGFiaWwiLCJET0kiOiIxMC4xMDkzL3JoZXVtYXRvbG9neS8xNC4zLjE0NCIsIklTU04iOiIwMzAwLTMzOTYiLCJQTUlEIjoiMTE2MjIzNSIsImlzc3VlZCI6eyJkYXRlLXBhcnRzIjpbWzE5NzUsOF1dfSwicGFnZSI6IjE0NC01OSIsImFic3RyYWN0IjoiSW4gYW4gZXBpZGVtaW9sb2dpY2FsIHN0dWR5IG9mIGFjdXRlIGhlcm5pYXRlZCBsdW1iYXIgaW50ZXJ2ZXJ0ZWJyYWwgZGlzY3MgaW4gdGhlIE5ldyBIYXZlbiwgQ29ubmVjdGljdXQgKFUuUy5BLiksIGFyZWEsIGl0IHdhcyBmb3VuZCB0aGF0IHRoaXMgY29uZGl0aW9uIHdhcyBtb3N0IGxpa2VseSB0byBiZSBkaWFnbm9zZWQgYW1vbmcgcGVyc29ucyBpbiB0aGUgYWdlIGdyb3VwIDMwLTM5IHllYXJzLCBhbmQgdGhhdCB0aGUgbW9zdCBpbXBvcnRhbnQgcmlzayBmYWN0b3JzIGFtb25nIHRoZSB2YXJpYWJsZSBjb25zaWRlcmVkIGluIHRoaXMgc3R1ZHkgd2VyZSBkcml2aW5nIG9mIG1vdG9yIHZlaGljbGVzIGF0IG9yIGF3YXkgZnJvbSB3b3JrLCBzZWRlbnRhcnkgb2NjdXBhdGlvbnMsIHN1YnVyYmFuIHJlc2lkZW5jZSwgYW5kIHByZXZpb3VzIGZ1bGwtdGVybSBwcmVnbmFuY2llcy4gVmFyaWFibGVzIGZvciB3aGljaCB0aGVyZSB3YXMgc29tZSBzdWdnZXN0aW9uIG9mIGFuIGFzc29jaWF0aW9uIGJ1dCBmb3Igd2hpY2ggdGhlIGV2aWRlbmNlIHdhcyBpbmNvbmNsdXNpdmUgd2VyZSB0aGUgbWFsZSBzZXgsIGhpZ2ggc29jaWFsIGNsYXNzIGFtb25nIGZlbWFsZXMsIGNocm9uaWMgY291Z2ggYW5kIGNocm9uaWMgYnJvbmNoaXRpcywgcGFydGljaXBhdGlvbiBpbiBiYXNlYmFsbCwgZ29sZiBhbmQgYm93bGluZywgdGhlIHNwcmluZyBhbmQgZmFsbCBzZWFzb25zLCBhbmQgcG9zc2libHkgbGFjayBvZiBwaHlzaWNhbCBhY3Rpdml0eSBvdGhlciB0aGFuIGF0IHdvcmsuIE5vIGluY3JlYXNlIGluIHJpc2sgZm9yIHRoaXMgY29uZGl0aW9uIHdhcyByZWxhdGVkIHRvIHJhY2UsIHNvY2lhbCBjbGFzcyBpbiBtYWxlcywgc21va2luZyBoYWJpdHMsIHBhcnRpY2lwYXRpb24gaW4gc3BvcnRzIG90aGVyIHRoYW4gYmFzZWJhbGwsIGdvbGYgYW5kIGJvd2xpbmcsIHdlaWdodCBvciBib2R5IGJ1bGssIHJlY2VudCBlcGlzb2RlcyBvZiBlbW90aW9uYWwgc3RyZXNzLCBwcmVnbmFuY2llcyB3aGljaCB3ZXJlIG5vdCBmdWxsLXRlcm0sIGFuZCBqb2JzIGludm9sdmluZyBsaWZ0aW5nLCBwdXNoaW5nLCBwdWxsaW5nLCBvciBjYXJyeWluZy4iLCJpc3N1ZSI6IjMiLCJ2b2x1bWUiOiIxNCIsImNvbnRhaW5lci10aXRsZS1zaG9ydCI6IiJ9LCJpc1RlbXBvcmFyeSI6ZmFsc2V9LHsiaWQiOiJlOGMxYWE0ZC0xNzJhLTMwOTEtODZmYS02MzI4ODJiNmQzNGYiLCJpdGVtRGF0YSI6eyJ0eXBlIjoiYXJ0aWNsZS1qb3VybmFsIiwiaWQiOiJlOGMxYWE0ZC0xNzJhLTMwOTEtODZmYS02MzI4ODJiNmQzNGYiLCJ0aXRsZSI6IkRyaXZpbmcgb2YgbW90b3IgdmVoaWNsZXMgYXMgYSByaXNrIGZhY3RvciBmb3IgYWN1dGUgaGVybmlhdGVkIGx1bWJhciBpbnRlcnZlcnRlYnJhbCBkaXNjIiwiYXV0aG9yIjpbeyJmYW1pbHkiOiJLZWxzZXkiLCJnaXZlbiI6Ikplbm5pZmVyIEwuIiwicGFyc2UtbmFtZXMiOmZhbHNlLCJkcm9wcGluZy1wYXJ0aWNsZSI6IiIsIm5vbi1kcm9wcGluZy1wYXJ0aWNsZSI6IiJ9LHsiZmFtaWx5IjoiSGFyZHkiLCJnaXZlbiI6IlJvYmVydCBKLiIsInBhcnNlLW5hbWVzIjpmYWxzZSwiZHJvcHBpbmctcGFydGljbGUiOiIiLCJub24tZHJvcHBpbmctcGFydGljbGUiOiIifV0sImNvbnRhaW5lci10aXRsZSI6IkFtIEogRXBpZGVtaW9sIiwiRE9JIjoiMTAuMTA5My9veGZvcmRqb3VybmFscy5hamUuYTExMjEzNSIsIklTU04iOiIxNDc2LTYyNTYiLCJpc3N1ZWQiOnsiZGF0ZS1wYXJ0cyI6W1sxOTc1LDddXX0sInBhZ2UiOiI2My03MyIsImlzc3VlIjoiMSIsInZvbHVtZSI6IjEwMiIsImNvbnRhaW5lci10aXRsZS1zaG9ydCI6IiJ9LCJpc1RlbXBvcmFyeSI6ZmFsc2V9LHsiaWQiOiI3NjRiMWU4MC1mZGI3LTNiZDItODEzYi01NWYwMzNiMGJkNWEiLCJpdGVtRGF0YSI6eyJ0eXBlIjoiYXJ0aWNsZS1qb3VybmFsIiwiaWQiOiI3NjRiMWU4MC1mZGI3LTNiZDItODEzYi01NWYwMzNiMGJkNWEiLCJ0aXRsZSI6IkRlbW9ncmFwaGljIGNoYXJhY3RlcmlzdGljcyBvZiBwZXJzb25zIHdpdGggYWN1dGUgaGVybmlhdGVkIGx1bWJhciBpbnRlcnZlcnRlYnJhbCBkaXNjIiwiYXV0aG9yIjpbeyJmYW1pbHkiOiJLZWxzZXkiLCJnaXZlbiI6Ikplbm5pZmVyIEwuIiwicGFyc2UtbmFtZXMiOmZhbHNlLCJkcm9wcGluZy1wYXJ0aWNsZSI6IiIsIm5vbi1kcm9wcGluZy1wYXJ0aWNsZSI6IiJ9LHsiZmFtaWx5IjoiT3N0ZmVsZCIsImdpdmVuIjoiQWRyaWFuIE0uIiwicGFyc2UtbmFtZXMiOmZhbHNlLCJkcm9wcGluZy1wYXJ0aWNsZSI6IiIsIm5vbi1kcm9wcGluZy1wYXJ0aWNsZSI6IiJ9XSwiY29udGFpbmVyLXRpdGxlIjoiSm91cm5hbCBvZiBDaHJvbmljIERpc2Vhc2VzIiwiY29udGFpbmVyLXRpdGxlLXNob3J0IjoiSiBDaHJvbmljIERpcyIsIkRPSSI6IjEwLjEwMTYvMDAyMS05NjgxKDc1KTkwMDQ3LTgiLCJJU1NOIjoiMDAyMTk2ODEiLCJpc3N1ZWQiOnsiZGF0ZS1wYXJ0cyI6W1sxOTc1LDFdXX0sInBhZ2UiOiIzNy01MCIsImlzc3VlIjoiMSIsInZvbHVtZSI6IjI4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1dfQ==&quot;,&quot;citationItems&quot;:[{&quot;id&quot;:&quot;fc322a9f-1013-31ca-97f6-2112cb5dec74&quot;,&quot;itemData&quot;:{&quot;type&quot;:&quot;article-journal&quot;,&quot;id&quot;:&quot;fc322a9f-1013-31ca-97f6-2112cb5dec74&quot;,&quot;title&quot;:&quot;An epidemiological study of the relationship between occupations and acute herniated lumbar intervertebral discs&quot;,&quot;author&quot;:[{&quot;family&quot;:&quot;Kelsey&quot;,&quot;given&quot;:&quot;Jennifer L.&quot;,&quot;parse-names&quot;:false,&quot;dropping-particle&quot;:&quot;&quot;,&quot;non-dropping-particle&quot;:&quot;&quot;}],&quot;container-title&quot;:&quot;Int J Epidemiol&quot;,&quot;DOI&quot;:&quot;10.1093/ije/4.3.197&quot;,&quot;ISSN&quot;:&quot;0300-5771&quot;,&quot;issued&quot;:{&quot;date-parts&quot;:[[1975]]},&quot;page&quot;:&quot;197-205&quot;,&quot;issue&quot;:&quot;3&quot;,&quot;volume&quot;:&quot;4&quot;,&quot;container-title-short&quot;:&quot;&quot;},&quot;isTemporary&quot;:false},{&quot;id&quot;:&quot;b67d2e2c-06f2-3648-a102-49a90169e64d&quot;,&quot;itemData&quot;:{&quot;type&quot;:&quot;article-journal&quot;,&quot;id&quot;:&quot;b67d2e2c-06f2-3648-a102-49a90169e64d&quot;,&quot;title&quot;:&quot;An epidemiological study of acute herniated lumbar intervertebral discs.&quot;,&quot;author&quot;:[{&quot;family&quot;:&quot;Kelsey&quot;,&quot;given&quot;:&quot;J L&quot;,&quot;parse-names&quot;:false,&quot;dropping-particle&quot;:&quot;&quot;,&quot;non-dropping-particle&quot;:&quot;&quot;}],&quot;container-title&quot;:&quot;Rheumatol Rehabil&quot;,&quot;DOI&quot;:&quot;10.1093/rheumatology/14.3.144&quot;,&quot;ISSN&quot;:&quot;0300-3396&quot;,&quot;PMID&quot;:&quot;1162235&quot;,&quot;issued&quot;:{&quot;date-parts&quot;:[[1975,8]]},&quot;page&quot;:&quot;144-59&quot;,&quot;abstract&quot;:&quot;In an epidemiological study of acute herniated lumbar intervertebral discs in the New Haven, Connecticut (U.S.A.), area, it was found that this condition was most likely to be diagnosed among persons in the age group 30-39 years, and that the most important risk factors among the variable considered in this study were driving of motor vehicles at or away from work, sedentary occupations, suburban residence, and previous full-term pregnancies. Variables for which there was some suggestion of an association but for which the evidence was inconclusive were the male sex, high social class among females, chronic cough and chronic bronchitis, participation in baseball, golf and bowling, the spring and fall seasons, and possibly lack of physical activity other than at work. No increase in risk for this condition was related to race, social class in males, smoking habits, participation in sports other than baseball, golf and bowling, weight or body bulk, recent episodes of emotional stress, pregnancies which were not full-term, and jobs involving lifting, pushing, pulling, or carrying.&quot;,&quot;issue&quot;:&quot;3&quot;,&quot;volume&quot;:&quot;14&quot;,&quot;container-title-short&quot;:&quot;&quot;},&quot;isTemporary&quot;:false},{&quot;id&quot;:&quot;e8c1aa4d-172a-3091-86fa-632882b6d34f&quot;,&quot;itemData&quot;:{&quot;type&quot;:&quot;article-journal&quot;,&quot;id&quot;:&quot;e8c1aa4d-172a-3091-86fa-632882b6d34f&quot;,&quot;title&quot;:&quot;Driving of motor vehicles as a risk factor for acute herniated lumbar intervertebral disc&quot;,&quot;author&quot;:[{&quot;family&quot;:&quot;Kelsey&quot;,&quot;given&quot;:&quot;Jennifer L.&quot;,&quot;parse-names&quot;:false,&quot;dropping-particle&quot;:&quot;&quot;,&quot;non-dropping-particle&quot;:&quot;&quot;},{&quot;family&quot;:&quot;Hardy&quot;,&quot;given&quot;:&quot;Robert J.&quot;,&quot;parse-names&quot;:false,&quot;dropping-particle&quot;:&quot;&quot;,&quot;non-dropping-particle&quot;:&quot;&quot;}],&quot;container-title&quot;:&quot;Am J Epidemiol&quot;,&quot;DOI&quot;:&quot;10.1093/oxfordjournals.aje.a112135&quot;,&quot;ISSN&quot;:&quot;1476-6256&quot;,&quot;issued&quot;:{&quot;date-parts&quot;:[[1975,7]]},&quot;page&quot;:&quot;63-73&quot;,&quot;issue&quot;:&quot;1&quot;,&quot;volume&quot;:&quot;102&quot;,&quot;container-title-short&quot;:&quot;&quot;},&quot;isTemporary&quot;:false},{&quot;id&quot;:&quot;764b1e80-fdb7-3bd2-813b-55f033b0bd5a&quot;,&quot;itemData&quot;:{&quot;type&quot;:&quot;article-journal&quot;,&quot;id&quot;:&quot;764b1e80-fdb7-3bd2-813b-55f033b0bd5a&quot;,&quot;title&quot;:&quot;Demographic characteristics of persons with acute herniated lumbar intervertebral disc&quot;,&quot;author&quot;:[{&quot;family&quot;:&quot;Kelsey&quot;,&quot;given&quot;:&quot;Jennifer L.&quot;,&quot;parse-names&quot;:false,&quot;dropping-particle&quot;:&quot;&quot;,&quot;non-dropping-particle&quot;:&quot;&quot;},{&quot;family&quot;:&quot;Ostfeld&quot;,&quot;given&quot;:&quot;Adrian M.&quot;,&quot;parse-names&quot;:false,&quot;dropping-particle&quot;:&quot;&quot;,&quot;non-dropping-particle&quot;:&quot;&quot;}],&quot;container-title&quot;:&quot;Journal of Chronic Diseases&quot;,&quot;container-title-short&quot;:&quot;J Chronic Dis&quot;,&quot;DOI&quot;:&quot;10.1016/0021-9681(75)90047-8&quot;,&quot;ISSN&quot;:&quot;00219681&quot;,&quot;issued&quot;:{&quot;date-parts&quot;:[[1975,1]]},&quot;page&quot;:&quot;37-50&quot;,&quot;issue&quot;:&quot;1&quot;,&quot;volume&quot;:&quot;28&quot;},&quot;isTemporary&quot;:false},{&quot;id&quot;:&quot;c3b33ccc-815d-3279-91a5-ec549f7a25bf&quot;,&quot;itemData&quot;:{&quot;type&quot;:&quot;article-journal&quot;,&quot;id&quot;:&quot;c3b33ccc-815d-3279-91a5-ec549f7a25bf&quot;,&quot;title&quot;:&quot;Pregnancy and the syndrome of herniated lumbar intervertebral disc; an epidemiological study.&quot;,&quot;author&quot;:[{&quot;family&quot;:&quot;Kelsey&quot;,&quot;given&quot;:&quot;J L&quot;,&quot;parse-names&quot;:false,&quot;dropping-particle&quot;:&quot;&quot;,&quot;non-dropping-particle&quot;:&quot;&quot;},{&quot;family&quot;:&quot;Greenberg&quot;,&quot;given&quot;:&quot;R A&quot;,&quot;parse-names&quot;:false,&quot;dropping-particle&quot;:&quot;&quot;,&quot;non-dropping-particle&quot;:&quot;&quot;},{&quot;family&quot;:&quot;Hardy&quot;,&quot;given&quot;:&quot;R J&quot;,&quot;parse-names&quot;:false,&quot;dropping-particle&quot;:&quot;&quot;,&quot;non-dropping-particle&quot;:&quot;&quot;},{&quot;family&quot;:&quot;Johnson&quot;,&quot;given&quot;:&quot;M F&quot;,&quot;parse-names&quot;:false,&quot;dropping-particle&quot;:&quot;&quot;,&quot;non-dropping-particle&quot;:&quot;&quot;}],&quot;container-title&quot;:&quot;Yale J Biol Med&quot;,&quot;ISSN&quot;:&quot;0044-0086&quot;,&quot;PMID&quot;:&quot;1210342&quot;,&quot;issued&quot;:{&quot;date-parts&quot;:[[1975,11]]},&quot;page&quot;:&quot;361-8&quot;,&quot;abstract&quot;:&quot;In a study of the epidemiology of acute herniated lumbar intervertebral discs in the New Haven, Connecticut, area, it was found that the female cases had had more pregnancies resulting in live births than women of similar age without known herniated discs. However, cases had not had more pregnancies resulting in miscarriages than other women of their age. Among women who underwent surgery for their herniated discs, the association between number of live births and herniated discs was found for women with herniations at the L5 level but not for women with herniations at the L3 level.&quot;,&quot;issue&quot;:&quot;5&quot;,&quot;volume&quot;:&quot;48&quot;,&quot;container-title-short&quot;:&quot;&quot;},&quot;isTemporary&quot;:false}]},{&quot;citationID&quot;:&quot;MENDELEY_CITATION_755f0a3d-c476-49f5-8906-55eca844ba35&quot;,&quot;properties&quot;:{&quot;noteIndex&quot;:0},&quot;isEdited&quot;:false,&quot;manualOverride&quot;:{&quot;isManuallyOverridden&quot;:false,&quot;citeprocText&quot;:&quot;[47, 48]&quot;,&quot;manualOverrideText&quot;:&quot;&quot;},&quot;citationTag&quot;:&quot;MENDELEY_CITATION_v3_eyJjaXRhdGlvbklEIjoiTUVOREVMRVlfQ0lUQVRJT05fNzU1ZjBhM2QtYzQ3Ni00OWY1LTg5MDYtNTVlY2E4NDRiYTM1IiwicHJvcGVydGllcyI6eyJub3RlSW5kZXgiOjB9LCJpc0VkaXRlZCI6ZmFsc2UsIm1hbnVhbE92ZXJyaWRlIjp7ImlzTWFudWFsbHlPdmVycmlkZGVuIjpmYWxzZSwiY2l0ZXByb2NUZXh0IjoiWzQ3LCA0OF0iLCJtYW51YWxPdmVycmlkZVRleHQiOiIifSwiY2l0YXRpb25JdGVtcyI6W3siaWQiOiJlOGQwOWJkNS1jNmNmLTM4NGEtYjIwOS00MGIzMTg2NmNjZGYiLCJpdGVtRGF0YSI6eyJ0eXBlIjoiYXJ0aWNsZS1qb3VybmFsIiwiaWQiOiJlOGQwOWJkNS1jNmNmLTM4NGEtYjIwOS00MGIzMTg2NmNjZGYiLCJ0aXRsZSI6IkFuIGVwaWRlbWlvbG9naWMgc3R1ZHkgb2YgbGlmdGluZyBhbmQgdHdpc3Rpbmcgb24gdGhlIGpvYiBhbmQgcmlzayBmb3IgYWN1dGUgcHJvbGFwc2VkIGx1bWJhciBpbnRlcnZlcnRlYnJhbCBkaXNjIiwiYXV0aG9yIjpbeyJmYW1pbHkiOiJLZWxzZXkiLCJnaXZlbiI6Ikplbm5pZmVyIEwuIiwicGFyc2UtbmFtZXMiOmZhbHNlLCJkcm9wcGluZy1wYXJ0aWNsZSI6IiIsIm5vbi1kcm9wcGluZy1wYXJ0aWNsZSI6IiJ9LHsiZmFtaWx5IjoiR2l0aGVucyIsImdpdmVuIjoiUGVubnkgQi4iLCJwYXJzZS1uYW1lcyI6ZmFsc2UsImRyb3BwaW5nLXBhcnRpY2xlIjoiIiwibm9uLWRyb3BwaW5nLXBhcnRpY2xlIjoiIn0seyJmYW1pbHkiOiJXaGl0ZSIsImdpdmVuIjoiQXVndXN0dXMgQS4iLCJwYXJzZS1uYW1lcyI6ZmFsc2UsImRyb3BwaW5nLXBhcnRpY2xlIjoiIiwibm9uLWRyb3BwaW5nLXBhcnRpY2xlIjoiIn0seyJmYW1pbHkiOiJIb2xmb3JkIiwiZ2l2ZW4iOiJUaGVvZG9yZSBSLiIsInBhcnNlLW5hbWVzIjpmYWxzZSwiZHJvcHBpbmctcGFydGljbGUiOiIiLCJub24tZHJvcHBpbmctcGFydGljbGUiOiIifSx7ImZhbWlseSI6IldhbHRlciIsImdpdmVuIjoiU3RlcGhlbiBELiIsInBhcnNlLW5hbWVzIjpmYWxzZSwiZHJvcHBpbmctcGFydGljbGUiOiIiLCJub24tZHJvcHBpbmctcGFydGljbGUiOiIifSx7ImZhbWlseSI6Ik8nQ29ubm9yIiwiZ2l2ZW4iOiJUaGVyZXNhIiwicGFyc2UtbmFtZXMiOmZhbHNlLCJkcm9wcGluZy1wYXJ0aWNsZSI6IiIsIm5vbi1kcm9wcGluZy1wYXJ0aWNsZSI6IiJ9LHsiZmFtaWx5IjoiT3N0ZmVsZCIsImdpdmVuIjoiQWRyaWFuIE0uIiwicGFyc2UtbmFtZXMiOmZhbHNlLCJkcm9wcGluZy1wYXJ0aWNsZSI6IiIsIm5vbi1kcm9wcGluZy1wYXJ0aWNsZSI6IiJ9LHsiZmFtaWx5IjoiV2VpbCIsImdpdmVuIjoiVWxyaWNoIiwicGFyc2UtbmFtZXMiOmZhbHNlLCJkcm9wcGluZy1wYXJ0aWNsZSI6IiIsIm5vbi1kcm9wcGluZy1wYXJ0aWNsZSI6IiJ9LHsiZmFtaWx5IjoiU291dGh3aWNrIiwiZ2l2ZW4iOiJXYXluZSBPLiIsInBhcnNlLW5hbWVzIjpmYWxzZSwiZHJvcHBpbmctcGFydGljbGUiOiIiLCJub24tZHJvcHBpbmctcGFydGljbGUiOiIifSx7ImZhbWlseSI6IkNhbG9nZXJvIiwiZ2l2ZW4iOiJKb2huIEEuIiwicGFyc2UtbmFtZXMiOmZhbHNlLCJkcm9wcGluZy1wYXJ0aWNsZSI6IiIsIm5vbi1kcm9wcGluZy1wYXJ0aWNsZSI6IiJ9XSwiY29udGFpbmVyLXRpdGxlIjoiSiBPcnRob3AgUmVzIiwiRE9JIjoiMTAuMTAwMi9qb3IuMTEwMDAyMDExMCIsIklTU04iOiIwNzM2LTAyNjYiLCJpc3N1ZWQiOnsiZGF0ZS1wYXJ0cyI6W1sxOTg0LDEsMTddXX0sInBhZ2UiOiI2MS02NiIsImFic3RyYWN0IjoiPHA+QW4gZXBpZGVtaW9sb2dpYyBjYXNl4oCQY29udHJvbCBzdHVkeSB1bmRlcnRha2VuIGluIENvbm5lY3RpY3V0IGR1cmluZyAxOTc54oCTMTk4MSBpbmRpY2F0ZWQgdGhhdCBwZXJzb25zIHdpdGggam9icyByZXF1aXJpbmcgbGlmdGluZyBvYmplY3RzIG9mIG1vcmUgdGhhbiAxMS4zIGtnICgyNSBsYikgYW4gYXZlcmFnZSBvZiBtb3JlIHRoYW4gMjUgdGltZXMgcGVyIGRheSBoYWQgb3ZlciB0aHJlZSB0aW1lcyB0aGUgcmlzayBmb3IgYWN1dGUgcHJvbGFwc2VkIGx1bWJhciBpbnRlcnZlcnRlYnJhbCBkaXNjIGFzIHBlb3BsZSB3aG9zZSBqb2JzIGRpZCBub3QgaW52b2x2ZSBsaWZ0aW5nIG9iamVjdHMgb2YgdGhpcyB3ZWlnaHQuIElmIHRoZSBib2R5IHdhcyB1c3VhbGx5IHR3aXN0ZWQgd2hpbGUgdGhlIGxpZnRpbmcgd2FzIGRvbmUsIHRoaXMgZWxldmF0aW9uIGluIHJpc2sgd2FzIGFwcGFyZW50IHdpdGggbGVzcyBmcmVxdWVudCBsaWZ0aW5nLiBBbiBlc3BlY2lhbGx5IGhpZ2ggcmlzayBmb3IgcHJvbGFwc2VkIGx1bWJhciBkaXNjIHdhcyBhc3NvY2lhdGVkIHdpdGggam9icyBpbnZvbHZpbmcgbGlmdGluZyBvYmplY3RzIG9mIG1vcmUgdGhhbiAxMS4zIGtnIHdpdGggdGhlIGJvZHkgdXN1YWxseSB0d2lzdGVkIGFuZCB0aGUga25lZXMgbm90IGJlbnQgd2hpbGUgdGhlIGxpZnRpbmcgd2FzIGRvbmUuIE5laXRoZXIgbGlmdGluZyBvYmplY3RzIG9mIGxlc3MgdGhhbiAxMS4zIGtnIG5vciB0d2lzdGluZyB3aXRob3V0IGxpZnRpbmcgd2FzIGFzc29jaWF0ZWQgd2l0aCBhbiBpbmNyZWFzZSBpbiByaXNrLjwvcD4iLCJpc3N1ZSI6IjEiLCJ2b2x1bWUiOiIyIiwiY29udGFpbmVyLXRpdGxlLXNob3J0IjoiIn0sImlzVGVtcG9yYXJ5IjpmYWxzZX0seyJpZCI6ImE0OTgyMjg2LTY5OTMtMzljZS05YzBhLWFjYjU0ZTdlNzBjMCIsIml0ZW1EYXRhIjp7InR5cGUiOiJhcnRpY2xlLWpvdXJuYWwiLCJpZCI6ImE0OTgyMjg2LTY5OTMtMzljZS05YzBhLWFjYjU0ZTdlNzBjMCIsInRpdGxlIjoiQWN1dGUgcHJvbGFwc2VkIGx1bWJhciBpbnRlcnZlcnRlYnJhbCBkaXNjLiBBbiBlcGlkZW1pb2xvZ2ljIHN0dWR5IHdpdGggc3BlY2lhbCByZWZlcmVuY2UgdG8gZHJpdmluZyBhdXRvbW9iaWxlcyBhbmQgY2lnYXJldHRlIHNtb2tpbmc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k/KvENvbm5lciIsImdpdmVuIjoiVGhlcmVzYSIsInBhcnNlLW5hbWVzIjpmYWxzZSwiZHJvcHBpbmctcGFydGljbGUiOiIiLCJub24tZHJvcHBpbmctcGFydGljbGUiOiIifSx7ImZhbWlseSI6IldlaWwiLCJnaXZlbiI6IlVscmljaCIsInBhcnNlLW5hbWVzIjpmYWxzZSwiZHJvcHBpbmctcGFydGljbGUiOiIiLCJub24tZHJvcHBpbmctcGFydGljbGUiOiIifSx7ImZhbWlseSI6IkNhbG9nZXJvIiwiZ2l2ZW4iOiJKb2huIEEuIiwicGFyc2UtbmFtZXMiOmZhbHNlLCJkcm9wcGluZy1wYXJ0aWNsZSI6IiIsIm5vbi1kcm9wcGluZy1wYXJ0aWNsZSI6IiJ9LHsiZmFtaWx5IjoiSG9obGZvcmQiLCJnaXZlbiI6IlRoZW9kb3JlIE0uIiwicGFyc2UtbmFtZXMiOmZhbHNlLCJkcm9wcGluZy1wYXJ0aWNsZSI6IiIsIm5vbi1kcm9wcGluZy1wYXJ0aWNsZSI6IiJ9LHsiZmFtaWx5IjoiV2hpdGUiLCJnaXZlbiI6IkF1Z3VzdHVzIEEuIiwicGFyc2UtbmFtZXMiOmZhbHNlLCJkcm9wcGluZy1wYXJ0aWNsZSI6IiIsIm5vbi1kcm9wcGluZy1wYXJ0aWNsZSI6IiJ9LHsiZmFtaWx5IjoiV0FMVEVSIiwiZ2l2ZW4iOiJTVEVQSEVOIEQuIiwicGFyc2UtbmFtZXMiOmZhbHNlLCJkcm9wcGluZy1wYXJ0aWNsZSI6IiIsIm5vbi1kcm9wcGluZy1wYXJ0aWNsZSI6IiJ9LHsiZmFtaWx5IjoiT1NURkVMRCIsImdpdmVuIjoiQURSSUFOIE0uIiwicGFyc2UtbmFtZXMiOmZhbHNlLCJkcm9wcGluZy1wYXJ0aWNsZSI6IiIsIm5vbi1kcm9wcGluZy1wYXJ0aWNsZSI6IiJ9LHsiZmFtaWx5IjoiU09VVEhXSUNLIiwiZ2l2ZW4iOiJXQVlORSBPLiIsInBhcnNlLW5hbWVzIjpmYWxzZSwiZHJvcHBpbmctcGFydGljbGUiOiIiLCJub24tZHJvcHBpbmctcGFydGljbGUiOiIifV0sImNvbnRhaW5lci10aXRsZSI6IlNwaW5lIiwiY29udGFpbmVyLXRpdGxlLXNob3J0IjoiU3BpbmUgKFBoaWxhIFBhIDE5NzYpIiwiRE9JIjoiMTAuMTA5Ny8wMDAwNzYzMi0xOTg0MDkwMDAtMDAwMTIiLCJJU1NOIjoiMDM2Mi0yNDM2IiwiaXNzdWVkIjp7ImRhdGUtcGFydHMiOltbMTk4NCw5XV19LCJwYWdlIjoiNjA4LTYxMyIsImlzc3VlIjoiNiIsInZvbHVtZSI6IjkifSwiaXNUZW1wb3JhcnkiOmZhbHNlfV19&quot;,&quot;citationItems&quot;:[{&quot;id&quot;:&quot;e8d09bd5-c6cf-384a-b209-40b31866ccdf&quot;,&quot;itemData&quot;:{&quot;type&quot;:&quot;article-journal&quot;,&quot;id&quot;:&quot;e8d09bd5-c6cf-384a-b209-40b31866ccdf&quot;,&quot;title&quot;:&quot;An epidemiologic study of lifting and twisting on the job and risk for acute prolapsed lumbar intervertebral disc&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White&quot;,&quot;given&quot;:&quot;Augustus A.&quot;,&quot;parse-names&quot;:false,&quot;dropping-particle&quot;:&quot;&quot;,&quot;non-dropping-particle&quot;:&quot;&quot;},{&quot;family&quot;:&quot;Holford&quot;,&quot;given&quot;:&quot;Theodore R.&quot;,&quot;parse-names&quot;:false,&quot;dropping-particle&quot;:&quot;&quot;,&quot;non-dropping-particle&quot;:&quot;&quot;},{&quot;family&quot;:&quot;Walter&quot;,&quot;given&quot;:&quot;Stephen D.&quot;,&quot;parse-names&quot;:false,&quot;dropping-particle&quot;:&quot;&quot;,&quot;non-dropping-particle&quot;:&quot;&quot;},{&quot;family&quot;:&quot;O'Connor&quot;,&quot;given&quot;:&quot;Theresa&quot;,&quot;parse-names&quot;:false,&quot;dropping-particle&quot;:&quot;&quot;,&quot;non-dropping-particle&quot;:&quot;&quot;},{&quot;family&quot;:&quot;Ostfeld&quot;,&quot;given&quot;:&quot;Adrian M.&quot;,&quot;parse-names&quot;:false,&quot;dropping-particle&quot;:&quot;&quot;,&quot;non-dropping-particle&quot;:&quot;&quot;},{&quot;family&quot;:&quot;Weil&quot;,&quot;given&quot;:&quot;Ulrich&quot;,&quot;parse-names&quot;:false,&quot;dropping-particle&quot;:&quot;&quot;,&quot;non-dropping-particle&quot;:&quot;&quot;},{&quot;family&quot;:&quot;Southwick&quot;,&quot;given&quot;:&quot;Wayne O.&quot;,&quot;parse-names&quot;:false,&quot;dropping-particle&quot;:&quot;&quot;,&quot;non-dropping-particle&quot;:&quot;&quot;},{&quot;family&quot;:&quot;Calogero&quot;,&quot;given&quot;:&quot;John A.&quot;,&quot;parse-names&quot;:false,&quot;dropping-particle&quot;:&quot;&quot;,&quot;non-dropping-particle&quot;:&quot;&quot;}],&quot;container-title&quot;:&quot;J Orthop Res&quot;,&quot;DOI&quot;:&quot;10.1002/jor.1100020110&quot;,&quot;ISSN&quot;:&quot;0736-0266&quot;,&quot;issued&quot;:{&quot;date-parts&quot;:[[1984,1,17]]},&quot;page&quot;:&quot;61-66&quot;,&quot;abstract&quot;:&quot;&lt;p&gt;An epidemiologic case‐control study undertaken in Connecticut during 1979–1981 indicated that persons with jobs requiring lifting objects of more than 11.3 kg (25 lb) an average of more than 25 times per day had over three times the risk for acute prolapsed lumbar intervertebral disc as people whose jobs did not involve lifting objects of this weight. If the body was usually twisted while the lifting was done, this elevation in risk was apparent with less frequent lifting. An especially high risk for prolapsed lumbar disc was associated with jobs involving lifting objects of more than 11.3 kg with the body usually twisted and the knees not bent while the lifting was done. Neither lifting objects of less than 11.3 kg nor twisting without lifting was associated with an increase in risk.&lt;/p&gt;&quot;,&quot;issue&quot;:&quot;1&quot;,&quot;volume&quot;:&quot;2&quot;,&quot;container-title-short&quot;:&quot;&quot;},&quot;isTemporary&quot;:false},{&quot;id&quot;:&quot;a4982286-6993-39ce-9c0a-acb54e7e70c0&quot;,&quot;itemData&quot;:{&quot;type&quot;:&quot;article-journal&quot;,&quot;id&quot;:&quot;a4982286-6993-39ce-9c0a-acb54e7e70c0&quot;,&quot;title&quot;:&quot;Acute prolapsed lumbar intervertebral disc. An epidemiologic study with special reference to driving automobiles and cigarette smoking&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OʼConner&quot;,&quot;given&quot;:&quot;Theresa&quot;,&quot;parse-names&quot;:false,&quot;dropping-particle&quot;:&quot;&quot;,&quot;non-dropping-particle&quot;:&quot;&quot;},{&quot;family&quot;:&quot;Weil&quot;,&quot;given&quot;:&quot;Ulrich&quot;,&quot;parse-names&quot;:false,&quot;dropping-particle&quot;:&quot;&quot;,&quot;non-dropping-particle&quot;:&quot;&quot;},{&quot;family&quot;:&quot;Calogero&quot;,&quot;given&quot;:&quot;John A.&quot;,&quot;parse-names&quot;:false,&quot;dropping-particle&quot;:&quot;&quot;,&quot;non-dropping-particle&quot;:&quot;&quot;},{&quot;family&quot;:&quot;Hohlford&quot;,&quot;given&quot;:&quot;Theodore M.&quot;,&quot;parse-names&quot;:false,&quot;dropping-particle&quot;:&quot;&quot;,&quot;non-dropping-particle&quot;:&quot;&quot;},{&quot;family&quot;:&quot;White&quot;,&quot;given&quot;:&quot;Augustus A.&quot;,&quot;parse-names&quot;:false,&quot;dropping-particle&quot;:&quot;&quot;,&quot;non-dropping-particle&quot;:&quot;&quot;},{&quot;family&quot;:&quot;WALTER&quot;,&quot;given&quot;:&quot;STEPHEN D.&quot;,&quot;parse-names&quot;:false,&quot;dropping-particle&quot;:&quot;&quot;,&quot;non-dropping-particle&quot;:&quot;&quot;},{&quot;family&quot;:&quot;OSTFELD&quot;,&quot;given&quot;:&quot;ADRIAN M.&quot;,&quot;parse-names&quot;:false,&quot;dropping-particle&quot;:&quot;&quot;,&quot;non-dropping-particle&quot;:&quot;&quot;},{&quot;family&quot;:&quot;SOUTHWICK&quot;,&quot;given&quot;:&quot;WAYNE O.&quot;,&quot;parse-names&quot;:false,&quot;dropping-particle&quot;:&quot;&quot;,&quot;non-dropping-particle&quot;:&quot;&quot;}],&quot;container-title&quot;:&quot;Spine&quot;,&quot;container-title-short&quot;:&quot;Spine (Phila Pa 1976)&quot;,&quot;DOI&quot;:&quot;10.1097/00007632-198409000-00012&quot;,&quot;ISSN&quot;:&quot;0362-2436&quot;,&quot;issued&quot;:{&quot;date-parts&quot;:[[1984,9]]},&quot;page&quot;:&quot;608-613&quot;,&quot;issue&quot;:&quot;6&quot;,&quot;volume&quot;:&quot;9&quot;},&quot;isTemporary&quot;:false}]},{&quot;citationID&quot;:&quot;MENDELEY_CITATION_0627063d-a582-4990-9736-beaefb8cec0a&quot;,&quot;properties&quot;:{&quot;noteIndex&quot;:0},&quot;isEdited&quot;:false,&quot;manualOverride&quot;:{&quot;isManuallyOverridden&quot;:false,&quot;citeprocText&quot;:&quot;[17]&quot;,&quot;manualOverrideText&quot;:&quot;&quot;},&quot;citationTag&quot;:&quot;MENDELEY_CITATION_v3_eyJjaXRhdGlvbklEIjoiTUVOREVMRVlfQ0lUQVRJT05fMDYyNzA2M2QtYTU4Mi00OTkwLTk3MzYtYmVhZWZiOGNlYzBhIiwicHJvcGVydGllcyI6eyJub3RlSW5kZXgiOjB9LCJpc0VkaXRlZCI6ZmFsc2UsIm1hbnVhbE92ZXJyaWRlIjp7ImlzTWFudWFsbHlPdmVycmlkZGVuIjpmYWxzZSwiY2l0ZXByb2NUZXh0IjoiWzE3XSIsIm1hbnVhbE92ZXJyaWRlVGV4dCI6IiJ9LCJjaXRhdGlvbkl0ZW1zIjpbeyJpZCI6ImE5MDE1NzUzLWM1YjktMzAxOS04OTA3LWQ2ZGRiMWIzNTJhNCIsIml0ZW1EYXRhIjp7InR5cGUiOiJhcnRpY2xlLWpvdXJuYWwiLCJpZCI6ImE5MDE1NzUzLWM1YjktMzAxOS04OTA3LWQ2ZGRiMWIzNTJhNCIsInRpdGxlIjoiUHJlZGljdG9ycyBvZiBzY2lhdGljIHBhaW4gYW1vbmcgY29uY3JldGUgcmVpbmZvcmNlbWVudCB3b3JrZXJzIGFuZCBob3VzZSBwYWludGVycy0tYSBmaXZlLXllYXIgZm9sbG93LXVwLiIsImF1dGhvciI6W3siZmFtaWx5IjoiUmlpaGltYWtpIiwiZ2l2ZW4iOiJIIiwicGFyc2UtbmFtZXMiOmZhbHNlLCJkcm9wcGluZy1wYXJ0aWNsZSI6IiIsIm5vbi1kcm9wcGluZy1wYXJ0aWNsZSI6IiJ9LHsiZmFtaWx5IjoiV2lja3N0csO2bSIsImdpdmVuIjoiR3VzdGF2IiwicGFyc2UtbmFtZXMiOmZhbHNlLCJkcm9wcGluZy1wYXJ0aWNsZSI6IiIsIm5vbi1kcm9wcGluZy1wYXJ0aWNsZSI6IiJ9LHsiZmFtaWx5IjoiSGFubmluZW4iLCJnaXZlbiI6IksiLCJwYXJzZS1uYW1lcyI6ZmFsc2UsImRyb3BwaW5nLXBhcnRpY2xlIjoiIiwibm9uLWRyb3BwaW5nLXBhcnRpY2xlIjoiIn0seyJmYW1pbHkiOiJMdW9wYWphcnZpIiwiZ2l2ZW4iOiJUIiwicGFyc2UtbmFtZXMiOmZhbHNlLCJkcm9wcGluZy1wYXJ0aWNsZSI6IiIsIm5vbi1kcm9wcGluZy1wYXJ0aWNsZSI6IiJ9XSwiY29udGFpbmVyLXRpdGxlIjoiU2NhbmQgSiBXb3JrIEVudmlyb24gSGVhbHRoIiwiRE9JIjoiMTAuNTI3MS9zandlaC4xODM2IiwiSVNTTiI6IjAzNTUtMzE0MCIsImlzc3VlZCI6eyJkYXRlLXBhcnRzIjpbWzE5ODksMTJdXX0sInBhZ2UiOiI0MTUtNDIzIiwiaXNzdWUiOiI2Iiwidm9sdW1lIjoiMTUiLCJjb250YWluZXItdGl0bGUtc2hvcnQiOiIifSwiaXNUZW1wb3JhcnkiOmZhbHNlfV19&quot;,&quot;citationItems&quot;:[{&quot;id&quot;:&quot;a9015753-c5b9-3019-8907-d6ddb1b352a4&quot;,&quot;itemData&quot;:{&quot;type&quot;:&quot;article-journal&quot;,&quot;id&quot;:&quot;a9015753-c5b9-3019-8907-d6ddb1b352a4&quot;,&quot;title&quot;:&quot;Predictors of sciatic pain among concrete reinforcement workers and house painters--a five-year follow-up.&quot;,&quot;author&quot;:[{&quot;family&quot;:&quot;Riihimaki&quot;,&quot;given&quot;:&quot;H&quot;,&quot;parse-names&quot;:false,&quot;dropping-particle&quot;:&quot;&quot;,&quot;non-dropping-particle&quot;:&quot;&quot;},{&quot;family&quot;:&quot;Wickström&quot;,&quot;given&quot;:&quot;Gustav&quot;,&quot;parse-names&quot;:false,&quot;dropping-particle&quot;:&quot;&quot;,&quot;non-dropping-particle&quot;:&quot;&quot;},{&quot;family&quot;:&quot;Hanninen&quot;,&quot;given&quot;:&quot;K&quot;,&quot;parse-names&quot;:false,&quot;dropping-particle&quot;:&quot;&quot;,&quot;non-dropping-particle&quot;:&quot;&quot;},{&quot;family&quot;:&quot;Luopajarvi&quot;,&quot;given&quot;:&quot;T&quot;,&quot;parse-names&quot;:false,&quot;dropping-particle&quot;:&quot;&quot;,&quot;non-dropping-particle&quot;:&quot;&quot;}],&quot;container-title&quot;:&quot;Scand J Work Environ Health&quot;,&quot;DOI&quot;:&quot;10.5271/sjweh.1836&quot;,&quot;ISSN&quot;:&quot;0355-3140&quot;,&quot;issued&quot;:{&quot;date-parts&quot;:[[1989,12]]},&quot;page&quot;:&quot;415-423&quot;,&quot;issue&quot;:&quot;6&quot;,&quot;volume&quot;:&quot;15&quot;,&quot;container-title-short&quot;:&quot;&quot;},&quot;isTemporary&quot;:false}]},{&quot;citationID&quot;:&quot;MENDELEY_CITATION_1cb70c12-7a0e-457c-8c69-c287a737a251&quot;,&quot;properties&quot;:{&quot;noteIndex&quot;:0},&quot;isEdited&quot;:false,&quot;manualOverride&quot;:{&quot;isManuallyOverridden&quot;:false,&quot;citeprocText&quot;:&quot;[49, 50]&quot;,&quot;manualOverrideText&quot;:&quot;&quot;},&quot;citationTag&quot;:&quot;MENDELEY_CITATION_v3_eyJjaXRhdGlvbklEIjoiTUVOREVMRVlfQ0lUQVRJT05fMWNiNzBjMTItN2EwZS00NTdjLThjNjktYzI4N2E3MzdhMjUxIiwicHJvcGVydGllcyI6eyJub3RlSW5kZXgiOjB9LCJpc0VkaXRlZCI6ZmFsc2UsIm1hbnVhbE92ZXJyaWRlIjp7ImlzTWFudWFsbHlPdmVycmlkZGVuIjpmYWxzZSwiY2l0ZXByb2NUZXh0IjoiWzQ5LCA1MF0iLCJtYW51YWxPdmVycmlkZVRleHQiOiIifSwiY2l0YXRpb25JdGVtcyI6W3siaWQiOiJiNDAxMDczYy0zNDhjLTNkMmItOTM5Ny1jYmIxODVjMWNmNGIiLCJpdGVtRGF0YSI6eyJ0eXBlIjoiYXJ0aWNsZS1qb3VybmFsIiwiaWQiOiJiNDAxMDczYy0zNDhjLTNkMmItOTM5Ny1jYmIxODVjMWNmNGIiLCJ0aXRsZSI6IkFuIGVwaWRlbWlvbG9naWMgc3R1ZHkgb2Ygbm9uLW9jY3VwYXRpb25hbCBsaWZ0aW5nIGFzIGEgcmlzayBmYWN0b3IgZm9yIGhlcm5pYXRlZCBsdW1iYXIgaW50ZXJ2ZXJ0ZWJyYWwgZGlzYyIsImF1dGhvciI6W3siZmFtaWx5IjoiTXVuZHQiLCJnaXZlbiI6IkRpYW5lIEouIiwicGFyc2UtbmFtZXMiOmZhbHNlLCJkcm9wcGluZy1wYXJ0aWNsZSI6IiIsIm5vbi1kcm9wcGluZy1wYXJ0aWNsZSI6IiJ9LHsiZmFtaWx5IjoiS2Vsc2V5IiwiZ2l2ZW4iOiJKZW5uaWZlciBMLiIsInBhcnNlLW5hbWVzIjpmYWxzZSwiZHJvcHBpbmctcGFydGljbGUiOiIiLCJub24tZHJvcHBpbmctcGFydGljbGUiOiIifSx7ImZhbWlseSI6IkdvbGRlbiIsImdpdmVuIjoiQW5uZSBMLiIsInBhcnNlLW5hbWVzIjpmYWxzZSwiZHJvcHBpbmctcGFydGljbGUiOiIiLCJub24tZHJvcHBpbmctcGFydGljbGUiOiIifSx7ImZhbWlseSI6IlBhc3RpZGVzIiwiZ2l2ZW4iOiJIYXJyaXMiLCJwYXJzZS1uYW1lcyI6ZmFsc2UsImRyb3BwaW5nLXBhcnRpY2xlIjoiIiwibm9uLWRyb3BwaW5nLXBhcnRpY2xlIjoiIn0seyJmYW1pbHkiOiJCZXJnIiwiZ2l2ZW4iOiJBbm5lIFQuIiwicGFyc2UtbmFtZXMiOmZhbHNlLCJkcm9wcGluZy1wYXJ0aWNsZSI6IiIsIm5vbi1kcm9wcGluZy1wYXJ0aWNsZSI6IiJ9LHsiZmFtaWx5IjoiU2tsYXIiLCJnaXZlbiI6Ikpvc2VwaCIsInBhcnNlLW5hbWVzIjpmYWxzZSwiZHJvcHBpbmctcGFydGljbGUiOiIiLCJub24tZHJvcHBpbmctcGFydGljbGUiOiIifSx7ImZhbWlseSI6Ikhvc2VhIiwiZ2l2ZW4iOiJUaW1vdGh5IiwicGFyc2UtbmFtZXMiOmZhbHNlLCJkcm9wcGluZy1wYXJ0aWNsZSI6IiIsIm5vbi1kcm9wcGluZy1wYXJ0aWNsZSI6IiJ9LHsiZmFtaWx5IjoiUGFuamFiaSIsImdpdmVuIjoiTWFub2hhciBNLiIsInBhcnNlLW5hbWVzIjpmYWxzZSwiZHJvcHBpbmctcGFydGljbGUiOiIiLCJub24tZHJvcHBpbmctcGFydGljbGUiOiIifV0sImNvbnRhaW5lci10aXRsZSI6IlNwaW5lIiwiY29udGFpbmVyLXRpdGxlLXNob3J0IjoiU3BpbmUgKFBoaWxhIFBhIDE5NzYpIiwiRE9JIjoiMTAuMTA5Ny8wMDAwNzYzMi0xOTkzMDQwMDAtMDAwMTIiLCJJU1NOIjoiMDM2Mi0yNDM2IiwiaXNzdWVkIjp7ImRhdGUtcGFydHMiOltbMTk5Myw0XV19LCJwYWdlIjoiNTk1LTYwMiIsImlzc3VlIjoiNSIsInZvbHVtZSI6IjE4In0sImlzVGVtcG9yYXJ5IjpmYWxzZX0seyJpZCI6ImVkNTczNGI0LTc4M2QtMzE3NC05OGUxLTdkNzQ1NDFkMmU2MiIsIml0ZW1EYXRhIjp7InR5cGUiOiJhcnRpY2xlLWpvdXJuYWwiLCJpZCI6ImVkNTczNGI0LTc4M2QtMzE3NC05OGUxLTdkNzQ1NDFkMmU2MiIsInRpdGxlIjoiQW4gZXBpZGVtaW9sb2dpYyBzdHVkeSBvZiBzcG9ydHMgYW5kIHdlaWdodCBsaWZ0aW5nIGFzIHBvc3NpYmxlIHJpc2sgZmFjdG9ycyBmb3IgaGVybmlhdGVkIGx1bWJhciBhbmQgY2VydmljYWwgZGlzY3MiLCJhdXRob3IiOlt7ImZhbWlseSI6Ik11bmR0IiwiZ2l2ZW4iOiJEaWFuZSBKLiIsInBhcnNlLW5hbWVzIjpmYWxzZSwiZHJvcHBpbmctcGFydGljbGUiOiIiLCJub24tZHJvcHBpbmctcGFydGljbGUiOiIifSx7ImZhbWlseSI6IktlbHNleSIsImdpdmVuIjoiSmVubmlmZXIgTC4iLCJwYXJzZS1uYW1lcyI6ZmFsc2UsImRyb3BwaW5nLXBhcnRpY2xlIjoiIiwibm9uLWRyb3BwaW5nLXBhcnRpY2xlIjoiIn0seyJmYW1pbHkiOiJHb2xkZW4iLCJnaXZlbiI6IkFubmUgTC4iLCJwYXJzZS1uYW1lcyI6ZmFsc2UsImRyb3BwaW5nLXBhcnRpY2xlIjoiIiwibm9uLWRyb3BwaW5nLXBhcnRpY2xlIjoiIn0seyJmYW1pbHkiOiJQYW5qYWJpIiwiZ2l2ZW4iOiJNYW5vaGFyIE0uIiwicGFyc2UtbmFtZXMiOmZhbHNlLCJkcm9wcGluZy1wYXJ0aWNsZSI6IiIsIm5vbi1kcm9wcGluZy1wYXJ0aWNsZSI6IiJ9LHsiZmFtaWx5IjoiUGFzdGlkZXMiLCJnaXZlbiI6IkhhcnJpcyIsInBhcnNlLW5hbWVzIjpmYWxzZSwiZHJvcHBpbmctcGFydGljbGUiOiIiLCJub24tZHJvcHBpbmctcGFydGljbGUiOiIifSx7ImZhbWlseSI6IkJlcmciLCJnaXZlbiI6IkFubmUgVC4iLCJwYXJzZS1uYW1lcyI6ZmFsc2UsImRyb3BwaW5nLXBhcnRpY2xlIjoiIiwibm9uLWRyb3BwaW5nLXBhcnRpY2xlIjoiIn0seyJmYW1pbHkiOiJTa2xhciIsImdpdmVuIjoiSm9zZXBoIiwicGFyc2UtbmFtZXMiOmZhbHNlLCJkcm9wcGluZy1wYXJ0aWNsZSI6IiIsIm5vbi1kcm9wcGluZy1wYXJ0aWNsZSI6IiJ9LHsiZmFtaWx5IjoiSG9zZWEiLCJnaXZlbiI6IlRpbW90aHkiLCJwYXJzZS1uYW1lcyI6ZmFsc2UsImRyb3BwaW5nLXBhcnRpY2xlIjoiIiwibm9uLWRyb3BwaW5nLXBhcnRpY2xlIjoiIn1dLCJjb250YWluZXItdGl0bGUiOiJBbSBKIFNwb3J0cyBNZWQgIiwiRE9JIjoiMTAuMTE3Ny8wMzYzNTQ2NTkzMDIxMDA2MTciLCJJU1NOIjoiMDM2My01NDY1IiwiaXNzdWVkIjp7ImRhdGUtcGFydHMiOltbMTk5MywxMSwyM11dfSwicGFnZSI6Ijg1NC04NjAiLCJhYnN0cmFjdCI6IjxwPlRoZSBhc3NvY2lhdGlvbnMgYmV0d2VlbiBwYXJ0aWNpcGF0aW9uIGluIHNldmVyYWwgc3BlIGNpZmljIHNwb3J0cywgdXNlIG9mIGZyZWUgd2VpZ2h0cywgYW5kIHVzZSBvZiB3ZWlnaHQgbGlmdGluZyBlcXVpcG1lbnQgYW5kIGhlcm5pYXRlZCBsdW1iYXIgb3IgY2VydmljYWwgaW50ZXIgdmVydGVicmFsIGRpc2NzIHdlcmUgZXhhbWluZWQgaW4gYSBjYXNlLWNvbnRyb2wgZXBpIGRlbWlvbG9naWMgc3R1ZHkuIFNwZWNpZmljIHNwb3J0cyBjb25zaWRlcmVkIHdlcmUgYmFzZWJhbGwgb3Igc29mdGJhbGwsIGdvbGYsIGJvd2xpbmcsIHN3aW1taW5nLCBkaXZpbmcsIGpvZ2dpbmcsIGFlcm9iaWNzLCBhbmQgcmFjcXVldCBzcG9ydHMuIEluY2x1ZGVkIGluIHRoZSBmaW5hbCBhbmFseXNpcyB3ZXJlIDI4NyBwYXRpZW50cyB3aXRoIGx1bWJhciBkaXNjIGhlciBuaWF0aW9uIGFuZCA2MyBwYXRpZW50cyB3aXRoIGNlcnZpY2FsIGRpc2MgaGVybmlhdGlvbiwgZWFjaCBtYXRjaGVkIGJ5IHNleCwgc291cmNlIG9mIGNhcmUsIGFuZCBkZWNhZGUgb2YgYWdlIHRvIDEgY29udHJvbCB3aG8gd2FzIGZyZWUgb2YgZGlzYyBoZXJuaWF0aW9uIGFuZCBvdGhlciBjb25kaXRpb25zIG9mIHRoZSBiYWNrIG9yIG5lY2suIFJlc3VsdHMgaW5kaWNhdGVkIHRoYXQgbW9zdCBzcG9ydHMgYXJlIG5vdCBhc3NvY2lhdGVkIHdpdGggYW4gaW5jcmVhc2VkIHJpc2sgb2YgaGVybmlhdGlvbiwgYW5kIG1heSBiZSBwcm90ZWN0aXZlLiBSZWxhdGl2ZSByaXNrIGVzdGltYXRlcyBmb3IgdGhlIGFzc29jaWF0aW9uIGJldHdlZW4gaW5kaXZpZHVhbCBzcG9ydHMgYW5kIGx1bWJhciBvciBjZXJ2aWNhbCBoZXJuaWF0aW9uIHdlcmUgZ2VuZXJhbGx5IGxlc3MgdGhhbiBvciBjbG9zZSB0byAxLjAuIFRoZXJlIHdhcywgaG93ZXZlciwgYSB3ZWFrIHBvc2l0aXZlIGFzc29jaWF0aW9uIGJldHdlZW4gYm93bGluZyBhbmQgaGVybmlhdGlvbiBhdCBib3RoIHRoZSBsdW1iYXIgYW5kIGNlcnZpY2FsIHJlZ2lvbnMgb2YgdGhlIHNwaW5lLiBVc2Ugb2Ygd2VpZ2h0IGxpZnRpbmcgZXF1aXBtZW50IHdhcyBub3QgYXNzb2NpYXRlZCB3aXRoIGhlcm5pYXRlZCBsdW1iYXIgb3IgY2VydmljYWwgZGlzYywgYnV0IGEgcG9zc2libGUgYXNzbyBjaWF0aW9uIHdhcyBpbmRpY2F0ZWQgYmV0d2VlbiB1c2Ugb2YgZnJlZSB3ZWlnaHRzIGFuZCByaXNrIG9mIGNlcnZpY2FsIGhlcm5pYXRpb24gKHJlbGF0aXZlIHJpc2ssIDEuODc7IDk1JSBjb24gZmlkZW5jZSBpbnRlcnZhbCwgMC43NCB0byA0Ljc0KS48L3A+IiwiaXNzdWUiOiI2Iiwidm9sdW1lIjoiMjEiLCJjb250YWluZXItdGl0bGUtc2hvcnQiOiIifSwiaXNUZW1wb3JhcnkiOmZhbHNlfV19&quot;,&quot;citationItems&quot;:[{&quot;id&quot;:&quot;b401073c-348c-3d2b-9397-cbb185c1cf4b&quot;,&quot;itemData&quot;:{&quot;type&quot;:&quot;article-journal&quot;,&quot;id&quot;:&quot;b401073c-348c-3d2b-9397-cbb185c1cf4b&quot;,&quot;title&quot;:&quot;An epidemiologic study of non-occupational lifting as a risk factor for herniated lumbar intervertebral disc&quot;,&quot;author&quot;:[{&quot;family&quot;:&quot;Mundt&quot;,&quot;given&quot;:&quot;Diane J.&quot;,&quot;parse-names&quot;:false,&quot;dropping-particle&quot;:&quot;&quot;,&quot;non-dropping-particle&quot;:&quot;&quot;},{&quot;family&quot;:&quot;Kelsey&quot;,&quot;given&quot;:&quot;Jennifer L.&quot;,&quot;parse-names&quot;:false,&quot;dropping-particle&quot;:&quot;&quot;,&quot;non-dropping-particle&quot;:&quot;&quot;},{&quot;family&quot;:&quot;Golden&quot;,&quot;given&quot;:&quot;Anne L.&quot;,&quot;parse-names&quot;:false,&quot;dropping-particle&quot;:&quot;&quot;,&quot;non-dropping-particle&quot;:&quot;&quot;},{&quot;family&quot;:&quot;Pastides&quot;,&quot;given&quot;:&quot;Harris&quot;,&quot;parse-names&quot;:false,&quot;dropping-particle&quot;:&quot;&quot;,&quot;non-dropping-particle&quot;:&quot;&quot;},{&quot;family&quot;:&quot;Berg&quot;,&quot;given&quot;:&quot;Anne T.&quot;,&quot;parse-names&quot;:false,&quot;dropping-particle&quot;:&quot;&quot;,&quot;non-dropping-particle&quot;:&quot;&quot;},{&quot;family&quot;:&quot;Sklar&quot;,&quot;given&quot;:&quot;Joseph&quot;,&quot;parse-names&quot;:false,&quot;dropping-particle&quot;:&quot;&quot;,&quot;non-dropping-particle&quot;:&quot;&quot;},{&quot;family&quot;:&quot;Hosea&quot;,&quot;given&quot;:&quot;Timothy&quot;,&quot;parse-names&quot;:false,&quot;dropping-particle&quot;:&quot;&quot;,&quot;non-dropping-particle&quot;:&quot;&quot;},{&quot;family&quot;:&quot;Panjabi&quot;,&quot;given&quot;:&quot;Manohar M.&quot;,&quot;parse-names&quot;:false,&quot;dropping-particle&quot;:&quot;&quot;,&quot;non-dropping-particle&quot;:&quot;&quot;}],&quot;container-title&quot;:&quot;Spine&quot;,&quot;container-title-short&quot;:&quot;Spine (Phila Pa 1976)&quot;,&quot;DOI&quot;:&quot;10.1097/00007632-199304000-00012&quot;,&quot;ISSN&quot;:&quot;0362-2436&quot;,&quot;issued&quot;:{&quot;date-parts&quot;:[[1993,4]]},&quot;page&quot;:&quot;595-602&quot;,&quot;issue&quot;:&quot;5&quot;,&quot;volume&quot;:&quot;18&quot;},&quot;isTemporary&quot;:false},{&quot;id&quot;:&quot;ed5734b4-783d-3174-98e1-7d74541d2e62&quot;,&quot;itemData&quot;:{&quot;type&quot;:&quot;article-journal&quot;,&quot;id&quot;:&quot;ed5734b4-783d-3174-98e1-7d74541d2e62&quot;,&quot;title&quot;:&quot;An epidemiologic study of sports and weight lifting as possible risk factors for herniated lumbar and cervical discs&quot;,&quot;author&quot;:[{&quot;family&quot;:&quot;Mundt&quot;,&quot;given&quot;:&quot;Diane J.&quot;,&quot;parse-names&quot;:false,&quot;dropping-particle&quot;:&quot;&quot;,&quot;non-dropping-particle&quot;:&quot;&quot;},{&quot;family&quot;:&quot;Kelsey&quot;,&quot;given&quot;:&quot;Jennifer L.&quot;,&quot;parse-names&quot;:false,&quot;dropping-particle&quot;:&quot;&quot;,&quot;non-dropping-particle&quot;:&quot;&quot;},{&quot;family&quot;:&quot;Golden&quot;,&quot;given&quot;:&quot;Anne L.&quot;,&quot;parse-names&quot;:false,&quot;dropping-particle&quot;:&quot;&quot;,&quot;non-dropping-particle&quot;:&quot;&quot;},{&quot;family&quot;:&quot;Panjabi&quot;,&quot;given&quot;:&quot;Manohar M.&quot;,&quot;parse-names&quot;:false,&quot;dropping-particle&quot;:&quot;&quot;,&quot;non-dropping-particle&quot;:&quot;&quot;},{&quot;family&quot;:&quot;Pastides&quot;,&quot;given&quot;:&quot;Harris&quot;,&quot;parse-names&quot;:false,&quot;dropping-particle&quot;:&quot;&quot;,&quot;non-dropping-particle&quot;:&quot;&quot;},{&quot;family&quot;:&quot;Berg&quot;,&quot;given&quot;:&quot;Anne T.&quot;,&quot;parse-names&quot;:false,&quot;dropping-particle&quot;:&quot;&quot;,&quot;non-dropping-particle&quot;:&quot;&quot;},{&quot;family&quot;:&quot;Sklar&quot;,&quot;given&quot;:&quot;Joseph&quot;,&quot;parse-names&quot;:false,&quot;dropping-particle&quot;:&quot;&quot;,&quot;non-dropping-particle&quot;:&quot;&quot;},{&quot;family&quot;:&quot;Hosea&quot;,&quot;given&quot;:&quot;Timothy&quot;,&quot;parse-names&quot;:false,&quot;dropping-particle&quot;:&quot;&quot;,&quot;non-dropping-particle&quot;:&quot;&quot;}],&quot;container-title&quot;:&quot;Am J Sports Med &quot;,&quot;DOI&quot;:&quot;10.1177/036354659302100617&quot;,&quot;ISSN&quot;:&quot;0363-5465&quot;,&quot;issued&quot;:{&quot;date-parts&quot;:[[1993,11,23]]},&quot;page&quot;:&quot;854-860&quot;,&quot;abstract&quot;:&quot;&lt;p&gt;The associations between participation in several spe cific sports, use of free weights, and use of weight lifting equipment and herniated lumbar or cervical inter vertebral discs were examined in a case-control epi demiologic study. Specific sports considered were baseball or softball, golf, bowling, swimming, diving, jogging, aerobics, and racquet sports. Included in the final analysis were 287 patients with lumbar disc her niation and 63 patients with cervical disc herniation, each matched by sex, source of care, and decade of age to 1 control who was free of disc herniation and other conditions of the back or neck. Results indicated that most sports are not associated with an increased risk of herniation, and may be protective. Relative risk estimates for the association between individual sports and lumbar or cervical herniation were generally less than or close to 1.0. There was, however, a weak positive association between bowling and herniation at both the lumbar and cervical regions of the spine. Use of weight lifting equipment was not associated with herniated lumbar or cervical disc, but a possible asso ciation was indicated between use of free weights and risk of cervical herniation (relative risk, 1.87; 95% con fidence interval, 0.74 to 4.74).&lt;/p&gt;&quot;,&quot;issue&quot;:&quot;6&quot;,&quot;volume&quot;:&quot;21&quot;,&quot;container-title-short&quot;:&quot;&quot;},&quot;isTemporary&quot;:false}]},{&quot;citationID&quot;:&quot;MENDELEY_CITATION_f9e5ebc6-dcdd-4193-b8e3-f2f171258157&quot;,&quot;properties&quot;:{&quot;noteIndex&quot;:0},&quot;isEdited&quot;:false,&quot;manualOverride&quot;:{&quot;isManuallyOverridden&quot;:false,&quot;citeprocText&quot;:&quot;[18]&quot;,&quot;manualOverrideText&quot;:&quot;&quot;},&quot;citationTag&quot;:&quot;MENDELEY_CITATION_v3_eyJjaXRhdGlvbklEIjoiTUVOREVMRVlfQ0lUQVRJT05fZjllNWViYzYtZGNkZC00MTkzLWI4ZTMtZjJmMTcxMjU4MTU3IiwicHJvcGVydGllcyI6eyJub3RlSW5kZXgiOjB9LCJpc0VkaXRlZCI6ZmFsc2UsIm1hbnVhbE92ZXJyaWRlIjp7ImlzTWFudWFsbHlPdmVycmlkZGVuIjpmYWxzZSwiY2l0ZXByb2NUZXh0IjoiWzE4XSIsIm1hbnVhbE92ZXJyaWRlVGV4dCI6IiJ9LCJjaXRhdGlvbkl0ZW1zIjpbeyJpZCI6ImExOTdiMWY4LTkwMDEtMzBlOC1iNjQwLWRlODEwNzIwYzY1NSIsIml0ZW1EYXRhIjp7InR5cGUiOiJhcnRpY2xlLWpvdXJuYWwiLCJpZCI6ImExOTdiMWY4LTkwMDEtMzBlOC1iNjQwLWRlODEwNzIwYzY1NSIsInRpdGxlIjoiSGVhdnkgbGlmdGluZyBhdCB3b3JrIGFuZCByaXNrIG9mIGdlbml0YWwgcHJvbGFwc2UgYW5kIGhlcm5pYXRlZCBsdW1iYXIgZGlzYyBpbiBhc3Npc3RhbnQgbnVyc2VzIiwiYXV0aG9yIjpbeyJmYW1pbHkiOiJKw7hyZ2Vuc2VuIiwiZ2l2ZW4iOiJTLiIsInBhcnNlLW5hbWVzIjpmYWxzZSwiZHJvcHBpbmctcGFydGljbGUiOiIiLCJub24tZHJvcHBpbmctcGFydGljbGUiOiIifSx7ImZhbWlseSI6IkhlaW4iLCJnaXZlbiI6IkguIE8uIiwicGFyc2UtbmFtZXMiOmZhbHNlLCJkcm9wcGluZy1wYXJ0aWNsZSI6IiIsIm5vbi1kcm9wcGluZy1wYXJ0aWNsZSI6IiJ9LHsiZmFtaWx5IjoiR3ludGVsYmVyZyIsImdpdmVuIjoiRi4iLCJwYXJzZS1uYW1lcyI6ZmFsc2UsImRyb3BwaW5nLXBhcnRpY2xlIjoiIiwibm9uLWRyb3BwaW5nLXBhcnRpY2xlIjoiIn1dLCJjb250YWluZXItdGl0bGUiOiJPY2N1cCBNZWQiLCJET0kiOiIxMC4xMDkzL29jY21lZC80NC4xLjQ3IiwiSVNTTiI6IjA5NjItNzQ4MCIsImlzc3VlZCI6eyJkYXRlLXBhcnRzIjpbWzE5OTRdXX0sInBhZ2UiOiI0Ny00OSIsImlzc3VlIjoiMSIsInZvbHVtZSI6IjQ0IiwiY29udGFpbmVyLXRpdGxlLXNob3J0IjoiIn0sImlzVGVtcG9yYXJ5IjpmYWxzZX1dfQ==&quot;,&quot;citationItems&quot;:[{&quot;id&quot;:&quot;a197b1f8-9001-30e8-b640-de810720c655&quot;,&quot;itemData&quot;:{&quot;type&quot;:&quot;article-journal&quot;,&quot;id&quot;:&quot;a197b1f8-9001-30e8-b640-de810720c655&quot;,&quot;title&quot;:&quot;Heavy lifting at work and risk of genital prolapse and herniated lumbar disc in assistant nurses&quot;,&quot;author&quot;:[{&quot;family&quot;:&quot;Jørgensen&quot;,&quot;given&quot;:&quot;S.&quot;,&quot;parse-names&quot;:false,&quot;dropping-particle&quot;:&quot;&quot;,&quot;non-dropping-particle&quot;:&quot;&quot;},{&quot;family&quot;:&quot;Hein&quot;,&quot;given&quot;:&quot;H. O.&quot;,&quot;parse-names&quot;:false,&quot;dropping-particle&quot;:&quot;&quot;,&quot;non-dropping-particle&quot;:&quot;&quot;},{&quot;family&quot;:&quot;Gyntelberg&quot;,&quot;given&quot;:&quot;F.&quot;,&quot;parse-names&quot;:false,&quot;dropping-particle&quot;:&quot;&quot;,&quot;non-dropping-particle&quot;:&quot;&quot;}],&quot;container-title&quot;:&quot;Occup Med&quot;,&quot;DOI&quot;:&quot;10.1093/occmed/44.1.47&quot;,&quot;ISSN&quot;:&quot;0962-7480&quot;,&quot;issued&quot;:{&quot;date-parts&quot;:[[1994]]},&quot;page&quot;:&quot;47-49&quot;,&quot;issue&quot;:&quot;1&quot;,&quot;volume&quot;:&quot;44&quot;,&quot;container-title-short&quot;:&quot;&quot;},&quot;isTemporary&quot;:false}]},{&quot;citationID&quot;:&quot;MENDELEY_CITATION_71f1b88c-e882-4110-a8fc-a0ac1fdc687b&quot;,&quot;properties&quot;:{&quot;noteIndex&quot;:0},&quot;isEdited&quot;:false,&quot;manualOverride&quot;:{&quot;isManuallyOverridden&quot;:false,&quot;citeprocText&quot;:&quot;[19]&quot;,&quot;manualOverrideText&quot;:&quot;&quot;},&quot;citationTag&quot;:&quot;MENDELEY_CITATION_v3_eyJjaXRhdGlvbklEIjoiTUVOREVMRVlfQ0lUQVRJT05fNzFmMWI4OGMtZTg4Mi00MTEwLWE4ZmMtYTBhYzFmZGM2ODdiIiwicHJvcGVydGllcyI6eyJub3RlSW5kZXgiOjB9LCJpc0VkaXRlZCI6ZmFsc2UsIm1hbnVhbE92ZXJyaWRlIjp7ImlzTWFudWFsbHlPdmVycmlkZGVuIjpmYWxzZSwiY2l0ZXByb2NUZXh0IjoiWzE5XSIsIm1hbnVhbE92ZXJyaWRlVGV4dCI6IiJ9LCJjaXRhdGlvbkl0ZW1zIjpbeyJpZCI6Ijk0MDU5YjJiLTYwZGUtMzg2Ny1iM2U2LTgxNDNkYjg3ZDZiMyIsIml0ZW1EYXRhIjp7InR5cGUiOiJhcnRpY2xlLWpvdXJuYWwiLCJpZCI6Ijk0MDU5YjJiLTYwZGUtMzg2Ny1iM2U2LTgxNDNkYjg3ZDZiMyIsInRpdGxlIjoiSW5jaWRlbmNlIG9mIHNjaWF0aWMgcGFpbiBhbW9uZyBtZW4gaW4gbWFjaGluZSBvcGVyYXRpbmcsIGR5bmFtaWMgcGh5c2ljYWwgd29yaywgYW5kIHNlZGVudGFyeSB3b3JrIiwiYXV0aG9yIjpbeyJmYW1pbHkiOiJSaWloaW3DpGtpIiwiZ2l2ZW4iOiJIaWxra2EiLCJwYXJzZS1uYW1lcyI6ZmFsc2UsImRyb3BwaW5nLXBhcnRpY2xlIjoiIiwibm9uLWRyb3BwaW5nLXBhcnRpY2xlIjoiIn0seyJmYW1pbHkiOiJWaWlrYXJpLUp1bnR1cmEiLCJnaXZlbiI6IkVpcmEiLCJwYXJzZS1uYW1lcyI6ZmFsc2UsImRyb3BwaW5nLXBhcnRpY2xlIjoiIiwibm9uLWRyb3BwaW5nLXBhcnRpY2xlIjoiIn0seyJmYW1pbHkiOiJNb25ldGEiLCJnaXZlbiI6Ikdpb3Zhbm5pIiwicGFyc2UtbmFtZXMiOmZhbHNlLCJkcm9wcGluZy1wYXJ0aWNsZSI6IiIsIm5vbi1kcm9wcGluZy1wYXJ0aWNsZSI6IiJ9LHsiZmFtaWx5IjoiS3VoYSIsImdpdmVuIjoiSm91bmkiLCJwYXJzZS1uYW1lcyI6ZmFsc2UsImRyb3BwaW5nLXBhcnRpY2xlIjoiIiwibm9uLWRyb3BwaW5nLXBhcnRpY2xlIjoiIn0seyJmYW1pbHkiOiJWaWRlbWFuIiwiZ2l2ZW4iOiJUYXBpbyIsInBhcnNlLW5hbWVzIjpmYWxzZSwiZHJvcHBpbmctcGFydGljbGUiOiIiLCJub24tZHJvcHBpbmctcGFydGljbGUiOiIifSx7ImZhbWlseSI6IlRvbGEiLCJnaXZlbiI6IlNha2FyaSIsInBhcnNlLW5hbWVzIjpmYWxzZSwiZHJvcHBpbmctcGFydGljbGUiOiIiLCJub24tZHJvcHBpbmctcGFydGljbGUiOiIifV0sImNvbnRhaW5lci10aXRsZSI6IlNwaW5lIiwiY29udGFpbmVyLXRpdGxlLXNob3J0IjoiU3BpbmUgKFBoaWxhIFBhIDE5NzYpIiwiRE9JIjoiMTAuMTA5Ny8wMDAwNzYzMi0xOTk0MDEwMDEtMDAwMDMiLCJJU1NOIjoiMDM2Mi0yNDM2IiwiaXNzdWVkIjp7ImRhdGUtcGFydHMiOltbMTk5NCwxXV19LCJwYWdlIjoiMTM4LTE0MiIsImlzc3VlIjoiU3VwcGxlbWVudCIsInZvbHVtZSI6IjE5In0sImlzVGVtcG9yYXJ5IjpmYWxzZX1dfQ==&quot;,&quot;citationItems&quot;:[{&quot;id&quot;:&quot;94059b2b-60de-3867-b3e6-8143db87d6b3&quot;,&quot;itemData&quot;:{&quot;type&quot;:&quot;article-journal&quot;,&quot;id&quot;:&quot;94059b2b-60de-3867-b3e6-8143db87d6b3&quot;,&quot;title&quot;:&quot;Incidence of sciatic pain among men in machine operating, dynamic physical work, and sedentary work&quot;,&quot;author&quot;:[{&quot;family&quot;:&quot;Riihimäki&quot;,&quot;given&quot;:&quot;Hilkka&quot;,&quot;parse-names&quot;:false,&quot;dropping-particle&quot;:&quot;&quot;,&quot;non-dropping-particle&quot;:&quot;&quot;},{&quot;family&quot;:&quot;Viikari-Juntura&quot;,&quot;given&quot;:&quot;Eira&quot;,&quot;parse-names&quot;:false,&quot;dropping-particle&quot;:&quot;&quot;,&quot;non-dropping-particle&quot;:&quot;&quot;},{&quot;family&quot;:&quot;Moneta&quot;,&quot;given&quot;:&quot;Giovanni&quot;,&quot;parse-names&quot;:false,&quot;dropping-particle&quot;:&quot;&quot;,&quot;non-dropping-particle&quot;:&quot;&quot;},{&quot;family&quot;:&quot;Kuha&quot;,&quot;given&quot;:&quot;Jouni&quot;,&quot;parse-names&quot;:false,&quot;dropping-particle&quot;:&quot;&quot;,&quot;non-dropping-particle&quot;:&quot;&quot;},{&quot;family&quot;:&quot;Videman&quot;,&quot;given&quot;:&quot;Tapio&quot;,&quot;parse-names&quot;:false,&quot;dropping-particle&quot;:&quot;&quot;,&quot;non-dropping-particle&quot;:&quot;&quot;},{&quot;family&quot;:&quot;Tola&quot;,&quot;given&quot;:&quot;Sakari&quot;,&quot;parse-names&quot;:false,&quot;dropping-particle&quot;:&quot;&quot;,&quot;non-dropping-particle&quot;:&quot;&quot;}],&quot;container-title&quot;:&quot;Spine&quot;,&quot;container-title-short&quot;:&quot;Spine (Phila Pa 1976)&quot;,&quot;DOI&quot;:&quot;10.1097/00007632-199401001-00003&quot;,&quot;ISSN&quot;:&quot;0362-2436&quot;,&quot;issued&quot;:{&quot;date-parts&quot;:[[1994,1]]},&quot;page&quot;:&quot;138-142&quot;,&quot;issue&quot;:&quot;Supplement&quot;,&quot;volume&quot;:&quot;19&quot;},&quot;isTemporary&quot;:false}]},{&quot;citationID&quot;:&quot;MENDELEY_CITATION_3e65441f-4777-455a-a957-0b4d8ff5ba4a&quot;,&quot;properties&quot;:{&quot;noteIndex&quot;:0},&quot;isEdited&quot;:false,&quot;manualOverride&quot;:{&quot;isManuallyOverridden&quot;:false,&quot;citeprocText&quot;:&quot;[51]&quot;,&quot;manualOverrideText&quot;:&quot;&quot;},&quot;citationTag&quot;:&quot;MENDELEY_CITATION_v3_eyJjaXRhdGlvbklEIjoiTUVOREVMRVlfQ0lUQVRJT05fM2U2NTQ0MWYtNDc3Ny00NTVhLWE5NTctMGI0ZDhmZjViYTRhIiwicHJvcGVydGllcyI6eyJub3RlSW5kZXgiOjB9LCJpc0VkaXRlZCI6ZmFsc2UsIm1hbnVhbE92ZXJyaWRlIjp7ImlzTWFudWFsbHlPdmVycmlkZGVuIjpmYWxzZSwiY2l0ZXByb2NUZXh0IjoiWzUxXSIsIm1hbnVhbE92ZXJyaWRlVGV4dCI6IiJ9LCJjaXRhdGlvbkl0ZW1zIjpbeyJpZCI6IjRkMWRlZmQ4LTY3ZDYtM2Y2Ny05ZmUxLTRiMzM2MWQ2ODJhOCIsIml0ZW1EYXRhIjp7InR5cGUiOiJhcnRpY2xlLWpvdXJuYWwiLCJpZCI6IjRkMWRlZmQ4LTY3ZDYtM2Y2Ny05ZmUxLTRiMzM2MWQ2ODJhOCIsInRpdGxlIjoiVGhlIHJvbGUgb2YgcHN5Y2hvbG9naWNhbCBkaXN0cmVzcyBhbmQgcGVyc29uYWxpdHkgaW4gdGhlIGluY2lkZW5jZSBvZiBzY2lhdGljIHBhaW4gYW1vbmcgd29ya2luZyBtZW4uIiwiYXV0aG9yIjpbeyJmYW1pbHkiOiJQaWV0cmktVGFsZWIiLCJnaXZlbiI6IkYiLCJwYXJzZS1uYW1lcyI6ZmFsc2UsImRyb3BwaW5nLXBhcnRpY2xlIjoiIiwibm9uLWRyb3BwaW5nLXBhcnRpY2xlIjoiIn0seyJmYW1pbHkiOiJSaWloaW3DpGtpIiwiZ2l2ZW4iOiJIIiwicGFyc2UtbmFtZXMiOmZhbHNlLCJkcm9wcGluZy1wYXJ0aWNsZSI6IiIsIm5vbi1kcm9wcGluZy1wYXJ0aWNsZSI6IiJ9LHsiZmFtaWx5IjoiVmlpa2FyaS1KdW50dXJhIiwiZ2l2ZW4iOiJFIiwicGFyc2UtbmFtZXMiOmZhbHNlLCJkcm9wcGluZy1wYXJ0aWNsZSI6IiIsIm5vbi1kcm9wcGluZy1wYXJ0aWNsZSI6IiJ9LHsiZmFtaWx5IjoiTGluZHN0csO2bSIsImdpdmVuIjoiSyIsInBhcnNlLW5hbWVzIjpmYWxzZSwiZHJvcHBpbmctcGFydGljbGUiOiIiLCJub24tZHJvcHBpbmctcGFydGljbGUiOiIifSx7ImZhbWlseSI6Ik1vbmV0YSIsImdpdmVuIjoiRyBCIiwicGFyc2UtbmFtZXMiOmZhbHNlLCJkcm9wcGluZy1wYXJ0aWNsZSI6IiIsIm5vbi1kcm9wcGluZy1wYXJ0aWNsZSI6IiJ9XSwiY29udGFpbmVyLXRpdGxlIjoiQW0gSiBQdWJsaWMgSGVhbHRoIiwiRE9JIjoiMTAuMjEwNS9BSlBILjg1LjQuNTQxIiwiSVNTTiI6IjAwOTAtMDAzNiIsImlzc3VlZCI6eyJkYXRlLXBhcnRzIjpbWzE5OTUsNF1dfSwicGFnZSI6IjU0MS01NDUiLCJhYnN0cmFjdCI6IjxwPk9CSkVDVElWRVMuIFRoZSByb2xlIG9mIHBlcnNvbmFsaXR5IGNoYXJhY3RlcmlzdGljcyBhbmQgcHN5Y2hvbG9naWNhbCBkaXN0cmVzcyBpbiB0aGUgaW5jaWRlbmNlIG9mIHNjaWF0aWMgcGFpbiB3YXMgaW52ZXN0aWdhdGVkIGluIGEgMy15ZWFyIHByb3NwZWN0aXZlIHN0dWR5LiBNRVRIT0RTLiBUaGUgc3R1ZHkgcG9wdWxhdGlvbiBjb25zaXN0ZWQgb2YgMTE0OSBGaW5uaXNoIG1lbiBhZ2VkIDI1IHRocm91Z2ggNDkgeWVhcnMgKDM4NyBtYWNoaW5lIG9wZXJhdG9ycywgMzM2IGNhcnBlbnRlcnMsIGFuZCA0MjYgb2ZmaWNlIHdvcmtlcnMpIHdpdGggbm8gaGlzdG9yeSBvZiBzY2lhdGljIHBhaW4gYXQgdGhlIGJlZ2lubmluZyBvZiBmb2xsb3ctdXAuIFRoZSBwc3ljaG9sb2dpY2FsIGRpc3RyZXNzIGFuZCBwZXJzb25hbGl0eSBjaGFyYWN0ZXJpc3RpY3Mgd2VyZSBhc3Nlc3NlZCBieSB0aGUgTWlkZGxlc2V4IEhvc3BpdGFsIFF1ZXN0aW9ubmFpcmUgYW5kIHRoZSBNYXVkc2xleSBQZXJzb25hbGl0eSBJbnZlbnRvcnkuIFJFU1VMVFMuIFRoZSAzLXllYXIgY3VtdWxhdGl2ZSBpbmNpZGVuY2UgcmF0ZSBmb3Igc2NpYXRpYyBwYWluIHdhcyAyMiUgYW1vbmcgdGhlIG1hY2hpbmUgb3BlcmF0b3JzLCAyNCUgYW1vbmcgdGhlIGNhcnBlbnRlcnMsIGFuZCAxNCUgYW1vbmcgdGhlIG9mZmljZSB3b3JrZXJzLiBUaGUgbXVsdGl2YXJpYXRlIGFuYWx5c2lzIG9mIHBzeWNob2xvZ2ljYWwgZmFjdG9ycywgdGFraW5nIGludG8gYWNjb3VudCBpbmRpdmlkdWFsIGFuZCBvY2N1cGF0aW9uYWwgZmFjdG9ycywgc2hvd2VkIHRoYXQgb25seSBoeXN0ZXJpYSB3YXMgc2lnbmlmaWNhbnRseSBhc3NvY2lhdGVkIHdpdGggdGhlIGluY2lkZW5jZSBvZiBzY2lhdGljIHBhaW4gYW1vbmcgdGhlIGJsdWUtY29sbGFyIHdvcmtlcnMuIEFtb25nIHRoZSB3aGl0ZS1jb2xsYXIgd29ya2Vycywgbm9uZSBvZiB0aGUgcHN5Y2hvbG9naWNhbCBkaW1lbnNpb25zIHdlcmUgYXNzb2NpYXRlZCB3aXRoIHNjaWF0aWMgcGFpbi4gQ09OQ0xVU0lPTlMuIFRoZXNlIHJlc3VsdHMgYXJlIGluIGFjY29yZGFuY2Ugd2l0aCBwcmV2aW91cyByZWxhdGlvbnNoaXBzIGZvdW5kIGJldHdlZW4gaHlzdGVyaWEgYW5kIGxvdy1iYWNrIGRpc29yZGVycy4gRnVydGhlciBmb2xsb3ctdXAgaW52ZXN0aWdhdGlvbnMgYXJlIG5lZWRlZCB0byBlbHVjaWRhdGUgdGhlIHJvbGUgb2YgcHN5Y2hvbG9naWNhbCBmYWN0b3JzIGluIHRoZSBvY2N1cnJlbmNlIG9mIGJhY2sgcHJvYmxlbXMuPC9wPiIsImlzc3VlIjoiNCIsInZvbHVtZSI6Ijg1IiwiY29udGFpbmVyLXRpdGxlLXNob3J0IjoiIn0sImlzVGVtcG9yYXJ5IjpmYWxzZX1dfQ==&quot;,&quot;citationItems&quot;:[{&quot;id&quot;:&quot;4d1defd8-67d6-3f67-9fe1-4b3361d682a8&quot;,&quot;itemData&quot;:{&quot;type&quot;:&quot;article-journal&quot;,&quot;id&quot;:&quot;4d1defd8-67d6-3f67-9fe1-4b3361d682a8&quot;,&quot;title&quot;:&quot;The role of psychological distress and personality in the incidence of sciatic pain among working men.&quot;,&quot;author&quot;:[{&quot;family&quot;:&quot;Pietri-Taleb&quot;,&quot;given&quot;:&quot;F&quot;,&quot;parse-names&quot;:false,&quot;dropping-particle&quot;:&quot;&quot;,&quot;non-dropping-particle&quot;:&quot;&quot;},{&quot;family&quot;:&quot;Riihimäki&quot;,&quot;given&quot;:&quot;H&quot;,&quot;parse-names&quot;:false,&quot;dropping-particle&quot;:&quot;&quot;,&quot;non-dropping-particle&quot;:&quot;&quot;},{&quot;family&quot;:&quot;Viikari-Juntura&quot;,&quot;given&quot;:&quot;E&quot;,&quot;parse-names&quot;:false,&quot;dropping-particle&quot;:&quot;&quot;,&quot;non-dropping-particle&quot;:&quot;&quot;},{&quot;family&quot;:&quot;Lindström&quot;,&quot;given&quot;:&quot;K&quot;,&quot;parse-names&quot;:false,&quot;dropping-particle&quot;:&quot;&quot;,&quot;non-dropping-particle&quot;:&quot;&quot;},{&quot;family&quot;:&quot;Moneta&quot;,&quot;given&quot;:&quot;G B&quot;,&quot;parse-names&quot;:false,&quot;dropping-particle&quot;:&quot;&quot;,&quot;non-dropping-particle&quot;:&quot;&quot;}],&quot;container-title&quot;:&quot;Am J Public Health&quot;,&quot;DOI&quot;:&quot;10.2105/AJPH.85.4.541&quot;,&quot;ISSN&quot;:&quot;0090-0036&quot;,&quot;issued&quot;:{&quot;date-parts&quot;:[[1995,4]]},&quot;page&quot;:&quot;541-545&quot;,&quot;abstract&quot;:&quot;&lt;p&gt;OBJECTIVES. The role of personality characteristics and psychological distress in the incidence of sciatic pain was investigated in a 3-year prospective study. METHODS. The study population consisted of 1149 Finnish men aged 25 through 49 years (387 machine operators, 336 carpenters, and 426 office workers) with no history of sciatic pain at the beginning of follow-up. The psychological distress and personality characteristics were assessed by the Middlesex Hospital Questionnaire and the Maudsley Personality Inventory. RESULTS. The 3-year cumulative incidence rate for sciatic pain was 22% among the machine operators, 24% among the carpenters, and 14% among the office workers. The multivariate analysis of psychological factors, taking into account individual and occupational factors, showed that only hysteria was significantly associated with the incidence of sciatic pain among the blue-collar workers. Among the white-collar workers, none of the psychological dimensions were associated with sciatic pain. CONCLUSIONS. These results are in accordance with previous relationships found between hysteria and low-back disorders. Further follow-up investigations are needed to elucidate the role of psychological factors in the occurrence of back problems.&lt;/p&gt;&quot;,&quot;issue&quot;:&quot;4&quot;,&quot;volume&quot;:&quot;85&quot;,&quot;container-title-short&quot;:&quot;&quot;},&quot;isTemporary&quot;:false}]},{&quot;citationID&quot;:&quot;MENDELEY_CITATION_863e8aba-818b-47a3-94a5-cb881f69db08&quot;,&quot;properties&quot;:{&quot;noteIndex&quot;:0},&quot;isEdited&quot;:false,&quot;manualOverride&quot;:{&quot;isManuallyOverridden&quot;:false,&quot;citeprocText&quot;:&quot;[22]&quot;,&quot;manualOverrideText&quot;:&quot;&quot;},&quot;citationTag&quot;:&quot;MENDELEY_CITATION_v3_eyJjaXRhdGlvbklEIjoiTUVOREVMRVlfQ0lUQVRJT05fODYzZThhYmEtODE4Yi00N2EzLTk0YTUtY2I4ODFmNjlkYjA4IiwicHJvcGVydGllcyI6eyJub3RlSW5kZXgiOjB9LCJpc0VkaXRlZCI6ZmFsc2UsIm1hbnVhbE92ZXJyaWRlIjp7ImlzTWFudWFsbHlPdmVycmlkZGVuIjpmYWxzZSwiY2l0ZXByb2NUZXh0IjoiWzIy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citationID&quot;:&quot;MENDELEY_CITATION_5e9d356f-fa8d-4fb4-93f5-be4e44ecb0ab&quot;,&quot;properties&quot;:{&quot;noteIndex&quot;:0},&quot;isEdited&quot;:false,&quot;manualOverride&quot;:{&quot;isManuallyOverridden&quot;:false,&quot;citeprocText&quot;:&quot;[23]&quot;,&quot;manualOverrideText&quot;:&quot;&quot;},&quot;citationTag&quot;:&quot;MENDELEY_CITATION_v3_eyJjaXRhdGlvbklEIjoiTUVOREVMRVlfQ0lUQVRJT05fNWU5ZDM1NmYtZmE4ZC00ZmI0LTkzZjUtYmU0ZTQ0ZWNiMGFiIiwicHJvcGVydGllcyI6eyJub3RlSW5kZXgiOjB9LCJpc0VkaXRlZCI6ZmFsc2UsIm1hbnVhbE92ZXJyaWRlIjp7ImlzTWFudWFsbHlPdmVycmlkZGVuIjpmYWxzZSwiY2l0ZXByb2NUZXh0IjoiWzIzXSIsIm1hbnVhbE92ZXJyaWRlVGV4dCI6IiJ9LCJjaXRhdGlvbkl0ZW1zIjpbeyJpZCI6Ijg2ZThhNDBkLTZlNzMtMzJmYS1hNjM1LTYwMDAwZmQ2ZGFmNCIsIml0ZW1EYXRhIjp7InR5cGUiOiJhcnRpY2xlLWpvdXJuYWwiLCJpZCI6Ijg2ZThhNDBkLTZlNzMtMzJmYS1hNjM1LTYwMDAwZmQ2ZGFmNCIsInRpdGxlIjoiVGhyZWUteWVhciBpbmNpZGVuY2Ugb2YgbG93IGJhY2sgcGFpbiBpbiBhbiBpbml0aWFsbHkgYXN5bXB0b21hdGljIGNvaG9ydCIsImF1dGhvciI6W3siZmFtaWx5IjoiSmFydmlrIiwiZ2l2ZW4iOiJKZWZmcmV5IEcuIiwicGFyc2UtbmFtZXMiOmZhbHNlLCJkcm9wcGluZy1wYXJ0aWNsZSI6IiIsIm5vbi1kcm9wcGluZy1wYXJ0aWNsZSI6IiJ9LHsiZmFtaWx5IjoiSG9sbGluZ3dvcnRoIiwiZ2l2ZW4iOiJXaWxsaWFtIiwicGFyc2UtbmFtZXMiOmZhbHNlLCJkcm9wcGluZy1wYXJ0aWNsZSI6IiIsIm5vbi1kcm9wcGluZy1wYXJ0aWNsZSI6IiJ9LHsiZmFtaWx5IjoiSGVhZ2VydHkiLCJnaXZlbiI6IlBhdHJpY2sgSi4iLCJwYXJzZS1uYW1lcyI6ZmFsc2UsImRyb3BwaW5nLXBhcnRpY2xlIjoiIiwibm9uLWRyb3BwaW5nLXBhcnRpY2xlIjoiIn0seyJmYW1pbHkiOiJIYXlub3IiLCJnaXZlbiI6IkRhdmlkIFIuIiwicGFyc2UtbmFtZXMiOmZhbHNlLCJkcm9wcGluZy1wYXJ0aWNsZSI6IiIsIm5vbi1kcm9wcGluZy1wYXJ0aWNsZSI6IiJ9LHsiZmFtaWx5IjoiQm95a28iLCJnaXZlbiI6IkVkd2FyZCBKLiIsInBhcnNlLW5hbWVzIjpmYWxzZSwiZHJvcHBpbmctcGFydGljbGUiOiIiLCJub24tZHJvcHBpbmctcGFydGljbGUiOiIifSx7ImZhbWlseSI6IkRleW8iLCJnaXZlbiI6IlJpY2hhcmQgQS4iLCJwYXJzZS1uYW1lcyI6ZmFsc2UsImRyb3BwaW5nLXBhcnRpY2xlIjoiIiwibm9uLWRyb3BwaW5nLXBhcnRpY2xlIjoiIn1dLCJjb250YWluZXItdGl0bGUiOiJTcGluZSIsImNvbnRhaW5lci10aXRsZS1zaG9ydCI6IlNwaW5lIChQaGlsYSBQYSAxOTc2KSIsIkRPSSI6IjEwLjEwOTcvMDEuYnJzLjAwMDAxNjc1MzYuNjAwMDIuODciLCJJU1NOIjoiMDM2Mi0yNDM2IiwiaXNzdWVkIjp7ImRhdGUtcGFydHMiOltbMjAwNSw3XV19LCJwYWdlIjoiMTU0MS0xNTQ4IiwiaXNzdWUiOiIxMyIsInZvbHVtZSI6IjMwIn0sImlzVGVtcG9yYXJ5IjpmYWxzZX1dfQ==&quot;,&quot;citationItems&quot;:[{&quot;id&quot;:&quot;86e8a40d-6e73-32fa-a635-60000fd6daf4&quot;,&quot;itemData&quot;:{&quot;type&quot;:&quot;article-journal&quot;,&quot;id&quot;:&quot;86e8a40d-6e73-32fa-a635-60000fd6daf4&quot;,&quot;title&quot;:&quot;Three-year incidence of low back pain in an initially asymptomatic cohort&quot;,&quot;author&quot;:[{&quot;family&quot;:&quot;Jarvik&quot;,&quot;given&quot;:&quot;Jeffrey G.&quot;,&quot;parse-names&quot;:false,&quot;dropping-particle&quot;:&quot;&quot;,&quot;non-dropping-particle&quot;:&quot;&quot;},{&quot;family&quot;:&quot;Hollingworth&quot;,&quot;given&quot;:&quot;William&quot;,&quot;parse-names&quot;:false,&quot;dropping-particle&quot;:&quot;&quot;,&quot;non-dropping-particle&quot;:&quot;&quot;},{&quot;family&quot;:&quot;Heagerty&quot;,&quot;given&quot;:&quot;Patrick J.&quot;,&quot;parse-names&quot;:false,&quot;dropping-particle&quot;:&quot;&quot;,&quot;non-dropping-particle&quot;:&quot;&quot;},{&quot;family&quot;:&quot;Haynor&quot;,&quot;given&quot;:&quot;David R.&quot;,&quot;parse-names&quot;:false,&quot;dropping-particle&quot;:&quot;&quot;,&quot;non-dropping-particle&quot;:&quot;&quot;},{&quot;family&quot;:&quot;Boyko&quot;,&quot;given&quot;:&quot;Edward J.&quot;,&quot;parse-names&quot;:false,&quot;dropping-particle&quot;:&quot;&quot;,&quot;non-dropping-particle&quot;:&quot;&quot;},{&quot;family&quot;:&quot;Deyo&quot;,&quot;given&quot;:&quot;Richard A.&quot;,&quot;parse-names&quot;:false,&quot;dropping-particle&quot;:&quot;&quot;,&quot;non-dropping-particle&quot;:&quot;&quot;}],&quot;container-title&quot;:&quot;Spine&quot;,&quot;container-title-short&quot;:&quot;Spine (Phila Pa 1976)&quot;,&quot;DOI&quot;:&quot;10.1097/01.brs.0000167536.60002.87&quot;,&quot;ISSN&quot;:&quot;0362-2436&quot;,&quot;issued&quot;:{&quot;date-parts&quot;:[[2005,7]]},&quot;page&quot;:&quot;1541-1548&quot;,&quot;issue&quot;:&quot;13&quot;,&quot;volume&quot;:&quot;30&quot;},&quot;isTemporary&quot;:false}]},{&quot;citationID&quot;:&quot;MENDELEY_CITATION_10bc84ee-777b-4d8c-8f89-50662e9270f7&quot;,&quot;properties&quot;:{&quot;noteIndex&quot;:0},&quot;isEdited&quot;:false,&quot;manualOverride&quot;:{&quot;isManuallyOverridden&quot;:false,&quot;citeprocText&quot;:&quot;[24]&quot;,&quot;manualOverrideText&quot;:&quot;&quot;},&quot;citationTag&quot;:&quot;MENDELEY_CITATION_v3_eyJjaXRhdGlvbklEIjoiTUVOREVMRVlfQ0lUQVRJT05fMTBiYzg0ZWUtNzc3Yi00ZDhjLThmODktNTA2NjJlOTI3MGY3IiwicHJvcGVydGllcyI6eyJub3RlSW5kZXgiOjB9LCJpc0VkaXRlZCI6ZmFsc2UsIm1hbnVhbE92ZXJyaWRlIjp7ImlzTWFudWFsbHlPdmVycmlkZGVuIjpmYWxzZSwiY2l0ZXByb2NUZXh0IjoiWzI0XSIsIm1hbnVhbE92ZXJyaWRlVGV4dCI6IiJ9LCJjaXRhdGlvbkl0ZW1zIjpbeyJpZCI6IjAxZGJkY2I1LTA4NTAtM2NmYS04NzA5LTA5OTVkMGYyMzRiNyIsIml0ZW1EYXRhIjp7InR5cGUiOiJhcnRpY2xlLWpvdXJuYWwiLCJpZCI6IjAxZGJkY2I1LTA4NTAtM2NmYS04NzA5LTA5OTVkMGYyMzRiNyIsInRpdGxlIjoiTG9uZ2l0dWRpbmFsIGFzc29jaWF0aW9ucyBiZXR3ZWVuIGluY2lkZW50IGx1bWJhciBzcGluZSBNUkkgZmluZGluZ3MgYW5kIGNocm9uaWMgbG93IGJhY2sgcGFpbiBvciByYWRpY3VsYXIgc3ltcHRvbXM6IHJldHJvc3BlY3RpdmUgYW5hbHlzaXMgb2YgZGF0YSBmcm9tIHRoZSBsb25naXR1ZGluYWwgYXNzZXNzbWVudCBvZiBpbWFnaW5nIGFuZCBkaXNhYmlsaXR5IG9mIHRoZSBiYWNrIChMQUlEQkFDSykiLCJhdXRob3IiOlt7ImZhbWlseSI6IlN1cmkiLCJnaXZlbiI6IlByYWRlZXAiLCJwYXJzZS1uYW1lcyI6ZmFsc2UsImRyb3BwaW5nLXBhcnRpY2xlIjoiIiwibm9uLWRyb3BwaW5nLXBhcnRpY2xlIjoiIn0seyJmYW1pbHkiOiJCb3lrbyIsImdpdmVuIjoiRWR3YXJkIEoiLCJwYXJzZS1uYW1lcyI6ZmFsc2UsImRyb3BwaW5nLXBhcnRpY2xlIjoiIiwibm9uLWRyb3BwaW5nLXBhcnRpY2xlIjoiIn0seyJmYW1pbHkiOiJHb2xkYmVyZyIsImdpdmVuIjoiSmFjayIsInBhcnNlLW5hbWVzIjpmYWxzZSwiZHJvcHBpbmctcGFydGljbGUiOiIiLCJub24tZHJvcHBpbmctcGFydGljbGUiOiIifSx7ImZhbWlseSI6IkZvcnNiZXJnIiwiZ2l2ZW4iOiJDaHJpc3RvcGhlciBXIiwicGFyc2UtbmFtZXMiOmZhbHNlLCJkcm9wcGluZy1wYXJ0aWNsZSI6IiIsIm5vbi1kcm9wcGluZy1wYXJ0aWNsZSI6IiJ9LHsiZmFtaWx5IjoiSmFydmlrIiwiZ2l2ZW4iOiJKZWZmcmV5IEciLCJwYXJzZS1uYW1lcyI6ZmFsc2UsImRyb3BwaW5nLXBhcnRpY2xlIjoiIiwibm9uLWRyb3BwaW5nLXBhcnRpY2xlIjoiIn1dLCJjb250YWluZXItdGl0bGUiOiJCTUMgTXVzY3Vsb3NrZWxldCBEaXNvcmQiLCJET0kiOiIxMC4xMTg2LzE0NzEtMjQ3NC0xNS0xNTIiLCJJU1NOIjoiMTQ3MS0yNDc0IiwiaXNzdWVkIjp7ImRhdGUtcGFydHMiOltbMjAxNCwxMiwxM11dfSwicGFnZSI6IjE1MiIsImlzc3VlIjoiMSIsInZvbHVtZSI6IjE1IiwiY29udGFpbmVyLXRpdGxlLXNob3J0IjoiIn0sImlzVGVtcG9yYXJ5IjpmYWxzZX1dfQ==&quot;,&quot;citationItems&quot;:[{&quot;id&quot;:&quot;01dbdcb5-0850-3cfa-8709-0995d0f234b7&quot;,&quot;itemData&quot;:{&quot;type&quot;:&quot;article-journal&quot;,&quot;id&quot;:&quot;01dbdcb5-0850-3cfa-8709-0995d0f234b7&quot;,&quot;title&quot;:&quot;Longitudinal associations between incident lumbar spine MRI findings and chronic low back pain or radicular symptoms: retrospective analysis of data from the longitudinal assessment of imaging and disability of the back (LAIDBACK)&quot;,&quot;author&quot;:[{&quot;family&quot;:&quot;Suri&quot;,&quot;given&quot;:&quot;Pradeep&quot;,&quot;parse-names&quot;:false,&quot;dropping-particle&quot;:&quot;&quot;,&quot;non-dropping-particle&quot;:&quot;&quot;},{&quot;family&quot;:&quot;Boyko&quot;,&quot;given&quot;:&quot;Edward J&quot;,&quot;parse-names&quot;:false,&quot;dropping-particle&quot;:&quot;&quot;,&quot;non-dropping-particle&quot;:&quot;&quot;},{&quot;family&quot;:&quot;Goldberg&quot;,&quot;given&quot;:&quot;Jack&quot;,&quot;parse-names&quot;:false,&quot;dropping-particle&quot;:&quot;&quot;,&quot;non-dropping-particle&quot;:&quot;&quot;},{&quot;family&quot;:&quot;Forsberg&quot;,&quot;given&quot;:&quot;Christopher W&quot;,&quot;parse-names&quot;:false,&quot;dropping-particle&quot;:&quot;&quot;,&quot;non-dropping-particle&quot;:&quot;&quot;},{&quot;family&quot;:&quot;Jarvik&quot;,&quot;given&quot;:&quot;Jeffrey G&quot;,&quot;parse-names&quot;:false,&quot;dropping-particle&quot;:&quot;&quot;,&quot;non-dropping-particle&quot;:&quot;&quot;}],&quot;container-title&quot;:&quot;BMC Musculoskelet Disord&quot;,&quot;DOI&quot;:&quot;10.1186/1471-2474-15-152&quot;,&quot;ISSN&quot;:&quot;1471-2474&quot;,&quot;issued&quot;:{&quot;date-parts&quot;:[[2014,12,13]]},&quot;page&quot;:&quot;152&quot;,&quot;issue&quot;:&quot;1&quot;,&quot;volume&quot;:&quot;15&quot;,&quot;container-title-short&quot;:&quot;&quot;},&quot;isTemporary&quot;:false}]},{&quot;citationID&quot;:&quot;MENDELEY_CITATION_baa84c42-b62c-4e55-9ab2-2f219d124ee1&quot;,&quot;properties&quot;:{&quot;noteIndex&quot;:0},&quot;isEdited&quot;:false,&quot;manualOverride&quot;:{&quot;isManuallyOverridden&quot;:false,&quot;citeprocText&quot;:&quot;[25]&quot;,&quot;manualOverrideText&quot;:&quot;&quot;},&quot;citationTag&quot;:&quot;MENDELEY_CITATION_v3_eyJjaXRhdGlvbklEIjoiTUVOREVMRVlfQ0lUQVRJT05fYmFhODRjNDItYjYyYy00ZTU1LTlhYjItMmYyMTlkMTI0ZWUxIiwicHJvcGVydGllcyI6eyJub3RlSW5kZXgiOjB9LCJpc0VkaXRlZCI6ZmFsc2UsIm1hbnVhbE92ZXJyaWRlIjp7ImlzTWFudWFsbHlPdmVycmlkZGVuIjpmYWxzZSwiY2l0ZXByb2NUZXh0IjoiWzI1XSIsIm1hbnVhbE92ZXJyaWRlVGV4dCI6IiJ9LCJjaXRhdGlvbkl0ZW1zIjpb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V19&quot;,&quot;citationItems&quot;:[{&quot;id&quot;:&quot;a37206c8-515b-3f4c-9499-16f26beee1d2&quot;,&quot;itemData&quot;:{&quot;type&quot;:&quot;article-journal&quot;,&quot;id&quot;:&quot;a37206c8-515b-3f4c-9499-16f26beee1d2&quot;,&quot;title&quot;:&quot;Occupational and other predictors of herniated lumbar disc disease—A 33-year follow-up in the Copenhagen Male Study&quot;,&quot;author&quot;:[{&quot;family&quot;:&quot;Sørensen&quot;,&quot;given&quot;:&quot;Inge Gregersen&quot;,&quot;parse-names&quot;:false,&quot;dropping-particle&quot;:&quot;&quot;,&quot;non-dropping-particle&quot;:&quot;&quot;},{&quot;family&quot;:&quot;Jacobsen&quot;,&quot;given&quot;:&quot;Peter&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Spine&quot;,&quot;container-title-short&quot;:&quot;Spine (Phila Pa 1976)&quot;,&quot;DOI&quot;:&quot;10.1097/BRS.0b013e3181f9b8d4&quot;,&quot;ISSN&quot;:&quot;0362-2436&quot;,&quot;issued&quot;:{&quot;date-parts&quot;:[[2011,9]]},&quot;page&quot;:&quot;1541-1546&quot;,&quot;issue&quot;:&quot;19&quot;,&quot;volume&quot;:&quot;36&quot;},&quot;isTemporary&quot;:false}]},{&quot;citationID&quot;:&quot;MENDELEY_CITATION_9164dbd8-d65a-4462-a82a-82a51ae52bd6&quot;,&quot;properties&quot;:{&quot;noteIndex&quot;:0},&quot;isEdited&quot;:false,&quot;manualOverride&quot;:{&quot;isManuallyOverridden&quot;:false,&quot;citeprocText&quot;:&quot;[26]&quot;,&quot;manualOverrideText&quot;:&quot;&quot;},&quot;citationTag&quot;:&quot;MENDELEY_CITATION_v3_eyJjaXRhdGlvbklEIjoiTUVOREVMRVlfQ0lUQVRJT05fOTE2NGRiZDgtZDY1YS00NDYyLWE4MmEtODJhNTFhZTUyYmQ2IiwicHJvcGVydGllcyI6eyJub3RlSW5kZXgiOjB9LCJpc0VkaXRlZCI6ZmFsc2UsIm1hbnVhbE92ZXJyaWRlIjp7ImlzTWFudWFsbHlPdmVycmlkZGVuIjpmYWxzZSwiY2l0ZXByb2NUZXh0IjoiWzI2XSIsIm1hbnVhbE92ZXJyaWRlVGV4dCI6IiJ9LCJjaXRhdGlvbkl0ZW1zIjpbeyJpZCI6ImFlNTMyZmM3LWYxMjUtMzI1OS05MzliLWQyYzljZTY5NzM4ZCIsIml0ZW1EYXRhIjp7InR5cGUiOiJhcnRpY2xlLWpvdXJuYWwiLCJpZCI6ImFlNTMyZmM3LWYxMjUtMzI1OS05MzliLWQyYzljZTY5NzM4ZCIsInRpdGxlIjoiUGh5c2ljYWwgZml0bmVzcyBhcyBhIHByZWRpY3RvciBvZiBoZXJuaWF0ZWQgbHVtYmFyIGRpc2MgZGlzZWFzZSDigJMgYSAzMy15ZWFyIGZvbGxvdy11cCBpbiB0aGUgQ29wZW5oYWdlbiBtYWxlIHN0dWR5IiwiYXV0aG9yIjpbeyJmYW1pbHkiOiJKw7hyZ2Vuc2VuIiwiZ2l2ZW4iOiJNYXJpZSBCIiwicGFyc2UtbmFtZXMiOmZhbHNlLCJkcm9wcGluZy1wYXJ0aWNsZSI6IiIsIm5vbi1kcm9wcGluZy1wYXJ0aWNsZSI6IiJ9LHsiZmFtaWx5IjoiSG9sdGVybWFubiIsImdpdmVuIjoiQW5kcmVhcyIsInBhcnNlLW5hbWVzIjpmYWxzZSwiZHJvcHBpbmctcGFydGljbGUiOiIiLCJub24tZHJvcHBpbmctcGFydGljbGUiOiIifSx7ImZhbWlseSI6Ikd5bnRlbGJlcmciLCJnaXZlbiI6IkZpbm4iLCJwYXJzZS1uYW1lcyI6ZmFsc2UsImRyb3BwaW5nLXBhcnRpY2xlIjoiIiwibm9uLWRyb3BwaW5nLXBhcnRpY2xlIjoiIn0seyJmYW1pbHkiOiJTdWFkaWNhbmkiLCJnaXZlbiI6IlBvdWwiLCJwYXJzZS1uYW1lcyI6ZmFsc2UsImRyb3BwaW5nLXBhcnRpY2xlIjoiIiwibm9uLWRyb3BwaW5nLXBhcnRpY2xlIjoiIn1dLCJjb250YWluZXItdGl0bGUiOiJCTUMgTXVzY3Vsb3NrZWxldCBEaXNvcmQiLCJET0kiOiIxMC4xMTg2LzE0NzEtMjQ3NC0xNC04NiIsIklTU04iOiIxNDcxLTI0NzQiLCJpc3N1ZWQiOnsiZGF0ZS1wYXJ0cyI6W1syMDEzLDEyLDldXX0sInBhZ2UiOiI4NiIsImlzc3VlIjoiMSIsInZvbHVtZSI6IjE0IiwiY29udGFpbmVyLXRpdGxlLXNob3J0IjoiIn0sImlzVGVtcG9yYXJ5IjpmYWxzZX1dfQ==&quot;,&quot;citationItems&quot;:[{&quot;id&quot;:&quot;ae532fc7-f125-3259-939b-d2c9ce69738d&quot;,&quot;itemData&quot;:{&quot;type&quot;:&quot;article-journal&quot;,&quot;id&quot;:&quot;ae532fc7-f125-3259-939b-d2c9ce69738d&quot;,&quot;title&quot;:&quot;Physical fitness as a predictor of herniated lumbar disc disease – a 33-year follow-up in the Copenhagen male study&quot;,&quot;author&quot;:[{&quot;family&quot;:&quot;Jørgensen&quot;,&quot;given&quot;:&quot;Marie B&quot;,&quot;parse-names&quot;:false,&quot;dropping-particle&quot;:&quot;&quot;,&quot;non-dropping-particle&quot;:&quot;&quot;},{&quot;family&quot;:&quot;Holtermann&quot;,&quot;given&quot;:&quot;Andreas&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BMC Musculoskelet Disord&quot;,&quot;DOI&quot;:&quot;10.1186/1471-2474-14-86&quot;,&quot;ISSN&quot;:&quot;1471-2474&quot;,&quot;issued&quot;:{&quot;date-parts&quot;:[[2013,12,9]]},&quot;page&quot;:&quot;86&quot;,&quot;issue&quot;:&quot;1&quot;,&quot;volume&quot;:&quot;14&quot;,&quot;container-title-short&quot;:&quot;&quot;},&quot;isTemporary&quot;:false}]},{&quot;citationID&quot;:&quot;MENDELEY_CITATION_ef8e1436-6fe3-44be-8e4d-ad76477ad37a&quot;,&quot;properties&quot;:{&quot;noteIndex&quot;:0},&quot;isEdited&quot;:false,&quot;manualOverride&quot;:{&quot;isManuallyOverridden&quot;:false,&quot;citeprocText&quot;:&quot;[27]&quot;,&quot;manualOverrideText&quot;:&quot;&quot;},&quot;citationTag&quot;:&quot;MENDELEY_CITATION_v3_eyJjaXRhdGlvbklEIjoiTUVOREVMRVlfQ0lUQVRJT05fZWY4ZTE0MzYtNmZlMy00NGJlLThlNGQtYWQ3NjQ3N2FkMzdhIiwicHJvcGVydGllcyI6eyJub3RlSW5kZXgiOjB9LCJpc0VkaXRlZCI6ZmFsc2UsIm1hbnVhbE92ZXJyaWRlIjp7ImlzTWFudWFsbHlPdmVycmlkZGVuIjpmYWxzZSwiY2l0ZXByb2NUZXh0IjoiWzI3XSIsIm1hbnVhbE92ZXJyaWRlVGV4dCI6IiJ9LCJjaXRhdGlvbkl0ZW1zIjpbeyJpZCI6IjQ5MjczYjFiLWIyNzMtM2FlNC04MmJjLWQ5ODIxNTgyNGI5ZCIsIml0ZW1EYXRhIjp7InR5cGUiOiJhcnRpY2xlLWpvdXJuYWwiLCJpZCI6IjQ5MjczYjFiLWIyNzMtM2FlNC04MmJjLWQ5ODIxNTgyNGI5ZCIsInRpdGxlIjoiUmlzayBmYWN0b3JzIGZvciBob3NwaXRhbGl6YXRpb24gZHVlIHRvIGx1bWJhciBkaXNjIGRpc2Vhc2UiLCJhdXRob3IiOlt7ImZhbWlseSI6IldhaGxzdHLDtm0iLCJnaXZlbiI6IkplbnMiLCJwYXJzZS1uYW1lcyI6ZmFsc2UsImRyb3BwaW5nLXBhcnRpY2xlIjoiIiwibm9uLWRyb3BwaW5nLXBhcnRpY2xlIjoiIn0seyJmYW1pbHkiOiJCdXJzdHLDtm0iLCJnaXZlbiI6IkxhZ2UiLCJwYXJzZS1uYW1lcyI6ZmFsc2UsImRyb3BwaW5nLXBhcnRpY2xlIjoiIiwibm9uLWRyb3BwaW5nLXBhcnRpY2xlIjoiIn0seyJmYW1pbHkiOiJOaWxzc29uIiwiZ2l2ZW4iOiJUb2hyIiwicGFyc2UtbmFtZXMiOmZhbHNlLCJkcm9wcGluZy1wYXJ0aWNsZSI6IiIsIm5vbi1kcm9wcGluZy1wYXJ0aWNsZSI6IiJ9LHsiZmFtaWx5IjoiSsOkcnZob2xtIiwiZ2l2ZW4iOiJCZW5ndCIsInBhcnNlLW5hbWVzIjpmYWxzZSwiZHJvcHBpbmctcGFydGljbGUiOiIiLCJub24tZHJvcHBpbmctcGFydGljbGUiOiIifV0sImNvbnRhaW5lci10aXRsZSI6IlNwaW5lIiwiY29udGFpbmVyLXRpdGxlLXNob3J0IjoiU3BpbmUgKFBoaWxhIFBhIDE5NzYpIiwiRE9JIjoiMTAuMTA5Ny9CUlMuMGIwMTNlMzE4MjRiNTQ2NCIsIklTU04iOiIwMzYyLTI0MzYiLCJpc3N1ZWQiOnsiZGF0ZS1wYXJ0cyI6W1syMDEyLDddXX0sInBhZ2UiOiIxMzM0LTEzMzkiLCJpc3N1ZSI6IjE1Iiwidm9sdW1lIjoiMzcifSwiaXNUZW1wb3JhcnkiOmZhbHNlfV19&quot;,&quot;citationItems&quot;:[{&quot;id&quot;:&quot;49273b1b-b273-3ae4-82bc-d98215824b9d&quot;,&quot;itemData&quot;:{&quot;type&quot;:&quot;article-journal&quot;,&quot;id&quot;:&quot;49273b1b-b273-3ae4-82bc-d98215824b9d&quot;,&quot;title&quot;:&quot;Risk factors for hospitalization due to lumbar disc disease&quot;,&quot;author&quot;:[{&quot;family&quot;:&quot;Wahlström&quot;,&quot;given&quot;:&quot;Jens&quot;,&quot;parse-names&quot;:false,&quot;dropping-particle&quot;:&quot;&quot;,&quot;non-dropping-particle&quot;:&quot;&quot;},{&quot;family&quot;:&quot;Burström&quot;,&quot;given&quot;:&quot;Lage&quot;,&quot;parse-names&quot;:false,&quot;dropping-particle&quot;:&quot;&quot;,&quot;non-dropping-particle&quot;:&quot;&quot;},{&quot;family&quot;:&quot;Nilsson&quot;,&quot;given&quot;:&quot;Tohr&quot;,&quot;parse-names&quot;:false,&quot;dropping-particle&quot;:&quot;&quot;,&quot;non-dropping-particle&quot;:&quot;&quot;},{&quot;family&quot;:&quot;Järvholm&quot;,&quot;given&quot;:&quot;Bengt&quot;,&quot;parse-names&quot;:false,&quot;dropping-particle&quot;:&quot;&quot;,&quot;non-dropping-particle&quot;:&quot;&quot;}],&quot;container-title&quot;:&quot;Spine&quot;,&quot;container-title-short&quot;:&quot;Spine (Phila Pa 1976)&quot;,&quot;DOI&quot;:&quot;10.1097/BRS.0b013e31824b5464&quot;,&quot;ISSN&quot;:&quot;0362-2436&quot;,&quot;issued&quot;:{&quot;date-parts&quot;:[[2012,7]]},&quot;page&quot;:&quot;1334-1339&quot;,&quot;issue&quot;:&quot;15&quot;,&quot;volume&quot;:&quot;37&quot;},&quot;isTemporary&quot;:false}]},{&quot;citationID&quot;:&quot;MENDELEY_CITATION_f054e644-6cc5-4f20-872f-e8b25e5850ad&quot;,&quot;properties&quot;:{&quot;noteIndex&quot;:0},&quot;isEdited&quot;:false,&quot;manualOverride&quot;:{&quot;isManuallyOverridden&quot;:false,&quot;citeprocText&quot;:&quot;[52]&quot;,&quot;manualOverrideText&quot;:&quot;&quot;},&quot;citationTag&quot;:&quot;MENDELEY_CITATION_v3_eyJjaXRhdGlvbklEIjoiTUVOREVMRVlfQ0lUQVRJT05fZjA1NGU2NDQtNmNjNS00ZjIwLTg3MmYtZThiMjVlNTg1MGFkIiwicHJvcGVydGllcyI6eyJub3RlSW5kZXgiOjB9LCJpc0VkaXRlZCI6ZmFsc2UsIm1hbnVhbE92ZXJyaWRlIjp7ImlzTWFudWFsbHlPdmVycmlkZGVuIjpmYWxzZSwiY2l0ZXByb2NUZXh0IjoiWzUyXSIsIm1hbnVhbE92ZXJyaWRlVGV4dCI6IiJ9LCJjaXRhdGlvbkl0ZW1zIjpbeyJpZCI6IjVlMWM2YjBjLTA1MGYtMzUxNC05ZTg4LWY5YjRhZGRkODc0MiIsIml0ZW1EYXRhIjp7InR5cGUiOiJhcnRpY2xlLWpvdXJuYWwiLCJpZCI6IjVlMWM2YjBjLTA1MGYtMzUxNC05ZTg4LWY5YjRhZGRkODc0MiIsInRpdGxlIjoiU2VydW0gbGlwaWQgbGV2ZWxzIGFyZSBwb3NpdGl2ZWx5IGNvcnJlbGF0ZWQgd2l0aCBsdW1iYXIgZGlzYyBoZXJuaWF0aW9u4oCUYSByZXRyb3NwZWN0aXZlIHN0dWR5IG9mIDc5MCBDaGluZXNlIHBhdGllbnRzIiwiYXV0aG9yIjpbeyJmYW1pbHkiOiJaaGFuZyIsImdpdmVuIjoiWXVlZG9uZyIsInBhcnNlLW5hbWVzIjpmYWxzZSwiZHJvcHBpbmctcGFydGljbGUiOiIiLCJub24tZHJvcHBpbmctcGFydGljbGUiOiIifSx7ImZhbWlseSI6IlpoYW8iLCJnaXZlbiI6Ill1bnBlbmciLCJwYXJzZS1uYW1lcyI6ZmFsc2UsImRyb3BwaW5nLXBhcnRpY2xlIjoiIiwibm9uLWRyb3BwaW5nLXBhcnRpY2xlIjoiIn0seyJmYW1pbHkiOiJXYW5nIiwiZ2l2ZW4iOiJNZWkiLCJwYXJzZS1uYW1lcyI6ZmFsc2UsImRyb3BwaW5nLXBhcnRpY2xlIjoiIiwibm9uLWRyb3BwaW5nLXBhcnRpY2xlIjoiIn0seyJmYW1pbHkiOiJTaSIsImdpdmVuIjoiTWVuZyIsInBhcnNlLW5hbWVzIjpmYWxzZSwiZHJvcHBpbmctcGFydGljbGUiOiIiLCJub24tZHJvcHBpbmctcGFydGljbGUiOiIifSx7ImZhbWlseSI6IkxpIiwiZ2l2ZW4iOiJKaW5na3VuIiwicGFyc2UtbmFtZXMiOmZhbHNlLCJkcm9wcGluZy1wYXJ0aWNsZSI6IiIsIm5vbi1kcm9wcGluZy1wYXJ0aWNsZSI6IiJ9LHsiZmFtaWx5IjoiSG91IiwiZ2l2ZW4iOiJZb25nIiwicGFyc2UtbmFtZXMiOmZhbHNlLCJkcm9wcGluZy1wYXJ0aWNsZSI6IiIsIm5vbi1kcm9wcGluZy1wYXJ0aWNsZSI6IiJ9LHsiZmFtaWx5IjoiSmlhIiwiZ2l2ZW4iOiJKaWFsaW4iLCJwYXJzZS1uYW1lcyI6ZmFsc2UsImRyb3BwaW5nLXBhcnRpY2xlIjoiIiwibm9uLWRyb3BwaW5nLXBhcnRpY2xlIjoiIn0seyJmYW1pbHkiOiJOaWUiLCJnaXZlbiI6IkxpbiIsInBhcnNlLW5hbWVzIjpmYWxzZSwiZHJvcHBpbmctcGFydGljbGUiOiIiLCJub24tZHJvcHBpbmctcGFydGljbGUiOiIifV0sImNvbnRhaW5lci10aXRsZSI6IkxpcGlkcyBIZWFsdGggRGlzIiwiRE9JIjoiMTAuMTE4Ni9zMTI5NDQtMDE2LTAyNDgteCIsIklTU04iOiIxNDc2LTUxMVgiLCJpc3N1ZWQiOnsiZGF0ZS1wYXJ0cyI6W1syMDE2LDEyLDE4XV19LCJwYWdlIjoiODAiLCJpc3N1ZSI6IjEiLCJ2b2x1bWUiOiIxNSIsImNvbnRhaW5lci10aXRsZS1zaG9ydCI6IiJ9LCJpc1RlbXBvcmFyeSI6ZmFsc2V9XX0=&quot;,&quot;citationItems&quot;:[{&quot;id&quot;:&quot;5e1c6b0c-050f-3514-9e88-f9b4addd8742&quot;,&quot;itemData&quot;:{&quot;type&quot;:&quot;article-journal&quot;,&quot;id&quot;:&quot;5e1c6b0c-050f-3514-9e88-f9b4addd8742&quot;,&quot;title&quot;:&quot;Serum lipid levels are positively correlated with lumbar disc herniation—a retrospective study of 790 Chinese patients&quot;,&quot;author&quot;:[{&quot;family&quot;:&quot;Zhang&quot;,&quot;given&quot;:&quot;Yuedong&quot;,&quot;parse-names&quot;:false,&quot;dropping-particle&quot;:&quot;&quot;,&quot;non-dropping-particle&quot;:&quot;&quot;},{&quot;family&quot;:&quot;Zhao&quot;,&quot;given&quot;:&quot;Yunpeng&quot;,&quot;parse-names&quot;:false,&quot;dropping-particle&quot;:&quot;&quot;,&quot;non-dropping-particle&quot;:&quot;&quot;},{&quot;family&quot;:&quot;Wang&quot;,&quot;given&quot;:&quot;Mei&quot;,&quot;parse-names&quot;:false,&quot;dropping-particle&quot;:&quot;&quot;,&quot;non-dropping-particle&quot;:&quot;&quot;},{&quot;family&quot;:&quot;Si&quot;,&quot;given&quot;:&quot;Meng&quot;,&quot;parse-names&quot;:false,&quot;dropping-particle&quot;:&quot;&quot;,&quot;non-dropping-particle&quot;:&quot;&quot;},{&quot;family&quot;:&quot;Li&quot;,&quot;given&quot;:&quot;Jingkun&quot;,&quot;parse-names&quot;:false,&quot;dropping-particle&quot;:&quot;&quot;,&quot;non-dropping-particle&quot;:&quot;&quot;},{&quot;family&quot;:&quot;Hou&quot;,&quot;given&quot;:&quot;Yong&quot;,&quot;parse-names&quot;:false,&quot;dropping-particle&quot;:&quot;&quot;,&quot;non-dropping-particle&quot;:&quot;&quot;},{&quot;family&quot;:&quot;Jia&quot;,&quot;given&quot;:&quot;Jialin&quot;,&quot;parse-names&quot;:false,&quot;dropping-particle&quot;:&quot;&quot;,&quot;non-dropping-particle&quot;:&quot;&quot;},{&quot;family&quot;:&quot;Nie&quot;,&quot;given&quot;:&quot;Lin&quot;,&quot;parse-names&quot;:false,&quot;dropping-particle&quot;:&quot;&quot;,&quot;non-dropping-particle&quot;:&quot;&quot;}],&quot;container-title&quot;:&quot;Lipids Health Dis&quot;,&quot;DOI&quot;:&quot;10.1186/s12944-016-0248-x&quot;,&quot;ISSN&quot;:&quot;1476-511X&quot;,&quot;issued&quot;:{&quot;date-parts&quot;:[[2016,12,18]]},&quot;page&quot;:&quot;80&quot;,&quot;issue&quot;:&quot;1&quot;,&quot;volume&quot;:&quot;15&quot;,&quot;container-title-short&quot;:&quot;&quot;},&quot;isTemporary&quot;:false}]},{&quot;citationID&quot;:&quot;MENDELEY_CITATION_56f91ce4-4a27-4451-9644-6d38f8cac8b5&quot;,&quot;properties&quot;:{&quot;noteIndex&quot;:0},&quot;isEdited&quot;:false,&quot;manualOverride&quot;:{&quot;isManuallyOverridden&quot;:false,&quot;citeprocText&quot;:&quot;[53]&quot;,&quot;manualOverrideText&quot;:&quot;&quot;},&quot;citationTag&quot;:&quot;MENDELEY_CITATION_v3_eyJjaXRhdGlvbklEIjoiTUVOREVMRVlfQ0lUQVRJT05fNTZmOTFjZTQtNGEyNy00NDUxLTk2NDQtNmQzOGY4Y2FjOGI1IiwicHJvcGVydGllcyI6eyJub3RlSW5kZXgiOjB9LCJpc0VkaXRlZCI6ZmFsc2UsIm1hbnVhbE92ZXJyaWRlIjp7ImlzTWFudWFsbHlPdmVycmlkZGVuIjpmYWxzZSwiY2l0ZXByb2NUZXh0IjoiWzUzXSIsIm1hbnVhbE92ZXJyaWRlVGV4dCI6IiJ9LCJjaXRhdGlvbkl0ZW1zIjpbeyJpZCI6IjNhMTBjNGRjLTdmZTAtM2E0Zi05ODU1LWZmNmU0NzVhZTEwNSIsIml0ZW1EYXRhIjp7InR5cGUiOiJhcnRpY2xlLWpvdXJuYWwiLCJpZCI6IjNhMTBjNGRjLTdmZTAtM2E0Zi05ODU1LWZmNmU0NzVhZTEwNSIsInRpdGxlIjoiU2VxdWVuY2UgdmFyaWFudCBhdCA4cTI0LjIxIGFzc29jaWF0ZXMgd2l0aCBzY2lhdGljYSBjYXVzZWQgYnkgbHVtYmFyIGRpc2MgaGVybmlhdGlvbiIsImF1dGhvciI6W3siZmFtaWx5IjoiQmpvcm5zZG90dGlyIiwiZ2l2ZW4iOiJHeWRhIiwicGFyc2UtbmFtZXMiOmZhbHNlLCJkcm9wcGluZy1wYXJ0aWNsZSI6IiIsIm5vbi1kcm9wcGluZy1wYXJ0aWNsZSI6IiJ9LHsiZmFtaWx5IjoiQmVub25pc2RvdHRpciIsImdpdmVuIjoiU3RlZmFuaWEiLCJwYXJzZS1uYW1lcyI6ZmFsc2UsImRyb3BwaW5nLXBhcnRpY2xlIjoiIiwibm9uLWRyb3BwaW5nLXBhcnRpY2xlIjoiIn0seyJmYW1pbHkiOiJTdmVpbmJqb3Juc3NvbiIsImdpdmVuIjoiR2FyZGFyIiwicGFyc2UtbmFtZXMiOmZhbHNlLCJkcm9wcGluZy1wYXJ0aWNsZSI6IiIsIm5vbi1kcm9wcGluZy1wYXJ0aWNsZSI6IiJ9LHsiZmFtaWx5IjoiU3R5cmthcnNkb3R0aXIiLCJnaXZlbiI6IlVubnVyIiwicGFyc2UtbmFtZXMiOmZhbHNlLCJkcm9wcGluZy1wYXJ0aWNsZSI6IiIsIm5vbi1kcm9wcGluZy1wYXJ0aWNsZSI6IiJ9LHsiZmFtaWx5IjoiVGhvcmxlaWZzc29uIiwiZ2l2ZW4iOiJHdWRtYXIiLCJwYXJzZS1uYW1lcyI6ZmFsc2UsImRyb3BwaW5nLXBhcnRpY2xlIjoiIiwibm9uLWRyb3BwaW5nLXBhcnRpY2xlIjoiIn0seyJmYW1pbHkiOiJXYWx0ZXJzIiwiZ2l2ZW4iOiJHLiBCcmFnaSIsInBhcnNlLW5hbWVzIjpmYWxzZSwiZHJvcHBpbmctcGFydGljbGUiOiIiLCJub24tZHJvcHBpbmctcGFydGljbGUiOiIifSx7ImZhbWlseSI6IkJqb3Juc3NvbiIsImdpdmVuIjoiQXJvbiIsInBhcnNlLW5hbWVzIjpmYWxzZSwiZHJvcHBpbmctcGFydGljbGUiOiIiLCJub24tZHJvcHBpbmctcGFydGljbGUiOiIifSx7ImZhbWlseSI6Ik9sYWZzc29uIiwiZ2l2ZW4iOiJJbmd2YXIgSC4iLCJwYXJzZS1uYW1lcyI6ZmFsc2UsImRyb3BwaW5nLXBhcnRpY2xlIjoiIiwibm9uLWRyb3BwaW5nLXBhcnRpY2xlIjoiIn0seyJmYW1pbHkiOiJVbGZhcnNzb24iLCJnaXZlbiI6IkVsZmFyIiwicGFyc2UtbmFtZXMiOmZhbHNlLCJkcm9wcGluZy1wYXJ0aWNsZSI6IiIsIm5vbi1kcm9wcGluZy1wYXJ0aWNsZSI6IiJ9LHsiZmFtaWx5IjoiVmlraW5nc3NvbiIsImdpdmVuIjoiQXJub3IiLCJwYXJzZS1uYW1lcyI6ZmFsc2UsImRyb3BwaW5nLXBhcnRpY2xlIjoiIiwibm9uLWRyb3BwaW5nLXBhcnRpY2xlIjoiIn0seyJmYW1pbHkiOiJIYW5zZG90dGlyIiwiZ2l2ZW4iOiJSYWduaGVpZHVyIiwicGFyc2UtbmFtZXMiOmZhbHNlLCJkcm9wcGluZy1wYXJ0aWNsZSI6IiIsIm5vbi1kcm9wcGluZy1wYXJ0aWNsZSI6IiJ9LHsiZmFtaWx5IjoiS2FybHNzb24iLCJnaXZlbiI6IkthcmwgTy4iLCJwYXJzZS1uYW1lcyI6ZmFsc2UsImRyb3BwaW5nLXBhcnRpY2xlIjoiIiwibm9uLWRyb3BwaW5nLXBhcnRpY2xlIjoiIn0seyJmYW1pbHkiOiJSYWZuYXIiLCJnaXZlbiI6IlRob3J1bm4iLCJwYXJzZS1uYW1lcyI6ZmFsc2UsImRyb3BwaW5nLXBhcnRpY2xlIjoiIiwibm9uLWRyb3BwaW5nLXBhcnRpY2xlIjoiIn0seyJmYW1pbHkiOiJKb25zZG90dGlyIiwiZ2l2ZW4iOiJJbmdpbGVpZiIsInBhcnNlLW5hbWVzIjpmYWxzZSwiZHJvcHBpbmctcGFydGljbGUiOiIiLCJub24tZHJvcHBpbmctcGFydGljbGUiOiIifSx7ImZhbWlseSI6IkZyaWdnZSIsImdpdmVuIjoiTWljaGFlbCBMLiIsInBhcnNlLW5hbWVzIjpmYWxzZSwiZHJvcHBpbmctcGFydGljbGUiOiIiLCJub24tZHJvcHBpbmctcGFydGljbGUiOiIifSx7ImZhbWlseSI6IktvbmciLCJnaXZlbiI6IkF1Z3VzdGluZSIsInBhcnNlLW5hbWVzIjpmYWxzZSwiZHJvcHBpbmctcGFydGljbGUiOiIiLCJub24tZHJvcHBpbmctcGFydGljbGUiOiIifSx7ImZhbWlseSI6Ik9kZHNzb24iLCJnaXZlbiI6IkFzbXVuZHVyIiwicGFyc2UtbmFtZXMiOmZhbHNlLCJkcm9wcGluZy1wYXJ0aWNsZSI6IiIsIm5vbi1kcm9wcGluZy1wYXJ0aWNsZSI6IiJ9LHsiZmFtaWx5IjoiTWFzc29uIiwiZ2l2ZW4iOiJHaXNsaSIsInBhcnNlLW5hbWVzIjpmYWxzZSwiZHJvcHBpbmctcGFydGljbGUiOiIiLCJub24tZHJvcHBpbmctcGFydGljbGUiOiIifSx7ImZhbWlseSI6Ik1hZ251c3NvbiIsImdpdmVuIjoiT2xhZnVyIFQuIiwicGFyc2UtbmFtZXMiOmZhbHNlLCJkcm9wcGluZy1wYXJ0aWNsZSI6IiIsIm5vbi1kcm9wcGluZy1wYXJ0aWNsZSI6IiJ9LHsiZmFtaWx5IjoiR3VkYmphcnRzc29uIiwiZ2l2ZW4iOiJUb21hcyIsInBhcnNlLW5hbWVzIjpmYWxzZSwiZHJvcHBpbmctcGFydGljbGUiOiIiLCJub24tZHJvcHBpbmctcGFydGljbGUiOiIifSx7ImZhbWlseSI6IlN0ZWZhbnNzb24iLCJnaXZlbiI6IkhyZWlubiIsInBhcnNlLW5hbWVzIjpmYWxzZSwiZHJvcHBpbmctcGFydGljbGUiOiIiLCJub24tZHJvcHBpbmctcGFydGljbGUiOiIifSx7ImZhbWlseSI6IlN1bGVtIiwiZ2l2ZW4iOiJQYXRyaWNrIiwicGFyc2UtbmFtZXMiOmZhbHNlLCJkcm9wcGluZy1wYXJ0aWNsZSI6IiIsIm5vbi1kcm9wcGluZy1wYXJ0aWNsZSI6IiJ9LHsiZmFtaWx5IjoiR3VkYmphcnRzc29uIiwiZ2l2ZW4iOiJEYW5pZWwiLCJwYXJzZS1uYW1lcyI6ZmFsc2UsImRyb3BwaW5nLXBhcnRpY2xlIjoiIiwibm9uLWRyb3BwaW5nLXBhcnRpY2xlIjoiIn0seyJmYW1pbHkiOiJUaG9yc3RlaW5zZG90dGlyIiwiZ2l2ZW4iOiJVbm51ciIsInBhcnNlLW5hbWVzIjpmYWxzZSwiZHJvcHBpbmctcGFydGljbGUiOiIiLCJub24tZHJvcHBpbmctcGFydGljbGUiOiIifSx7ImZhbWlseSI6IlRob3JnZWlyc3NvbiIsImdpdmVuIjoiVGhvcmdlaXIgRS4iLCJwYXJzZS1uYW1lcyI6ZmFsc2UsImRyb3BwaW5nLXBhcnRpY2xlIjoiIiwibm9uLWRyb3BwaW5nLXBhcnRpY2xlIjoiIn0seyJmYW1pbHkiOiJTdGVmYW5zc29uIiwiZ2l2ZW4iOiJLYXJpIiwicGFyc2UtbmFtZXMiOmZhbHNlLCJkcm9wcGluZy1wYXJ0aWNsZSI6IiIsIm5vbi1kcm9wcGluZy1wYXJ0aWNsZSI6IiJ9XSwiY29udGFpbmVyLXRpdGxlIjoiTmF0IENvbW11biIsIkRPSSI6IjEwLjEwMzgvbmNvbW1zMTQyNjUiLCJJU1NOIjoiMjA0MS0xNzIzIiwiaXNzdWVkIjp7ImRhdGUtcGFydHMiOltbMjAxNywyLDIyXV19LCJwYWdlIjoiMTQyNjUiLCJhYnN0cmFjdCI6IjxwPiBMdW1iYXIgZGlzYyBoZXJuaWF0aW9uIChMREgpIGlzIGNvbW1vbiBhbmQgb2Z0ZW4gZGViaWxpdGF0aW5nLiBNaWNyb2Rpc2NlY3RvbXkgb2YgaGVybmlhdGVkIGx1bWJhciBkaXNjcyAoTERIc3VyZykgaXMgcGVyZm9ybWVkIG9uIHRoZSBtb3N0IHNldmVyZSBjYXNlcyB0byByZXNvbHZlIHRoZSByZXN1bHRpbmcgc2NpYXRpY2EuIEhlcmUgd2UgcGVyZm9ybSBhIGdlbm9tZS13aWRlIGFzc29jaWF0aW9uIHN0dWR5IG9uIDQsNzQ4IExESHN1cmcgY2FzZXMgYW5kIDI4Miw1OTAgcG9wdWxhdGlvbiBjb250cm9scyBhbmQgZGlzY292ZXIgMzcgaGlnaGx5IGNvcnJlbGF0ZWQgbWFya2VycyBhc3NvY2lhdGluZyB3aXRoIExESHN1cmcgYXQgOHEyNC4yMSAoYmV0d2VlbiA8aXRhbGljPkNDREMyNjwvaXRhbGljPiBhbmQgPGl0YWxpYz5HU0RNQzwvaXRhbGljPiApLCByZXByZXNlbnRlZCBieSByczY2NTEyNTVbQ10gKE9SPTAuODE7IDxpdGFsaWM+UDwvaXRhbGljPiA9NS42IMOXIDEwIDxzdXA+4oiSMTI8L3N1cD4gKSB3aXRoIGEgc3Ryb25nZXIgZWZmZWN0IGFtb25nIHlvdW5nZXIgcGF0aWVudHMgdGhhbiBvbGRlci4gQXMgcnM2NjUxMjU1W0NdIGFsc28gYXNzb2NpYXRlcyB3aXRoIGhlaWdodCwgd2UgcGVyZm9ybWVkIGEgTWVuZGVsaWFuIHJhbmRvbWl6YXRpb24gYW5hbHlzaXMgdXNpbmcgaGVpZ2h0IHBvbHlnZW5pYyByaXNrIHNjb3JlcyBhcyBpbnN0cnVtZW50cyB0byBlc3RpbWF0ZSB0aGUgZWZmZWN0IG9mIGhlaWdodCBvbiBMREhzdXJnIHJpc2ssIGFuZCBmb3VuZCB0aGF0IHRoZSBtYXJrZXIncyBhc3NvY2lhdGlvbiB3aXRoIExESHN1cmcgaXMgbXVjaCBncmVhdGVyIHRoYW4gcHJlZGljdGVkIGJ5IGl0cyBlZmZlY3Qgb24gaGVpZ2h0LiBJbiBsaWdodCBvZiBwcmVzZW50ZWQgZmluZGluZ3MsIHdlIHNwZWN1bGF0ZSB0aGF0IHRoZSBlZmZlY3Qgb2YgcnM2NjUxMjU1IG9uIExESHN1cmcgaXMgZHJpdmVuIGJ5IHN1c2NlcHRpYmlsaXR5IHRvIGRldmVsb3Bpbmcgc2V2ZXJlIGFuZCBwZXJzaXN0ZW50IHNjaWF0aWNhIHVwb24gTERILiA8L3A+IiwiaXNzdWUiOiIxIiwidm9sdW1lIjoiOCIsImNvbnRhaW5lci10aXRsZS1zaG9ydCI6IiJ9LCJpc1RlbXBvcmFyeSI6ZmFsc2V9XX0=&quot;,&quot;citationItems&quot;:[{&quot;id&quot;:&quot;3a10c4dc-7fe0-3a4f-9855-ff6e475ae105&quot;,&quot;itemData&quot;:{&quot;type&quot;:&quot;article-journal&quot;,&quot;id&quot;:&quot;3a10c4dc-7fe0-3a4f-9855-ff6e475ae105&quot;,&quot;title&quot;:&quot;Sequence variant at 8q24.21 associates with sciatica caused by lumbar disc herniation&quot;,&quot;author&quot;:[{&quot;family&quot;:&quot;Bjornsdottir&quot;,&quot;given&quot;:&quot;Gyda&quot;,&quot;parse-names&quot;:false,&quot;dropping-particle&quot;:&quot;&quot;,&quot;non-dropping-particle&quot;:&quot;&quot;},{&quot;family&quot;:&quot;Benonisdottir&quot;,&quot;given&quot;:&quot;Stefania&quot;,&quot;parse-names&quot;:false,&quot;dropping-particle&quot;:&quot;&quot;,&quot;non-dropping-particle&quot;:&quot;&quot;},{&quot;family&quot;:&quot;Sveinbjornsson&quot;,&quot;given&quot;:&quot;Gardar&quot;,&quot;parse-names&quot;:false,&quot;dropping-particle&quot;:&quot;&quot;,&quot;non-dropping-particle&quot;:&quot;&quot;},{&quot;family&quot;:&quot;Styrkarsdottir&quot;,&quot;given&quot;:&quot;Unnur&quot;,&quot;parse-names&quot;:false,&quot;dropping-particle&quot;:&quot;&quot;,&quot;non-dropping-particle&quot;:&quot;&quot;},{&quot;family&quot;:&quot;Thorleifsson&quot;,&quot;given&quot;:&quot;Gudmar&quot;,&quot;parse-names&quot;:false,&quot;dropping-particle&quot;:&quot;&quot;,&quot;non-dropping-particle&quot;:&quot;&quot;},{&quot;family&quot;:&quot;Walters&quot;,&quot;given&quot;:&quot;G. Bragi&quot;,&quot;parse-names&quot;:false,&quot;dropping-particle&quot;:&quot;&quot;,&quot;non-dropping-particle&quot;:&quot;&quot;},{&quot;family&quot;:&quot;Bjornsson&quot;,&quot;given&quot;:&quot;Aron&quot;,&quot;parse-names&quot;:false,&quot;dropping-particle&quot;:&quot;&quot;,&quot;non-dropping-particle&quot;:&quot;&quot;},{&quot;family&quot;:&quot;Olafsson&quot;,&quot;given&quot;:&quot;Ingvar H.&quot;,&quot;parse-names&quot;:false,&quot;dropping-particle&quot;:&quot;&quot;,&quot;non-dropping-particle&quot;:&quot;&quot;},{&quot;family&quot;:&quot;Ulfarsson&quot;,&quot;given&quot;:&quot;Elfar&quot;,&quot;parse-names&quot;:false,&quot;dropping-particle&quot;:&quot;&quot;,&quot;non-dropping-particle&quot;:&quot;&quot;},{&quot;family&quot;:&quot;Vikingsson&quot;,&quot;given&quot;:&quot;Arnor&quot;,&quot;parse-names&quot;:false,&quot;dropping-particle&quot;:&quot;&quot;,&quot;non-dropping-particle&quot;:&quot;&quot;},{&quot;family&quot;:&quot;Hansdottir&quot;,&quot;given&quot;:&quot;Ragnheidur&quot;,&quot;parse-names&quot;:false,&quot;dropping-particle&quot;:&quot;&quot;,&quot;non-dropping-particle&quot;:&quot;&quot;},{&quot;family&quot;:&quot;Karlsson&quot;,&quot;given&quot;:&quot;Karl O.&quot;,&quot;parse-names&quot;:false,&quot;dropping-particle&quot;:&quot;&quot;,&quot;non-dropping-particle&quot;:&quot;&quot;},{&quot;family&quot;:&quot;Rafnar&quot;,&quot;given&quot;:&quot;Thorunn&quot;,&quot;parse-names&quot;:false,&quot;dropping-particle&quot;:&quot;&quot;,&quot;non-dropping-particle&quot;:&quot;&quot;},{&quot;family&quot;:&quot;Jonsdottir&quot;,&quot;given&quot;:&quot;Ingileif&quot;,&quot;parse-names&quot;:false,&quot;dropping-particle&quot;:&quot;&quot;,&quot;non-dropping-particle&quot;:&quot;&quot;},{&quot;family&quot;:&quot;Frigge&quot;,&quot;given&quot;:&quot;Michael L.&quot;,&quot;parse-names&quot;:false,&quot;dropping-particle&quot;:&quot;&quot;,&quot;non-dropping-particle&quot;:&quot;&quot;},{&quot;family&quot;:&quot;Kong&quot;,&quot;given&quot;:&quot;Augustine&quot;,&quot;parse-names&quot;:false,&quot;dropping-particle&quot;:&quot;&quot;,&quot;non-dropping-particle&quot;:&quot;&quot;},{&quot;family&quot;:&quot;Oddsson&quot;,&quot;given&quot;:&quot;Asmundur&quot;,&quot;parse-names&quot;:false,&quot;dropping-particle&quot;:&quot;&quot;,&quot;non-dropping-particle&quot;:&quot;&quot;},{&quot;family&quot;:&quot;Masson&quot;,&quot;given&quot;:&quot;Gisli&quot;,&quot;parse-names&quot;:false,&quot;dropping-particle&quot;:&quot;&quot;,&quot;non-dropping-particle&quot;:&quot;&quot;},{&quot;family&quot;:&quot;Magnusson&quot;,&quot;given&quot;:&quot;Olafur T.&quot;,&quot;parse-names&quot;:false,&quot;dropping-particle&quot;:&quot;&quot;,&quot;non-dropping-particle&quot;:&quot;&quot;},{&quot;family&quot;:&quot;Gudbjartsson&quot;,&quot;given&quot;:&quot;Tomas&quot;,&quot;parse-names&quot;:false,&quot;dropping-particle&quot;:&quot;&quot;,&quot;non-dropping-particle&quot;:&quot;&quot;},{&quot;family&quot;:&quot;Stefansson&quot;,&quot;given&quot;:&quot;Hreinn&quot;,&quot;parse-names&quot;:false,&quot;dropping-particle&quot;:&quot;&quot;,&quot;non-dropping-particle&quot;:&quot;&quot;},{&quot;family&quot;:&quot;Sulem&quot;,&quot;given&quot;:&quot;Patrick&quot;,&quot;parse-names&quot;:false,&quot;dropping-particle&quot;:&quot;&quot;,&quot;non-dropping-particle&quot;:&quot;&quot;},{&quot;family&quot;:&quot;Gudbjartsson&quot;,&quot;given&quot;:&quot;Daniel&quot;,&quot;parse-names&quot;:false,&quot;dropping-particle&quot;:&quot;&quot;,&quot;non-dropping-particle&quot;:&quot;&quot;},{&quot;family&quot;:&quot;Thorsteinsdottir&quot;,&quot;given&quot;:&quot;Unnur&quot;,&quot;parse-names&quot;:false,&quot;dropping-particle&quot;:&quot;&quot;,&quot;non-dropping-particle&quot;:&quot;&quot;},{&quot;family&quot;:&quot;Thorgeirsson&quot;,&quot;given&quot;:&quot;Thorgeir E.&quot;,&quot;parse-names&quot;:false,&quot;dropping-particle&quot;:&quot;&quot;,&quot;non-dropping-particle&quot;:&quot;&quot;},{&quot;family&quot;:&quot;Stefansson&quot;,&quot;given&quot;:&quot;Kari&quot;,&quot;parse-names&quot;:false,&quot;dropping-particle&quot;:&quot;&quot;,&quot;non-dropping-particle&quot;:&quot;&quot;}],&quot;container-title&quot;:&quot;Nat Commun&quot;,&quot;DOI&quot;:&quot;10.1038/ncomms14265&quot;,&quot;ISSN&quot;:&quot;2041-1723&quot;,&quot;issued&quot;:{&quot;date-parts&quot;:[[2017,2,22]]},&quot;page&quot;:&quot;14265&quot;,&quot;abstract&quot;:&quot;&lt;p&gt; Lumbar disc herniation (LDH) is common and often debilitating. Microdiscectomy of herniated lumbar discs (LDHsurg) is performed on the most severe cases to resolve the resulting sciatica. Here we perform a genome-wide association study on 4,748 LDHsurg cases and 282,590 population controls and discover 37 highly correlated markers associating with LDHsurg at 8q24.21 (between &lt;italic&gt;CCDC26&lt;/italic&gt; and &lt;italic&gt;GSDMC&lt;/italic&gt; ), represented by rs6651255[C] (OR=0.81; &lt;italic&gt;P&lt;/italic&gt; =5.6 × 10 &lt;sup&gt;−12&lt;/sup&gt; ) with a stronger effect among younger patients than older. As rs6651255[C] also associates with height, we performed a Mendelian randomization analysis using height polygenic risk scores as instruments to estimate the effect of height on LDHsurg risk, and found that the marker's association with LDHsurg is much greater than predicted by its effect on height. In light of presented findings, we speculate that the effect of rs6651255 on LDHsurg is driven by susceptibility to developing severe and persistent sciatica upon LDH. &lt;/p&gt;&quot;,&quot;issue&quot;:&quot;1&quot;,&quot;volume&quot;:&quot;8&quot;,&quot;container-title-short&quot;:&quot;&quot;},&quot;isTemporary&quot;:false}]},{&quot;citationID&quot;:&quot;MENDELEY_CITATION_7c35a1b5-18df-4c61-8786-30fcd94a6c0c&quot;,&quot;properties&quot;:{&quot;noteIndex&quot;:0},&quot;isEdited&quot;:false,&quot;manualOverride&quot;:{&quot;isManuallyOverridden&quot;:false,&quot;citeprocText&quot;:&quot;[29]&quot;,&quot;manualOverrideText&quot;:&quot;&quot;},&quot;citationTag&quot;:&quot;MENDELEY_CITATION_v3_eyJjaXRhdGlvbklEIjoiTUVOREVMRVlfQ0lUQVRJT05fN2MzNWExYjUtMThkZi00YzYxLTg3ODYtMzBmY2Q5NGE2YzBjIiwicHJvcGVydGllcyI6eyJub3RlSW5kZXgiOjB9LCJpc0VkaXRlZCI6ZmFsc2UsIm1hbnVhbE92ZXJyaWRlIjp7ImlzTWFudWFsbHlPdmVycmlkZGVuIjpmYWxzZSwiY2l0ZXByb2NUZXh0IjoiWzI5XSIsIm1hbnVhbE92ZXJyaWRlVGV4dCI6IiJ9LCJjaXRhdGlvbkl0ZW1zIjpbeyJpZCI6ImY3MGE0NGU5LTllZjktMzQzNi1hNTdjLTQ2YWM3ZGI3NWJkNCIsIml0ZW1EYXRhIjp7InR5cGUiOiJhcnRpY2xlLWpvdXJuYWwiLCJpZCI6ImY3MGE0NGU5LTllZjktMzQzNi1hNTdjLTQ2YWM3ZGI3NWJkNCIsInRpdGxlIjoiUGh5c2ljaWFucyBhcyB3ZWxsIGFzIG5vbnBoeXNpY2lhbiBoZWFsdGggY2FyZSBwcm9mZXNzaW9uYWxzIGluIFRhaXdhbiBoYXZlIGhpZ2hlciByaXNrIGZvciBsdW1iYXIgaGVybmlhdGVkIGludGVydmVydGVicmFsIGRpc2MgdGhhbiBnZW5lcmFsIHBvcHVsYXRpb24iLCJhdXRob3IiOlt7ImZhbWlseSI6IkNoYW4iLCJnaXZlbiI6IkZlbmctS2FpIiwicGFyc2UtbmFtZXMiOmZhbHNlLCJkcm9wcGluZy1wYXJ0aWNsZSI6IiIsIm5vbi1kcm9wcGluZy1wYXJ0aWNsZSI6IiJ9LHsiZmFtaWx5IjoiSHN1IiwiZ2l2ZW4iOiJDaGllbi1DaGluIiwicGFyc2UtbmFtZXMiOmZhbHNlLCJkcm9wcGluZy1wYXJ0aWNsZSI6IiIsIm5vbi1kcm9wcGluZy1wYXJ0aWNsZSI6IiJ9LHsiZmFtaWx5IjoiTGluIiwiZ2l2ZW4iOiJIdW5nLUp1bmciLCJwYXJzZS1uYW1lcyI6ZmFsc2UsImRyb3BwaW5nLXBhcnRpY2xlIjoiIiwibm9uLWRyb3BwaW5nLXBhcnRpY2xlIjoiIn0seyJmYW1pbHkiOiJXYW5nIiwiZ2l2ZW4iOiJKaGktSm91bmciLCJwYXJzZS1uYW1lcyI6ZmFsc2UsImRyb3BwaW5nLXBhcnRpY2xlIjoiIiwibm9uLWRyb3BwaW5nLXBhcnRpY2xlIjoiIn0seyJmYW1pbHkiOiJTdSIsImdpdmVuIjoiU2hpaC1CaW4iLCJwYXJzZS1uYW1lcyI6ZmFsc2UsImRyb3BwaW5nLXBhcnRpY2xlIjoiIiwibm9uLWRyb3BwaW5nLXBhcnRpY2xlIjoiIn0seyJmYW1pbHkiOiJIdWFuZyIsImdpdmVuIjoiQ2hpZW4tQ2hlbmciLCJwYXJzZS1uYW1lcyI6ZmFsc2UsImRyb3BwaW5nLXBhcnRpY2xlIjoiIiwibm9uLWRyb3BwaW5nLXBhcnRpY2xlIjoiIn0seyJmYW1pbHkiOiJXZW5nIiwiZ2l2ZW4iOiJTaGloLUZlbmciLCJwYXJzZS1uYW1lcyI6ZmFsc2UsImRyb3BwaW5nLXBhcnRpY2xlIjoiIiwibm9uLWRyb3BwaW5nLXBhcnRpY2xlIjoiIn1dLCJjb250YWluZXItdGl0bGUiOiJNZWRpY2luZSIsImNvbnRhaW5lci10aXRsZS1zaG9ydCI6Ik1lZGljaW5lIiwiRE9JIjoiMTAuMTA5Ny9NRC4wMDAwMDAwMDAwMDA5NTYxIiwiSVNTTiI6IjAwMjUtNzk3NCIsImlzc3VlZCI6eyJkYXRlLXBhcnRzIjpbWzIwMTgsMV1dfSwicGFnZSI6ImU5NTYxIiwiaXNzdWUiOiIxIiwidm9sdW1lIjoiOTcifSwiaXNUZW1wb3JhcnkiOmZhbHNlfV19&quot;,&quot;citationItems&quot;:[{&quot;id&quot;:&quot;f70a44e9-9ef9-3436-a57c-46ac7db75bd4&quot;,&quot;itemData&quot;:{&quot;type&quot;:&quot;article-journal&quot;,&quot;id&quot;:&quot;f70a44e9-9ef9-3436-a57c-46ac7db75bd4&quot;,&quot;title&quot;:&quot;Physicians as well as nonphysician health care professionals in Taiwan have higher risk for lumbar herniated intervertebral disc than general population&quot;,&quot;author&quot;:[{&quot;family&quot;:&quot;Chan&quot;,&quot;given&quot;:&quot;Feng-Kai&quot;,&quot;parse-names&quot;:false,&quot;dropping-particle&quot;:&quot;&quot;,&quot;non-dropping-particle&quot;:&quot;&quot;},{&quot;family&quot;:&quot;Hsu&quot;,&quot;given&quot;:&quot;Chien-Chin&quot;,&quot;parse-names&quot;:false,&quot;dropping-particle&quot;:&quot;&quot;,&quot;non-dropping-particle&quot;:&quot;&quot;},{&quot;family&quot;:&quot;Lin&quot;,&quot;given&quot;:&quot;Hung-Jung&quot;,&quot;parse-names&quot;:false,&quot;dropping-particle&quot;:&quot;&quot;,&quot;non-dropping-particle&quot;:&quot;&quot;},{&quot;family&quot;:&quot;Wang&quot;,&quot;given&quot;:&quot;Jhi-Joung&quot;,&quot;parse-names&quot;:false,&quot;dropping-particle&quot;:&quot;&quot;,&quot;non-dropping-particle&quot;:&quot;&quot;},{&quot;family&quot;:&quot;Su&quot;,&quot;given&quot;:&quot;Shih-Bin&quot;,&quot;parse-names&quot;:false,&quot;dropping-particle&quot;:&quot;&quot;,&quot;non-dropping-particle&quot;:&quot;&quot;},{&quot;family&quot;:&quot;Huang&quot;,&quot;given&quot;:&quot;Chien-Cheng&quot;,&quot;parse-names&quot;:false,&quot;dropping-particle&quot;:&quot;&quot;,&quot;non-dropping-particle&quot;:&quot;&quot;},{&quot;family&quot;:&quot;Weng&quot;,&quot;given&quot;:&quot;Shih-Feng&quot;,&quot;parse-names&quot;:false,&quot;dropping-particle&quot;:&quot;&quot;,&quot;non-dropping-particle&quot;:&quot;&quot;}],&quot;container-title&quot;:&quot;Medicine&quot;,&quot;container-title-short&quot;:&quot;Medicine&quot;,&quot;DOI&quot;:&quot;10.1097/MD.0000000000009561&quot;,&quot;ISSN&quot;:&quot;0025-7974&quot;,&quot;issued&quot;:{&quot;date-parts&quot;:[[2018,1]]},&quot;page&quot;:&quot;e9561&quot;,&quot;issue&quot;:&quot;1&quot;,&quot;volume&quot;:&quot;97&quot;},&quot;isTemporary&quot;:false}]},{&quot;citationID&quot;:&quot;MENDELEY_CITATION_292abc7f-49fe-4be2-bd63-1a521ceaaf4f&quot;,&quot;properties&quot;:{&quot;noteIndex&quot;:0},&quot;isEdited&quot;:false,&quot;manualOverride&quot;:{&quot;isManuallyOverridden&quot;:false,&quot;citeprocText&quot;:&quot;[54]&quot;,&quot;manualOverrideText&quot;:&quot;&quot;},&quot;citationTag&quot;:&quot;MENDELEY_CITATION_v3_eyJjaXRhdGlvbklEIjoiTUVOREVMRVlfQ0lUQVRJT05fMjkyYWJjN2YtNDlmZS00YmUyLWJkNjMtMWE1MjFjZWFhZjRmIiwicHJvcGVydGllcyI6eyJub3RlSW5kZXgiOjB9LCJpc0VkaXRlZCI6ZmFsc2UsIm1hbnVhbE92ZXJyaWRlIjp7ImlzTWFudWFsbHlPdmVycmlkZGVuIjpmYWxzZSwiY2l0ZXByb2NUZXh0IjoiWzU0XSIsIm1hbnVhbE92ZXJyaWRlVGV4dCI6IiJ9LCJjaXRhdGlvbkl0ZW1zIjpbeyJpZCI6Ijg4MTBhZWUwLTNlYzYtMzkwNi1iYmY1LTc5Njg4MjEyYTAxYyIsIml0ZW1EYXRhIjp7InR5cGUiOiJhcnRpY2xlLWpvdXJuYWwiLCJpZCI6Ijg4MTBhZWUwLTNlYzYtMzkwNi1iYmY1LTc5Njg4MjEyYTAxYyIsInRpdGxlIjoiR2VuZXRpYyBwb2x5bW9ycGhpc21zIG9mIEFMREgyIGFyZSBhc3NvY2lhdGVkIHdpdGggbHVtYmFyIGRpc2MgaGVybmlhdGlvbiBpbiBhIENoaW5lc2UgSGFuIHBvcHVsYXRpb24iLCJhdXRob3IiOlt7ImZhbWlseSI6IkRvbmciLCJnaXZlbiI6IlFpIiwicGFyc2UtbmFtZXMiOmZhbHNlLCJkcm9wcGluZy1wYXJ0aWNsZSI6IiIsIm5vbi1kcm9wcGluZy1wYXJ0aWNsZSI6IiJ9LHsiZmFtaWx5IjoiUmVuIiwiZ2l2ZW4iOiJHdW94aWEiLCJwYXJzZS1uYW1lcyI6ZmFsc2UsImRyb3BwaW5nLXBhcnRpY2xlIjoiIiwibm9uLWRyb3BwaW5nLXBhcnRpY2xlIjoiIn0seyJmYW1pbHkiOiJaaGFuZyIsImdpdmVuIjoiS3VhaXFpYW5nIiwicGFyc2UtbmFtZXMiOmZhbHNlLCJkcm9wcGluZy1wYXJ0aWNsZSI6IiIsIm5vbi1kcm9wcGluZy1wYXJ0aWNsZSI6IiJ9LHsiZmFtaWx5IjoiTGl1IiwiZ2l2ZW4iOiJEZXl1IiwicGFyc2UtbmFtZXMiOmZhbHNlLCJkcm9wcGluZy1wYXJ0aWNsZSI6IiIsIm5vbi1kcm9wcGluZy1wYXJ0aWNsZSI6IiJ9LHsiZmFtaWx5IjoiRG91IiwiZ2l2ZW4iOiJRdW5saSIsInBhcnNlLW5hbWVzIjpmYWxzZSwiZHJvcHBpbmctcGFydGljbGUiOiIiLCJub24tZHJvcHBpbmctcGFydGljbGUiOiIifSx7ImZhbWlseSI6IkhhbyIsImdpdmVuIjoiRGluZ2p1biIsInBhcnNlLW5hbWVzIjpmYWxzZSwiZHJvcHBpbmctcGFydGljbGUiOiIiLCJub24tZHJvcHBpbmctcGFydGljbGUiOiIifV0sImNvbnRhaW5lci10aXRsZSI6IlNjaSBSZXAiLCJET0kiOiIxMC4xMDM4L3M0MTU5OC0wMTgtMzE0OTEtNiIsIklTU04iOiIyMDQ1LTIzMjIiLCJpc3N1ZWQiOnsiZGF0ZS1wYXJ0cyI6W1syMDE4LDgsMzBdXX0sInBhZ2UiOiIxMzA3OSIsImFic3RyYWN0IjoiPHA+IEFsZGVoeWRlIGRlaHlkcm9nZW5hc2UgKEFMREgpIGlzIGEga2V5IGVuenltZSBmb3IgdGhlIGNhdGFseXRpYyBveGlkYXRpb24gb2YgYWNldGFsZGVoeWRlIHRvIGFjZXRpYyBhY2lkLiBHZW5ldGljIHBvbHltb3JwaGlzbXMgb2YgPGl0YWxpYz5BTERIMjwvaXRhbGljPiBoYXZlIGJlZW4gYXNzb2NpYXRlZCB3aXRoIGEgd2lkZSByYW5nZSBvZiBkaXNlYXNlcyBhbmQgY2FuY2Vycy4gSG93ZXZlciwgbGl0dGxlIGluZm9ybWF0aW9uIGlzIGZvdW5kIGFib3V0IHRoZSBhc3NvY2lhdGlvbiBiZXR3ZWVuIDxpdGFsaWM+QUxESDI8L2l0YWxpYz4gcG9seW1vcnBoaXNtcyBhbmQgbHVtYmFyIGRpc2MgaGVybmlhdGlvbiAoTERIKSBpbiBDaGluZXNlIEhhbiBwb3B1bGF0aW9uLiBXZSBpbnZlc3RpZ2F0ZWQgdGhlIGFzc29jaWF0aW9uIGJldHdlZW4gc2luZ2xlIG51Y2xlb3RpZGUgcG9seW1vcnBoaXNtcyAoU05QcykgaW4gPGl0YWxpYz5BTERIMjwvaXRhbGljPiBhbmQgTERIIHJpc2sgaW4gYSBjYXNl4oCTY29udHJvbCBzdHVkeSB0aGF0IGluY2x1ZGVkIDM4MCBMREggY2FzZXMgYW5kIDY5MiBoZWFsdGh5IGNvbnRyb2xzLiBFaWdodCBTTlBzIHdlcmUgc2VsZWN0ZWQgYW5kIGdlbm90eXBlZCB1c2luZyB0aGUgU2VxdWVub20gTWFzc0FSUkFZIHBsYXRmb3JtLiBPZGRzIHJhdGlvcyAoT1JzKSBhbmQgOTUlIGNvbmZpZGVuY2UgaW50ZXJ2YWxzIChDSXMpIHdlcmUgY2FsY3VsYXRlZCB1c2luZyB1bmNvbmRpdGlvbmFsIGxvZ2lzdGljIHJlZ3Jlc3Npb24gYWZ0ZXIgYWRqdXN0aW5nIGZvciBnZW5kZXIgYW5kIGFnZS4gSW4gdGhlIGFsbGVsZSBtb2RlbCBhbmFseXNpcywgd2UgZm91bmQgdGhlIGZyZXF1ZW5jeSBvZiB0aGUg4oCcQeKAnSBhbGxlbGUgb2YgcnM2NzEgd2FzIHNpZ25pZmljYW50bHkgaGlnaGVyIGluIExESCBjYXNlcyB0aGFuIGluIGNvbnRyb2xzIChPUuKAiT3igIkxLjQxNCwgOTUlQ0k6IDEuMTA54oCTMS44MDMsIDxpdGFsaWM+UDwvaXRhbGljPiDigIk94oCJMC4wMDUpLiBJbiB0aGUgZ2VuZXRpYyBtb2RlbCBhbmFseXNpcywgd2UgZm91bmQgdGhlIG1pbm9yIGFsbGVsZSDigJxB4oCdIG9mIHJzNjcxIHdhcyBhc3NvY2lhdGVkIHdpdGggaW5jcmVhc2VkIHJpc2sgb2YgTERIIHVuZGVyIGxvZy1hZGRpdGl2ZSBtb2RlbCAoT1LigIk94oCJMS40MiwgOTUlQ0k6IDEuMTHigJMxLjgyLCA8aXRhbGljPlA8L2l0YWxpYz4g4oCJPeKAiTAuMDA2Mik7IGFuZCB0aGUgbWlub3IgYWxsZWxlIOKAnEPigJ0gb2YgcnM3Mjk2NjUxIHdhcyBhc3NvY2lhdGVkIHdpdGggZGVjcmVhc2VkIHJpc2sgb2YgTERIIHVuZGVyIG92ZXItZG9taW5hbnQgbW9kZWwgKE9S4oCJPeKAiTAuNzIsIDk1JUNJOiAwLjUz4oCTMC45NywgPGl0YWxpYz5QPC9pdGFsaWM+IOKAiT3igIkwLjAzMSkuIEFkZGl0aW9uYWxseSwgdGhlIGhhcGxvdHlwZSDigJxHR0NUQ0FDR+KAnSBjb25zdHJ1Y3RlZCBieSByczg4NjIwNSwgcnMyMjM4MTUyLCByczQ2NDgzMjgsIHJzNDQxLCByczQ2NDY3NzgsIHJzNjcxLCByczExMDY2MDI4LCBhbmQgcnM3Mjk2NjUxIHdhcyBhc3NvY2lhdGVkIHdpdGggaW5jcmVhc2VkIHJpc2sgb2YgTERIIChPUuKAiT3igIkxLjQ1OyA5NSUgQ0nigIk94oCJMS4xMeKAkzEuOTA7IDxpdGFsaWM+UDwvaXRhbGljPiDigIk94oCJMC4wMDcxKS4gT3VyIGRhdGEgc2hlZCBuZXcgbGlnaHQgb24gdGhlIGFzc29jaWF0aW9uIGJldHdlZW4gZ2VuZXRpYyBwb2x5bW9ycGhpc21zIG9mIDxpdGFsaWM+QUxESDI8L2l0YWxpYz4gYW5kIExESCBzdXNjZXB0aWJpbGl0eSBpbiBhIENoaW5lc2UgSGFuIHBvcHVsYXRpb24uIDwvcD4iLCJpc3N1ZSI6IjEiLCJ2b2x1bWUiOiI4IiwiY29udGFpbmVyLXRpdGxlLXNob3J0IjoiIn0sImlzVGVtcG9yYXJ5IjpmYWxzZX1dfQ==&quot;,&quot;citationItems&quot;:[{&quot;id&quot;:&quot;8810aee0-3ec6-3906-bbf5-79688212a01c&quot;,&quot;itemData&quot;:{&quot;type&quot;:&quot;article-journal&quot;,&quot;id&quot;:&quot;8810aee0-3ec6-3906-bbf5-79688212a01c&quot;,&quot;title&quot;:&quot;Genetic polymorphisms of ALDH2 are associated with lumbar disc herniation in a Chinese Han population&quot;,&quot;author&quot;:[{&quot;family&quot;:&quot;Dong&quot;,&quot;given&quot;:&quot;Qi&quot;,&quot;parse-names&quot;:false,&quot;dropping-particle&quot;:&quot;&quot;,&quot;non-dropping-particle&quot;:&quot;&quot;},{&quot;family&quot;:&quot;Ren&quot;,&quot;given&quot;:&quot;Guoxia&quot;,&quot;parse-names&quot;:false,&quot;dropping-particle&quot;:&quot;&quot;,&quot;non-dropping-particle&quot;:&quot;&quot;},{&quot;family&quot;:&quot;Zhang&quot;,&quot;given&quot;:&quot;Kuaiqiang&quot;,&quot;parse-names&quot;:false,&quot;dropping-particle&quot;:&quot;&quot;,&quot;non-dropping-particle&quot;:&quot;&quot;},{&quot;family&quot;:&quot;Liu&quot;,&quot;given&quot;:&quot;Deyu&quot;,&quot;parse-names&quot;:false,&quot;dropping-particle&quot;:&quot;&quot;,&quot;non-dropping-particle&quot;:&quot;&quot;},{&quot;family&quot;:&quot;Dou&quot;,&quot;given&quot;:&quot;Qunli&quot;,&quot;parse-names&quot;:false,&quot;dropping-particle&quot;:&quot;&quot;,&quot;non-dropping-particle&quot;:&quot;&quot;},{&quot;family&quot;:&quot;Hao&quot;,&quot;given&quot;:&quot;Dingjun&quot;,&quot;parse-names&quot;:false,&quot;dropping-particle&quot;:&quot;&quot;,&quot;non-dropping-particle&quot;:&quot;&quot;}],&quot;container-title&quot;:&quot;Sci Rep&quot;,&quot;DOI&quot;:&quot;10.1038/s41598-018-31491-6&quot;,&quot;ISSN&quot;:&quot;2045-2322&quot;,&quot;issued&quot;:{&quot;date-parts&quot;:[[2018,8,30]]},&quot;page&quot;:&quot;13079&quot;,&quot;abstract&quot;:&quot;&lt;p&gt; Aldehyde dehydrogenase (ALDH) is a key enzyme for the catalytic oxidation of acetaldehyde to acetic acid. Genetic polymorphisms of &lt;italic&gt;ALDH2&lt;/italic&gt; have been associated with a wide range of diseases and cancers. However, little information is found about the association between &lt;italic&gt;ALDH2&lt;/italic&gt; polymorphisms and lumbar disc herniation (LDH) in Chinese Han population. We investigated the association between single nucleotide polymorphisms (SNPs) in &lt;italic&gt;ALDH2&lt;/italic&gt; and LDH risk in a case–control study that included 380 LDH cases and 692 healthy controls. Eight SNPs were selected and genotyped using the Sequenom MassARRAY platform. Odds ratios (ORs) and 95% confidence intervals (CIs) were calculated using unconditional logistic regression after adjusting for gender and age. In the allele model analysis, we found the frequency of the “A” allele of rs671 was significantly higher in LDH cases than in controls (OR = 1.414, 95%CI: 1.109–1.803, &lt;italic&gt;P&lt;/italic&gt;  = 0.005). In the genetic model analysis, we found the minor allele “A” of rs671 was associated with increased risk of LDH under log-additive model (OR = 1.42, 95%CI: 1.11–1.82, &lt;italic&gt;P&lt;/italic&gt;  = 0.0062); and the minor allele “C” of rs7296651 was associated with decreased risk of LDH under over-dominant model (OR = 0.72, 95%CI: 0.53–0.97, &lt;italic&gt;P&lt;/italic&gt;  = 0.031). Additionally, the haplotype “GGCTCACG” constructed by rs886205, rs2238152, rs4648328, rs441, rs4646778, rs671, rs11066028, and rs7296651 was associated with increased risk of LDH (OR = 1.45; 95% CI = 1.11–1.90; &lt;italic&gt;P&lt;/italic&gt;  = 0.0071). Our data shed new light on the association between genetic polymorphisms of &lt;italic&gt;ALDH2&lt;/italic&gt; and LDH susceptibility in a Chinese Han population. &lt;/p&gt;&quot;,&quot;issue&quot;:&quot;1&quot;,&quot;volume&quot;:&quot;8&quot;,&quot;container-title-short&quot;:&quot;&quot;},&quot;isTemporary&quot;:false}]},{&quot;citationID&quot;:&quot;MENDELEY_CITATION_ef26acb6-46b1-4221-b563-fe1c67dfea9a&quot;,&quot;properties&quot;:{&quot;noteIndex&quot;:0},&quot;isEdited&quot;:false,&quot;manualOverride&quot;:{&quot;isManuallyOverridden&quot;:false,&quot;citeprocText&quot;:&quot;[55]&quot;,&quot;manualOverrideText&quot;:&quot;&quot;},&quot;citationTag&quot;:&quot;MENDELEY_CITATION_v3_eyJjaXRhdGlvbklEIjoiTUVOREVMRVlfQ0lUQVRJT05fZWYyNmFjYjYtNDZiMS00MjIxLWI1NjMtZmUxYzY3ZGZlYTlhIiwicHJvcGVydGllcyI6eyJub3RlSW5kZXgiOjB9LCJpc0VkaXRlZCI6ZmFsc2UsIm1hbnVhbE92ZXJyaWRlIjp7ImlzTWFudWFsbHlPdmVycmlkZGVuIjpmYWxzZSwiY2l0ZXByb2NUZXh0IjoiWzU1XSIsIm1hbnVhbE92ZXJyaWRlVGV4dCI6IiJ9LCJjaXRhdGlvbkl0ZW1zIjpbeyJpZCI6IjQxODA2NmFiLWE4NjAtM2FjMy04NzQ4LTA2MWIxOTYzYWY5ZSIsIml0ZW1EYXRhIjp7InR5cGUiOiJhcnRpY2xlLWpvdXJuYWwiLCJpZCI6IjQxODA2NmFiLWE4NjAtM2FjMy04NzQ4LTA2MWIxOTYzYWY5ZSIsInRpdGxlIjoiQXNzb2NpYXRpb25zIGJldHdlZW4gdmFyaWFudHMgaW4gQkRORi9CRE5GT1MgZ2VuZSBhbmQgbHVtYmFyIGRpc2MgaGVybmlhdGlvbiByaXNrIGFtb25nIEhhbiBDaGluZXNlIHBlb3BsZSIsImF1dGhvciI6W3siZmFtaWx5IjoiWmh1IiwiZ2l2ZW4iOiJZb25nIiwicGFyc2UtbmFtZXMiOmZhbHNlLCJkcm9wcGluZy1wYXJ0aWNsZSI6IiIsIm5vbi1kcm9wcGluZy1wYXJ0aWNsZSI6IiJ9LHsiZmFtaWx5IjoiSmlhIiwiZ2l2ZW4iOiJIYWl5dSIsInBhcnNlLW5hbWVzIjpmYWxzZSwiZHJvcHBpbmctcGFydGljbGUiOiIiLCJub24tZHJvcHBpbmctcGFydGljbGUiOiIifSx7ImZhbWlseSI6IkxpIiwiZ2l2ZW4iOiJKaWFiaW4iLCJwYXJzZS1uYW1lcyI6ZmFsc2UsImRyb3BwaW5nLXBhcnRpY2xlIjoiIiwibm9uLWRyb3BwaW5nLXBhcnRpY2xlIjoiIn0seyJmYW1pbHkiOiJSZW4iLCJnaXZlbiI6IlNoYW9kb25nIiwicGFyc2UtbmFtZXMiOmZhbHNlLCJkcm9wcGluZy1wYXJ0aWNsZSI6IiIsIm5vbi1kcm9wcGluZy1wYXJ0aWNsZSI6IiJ9LHsiZmFtaWx5IjoiSHVhbmciLCJnaXZlbiI6IlpoaSIsInBhcnNlLW5hbWVzIjpmYWxzZSwiZHJvcHBpbmctcGFydGljbGUiOiIiLCJub24tZHJvcHBpbmctcGFydGljbGUiOiIifSx7ImZhbWlseSI6IkxpIiwiZ2l2ZW4iOiJGZW5nIiwicGFyc2UtbmFtZXMiOmZhbHNlLCJkcm9wcGluZy1wYXJ0aWNsZSI6IiIsIm5vbi1kcm9wcGluZy1wYXJ0aWNsZSI6IiJ9LHsiZmFtaWx5IjoiWGluZyIsImdpdmVuIjoiV2VuaHVhIiwicGFyc2UtbmFtZXMiOmZhbHNlLCJkcm9wcGluZy1wYXJ0aWNsZSI6IiIsIm5vbi1kcm9wcGluZy1wYXJ0aWNsZSI6IiJ9LHsiZmFtaWx5IjoiTGkiLCJnaXZlbiI6IlNodW5hbiIsInBhcnNlLW5hbWVzIjpmYWxzZSwiZHJvcHBpbmctcGFydGljbGUiOiIiLCJub24tZHJvcHBpbmctcGFydGljbGUiOiIifSx7ImZhbWlseSI6IllhbmciLCJnaXZlbiI6Ilh1ZWp1biIsInBhcnNlLW5hbWVzIjpmYWxzZSwiZHJvcHBpbmctcGFydGljbGUiOiIiLCJub24tZHJvcHBpbmctcGFydGljbGUiOiIifV0sImNvbnRhaW5lci10aXRsZSI6IlNjaSBSZXAiLCJET0kiOiIxMC4xMDM4L3M0MTU5OC0wMTgtMzExNDYtNiIsIklTU04iOiIyMDQ1LTIzMjIiLCJpc3N1ZWQiOnsiZGF0ZS1wYXJ0cyI6W1syMDE4LDgsMjRdXX0sInBhZ2UiOiIxMjc4MiIsImFic3RyYWN0IjoiPHA+IEx1bWJhciBkaXNjIGhlcm5pYXRpb24gKExESCkgaXMgYSBsb3cgYmFjayBwYWluIGRpc29yZGVyIGFuZCBhc3NvY2lhdGVkIHdpdGggc2V2ZXJhbCBzaW5nbGUgbnVjbGVvdGlkZSBwb2x5bW9ycGhpc21zIChTTlBzKS4gSG93ZXZlciwgdGhlIHJvbGUgb2YgYnJhaW4tZGVyaXZlZCBuZXVyb3Ryb3BoaWMgZmFjdG9yICggPGl0YWxpYz5CRE5GPC9pdGFsaWM+ICkgYW5kIDxpdGFsaWM+QkRORk9TPC9pdGFsaWM+IGdlbmUgaW4gTERIIHN1c2NlcHRpYmlsaXR5IHJlbWFpbnMgdW5rbm93bi4gVG8gZXhhbWluZSB3aGV0aGVyIHRoZSB2YXJpYW50cyBjb250cmlidXRlIHRvIExESCwgNyBTTlBzIHdlcmUgZ2Vub3R5cGVkIGluIDM4MCBwYXRpZW50cyBhbmQgNjkyIGhlYWx0aHkgY29udHJvbHMgYW1vbmcgSGFuIENoaW5lc2UgcG9wdWxhdGlvbi4gTXVsdGlwbGUgZ2VuZXRpYyBtb2RlbHMsIHN0cmF0aWZpY2F0aW9uIGJ5IGFnZS9nZW5kZXIgYW5kIGhhcGxvdmlldyBhbmFseXNpcyB3YXMgdXNlZCBieSBjYWxjdWxhdGluZyBvZGRzIHJhdGlvIChPUikgYW5kIDk1JSBjb25maWRlbmNlIGludGVydmFscyAoQ0lzKS4gUnMxMTAzMDA2NCBpbiA8aXRhbGljPkJETkZPUzwvaXRhbGljPiBnZW5lIHdhcyBhc3NvY2lhdGVkIHdpdGggbW9kaWZpZWQgc3VzY2VwdGliaWxpdHkgZm9yIExESCBhdCBhZ2Ug4omkNTAgeWVhcnMgYnV0IHRocmVlIGxvY2kgKHJzNjI2NSwgcnMxMTAzMDEwNCBhbmQgcnMxMDc2NzY2NCkgb2YgPGl0YWxpYz5CRE5GPC9pdGFsaWM+IGdlbmUgaW5jcmVhc2VkIExESCByaXNrIGF0IGFnZSAmZ3Q7NTAgeWVhcnMuIEZ1cnRoZXIsIHJzMTEwMzAwOTYgcG9seW1vcnBoaXNtIGluIDxpdGFsaWM+QkRORk9TPC9pdGFsaWM+IGdlbmUgd2FzIGFzc29jaWF0ZWQgd2l0aCBMREggdGhlIGluY3JlYXNlZCBzdXNjZXB0aWJpbGl0eSBvZiBMREggaW4gZmVtYWxlcy4gSGFwbG90eXBlIGFuYWx5c2lzIHNob3duIHRoYXQgaGFwbG90eXBlIOKAnEdDQ+KAnSBpbiB0aGUgYmxvY2sgKHJzOTg4NzEyLCByczc0ODEzMTEsIGFuZCByczExMDMwMDY0KSBpbmNyZWFzZWQgTERIIHJpc2sgKE9S4oCJPeKAiTEuNDksIDk1JSBDSeKAiT3igIkxLjA24oCTMi4xMCwgPGl0YWxpYz5wPC9pdGFsaWM+IOKAiT3igIkwLjAyMikgYXQgYWdlIOKJpDUwIHllYXJzLiBIb3dldmVyLCB0aGVyZSB3YXMgbm8gc2lnbmlmaWNhbnQgYXNzb2NpYXRpb24gYmV0d2VlbiA8aXRhbGljPkJETkY8L2l0YWxpYz4gLyA8aXRhbGljPkJETkZPUzwvaXRhbGljPiBnZW5lIGFuZCBMREggcmlzayBpbiB0aGUgb3ZlcmFsbCBiZWZvcmUgc3RyYXRpZmllZCBhbmFseXNpcy4gRm9yIHRoZSBmaXJzdCB0aW1lLCBvdXIgcmVzdWx0cyBwcm92aWRlIGV2aWRlbmNlIG9uIHBvbHltb3JwaGlzbSBvZiA8aXRhbGljPkJETkY8L2l0YWxpYz4gLyA8aXRhbGljPkJETkZPUzwvaXRhbGljPiBnZW5lIGFzc29jaWF0ZWQgd2l0aCBMREggcmlzayBpbiBDaGluZXNlIEhhbiBwb3B1bGF0aW9uLiA8L3A+IiwiaXNzdWUiOiIxIiwidm9sdW1lIjoiOCIsImNvbnRhaW5lci10aXRsZS1zaG9ydCI6IiJ9LCJpc1RlbXBvcmFyeSI6ZmFsc2V9XX0=&quot;,&quot;citationItems&quot;:[{&quot;id&quot;:&quot;418066ab-a860-3ac3-8748-061b1963af9e&quot;,&quot;itemData&quot;:{&quot;type&quot;:&quot;article-journal&quot;,&quot;id&quot;:&quot;418066ab-a860-3ac3-8748-061b1963af9e&quot;,&quot;title&quot;:&quot;Associations between variants in BDNF/BDNFOS gene and lumbar disc herniation risk among Han Chinese people&quot;,&quot;author&quot;:[{&quot;family&quot;:&quot;Zhu&quot;,&quot;given&quot;:&quot;Yong&quot;,&quot;parse-names&quot;:false,&quot;dropping-particle&quot;:&quot;&quot;,&quot;non-dropping-particle&quot;:&quot;&quot;},{&quot;family&quot;:&quot;Jia&quot;,&quot;given&quot;:&quot;Haiyu&quot;,&quot;parse-names&quot;:false,&quot;dropping-particle&quot;:&quot;&quot;,&quot;non-dropping-particle&quot;:&quot;&quot;},{&quot;family&quot;:&quot;Li&quot;,&quot;given&quot;:&quot;Jiabin&quot;,&quot;parse-names&quot;:false,&quot;dropping-particle&quot;:&quot;&quot;,&quot;non-dropping-particle&quot;:&quot;&quot;},{&quot;family&quot;:&quot;Ren&quot;,&quot;given&quot;:&quot;Shaodong&quot;,&quot;parse-names&quot;:false,&quot;dropping-particle&quot;:&quot;&quot;,&quot;non-dropping-particle&quot;:&quot;&quot;},{&quot;family&quot;:&quot;Huang&quot;,&quot;given&quot;:&quot;Zhi&quot;,&quot;parse-names&quot;:false,&quot;dropping-particle&quot;:&quot;&quot;,&quot;non-dropping-particle&quot;:&quot;&quot;},{&quot;family&quot;:&quot;Li&quot;,&quot;given&quot;:&quot;Feng&quot;,&quot;parse-names&quot;:false,&quot;dropping-particle&quot;:&quot;&quot;,&quot;non-dropping-particle&quot;:&quot;&quot;},{&quot;family&quot;:&quot;Xing&quot;,&quot;given&quot;:&quot;Wenhua&quot;,&quot;parse-names&quot;:false,&quot;dropping-particle&quot;:&quot;&quot;,&quot;non-dropping-particle&quot;:&quot;&quot;},{&quot;family&quot;:&quot;Li&quot;,&quot;given&quot;:&quot;Shunan&quot;,&quot;parse-names&quot;:false,&quot;dropping-particle&quot;:&quot;&quot;,&quot;non-dropping-particle&quot;:&quot;&quot;},{&quot;family&quot;:&quot;Yang&quot;,&quot;given&quot;:&quot;Xuejun&quot;,&quot;parse-names&quot;:false,&quot;dropping-particle&quot;:&quot;&quot;,&quot;non-dropping-particle&quot;:&quot;&quot;}],&quot;container-title&quot;:&quot;Sci Rep&quot;,&quot;DOI&quot;:&quot;10.1038/s41598-018-31146-6&quot;,&quot;ISSN&quot;:&quot;2045-2322&quot;,&quot;issued&quot;:{&quot;date-parts&quot;:[[2018,8,24]]},&quot;page&quot;:&quot;12782&quot;,&quot;abstract&quot;:&quot;&lt;p&gt; Lumbar disc herniation (LDH) is a low back pain disorder and associated with several single nucleotide polymorphisms (SNPs). However, the role of brain-derived neurotrophic factor ( &lt;italic&gt;BDNF&lt;/italic&gt; ) and &lt;italic&gt;BDNFOS&lt;/italic&gt; gene in LDH susceptibility remains unknown. To examine whether the variants contribute to LDH, 7 SNPs were genotyped in 380 patients and 692 healthy controls among Han Chinese population. Multiple genetic models, stratification by age/gender and haploview analysis was used by calculating odds ratio (OR) and 95% confidence intervals (CIs). Rs11030064 in &lt;italic&gt;BDNFOS&lt;/italic&gt; gene was associated with modified susceptibility for LDH at age ≤50 years but three loci (rs6265, rs11030104 and rs10767664) of &lt;italic&gt;BDNF&lt;/italic&gt; gene increased LDH risk at age &amp;gt;50 years. Further, rs11030096 polymorphism in &lt;italic&gt;BDNFOS&lt;/italic&gt; gene was associated with LDH the increased susceptibility of LDH in females. Haplotype analysis shown that haplotype “GCC” in the block (rs988712, rs7481311, and rs11030064) increased LDH risk (OR = 1.49, 95% CI = 1.06–2.10, &lt;italic&gt;p&lt;/italic&gt;  = 0.022) at age ≤50 years. However, there was no significant association between &lt;italic&gt;BDNF&lt;/italic&gt; / &lt;italic&gt;BDNFOS&lt;/italic&gt; gene and LDH risk in the overall before stratified analysis. For the first time, our results provide evidence on polymorphism of &lt;italic&gt;BDNF&lt;/italic&gt; / &lt;italic&gt;BDNFOS&lt;/italic&gt; gene associated with LDH risk in Chinese Han population. &lt;/p&gt;&quot;,&quot;issue&quot;:&quot;1&quot;,&quot;volume&quot;:&quot;8&quot;,&quot;container-title-short&quot;:&quot;&quot;},&quot;isTemporary&quot;:false}]},{&quot;citationID&quot;:&quot;MENDELEY_CITATION_e55e1151-eea8-4a69-8232-9a228d9f6a18&quot;,&quot;properties&quot;:{&quot;noteIndex&quot;:0},&quot;isEdited&quot;:false,&quot;manualOverride&quot;:{&quot;isManuallyOverridden&quot;:false,&quot;citeprocText&quot;:&quot;[30]&quot;,&quot;manualOverrideText&quot;:&quot;&quot;},&quot;citationTag&quot;:&quot;MENDELEY_CITATION_v3_eyJjaXRhdGlvbklEIjoiTUVOREVMRVlfQ0lUQVRJT05fZTU1ZTExNTEtZWVhOC00YTY5LTgyMzItOWEyMjhkOWY2YTE4IiwicHJvcGVydGllcyI6eyJub3RlSW5kZXgiOjB9LCJpc0VkaXRlZCI6ZmFsc2UsIm1hbnVhbE92ZXJyaWRlIjp7ImlzTWFudWFsbHlPdmVycmlkZGVuIjpmYWxzZSwiY2l0ZXByb2NUZXh0IjoiWzMwXSIsIm1hbnVhbE92ZXJyaWRlVGV4dCI6IiJ9LCJjaXRhdGlvbkl0ZW1zIjpbeyJpZCI6ImU2NDQ5MDc4LTg5YzctMzljMS04NzJjLTk4NmE3MWY4MmRjYyIsIml0ZW1EYXRhIjp7InR5cGUiOiJhcnRpY2xlLWpvdXJuYWwiLCJpZCI6ImU2NDQ5MDc4LTg5YzctMzljMS04NzJjLTk4NmE3MWY4MmRjYyIsInRpdGxlIjoiVXNlIG9mIG11bHRpcGxlIGRhdGEgc291cmNlcyBmb3Igc3VydmVpbGxhbmNlIG9mIHdvcmstcmVsYXRlZCBjaHJvbmljIGxvdy1iYWNrIHBhaW4gYW5kIGRpc2MtcmVsYXRlZCBzY2lhdGljYSBpbiBhIGZyZW5jaCByZWdpb24iLCJhdXRob3IiOlt7ImZhbWlseSI6IkZvdXF1ZXQiLCJnaXZlbiI6Ik5hdGFjaGEiLCJwYXJzZS1uYW1lcyI6ZmFsc2UsImRyb3BwaW5nLXBhcnRpY2xlIjoiIiwibm9uLWRyb3BwaW5nLXBhcnRpY2xlIjoiIn0seyJmYW1pbHkiOiJCb2RpbiIsImdpdmVuIjoiSnVsaWUiLCJwYXJzZS1uYW1lcyI6ZmFsc2UsImRyb3BwaW5nLXBhcnRpY2xlIjoiIiwibm9uLWRyb3BwaW5nLXBhcnRpY2xlIjoiIn0seyJmYW1pbHkiOiJDaGF6ZWxsZSIsImdpdmVuIjoiRW1pbGllIiwicGFyc2UtbmFtZXMiOmZhbHNlLCJkcm9wcGluZy1wYXJ0aWNsZSI6IiIsIm5vbi1kcm9wcGluZy1wYXJ0aWNsZSI6IiJ9LHsiZmFtaWx5IjoiRGVzY2F0aGEiLCJnaXZlbiI6IkFsZXhpcyIsInBhcnNlLW5hbWVzIjpmYWxzZSwiZHJvcHBpbmctcGFydGljbGUiOiIiLCJub24tZHJvcHBpbmctcGFydGljbGUiOiIifSx7ImZhbWlseSI6IlJvcXVlbGF1cmUiLCJnaXZlbiI6Ill2ZXMiLCJwYXJzZS1uYW1lcyI6ZmFsc2UsImRyb3BwaW5nLXBhcnRpY2xlIjoiIiwibm9uLWRyb3BwaW5nLXBhcnRpY2xlIjoiIn1dLCJjb250YWluZXItdGl0bGUiOiJBbm4gV29yayBFeHBvIEhlYWx0aCIsIkRPSSI6IjEwLjEwOTMvYW5ud2VoL3d4eTAyMyIsIklTU04iOiIyMzk4LTczMDgiLCJpc3N1ZWQiOnsiZGF0ZS1wYXJ0cyI6W1syMDE4LDUsMjhdXX0sInBhZ2UiOiI1MzAtNTQ2IiwiaXNzdWUiOiI1Iiwidm9sdW1lIjoiNjIiLCJjb250YWluZXItdGl0bGUtc2hvcnQiOiIifSwiaXNUZW1wb3JhcnkiOmZhbHNlfV19&quot;,&quot;citationItems&quot;:[{&quot;id&quot;:&quot;e6449078-89c7-39c1-872c-986a71f82dcc&quot;,&quot;itemData&quot;:{&quot;type&quot;:&quot;article-journal&quot;,&quot;id&quot;:&quot;e6449078-89c7-39c1-872c-986a71f82dcc&quot;,&quot;title&quot;:&quot;Use of multiple data sources for surveillance of work-related chronic low-back pain and disc-related sciatica in a french region&quot;,&quot;author&quot;:[{&quot;family&quot;:&quot;Fouquet&quot;,&quot;given&quot;:&quot;Natacha&quot;,&quot;parse-names&quot;:false,&quot;dropping-particle&quot;:&quot;&quot;,&quot;non-dropping-particle&quot;:&quot;&quot;},{&quot;family&quot;:&quot;Bodin&quot;,&quot;given&quot;:&quot;Julie&quot;,&quot;parse-names&quot;:false,&quot;dropping-particle&quot;:&quot;&quot;,&quot;non-dropping-particle&quot;:&quot;&quot;},{&quot;family&quot;:&quot;Chazelle&quot;,&quot;given&quot;:&quot;Emilie&quot;,&quot;parse-names&quot;:false,&quot;dropping-particle&quot;:&quot;&quot;,&quot;non-dropping-particle&quot;:&quot;&quot;},{&quot;family&quot;:&quot;Descatha&quot;,&quot;given&quot;:&quot;Alexis&quot;,&quot;parse-names&quot;:false,&quot;dropping-particle&quot;:&quot;&quot;,&quot;non-dropping-particle&quot;:&quot;&quot;},{&quot;family&quot;:&quot;Roquelaure&quot;,&quot;given&quot;:&quot;Yves&quot;,&quot;parse-names&quot;:false,&quot;dropping-particle&quot;:&quot;&quot;,&quot;non-dropping-particle&quot;:&quot;&quot;}],&quot;container-title&quot;:&quot;Ann Work Expo Health&quot;,&quot;DOI&quot;:&quot;10.1093/annweh/wxy023&quot;,&quot;ISSN&quot;:&quot;2398-7308&quot;,&quot;issued&quot;:{&quot;date-parts&quot;:[[2018,5,28]]},&quot;page&quot;:&quot;530-546&quot;,&quot;issue&quot;:&quot;5&quot;,&quot;volume&quot;:&quot;62&quot;,&quot;container-title-short&quot;:&quot;&quot;},&quot;isTemporary&quot;:false}]},{&quot;citationID&quot;:&quot;MENDELEY_CITATION_8f9b6202-bb23-4089-80bc-d9f1e874154a&quot;,&quot;properties&quot;:{&quot;noteIndex&quot;:0},&quot;isEdited&quot;:false,&quot;manualOverride&quot;:{&quot;isManuallyOverridden&quot;:false,&quot;citeprocText&quot;:&quot;[31]&quot;,&quot;manualOverrideText&quot;:&quot;&quot;},&quot;citationTag&quot;:&quot;MENDELEY_CITATION_v3_eyJjaXRhdGlvbklEIjoiTUVOREVMRVlfQ0lUQVRJT05fOGY5YjYyMDItYmIyMy00MDg5LTgwYmMtZDlmMWU4NzQxNTRhIiwicHJvcGVydGllcyI6eyJub3RlSW5kZXgiOjB9LCJpc0VkaXRlZCI6ZmFsc2UsIm1hbnVhbE92ZXJyaWRlIjp7ImlzTWFudWFsbHlPdmVycmlkZGVuIjpmYWxzZSwiY2l0ZXByb2NUZXh0IjoiWzMxXSIsIm1hbnVhbE92ZXJyaWRlVGV4dCI6IiJ9LCJjaXRhdGlvbkl0ZW1zIjpbeyJpZCI6ImY5N2E4NDk2LTIzZmQtMzk5YS04MzMzLTQyZGNkMDU4YWYxNiIsIml0ZW1EYXRhIjp7InR5cGUiOiJhcnRpY2xlLWpvdXJuYWwiLCJpZCI6ImY5N2E4NDk2LTIzZmQtMzk5YS04MzMzLTQyZGNkMDU4YWYxNiIsInRpdGxlIjoiRG8gcG9saWNlIG9mZmljZXJzIGFuZCBmaXJlZmlnaHRlcnMgaGF2ZSBhIGhpZ2hlciByaXNrIG9mIGRpc2Vhc2UgdGhhbiBvdGhlciBwdWJsaWMgb2ZmaWNlcnM/IEEgMTMteWVhciBuYXRpb253aWRlIGNvaG9ydCBzdHVkeSBpbiBTb3V0aCBLb3JlYSIsImF1dGhvciI6W3siZmFtaWx5IjoiSGFuIiwiZ2l2ZW4iOiJNaW5reXVuZyIsInBhcnNlLW5hbWVzIjpmYWxzZSwiZHJvcHBpbmctcGFydGljbGUiOiIiLCJub24tZHJvcHBpbmctcGFydGljbGUiOiIifSx7ImZhbWlseSI6IlBhcmsiLCJnaXZlbiI6IlNvaGVlIiwicGFyc2UtbmFtZXMiOmZhbHNlLCJkcm9wcGluZy1wYXJ0aWNsZSI6IiIsIm5vbi1kcm9wcGluZy1wYXJ0aWNsZSI6IiJ9LHsiZmFtaWx5IjoiUGFyayIsImdpdmVuIjoiSm9uZyBIZW9uIiwicGFyc2UtbmFtZXMiOmZhbHNlLCJkcm9wcGluZy1wYXJ0aWNsZSI6IiIsIm5vbi1kcm9wcGluZy1wYXJ0aWNsZSI6IiJ9LHsiZmFtaWx5IjoiSHdhbmciLCJnaXZlbiI6IlNldW5nLVNpayIsInBhcnNlLW5hbWVzIjpmYWxzZSwiZHJvcHBpbmctcGFydGljbGUiOiIiLCJub24tZHJvcHBpbmctcGFydGljbGUiOiIifSx7ImZhbWlseSI6IktpbSIsImdpdmVuIjoiSW5haCIsInBhcnNlLW5hbWVzIjpmYWxzZSwiZHJvcHBpbmctcGFydGljbGUiOiIiLCJub24tZHJvcHBpbmctcGFydGljbGUiOiIifV0sImNvbnRhaW5lci10aXRsZSI6IkJNSiBPcGVuIiwiRE9JIjoiMTAuMTEzNi9ibWpvcGVuLTIwMTctMDE5OTg3IiwiSVNTTiI6IjIwNDQtNjA1NSIsImlzc3VlZCI6eyJkYXRlLXBhcnRzIjpbWzIwMTgsMSwzMV1dfSwicGFnZSI6ImUwMTk5ODciLCJpc3N1ZSI6IjEiLCJ2b2x1bWUiOiI4IiwiY29udGFpbmVyLXRpdGxlLXNob3J0IjoiQk1KIE9wZW4ifSwiaXNUZW1wb3JhcnkiOmZhbHNlfV19&quot;,&quot;citationItems&quot;:[{&quot;id&quot;:&quot;f97a8496-23fd-399a-8333-42dcd058af16&quot;,&quot;itemData&quot;:{&quot;type&quot;:&quot;article-journal&quot;,&quot;id&quot;:&quot;f97a8496-23fd-399a-8333-42dcd058af16&quot;,&quot;title&quot;:&quot;Do police officers and firefighters have a higher risk of disease than other public officers? A 13-year nationwide cohort study in South Korea&quot;,&quot;author&quot;:[{&quot;family&quot;:&quot;Han&quot;,&quot;given&quot;:&quot;Minkyung&quot;,&quot;parse-names&quot;:false,&quot;dropping-particle&quot;:&quot;&quot;,&quot;non-dropping-particle&quot;:&quot;&quot;},{&quot;family&quot;:&quot;Park&quot;,&quot;given&quot;:&quot;Sohee&quot;,&quot;parse-names&quot;:false,&quot;dropping-particle&quot;:&quot;&quot;,&quot;non-dropping-particle&quot;:&quot;&quot;},{&quot;family&quot;:&quot;Park&quot;,&quot;given&quot;:&quot;Jong Heon&quot;,&quot;parse-names&quot;:false,&quot;dropping-particle&quot;:&quot;&quot;,&quot;non-dropping-particle&quot;:&quot;&quot;},{&quot;family&quot;:&quot;Hwang&quot;,&quot;given&quot;:&quot;Seung-Sik&quot;,&quot;parse-names&quot;:false,&quot;dropping-particle&quot;:&quot;&quot;,&quot;non-dropping-particle&quot;:&quot;&quot;},{&quot;family&quot;:&quot;Kim&quot;,&quot;given&quot;:&quot;Inah&quot;,&quot;parse-names&quot;:false,&quot;dropping-particle&quot;:&quot;&quot;,&quot;non-dropping-particle&quot;:&quot;&quot;}],&quot;container-title&quot;:&quot;BMJ Open&quot;,&quot;DOI&quot;:&quot;10.1136/bmjopen-2017-019987&quot;,&quot;ISSN&quot;:&quot;2044-6055&quot;,&quot;issued&quot;:{&quot;date-parts&quot;:[[2018,1,31]]},&quot;page&quot;:&quot;e019987&quot;,&quot;issue&quot;:&quot;1&quot;,&quot;volume&quot;:&quot;8&quot;,&quot;container-title-short&quot;:&quot;BMJ Open&quot;},&quot;isTemporary&quot;:false}]},{&quot;citationID&quot;:&quot;MENDELEY_CITATION_4e04369d-2980-4374-a88c-7e12ab9932f4&quot;,&quot;properties&quot;:{&quot;noteIndex&quot;:0},&quot;isEdited&quot;:false,&quot;manualOverride&quot;:{&quot;isManuallyOverridden&quot;:false,&quot;citeprocText&quot;:&quot;[56]&quot;,&quot;manualOverrideText&quot;:&quot;&quot;},&quot;citationTag&quot;:&quot;MENDELEY_CITATION_v3_eyJjaXRhdGlvbklEIjoiTUVOREVMRVlfQ0lUQVRJT05fNGUwNDM2OWQtMjk4MC00Mzc0LWE4OGMtN2UxMmFiOTkzMmY0IiwicHJvcGVydGllcyI6eyJub3RlSW5kZXgiOjB9LCJpc0VkaXRlZCI6ZmFsc2UsIm1hbnVhbE92ZXJyaWRlIjp7ImlzTWFudWFsbHlPdmVycmlkZGVuIjpmYWxzZSwiY2l0ZXByb2NUZXh0IjoiWzU2XSIsIm1hbnVhbE92ZXJyaWRlVGV4dCI6IiJ9LCJjaXRhdGlvbkl0ZW1zIjpbeyJpZCI6ImU0MTZjMGY2LTgyODgtM2YyZC1hOWRiLWRjMWJjNjU1ZmFlYSIsIml0ZW1EYXRhIjp7InR5cGUiOiJhcnRpY2xlLWpvdXJuYWwiLCJpZCI6ImU0MTZjMGY2LTgyODgtM2YyZC1hOWRiLWRjMWJjNjU1ZmFlYSIsInRpdGxlIjoiRXZhbHVhdGlvbiBvZiBjb21tb24gdmFyaWFudHMgaW4gbWF0cml4IG1ldGFsbG9wcm90ZWluYXNlLTkgZ2VuZSB3aXRoIGx1bWJhciBkaXNjIGhlcm5pYXRpb24gaW4gSGFuIENoaW5lc2UgcG9wdWxhdGlvbiIsImF1dGhvciI6W3siZmFtaWx5IjoiSmluZyIsImdpdmVuIjoiUm9uZyIsInBhcnNlLW5hbWVzIjpmYWxzZSwiZHJvcHBpbmctcGFydGljbGUiOiIiLCJub24tZHJvcHBpbmctcGFydGljbGUiOiIifSx7ImZhbWlseSI6IkxpdSIsImdpdmVuIjoiWXVubGVpIiwicGFyc2UtbmFtZXMiOmZhbHNlLCJkcm9wcGluZy1wYXJ0aWNsZSI6IiIsIm5vbi1kcm9wcGluZy1wYXJ0aWNsZSI6IiJ9LHsiZmFtaWx5IjoiR3VvIiwiZ2l2ZW4iOiJQZW5nIiwicGFyc2UtbmFtZXMiOmZhbHNlLCJkcm9wcGluZy1wYXJ0aWNsZSI6IiIsIm5vbi1kcm9wcGluZy1wYXJ0aWNsZSI6IiJ9LHsiZmFtaWx5IjoiTmkiLCJnaXZlbiI6IlRvbmciLCJwYXJzZS1uYW1lcyI6ZmFsc2UsImRyb3BwaW5nLXBhcnRpY2xlIjoiIiwibm9uLWRyb3BwaW5nLXBhcnRpY2xlIjoiIn0seyJmYW1pbHkiOiJHYW8iLCJnaXZlbiI6IlhpYW5nIiwicGFyc2UtbmFtZXMiOmZhbHNlLCJkcm9wcGluZy1wYXJ0aWNsZSI6IiIsIm5vbi1kcm9wcGluZy1wYXJ0aWNsZSI6IiJ9LHsiZmFtaWx5IjoiTWVpIiwiZ2l2ZW4iOiJSb25nIiwicGFyc2UtbmFtZXMiOmZhbHNlLCJkcm9wcGluZy1wYXJ0aWNsZSI6IiIsIm5vbi1kcm9wcGluZy1wYXJ0aWNsZSI6IiJ9LHsiZmFtaWx5IjoiSGUiLCJnaXZlbiI6IlhpamluZyIsInBhcnNlLW5hbWVzIjpmYWxzZSwiZHJvcHBpbmctcGFydGljbGUiOiIiLCJub24tZHJvcHBpbmctcGFydGljbGUiOiIifSx7ImZhbWlseSI6IlpoYW5nIiwiZ2l2ZW4iOiJKaWFubGluIiwicGFyc2UtbmFtZXMiOmZhbHNlLCJkcm9wcGluZy1wYXJ0aWNsZSI6IiIsIm5vbi1kcm9wcGluZy1wYXJ0aWNsZSI6IiJ9XSwiY29udGFpbmVyLXRpdGxlIjoiR2VuZXQgVGVzdCBNb2wgQmlvbWFya2VycyIsIkRPSSI6IjEwLjEwODkvZ3RtYi4yMDE4LjAwODAiLCJJU1NOIjoiMTk0NS0wMjY1IiwiaXNzdWVkIjp7ImRhdGUtcGFydHMiOltbMjAxOCwxMF1dfSwicGFnZSI6IjYyMi02MjkiLCJpc3N1ZSI6IjEwIiwidm9sdW1lIjoiMjIiLCJjb250YWluZXItdGl0bGUtc2hvcnQiOiIifSwiaXNUZW1wb3JhcnkiOmZhbHNlfV19&quot;,&quot;citationItems&quot;:[{&quot;id&quot;:&quot;e416c0f6-8288-3f2d-a9db-dc1bc655faea&quot;,&quot;itemData&quot;:{&quot;type&quot;:&quot;article-journal&quot;,&quot;id&quot;:&quot;e416c0f6-8288-3f2d-a9db-dc1bc655faea&quot;,&quot;title&quot;:&quot;Evaluation of common variants in matrix metalloproteinase-9 gene with lumbar disc herniation in Han Chinese population&quot;,&quot;author&quot;:[{&quot;family&quot;:&quot;Jing&quot;,&quot;given&quot;:&quot;Rong&quot;,&quot;parse-names&quot;:false,&quot;dropping-particle&quot;:&quot;&quot;,&quot;non-dropping-particle&quot;:&quot;&quot;},{&quot;family&quot;:&quot;Liu&quot;,&quot;given&quot;:&quot;Yunlei&quot;,&quot;parse-names&quot;:false,&quot;dropping-particle&quot;:&quot;&quot;,&quot;non-dropping-particle&quot;:&quot;&quot;},{&quot;family&quot;:&quot;Guo&quot;,&quot;given&quot;:&quot;Peng&quot;,&quot;parse-names&quot;:false,&quot;dropping-particle&quot;:&quot;&quot;,&quot;non-dropping-particle&quot;:&quot;&quot;},{&quot;family&quot;:&quot;Ni&quot;,&quot;given&quot;:&quot;Tong&quot;,&quot;parse-names&quot;:false,&quot;dropping-particle&quot;:&quot;&quot;,&quot;non-dropping-particle&quot;:&quot;&quot;},{&quot;family&quot;:&quot;Gao&quot;,&quot;given&quot;:&quot;Xiang&quot;,&quot;parse-names&quot;:false,&quot;dropping-particle&quot;:&quot;&quot;,&quot;non-dropping-particle&quot;:&quot;&quot;},{&quot;family&quot;:&quot;Mei&quot;,&quot;given&quot;:&quot;Rong&quot;,&quot;parse-names&quot;:false,&quot;dropping-particle&quot;:&quot;&quot;,&quot;non-dropping-particle&quot;:&quot;&quot;},{&quot;family&quot;:&quot;He&quot;,&quot;given&quot;:&quot;Xijing&quot;,&quot;parse-names&quot;:false,&quot;dropping-particle&quot;:&quot;&quot;,&quot;non-dropping-particle&quot;:&quot;&quot;},{&quot;family&quot;:&quot;Zhang&quot;,&quot;given&quot;:&quot;Jianlin&quot;,&quot;parse-names&quot;:false,&quot;dropping-particle&quot;:&quot;&quot;,&quot;non-dropping-particle&quot;:&quot;&quot;}],&quot;container-title&quot;:&quot;Genet Test Mol Biomarkers&quot;,&quot;DOI&quot;:&quot;10.1089/gtmb.2018.0080&quot;,&quot;ISSN&quot;:&quot;1945-0265&quot;,&quot;issued&quot;:{&quot;date-parts&quot;:[[2018,10]]},&quot;page&quot;:&quot;622-629&quot;,&quot;issue&quot;:&quot;10&quot;,&quot;volume&quot;:&quot;22&quot;,&quot;container-title-short&quot;:&quot;&quot;},&quot;isTemporary&quot;:false}]},{&quot;citationID&quot;:&quot;MENDELEY_CITATION_3f7441c4-64cf-4b76-a454-e055637c3567&quot;,&quot;properties&quot;:{&quot;noteIndex&quot;:0},&quot;isEdited&quot;:false,&quot;manualOverride&quot;:{&quot;isManuallyOverridden&quot;:false,&quot;citeprocText&quot;:&quot;[32]&quot;,&quot;manualOverrideText&quot;:&quot;&quot;},&quot;citationTag&quot;:&quot;MENDELEY_CITATION_v3_eyJjaXRhdGlvbklEIjoiTUVOREVMRVlfQ0lUQVRJT05fM2Y3NDQxYzQtNjRjZi00Yjc2LWE0NTQtZTA1NTYzN2MzNTY3IiwicHJvcGVydGllcyI6eyJub3RlSW5kZXgiOjB9LCJpc0VkaXRlZCI6ZmFsc2UsIm1hbnVhbE92ZXJyaWRlIjp7ImlzTWFudWFsbHlPdmVycmlkZGVuIjpmYWxzZSwiY2l0ZXByb2NUZXh0IjoiWzMyXSIsIm1hbnVhbE92ZXJyaWRlVGV4dCI6IiJ9LCJjaXRhdGlvbkl0ZW1zIjpbeyJpZCI6Ijk1MzlkN2FkLWViNTYtMzc5YS05ZGZiLWMyYTIxMGJmYTY2MSIsIml0ZW1EYXRhIjp7InR5cGUiOiJhcnRpY2xlLWpvdXJuYWwiLCJpZCI6Ijk1MzlkN2FkLWViNTYtMzc5YS05ZGZiLWMyYTIxMGJmYTY2MSIsInRpdGxlIjoiRGlmZmVyZW5jZXMgaW4gdGhlIGluY2lkZW5jZSBvZiBzeW1wdG9tYXRpYyBjZXJ2aWNhbCBhbmQgbHVtYmFyIGRpc2MgaGVybmlhdGlvbiBhY2NvcmRpbmcgdG8gYWdlLCBzZXggYW5kIG5hdGlvbmFsIGhlYWx0aCBpbnN1cmFuY2UgZWxpZ2liaWxpdHk6IEEgcGlsb3Qgc3R1ZHkgb24gdGhlIGRpc2Vhc2XigJlzIGFzc29jaWF0aW9uIHdpdGggd29yayIsImF1dGhvciI6W3siZmFtaWx5IjoiS2ltIiwiZ2l2ZW4iOiJZb3VuZy1LaSIsInBhcnNlLW5hbWVzIjpmYWxzZSwiZHJvcHBpbmctcGFydGljbGUiOiIiLCJub24tZHJvcHBpbmctcGFydGljbGUiOiIifSx7ImZhbWlseSI6IkthbmciLCJnaXZlbiI6IkRvbmdtdWciLCJwYXJzZS1uYW1lcyI6ZmFsc2UsImRyb3BwaW5nLXBhcnRpY2xlIjoiIiwibm9uLWRyb3BwaW5nLXBhcnRpY2xlIjoiIn0seyJmYW1pbHkiOiJMZWUiLCJnaXZlbiI6IklsaG8iLCJwYXJzZS1uYW1lcyI6ZmFsc2UsImRyb3BwaW5nLXBhcnRpY2xlIjoiIiwibm9uLWRyb3BwaW5nLXBhcnRpY2xlIjoiIn0seyJmYW1pbHkiOiJLaW0iLCJnaXZlbiI6IlNlLVllb25nIiwicGFyc2UtbmFtZXMiOmZhbHNlLCJkcm9wcGluZy1wYXJ0aWNsZSI6IiIsIm5vbi1kcm9wcGluZy1wYXJ0aWNsZSI6IiJ9XSwiY29udGFpbmVyLXRpdGxlIjoiSW50IEogRW52aXJvbiBSZXMgUHVibGljIEhlYWx0aCIsIkRPSSI6IjEwLjMzOTAvaWplcnBoMTUxMDIwOTQiLCJJU1NOIjoiMTY2MC00NjAxIiwiaXNzdWVkIjp7ImRhdGUtcGFydHMiOltbMjAxOCw5LDI1XV19LCJwYWdlIjoiMjA5NCIsImFic3RyYWN0IjoiPHA+VGhlIGFpbSBvZiB0aGlzIHJlc2VhcmNoIHdhcyB0byBpZGVudGlmeSB0aGUgZGlmZmVyZW5jZXMgaW4gdGhlIGluY2lkZW5jZSBvZiBzeW1wdG9tYXRpYyBjZXJ2aWNhbCBhbmQgbHVtYmFyIGRpc2MgaGVybmlhdGlvbiBhY2NvcmRpbmcgdG8gYWdlLCBzZXgsIGFuZCBuYXRpb25hbCBoZWFsdGggaW5zdXJhbmNlIGVsaWdpYmlsaXR5LiBXZSBldmFsdWF0ZWQgdGhlIGhvc3BpdGFsIGRvY3VtZW50cyBvZiBwYXRpZW50cyB3aG8gcmVjZWl2ZWQgbWVkaWNhbCB0cmVhdG1lbnQgZm9yIHN5bXB0b21hdGljIGNlcnZpY2FsIGFuZCBsdW1iYXIgZGlzYyBoZXJuaWF0aW9uIGJldHdlZW4gMjAwNCBhbmQgMjAxMCBhbmQgZXhjbHVkZWQgdGhvc2Ugd2hvIGNsYWltZWQgdG8gaGF2ZSBleHBlbnNlcyBhdCBvcmllbnRhbCBtZWRpY2FsIGNsaW5pY3Mgb3IgcGhhcm1hY2llcy4gRnVydGhlcm1vcmUsIGFueSBkdXBsaWNhdGUgZG9jdW1lbnRzIGZyb20gdGhlIGxhYm9yIGZvcmNlIHBvcHVsYXRpb24gYWdlZCAyMOKAkzY5IHllYXJzIHdlcmUgZXhjbHVkZWQgZnJvbSB0aGUgYW5hbHlzaXMuIFRoZSByZXN1bHRzIHNob3dlZCB0aGF0IHRoZSBudW1iZXIgb2YgaW5kaXZpZHVhbHMgZGlhZ25vc2VkIHdpdGggc3ltcHRvbWF0aWMgY2VydmljYWwgYW5kIGx1bWJhciBkaXNjIGhlcm5pYXRpb24gaW5jcmVhc2VkIHdpdGggYWdlLCBhbmQgdGhlIGluY2lkZW5jZSBvZiB0aGVzZSBkaXNlYXNlcyB3YXMgaGlnaGVyIGluIHdvbWVuIHRoYW4gaW4gbWVuLiBBZGRpdGlvbmFsbHksIHRoZSBpbmNpZGVuY2UgZGlmZmVyZWQgZGVwZW5kaW5nIG9uIHRoZSBzdWJqZWN04oCZcyBxdWFsaWZpY2F0aW9uIGZvciBoZWFsdGggaW5zdXJhbmNlLiBUaGUgaW5jaWRlbmNlIG9mIGx1bWJhciBkaXNjIGhlcm5pYXRpb24gc2hvd2VkIGRpZmZlcmVuY2VzIGRlcGVuZGluZyBvbiB0aGUgZGVncmVlIG9mIHRoZSBsdW1iYXIgYnVyZGVuLiBUaGUgcHJlc2VudCBzdHVkeSBmaW5kaW5ncyBtYXkgaGVscCBkZXRlcm1pbmUgd2hldGhlciBsdW1iYXIgZGlzYyBoZXJuaWF0aW9uIGlzIGFzc29jaWF0ZWQgd2l0aCB0YXNrcyBwZXJmb3JtZWQgYXQgdGhlIHBhdGllbnTigJlzIHdvcmtwbGFjZS4gRnVydGhlciByZXNlYXJjaCBpcyBuZWVkZWQgdG8gY2xhc3NpZnkgdGhlIHJpc2sgb2YgbHVtYmFyIGRpc2sgaGVybmlhdGlvbiBpbiB0aGUgd29ya3BsYWNlIGludG8gZGV0YWlsZWQgY2F0ZWdvcmllcyBzdWNoIGFzIHR5cGVzIG9mIGJ1c2luZXNzLCB0eXBlcyBvZiBvY2N1cGF0aW9uLCBhbmQgbHVtYmFyIGNvbXByZXNzaW9uIGZvcmNlLjwvcD4iLCJpc3N1ZSI6IjEwIiwidm9sdW1lIjoiMTUiLCJjb250YWluZXItdGl0bGUtc2hvcnQiOiIifSwiaXNUZW1wb3JhcnkiOmZhbHNlfV19&quot;,&quot;citationItems&quot;:[{&quot;id&quot;:&quot;9539d7ad-eb56-379a-9dfb-c2a210bfa661&quot;,&quot;itemData&quot;:{&quot;type&quot;:&quot;article-journal&quot;,&quot;id&quot;:&quot;9539d7ad-eb56-379a-9dfb-c2a210bfa661&quot;,&quot;title&quot;:&quot;Differences in the incidence of symptomatic cervical and lumbar disc herniation according to age, sex and national health insurance eligibility: A pilot study on the disease’s association with work&quot;,&quot;author&quot;:[{&quot;family&quot;:&quot;Kim&quot;,&quot;given&quot;:&quot;Young-Ki&quot;,&quot;parse-names&quot;:false,&quot;dropping-particle&quot;:&quot;&quot;,&quot;non-dropping-particle&quot;:&quot;&quot;},{&quot;family&quot;:&quot;Kang&quot;,&quot;given&quot;:&quot;Dongmug&quot;,&quot;parse-names&quot;:false,&quot;dropping-particle&quot;:&quot;&quot;,&quot;non-dropping-particle&quot;:&quot;&quot;},{&quot;family&quot;:&quot;Lee&quot;,&quot;given&quot;:&quot;Ilho&quot;,&quot;parse-names&quot;:false,&quot;dropping-particle&quot;:&quot;&quot;,&quot;non-dropping-particle&quot;:&quot;&quot;},{&quot;family&quot;:&quot;Kim&quot;,&quot;given&quot;:&quot;Se-Yeong&quot;,&quot;parse-names&quot;:false,&quot;dropping-particle&quot;:&quot;&quot;,&quot;non-dropping-particle&quot;:&quot;&quot;}],&quot;container-title&quot;:&quot;Int J Environ Res Public Health&quot;,&quot;DOI&quot;:&quot;10.3390/ijerph15102094&quot;,&quot;ISSN&quot;:&quot;1660-4601&quot;,&quot;issued&quot;:{&quot;date-parts&quot;:[[2018,9,25]]},&quot;page&quot;:&quot;2094&quot;,&quot;abstract&quot;:&quot;&lt;p&gt;The aim of this research was to identify the differences in the incidence of symptomatic cervical and lumbar disc herniation according to age, sex, and national health insurance eligibility. We evaluated the hospital documents of patients who received medical treatment for symptomatic cervical and lumbar disc herniation between 2004 and 2010 and excluded those who claimed to have expenses at oriental medical clinics or pharmacies. Furthermore, any duplicate documents from the labor force population aged 20–69 years were excluded from the analysis. The results showed that the number of individuals diagnosed with symptomatic cervical and lumbar disc herniation increased with age, and the incidence of these diseases was higher in women than in men. Additionally, the incidence differed depending on the subject’s qualification for health insurance. The incidence of lumbar disc herniation showed differences depending on the degree of the lumbar burden. The present study findings may help determine whether lumbar disc herniation is associated with tasks performed at the patient’s workplace. Further research is needed to classify the risk of lumbar disk herniation in the workplace into detailed categories such as types of business, types of occupation, and lumbar compression force.&lt;/p&gt;&quot;,&quot;issue&quot;:&quot;10&quot;,&quot;volume&quot;:&quot;15&quot;,&quot;container-title-short&quot;:&quot;&quot;},&quot;isTemporary&quot;:false}]},{&quot;citationID&quot;:&quot;MENDELEY_CITATION_c2b7df0a-b208-45a0-9bca-eaebcd0d02c3&quot;,&quot;properties&quot;:{&quot;noteIndex&quot;:0},&quot;isEdited&quot;:false,&quot;manualOverride&quot;:{&quot;isManuallyOverridden&quot;:false,&quot;citeprocText&quot;:&quot;[33]&quot;,&quot;manualOverrideText&quot;:&quot;&quot;},&quot;citationTag&quot;:&quot;MENDELEY_CITATION_v3_eyJjaXRhdGlvbklEIjoiTUVOREVMRVlfQ0lUQVRJT05fYzJiN2RmMGEtYjIwOC00NWEwLTliY2EtZWFlYmNkMGQwMmMzIiwicHJvcGVydGllcyI6eyJub3RlSW5kZXgiOjB9LCJpc0VkaXRlZCI6ZmFsc2UsIm1hbnVhbE92ZXJyaWRlIjp7ImlzTWFudWFsbHlPdmVycmlkZGVuIjpmYWxzZSwiY2l0ZXByb2NUZXh0IjoiWzMzXSIsIm1hbnVhbE92ZXJyaWRlVGV4dCI6IiJ9LCJjaXRhdGlvbkl0ZW1zIjpbeyJpZCI6IjVlYzlhMWMzLWU5MDgtMzExYy05YmFhLWFhYTI4N2NmMzRlYSIsIml0ZW1EYXRhIjp7InR5cGUiOiJhcnRpY2xlLWpvdXJuYWwiLCJpZCI6IjVlYzlhMWMzLWU5MDgtMzExYy05YmFhLWFhYTI4N2NmMzRlYSIsInRpdGxlIjoiTHVtYmFyIGRpc2MgaGVybmlhdGlvbiBpbiBtaWxpdGFyeSBoZWxpY29wdGVyIHBpbG90cyB2cy4gbWF0Y2hlZCBjb250cm9scyIsImF1dGhvciI6W3siZmFtaWx5IjoiS25veCIsImdpdmVuIjoiSmVmZnJleSBCLiIsInBhcnNlLW5hbWVzIjpmYWxzZSwiZHJvcHBpbmctcGFydGljbGUiOiIiLCJub24tZHJvcHBpbmctcGFydGljbGUiOiIifSx7ImZhbWlseSI6IkRlYWwiLCJnaXZlbiI6IkouIEJhbmtzIiwicGFyc2UtbmFtZXMiOmZhbHNlLCJkcm9wcGluZy1wYXJ0aWNsZSI6IiIsIm5vbi1kcm9wcGluZy1wYXJ0aWNsZSI6IiJ9LHsiZmFtaWx5IjoiS25veCIsImdpdmVuIjoiSmVubmlmZXIgQS4iLCJwYXJzZS1uYW1lcyI6ZmFsc2UsImRyb3BwaW5nLXBhcnRpY2xlIjoiIiwibm9uLWRyb3BwaW5nLXBhcnRpY2xlIjoiIn1dLCJjb250YWluZXItdGl0bGUiOiJBZXJvc3AgTWVkIEh1bSBQZXJmb3JtIiwiRE9JIjoiMTAuMzM1Ny9BTUhQLjQ5MzUuMjAxOCIsIklTU04iOiIyMzc1LTYzMTQiLCJpc3N1ZWQiOnsiZGF0ZS1wYXJ0cyI6W1syMDE4LDUsMV1dfSwicGFnZSI6IjQ0Mi00NDUiLCJpc3N1ZSI6IjUiLCJ2b2x1bWUiOiI4OSIsImNvbnRhaW5lci10aXRsZS1zaG9ydCI6IiJ9LCJpc1RlbXBvcmFyeSI6ZmFsc2V9XX0=&quot;,&quot;citationItems&quot;:[{&quot;id&quot;:&quot;5ec9a1c3-e908-311c-9baa-aaa287cf34ea&quot;,&quot;itemData&quot;:{&quot;type&quot;:&quot;article-journal&quot;,&quot;id&quot;:&quot;5ec9a1c3-e908-311c-9baa-aaa287cf34ea&quot;,&quot;title&quot;:&quot;Lumbar disc herniation in military helicopter pilots vs. matched controls&quot;,&quot;author&quot;:[{&quot;family&quot;:&quot;Knox&quot;,&quot;given&quot;:&quot;Jeffrey B.&quot;,&quot;parse-names&quot;:false,&quot;dropping-particle&quot;:&quot;&quot;,&quot;non-dropping-particle&quot;:&quot;&quot;},{&quot;family&quot;:&quot;Deal&quot;,&quot;given&quot;:&quot;J. Banks&quot;,&quot;parse-names&quot;:false,&quot;dropping-particle&quot;:&quot;&quot;,&quot;non-dropping-particle&quot;:&quot;&quot;},{&quot;family&quot;:&quot;Knox&quot;,&quot;given&quot;:&quot;Jennifer A.&quot;,&quot;parse-names&quot;:false,&quot;dropping-particle&quot;:&quot;&quot;,&quot;non-dropping-particle&quot;:&quot;&quot;}],&quot;container-title&quot;:&quot;Aerosp Med Hum Perform&quot;,&quot;DOI&quot;:&quot;10.3357/AMHP.4935.2018&quot;,&quot;ISSN&quot;:&quot;2375-6314&quot;,&quot;issued&quot;:{&quot;date-parts&quot;:[[2018,5,1]]},&quot;page&quot;:&quot;442-445&quot;,&quot;issue&quot;:&quot;5&quot;,&quot;volume&quot;:&quot;89&quot;,&quot;container-title-short&quot;:&quot;&quot;},&quot;isTemporary&quot;:false}]},{&quot;citationID&quot;:&quot;MENDELEY_CITATION_8911589f-3f81-439b-bbf9-1cc8d2cfe79b&quot;,&quot;properties&quot;:{&quot;noteIndex&quot;:0},&quot;isEdited&quot;:false,&quot;manualOverride&quot;:{&quot;isManuallyOverridden&quot;:false,&quot;citeprocText&quot;:&quot;[57]&quot;,&quot;manualOverrideText&quot;:&quot;&quot;},&quot;citationTag&quot;:&quot;MENDELEY_CITATION_v3_eyJjaXRhdGlvbklEIjoiTUVOREVMRVlfQ0lUQVRJT05fODkxMTU4OWYtM2Y4MS00MzliLWJiZjktMWNjOGQyY2ZlNzliIiwicHJvcGVydGllcyI6eyJub3RlSW5kZXgiOjB9LCJpc0VkaXRlZCI6ZmFsc2UsIm1hbnVhbE92ZXJyaWRlIjp7ImlzTWFudWFsbHlPdmVycmlkZGVuIjpmYWxzZSwiY2l0ZXByb2NUZXh0IjoiWzU3XSIsIm1hbnVhbE92ZXJyaWRlVGV4dCI6IiJ9LCJjaXRhdGlvbkl0ZW1zIjpbeyJpZCI6ImVmMDVjNDczLWZhYTItMzdiYi1hNzhkLTNmZmE5N2UxNTFiMCIsIml0ZW1EYXRhIjp7InR5cGUiOiJhcnRpY2xlLWpvdXJuYWwiLCJpZCI6ImVmMDVjNDczLWZhYTItMzdiYi1hNzhkLTNmZmE5N2UxNTFiMCIsInRpdGxlIjoiTm8gYXNzb2NpYXRpb24gYmV0d2VlbiBWRFIgZ2VuZSBwb2x5bW9ycGhpc21zIGFuZCBsdW1iYXIgZGlzYyBoZXJuaWF0aW9uIGluIGEgQ2hpbmVzZSBwb3B1bGF0aW9uIiwiYXV0aG9yIjpbeyJmYW1pbHkiOiJMaSIsImdpdmVuIjoiTCIsInBhcnNlLW5hbWVzIjpmYWxzZSwiZHJvcHBpbmctcGFydGljbGUiOiIiLCJub24tZHJvcHBpbmctcGFydGljbGUiOiIifSx7ImZhbWlseSI6Ik5pIiwiZ2l2ZW4iOiJEIiwicGFyc2UtbmFtZXMiOmZhbHNlLCJkcm9wcGluZy1wYXJ0aWNsZSI6IiIsIm5vbi1kcm9wcGluZy1wYXJ0aWNsZSI6IiJ9LHsiZmFtaWx5IjoiWmh1IiwiZ2l2ZW4iOiJGIiwicGFyc2UtbmFtZXMiOmZhbHNlLCJkcm9wcGluZy1wYXJ0aWNsZSI6IiIsIm5vbi1kcm9wcGluZy1wYXJ0aWNsZSI6IiJ9XSwiY29udGFpbmVyLXRpdGxlIjoiSW50IEogQ2xpbiBFeHAgTWVkIiwiSVNTTiI6IjE5NDAtNTkwMSIsImlzc3VlZCI6eyJkYXRlLXBhcnRzIjpbWzIwMThdXX0sImNvbnRhaW5lci10aXRsZS1zaG9ydCI6IiJ9LCJpc1RlbXBvcmFyeSI6ZmFsc2V9XX0=&quot;,&quot;citationItems&quot;:[{&quot;id&quot;:&quot;ef05c473-faa2-37bb-a78d-3ffa97e151b0&quot;,&quot;itemData&quot;:{&quot;type&quot;:&quot;article-journal&quot;,&quot;id&quot;:&quot;ef05c473-faa2-37bb-a78d-3ffa97e151b0&quot;,&quot;title&quot;:&quot;No association between VDR gene polymorphisms and lumbar disc herniation in a Chinese population&quot;,&quot;author&quot;:[{&quot;family&quot;:&quot;Li&quot;,&quot;given&quot;:&quot;L&quot;,&quot;parse-names&quot;:false,&quot;dropping-particle&quot;:&quot;&quot;,&quot;non-dropping-particle&quot;:&quot;&quot;},{&quot;family&quot;:&quot;Ni&quot;,&quot;given&quot;:&quot;D&quot;,&quot;parse-names&quot;:false,&quot;dropping-particle&quot;:&quot;&quot;,&quot;non-dropping-particle&quot;:&quot;&quot;},{&quot;family&quot;:&quot;Zhu&quot;,&quot;given&quot;:&quot;F&quot;,&quot;parse-names&quot;:false,&quot;dropping-particle&quot;:&quot;&quot;,&quot;non-dropping-particle&quot;:&quot;&quot;}],&quot;container-title&quot;:&quot;Int J Clin Exp Med&quot;,&quot;ISSN&quot;:&quot;1940-5901&quot;,&quot;issued&quot;:{&quot;date-parts&quot;:[[2018]]},&quot;container-title-short&quot;:&quot;&quot;},&quot;isTemporary&quot;:false}]},{&quot;citationID&quot;:&quot;MENDELEY_CITATION_a49fb43a-db4b-4ba9-87c3-0e156dbf6d21&quot;,&quot;properties&quot;:{&quot;noteIndex&quot;:0},&quot;isEdited&quot;:false,&quot;manualOverride&quot;:{&quot;isManuallyOverridden&quot;:false,&quot;citeprocText&quot;:&quot;[58]&quot;,&quot;manualOverrideText&quot;:&quot;&quot;},&quot;citationTag&quot;:&quot;MENDELEY_CITATION_v3_eyJjaXRhdGlvbklEIjoiTUVOREVMRVlfQ0lUQVRJT05fYTQ5ZmI0M2EtZGI0Yi00YmE5LTg3YzMtMGUxNTZkYmY2ZDIxIiwicHJvcGVydGllcyI6eyJub3RlSW5kZXgiOjB9LCJpc0VkaXRlZCI6ZmFsc2UsIm1hbnVhbE92ZXJyaWRlIjp7ImlzTWFudWFsbHlPdmVycmlkZGVuIjpmYWxzZSwiY2l0ZXByb2NUZXh0IjoiWzU4XSIsIm1hbnVhbE92ZXJyaWRlVGV4dCI6IiJ9LCJjaXRhdGlvbkl0ZW1zIjpbeyJpZCI6IjdhYTQ4MThlLTFlNTYtMzA5NS1iMDc5LWZiZjMxNTY2NDA4MyIsIml0ZW1EYXRhIjp7InR5cGUiOiJhcnRpY2xlLWpvdXJuYWwiLCJpZCI6IjdhYTQ4MThlLTFlNTYtMzA5NS1iMDc5LWZiZjMxNTY2NDA4MyIsInRpdGxlIjoiQXNzb2NpYXRpb24gb2YgZ2x5cGljYW7igJA2IHBvbHltb3JwaGlzbXMgd2l0aCBsdW1iYXIgZGlzayBoZXJuaWF0aW9uIHJpc2sgaW4gdGhlIEhhbiBDaGluZXNlIHBvcHVsYXRpb24iLCJhdXRob3IiOlt7ImZhbWlseSI6Ikh1IiwiZ2l2ZW4iOiJCYW95YW5nIiwicGFyc2UtbmFtZXMiOmZhbHNlLCJkcm9wcGluZy1wYXJ0aWNsZSI6IiIsIm5vbi1kcm9wcGluZy1wYXJ0aWNsZSI6IiJ9LHsiZmFtaWx5IjoiWGluZyIsImdpdmVuIjoiV2VuaHVhIiwicGFyc2UtbmFtZXMiOmZhbHNlLCJkcm9wcGluZy1wYXJ0aWNsZSI6IiIsIm5vbi1kcm9wcGluZy1wYXJ0aWNsZSI6IiJ9LHsiZmFtaWx5IjoiTGkiLCJnaXZlbiI6IkZlbmciLCJwYXJzZS1uYW1lcyI6ZmFsc2UsImRyb3BwaW5nLXBhcnRpY2xlIjoiIiwibm9uLWRyb3BwaW5nLXBhcnRpY2xlIjoiIn0seyJmYW1pbHkiOiJIdWFuZyIsImdpdmVuIjoiWmhpIiwicGFyc2UtbmFtZXMiOmZhbHNlLCJkcm9wcGluZy1wYXJ0aWNsZSI6IiIsIm5vbi1kcm9wcGluZy1wYXJ0aWNsZSI6IiJ9LHsiZmFtaWx5IjoiWmhlbmciLCJnaXZlbiI6IldlbmthaSIsInBhcnNlLW5hbWVzIjpmYWxzZSwiZHJvcHBpbmctcGFydGljbGUiOiIiLCJub24tZHJvcHBpbmctcGFydGljbGUiOiIifSx7ImZhbWlseSI6IkppIiwiZ2l2ZW4iOiJEZW1pbiIsInBhcnNlLW5hbWVzIjpmYWxzZSwiZHJvcHBpbmctcGFydGljbGUiOiIiLCJub24tZHJvcHBpbmctcGFydGljbGUiOiIifSx7ImZhbWlseSI6Ik5pdSIsImdpdmVuIjoiRmFuZ2xpbiIsInBhcnNlLW5hbWVzIjpmYWxzZSwiZHJvcHBpbmctcGFydGljbGUiOiIiLCJub24tZHJvcHBpbmctcGFydGljbGUiOiIifSx7ImZhbWlseSI6IlpodSIsImdpdmVuIjoiWW9uZyIsInBhcnNlLW5hbWVzIjpmYWxzZSwiZHJvcHBpbmctcGFydGljbGUiOiIiLCJub24tZHJvcHBpbmctcGFydGljbGUiOiIifSx7ImZhbWlseSI6IllhbmciLCJnaXZlbiI6Ilh1ZWp1biIsInBhcnNlLW5hbWVzIjpmYWxzZSwiZHJvcHBpbmctcGFydGljbGUiOiIiLCJub24tZHJvcHBpbmctcGFydGljbGUiOiIifV0sImNvbnRhaW5lci10aXRsZSI6Ik1vbCBHZW5ldCBHZW5vbWljIE1lZCIsIkRPSSI6IjEwLjEwMDIvbWdnMy43NDciLCJJU1NOIjoiMjMyNC05MjY5IiwiaXNzdWVkIjp7ImRhdGUtcGFydHMiOltbMjAxOSw3LDIwXV19LCJpc3N1ZSI6IjciLCJ2b2x1bWUiOiI3IiwiY29udGFpbmVyLXRpdGxlLXNob3J0IjoiIn0sImlzVGVtcG9yYXJ5IjpmYWxzZX1dfQ==&quot;,&quot;citationItems&quot;:[{&quot;id&quot;:&quot;7aa4818e-1e56-3095-b079-fbf315664083&quot;,&quot;itemData&quot;:{&quot;type&quot;:&quot;article-journal&quot;,&quot;id&quot;:&quot;7aa4818e-1e56-3095-b079-fbf315664083&quot;,&quot;title&quot;:&quot;Association of glypican‐6 polymorphisms with lumbar disk herniation risk in the Han Chinese population&quot;,&quot;author&quot;:[{&quot;family&quot;:&quot;Hu&quot;,&quot;given&quot;:&quot;Baoyang&quot;,&quot;parse-names&quot;:false,&quot;dropping-particle&quot;:&quot;&quot;,&quot;non-dropping-particle&quot;:&quot;&quot;},{&quot;family&quot;:&quot;Xing&quot;,&quot;given&quot;:&quot;Wenhua&quot;,&quot;parse-names&quot;:false,&quot;dropping-particle&quot;:&quot;&quot;,&quot;non-dropping-particle&quot;:&quot;&quot;},{&quot;family&quot;:&quot;Li&quot;,&quot;given&quot;:&quot;Feng&quot;,&quot;parse-names&quot;:false,&quot;dropping-particle&quot;:&quot;&quot;,&quot;non-dropping-particle&quot;:&quot;&quot;},{&quot;family&quot;:&quot;Huang&quot;,&quot;given&quot;:&quot;Zhi&quot;,&quot;parse-names&quot;:false,&quot;dropping-particle&quot;:&quot;&quot;,&quot;non-dropping-particle&quot;:&quot;&quot;},{&quot;family&quot;:&quot;Zheng&quot;,&quot;given&quot;:&quot;Wenkai&quot;,&quot;parse-names&quot;:false,&quot;dropping-particle&quot;:&quot;&quot;,&quot;non-dropping-particle&quot;:&quot;&quot;},{&quot;family&quot;:&quot;Ji&quot;,&quot;given&quot;:&quot;Demin&quot;,&quot;parse-names&quot;:false,&quot;dropping-particle&quot;:&quot;&quot;,&quot;non-dropping-particle&quot;:&quot;&quot;},{&quot;family&quot;:&quot;Niu&quot;,&quot;given&quot;:&quot;Fanglin&quot;,&quot;parse-names&quot;:false,&quot;dropping-particle&quot;:&quot;&quot;,&quot;non-dropping-particle&quot;:&quot;&quot;},{&quot;family&quot;:&quot;Zhu&quot;,&quot;given&quot;:&quot;Yong&quot;,&quot;parse-names&quot;:false,&quot;dropping-particle&quot;:&quot;&quot;,&quot;non-dropping-particle&quot;:&quot;&quot;},{&quot;family&quot;:&quot;Yang&quot;,&quot;given&quot;:&quot;Xuejun&quot;,&quot;parse-names&quot;:false,&quot;dropping-particle&quot;:&quot;&quot;,&quot;non-dropping-particle&quot;:&quot;&quot;}],&quot;container-title&quot;:&quot;Mol Genet Genomic Med&quot;,&quot;DOI&quot;:&quot;10.1002/mgg3.747&quot;,&quot;ISSN&quot;:&quot;2324-9269&quot;,&quot;issued&quot;:{&quot;date-parts&quot;:[[2019,7,20]]},&quot;issue&quot;:&quot;7&quot;,&quot;volume&quot;:&quot;7&quot;,&quot;container-title-short&quot;:&quot;&quot;},&quot;isTemporary&quot;:false}]},{&quot;citationID&quot;:&quot;MENDELEY_CITATION_775e97c0-b94c-459b-abe1-c0ddc6068dc4&quot;,&quot;properties&quot;:{&quot;noteIndex&quot;:0},&quot;isEdited&quot;:false,&quot;manualOverride&quot;:{&quot;isManuallyOverridden&quot;:false,&quot;citeprocText&quot;:&quot;[59]&quot;,&quot;manualOverrideText&quot;:&quot;&quot;},&quot;citationTag&quot;:&quot;MENDELEY_CITATION_v3_eyJjaXRhdGlvbklEIjoiTUVOREVMRVlfQ0lUQVRJT05fNzc1ZTk3YzAtYjk0Yy00NTliLWFiZTEtYzBkZGM2MDY4ZGM0IiwicHJvcGVydGllcyI6eyJub3RlSW5kZXgiOjB9LCJpc0VkaXRlZCI6ZmFsc2UsIm1hbnVhbE92ZXJyaWRlIjp7ImlzTWFudWFsbHlPdmVycmlkZGVuIjpmYWxzZSwiY2l0ZXByb2NUZXh0IjoiWzU5XSIsIm1hbnVhbE92ZXJyaWRlVGV4dCI6IiJ9LCJjaXRhdGlvbkl0ZW1zIjpbeyJpZCI6IjJlZGUxZTRlLTdhMzMtMzEzNi1hNGU3LWY1ZGJmMzk0YjcyMSIsIml0ZW1EYXRhIjp7InR5cGUiOiJhcnRpY2xlLWpvdXJuYWwiLCJpZCI6IjJlZGUxZTRlLTdhMzMtMzEzNi1hNGU3LWY1ZGJmMzk0YjcyMSIsInRpdGxlIjoiQ29ycmVsYXRpb24gb2YgRVlTIHBvbHltb3JwaGlzbXMgd2l0aCBsdW1iYXIgZGlzYyBoZXJuaWF0aW9uIHJpc2sgYW1vbmcgSGFuIENoaW5lc2UgcG9wdWxhdGlvbiIsImF1dGhvciI6W3siZmFtaWx5IjoiSmkiLCJnaXZlbiI6IkRlbWluIiwicGFyc2UtbmFtZXMiOmZhbHNlLCJkcm9wcGluZy1wYXJ0aWNsZSI6IiIsIm5vbi1kcm9wcGluZy1wYXJ0aWNsZSI6IiJ9LHsiZmFtaWx5IjoiWGluZyIsImdpdmVuIjoiV2VuaHVhIiwicGFyc2UtbmFtZXMiOmZhbHNlLCJkcm9wcGluZy1wYXJ0aWNsZSI6IiIsIm5vbi1kcm9wcGluZy1wYXJ0aWNsZSI6IiJ9LHsiZmFtaWx5IjoiTGkiLCJnaXZlbiI6IkZlbmciLCJwYXJzZS1uYW1lcyI6ZmFsc2UsImRyb3BwaW5nLXBhcnRpY2xlIjoiIiwibm9uLWRyb3BwaW5nLXBhcnRpY2xlIjoiIn0seyJmYW1pbHkiOiJIdWFuZyIsImdpdmVuIjoiWmhpIiwicGFyc2UtbmFtZXMiOmZhbHNlLCJkcm9wcGluZy1wYXJ0aWNsZSI6IiIsIm5vbi1kcm9wcGluZy1wYXJ0aWNsZSI6IiJ9LHsiZmFtaWx5IjoiWmhlbmciLCJnaXZlbiI6IldlbmthaSIsInBhcnNlLW5hbWVzIjpmYWxzZSwiZHJvcHBpbmctcGFydGljbGUiOiIiLCJub24tZHJvcHBpbmctcGFydGljbGUiOiIifSx7ImZhbWlseSI6Ikh1IiwiZ2l2ZW4iOiJCYW95YW5nIiwicGFyc2UtbmFtZXMiOmZhbHNlLCJkcm9wcGluZy1wYXJ0aWNsZSI6IiIsIm5vbi1kcm9wcGluZy1wYXJ0aWNsZSI6IiJ9LHsiZmFtaWx5IjoiTml1IiwiZ2l2ZW4iOiJGYW5nTGluIiwicGFyc2UtbmFtZXMiOmZhbHNlLCJkcm9wcGluZy1wYXJ0aWNsZSI6IiIsIm5vbi1kcm9wcGluZy1wYXJ0aWNsZSI6IiJ9LHsiZmFtaWx5IjoiWmh1IiwiZ2l2ZW4iOiJZb25nIiwicGFyc2UtbmFtZXMiOmZhbHNlLCJkcm9wcGluZy1wYXJ0aWNsZSI6IiIsIm5vbi1kcm9wcGluZy1wYXJ0aWNsZSI6IiJ9LHsiZmFtaWx5IjoiWWFuZyIsImdpdmVuIjoiWHVlanVuIiwicGFyc2UtbmFtZXMiOmZhbHNlLCJkcm9wcGluZy1wYXJ0aWNsZSI6IiIsIm5vbi1kcm9wcGluZy1wYXJ0aWNsZSI6IiJ9XSwiY29udGFpbmVyLXRpdGxlIjoiTW9sIEdlbmV0IEdlbm9taWMgTWVkIiwiRE9JIjoiMTAuMTAwMi9tZ2czLjg5MCIsIklTU04iOiIyMzI0LTkyNjkiLCJpc3N1ZWQiOnsiZGF0ZS1wYXJ0cyI6W1syMDE5LDksMzBdXX0sImlzc3VlIjoiOSIsInZvbHVtZSI6IjciLCJjb250YWluZXItdGl0bGUtc2hvcnQiOiIifSwiaXNUZW1wb3JhcnkiOmZhbHNlfV19&quot;,&quot;citationItems&quot;:[{&quot;id&quot;:&quot;2ede1e4e-7a33-3136-a4e7-f5dbf394b721&quot;,&quot;itemData&quot;:{&quot;type&quot;:&quot;article-journal&quot;,&quot;id&quot;:&quot;2ede1e4e-7a33-3136-a4e7-f5dbf394b721&quot;,&quot;title&quot;:&quot;Correlation of EYS polymorphisms with lumbar disc herniation risk among Han Chinese population&quot;,&quot;author&quot;:[{&quot;family&quot;:&quot;Ji&quot;,&quot;given&quot;:&quot;Demin&quot;,&quot;parse-names&quot;:false,&quot;dropping-particle&quot;:&quot;&quot;,&quot;non-dropping-particle&quot;:&quot;&quot;},{&quot;family&quot;:&quot;Xing&quot;,&quot;given&quot;:&quot;Wenhua&quot;,&quot;parse-names&quot;:false,&quot;dropping-particle&quot;:&quot;&quot;,&quot;non-dropping-particle&quot;:&quot;&quot;},{&quot;family&quot;:&quot;Li&quot;,&quot;given&quot;:&quot;Feng&quot;,&quot;parse-names&quot;:false,&quot;dropping-particle&quot;:&quot;&quot;,&quot;non-dropping-particle&quot;:&quot;&quot;},{&quot;family&quot;:&quot;Huang&quot;,&quot;given&quot;:&quot;Zhi&quot;,&quot;parse-names&quot;:false,&quot;dropping-particle&quot;:&quot;&quot;,&quot;non-dropping-particle&quot;:&quot;&quot;},{&quot;family&quot;:&quot;Zheng&quot;,&quot;given&quot;:&quot;Wenkai&quot;,&quot;parse-names&quot;:false,&quot;dropping-particle&quot;:&quot;&quot;,&quot;non-dropping-particle&quot;:&quot;&quot;},{&quot;family&quot;:&quot;Hu&quot;,&quot;given&quot;:&quot;Baoyang&quot;,&quot;parse-names&quot;:false,&quot;dropping-particle&quot;:&quot;&quot;,&quot;non-dropping-particle&quot;:&quot;&quot;},{&quot;family&quot;:&quot;Niu&quot;,&quot;given&quot;:&quot;FangLin&quot;,&quot;parse-names&quot;:false,&quot;dropping-particle&quot;:&quot;&quot;,&quot;non-dropping-particle&quot;:&quot;&quot;},{&quot;family&quot;:&quot;Zhu&quot;,&quot;given&quot;:&quot;Yong&quot;,&quot;parse-names&quot;:false,&quot;dropping-particle&quot;:&quot;&quot;,&quot;non-dropping-particle&quot;:&quot;&quot;},{&quot;family&quot;:&quot;Yang&quot;,&quot;given&quot;:&quot;Xuejun&quot;,&quot;parse-names&quot;:false,&quot;dropping-particle&quot;:&quot;&quot;,&quot;non-dropping-particle&quot;:&quot;&quot;}],&quot;container-title&quot;:&quot;Mol Genet Genomic Med&quot;,&quot;DOI&quot;:&quot;10.1002/mgg3.890&quot;,&quot;ISSN&quot;:&quot;2324-9269&quot;,&quot;issued&quot;:{&quot;date-parts&quot;:[[2019,9,30]]},&quot;issue&quot;:&quot;9&quot;,&quot;volume&quot;:&quot;7&quot;,&quot;container-title-short&quot;:&quot;&quot;},&quot;isTemporary&quot;:false}]},{&quot;citationID&quot;:&quot;MENDELEY_CITATION_8889b981-50da-4f5c-8fac-0aed1cae13f3&quot;,&quot;properties&quot;:{&quot;noteIndex&quot;:0},&quot;isEdited&quot;:false,&quot;manualOverride&quot;:{&quot;isManuallyOverridden&quot;:false,&quot;citeprocText&quot;:&quot;[60]&quot;,&quot;manualOverrideText&quot;:&quot;&quot;},&quot;citationTag&quot;:&quot;MENDELEY_CITATION_v3_eyJjaXRhdGlvbklEIjoiTUVOREVMRVlfQ0lUQVRJT05fODg4OWI5ODEtNTBkYS00ZjVjLThmYWMtMGFlZDFjYWUxM2YzIiwicHJvcGVydGllcyI6eyJub3RlSW5kZXgiOjB9LCJpc0VkaXRlZCI6ZmFsc2UsIm1hbnVhbE92ZXJyaWRlIjp7ImlzTWFudWFsbHlPdmVycmlkZGVuIjpmYWxzZSwiY2l0ZXByb2NUZXh0IjoiWzYwXSIsIm1hbnVhbE92ZXJyaWRlVGV4dCI6IiJ9LCJjaXRhdGlvbkl0ZW1zIjpbeyJpZCI6Ijg0YzIxMjFlLTJlYjUtMzNiZC1hZTc4LWI4NWM4NWFhZWYzMSIsIml0ZW1EYXRhIjp7InR5cGUiOiJhcnRpY2xlLWpvdXJuYWwiLCJpZCI6Ijg0YzIxMjFlLTJlYjUtMzNiZC1hZTc4LWI4NWM4NWFhZWYzMSIsInRpdGxlIjoiUkFCNDBDIGdlbmUgcG9seW1vcnBoaXNtcyByczYyMDMwOTE3IGFuZCByczIyNjk1NTYgYXJlIGFzc29jaWF0ZWQgd2l0aCBhbiBpbmNyZWFzZWQgcmlzayBvZiBsdW1iYXIgZGlzYyBoZXJuaWF0aW9uIGRldmVsb3BtZW50IGluIHRoZSBDaGluZXNlIEhhbiBwb3B1bGF0aW9uIiwiYXV0aG9yIjpbeyJmYW1pbHkiOiJMaXUiLCJnaXZlbiI6IktleHVuIiwicGFyc2UtbmFtZXMiOmZhbHNlLCJkcm9wcGluZy1wYXJ0aWNsZSI6IiIsIm5vbi1kcm9wcGluZy1wYXJ0aWNsZSI6IiJ9LHsiZmFtaWx5IjoiSHVvIiwiZ2l2ZW4iOiJIb25nanVuIiwicGFyc2UtbmFtZXMiOmZhbHNlLCJkcm9wcGluZy1wYXJ0aWNsZSI6IiIsIm5vbi1kcm9wcGluZy1wYXJ0aWNsZSI6IiJ9LHsiZmFtaWx5IjoiSmlhIiwiZ2l2ZW4iOiJXZW5jaGFvIiwicGFyc2UtbmFtZXMiOmZhbHNlLCJkcm9wcGluZy1wYXJ0aWNsZSI6IiIsIm5vbi1kcm9wcGluZy1wYXJ0aWNsZSI6IiJ9LHsiZmFtaWx5IjoiTGkiLCJnaXZlbiI6Ik1hbmdsYWkiLCJwYXJzZS1uYW1lcyI6ZmFsc2UsImRyb3BwaW5nLXBhcnRpY2xlIjoiIiwibm9uLWRyb3BwaW5nLXBhcnRpY2xlIjoiIn0seyJmYW1pbHkiOiJYaW9uZyIsImdpdmVuIjoiWmljaGFvIiwicGFyc2UtbmFtZXMiOmZhbHNlLCJkcm9wcGluZy1wYXJ0aWNsZSI6IiIsIm5vbi1kcm9wcGluZy1wYXJ0aWNsZSI6IiJ9LHsiZmFtaWx5IjoiU3VuIiwiZ2l2ZW4iOiJZYW8iLCJwYXJzZS1uYW1lcyI6ZmFsc2UsImRyb3BwaW5nLXBhcnRpY2xlIjoiIiwibm9uLWRyb3BwaW5nLXBhcnRpY2xlIjoiIn0seyJmYW1pbHkiOiJXdSIsImdpdmVuIjoiSmlhbWluIiwicGFyc2UtbmFtZXMiOmZhbHNlLCJkcm9wcGluZy1wYXJ0aWNsZSI6IiIsIm5vbi1kcm9wcGluZy1wYXJ0aWNsZSI6IiJ9LHsiZmFtaWx5IjoiTGkiLCJnaXZlbiI6IkhhaXl1ZSIsInBhcnNlLW5hbWVzIjpmYWxzZSwiZHJvcHBpbmctcGFydGljbGUiOiIiLCJub24tZHJvcHBpbmctcGFydGljbGUiOiIifSx7ImZhbWlseSI6IkxpdSIsImdpdmVuIjoiSmlhbmZlbmciLCJwYXJzZS1uYW1lcyI6ZmFsc2UsImRyb3BwaW5nLXBhcnRpY2xlIjoiIiwibm9uLWRyb3BwaW5nLXBhcnRpY2xlIjoiIn0seyJmYW1pbHkiOiJMaXUiLCJnaXZlbiI6Ill1YW53ZWkiLCJwYXJzZS1uYW1lcyI6ZmFsc2UsImRyb3BwaW5nLXBhcnRpY2xlIjoiIiwibm9uLWRyb3BwaW5nLXBhcnRpY2xlIjoiIn0seyJmYW1pbHkiOiJKaW4iLCJnaXZlbiI6IlRpYW5ibyIsInBhcnNlLW5hbWVzIjpmYWxzZSwiZHJvcHBpbmctcGFydGljbGUiOiIiLCJub24tZHJvcHBpbmctcGFydGljbGUiOiIifSx7ImZhbWlseSI6IkxpIiwiZ2l2ZW4iOiJCaW4iLCJwYXJzZS1uYW1lcyI6ZmFsc2UsImRyb3BwaW5nLXBhcnRpY2xlIjoiIiwibm9uLWRyb3BwaW5nLXBhcnRpY2xlIjoiIn0seyJmYW1pbHkiOiJadW8iLCJnaXZlbiI6Ill1YW4iLCJwYXJzZS1uYW1lcyI6ZmFsc2UsImRyb3BwaW5nLXBhcnRpY2xlIjoiIiwibm9uLWRyb3BwaW5nLXBhcnRpY2xlIjoiIn0seyJmYW1pbHkiOiJaaGFvIiwiZ2l2ZW4iOiJZYW4iLCJwYXJzZS1uYW1lcyI6ZmFsc2UsImRyb3BwaW5nLXBhcnRpY2xlIjoiIiwibm9uLWRyb3BwaW5nLXBhcnRpY2xlIjoiIn1dLCJjb250YWluZXItdGl0bGUiOiJKIEdlbmUgTWVkIiwiRE9JIjoiMTAuMTAwMi9qZ20uMzI1MiIsIklTU04iOiIxMDk5LTQ5OFgiLCJpc3N1ZWQiOnsiZGF0ZS1wYXJ0cyI6W1syMDIxLDQsMTddXX0sImlzc3VlIjoiNCIsInZvbHVtZSI6IjIzIiwiY29udGFpbmVyLXRpdGxlLXNob3J0IjoiIn0sImlzVGVtcG9yYXJ5IjpmYWxzZX1dfQ==&quot;,&quot;citationItems&quot;:[{&quot;id&quot;:&quot;84c2121e-2eb5-33bd-ae78-b85c85aaef31&quot;,&quot;itemData&quot;:{&quot;type&quot;:&quot;article-journal&quot;,&quot;id&quot;:&quot;84c2121e-2eb5-33bd-ae78-b85c85aaef31&quot;,&quot;title&quot;:&quot;RAB40C gene polymorphisms rs62030917 and rs2269556 are associated with an increased risk of lumbar disc herniation development in the Chinese Han population&quot;,&quot;author&quot;:[{&quot;family&quot;:&quot;Liu&quot;,&quot;given&quot;:&quot;Kexun&quot;,&quot;parse-names&quot;:false,&quot;dropping-particle&quot;:&quot;&quot;,&quot;non-dropping-particle&quot;:&quot;&quot;},{&quot;family&quot;:&quot;Huo&quot;,&quot;given&quot;:&quot;Hongjun&quot;,&quot;parse-names&quot;:false,&quot;dropping-particle&quot;:&quot;&quot;,&quot;non-dropping-particle&quot;:&quot;&quot;},{&quot;family&quot;:&quot;Jia&quot;,&quot;given&quot;:&quot;Wenchao&quot;,&quot;parse-names&quot;:false,&quot;dropping-particle&quot;:&quot;&quot;,&quot;non-dropping-particle&quot;:&quot;&quot;},{&quot;family&quot;:&quot;Li&quot;,&quot;given&quot;:&quot;Manglai&quot;,&quot;parse-names&quot;:false,&quot;dropping-particle&quot;:&quot;&quot;,&quot;non-dropping-particle&quot;:&quot;&quot;},{&quot;family&quot;:&quot;Xiong&quot;,&quot;given&quot;:&quot;Zichao&quot;,&quot;parse-names&quot;:false,&quot;dropping-particle&quot;:&quot;&quot;,&quot;non-dropping-particle&quot;:&quot;&quot;},{&quot;family&quot;:&quot;Sun&quot;,&quot;given&quot;:&quot;Yao&quot;,&quot;parse-names&quot;:false,&quot;dropping-particle&quot;:&quot;&quot;,&quot;non-dropping-particle&quot;:&quot;&quot;},{&quot;family&quot;:&quot;Wu&quot;,&quot;given&quot;:&quot;Jiamin&quot;,&quot;parse-names&quot;:false,&quot;dropping-particle&quot;:&quot;&quot;,&quot;non-dropping-particle&quot;:&quot;&quot;},{&quot;family&quot;:&quot;Li&quot;,&quot;given&quot;:&quot;Haiyue&quot;,&quot;parse-names&quot;:false,&quot;dropping-particle&quot;:&quot;&quot;,&quot;non-dropping-particle&quot;:&quot;&quot;},{&quot;family&quot;:&quot;Liu&quot;,&quot;given&quot;:&quot;Jianfeng&quot;,&quot;parse-names&quot;:false,&quot;dropping-particle&quot;:&quot;&quot;,&quot;non-dropping-particle&quot;:&quot;&quot;},{&quot;family&quot;:&quot;Liu&quot;,&quot;given&quot;:&quot;Yuanwei&quot;,&quot;parse-names&quot;:false,&quot;dropping-particle&quot;:&quot;&quot;,&quot;non-dropping-particle&quot;:&quot;&quot;},{&quot;family&quot;:&quot;Jin&quot;,&quot;given&quot;:&quot;Tianbo&quot;,&quot;parse-names&quot;:false,&quot;dropping-particle&quot;:&quot;&quot;,&quot;non-dropping-particle&quot;:&quot;&quot;},{&quot;family&quot;:&quot;Li&quot;,&quot;given&quot;:&quot;Bin&quot;,&quot;parse-names&quot;:false,&quot;dropping-particle&quot;:&quot;&quot;,&quot;non-dropping-particle&quot;:&quot;&quot;},{&quot;family&quot;:&quot;Zuo&quot;,&quot;given&quot;:&quot;Yuan&quot;,&quot;parse-names&quot;:false,&quot;dropping-particle&quot;:&quot;&quot;,&quot;non-dropping-particle&quot;:&quot;&quot;},{&quot;family&quot;:&quot;Zhao&quot;,&quot;given&quot;:&quot;Yan&quot;,&quot;parse-names&quot;:false,&quot;dropping-particle&quot;:&quot;&quot;,&quot;non-dropping-particle&quot;:&quot;&quot;}],&quot;container-title&quot;:&quot;J Gene Med&quot;,&quot;DOI&quot;:&quot;10.1002/jgm.3252&quot;,&quot;ISSN&quot;:&quot;1099-498X&quot;,&quot;issued&quot;:{&quot;date-parts&quot;:[[2021,4,17]]},&quot;issue&quot;:&quot;4&quot;,&quot;volume&quot;:&quot;23&quot;,&quot;container-title-short&quot;:&quot;&quot;},&quot;isTemporary&quot;:false}]},{&quot;citationID&quot;:&quot;MENDELEY_CITATION_b788ea5b-51e8-4cf1-be0e-21f9321a6cfe&quot;,&quot;properties&quot;:{&quot;noteIndex&quot;:0},&quot;isEdited&quot;:false,&quot;manualOverride&quot;:{&quot;isManuallyOverridden&quot;:false,&quot;citeprocText&quot;:&quot;[61]&quot;,&quot;manualOverrideText&quot;:&quot;&quot;},&quot;citationTag&quot;:&quot;MENDELEY_CITATION_v3_eyJjaXRhdGlvbklEIjoiTUVOREVMRVlfQ0lUQVRJT05fYjc4OGVhNWItNTFlOC00Y2YxLWJlMGUtMjFmOTMyMWE2Y2ZlIiwicHJvcGVydGllcyI6eyJub3RlSW5kZXgiOjB9LCJpc0VkaXRlZCI6ZmFsc2UsIm1hbnVhbE92ZXJyaWRlIjp7ImlzTWFudWFsbHlPdmVycmlkZGVuIjpmYWxzZSwiY2l0ZXByb2NUZXh0IjoiWzYxXSIsIm1hbnVhbE92ZXJyaWRlVGV4dCI6IiJ9LCJjaXRhdGlvbkl0ZW1zIjpbeyJpZCI6ImQ2ZjQ1YTU4LWExYTEtMzc4NS04OTA1LTk2OTVkM2E5NjgxZCIsIml0ZW1EYXRhIjp7InR5cGUiOiJhcnRpY2xlLWpvdXJuYWwiLCJpZCI6ImQ2ZjQ1YTU4LWExYTEtMzc4NS04OTA1LTk2OTVkM2E5NjgxZCIsInRpdGxlIjoiQXNzb2NpYXRpb24gb2YgR1NETUMgcG9seW1vcnBoaXNtcyB3aXRoIGx1bWJhciBkaXNjIGhlcm5pYXRpb24gYW1vbmcgQ2hpbmVzZSBIYW4gcG9wdWxhdGlvbiIsImF1dGhvciI6W3siZmFtaWx5IjoiV3UiLCJnaXZlbiI6IkppYW1pbiIsInBhcnNlLW5hbWVzIjpmYWxzZSwiZHJvcHBpbmctcGFydGljbGUiOiIiLCJub24tZHJvcHBpbmctcGFydGljbGUiOiIifSx7ImZhbWlseSI6IlN1biIsImdpdmVuIjoiWWFvIiwicGFyc2UtbmFtZXMiOmZhbHNlLCJkcm9wcGluZy1wYXJ0aWNsZSI6IiIsIm5vbi1kcm9wcGluZy1wYXJ0aWNsZSI6IiJ9LHsiZmFtaWx5IjoiWGlvbmciLCJnaXZlbiI6IlppY2hhbyIsInBhcnNlLW5hbWVzIjpmYWxzZSwiZHJvcHBpbmctcGFydGljbGUiOiIiLCJub24tZHJvcHBpbmctcGFydGljbGUiOiIifSx7ImZhbWlseSI6IkxpdSIsImdpdmVuIjoiSmlhbmZlbmciLCJwYXJzZS1uYW1lcyI6ZmFsc2UsImRyb3BwaW5nLXBhcnRpY2xlIjoiIiwibm9uLWRyb3BwaW5nLXBhcnRpY2xlIjoiIn0seyJmYW1pbHkiOiJMaSIsImdpdmVuIjoiSGFpeXVlIiwicGFyc2UtbmFtZXMiOmZhbHNlLCJkcm9wcGluZy1wYXJ0aWNsZSI6IiIsIm5vbi1kcm9wcGluZy1wYXJ0aWNsZSI6IiJ9LHsiZmFtaWx5IjoiTGl1IiwiZ2l2ZW4iOiJZdWFud2VpIiwicGFyc2UtbmFtZXMiOmZhbHNlLCJkcm9wcGluZy1wYXJ0aWNsZSI6IiIsIm5vbi1kcm9wcGluZy1wYXJ0aWNsZSI6IiJ9LHsiZmFtaWx5IjoiTGkiLCJnaXZlbiI6IkJpbiIsInBhcnNlLW5hbWVzIjpmYWxzZSwiZHJvcHBpbmctcGFydGljbGUiOiIiLCJub24tZHJvcHBpbmctcGFydGljbGUiOiIifSx7ImZhbWlseSI6IkppbiIsImdpdmVuIjoiVGlhbmJvIiwicGFyc2UtbmFtZXMiOmZhbHNlLCJkcm9wcGluZy1wYXJ0aWNsZSI6IiIsIm5vbi1kcm9wcGluZy1wYXJ0aWNsZSI6IiJ9XSwiY29udGFpbmVyLXRpdGxlIjoiSW50IEogSW1tdW5vZ2VuZXQiLCJET0kiOiIxMC4xMTExL2lqaS4xMjQ4OCIsIklTU04iOiIxNzQ0LTMxMjEiLCJpc3N1ZWQiOnsiZGF0ZS1wYXJ0cyI6W1syMDIwLDEyLDI0XV19LCJwYWdlIjoiNTQ2LTU1MyIsImFic3RyYWN0IjoiPHA+IEx1bWJhciBkaXNjIGhlcm5pYXRpb24gKExESCkgaXMgYSByZWxhdGl2ZWx5IGNvbW1vbiBzcGluYWwgZGlzZWFzZSwgYnV0IGl0cyBwYXRob2dlbmVzaXMgaXMgc3RpbGwgdW5rbm93bi4gTnVtZXJvdXMgc3R1ZGllcyBoYXZlIHNob3duIHRoYXQgTERIIGlzIGNsb3NlbHkgY29ycmVsYXRlZCB3aXRoIGluZmxhbW1hdGlvbiwgYW5kIGl0IGhhcyBiZWVuIGZvdW5kIHRvIGJlIHJlbGF0ZWQgdG8gc29tZSBzaW5nbGUgbnVjbGVvdGlkZSBwb2x5bW9ycGhpc21zIChTTlBzKS4gT3VyIHB1cnBvc2UgaXMgdG8gZXhwbG9yZSB0aGUgY29ycmVsYXRpb24gYmV0d2VlbiBnZW5lIHBvbHltb3JwaGlzbXMgb2YgPGl0YWxpYz5HU0RNQzwvaXRhbGljPiBhbmQgTERIIHJpc2ssIHdoaWNoIGlzIG9mIGdyZWF0IHNpZ25pZmljYW5jZSBmb3IgdGhlIHN0dWR5IG9mIHRoZSBwYXRob2dlbmVzaXMgb2YgTERILiBETkEgd2FzIGV4dHJhY3RlZCBmcm9tIDUwOCBMREggcGF0aWVudHMgYW5kIDUwOCBjb250cm9scy4gV2Ugc2VsZWN0IFNOUHMgd2l0aCBtaW5vciBhbGxlbGUgZnJlcXVlbmN5ICZndDs1JSBpbiA8aXRhbGljPkdTRE1DPC9pdGFsaWM+IGdlbmUgZnJvbSAxLDAwMCBnZW5vbWUgcHJvamVjdCAoIDxleHQtbGluayBocmVmPVwiaHR0cDovL3d3dy5pbnRlcm5hdGlvbmFsZ2Vub21lLm9yZy9cIj5odHRwOi8vd3d3LmludGVybmF0aW9uYWxnZW5vbWUub3JnLzwvZXh0LWxpbms+ICkuIFRoZW4sIGdlbm90eXBpbmcgd2FzIHBlcmZvcm1lZCB1c2luZyBBZ2VuYSBNYXNzQVJSQVkuIFdlIHVzZWQgdW5jb25kaXRpb25hbCBsb2dpc3RpYyByZWdyZXNzaW9uIGFuYWx5c2lzIHRvIGNhbGN1bGF0ZSBvZGRzIHJhdGlvcyAoT1JzKSBhbmQgOTUlIGNvbmZpZGVuY2UgaW50ZXJ2YWxzIChDSXMpLiBUaGUgaGFwbG90eXBlIGNvbnN0cnVjdGlvbiBhbmQgYW5hbHlzaXMgaW4gPGl0YWxpYz5HU0RNQzwvaXRhbGljPiB3ZXJlIGFwcGxpZWQgdG8gZGV0ZWN0IHRoZSBhc3NvY2lhdGlvbi4gV2UgaWRlbnRpZmllZCB0aGF0IHJzNzc2ODExMTQgaW4gdGhlIDxpdGFsaWM+R1NETUM8L2l0YWxpYz4gZ2VuZSB3YXMgc2lnbmlmaWNhbnRseSBhc3NvY2lhdGVkIHdpdGggYSBkZWNyZWFzZWQgcmlzayBvZiBMREggaW4gdGhlIGFsbGVsZXMgbW9kZWwgKE9SwqA9wqAwLjgxLCA5NSUgQ0nCoD3CoDAuNjbigJMwLjk5LCA8aXRhbGljPnA8L2l0YWxpYz4gwqA9wqAuMDQ5KSBhbmQgdGhlIGxvZ+KAkGFkZGl0aXZlIG1vZGVsIChPUsKgPcKgMC44MSwgOTUlIENJwqA9wqAwLjY14oCTMC45OSwgPGl0YWxpYz5wPC9pdGFsaWM+IMKgPcKgLjA0OSkgYWRqdXN0ZWQgYnkgYWdlIGFuZCBnZW5kZXIuIFRoZSBoYXBsb3R5cGUg4oCcQUfigJ0gY29uc3RydWN0ZWQgYnkgcnM3NzY4MTExNCBhbmQgcnM0Mjg1NDUyIChPUsKgPcKgMS4yNCwgOTUlIENJwqA9wqAxLjAx4oCTMS41MywgPGl0YWxpYz5wPC9pdGFsaWM+IMKgPcKgLjAzOSkgd2FzIGFzc29jaWF0ZWQgd2l0aCBpbmNyZWFzZWQgcmlzayBvZiBMREguIEFmdGVyIGFnZSBhbmQgZ2VuZGVyIHN0cmF0aWZpY2F0aW9uLCByczc3NjgxMTE0IHByb3RlY3RlZCBMREggcmlzayBhdCBhZ2UgNDkgb3Igb2xkZXIgaW4gYWxsZWxpYyBtb2RlbCAoIDxpdGFsaWM+cDwvaXRhbGljPiDCoD3CoC4wMTApLCBjb+KAkGRvbWluYW50IG1vZGVsICggPGl0YWxpYz5wPC9pdGFsaWM+IMKgPcKgLjAwNiksIGRvbWluYW50IG1vZGVsICggPGl0YWxpYz5wPC9pdGFsaWM+IMKgPcKgLjAyOSksIHJlY2Vzc2l2ZSBtb2RlbCAoIDxpdGFsaWM+cDwvaXRhbGljPiDCoD3CoC4wMTEpIGFuZCBsb2figJBhZGRpdGl2ZSBtb2RlbCAoIDxpdGFsaWM+cDwvaXRhbGljPiDCoD3CoC4wMDUpLiBSczc3NjgxMTE0IGhhZCBwcm90ZWN0aXZlIGVmZmVjdCBvbiBmZW1hbGUgTERIIHJpc2sgaW4gYm90aCBjb+KAkGRvbWluYW50IG1vZGVscyAoIDxpdGFsaWM+cDwvaXRhbGljPiDCoD3CoC4wMzMpIGFuZCByZWNlc3NpdmUgbW9kZWxzICggPGl0YWxpYz5wPC9pdGFsaWM+IMKgPcKgLjA0MykuIFRoZXNlIHN0dWRpZXMgaW5kaWNhdGVkIHRoYXQgZ2VuZXRpYyBwb2x5bW9ycGhpc21zIG9mIDxpdGFsaWM+R1NETUM8L2l0YWxpYz4gY2FuIHJlbGF0aXZlbHkgcmVkdWNlIHRoZSByaXNrIG9mIExESC4gPC9wPiIsImlzc3VlIjoiNiIsInZvbHVtZSI6IjQ3IiwiY29udGFpbmVyLXRpdGxlLXNob3J0IjoiIn0sImlzVGVtcG9yYXJ5IjpmYWxzZX1dfQ==&quot;,&quot;citationItems&quot;:[{&quot;id&quot;:&quot;d6f45a58-a1a1-3785-8905-9695d3a9681d&quot;,&quot;itemData&quot;:{&quot;type&quot;:&quot;article-journal&quot;,&quot;id&quot;:&quot;d6f45a58-a1a1-3785-8905-9695d3a9681d&quot;,&quot;title&quot;:&quot;Association of GSDMC polymorphisms with lumbar disc herniation among Chinese Han population&quot;,&quot;author&quot;:[{&quot;family&quot;:&quot;Wu&quot;,&quot;given&quot;:&quot;Jiamin&quot;,&quot;parse-names&quot;:false,&quot;dropping-particle&quot;:&quot;&quot;,&quot;non-dropping-particle&quot;:&quot;&quot;},{&quot;family&quot;:&quot;Sun&quot;,&quot;given&quot;:&quot;Yao&quot;,&quot;parse-names&quot;:false,&quot;dropping-particle&quot;:&quot;&quot;,&quot;non-dropping-particle&quot;:&quot;&quot;},{&quot;family&quot;:&quot;Xiong&quot;,&quot;given&quot;:&quot;Zichao&quot;,&quot;parse-names&quot;:false,&quot;dropping-particle&quot;:&quot;&quot;,&quot;non-dropping-particle&quot;:&quot;&quot;},{&quot;family&quot;:&quot;Liu&quot;,&quot;given&quot;:&quot;Jianfeng&quot;,&quot;parse-names&quot;:false,&quot;dropping-particle&quot;:&quot;&quot;,&quot;non-dropping-particle&quot;:&quot;&quot;},{&quot;family&quot;:&quot;Li&quot;,&quot;given&quot;:&quot;Haiyue&quot;,&quot;parse-names&quot;:false,&quot;dropping-particle&quot;:&quot;&quot;,&quot;non-dropping-particle&quot;:&quot;&quot;},{&quot;family&quot;:&quot;Liu&quot;,&quot;given&quot;:&quot;Yuanwei&quot;,&quot;parse-names&quot;:false,&quot;dropping-particle&quot;:&quot;&quot;,&quot;non-dropping-particle&quot;:&quot;&quot;},{&quot;family&quot;:&quot;Li&quot;,&quot;given&quot;:&quot;Bin&quot;,&quot;parse-names&quot;:false,&quot;dropping-particle&quot;:&quot;&quot;,&quot;non-dropping-particle&quot;:&quot;&quot;},{&quot;family&quot;:&quot;Jin&quot;,&quot;given&quot;:&quot;Tianbo&quot;,&quot;parse-names&quot;:false,&quot;dropping-particle&quot;:&quot;&quot;,&quot;non-dropping-particle&quot;:&quot;&quot;}],&quot;container-title&quot;:&quot;Int J Immunogenet&quot;,&quot;DOI&quot;:&quot;10.1111/iji.12488&quot;,&quot;ISSN&quot;:&quot;1744-3121&quot;,&quot;issued&quot;:{&quot;date-parts&quot;:[[2020,12,24]]},&quot;page&quot;:&quot;546-553&quot;,&quot;abstract&quot;:&quot;&lt;p&gt; Lumbar disc herniation (LDH) is a relatively common spinal disease, but its pathogenesis is still unknown. Numerous studies have shown that LDH is closely correlated with inflammation, and it has been found to be related to some single nucleotide polymorphisms (SNPs). Our purpose is to explore the correlation between gene polymorphisms of &lt;italic&gt;GSDMC&lt;/italic&gt; and LDH risk, which is of great significance for the study of the pathogenesis of LDH. DNA was extracted from 508 LDH patients and 508 controls. We select SNPs with minor allele frequency &amp;gt;5% in &lt;italic&gt;GSDMC&lt;/italic&gt; gene from 1,000 genome project ( &lt;ext-link href=\&quot;http://www.internationalgenome.org/\&quot;&gt;http://www.internationalgenome.org/&lt;/ext-link&gt; ). Then, genotyping was performed using Agena MassARRAY. We used unconditional logistic regression analysis to calculate odds ratios (ORs) and 95% confidence intervals (CIs). The haplotype construction and analysis in &lt;italic&gt;GSDMC&lt;/italic&gt; were applied to detect the association. We identified that rs77681114 in the &lt;italic&gt;GSDMC&lt;/italic&gt; gene was significantly associated with a decreased risk of LDH in the alleles model (OR = 0.81, 95% CI = 0.66–0.99, &lt;italic&gt;p&lt;/italic&gt;  = .049) and the log‐additive model (OR = 0.81, 95% CI = 0.65–0.99, &lt;italic&gt;p&lt;/italic&gt;  = .049) adjusted by age and gender. The haplotype “AG” constructed by rs77681114 and rs4285452 (OR = 1.24, 95% CI = 1.01–1.53, &lt;italic&gt;p&lt;/italic&gt;  = .039) was associated with increased risk of LDH. After age and gender stratification, rs77681114 protected LDH risk at age 49 or older in allelic model ( &lt;italic&gt;p&lt;/italic&gt;  = .010), co‐dominant model ( &lt;italic&gt;p&lt;/italic&gt;  = .006), dominant model ( &lt;italic&gt;p&lt;/italic&gt;  = .029), recessive model ( &lt;italic&gt;p&lt;/italic&gt;  = .011) and log‐additive model ( &lt;italic&gt;p&lt;/italic&gt;  = .005). Rs77681114 had protective effect on female LDH risk in both co‐dominant models ( &lt;italic&gt;p&lt;/italic&gt;  = .033) and recessive models ( &lt;italic&gt;p&lt;/italic&gt;  = .043). These studies indicated that genetic polymorphisms of &lt;italic&gt;GSDMC&lt;/italic&gt; can relatively reduce the risk of LDH. &lt;/p&gt;&quot;,&quot;issue&quot;:&quot;6&quot;,&quot;volume&quot;:&quot;47&quot;,&quot;container-title-short&quot;:&quot;&quot;},&quot;isTemporary&quot;:false}]},{&quot;citationID&quot;:&quot;MENDELEY_CITATION_03987a68-cf21-43e5-9378-22e13f862410&quot;,&quot;properties&quot;:{&quot;noteIndex&quot;:0},&quot;isEdited&quot;:false,&quot;manualOverride&quot;:{&quot;isManuallyOverridden&quot;:false,&quot;citeprocText&quot;:&quot;[62]&quot;,&quot;manualOverrideText&quot;:&quot;&quot;},&quot;citationTag&quot;:&quot;MENDELEY_CITATION_v3_eyJjaXRhdGlvbklEIjoiTUVOREVMRVlfQ0lUQVRJT05fMDM5ODdhNjgtY2YyMS00M2U1LTkzNzgtMjJlMTNmODYyNDEwIiwicHJvcGVydGllcyI6eyJub3RlSW5kZXgiOjB9LCJpc0VkaXRlZCI6ZmFsc2UsIm1hbnVhbE92ZXJyaWRlIjp7ImlzTWFudWFsbHlPdmVycmlkZGVuIjpmYWxzZSwiY2l0ZXByb2NUZXh0IjoiWzYyXSIsIm1hbnVhbE92ZXJyaWRlVGV4dCI6IiJ9LCJjaXRhdGlvbkl0ZW1zIjpbeyJpZCI6ImVjMDFiNDliLTNhYjctMzdhNy1hYTg2LTY5ZDBkNmVkZmE1OCIsIml0ZW1EYXRhIjp7InR5cGUiOiJhcnRpY2xlLWpvdXJuYWwiLCJpZCI6ImVjMDFiNDliLTNhYjctMzdhNy1hYTg2LTY5ZDBkNmVkZmE1OCIsInRpdGxlIjoiTXVsdGlwbGUgdmFyaWFudHMgaW4gY29sbGFnZW4gZ2VuZXMgYXJlIGFzc29jaWF0ZWQgd2l0aCB0aGUgc3VzY2VwdGliaWxpdHkgdG8gbHVtYmFyIGRpc2MgaGVybmlhdGlvbiBpbiB0aGUgQ2hpbmVzZSBwb3B1bGF0aW9uIiwiYXV0aG9yIjpbeyJmYW1pbHkiOiJZYW5nIiwiZ2l2ZW4iOiJYdWVqdW4iLCJwYXJzZS1uYW1lcyI6ZmFsc2UsImRyb3BwaW5nLXBhcnRpY2xlIjoiIiwibm9uLWRyb3BwaW5nLXBhcnRpY2xlIjoiIn0seyJmYW1pbHkiOiJKaWEiLCJnaXZlbiI6IkhhaXl1IiwicGFyc2UtbmFtZXMiOmZhbHNlLCJkcm9wcGluZy1wYXJ0aWNsZSI6IiIsIm5vbi1kcm9wcGluZy1wYXJ0aWNsZSI6IiJ9LHsiZmFtaWx5IjoiWGluZyIsImdpdmVuIjoiV2VuaHVhIiwicGFyc2UtbmFtZXMiOmZhbHNlLCJkcm9wcGluZy1wYXJ0aWNsZSI6IiIsIm5vbi1kcm9wcGluZy1wYXJ0aWNsZSI6IiJ9LHsiZmFtaWx5IjoiTGkiLCJnaXZlbiI6IkZlbmciLCJwYXJzZS1uYW1lcyI6ZmFsc2UsImRyb3BwaW5nLXBhcnRpY2xlIjoiIiwibm9uLWRyb3BwaW5nLXBhcnRpY2xlIjoiIn0seyJmYW1pbHkiOiJMaSIsImdpdmVuIjoiTWFuZ2xhaSIsInBhcnNlLW5hbWVzIjpmYWxzZSwiZHJvcHBpbmctcGFydGljbGUiOiIiLCJub24tZHJvcHBpbmctcGFydGljbGUiOiIifSx7ImZhbWlseSI6IlN1biIsImdpdmVuIjoiS2UiLCJwYXJzZS1uYW1lcyI6ZmFsc2UsImRyb3BwaW5nLXBhcnRpY2xlIjoiIiwibm9uLWRyb3BwaW5nLXBhcnRpY2xlIjoiIn0seyJmYW1pbHkiOiJaaHUiLCJnaXZlbiI6IllvbmciLCJwYXJzZS1uYW1lcyI6ZmFsc2UsImRyb3BwaW5nLXBhcnRpY2xlIjoiIiwibm9uLWRyb3BwaW5nLXBhcnRpY2xlIjoiIn1dLCJjb250YWluZXItdGl0bGUiOiJFdXIgU3BpbmUgSiIsIkRPSSI6IjEwLjEwMDcvczAwNTg2LTAyMC0wNjI5OS02IiwiSVNTTiI6IjA5NDAtNjcxOSIsImlzc3VlZCI6eyJkYXRlLXBhcnRzIjpbWzIwMjAsNywxMV1dfSwicGFnZSI6IjE3MDktMTcxNiIsImlzc3VlIjoiNyIsInZvbHVtZSI6IjI5IiwiY29udGFpbmVyLXRpdGxlLXNob3J0IjoiIn0sImlzVGVtcG9yYXJ5IjpmYWxzZX1dfQ==&quot;,&quot;citationItems&quot;:[{&quot;id&quot;:&quot;ec01b49b-3ab7-37a7-aa86-69d0d6edfa58&quot;,&quot;itemData&quot;:{&quot;type&quot;:&quot;article-journal&quot;,&quot;id&quot;:&quot;ec01b49b-3ab7-37a7-aa86-69d0d6edfa58&quot;,&quot;title&quot;:&quot;Multiple variants in collagen genes are associated with the susceptibility to lumbar disc herniation in the Chinese population&quot;,&quot;author&quot;:[{&quot;family&quot;:&quot;Yang&quot;,&quot;given&quot;:&quot;Xuejun&quot;,&quot;parse-names&quot;:false,&quot;dropping-particle&quot;:&quot;&quot;,&quot;non-dropping-particle&quot;:&quot;&quot;},{&quot;family&quot;:&quot;Jia&quot;,&quot;given&quot;:&quot;Haiyu&quot;,&quot;parse-names&quot;:false,&quot;dropping-particle&quot;:&quot;&quot;,&quot;non-dropping-particle&quot;:&quot;&quot;},{&quot;family&quot;:&quot;Xing&quot;,&quot;given&quot;:&quot;Wenhua&quot;,&quot;parse-names&quot;:false,&quot;dropping-particle&quot;:&quot;&quot;,&quot;non-dropping-particle&quot;:&quot;&quot;},{&quot;family&quot;:&quot;Li&quot;,&quot;given&quot;:&quot;Feng&quot;,&quot;parse-names&quot;:false,&quot;dropping-particle&quot;:&quot;&quot;,&quot;non-dropping-particle&quot;:&quot;&quot;},{&quot;family&quot;:&quot;Li&quot;,&quot;given&quot;:&quot;Manglai&quot;,&quot;parse-names&quot;:false,&quot;dropping-particle&quot;:&quot;&quot;,&quot;non-dropping-particle&quot;:&quot;&quot;},{&quot;family&quot;:&quot;Sun&quot;,&quot;given&quot;:&quot;Ke&quot;,&quot;parse-names&quot;:false,&quot;dropping-particle&quot;:&quot;&quot;,&quot;non-dropping-particle&quot;:&quot;&quot;},{&quot;family&quot;:&quot;Zhu&quot;,&quot;given&quot;:&quot;Yong&quot;,&quot;parse-names&quot;:false,&quot;dropping-particle&quot;:&quot;&quot;,&quot;non-dropping-particle&quot;:&quot;&quot;}],&quot;container-title&quot;:&quot;Eur Spine J&quot;,&quot;DOI&quot;:&quot;10.1007/s00586-020-06299-6&quot;,&quot;ISSN&quot;:&quot;0940-6719&quot;,&quot;issued&quot;:{&quot;date-parts&quot;:[[2020,7,11]]},&quot;page&quot;:&quot;1709-1716&quot;,&quot;issue&quot;:&quot;7&quot;,&quot;volume&quot;:&quot;29&quot;,&quot;container-title-short&quot;:&quot;&quot;},&quot;isTemporary&quot;:false}]},{&quot;citationID&quot;:&quot;MENDELEY_CITATION_1d628916-02cc-49be-8425-982da26d29fb&quot;,&quot;properties&quot;:{&quot;noteIndex&quot;:0},&quot;isEdited&quot;:false,&quot;manualOverride&quot;:{&quot;isManuallyOverridden&quot;:false,&quot;citeprocText&quot;:&quot;[63]&quot;,&quot;manualOverrideText&quot;:&quot;&quot;},&quot;citationTag&quot;:&quot;MENDELEY_CITATION_v3_eyJjaXRhdGlvbklEIjoiTUVOREVMRVlfQ0lUQVRJT05fMWQ2Mjg5MTYtMDJjYy00OWJlLTg0MjUtOTgyZGEyNmQyOWZiIiwicHJvcGVydGllcyI6eyJub3RlSW5kZXgiOjB9LCJpc0VkaXRlZCI6ZmFsc2UsIm1hbnVhbE92ZXJyaWRlIjp7ImlzTWFudWFsbHlPdmVycmlkZGVuIjpmYWxzZSwiY2l0ZXByb2NUZXh0IjoiWzYzXSIsIm1hbnVhbE92ZXJyaWRlVGV4dCI6IiJ9LCJjaXRhdGlvbkl0ZW1zIjpbeyJpZCI6Ijg5NDFiYjFkLWM0ZDgtMzVjMC05YzQ5LWNkODI5ZDNjOWYxMyIsIml0ZW1EYXRhIjp7InR5cGUiOiJhcnRpY2xlLWpvdXJuYWwiLCJpZCI6Ijg5NDFiYjFkLWM0ZDgtMzVjMC05YzQ5LWNkODI5ZDNjOWYxMyIsInRpdGxlIjoiQXNzb2NpYXRpb24gYmV0d2VlbiBNSVIzMUhHIHBvbHltb3JwaGlzbXMgYW5kIHRoZSByaXNrIG9mIGx1bWJhciBkaXNjIGhlcm5pYXRpb24gaW4gQ2hpbmVzZSBIYW4gcG9wdWxhdGlvbiIsImF1dGhvciI6W3siZmFtaWx5IjoiSHUiLCJnaXZlbiI6IlhpbmdsdiIsInBhcnNlLW5hbWVzIjpmYWxzZSwiZHJvcHBpbmctcGFydGljbGUiOiIiLCJub24tZHJvcHBpbmctcGFydGljbGUiOiIifSx7ImZhbWlseSI6IkhhbyIsImdpdmVuIjoiRGluZ2p1biIsInBhcnNlLW5hbWVzIjpmYWxzZSwiZHJvcHBpbmctcGFydGljbGUiOiIiLCJub24tZHJvcHBpbmctcGFydGljbGUiOiIifSx7ImZhbWlseSI6IllpbiIsImdpdmVuIjoiSmljaGFvIiwicGFyc2UtbmFtZXMiOmZhbHNlLCJkcm9wcGluZy1wYXJ0aWNsZSI6IiIsIm5vbi1kcm9wcGluZy1wYXJ0aWNsZSI6IiJ9LHsiZmFtaWx5IjoiR29uZyIsImdpdmVuIjoiRnV0YWkiLCJwYXJzZS1uYW1lcyI6ZmFsc2UsImRyb3BwaW5nLXBhcnRpY2xlIjoiIiwibm9uLWRyb3BwaW5nLXBhcnRpY2xlIjoiIn0seyJmYW1pbHkiOiJXYW5nIiwiZ2l2ZW4iOiJYaWFuZ3lhbmciLCJwYXJzZS1uYW1lcyI6ZmFsc2UsImRyb3BwaW5nLXBhcnRpY2xlIjoiIiwibm9uLWRyb3BwaW5nLXBhcnRpY2xlIjoiIn0seyJmYW1pbHkiOiJXYW5nIiwiZ2l2ZW4iOiJSdW94aSIsInBhcnNlLW5hbWVzIjpmYWxzZSwiZHJvcHBpbmctcGFydGljbGUiOiIiLCJub24tZHJvcHBpbmctcGFydGljbGUiOiIifSx7ImZhbWlseSI6IkxpdSIsImdpdmVuIjoiQm8iLCJwYXJzZS1uYW1lcyI6ZmFsc2UsImRyb3BwaW5nLXBhcnRpY2xlIjoiIiwibm9uLWRyb3BwaW5nLXBhcnRpY2xlIjoiIn1dLCJjb250YWluZXItdGl0bGUiOiJDZWxsIEN5Y2xlIiwiRE9JIjoiMTAuMTA4MC8xNTM4NDEwMS4yMDIyLjIwODcyODEiLCJJU1NOIjoiMTUzOC00MTAxIiwiaXNzdWVkIjp7ImRhdGUtcGFydHMiOltbMjAyMiwxMCwyXV19LCJwYWdlIjoiMjEwOS0yMTIwIiwiaXNzdWUiOiIxOSIsInZvbHVtZSI6IjIxIiwiY29udGFpbmVyLXRpdGxlLXNob3J0IjoiIn0sImlzVGVtcG9yYXJ5IjpmYWxzZX1dfQ==&quot;,&quot;citationItems&quot;:[{&quot;id&quot;:&quot;8941bb1d-c4d8-35c0-9c49-cd829d3c9f13&quot;,&quot;itemData&quot;:{&quot;type&quot;:&quot;article-journal&quot;,&quot;id&quot;:&quot;8941bb1d-c4d8-35c0-9c49-cd829d3c9f13&quot;,&quot;title&quot;:&quot;Association between MIR31HG polymorphisms and the risk of lumbar disc herniation in Chinese Han population&quot;,&quot;author&quot;:[{&quot;family&quot;:&quot;Hu&quot;,&quot;given&quot;:&quot;Xinglv&quot;,&quot;parse-names&quot;:false,&quot;dropping-particle&quot;:&quot;&quot;,&quot;non-dropping-particle&quot;:&quot;&quot;},{&quot;family&quot;:&quot;Hao&quot;,&quot;given&quot;:&quot;Dingjun&quot;,&quot;parse-names&quot;:false,&quot;dropping-particle&quot;:&quot;&quot;,&quot;non-dropping-particle&quot;:&quot;&quot;},{&quot;family&quot;:&quot;Yin&quot;,&quot;given&quot;:&quot;Jichao&quot;,&quot;parse-names&quot;:false,&quot;dropping-particle&quot;:&quot;&quot;,&quot;non-dropping-particle&quot;:&quot;&quot;},{&quot;family&quot;:&quot;Gong&quot;,&quot;given&quot;:&quot;Futai&quot;,&quot;parse-names&quot;:false,&quot;dropping-particle&quot;:&quot;&quot;,&quot;non-dropping-particle&quot;:&quot;&quot;},{&quot;family&quot;:&quot;Wang&quot;,&quot;given&quot;:&quot;Xiangyang&quot;,&quot;parse-names&quot;:false,&quot;dropping-particle&quot;:&quot;&quot;,&quot;non-dropping-particle&quot;:&quot;&quot;},{&quot;family&quot;:&quot;Wang&quot;,&quot;given&quot;:&quot;Ruoxi&quot;,&quot;parse-names&quot;:false,&quot;dropping-particle&quot;:&quot;&quot;,&quot;non-dropping-particle&quot;:&quot;&quot;},{&quot;family&quot;:&quot;Liu&quot;,&quot;given&quot;:&quot;Bo&quot;,&quot;parse-names&quot;:false,&quot;dropping-particle&quot;:&quot;&quot;,&quot;non-dropping-particle&quot;:&quot;&quot;}],&quot;container-title&quot;:&quot;Cell Cycle&quot;,&quot;DOI&quot;:&quot;10.1080/15384101.2022.2087281&quot;,&quot;ISSN&quot;:&quot;1538-4101&quot;,&quot;issued&quot;:{&quot;date-parts&quot;:[[2022,10,2]]},&quot;page&quot;:&quot;2109-2120&quot;,&quot;issue&quot;:&quot;19&quot;,&quot;volume&quot;:&quot;21&quot;,&quot;container-title-short&quot;:&quot;&quot;},&quot;isTemporary&quot;:false}]},{&quot;citationID&quot;:&quot;MENDELEY_CITATION_5cb79e49-af3a-4716-aeb8-db9aad74d414&quot;,&quot;properties&quot;:{&quot;noteIndex&quot;:0},&quot;isEdited&quot;:false,&quot;manualOverride&quot;:{&quot;isManuallyOverridden&quot;:false,&quot;citeprocText&quot;:&quot;[64]&quot;,&quot;manualOverrideText&quot;:&quot;&quot;},&quot;citationTag&quot;:&quot;MENDELEY_CITATION_v3_eyJjaXRhdGlvbklEIjoiTUVOREVMRVlfQ0lUQVRJT05fNWNiNzllNDktYWYzYS00NzE2LWFlYjgtZGI5YWFkNzRkNDE0IiwicHJvcGVydGllcyI6eyJub3RlSW5kZXgiOjB9LCJpc0VkaXRlZCI6ZmFsc2UsIm1hbnVhbE92ZXJyaWRlIjp7ImlzTWFudWFsbHlPdmVycmlkZGVuIjpmYWxzZSwiY2l0ZXByb2NUZXh0IjoiWzY0XSIsIm1hbnVhbE92ZXJyaWRlVGV4dCI6IiJ9LCJjaXRhdGlvbkl0ZW1zIjpbeyJpZCI6IjgwNGEwZmI2LTMyYWYtM2MwNC05MTcyLTBiMTg2YjZiODA4ZSIsIml0ZW1EYXRhIjp7InR5cGUiOiJhcnRpY2xlLWpvdXJuYWwiLCJpZCI6IjgwNGEwZmI2LTMyYWYtM2MwNC05MTcyLTBiMTg2YjZiODA4ZSIsInRpdGxlIjoiVGhlIHJvbGUgb2YgQURBTVRTNiBhbmQgQURBTVRTMTcgcG9seW1vcnBoaXNtcyBpbiBzdXNjZXB0aWJpbGl0eSB0byBsdW1iYXIgZGlzYyBoZXJuaWF0aW9uIGluIENoaW5lc2UgSGFuIHBvcHVsYXRpb24iLCJhdXRob3IiOlt7ImZhbWlseSI6IkhhbiIsImdpdmVuIjoiUGVuZ2JvIiwicGFyc2UtbmFtZXMiOmZhbHNlLCJkcm9wcGluZy1wYXJ0aWNsZSI6IiIsIm5vbi1kcm9wcGluZy1wYXJ0aWNsZSI6IiJ9LHsiZmFtaWx5IjoiSmlhbmciLCJnaXZlbiI6IkZlbmciLCJwYXJzZS1uYW1lcyI6ZmFsc2UsImRyb3BwaW5nLXBhcnRpY2xlIjoiIiwibm9uLWRyb3BwaW5nLXBhcnRpY2xlIjoiIn0seyJmYW1pbHkiOiJaaGFuZyIsImdpdmVuIjoiTGluIiwicGFyc2UtbmFtZXMiOmZhbHNlLCJkcm9wcGluZy1wYXJ0aWNsZSI6IiIsIm5vbi1kcm9wcGluZy1wYXJ0aWNsZSI6IiJ9XSwiY29udGFpbmVyLXRpdGxlIjoiRXVyIFNwaW5lIEoiLCJET0kiOiIxMC4xMDA3L3MwMDU4Ni0wMjMtMDc1ODYtOCIsIklTU04iOiIwOTQwLTY3MTkiLCJpc3N1ZWQiOnsiZGF0ZS1wYXJ0cyI6W1syMDIzLDQsMjFdXX0sInBhZ2UiOiIxMTA2LTExMTQiLCJpc3N1ZSI6IjQiLCJ2b2x1bWUiOiIzMiIsImNvbnRhaW5lci10aXRsZS1zaG9ydCI6IiJ9LCJpc1RlbXBvcmFyeSI6ZmFsc2V9XX0=&quot;,&quot;citationItems&quot;:[{&quot;id&quot;:&quot;804a0fb6-32af-3c04-9172-0b186b6b808e&quot;,&quot;itemData&quot;:{&quot;type&quot;:&quot;article-journal&quot;,&quot;id&quot;:&quot;804a0fb6-32af-3c04-9172-0b186b6b808e&quot;,&quot;title&quot;:&quot;The role of ADAMTS6 and ADAMTS17 polymorphisms in susceptibility to lumbar disc herniation in Chinese Han population&quot;,&quot;author&quot;:[{&quot;family&quot;:&quot;Han&quot;,&quot;given&quot;:&quot;Pengbo&quot;,&quot;parse-names&quot;:false,&quot;dropping-particle&quot;:&quot;&quot;,&quot;non-dropping-particle&quot;:&quot;&quot;},{&quot;family&quot;:&quot;Jiang&quot;,&quot;given&quot;:&quot;Feng&quot;,&quot;parse-names&quot;:false,&quot;dropping-particle&quot;:&quot;&quot;,&quot;non-dropping-particle&quot;:&quot;&quot;},{&quot;family&quot;:&quot;Zhang&quot;,&quot;given&quot;:&quot;Lin&quot;,&quot;parse-names&quot;:false,&quot;dropping-particle&quot;:&quot;&quot;,&quot;non-dropping-particle&quot;:&quot;&quot;}],&quot;container-title&quot;:&quot;Eur Spine J&quot;,&quot;DOI&quot;:&quot;10.1007/s00586-023-07586-8&quot;,&quot;ISSN&quot;:&quot;0940-6719&quot;,&quot;issued&quot;:{&quot;date-parts&quot;:[[2023,4,21]]},&quot;page&quot;:&quot;1106-1114&quot;,&quot;issue&quot;:&quot;4&quot;,&quot;volume&quot;:&quot;32&quot;,&quot;container-title-short&quot;:&quot;&quot;},&quot;isTemporary&quot;:false}]},{&quot;citationID&quot;:&quot;MENDELEY_CITATION_80280023-e9f8-4f8d-8a79-566cb97f9658&quot;,&quot;properties&quot;:{&quot;noteIndex&quot;:0},&quot;isEdited&quot;:false,&quot;manualOverride&quot;:{&quot;isManuallyOverridden&quot;:false,&quot;citeprocText&quot;:&quot;[65]&quot;,&quot;manualOverrideText&quot;:&quot;&quot;},&quot;citationTag&quot;:&quot;MENDELEY_CITATION_v3_eyJjaXRhdGlvbklEIjoiTUVOREVMRVlfQ0lUQVRJT05fODAyODAwMjMtZTlmOC00ZjhkLThhNzktNTY2Y2I5N2Y5NjU4IiwicHJvcGVydGllcyI6eyJub3RlSW5kZXgiOjB9LCJpc0VkaXRlZCI6ZmFsc2UsIm1hbnVhbE92ZXJyaWRlIjp7ImlzTWFudWFsbHlPdmVycmlkZGVuIjpmYWxzZSwiY2l0ZXByb2NUZXh0IjoiWzY1XSIsIm1hbnVhbE92ZXJyaWRlVGV4dCI6IiJ9LCJjaXRhdGlvbkl0ZW1zIjpbeyJpZCI6IjllMzI5YzM1LTE2YzUtMzJkOC1hYWE2LWM3MDVjNTMzNGNjMCIsIml0ZW1EYXRhIjp7InR5cGUiOiJhcnRpY2xlLWpvdXJuYWwiLCJpZCI6IjllMzI5YzM1LTE2YzUtMzJkOC1hYWE2LWM3MDVjNTMzNGNjMCIsInRpdGxlIjoiQXNzb2NpYXRpb24gb2YgTElOQy1QSU5UIHBvbHltb3JwaGlzbXMgd2l0aCBsdW1iYXIgZGlzYyBoZXJuaWF0aW9uIHJpc2sgYW1vbmcgQ2hpbmVzZSBIYW4gcG9wdWxhdGlvbjogYSBjYXNlIGNvbnRyb2wgc3R1ZHkiLCJhdXRob3IiOlt7ImZhbWlseSI6Ild1IiwiZ2l2ZW4iOiJZaW1pbiIsInBhcnNlLW5hbWVzIjpmYWxzZSwiZHJvcHBpbmctcGFydGljbGUiOiIiLCJub24tZHJvcHBpbmctcGFydGljbGUiOiIifSx7ImZhbWlseSI6IkJhaSIsImdpdmVuIjoiTWluZyIsInBhcnNlLW5hbWVzIjpmYWxzZSwiZHJvcHBpbmctcGFydGljbGUiOiIiLCJub24tZHJvcHBpbmctcGFydGljbGUiOiIifSx7ImZhbWlseSI6Ill1IiwiZ2l2ZW4iOiJZaW5nbmFuIiwicGFyc2UtbmFtZXMiOmZhbHNlLCJkcm9wcGluZy1wYXJ0aWNsZSI6IiIsIm5vbi1kcm9wcGluZy1wYXJ0aWNsZSI6IiJ9LHsiZmFtaWx5IjoiV2FuZyIsImdpdmVuIjoiWXVwZW5nIiwicGFyc2UtbmFtZXMiOmZhbHNlLCJkcm9wcGluZy1wYXJ0aWNsZSI6IiIsIm5vbi1kcm9wcGluZy1wYXJ0aWNsZSI6IiJ9LHsiZmFtaWx5IjoiWmhhbmciLCJnaXZlbiI6Ill1YW4iLCJwYXJzZS1uYW1lcyI6ZmFsc2UsImRyb3BwaW5nLXBhcnRpY2xlIjoiIiwibm9uLWRyb3BwaW5nLXBhcnRpY2xlIjoiIn1dLCJjb250YWluZXItdGl0bGUiOiJKIE9ydGhvcCBTdXJnIFJlcyIsIkRPSSI6IjEwLjExODYvczEzMDE4LTAyMy0wNDA1Mi01IiwiSVNTTiI6IjE3NDktNzk5WCIsImlzc3VlZCI6eyJkYXRlLXBhcnRzIjpbWzIwMjMsOCw4XV19LCJwYWdlIjoiNTg1IiwiaXNzdWUiOiIxIiwidm9sdW1lIjoiMTgiLCJjb250YWluZXItdGl0bGUtc2hvcnQiOiIifSwiaXNUZW1wb3JhcnkiOmZhbHNlfV19&quot;,&quot;citationItems&quot;:[{&quot;id&quot;:&quot;9e329c35-16c5-32d8-aaa6-c705c5334cc0&quot;,&quot;itemData&quot;:{&quot;type&quot;:&quot;article-journal&quot;,&quot;id&quot;:&quot;9e329c35-16c5-32d8-aaa6-c705c5334cc0&quot;,&quot;title&quot;:&quot;Association of LINC-PINT polymorphisms with lumbar disc herniation risk among Chinese Han population: a case control study&quot;,&quot;author&quot;:[{&quot;family&quot;:&quot;Wu&quot;,&quot;given&quot;:&quot;Yimin&quot;,&quot;parse-names&quot;:false,&quot;dropping-particle&quot;:&quot;&quot;,&quot;non-dropping-particle&quot;:&quot;&quot;},{&quot;family&quot;:&quot;Bai&quot;,&quot;given&quot;:&quot;Ming&quot;,&quot;parse-names&quot;:false,&quot;dropping-particle&quot;:&quot;&quot;,&quot;non-dropping-particle&quot;:&quot;&quot;},{&quot;family&quot;:&quot;Yu&quot;,&quot;given&quot;:&quot;Yingnan&quot;,&quot;parse-names&quot;:false,&quot;dropping-particle&quot;:&quot;&quot;,&quot;non-dropping-particle&quot;:&quot;&quot;},{&quot;family&quot;:&quot;Wang&quot;,&quot;given&quot;:&quot;Yupeng&quot;,&quot;parse-names&quot;:false,&quot;dropping-particle&quot;:&quot;&quot;,&quot;non-dropping-particle&quot;:&quot;&quot;},{&quot;family&quot;:&quot;Zhang&quot;,&quot;given&quot;:&quot;Yuan&quot;,&quot;parse-names&quot;:false,&quot;dropping-particle&quot;:&quot;&quot;,&quot;non-dropping-particle&quot;:&quot;&quot;}],&quot;container-title&quot;:&quot;J Orthop Surg Res&quot;,&quot;DOI&quot;:&quot;10.1186/s13018-023-04052-5&quot;,&quot;ISSN&quot;:&quot;1749-799X&quot;,&quot;issued&quot;:{&quot;date-parts&quot;:[[2023,8,8]]},&quot;page&quot;:&quot;585&quot;,&quot;issue&quot;:&quot;1&quot;,&quot;volume&quot;:&quot;18&quot;,&quot;container-title-short&quot;:&quot;&quot;},&quot;isTemporary&quot;:false}]},{&quot;citationID&quot;:&quot;MENDELEY_CITATION_feebdee7-5c96-4519-92ee-cb6243c11f3a&quot;,&quot;properties&quot;:{&quot;noteIndex&quot;:0},&quot;isEdited&quot;:false,&quot;manualOverride&quot;:{&quot;isManuallyOverridden&quot;:false,&quot;citeprocText&quot;:&quot;[66]&quot;,&quot;manualOverrideText&quot;:&quot;&quot;},&quot;citationTag&quot;:&quot;MENDELEY_CITATION_v3_eyJjaXRhdGlvbklEIjoiTUVOREVMRVlfQ0lUQVRJT05fZmVlYmRlZTctNWM5Ni00NTE5LTkyZWUtY2I2MjQzYzExZjNhIiwicHJvcGVydGllcyI6eyJub3RlSW5kZXgiOjB9LCJpc0VkaXRlZCI6ZmFsc2UsIm1hbnVhbE92ZXJyaWRlIjp7ImlzTWFudWFsbHlPdmVycmlkZGVuIjpmYWxzZSwiY2l0ZXByb2NUZXh0IjoiWzY2XSIsIm1hbnVhbE92ZXJyaWRlVGV4dCI6IiJ9LCJjaXRhdGlvbkl0ZW1zIjpbeyJpZCI6IjA4ZTdjNThiLThmYmQtMzEzZC05OTI5LTM0Njc1ZDIzNmViZCIsIml0ZW1EYXRhIjp7InR5cGUiOiJhcnRpY2xlLWpvdXJuYWwiLCJpZCI6IjA4ZTdjNThiLThmYmQtMzEzZC05OTI5LTM0Njc1ZDIzNmViZCIsInRpdGxlIjoiQ0hSTkE1L0NIUk5BMyBnZW5lIGNsdXN0ZXIgaXMgYSByaXNrIGZhY3RvciBmb3IgbHVtYmFyIGRpc2MgaGVybmlhdGlvbjogYSBjYXNlLWNvbnRyb2wgc3R1ZHkiLCJhdXRob3IiOlt7ImZhbWlseSI6IllhbmciLCJnaXZlbiI6Ilh1ZWp1biIsInBhcnNlLW5hbWVzIjpmYWxzZSwiZHJvcHBpbmctcGFydGljbGUiOiIiLCJub24tZHJvcHBpbmctcGFydGljbGUiOiIifSx7ImZhbWlseSI6Ikd1byIsImdpdmVuIjoiWGlhb2RvbmciLCJwYXJzZS1uYW1lcyI6ZmFsc2UsImRyb3BwaW5nLXBhcnRpY2xlIjoiIiwibm9uLWRyb3BwaW5nLXBhcnRpY2xlIjoiIn0seyJmYW1pbHkiOiJIdWFuZyIsImdpdmVuIjoiWmhpIiwicGFyc2UtbmFtZXMiOmZhbHNlLCJkcm9wcGluZy1wYXJ0aWNsZSI6IiIsIm5vbi1kcm9wcGluZy1wYXJ0aWNsZSI6IiJ9LHsiZmFtaWx5IjoiRGEiLCJnaXZlbiI6IllpZmVuZyIsInBhcnNlLW5hbWVzIjpmYWxzZSwiZHJvcHBpbmctcGFydGljbGUiOiIiLCJub24tZHJvcHBpbmctcGFydGljbGUiOiIifSx7ImZhbWlseSI6IlhpbmciLCJnaXZlbiI6Ildlbmh1YSIsInBhcnNlLW5hbWVzIjpmYWxzZSwiZHJvcHBpbmctcGFydGljbGUiOiIiLCJub24tZHJvcHBpbmctcGFydGljbGUiOiIifSx7ImZhbWlseSI6IkxpIiwiZ2l2ZW4iOiJGZW5nIiwicGFyc2UtbmFtZXMiOmZhbHNlLCJkcm9wcGluZy1wYXJ0aWNsZSI6IiIsIm5vbi1kcm9wcGluZy1wYXJ0aWNsZSI6IiJ9LHsiZmFtaWx5IjoiTGkiLCJnaXZlbiI6Ik1hbmdsYWkiLCJwYXJzZS1uYW1lcyI6ZmFsc2UsImRyb3BwaW5nLXBhcnRpY2xlIjoiIiwibm9uLWRyb3BwaW5nLXBhcnRpY2xlIjoiIn0seyJmYW1pbHkiOiJTdW4iLCJnaXZlbiI6IktlIiwicGFyc2UtbmFtZXMiOmZhbHNlLCJkcm9wcGluZy1wYXJ0aWNsZSI6IiIsIm5vbi1kcm9wcGluZy1wYXJ0aWNsZSI6IiJ9LHsiZmFtaWx5IjoiSmlhIiwiZ2l2ZW4iOiJIYWl5dSIsInBhcnNlLW5hbWVzIjpmYWxzZSwiZHJvcHBpbmctcGFydGljbGUiOiIiLCJub24tZHJvcHBpbmctcGFydGljbGUiOiIifSx7ImZhbWlseSI6IlpodSIsImdpdmVuIjoiWW9uZyIsInBhcnNlLW5hbWVzIjpmYWxzZSwiZHJvcHBpbmctcGFydGljbGUiOiIiLCJub24tZHJvcHBpbmctcGFydGljbGUiOiIifV0sImNvbnRhaW5lci10aXRsZSI6IkogT3J0aG9wIFN1cmcgUmVzIiwiRE9JIjoiMTAuMTE4Ni9zMTMwMTgtMDE5LTEyNTQtMiIsIklTU04iOiIxNzQ5LTc5OVgiLCJpc3N1ZWQiOnsiZGF0ZS1wYXJ0cyI6W1syMDE5LDEyLDMwXV19LCJwYWdlIjoiMjQzIiwiaXNzdWUiOiIxIiwidm9sdW1lIjoiMTQiLCJjb250YWluZXItdGl0bGUtc2hvcnQiOiIifSwiaXNUZW1wb3JhcnkiOmZhbHNlfV19&quot;,&quot;citationItems&quot;:[{&quot;id&quot;:&quot;08e7c58b-8fbd-313d-9929-34675d236ebd&quot;,&quot;itemData&quot;:{&quot;type&quot;:&quot;article-journal&quot;,&quot;id&quot;:&quot;08e7c58b-8fbd-313d-9929-34675d236ebd&quot;,&quot;title&quot;:&quot;CHRNA5/CHRNA3 gene cluster is a risk factor for lumbar disc herniation: a case-control study&quot;,&quot;author&quot;:[{&quot;family&quot;:&quot;Yang&quot;,&quot;given&quot;:&quot;Xuejun&quot;,&quot;parse-names&quot;:false,&quot;dropping-particle&quot;:&quot;&quot;,&quot;non-dropping-particle&quot;:&quot;&quot;},{&quot;family&quot;:&quot;Guo&quot;,&quot;given&quot;:&quot;Xiaodong&quot;,&quot;parse-names&quot;:false,&quot;dropping-particle&quot;:&quot;&quot;,&quot;non-dropping-particle&quot;:&quot;&quot;},{&quot;family&quot;:&quot;Huang&quot;,&quot;given&quot;:&quot;Zhi&quot;,&quot;parse-names&quot;:false,&quot;dropping-particle&quot;:&quot;&quot;,&quot;non-dropping-particle&quot;:&quot;&quot;},{&quot;family&quot;:&quot;Da&quot;,&quot;given&quot;:&quot;Yifeng&quot;,&quot;parse-names&quot;:false,&quot;dropping-particle&quot;:&quot;&quot;,&quot;non-dropping-particle&quot;:&quot;&quot;},{&quot;family&quot;:&quot;Xing&quot;,&quot;given&quot;:&quot;Wenhua&quot;,&quot;parse-names&quot;:false,&quot;dropping-particle&quot;:&quot;&quot;,&quot;non-dropping-particle&quot;:&quot;&quot;},{&quot;family&quot;:&quot;Li&quot;,&quot;given&quot;:&quot;Feng&quot;,&quot;parse-names&quot;:false,&quot;dropping-particle&quot;:&quot;&quot;,&quot;non-dropping-particle&quot;:&quot;&quot;},{&quot;family&quot;:&quot;Li&quot;,&quot;given&quot;:&quot;Manglai&quot;,&quot;parse-names&quot;:false,&quot;dropping-particle&quot;:&quot;&quot;,&quot;non-dropping-particle&quot;:&quot;&quot;},{&quot;family&quot;:&quot;Sun&quot;,&quot;given&quot;:&quot;Ke&quot;,&quot;parse-names&quot;:false,&quot;dropping-particle&quot;:&quot;&quot;,&quot;non-dropping-particle&quot;:&quot;&quot;},{&quot;family&quot;:&quot;Jia&quot;,&quot;given&quot;:&quot;Haiyu&quot;,&quot;parse-names&quot;:false,&quot;dropping-particle&quot;:&quot;&quot;,&quot;non-dropping-particle&quot;:&quot;&quot;},{&quot;family&quot;:&quot;Zhu&quot;,&quot;given&quot;:&quot;Yong&quot;,&quot;parse-names&quot;:false,&quot;dropping-particle&quot;:&quot;&quot;,&quot;non-dropping-particle&quot;:&quot;&quot;}],&quot;container-title&quot;:&quot;J Orthop Surg Res&quot;,&quot;DOI&quot;:&quot;10.1186/s13018-019-1254-2&quot;,&quot;ISSN&quot;:&quot;1749-799X&quot;,&quot;issued&quot;:{&quot;date-parts&quot;:[[2019,12,30]]},&quot;page&quot;:&quot;243&quot;,&quot;issue&quot;:&quot;1&quot;,&quot;volume&quot;:&quot;14&quot;,&quot;container-title-short&quot;:&quot;&quot;},&quot;isTemporary&quot;:false}]},{&quot;citationID&quot;:&quot;MENDELEY_CITATION_764ae848-3d35-430b-a8f7-d0b23082dd71&quot;,&quot;properties&quot;:{&quot;noteIndex&quot;:0},&quot;isEdited&quot;:false,&quot;manualOverride&quot;:{&quot;isManuallyOverridden&quot;:false,&quot;citeprocText&quot;:&quot;[67]&quot;,&quot;manualOverrideText&quot;:&quot;&quot;},&quot;citationTag&quot;:&quot;MENDELEY_CITATION_v3_eyJjaXRhdGlvbklEIjoiTUVOREVMRVlfQ0lUQVRJT05fNzY0YWU4NDgtM2QzNS00MzBiLWE4ZjctZDBiMjMwODJkZDcxIiwicHJvcGVydGllcyI6eyJub3RlSW5kZXgiOjB9LCJpc0VkaXRlZCI6ZmFsc2UsIm1hbnVhbE92ZXJyaWRlIjp7ImlzTWFudWFsbHlPdmVycmlkZGVuIjpmYWxzZSwiY2l0ZXByb2NUZXh0IjoiWzY3XSIsIm1hbnVhbE92ZXJyaWRlVGV4dCI6IiJ9LCJjaXRhdGlvbkl0ZW1zIjpbeyJpZCI6IjMyY2RhNjMxLTdiYmYtMzNlNi1hZDQ1LTgxYjUxOTdjMzVjNyIsIml0ZW1EYXRhIjp7InR5cGUiOiJhcnRpY2xlLWpvdXJuYWwiLCJpZCI6IjMyY2RhNjMxLTdiYmYtMzNlNi1hZDQ1LTgxYjUxOTdjMzVjNyIsInRpdGxlIjoiSUwxUjEgcG9seW1vcnBoaXNtcyBhcmUgYXNzb2NpYXRlZCB3aXRoIGx1bWJhciBkaXNjIGhlcm5pYXRpb24gcmlzayBpbiB0aGUgbm9ydGh3ZXN0ZXJuIENoaW5lc2UgSGFuIHBvcHVsYXRpb24iLCJhdXRob3IiOlt7ImZhbWlseSI6IlpodSIsImdpdmVuIjoiWW9uZyIsInBhcnNlLW5hbWVzIjpmYWxzZSwiZHJvcHBpbmctcGFydGljbGUiOiIiLCJub24tZHJvcHBpbmctcGFydGljbGUiOiIifSx7ImZhbWlseSI6IkxpIiwiZ2l2ZW4iOiJTaHVuYW4iLCJwYXJzZS1uYW1lcyI6ZmFsc2UsImRyb3BwaW5nLXBhcnRpY2xlIjoiIiwibm9uLWRyb3BwaW5nLXBhcnRpY2xlIjoiIn0seyJmYW1pbHkiOiJTdW4iLCJnaXZlbiI6IllhbyIsInBhcnNlLW5hbWVzIjpmYWxzZSwiZHJvcHBpbmctcGFydGljbGUiOiIiLCJub24tZHJvcHBpbmctcGFydGljbGUiOiIifSx7ImZhbWlseSI6Ild1IiwiZ2l2ZW4iOiJKaWFtaW4iLCJwYXJzZS1uYW1lcyI6ZmFsc2UsImRyb3BwaW5nLXBhcnRpY2xlIjoiIiwibm9uLWRyb3BwaW5nLXBhcnRpY2xlIjoiIn0seyJmYW1pbHkiOiJYaW9uZyIsImdpdmVuIjoiWmljaGFvIiwicGFyc2UtbmFtZXMiOmZhbHNlLCJkcm9wcGluZy1wYXJ0aWNsZSI6IiIsIm5vbi1kcm9wcGluZy1wYXJ0aWNsZSI6IiJ9LHsiZmFtaWx5IjoiSmluIiwiZ2l2ZW4iOiJUaWFuYm8iLCJwYXJzZS1uYW1lcyI6ZmFsc2UsImRyb3BwaW5nLXBhcnRpY2xlIjoiIiwibm9uLWRyb3BwaW5nLXBhcnRpY2xlIjoiIn0seyJmYW1pbHkiOiJKaWEiLCJnaXZlbiI6IkhhaXl1IiwicGFyc2UtbmFtZXMiOmZhbHNlLCJkcm9wcGluZy1wYXJ0aWNsZSI6IiIsIm5vbi1kcm9wcGluZy1wYXJ0aWNsZSI6IiJ9LHsiZmFtaWx5IjoiWWFuZyIsImdpdmVuIjoiWHVlanVuIiwicGFyc2UtbmFtZXMiOmZhbHNlLCJkcm9wcGluZy1wYXJ0aWNsZSI6IiIsIm5vbi1kcm9wcGluZy1wYXJ0aWNsZSI6IiJ9XSwiY29udGFpbmVyLXRpdGxlIjoiTWVkaWNhbCBTY2llbmNlIE1vbml0b3IiLCJET0kiOiIxMC4xMjY1OS9NU00uOTEzNTYzIiwiSVNTTiI6IjE2NDMtMzc1MCIsImlzc3VlZCI6eyJkYXRlLXBhcnRzIjpbWzIwMTksNSwxOV1dfSwicGFnZSI6IjM3MjgtMzczOCIsInZvbHVtZSI6IjI1IiwiY29udGFpbmVyLXRpdGxlLXNob3J0IjoiIn0sImlzVGVtcG9yYXJ5IjpmYWxzZX1dfQ==&quot;,&quot;citationItems&quot;:[{&quot;id&quot;:&quot;32cda631-7bbf-33e6-ad45-81b5197c35c7&quot;,&quot;itemData&quot;:{&quot;type&quot;:&quot;article-journal&quot;,&quot;id&quot;:&quot;32cda631-7bbf-33e6-ad45-81b5197c35c7&quot;,&quot;title&quot;:&quot;IL1R1 polymorphisms are associated with lumbar disc herniation risk in the northwestern Chinese Han population&quot;,&quot;author&quot;:[{&quot;family&quot;:&quot;Zhu&quot;,&quot;given&quot;:&quot;Yong&quot;,&quot;parse-names&quot;:false,&quot;dropping-particle&quot;:&quot;&quot;,&quot;non-dropping-particle&quot;:&quot;&quot;},{&quot;family&quot;:&quot;Li&quot;,&quot;given&quot;:&quot;Shunan&quot;,&quot;parse-names&quot;:false,&quot;dropping-particle&quot;:&quot;&quot;,&quot;non-dropping-particle&quot;:&quot;&quot;},{&quot;family&quot;:&quot;Sun&quot;,&quot;given&quot;:&quot;Yao&quot;,&quot;parse-names&quot;:false,&quot;dropping-particle&quot;:&quot;&quot;,&quot;non-dropping-particle&quot;:&quot;&quot;},{&quot;family&quot;:&quot;Wu&quot;,&quot;given&quot;:&quot;Jiamin&quot;,&quot;parse-names&quot;:false,&quot;dropping-particle&quot;:&quot;&quot;,&quot;non-dropping-particle&quot;:&quot;&quot;},{&quot;family&quot;:&quot;Xiong&quot;,&quot;given&quot;:&quot;Zichao&quot;,&quot;parse-names&quot;:false,&quot;dropping-particle&quot;:&quot;&quot;,&quot;non-dropping-particle&quot;:&quot;&quot;},{&quot;family&quot;:&quot;Jin&quot;,&quot;given&quot;:&quot;Tianbo&quot;,&quot;parse-names&quot;:false,&quot;dropping-particle&quot;:&quot;&quot;,&quot;non-dropping-particle&quot;:&quot;&quot;},{&quot;family&quot;:&quot;Jia&quot;,&quot;given&quot;:&quot;Haiyu&quot;,&quot;parse-names&quot;:false,&quot;dropping-particle&quot;:&quot;&quot;,&quot;non-dropping-particle&quot;:&quot;&quot;},{&quot;family&quot;:&quot;Yang&quot;,&quot;given&quot;:&quot;Xuejun&quot;,&quot;parse-names&quot;:false,&quot;dropping-particle&quot;:&quot;&quot;,&quot;non-dropping-particle&quot;:&quot;&quot;}],&quot;container-title&quot;:&quot;Medical Science Monitor&quot;,&quot;DOI&quot;:&quot;10.12659/MSM.913563&quot;,&quot;ISSN&quot;:&quot;1643-3750&quot;,&quot;issued&quot;:{&quot;date-parts&quot;:[[2019,5,19]]},&quot;page&quot;:&quot;3728-3738&quot;,&quot;volume&quot;:&quot;25&quot;,&quot;container-title-short&quot;:&quot;&quot;},&quot;isTemporary&quot;:false}]},{&quot;citationID&quot;:&quot;MENDELEY_CITATION_bd3b296f-74b2-4e63-a79f-ec46464687f2&quot;,&quot;properties&quot;:{&quot;noteIndex&quot;:0},&quot;isEdited&quot;:false,&quot;manualOverride&quot;:{&quot;isManuallyOverridden&quot;:false,&quot;citeprocText&quot;:&quot;[68]&quot;,&quot;manualOverrideText&quot;:&quot;&quot;},&quot;citationTag&quot;:&quot;MENDELEY_CITATION_v3_eyJjaXRhdGlvbklEIjoiTUVOREVMRVlfQ0lUQVRJT05fYmQzYjI5NmYtNzRiMi00ZTYzLWE3OWYtZWM0NjQ2NDY4N2YyIiwicHJvcGVydGllcyI6eyJub3RlSW5kZXgiOjB9LCJpc0VkaXRlZCI6ZmFsc2UsIm1hbnVhbE92ZXJyaWRlIjp7ImlzTWFudWFsbHlPdmVycmlkZGVuIjpmYWxzZSwiY2l0ZXByb2NUZXh0IjoiWzY4XSIsIm1hbnVhbE92ZXJyaWRlVGV4dCI6IiJ9LCJjaXRhdGlvbkl0ZW1zIjpbeyJpZCI6IjMyNWUzZGVhLTFhOWQtMzQ5MS1hNjY4LTA2MWFlMGIzMDk1MyIsIml0ZW1EYXRhIjp7InR5cGUiOiJhcnRpY2xlLWpvdXJuYWwiLCJpZCI6IjMyNWUzZGVhLTFhOWQtMzQ5MS1hNjY4LTA2MWFlMGIzMDk1MyIsInRpdGxlIjoiR2VuZXRpYyBwb2x5bW9ycGhpc21zIG9mIElMMVJOIHdlcmUgYXNzb2NpYXRlZCB3aXRoIGx1bWJhciBkaXNrIGhlcm5pYXRpb24gcmlzayBpbiBhIENoaW5lc2UgSGFuIHBvcHVsYXRpb24iLCJhdXRob3IiOlt7ImZhbWlseSI6IlRhaSIsImdpdmVuIjoiQXJpZ2EiLCJwYXJzZS1uYW1lcyI6ZmFsc2UsImRyb3BwaW5nLXBhcnRpY2xlIjoiIiwibm9uLWRyb3BwaW5nLXBhcnRpY2xlIjoiIn0seyJmYW1pbHkiOiJaaHUiLCJnaXZlbiI6Ik1pbmciLCJwYXJzZS1uYW1lcyI6ZmFsc2UsImRyb3BwaW5nLXBhcnRpY2xlIjoiIiwibm9uLWRyb3BwaW5nLXBhcnRpY2xlIjoiIn0seyJmYW1pbHkiOiJRaWxpbXVnZSIsImdpdmVuIjoiSGFuIiwicGFyc2UtbmFtZXMiOmZhbHNlLCJkcm9wcGluZy1wYXJ0aWNsZSI6IiIsIm5vbi1kcm9wcGluZy1wYXJ0aWNsZSI6IiJ9LHsiZmFtaWx5IjoiUm9uZyIsImdpdmVuIjoiSGFvIiwicGFyc2UtbmFtZXMiOmZhbHNlLCJkcm9wcGluZy1wYXJ0aWNsZSI6IiIsIm5vbi1kcm9wcGluZy1wYXJ0aWNsZSI6IiJ9LHsiZmFtaWx5IjoiSGUiLCJnaXZlbiI6Ilh1ZSIsInBhcnNlLW5hbWVzIjpmYWxzZSwiZHJvcHBpbmctcGFydGljbGUiOiIiLCJub24tZHJvcHBpbmctcGFydGljbGUiOiIifSx7ImZhbWlseSI6IkJhaSIsImdpdmVuIjoiTWVpIiwicGFyc2UtbmFtZXMiOmZhbHNlLCJkcm9wcGluZy1wYXJ0aWNsZSI6IiIsIm5vbi1kcm9wcGluZy1wYXJ0aWNsZSI6IiJ9LHsiZmFtaWx5IjoiSmluIiwiZ2l2ZW4iOiJUaWFuYm8iLCJwYXJzZS1uYW1lcyI6ZmFsc2UsImRyb3BwaW5nLXBhcnRpY2xlIjoiIiwibm9uLWRyb3BwaW5nLXBhcnRpY2xlIjoiIn1dLCJjb250YWluZXItdGl0bGUiOiJNb2wgR2VuZXQgR2Vub21pYyBNZWQiLCJET0kiOiIxMC4xMDAyL21nZzMuMTI0NyIsIklTU04iOiIyMzI0LTkyNjkiLCJpc3N1ZWQiOnsiZGF0ZS1wYXJ0cyI6W1syMDIwLDYsMjFdXX0sImlzc3VlIjoiNiIsInZvbHVtZSI6IjgiLCJjb250YWluZXItdGl0bGUtc2hvcnQiOiIifSwiaXNUZW1wb3JhcnkiOmZhbHNlfV19&quot;,&quot;citationItems&quot;:[{&quot;id&quot;:&quot;325e3dea-1a9d-3491-a668-061ae0b30953&quot;,&quot;itemData&quot;:{&quot;type&quot;:&quot;article-journal&quot;,&quot;id&quot;:&quot;325e3dea-1a9d-3491-a668-061ae0b30953&quot;,&quot;title&quot;:&quot;Genetic polymorphisms of IL1RN were associated with lumbar disk herniation risk in a Chinese Han population&quot;,&quot;author&quot;:[{&quot;family&quot;:&quot;Tai&quot;,&quot;given&quot;:&quot;Ariga&quot;,&quot;parse-names&quot;:false,&quot;dropping-particle&quot;:&quot;&quot;,&quot;non-dropping-particle&quot;:&quot;&quot;},{&quot;family&quot;:&quot;Zhu&quot;,&quot;given&quot;:&quot;Ming&quot;,&quot;parse-names&quot;:false,&quot;dropping-particle&quot;:&quot;&quot;,&quot;non-dropping-particle&quot;:&quot;&quot;},{&quot;family&quot;:&quot;Qilimuge&quot;,&quot;given&quot;:&quot;Han&quot;,&quot;parse-names&quot;:false,&quot;dropping-particle&quot;:&quot;&quot;,&quot;non-dropping-particle&quot;:&quot;&quot;},{&quot;family&quot;:&quot;Rong&quot;,&quot;given&quot;:&quot;Hao&quot;,&quot;parse-names&quot;:false,&quot;dropping-particle&quot;:&quot;&quot;,&quot;non-dropping-particle&quot;:&quot;&quot;},{&quot;family&quot;:&quot;He&quot;,&quot;given&quot;:&quot;Xue&quot;,&quot;parse-names&quot;:false,&quot;dropping-particle&quot;:&quot;&quot;,&quot;non-dropping-particle&quot;:&quot;&quot;},{&quot;family&quot;:&quot;Bai&quot;,&quot;given&quot;:&quot;Mei&quot;,&quot;parse-names&quot;:false,&quot;dropping-particle&quot;:&quot;&quot;,&quot;non-dropping-particle&quot;:&quot;&quot;},{&quot;family&quot;:&quot;Jin&quot;,&quot;given&quot;:&quot;Tianbo&quot;,&quot;parse-names&quot;:false,&quot;dropping-particle&quot;:&quot;&quot;,&quot;non-dropping-particle&quot;:&quot;&quot;}],&quot;container-title&quot;:&quot;Mol Genet Genomic Med&quot;,&quot;DOI&quot;:&quot;10.1002/mgg3.1247&quot;,&quot;ISSN&quot;:&quot;2324-9269&quot;,&quot;issued&quot;:{&quot;date-parts&quot;:[[2020,6,21]]},&quot;issue&quot;:&quot;6&quot;,&quot;volume&quot;:&quot;8&quot;,&quot;container-title-short&quot;:&quot;&quot;},&quot;isTemporary&quot;:false}]},{&quot;citationID&quot;:&quot;MENDELEY_CITATION_6b07fd9b-7879-4dea-9bd2-3704635be26e&quot;,&quot;properties&quot;:{&quot;noteIndex&quot;:0},&quot;isEdited&quot;:false,&quot;manualOverride&quot;:{&quot;isManuallyOverridden&quot;:false,&quot;citeprocText&quot;:&quot;[69]&quot;,&quot;manualOverrideText&quot;:&quot;&quot;},&quot;citationTag&quot;:&quot;MENDELEY_CITATION_v3_eyJjaXRhdGlvbklEIjoiTUVOREVMRVlfQ0lUQVRJT05fNmIwN2ZkOWItNzg3OS00ZGVhLTliZDItMzcwNDYzNWJlMjZlIiwicHJvcGVydGllcyI6eyJub3RlSW5kZXgiOjB9LCJpc0VkaXRlZCI6ZmFsc2UsIm1hbnVhbE92ZXJyaWRlIjp7ImlzTWFudWFsbHlPdmVycmlkZGVuIjpmYWxzZSwiY2l0ZXByb2NUZXh0IjoiWzY5XSIsIm1hbnVhbE92ZXJyaWRlVGV4dCI6IiJ9LCJjaXRhdGlvbkl0ZW1zIjpbeyJpZCI6IjNhZTQwMTViLTc2MGQtM2NiNi05MTFiLThkMWY0NmUwOTc4MCIsIml0ZW1EYXRhIjp7InR5cGUiOiJhcnRpY2xlLWpvdXJuYWwiLCJpZCI6IjNhZTQwMTViLTc2MGQtM2NiNi05MTFiLThkMWY0NmUwOTc4MCIsInRpdGxlIjoiSW50ZXJhY3Rpb25zIGJldHdlZW4gdGhlIE1NUOKAkDMgZ2VuZSByczU5MTA1OCBwb2x5bW9ycGhpc20gYW5kIG9jY3VwYXRpb25hbCByaXNrIGZhY3RvcnMgY29udHJpYnV0ZSB0byB0aGUgaW5jcmVhc2VkIHJpc2sgZm9yIGx1bWJhciBkaXNrIGhlcm5pYXRpb246IEEgY2FzZeKAkGNvbnRyb2wgc3R1ZHkiLCJhdXRob3IiOlt7ImZhbWlseSI6Ikx1byIsImdpdmVuIjoiWW9uZ2p1biIsInBhcnNlLW5hbWVzIjpmYWxzZSwiZHJvcHBpbmctcGFydGljbGUiOiIiLCJub24tZHJvcHBpbmctcGFydGljbGUiOiIifSx7ImZhbWlseSI6IldhbmciLCJnaXZlbiI6IkppYXhpbmciLCJwYXJzZS1uYW1lcyI6ZmFsc2UsImRyb3BwaW5nLXBhcnRpY2xlIjoiIiwibm9uLWRyb3BwaW5nLXBhcnRpY2xlIjoiIn0seyJmYW1pbHkiOiJQZWkiLCJnaXZlbiI6IkppZSIsInBhcnNlLW5hbWVzIjpmYWxzZSwiZHJvcHBpbmctcGFydGljbGUiOiIiLCJub24tZHJvcHBpbmctcGFydGljbGUiOiIifSx7ImZhbWlseSI6IlJvbmciLCJnaXZlbiI6Ill1bHVvIiwicGFyc2UtbmFtZXMiOmZhbHNlLCJkcm9wcGluZy1wYXJ0aWNsZSI6IiIsIm5vbi1kcm9wcGluZy1wYXJ0aWNsZSI6IiJ9LHsiZmFtaWx5IjoiTGl1IiwiZ2l2ZW4iOiJXZWkiLCJwYXJzZS1uYW1lcyI6ZmFsc2UsImRyb3BwaW5nLXBhcnRpY2xlIjoiIiwibm9uLWRyb3BwaW5nLXBhcnRpY2xlIjoiIn0seyJmYW1pbHkiOiJUYW5nIiwiZ2l2ZW4iOiJQZW5neXUiLCJwYXJzZS1uYW1lcyI6ZmFsc2UsImRyb3BwaW5nLXBhcnRpY2xlIjoiIiwibm9uLWRyb3BwaW5nLXBhcnRpY2xlIjoiIn0seyJmYW1pbHkiOiJDYWkiLCJnaXZlbiI6IldlaWh1YSIsInBhcnNlLW5hbWVzIjpmYWxzZSwiZHJvcHBpbmctcGFydGljbGUiOiIiLCJub24tZHJvcHBpbmctcGFydGljbGUiOiIifSx7ImZhbWlseSI6IllpbiIsImdpdmVuIjoiR3VvWW9uZyIsInBhcnNlLW5hbWVzIjpmYWxzZSwiZHJvcHBpbmctcGFydGljbGUiOiIiLCJub24tZHJvcHBpbmctcGFydGljbGUiOiIifV0sImNvbnRhaW5lci10aXRsZSI6IkogQ2xpbiBMYWIgQW5hbCIsIkRPSSI6IjEwLjEwMDIvamNsYS4yMzI3MyIsIklTU04iOiIwODg3LTgwMTMiLCJpc3N1ZWQiOnsiZGF0ZS1wYXJ0cyI6W1syMDIwLDcsMTBdXX0sImlzc3VlIjoiNyIsInZvbHVtZSI6IjM0IiwiY29udGFpbmVyLXRpdGxlLXNob3J0IjoiIn0sImlzVGVtcG9yYXJ5IjpmYWxzZX1dfQ==&quot;,&quot;citationItems&quot;:[{&quot;id&quot;:&quot;3ae4015b-760d-3cb6-911b-8d1f46e09780&quot;,&quot;itemData&quot;:{&quot;type&quot;:&quot;article-journal&quot;,&quot;id&quot;:&quot;3ae4015b-760d-3cb6-911b-8d1f46e09780&quot;,&quot;title&quot;:&quot;Interactions between the MMP‐3 gene rs591058 polymorphism and occupational risk factors contribute to the increased risk for lumbar disk herniation: A case‐control study&quot;,&quot;author&quot;:[{&quot;family&quot;:&quot;Luo&quot;,&quot;given&quot;:&quot;Yongjun&quot;,&quot;parse-names&quot;:false,&quot;dropping-particle&quot;:&quot;&quot;,&quot;non-dropping-particle&quot;:&quot;&quot;},{&quot;family&quot;:&quot;Wang&quot;,&quot;given&quot;:&quot;Jiaxing&quot;,&quot;parse-names&quot;:false,&quot;dropping-particle&quot;:&quot;&quot;,&quot;non-dropping-particle&quot;:&quot;&quot;},{&quot;family&quot;:&quot;Pei&quot;,&quot;given&quot;:&quot;Jie&quot;,&quot;parse-names&quot;:false,&quot;dropping-particle&quot;:&quot;&quot;,&quot;non-dropping-particle&quot;:&quot;&quot;},{&quot;family&quot;:&quot;Rong&quot;,&quot;given&quot;:&quot;Yuluo&quot;,&quot;parse-names&quot;:false,&quot;dropping-particle&quot;:&quot;&quot;,&quot;non-dropping-particle&quot;:&quot;&quot;},{&quot;family&quot;:&quot;Liu&quot;,&quot;given&quot;:&quot;Wei&quot;,&quot;parse-names&quot;:false,&quot;dropping-particle&quot;:&quot;&quot;,&quot;non-dropping-particle&quot;:&quot;&quot;},{&quot;family&quot;:&quot;Tang&quot;,&quot;given&quot;:&quot;Pengyu&quot;,&quot;parse-names&quot;:false,&quot;dropping-particle&quot;:&quot;&quot;,&quot;non-dropping-particle&quot;:&quot;&quot;},{&quot;family&quot;:&quot;Cai&quot;,&quot;given&quot;:&quot;Weihua&quot;,&quot;parse-names&quot;:false,&quot;dropping-particle&quot;:&quot;&quot;,&quot;non-dropping-particle&quot;:&quot;&quot;},{&quot;family&quot;:&quot;Yin&quot;,&quot;given&quot;:&quot;GuoYong&quot;,&quot;parse-names&quot;:false,&quot;dropping-particle&quot;:&quot;&quot;,&quot;non-dropping-particle&quot;:&quot;&quot;}],&quot;container-title&quot;:&quot;J Clin Lab Anal&quot;,&quot;DOI&quot;:&quot;10.1002/jcla.23273&quot;,&quot;ISSN&quot;:&quot;0887-8013&quot;,&quot;issued&quot;:{&quot;date-parts&quot;:[[2020,7,10]]},&quot;issue&quot;:&quot;7&quot;,&quot;volume&quot;:&quot;34&quot;,&quot;container-title-short&quot;:&quot;&quot;},&quot;isTemporary&quot;:false}]},{&quot;citationID&quot;:&quot;MENDELEY_CITATION_3884f44e-2379-4206-9004-412f9e7849e8&quot;,&quot;properties&quot;:{&quot;noteIndex&quot;:0},&quot;isEdited&quot;:false,&quot;manualOverride&quot;:{&quot;isManuallyOverridden&quot;:false,&quot;citeprocText&quot;:&quot;[70]&quot;,&quot;manualOverrideText&quot;:&quot;&quot;},&quot;citationTag&quot;:&quot;MENDELEY_CITATION_v3_eyJjaXRhdGlvbklEIjoiTUVOREVMRVlfQ0lUQVRJT05fMzg4NGY0NGUtMjM3OS00MjA2LTkwMDQtNDEyZjllNzg0OWU4IiwicHJvcGVydGllcyI6eyJub3RlSW5kZXgiOjB9LCJpc0VkaXRlZCI6ZmFsc2UsIm1hbnVhbE92ZXJyaWRlIjp7ImlzTWFudWFsbHlPdmVycmlkZGVuIjpmYWxzZSwiY2l0ZXByb2NUZXh0IjoiWzcwXSIsIm1hbnVhbE92ZXJyaWRlVGV4dCI6IiJ9LCJjaXRhdGlvbkl0ZW1zIjpbeyJpZCI6Ijc4NGI2NTE0LWQyYmEtMzhhMS04ZjdiLThkNjQzMzY4NTcyNyIsIml0ZW1EYXRhIjp7InR5cGUiOiJhcnRpY2xlLWpvdXJuYWwiLCJpZCI6Ijc4NGI2NTE0LWQyYmEtMzhhMS04ZjdiLThkNjQzMzY4NTcyNyIsInRpdGxlIjoiSXMgbHVtYm9zYWNyYWwgdHJhbnNpdGlvbmFsIHZlcnRlYnJhIGFzc29jaWF0ZWQgd2l0aCBsdW1iYXIgZGlzYyBoZXJuaWF0aW9uIGluIHBhdGllbnRzIHdpdGggbG93IGJhY2sgcGFpbj8iLCJhdXRob3IiOlt7ImZhbWlseSI6IkZpZGFuIiwiZ2l2ZW4iOiJGYXRtYSIsInBhcnNlLW5hbWVzIjpmYWxzZSwiZHJvcHBpbmctcGFydGljbGUiOiIiLCJub24tZHJvcHBpbmctcGFydGljbGUiOiIifSx7ImZhbWlseSI6IkJhbGFiYW4iLCJnaXZlbiI6Ik1laHRhcCIsInBhcnNlLW5hbWVzIjpmYWxzZSwiZHJvcHBpbmctcGFydGljbGUiOiIiLCJub24tZHJvcHBpbmctcGFydGljbGUiOiIifSx7ImZhbWlseSI6IkhhdGlwb8SfbHUiLCJnaXZlbiI6IsWew7xrcsO8IENlbSIsInBhcnNlLW5hbWVzIjpmYWxzZSwiZHJvcHBpbmctcGFydGljbGUiOiIiLCJub24tZHJvcHBpbmctcGFydGljbGUiOiIifSx7ImZhbWlseSI6IlZlaXppIiwiZ2l2ZW4iOiJFbmVqZCIsInBhcnNlLW5hbWVzIjpmYWxzZSwiZHJvcHBpbmctcGFydGljbGUiOiIiLCJub24tZHJvcHBpbmctcGFydGljbGUiOiIifV0sImNvbnRhaW5lci10aXRsZSI6IkV1ciBTcGluZSBKIiwiRE9JIjoiMTAuMTAwNy9zMDA1ODYtMDIyLTA3MzcyLXkiLCJJU1NOIjoiMDk0MC02NzE5IiwiaXNzdWVkIjp7ImRhdGUtcGFydHMiOltbMjAyMiwxMSw1XV19LCJwYWdlIjoiMjkwNy0yOTEyIiwiaXNzdWUiOiIxMSIsInZvbHVtZSI6IjMxIiwiY29udGFpbmVyLXRpdGxlLXNob3J0IjoiIn0sImlzVGVtcG9yYXJ5IjpmYWxzZX1dfQ==&quot;,&quot;citationItems&quot;:[{&quot;id&quot;:&quot;784b6514-d2ba-38a1-8f7b-8d6433685727&quot;,&quot;itemData&quot;:{&quot;type&quot;:&quot;article-journal&quot;,&quot;id&quot;:&quot;784b6514-d2ba-38a1-8f7b-8d6433685727&quot;,&quot;title&quot;:&quot;Is lumbosacral transitional vertebra associated with lumbar disc herniation in patients with low back pain?&quot;,&quot;author&quot;:[{&quot;family&quot;:&quot;Fidan&quot;,&quot;given&quot;:&quot;Fatma&quot;,&quot;parse-names&quot;:false,&quot;dropping-particle&quot;:&quot;&quot;,&quot;non-dropping-particle&quot;:&quot;&quot;},{&quot;family&quot;:&quot;Balaban&quot;,&quot;given&quot;:&quot;Mehtap&quot;,&quot;parse-names&quot;:false,&quot;dropping-particle&quot;:&quot;&quot;,&quot;non-dropping-particle&quot;:&quot;&quot;},{&quot;family&quot;:&quot;Hatipoğlu&quot;,&quot;given&quot;:&quot;Şükrü Cem&quot;,&quot;parse-names&quot;:false,&quot;dropping-particle&quot;:&quot;&quot;,&quot;non-dropping-particle&quot;:&quot;&quot;},{&quot;family&quot;:&quot;Veizi&quot;,&quot;given&quot;:&quot;Enejd&quot;,&quot;parse-names&quot;:false,&quot;dropping-particle&quot;:&quot;&quot;,&quot;non-dropping-particle&quot;:&quot;&quot;}],&quot;container-title&quot;:&quot;Eur Spine J&quot;,&quot;DOI&quot;:&quot;10.1007/s00586-022-07372-y&quot;,&quot;ISSN&quot;:&quot;0940-6719&quot;,&quot;issued&quot;:{&quot;date-parts&quot;:[[2022,11,5]]},&quot;page&quot;:&quot;2907-2912&quot;,&quot;issue&quot;:&quot;11&quot;,&quot;volume&quot;:&quot;31&quot;,&quot;container-title-short&quot;:&quot;&quot;},&quot;isTemporary&quot;:false}]},{&quot;citationID&quot;:&quot;MENDELEY_CITATION_e09ad3aa-32c6-44e5-a0b8-b374d6543de8&quot;,&quot;properties&quot;:{&quot;noteIndex&quot;:0},&quot;isEdited&quot;:false,&quot;manualOverride&quot;:{&quot;isManuallyOverridden&quot;:false,&quot;citeprocText&quot;:&quot;[36]&quot;,&quot;manualOverrideText&quot;:&quot;&quot;},&quot;citationTag&quot;:&quot;MENDELEY_CITATION_v3_eyJjaXRhdGlvbklEIjoiTUVOREVMRVlfQ0lUQVRJT05fZTA5YWQzYWEtMzJjNi00NGU1LWEwYjgtYjM3NGQ2NTQzZGU4IiwicHJvcGVydGllcyI6eyJub3RlSW5kZXgiOjB9LCJpc0VkaXRlZCI6ZmFsc2UsIm1hbnVhbE92ZXJyaWRlIjp7ImlzTWFudWFsbHlPdmVycmlkZGVuIjpmYWxzZSwiY2l0ZXByb2NUZXh0IjoiWzM2XSIsIm1hbnVhbE92ZXJyaWRlVGV4dCI6IiJ9LCJjaXRhdGlvbkl0ZW1zIjpbeyJpZCI6IjI3OWUyNDNiLWE4M2UtM2I3Ni04ZWQ5LTRjYTYwZTM1OTFkYyIsIml0ZW1EYXRhIjp7InR5cGUiOiJhcnRpY2xlLWpvdXJuYWwiLCJpZCI6IjI3OWUyNDNiLWE4M2UtM2I3Ni04ZWQ5LTRjYTYwZTM1OTFkYyIsInRpdGxlIjoiSW5jaWRlbmNlIG9mIGx1bWJhciBkaXNjZWN0b215IGR1cmluZyBwcmVnbmFuY3kgYW5kIHdpdGhpbiAxMiBtb250aHMgcG9zdC1wYXJ0dW0gaW4gRmlubGFuZCBiZXR3ZWVuIDE5OTkgYW5kIDIwMTc6IGEgcmV0cm9zcGVjdGl2ZSByZWdpc3Rlci1iYXNlZCBjb2hvcnQgc3R1ZHkiLCJhdXRob3IiOlt7ImZhbWlseSI6Ik55cmhpIiwiZ2l2ZW4iOiJMYXVyaSIsInBhcnNlLW5hbWVzIjpmYWxzZSwiZHJvcHBpbmctcGFydGljbGUiOiIiLCJub24tZHJvcHBpbmctcGFydGljbGUiOiIifSx7ImZhbWlseSI6Ikt1aXR1bmVuIiwiZ2l2ZW4iOiJJbGFyaSIsInBhcnNlLW5hbWVzIjpmYWxzZSwiZHJvcHBpbmctcGFydGljbGUiOiIiLCJub24tZHJvcHBpbmctcGFydGljbGUiOiIifSx7ImZhbWlseSI6IlBvbmtpbGFpbmVuIiwiZ2l2ZW4iOiJWaWxsZSIsInBhcnNlLW5hbWVzIjpmYWxzZSwiZHJvcHBpbmctcGFydGljbGUiOiIiLCJub24tZHJvcHBpbmctcGFydGljbGUiOiIifSx7ImZhbWlseSI6Ik3DpG50eW3DpGtpIiwiZ2l2ZW4iOiJIZWlra2kiLCJwYXJzZS1uYW1lcyI6ZmFsc2UsImRyb3BwaW5nLXBhcnRpY2xlIjoiIiwibm9uLWRyb3BwaW5nLXBhcnRpY2xlIjoiIn0seyJmYW1pbHkiOiJIdXR0dW5lbiIsImdpdmVuIjoiVHVvbWFzIFQuIiwicGFyc2UtbmFtZXMiOmZhbHNlLCJkcm9wcGluZy1wYXJ0aWNsZSI6IiIsIm5vbi1kcm9wcGluZy1wYXJ0aWNsZSI6IiJ9LHsiZmFtaWx5IjoiTWF0dGlsYSIsImdpdmVuIjoiVmlsbGUgTS4iLCJwYXJzZS1uYW1lcyI6ZmFsc2UsImRyb3BwaW5nLXBhcnRpY2xlIjoiIiwibm9uLWRyb3BwaW5nLXBhcnRpY2xlIjoiIn1dLCJjb250YWluZXItdGl0bGUiOiJTcGluZSBKIiwiRE9JIjoiMTAuMTAxNi9qLnNwaW5lZS4yMDIyLjEwLjAxNSIsIklTU04iOiIxNTI5OTQzMCIsImlzc3VlZCI6eyJkYXRlLXBhcnRzIjpbWzIwMjMsMl1dfSwicGFnZSI6IjI4Ny0yOTQiLCJpc3N1ZSI6IjIiLCJ2b2x1bWUiOiIyMyIsImNvbnRhaW5lci10aXRsZS1zaG9ydCI6IiJ9LCJpc1RlbXBvcmFyeSI6ZmFsc2V9XX0=&quot;,&quot;citationItems&quot;:[{&quot;id&quot;:&quot;279e243b-a83e-3b76-8ed9-4ca60e3591dc&quot;,&quot;itemData&quot;:{&quot;type&quot;:&quot;article-journal&quot;,&quot;id&quot;:&quot;279e243b-a83e-3b76-8ed9-4ca60e3591dc&quot;,&quot;title&quot;:&quot;Incidence of lumbar discectomy during pregnancy and within 12 months post-partum in Finland between 1999 and 2017: a retrospective register-based cohort study&quot;,&quot;author&quot;:[{&quot;family&quot;:&quot;Nyrhi&quot;,&quot;given&quot;:&quot;Lauri&quot;,&quot;parse-names&quot;:false,&quot;dropping-particle&quot;:&quot;&quot;,&quot;non-dropping-particle&quot;:&quot;&quot;},{&quot;family&quot;:&quot;Kuitunen&quot;,&quot;given&quot;:&quot;Ilari&quot;,&quot;parse-names&quot;:false,&quot;dropping-particle&quot;:&quot;&quot;,&quot;non-dropping-particle&quot;:&quot;&quot;},{&quot;family&quot;:&quot;Ponkilainen&quot;,&quot;given&quot;:&quot;Ville&quot;,&quot;parse-names&quot;:false,&quot;dropping-particle&quot;:&quot;&quot;,&quot;non-dropping-particle&quot;:&quot;&quot;},{&quot;family&quot;:&quot;Mäntymäki&quot;,&quot;given&quot;:&quot;Heikki&quot;,&quot;parse-names&quot;:false,&quot;dropping-particle&quot;:&quot;&quot;,&quot;non-dropping-particle&quot;:&quot;&quot;},{&quot;family&quot;:&quot;Huttunen&quot;,&quot;given&quot;:&quot;Tuomas T.&quot;,&quot;parse-names&quot;:false,&quot;dropping-particle&quot;:&quot;&quot;,&quot;non-dropping-particle&quot;:&quot;&quot;},{&quot;family&quot;:&quot;Mattila&quot;,&quot;given&quot;:&quot;Ville M.&quot;,&quot;parse-names&quot;:false,&quot;dropping-particle&quot;:&quot;&quot;,&quot;non-dropping-particle&quot;:&quot;&quot;}],&quot;container-title&quot;:&quot;Spine J&quot;,&quot;DOI&quot;:&quot;10.1016/j.spinee.2022.10.015&quot;,&quot;ISSN&quot;:&quot;15299430&quot;,&quot;issued&quot;:{&quot;date-parts&quot;:[[2023,2]]},&quot;page&quot;:&quot;287-294&quot;,&quot;issue&quot;:&quot;2&quot;,&quot;volume&quot;:&quot;23&quot;,&quot;container-title-short&quot;:&quot;&quot;},&quot;isTemporary&quot;:false}]},{&quot;citationID&quot;:&quot;MENDELEY_CITATION_c2f884cb-abd2-4d0a-854f-d51481d12445&quot;,&quot;properties&quot;:{&quot;noteIndex&quot;:0},&quot;isEdited&quot;:false,&quot;manualOverride&quot;:{&quot;isManuallyOverridden&quot;:false,&quot;citeprocText&quot;:&quot;[15]&quot;,&quot;manualOverrideText&quot;:&quot;&quot;},&quot;citationTag&quot;:&quot;MENDELEY_CITATION_v3_eyJjaXRhdGlvbklEIjoiTUVOREVMRVlfQ0lUQVRJT05fYzJmODg0Y2ItYWJkMi00ZDBhLTg1NGYtZDUxNDgxZDEyNDQ1IiwicHJvcGVydGllcyI6eyJub3RlSW5kZXgiOjB9LCJpc0VkaXRlZCI6ZmFsc2UsIm1hbnVhbE92ZXJyaWRlIjp7ImlzTWFudWFsbHlPdmVycmlkZGVuIjpmYWxzZSwiY2l0ZXByb2NUZXh0IjoiWzE1XSIsIm1hbnVhbE92ZXJyaWRlVGV4dCI6IiJ9LCJjaXRhdGlvbkl0ZW1zIjpbeyJpZCI6ImNlZWFmZWE3LWE3YzYtMzdjMi1iYWFjLWFkZjIwNDY5YTRmNyIsIml0ZW1EYXRhIjp7InR5cGUiOiJhcnRpY2xlLWpvdXJuYWwiLCJpZCI6ImNlZWFmZWE3LWE3YzYtMzdjMi1iYWFjLWFkZjIwNDY5YTRmNyIsInRpdGxlIjoiT3BlcmF0ZWQgbHVtYmFyIGRpc2MgaGVybmlhdGlvbjogZXBpZGVtaW9sb2dpY2FsIGFzcGVjdHMuIiwiYXV0aG9yIjpbeyJmYW1pbHkiOiJIdXJtZSIsImdpdmVuIjoiTSIsInBhcnNlLW5hbWVzIjpmYWxzZSwiZHJvcHBpbmctcGFydGljbGUiOiIiLCJub24tZHJvcHBpbmctcGFydGljbGUiOiIifSx7ImZhbWlseSI6IkFsYXJhbnRhIiwiZ2l2ZW4iOiJIIiwicGFyc2UtbmFtZXMiOmZhbHNlLCJkcm9wcGluZy1wYXJ0aWNsZSI6IiIsIm5vbi1kcm9wcGluZy1wYXJ0aWNsZSI6IiJ9LHsiZmFtaWx5IjoiVMO2cm3DpCIsImdpdmVuIjoiVCIsInBhcnNlLW5hbWVzIjpmYWxzZSwiZHJvcHBpbmctcGFydGljbGUiOiIiLCJub24tZHJvcHBpbmctcGFydGljbGUiOiIifSx7ImZhbWlseSI6IkVpbm9sYSIsImdpdmVuIjoiUyIsInBhcnNlLW5hbWVzIjpmYWxzZSwiZHJvcHBpbmctcGFydGljbGUiOiIiLCJub24tZHJvcHBpbmctcGFydGljbGUiOiIifV0sImNvbnRhaW5lci10aXRsZSI6IkFubiBDaGlyIEd5bmFlY29sICIsIklTU04iOiIwMzU1LTk1MjEiLCJQTUlEIjoiNjg0NzExMSIsImlzc3VlZCI6eyJkYXRlLXBhcnRzIjpbWzE5ODNdXX0sInBhZ2UiOiIzMy02IiwiYWJzdHJhY3QiOiJBIHRvdGFsIG9mIDEwMTEgb3BlcmF0aW9ucyBmb3IgbHVtYmFyIGRpc2MgaGVybmlhdGlvbiB3ZXJlIGNhcnJpZWQgb3V0IGluIFNvdXRoLVdlc3QgRmlubGFuZCBkdXJpbmcgdGhlIHBlcmlvZCAxOTc1LTE5NzkuIE9mIHRoZXNlIG9wZXJhdGlvbnMgOTA3IHdlcmUgZmlyc3QgYW5kIDEwNCByZW9wZXJhdGlvbnMuIEVsZXZlbiBwYXRpZW50cyBoYWQgY2F1ZGEgZXF1aW5hIHN5bXB0b21zLiBUaGVyZSB3ZXJlIDg1NiBvcGVyYXRpb25zIHBlcmZvcm1lZCBvbiBwYXRpZW50cyBsaXZpbmcgaW4gdGhlIGFyZWEgc2VydmVkIGJ5IFR1cmt1IFVuaXZlcnNpdHkgQ2VudHJhbCBIb3NwaXRhbCwgYW4gYXJlYSB3aXRoIDQ1NSAwMDAgaW5oYWJpdGFudHMuIE9wZXJhdGlvbnMgb24gNzc4IHBhdGllbnRzICgzNDIgd29tZW4gYW5kIDQzNiBtZW4sIG1lYW4gYWdlIDQxLjYgeWVhcnMpIHdlcmUgZmlyc3QgYW5kIG9wZXJhdGlvbnMgb24gNzggcGF0aWVudHMgKDM2IHdvbWVuIGFuZCA0MiBtZW4sIG1lYW4gYWdlIDQyLjcgeWVhcnMpIHdlcmUgcmVvcGVyYXRpb25zICg5LjElKS4gTmVhcmx5IDkwJSBvZiB0aGUgcGF0aWVudHMgd2VyZSBiZXR3ZWVuIDI1IGFuZCA1NCB5ZWFycyBvZiBhZ2UuIE5laXRoZXIgaGVhdnkgbm9yIGxpZ2h0IHdvcmsgd2FzIG1vcmUgY29tbW9uIGFtb25nIHRoZSBmaXJzdCBvcGVyYXRlZCBvciByZW9wZXJhdGVkIHBhdGllbnRzIHRoYW4gaW4gdGhlIHBvcHVsYXRpb24gYXQgbGFyZ2UuIFRoZSBtb250aGx5IHZhcmlhdGlvbiBpbiB0aGUgbnVtYmVyIG9mIG9wZXJhdGlvbnMgaGFkIG5vIHN0YXRpc3RpY2FsIHNpZ25pZmljYW5jZS4gVGhlIGluY2lkZW5jZSBvZiBvcGVyYXRpb24gZm9yIGZpcnN0IGx1bWJhciBkaXNjIGhlcm5pYXRpb24gdmFyaWVkIHllYXJseSBmcm9tIDMxIHRvIDM2IHBlciAxMCg1KSBwZXJzb25zIGxpdmluZyBpbiB0aGUgVHVya3UgVW5pdmVyc2l0eSBDZW50cmFsIEhvc3BpdGFsIGFyZWEuIiwiaXNzdWUiOiIxIiwidm9sdW1lIjoiNzIiLCJjb250YWluZXItdGl0bGUtc2hvcnQiOiIifSwiaXNUZW1wb3JhcnkiOmZhbHNlfV19&quot;,&quot;citationItems&quot;:[{&quot;id&quot;:&quot;ceeafea7-a7c6-37c2-baac-adf20469a4f7&quot;,&quot;itemData&quot;:{&quot;type&quot;:&quot;article-journal&quot;,&quot;id&quot;:&quot;ceeafea7-a7c6-37c2-baac-adf20469a4f7&quot;,&quot;title&quot;:&quot;Operated lumbar disc herniation: epidemiological aspects.&quot;,&quot;author&quot;:[{&quot;family&quot;:&quot;Hurme&quot;,&quot;given&quot;:&quot;M&quot;,&quot;parse-names&quot;:false,&quot;dropping-particle&quot;:&quot;&quot;,&quot;non-dropping-particle&quot;:&quot;&quot;},{&quot;family&quot;:&quot;Alaranta&quot;,&quot;given&quot;:&quot;H&quot;,&quot;parse-names&quot;:false,&quot;dropping-particle&quot;:&quot;&quot;,&quot;non-dropping-particle&quot;:&quot;&quot;},{&quot;family&quot;:&quot;Törmä&quot;,&quot;given&quot;:&quot;T&quot;,&quot;parse-names&quot;:false,&quot;dropping-particle&quot;:&quot;&quot;,&quot;non-dropping-particle&quot;:&quot;&quot;},{&quot;family&quot;:&quot;Einola&quot;,&quot;given&quot;:&quot;S&quot;,&quot;parse-names&quot;:false,&quot;dropping-particle&quot;:&quot;&quot;,&quot;non-dropping-particle&quot;:&quot;&quot;}],&quot;container-title&quot;:&quot;Ann Chir Gynaecol &quot;,&quot;ISSN&quot;:&quot;0355-9521&quot;,&quot;PMID&quot;:&quot;6847111&quot;,&quot;issued&quot;:{&quot;date-parts&quot;:[[1983]]},&quot;page&quot;:&quot;33-6&quot;,&quot;abstract&quot;:&quot;A total of 1011 operations for lumbar disc herniation were carried out in South-West Finland during the period 1975-1979. Of these operations 907 were first and 104 reoperations. Eleven patients had cauda equina symptoms. There were 856 operations performed on patients living in the area served by Turku University Central Hospital, an area with 455 000 inhabitants. Operations on 778 patients (342 women and 436 men, mean age 41.6 years) were first and operations on 78 patients (36 women and 42 men, mean age 42.7 years) were reoperations (9.1%). Nearly 90% of the patients were between 25 and 54 years of age. Neither heavy nor light work was more common among the first operated or reoperated patients than in the population at large. The monthly variation in the number of operations had no statistical significance. The incidence of operation for first lumbar disc herniation varied yearly from 31 to 36 per 10(5) persons living in the Turku University Central Hospital area.&quot;,&quot;issue&quot;:&quot;1&quot;,&quot;volume&quot;:&quot;72&quot;,&quot;container-title-short&quot;:&quot;&quot;},&quot;isTemporary&quot;:false}]},{&quot;citationID&quot;:&quot;MENDELEY_CITATION_23ad8c99-3db1-43b3-8e2a-0504dde49c9d&quot;,&quot;properties&quot;:{&quot;noteIndex&quot;:0},&quot;isEdited&quot;:false,&quot;manualOverride&quot;:{&quot;isManuallyOverridden&quot;:false,&quot;citeprocText&quot;:&quot;[71]&quot;,&quot;manualOverrideText&quot;:&quot;&quot;},&quot;citationTag&quot;:&quot;MENDELEY_CITATION_v3_eyJjaXRhdGlvbklEIjoiTUVOREVMRVlfQ0lUQVRJT05fMjNhZDhjOTktM2RiMS00M2IzLThlMmEtMDUwNGRkZTQ5YzlkIiwicHJvcGVydGllcyI6eyJub3RlSW5kZXgiOjB9LCJpc0VkaXRlZCI6ZmFsc2UsIm1hbnVhbE92ZXJyaWRlIjp7ImlzTWFudWFsbHlPdmVycmlkZGVuIjpmYWxzZSwiY2l0ZXByb2NUZXh0IjoiWzcxXSIsIm1hbnVhbE92ZXJyaWRlVGV4dCI6IiJ9LCJjaXRhdGlvbkl0ZW1zIjpbeyJpZCI6IjBkMDM3MWMxLTRiN2QtMzI3OC1hNzcxLTQwNmFmM2RhMDFiYyIsIml0ZW1EYXRhIjp7InR5cGUiOiJhcnRpY2xlLWpvdXJuYWwiLCJpZCI6IjBkMDM3MWMxLTRiN2QtMzI3OC1hNzcxLTQwNmFmM2RhMDFiYyIsInRpdGxlIjoiR2VuZXRpYyB2YXJpYXRpb25zIGluIElMNiBhc3NvY2lhdGUgd2l0aCBpbnRlcnZlcnRlYnJhbCBkaXNjIGRpc2Vhc2UgY2hhcmFjdGVyaXplZCBieSBzY2lhdGljYSIsImF1dGhvciI6W3siZmFtaWx5IjoiTm9wb25lbi1IaWV0YWxhIiwiZ2l2ZW4iOiJOb29yYSIsInBhcnNlLW5hbWVzIjpmYWxzZSwiZHJvcHBpbmctcGFydGljbGUiOiIiLCJub24tZHJvcHBpbmctcGFydGljbGUiOiIifSx7ImZhbWlseSI6IlZpcnRhbmVuIiwiZ2l2ZW4iOiJJaXRhIiwicGFyc2UtbmFtZXMiOmZhbHNlLCJkcm9wcGluZy1wYXJ0aWNsZSI6IiIsIm5vbi1kcm9wcGluZy1wYXJ0aWNsZSI6IiJ9LHsiZmFtaWx5IjoiS2FydHR1bmVuIiwiZ2l2ZW4iOiJSaWl0dGEiLCJwYXJzZS1uYW1lcyI6ZmFsc2UsImRyb3BwaW5nLXBhcnRpY2xlIjoiIiwibm9uLWRyb3BwaW5nLXBhcnRpY2xlIjoiIn0seyJmYW1pbHkiOiJTY2h3ZW5rZSIsImdpdmVuIjoiU3VzYW5uZSIsInBhcnNlLW5hbWVzIjpmYWxzZSwiZHJvcHBpbmctcGFydGljbGUiOiIiLCJub24tZHJvcHBpbmctcGFydGljbGUiOiIifSx7ImZhbWlseSI6Ikpha2t1bGEiLCJnaXZlbiI6IkV2ZWxpaW5hIiwicGFyc2UtbmFtZXMiOmZhbHNlLCJkcm9wcGluZy1wYXJ0aWNsZSI6IiIsIm5vbi1kcm9wcGluZy1wYXJ0aWNsZSI6IiJ9LHsiZmFtaWx5IjoiTGkiLCJnaXZlbiI6IkhvbmciLCJwYXJzZS1uYW1lcyI6ZmFsc2UsImRyb3BwaW5nLXBhcnRpY2xlIjoiIiwibm9uLWRyb3BwaW5nLXBhcnRpY2xlIjoiIn0seyJmYW1pbHkiOiJNZXJpa2l2aSIsImdpdmVuIjoiUmlpdHRhIiwicGFyc2UtbmFtZXMiOmZhbHNlLCJkcm9wcGluZy1wYXJ0aWNsZSI6IiIsIm5vbi1kcm9wcGluZy1wYXJ0aWNsZSI6IiJ9LHsiZmFtaWx5IjoiQmFycmFsIiwiZ2l2ZW4iOiJTYW5kcmEiLCJwYXJzZS1uYW1lcyI6ZmFsc2UsImRyb3BwaW5nLXBhcnRpY2xlIjoiIiwibm9uLWRyb3BwaW5nLXBhcnRpY2xlIjoiIn0seyJmYW1pbHkiOiJPdHQiLCJnaXZlbiI6IkrDvHJnIiwicGFyc2UtbmFtZXMiOmZhbHNlLCJkcm9wcGluZy1wYXJ0aWNsZSI6IiIsIm5vbi1kcm9wcGluZy1wYXJ0aWNsZSI6IiJ9LHsiZmFtaWx5IjoiS2FycHBpbmVuIiwiZ2l2ZW4iOiJKYXJvIiwicGFyc2UtbmFtZXMiOmZhbHNlLCJkcm9wcGluZy1wYXJ0aWNsZSI6IiIsIm5vbi1kcm9wcGluZy1wYXJ0aWNsZSI6IiJ9LHsiZmFtaWx5IjoiQWxhLUtva2tvIiwiZ2l2ZW4iOiJMZWVuYSIsInBhcnNlLW5hbWVzIjpmYWxzZSwiZHJvcHBpbmctcGFydGljbGUiOiIiLCJub24tZHJvcHBpbmctcGFydGljbGUiOiIifV0sImNvbnRhaW5lci10aXRsZSI6IlBhaW4iLCJjb250YWluZXItdGl0bGUtc2hvcnQiOiJQYWluIiwiRE9JIjoiMTAuMTAxNi9qLnBhaW4uMjAwNC4xMi4wMTUiLCJJU1NOIjoiMDMwNC0zOTU5IiwiaXNzdWVkIjp7ImRhdGUtcGFydHMiOltbMjAwNSwzXV19LCJwYWdlIjoiMTg2LTE5NCIsImlzc3VlIjoiMSIsInZvbHVtZSI6IjExNCJ9LCJpc1RlbXBvcmFyeSI6ZmFsc2V9XX0=&quot;,&quot;citationItems&quot;:[{&quot;id&quot;:&quot;0d0371c1-4b7d-3278-a771-406af3da01bc&quot;,&quot;itemData&quot;:{&quot;type&quot;:&quot;article-journal&quot;,&quot;id&quot;:&quot;0d0371c1-4b7d-3278-a771-406af3da01bc&quot;,&quot;title&quot;:&quot;Genetic variations in IL6 associate with intervertebral disc disease characterized by sciatica&quot;,&quot;author&quot;:[{&quot;family&quot;:&quot;Noponen-Hietala&quot;,&quot;given&quot;:&quot;Noora&quot;,&quot;parse-names&quot;:false,&quot;dropping-particle&quot;:&quot;&quot;,&quot;non-dropping-particle&quot;:&quot;&quot;},{&quot;family&quot;:&quot;Virtanen&quot;,&quot;given&quot;:&quot;Iita&quot;,&quot;parse-names&quot;:false,&quot;dropping-particle&quot;:&quot;&quot;,&quot;non-dropping-particle&quot;:&quot;&quot;},{&quot;family&quot;:&quot;Karttunen&quot;,&quot;given&quot;:&quot;Riitta&quot;,&quot;parse-names&quot;:false,&quot;dropping-particle&quot;:&quot;&quot;,&quot;non-dropping-particle&quot;:&quot;&quot;},{&quot;family&quot;:&quot;Schwenke&quot;,&quot;given&quot;:&quot;Susanne&quot;,&quot;parse-names&quot;:false,&quot;dropping-particle&quot;:&quot;&quot;,&quot;non-dropping-particle&quot;:&quot;&quot;},{&quot;family&quot;:&quot;Jakkula&quot;,&quot;given&quot;:&quot;Eveliina&quot;,&quot;parse-names&quot;:false,&quot;dropping-particle&quot;:&quot;&quot;,&quot;non-dropping-particle&quot;:&quot;&quot;},{&quot;family&quot;:&quot;Li&quot;,&quot;given&quot;:&quot;Hong&quot;,&quot;parse-names&quot;:false,&quot;dropping-particle&quot;:&quot;&quot;,&quot;non-dropping-particle&quot;:&quot;&quot;},{&quot;family&quot;:&quot;Merikivi&quot;,&quot;given&quot;:&quot;Riitta&quot;,&quot;parse-names&quot;:false,&quot;dropping-particle&quot;:&quot;&quot;,&quot;non-dropping-particle&quot;:&quot;&quot;},{&quot;family&quot;:&quot;Barral&quot;,&quot;given&quot;:&quot;Sandra&quot;,&quot;parse-names&quot;:false,&quot;dropping-particle&quot;:&quot;&quot;,&quot;non-dropping-particle&quot;:&quot;&quot;},{&quot;family&quot;:&quot;Ott&quot;,&quot;given&quot;:&quot;Jürg&quot;,&quot;parse-names&quot;:false,&quot;dropping-particle&quot;:&quot;&quot;,&quot;non-dropping-particle&quot;:&quot;&quot;},{&quot;family&quot;:&quot;Karppinen&quot;,&quot;given&quot;:&quot;Jaro&quot;,&quot;parse-names&quot;:false,&quot;dropping-particle&quot;:&quot;&quot;,&quot;non-dropping-particle&quot;:&quot;&quot;},{&quot;family&quot;:&quot;Ala-Kokko&quot;,&quot;given&quot;:&quot;Leena&quot;,&quot;parse-names&quot;:false,&quot;dropping-particle&quot;:&quot;&quot;,&quot;non-dropping-particle&quot;:&quot;&quot;}],&quot;container-title&quot;:&quot;Pain&quot;,&quot;container-title-short&quot;:&quot;Pain&quot;,&quot;DOI&quot;:&quot;10.1016/j.pain.2004.12.015&quot;,&quot;ISSN&quot;:&quot;0304-3959&quot;,&quot;issued&quot;:{&quot;date-parts&quot;:[[2005,3]]},&quot;page&quot;:&quot;186-194&quot;,&quot;issue&quot;:&quot;1&quot;,&quot;volume&quot;:&quot;114&quot;},&quot;isTemporary&quot;:false}]},{&quot;citationID&quot;:&quot;MENDELEY_CITATION_caae5e04-520e-4e8d-a90f-c8338791ee82&quot;,&quot;properties&quot;:{&quot;noteIndex&quot;:0},&quot;isEdited&quot;:false,&quot;manualOverride&quot;:{&quot;isManuallyOverridden&quot;:false,&quot;citeprocText&quot;:&quot;[72]&quot;,&quot;manualOverrideText&quot;:&quot;&quot;},&quot;citationTag&quot;:&quot;MENDELEY_CITATION_v3_eyJjaXRhdGlvbklEIjoiTUVOREVMRVlfQ0lUQVRJT05fY2FhZTVlMDQtNTIwZS00ZThkLWE5MGYtYzgzMzg3OTFlZTgyIiwicHJvcGVydGllcyI6eyJub3RlSW5kZXgiOjB9LCJpc0VkaXRlZCI6ZmFsc2UsIm1hbnVhbE92ZXJyaWRlIjp7ImlzTWFudWFsbHlPdmVycmlkZGVuIjpmYWxzZSwiY2l0ZXByb2NUZXh0IjoiWzcyXSIsIm1hbnVhbE92ZXJyaWRlVGV4dCI6IiJ9LCJjaXRhdGlvbkl0ZW1zIjpbeyJpZCI6IjlhOTU0MWQ3LWUzZmEtM2Q5Ny05Yjk4LTIwODNmNDY2NjU1ZCIsIml0ZW1EYXRhIjp7InR5cGUiOiJhcnRpY2xlLWpvdXJuYWwiLCJpZCI6IjlhOTU0MWQ3LWUzZmEtM2Q5Ny05Yjk4LTIwODNmNDY2NjU1ZCIsInRpdGxlIjoiQSBmdW5jdGlvbmFsIHBvbHltb3JwaGlzbSBpbiBDT0wxMUExLCB3aGljaCBlbmNvZGVzIHRoZSDOsTEgY2hhaW4gb2YgdHlwZSBYSSBjb2xsYWdlbiwgaXMgYXNzb2NpYXRlZCB3aXRoIHN1c2NlcHRpYmlsaXR5IHRvIGx1bWJhciBkaXNjIGhlcm5pYXRpb24iLCJhdXRob3IiOlt7ImZhbWlseSI6Ik1pbyIsImdpdmVuIjoiRnV0b3NoaSIsInBhcnNlLW5hbWVzIjpmYWxzZSwiZHJvcHBpbmctcGFydGljbGUiOiIiLCJub24tZHJvcHBpbmctcGFydGljbGUiOiIifSx7ImZhbWlseSI6IkNoaWJhIiwiZ2l2ZW4iOiJLYXp1aGlybyIsInBhcnNlLW5hbWVzIjpmYWxzZSwiZHJvcHBpbmctcGFydGljbGUiOiIiLCJub24tZHJvcHBpbmctcGFydGljbGUiOiIifSx7ImZhbWlseSI6Ikhpcm9zZSIsImdpdmVuIjoiWXVpY2hpcm8iLCJwYXJzZS1uYW1lcyI6ZmFsc2UsImRyb3BwaW5nLXBhcnRpY2xlIjoiIiwibm9uLWRyb3BwaW5nLXBhcnRpY2xlIjoiIn0seyJmYW1pbHkiOiJLYXdhZ3VjaGkiLCJnaXZlbiI6Illvc2hpaGFydSIsInBhcnNlLW5hbWVzIjpmYWxzZSwiZHJvcHBpbmctcGFydGljbGUiOiIiLCJub24tZHJvcHBpbmctcGFydGljbGUiOiIifSx7ImZhbWlseSI6Ik1pa2FtaSIsImdpdmVuIjoiWWFzdW8iLCJwYXJzZS1uYW1lcyI6ZmFsc2UsImRyb3BwaW5nLXBhcnRpY2xlIjoiIiwibm9uLWRyb3BwaW5nLXBhcnRpY2xlIjoiIn0seyJmYW1pbHkiOiJPeWEiLCJnaXZlbiI6IlRha2VzaGkiLCJwYXJzZS1uYW1lcyI6ZmFsc2UsImRyb3BwaW5nLXBhcnRpY2xlIjoiIiwibm9uLWRyb3BwaW5nLXBhcnRpY2xlIjoiIn0seyJmYW1pbHkiOiJNb3JpIiwiZ2l2ZW4iOiJNYXNha2kiLCJwYXJzZS1uYW1lcyI6ZmFsc2UsImRyb3BwaW5nLXBhcnRpY2xlIjoiIiwibm9uLWRyb3BwaW5nLXBhcnRpY2xlIjoiIn0seyJmYW1pbHkiOiJLYW1hdGEiLCJnaXZlbiI6Ik1pY2hpaGlybyIsInBhcnNlLW5hbWVzIjpmYWxzZSwiZHJvcHBpbmctcGFydGljbGUiOiIiLCJub24tZHJvcHBpbmctcGFydGljbGUiOiIifSx7ImZhbWlseSI6Ik1hdHN1bW90byIsImdpdmVuIjoiTW9yaW8iLCJwYXJzZS1uYW1lcyI6ZmFsc2UsImRyb3BwaW5nLXBhcnRpY2xlIjoiIiwibm9uLWRyb3BwaW5nLXBhcnRpY2xlIjoiIn0seyJmYW1pbHkiOiJPemFraSIsImdpdmVuIjoiS291aWNoaSIsInBhcnNlLW5hbWVzIjpmYWxzZSwiZHJvcHBpbmctcGFydGljbGUiOiIiLCJub24tZHJvcHBpbmctcGFydGljbGUiOiIifSx7ImZhbWlseSI6IlRhbmFrYSIsImdpdmVuIjoiVG9zaGloaXJvIiwicGFyc2UtbmFtZXMiOmZhbHNlLCJkcm9wcGluZy1wYXJ0aWNsZSI6IiIsIm5vbi1kcm9wcGluZy1wYXJ0aWNsZSI6IiJ9LHsiZmFtaWx5IjoiVGFrYWhhc2hpIiwiZ2l2ZW4iOiJBdHN1c2hpIiwicGFyc2UtbmFtZXMiOmZhbHNlLCJkcm9wcGluZy1wYXJ0aWNsZSI6IiIsIm5vbi1kcm9wcGluZy1wYXJ0aWNsZSI6IiJ9LHsiZmFtaWx5IjoiS3VibyIsImdpdmVuIjoiVG9zaGlrYXp1IiwicGFyc2UtbmFtZXMiOmZhbHNlLCJkcm9wcGluZy1wYXJ0aWNsZSI6IiIsIm5vbi1kcm9wcGluZy1wYXJ0aWNsZSI6IiJ9LHsiZmFtaWx5IjoiS2ltdXJhIiwiZ2l2ZW4iOiJUb21vYXRzdSIsInBhcnNlLW5hbWVzIjpmYWxzZSwiZHJvcHBpbmctcGFydGljbGUiOiIiLCJub24tZHJvcHBpbmctcGFydGljbGUiOiIifSx7ImZhbWlseSI6IlRveWFtYSIsImdpdmVuIjoiWW9zaGlha2kiLCJwYXJzZS1uYW1lcyI6ZmFsc2UsImRyb3BwaW5nLXBhcnRpY2xlIjoiIiwibm9uLWRyb3BwaW5nLXBhcnRpY2xlIjoiIn0seyJmYW1pbHkiOiJJa2VnYXdhIiwiZ2l2ZW4iOiJTaGlybyIsInBhcnNlLW5hbWVzIjpmYWxzZSwiZHJvcHBpbmctcGFydGljbGUiOiIiLCJub24tZHJvcHBpbmctcGFydGljbGUiOiIifV0sImNvbnRhaW5lci10aXRsZSI6IkFtIEogSHVtIEdlbmV0IiwiRE9JIjoiMTAuMTA4Ni81MjIzNzciLCJJU1NOIjoiMDAwMjkyOTciLCJpc3N1ZWQiOnsiZGF0ZS1wYXJ0cyI6W1syMDA3LDEyXV19LCJwYWdlIjoiMTI3MS0xMjc3IiwiaXNzdWUiOiI2Iiwidm9sdW1lIjoiODEiLCJjb250YWluZXItdGl0bGUtc2hvcnQiOiIifSwiaXNUZW1wb3JhcnkiOmZhbHNlfV19&quot;,&quot;citationItems&quot;:[{&quot;id&quot;:&quot;9a9541d7-e3fa-3d97-9b98-2083f466655d&quot;,&quot;itemData&quot;:{&quot;type&quot;:&quot;article-journal&quot;,&quot;id&quot;:&quot;9a9541d7-e3fa-3d97-9b98-2083f466655d&quot;,&quot;title&quot;:&quot;A functional polymorphism in COL11A1, which encodes the α1 chain of type XI collagen, is associated with susceptibility to lumbar disc herniation&quot;,&quot;author&quot;:[{&quot;family&quot;:&quot;Mio&quot;,&quot;given&quot;:&quot;Futoshi&quot;,&quot;parse-names&quot;:false,&quot;dropping-particle&quot;:&quot;&quot;,&quot;non-dropping-particle&quot;:&quot;&quot;},{&quot;family&quot;:&quot;Chiba&quot;,&quot;given&quot;:&quot;Kazuhiro&quot;,&quot;parse-names&quot;:false,&quot;dropping-particle&quot;:&quot;&quot;,&quot;non-dropping-particle&quot;:&quot;&quot;},{&quot;family&quot;:&quot;Hirose&quot;,&quot;given&quot;:&quot;Yuichiro&quot;,&quot;parse-names&quot;:false,&quot;dropping-particle&quot;:&quot;&quot;,&quot;non-dropping-particle&quot;:&quot;&quot;},{&quot;family&quot;:&quot;Kawaguchi&quot;,&quot;given&quot;:&quot;Yoshiharu&quot;,&quot;parse-names&quot;:false,&quot;dropping-particle&quot;:&quot;&quot;,&quot;non-dropping-particle&quot;:&quot;&quot;},{&quot;family&quot;:&quot;Mikami&quot;,&quot;given&quot;:&quot;Yasuo&quot;,&quot;parse-names&quot;:false,&quot;dropping-particle&quot;:&quot;&quot;,&quot;non-dropping-particle&quot;:&quot;&quot;},{&quot;family&quot;:&quot;Oya&quot;,&quot;given&quot;:&quot;Takeshi&quot;,&quot;parse-names&quot;:false,&quot;dropping-particle&quot;:&quot;&quot;,&quot;non-dropping-particle&quot;:&quot;&quot;},{&quot;family&quot;:&quot;Mori&quot;,&quot;given&quot;:&quot;Masaki&quot;,&quot;parse-names&quot;:false,&quot;dropping-particle&quot;:&quot;&quot;,&quot;non-dropping-particle&quot;:&quot;&quot;},{&quot;family&quot;:&quot;Kamata&quot;,&quot;given&quot;:&quot;Michihiro&quot;,&quot;parse-names&quot;:false,&quot;dropping-particle&quot;:&quot;&quot;,&quot;non-dropping-particle&quot;:&quot;&quot;},{&quot;family&quot;:&quot;Matsumoto&quot;,&quot;given&quot;:&quot;Morio&quot;,&quot;parse-names&quot;:false,&quot;dropping-particle&quot;:&quot;&quot;,&quot;non-dropping-particle&quot;:&quot;&quot;},{&quot;family&quot;:&quot;Ozaki&quot;,&quot;given&quot;:&quot;Kouichi&quot;,&quot;parse-names&quot;:false,&quot;dropping-particle&quot;:&quot;&quot;,&quot;non-dropping-particle&quot;:&quot;&quot;},{&quot;family&quot;:&quot;Tanaka&quot;,&quot;given&quot;:&quot;Toshihiro&quot;,&quot;parse-names&quot;:false,&quot;dropping-particle&quot;:&quot;&quot;,&quot;non-dropping-particle&quot;:&quot;&quot;},{&quot;family&quot;:&quot;Takahashi&quot;,&quot;given&quot;:&quot;Atsushi&quot;,&quot;parse-names&quot;:false,&quot;dropping-particle&quot;:&quot;&quot;,&quot;non-dropping-particle&quot;:&quot;&quot;},{&quot;family&quot;:&quot;Kubo&quot;,&quot;given&quot;:&quot;Toshikazu&quot;,&quot;parse-names&quot;:false,&quot;dropping-particle&quot;:&quot;&quot;,&quot;non-dropping-particle&quot;:&quot;&quot;},{&quot;family&quot;:&quot;Kimura&quot;,&quot;given&quot;:&quot;Tomoatsu&quot;,&quot;parse-names&quot;:false,&quot;dropping-particle&quot;:&quot;&quot;,&quot;non-dropping-particle&quot;:&quot;&quot;},{&quot;family&quot;:&quot;Toyama&quot;,&quot;given&quot;:&quot;Yoshiaki&quot;,&quot;parse-names&quot;:false,&quot;dropping-particle&quot;:&quot;&quot;,&quot;non-dropping-particle&quot;:&quot;&quot;},{&quot;family&quot;:&quot;Ikegawa&quot;,&quot;given&quot;:&quot;Shiro&quot;,&quot;parse-names&quot;:false,&quot;dropping-particle&quot;:&quot;&quot;,&quot;non-dropping-particle&quot;:&quot;&quot;}],&quot;container-title&quot;:&quot;Am J Hum Genet&quot;,&quot;DOI&quot;:&quot;10.1086/522377&quot;,&quot;ISSN&quot;:&quot;00029297&quot;,&quot;issued&quot;:{&quot;date-parts&quot;:[[2007,12]]},&quot;page&quot;:&quot;1271-1277&quot;,&quot;issue&quot;:&quot;6&quot;,&quot;volume&quot;:&quot;81&quot;,&quot;container-title-short&quot;:&quot;&quot;},&quot;isTemporary&quot;:false}]},{&quot;citationID&quot;:&quot;MENDELEY_CITATION_aa950623-8aab-4f89-86af-1ac7afd007b2&quot;,&quot;properties&quot;:{&quot;noteIndex&quot;:0},&quot;isEdited&quot;:false,&quot;manualOverride&quot;:{&quot;isManuallyOverridden&quot;:false,&quot;citeprocText&quot;:&quot;[73]&quot;,&quot;manualOverrideText&quot;:&quot;&quot;},&quot;citationTag&quot;:&quot;MENDELEY_CITATION_v3_eyJjaXRhdGlvbklEIjoiTUVOREVMRVlfQ0lUQVRJT05fYWE5NTA2MjMtOGFhYi00Zjg5LTg2YWYtMWFjN2FmZDAwN2IyIiwicHJvcGVydGllcyI6eyJub3RlSW5kZXgiOjB9LCJpc0VkaXRlZCI6ZmFsc2UsIm1hbnVhbE92ZXJyaWRlIjp7ImlzTWFudWFsbHlPdmVycmlkZGVuIjpmYWxzZSwiY2l0ZXByb2NUZXh0IjoiWzczXSIsIm1hbnVhbE92ZXJyaWRlVGV4dCI6IiJ9LCJjaXRhdGlvbkl0ZW1zIjpbeyJpZCI6IjE0OWI4ZmViLTBhYzMtMzUzZS1hNDZkLTkzMzA5YzA3NDNkMyIsIml0ZW1EYXRhIjp7InR5cGUiOiJhcnRpY2xlLWpvdXJuYWwiLCJpZCI6IjE0OWI4ZmViLTBhYzMtMzUzZS1hNDZkLTkzMzA5YzA3NDNkMyIsInRpdGxlIjoiUGhlbm90eXBpYyBhbmQgcG9wdWxhdGlvbiBkaWZmZXJlbmNlcyBpbiB0aGUgYXNzb2NpYXRpb24gYmV0d2VlbiBDSUxQIGFuZCBsdW1iYXIgZGlzYyBkaXNlYXNlIiwiYXV0aG9yIjpbeyJmYW1pbHkiOiJWaXJ0YW5lbiIsImdpdmVuIjoiSSBNIiwicGFyc2UtbmFtZXMiOmZhbHNlLCJkcm9wcGluZy1wYXJ0aWNsZSI6IiIsIm5vbi1kcm9wcGluZy1wYXJ0aWNsZSI6IiJ9LHsiZmFtaWx5IjoiU29uZyIsImdpdmVuIjoiWSBRIiwicGFyc2UtbmFtZXMiOmZhbHNlLCJkcm9wcGluZy1wYXJ0aWNsZSI6IiIsIm5vbi1kcm9wcGluZy1wYXJ0aWNsZSI6IiJ9LHsiZmFtaWx5IjoiQ2hldW5nIiwiZ2l2ZW4iOiJLIE0gQyIsInBhcnNlLW5hbWVzIjpmYWxzZSwiZHJvcHBpbmctcGFydGljbGUiOiIiLCJub24tZHJvcHBpbmctcGFydGljbGUiOiIifSx7ImZhbWlseSI6IkFsYS1Lb2trbyIsImdpdmVuIjoiTCIsInBhcnNlLW5hbWVzIjpmYWxzZSwiZHJvcHBpbmctcGFydGljbGUiOiIiLCJub24tZHJvcHBpbmctcGFydGljbGUiOiIifSx7ImZhbWlseSI6IkthcnBwaW5lbiIsImdpdmVuIjoiSiIsInBhcnNlLW5hbWVzIjpmYWxzZSwiZHJvcHBpbmctcGFydGljbGUiOiIiLCJub24tZHJvcHBpbmctcGFydGljbGUiOiIifSx7ImZhbWlseSI6IkhvIiwiZ2l2ZW4iOiJEIFcgSCIsInBhcnNlLW5hbWVzIjpmYWxzZSwiZHJvcHBpbmctcGFydGljbGUiOiIiLCJub24tZHJvcHBpbmctcGFydGljbGUiOiIifSx7ImZhbWlseSI6Ikx1ayIsImdpdmVuIjoiSyBEIEsiLCJwYXJzZS1uYW1lcyI6ZmFsc2UsImRyb3BwaW5nLXBhcnRpY2xlIjoiIiwibm9uLWRyb3BwaW5nLXBhcnRpY2xlIjoiIn0seyJmYW1pbHkiOiJZaXAiLCJnaXZlbiI6IlMgUCIsInBhcnNlLW5hbWVzIjpmYWxzZSwiZHJvcHBpbmctcGFydGljbGUiOiIiLCJub24tZHJvcHBpbmctcGFydGljbGUiOiIifSx7ImZhbWlseSI6Ikxlb25nIiwiZ2l2ZW4iOiJKIEMgWSIsInBhcnNlLW5hbWVzIjpmYWxzZSwiZHJvcHBpbmctcGFydGljbGUiOiIiLCJub24tZHJvcHBpbmctcGFydGljbGUiOiIifSx7ImZhbWlseSI6IkNoZWFoIiwiZ2l2ZW4iOiJLIFMgRSIsInBhcnNlLW5hbWVzIjpmYWxzZSwiZHJvcHBpbmctcGFydGljbGUiOiIiLCJub24tZHJvcHBpbmctcGFydGljbGUiOiIifSx7ImZhbWlseSI6IlNoYW0iLCJnaXZlbiI6IlAiLCJwYXJzZS1uYW1lcyI6ZmFsc2UsImRyb3BwaW5nLXBhcnRpY2xlIjoiIiwibm9uLWRyb3BwaW5nLXBhcnRpY2xlIjoiIn0seyJmYW1pbHkiOiJDaGFuIiwiZ2l2ZW4iOiJEIiwicGFyc2UtbmFtZXMiOmZhbHNlLCJkcm9wcGluZy1wYXJ0aWNsZSI6IiIsIm5vbi1kcm9wcGluZy1wYXJ0aWNsZSI6IiJ9XSwiY29udGFpbmVyLXRpdGxlIjoiSiBNZWQgR2VuZXQiLCJET0kiOiIxMC4xMTM2L2ptZy4yMDA2LjA0NzA3NiIsIklTU04iOiIxNDY4LTYyNDQiLCJpc3N1ZWQiOnsiZGF0ZS1wYXJ0cyI6W1syMDA3LDQsMV1dfSwicGFnZSI6IjI4NS0yODgiLCJpc3N1ZSI6IjQiLCJ2b2x1bWUiOiI0NCIsImNvbnRhaW5lci10aXRsZS1zaG9ydCI6IiJ9LCJpc1RlbXBvcmFyeSI6ZmFsc2V9XX0=&quot;,&quot;citationItems&quot;:[{&quot;id&quot;:&quot;149b8feb-0ac3-353e-a46d-93309c0743d3&quot;,&quot;itemData&quot;:{&quot;type&quot;:&quot;article-journal&quot;,&quot;id&quot;:&quot;149b8feb-0ac3-353e-a46d-93309c0743d3&quot;,&quot;title&quot;:&quot;Phenotypic and population differences in the association between CILP and lumbar disc disease&quot;,&quot;author&quot;:[{&quot;family&quot;:&quot;Virtanen&quot;,&quot;given&quot;:&quot;I M&quot;,&quot;parse-names&quot;:false,&quot;dropping-particle&quot;:&quot;&quot;,&quot;non-dropping-particle&quot;:&quot;&quot;},{&quot;family&quot;:&quot;Song&quot;,&quot;given&quot;:&quot;Y Q&quot;,&quot;parse-names&quot;:false,&quot;dropping-particle&quot;:&quot;&quot;,&quot;non-dropping-particle&quot;:&quot;&quot;},{&quot;family&quot;:&quot;Cheung&quot;,&quot;given&quot;:&quot;K M C&quot;,&quot;parse-names&quot;:false,&quot;dropping-particle&quot;:&quot;&quot;,&quot;non-dropping-particle&quot;:&quot;&quot;},{&quot;family&quot;:&quot;Ala-Kokko&quot;,&quot;given&quot;:&quot;L&quot;,&quot;parse-names&quot;:false,&quot;dropping-particle&quot;:&quot;&quot;,&quot;non-dropping-particle&quot;:&quot;&quot;},{&quot;family&quot;:&quot;Karppinen&quot;,&quot;given&quot;:&quot;J&quot;,&quot;parse-names&quot;:false,&quot;dropping-particle&quot;:&quot;&quot;,&quot;non-dropping-particle&quot;:&quot;&quot;},{&quot;family&quot;:&quot;Ho&quot;,&quot;given&quot;:&quot;D W H&quot;,&quot;parse-names&quot;:false,&quot;dropping-particle&quot;:&quot;&quot;,&quot;non-dropping-particle&quot;:&quot;&quot;},{&quot;family&quot;:&quot;Luk&quot;,&quot;given&quot;:&quot;K D K&quot;,&quot;parse-names&quot;:false,&quot;dropping-particle&quot;:&quot;&quot;,&quot;non-dropping-particle&quot;:&quot;&quot;},{&quot;family&quot;:&quot;Yip&quot;,&quot;given&quot;:&quot;S P&quot;,&quot;parse-names&quot;:false,&quot;dropping-particle&quot;:&quot;&quot;,&quot;non-dropping-particle&quot;:&quot;&quot;},{&quot;family&quot;:&quot;Leong&quot;,&quot;given&quot;:&quot;J C Y&quot;,&quot;parse-names&quot;:false,&quot;dropping-particle&quot;:&quot;&quot;,&quot;non-dropping-particle&quot;:&quot;&quot;},{&quot;family&quot;:&quot;Cheah&quot;,&quot;given&quot;:&quot;K S E&quot;,&quot;parse-names&quot;:false,&quot;dropping-particle&quot;:&quot;&quot;,&quot;non-dropping-particle&quot;:&quot;&quot;},{&quot;family&quot;:&quot;Sham&quot;,&quot;given&quot;:&quot;P&quot;,&quot;parse-names&quot;:false,&quot;dropping-particle&quot;:&quot;&quot;,&quot;non-dropping-particle&quot;:&quot;&quot;},{&quot;family&quot;:&quot;Chan&quot;,&quot;given&quot;:&quot;D&quot;,&quot;parse-names&quot;:false,&quot;dropping-particle&quot;:&quot;&quot;,&quot;non-dropping-particle&quot;:&quot;&quot;}],&quot;container-title&quot;:&quot;J Med Genet&quot;,&quot;DOI&quot;:&quot;10.1136/jmg.2006.047076&quot;,&quot;ISSN&quot;:&quot;1468-6244&quot;,&quot;issued&quot;:{&quot;date-parts&quot;:[[2007,4,1]]},&quot;page&quot;:&quot;285-288&quot;,&quot;issue&quot;:&quot;4&quot;,&quot;volume&quot;:&quot;44&quot;,&quot;container-title-short&quot;:&quot;&quot;},&quot;isTemporary&quot;:false}]},{&quot;citationID&quot;:&quot;MENDELEY_CITATION_a23cc494-7352-4b5c-9ecb-0f27a396b26d&quot;,&quot;properties&quot;:{&quot;noteIndex&quot;:0},&quot;isEdited&quot;:false,&quot;manualOverride&quot;:{&quot;isManuallyOverridden&quot;:false,&quot;citeprocText&quot;:&quot;[74]&quot;,&quot;manualOverrideText&quot;:&quot;&quot;},&quot;citationTag&quot;:&quot;MENDELEY_CITATION_v3_eyJjaXRhdGlvbklEIjoiTUVOREVMRVlfQ0lUQVRJT05fYTIzY2M0OTQtNzM1Mi00YjVjLTllY2ItMGYyN2EzOTZiMjZkIiwicHJvcGVydGllcyI6eyJub3RlSW5kZXgiOjB9LCJpc0VkaXRlZCI6ZmFsc2UsIm1hbnVhbE92ZXJyaWRlIjp7ImlzTWFudWFsbHlPdmVycmlkZGVuIjpmYWxzZSwiY2l0ZXByb2NUZXh0IjoiWzc0XSIsIm1hbnVhbE92ZXJyaWRlVGV4dCI6IiJ9LCJjaXRhdGlvbkl0ZW1zIjpbeyJpZCI6ImNkYzZkOWYxLTNhNmQtMzJhZC1hMTI2LWYyNGRjODk0OTc4NCIsIml0ZW1EYXRhIjp7InR5cGUiOiJhcnRpY2xlLWpvdXJuYWwiLCJpZCI6ImNkYzZkOWYxLTNhNmQtMzJhZC1hMTI2LWYyNGRjODk0OTc4NCIsInRpdGxlIjoiQSBmdW5jdGlvbmFsIHBvbHltb3JwaGlzbSBpbiBUSEJTMiB0aGF0IGFmZmVjdHMgYWx0ZXJuYXRpdmUgc3BsaWNpbmcgYW5kIE1NUCBiaW5kaW5nIGlzIGFzc29jaWF0ZWQgd2l0aCBsdW1iYXItZGlzYyBoZXJuaWF0aW9uIiwiYXV0aG9yIjpbeyJmYW1pbHkiOiJIaXJvc2UiLCJnaXZlbiI6Ill1aWNoaXJvIiwicGFyc2UtbmFtZXMiOmZhbHNlLCJkcm9wcGluZy1wYXJ0aWNsZSI6IiIsIm5vbi1kcm9wcGluZy1wYXJ0aWNsZSI6IiJ9LHsiZmFtaWx5IjoiQ2hpYmEiLCJnaXZlbiI6IkthenVoaXJvIiwicGFyc2UtbmFtZXMiOmZhbHNlLCJkcm9wcGluZy1wYXJ0aWNsZSI6IiIsIm5vbi1kcm9wcGluZy1wYXJ0aWNsZSI6IiJ9LHsiZmFtaWx5IjoiS2FyYXN1Z2kiLCJnaXZlbiI6IlRhdHN1a2kiLCJwYXJzZS1uYW1lcyI6ZmFsc2UsImRyb3BwaW5nLXBhcnRpY2xlIjoiIiwibm9uLWRyb3BwaW5nLXBhcnRpY2xlIjoiIn0seyJmYW1pbHkiOiJOYWthamltYSIsImdpdmVuIjoiTWFzYWhpcm8iLCJwYXJzZS1uYW1lcyI6ZmFsc2UsImRyb3BwaW5nLXBhcnRpY2xlIjoiIiwibm9uLWRyb3BwaW5nLXBhcnRpY2xlIjoiIn0seyJmYW1pbHkiOiJLYXdhZ3VjaGkiLCJnaXZlbiI6Illvc2hpaGFydSIsInBhcnNlLW5hbWVzIjpmYWxzZSwiZHJvcHBpbmctcGFydGljbGUiOiIiLCJub24tZHJvcHBpbmctcGFydGljbGUiOiIifSx7ImZhbWlseSI6Ik1pa2FtaSIsImdpdmVuIjoiWWFzdW8iLCJwYXJzZS1uYW1lcyI6ZmFsc2UsImRyb3BwaW5nLXBhcnRpY2xlIjoiIiwibm9uLWRyb3BwaW5nLXBhcnRpY2xlIjoiIn0seyJmYW1pbHkiOiJGdXJ1aWNoaSIsImdpdmVuIjoiVGF0c3V5YSIsInBhcnNlLW5hbWVzIjpmYWxzZSwiZHJvcHBpbmctcGFydGljbGUiOiIiLCJub24tZHJvcHBpbmctcGFydGljbGUiOiIifSx7ImZhbWlseSI6Ik1pbyIsImdpdmVuIjoiRnV0b3NoaSIsInBhcnNlLW5hbWVzIjpmYWxzZSwiZHJvcHBpbmctcGFydGljbGUiOiIiLCJub24tZHJvcHBpbmctcGFydGljbGUiOiIifSx7ImZhbWlseSI6Ik1peWFrZSIsImdpdmVuIjoiQXRzdXNoaSIsInBhcnNlLW5hbWVzIjpmYWxzZSwiZHJvcHBpbmctcGFydGljbGUiOiIiLCJub24tZHJvcHBpbmctcGFydGljbGUiOiIifSx7ImZhbWlseSI6Ik1peWFtb3RvIiwiZ2l2ZW4iOiJUYWtlc2hpIiwicGFyc2UtbmFtZXMiOmZhbHNlLCJkcm9wcGluZy1wYXJ0aWNsZSI6IiIsIm5vbi1kcm9wcGluZy1wYXJ0aWNsZSI6IiJ9LHsiZmFtaWx5IjoiT3pha2kiLCJnaXZlbiI6IktvdWljaGkiLCJwYXJzZS1uYW1lcyI6ZmFsc2UsImRyb3BwaW5nLXBhcnRpY2xlIjoiIiwibm9uLWRyb3BwaW5nLXBhcnRpY2xlIjoiIn0seyJmYW1pbHkiOiJUYWthaGFzaGkiLCJnaXZlbiI6IkF0c3VzaGkiLCJwYXJzZS1uYW1lcyI6ZmFsc2UsImRyb3BwaW5nLXBhcnRpY2xlIjoiIiwibm9uLWRyb3BwaW5nLXBhcnRpY2xlIjoiIn0seyJmYW1pbHkiOiJNaXp1dGEiLCJnaXZlbiI6Ikhpcm9zaGkiLCJwYXJzZS1uYW1lcyI6ZmFsc2UsImRyb3BwaW5nLXBhcnRpY2xlIjoiIiwibm9uLWRyb3BwaW5nLXBhcnRpY2xlIjoiIn0seyJmYW1pbHkiOiJLdWJvIiwiZ2l2ZW4iOiJUb3NoaWthenUiLCJwYXJzZS1uYW1lcyI6ZmFsc2UsImRyb3BwaW5nLXBhcnRpY2xlIjoiIiwibm9uLWRyb3BwaW5nLXBhcnRpY2xlIjoiIn0seyJmYW1pbHkiOiJLaW11cmEiLCJnaXZlbiI6IlRvbW9hdHN1IiwicGFyc2UtbmFtZXMiOmZhbHNlLCJkcm9wcGluZy1wYXJ0aWNsZSI6IiIsIm5vbi1kcm9wcGluZy1wYXJ0aWNsZSI6IiJ9LHsiZmFtaWx5IjoiVGFuYWthIiwiZ2l2ZW4iOiJUb3NoaWhpcm8iLCJwYXJzZS1uYW1lcyI6ZmFsc2UsImRyb3BwaW5nLXBhcnRpY2xlIjoiIiwibm9uLWRyb3BwaW5nLXBhcnRpY2xlIjoiIn0seyJmYW1pbHkiOiJUb3lhbWEiLCJnaXZlbiI6Illvc2hpYWtpIiwicGFyc2UtbmFtZXMiOmZhbHNlLCJkcm9wcGluZy1wYXJ0aWNsZSI6IiIsIm5vbi1kcm9wcGluZy1wYXJ0aWNsZSI6IiJ9LHsiZmFtaWx5IjoiSWtlZ2F3YSIsImdpdmVuIjoiU2hpcm8iLCJwYXJzZS1uYW1lcyI6ZmFsc2UsImRyb3BwaW5nLXBhcnRpY2xlIjoiIiwibm9uLWRyb3BwaW5nLXBhcnRpY2xlIjoiIn1dLCJjb250YWluZXItdGl0bGUiOiJKIE1lZCBHZW5ldCIsIkRPSSI6IjEwLjEwMTYvai5hamhnLjIwMDguMDMuMDEzIiwiSVNTTiI6IjAwMDI5Mjk3IiwiaXNzdWVkIjp7ImRhdGUtcGFydHMiOltbMjAwOCw1XV19LCJwYWdlIjoiMTEyMi0xMTI5IiwiaXNzdWUiOiI1Iiwidm9sdW1lIjoiODIiLCJjb250YWluZXItdGl0bGUtc2hvcnQiOiIifSwiaXNUZW1wb3JhcnkiOmZhbHNlfV19&quot;,&quot;citationItems&quot;:[{&quot;id&quot;:&quot;cdc6d9f1-3a6d-32ad-a126-f24dc8949784&quot;,&quot;itemData&quot;:{&quot;type&quot;:&quot;article-journal&quot;,&quot;id&quot;:&quot;cdc6d9f1-3a6d-32ad-a126-f24dc8949784&quot;,&quot;title&quot;:&quot;A functional polymorphism in THBS2 that affects alternative splicing and MMP binding is associated with lumbar-disc herniation&quot;,&quot;author&quot;:[{&quot;family&quot;:&quot;Hirose&quot;,&quot;given&quot;:&quot;Yuichiro&quot;,&quot;parse-names&quot;:false,&quot;dropping-particle&quot;:&quot;&quot;,&quot;non-dropping-particle&quot;:&quot;&quot;},{&quot;family&quot;:&quot;Chiba&quot;,&quot;given&quot;:&quot;Kazuhiro&quot;,&quot;parse-names&quot;:false,&quot;dropping-particle&quot;:&quot;&quot;,&quot;non-dropping-particle&quot;:&quot;&quot;},{&quot;family&quot;:&quot;Karasugi&quot;,&quot;given&quot;:&quot;Tatsuki&quot;,&quot;parse-names&quot;:false,&quot;dropping-particle&quot;:&quot;&quot;,&quot;non-dropping-particle&quot;:&quot;&quot;},{&quot;family&quot;:&quot;Nakajima&quot;,&quot;given&quot;:&quot;Masahiro&quot;,&quot;parse-names&quot;:false,&quot;dropping-particle&quot;:&quot;&quot;,&quot;non-dropping-particle&quot;:&quot;&quot;},{&quot;family&quot;:&quot;Kawaguchi&quot;,&quot;given&quot;:&quot;Yoshiharu&quot;,&quot;parse-names&quot;:false,&quot;dropping-particle&quot;:&quot;&quot;,&quot;non-dropping-particle&quot;:&quot;&quot;},{&quot;family&quot;:&quot;Mikami&quot;,&quot;given&quot;:&quot;Yasuo&quot;,&quot;parse-names&quot;:false,&quot;dropping-particle&quot;:&quot;&quot;,&quot;non-dropping-particle&quot;:&quot;&quot;},{&quot;family&quot;:&quot;Furuichi&quot;,&quot;given&quot;:&quot;Tatsuya&quot;,&quot;parse-names&quot;:false,&quot;dropping-particle&quot;:&quot;&quot;,&quot;non-dropping-particle&quot;:&quot;&quot;},{&quot;family&quot;:&quot;Mio&quot;,&quot;given&quot;:&quot;Futoshi&quot;,&quot;parse-names&quot;:false,&quot;dropping-particle&quot;:&quot;&quot;,&quot;non-dropping-particle&quot;:&quot;&quot;},{&quot;family&quot;:&quot;Miyake&quot;,&quot;given&quot;:&quot;Atsushi&quot;,&quot;parse-names&quot;:false,&quot;dropping-particle&quot;:&quot;&quot;,&quot;non-dropping-particle&quot;:&quot;&quot;},{&quot;family&quot;:&quot;Miyamoto&quot;,&quot;given&quot;:&quot;Takeshi&quot;,&quot;parse-names&quot;:false,&quot;dropping-particle&quot;:&quot;&quot;,&quot;non-dropping-particle&quot;:&quot;&quot;},{&quot;family&quot;:&quot;Ozaki&quot;,&quot;given&quot;:&quot;Kouichi&quot;,&quot;parse-names&quot;:false,&quot;dropping-particle&quot;:&quot;&quot;,&quot;non-dropping-particle&quot;:&quot;&quot;},{&quot;family&quot;:&quot;Takahashi&quot;,&quot;given&quot;:&quot;Atsushi&quot;,&quot;parse-names&quot;:false,&quot;dropping-particle&quot;:&quot;&quot;,&quot;non-dropping-particle&quot;:&quot;&quot;},{&quot;family&quot;:&quot;Mizuta&quot;,&quot;given&quot;:&quot;Hiroshi&quot;,&quot;parse-names&quot;:false,&quot;dropping-particle&quot;:&quot;&quot;,&quot;non-dropping-particle&quot;:&quot;&quot;},{&quot;family&quot;:&quot;Kubo&quot;,&quot;given&quot;:&quot;Toshikazu&quot;,&quot;parse-names&quot;:false,&quot;dropping-particle&quot;:&quot;&quot;,&quot;non-dropping-particle&quot;:&quot;&quot;},{&quot;family&quot;:&quot;Kimura&quot;,&quot;given&quot;:&quot;Tomoatsu&quot;,&quot;parse-names&quot;:false,&quot;dropping-particle&quot;:&quot;&quot;,&quot;non-dropping-particle&quot;:&quot;&quot;},{&quot;family&quot;:&quot;Tanaka&quot;,&quot;given&quot;:&quot;Toshihiro&quot;,&quot;parse-names&quot;:false,&quot;dropping-particle&quot;:&quot;&quot;,&quot;non-dropping-particle&quot;:&quot;&quot;},{&quot;family&quot;:&quot;Toyama&quot;,&quot;given&quot;:&quot;Yoshiaki&quot;,&quot;parse-names&quot;:false,&quot;dropping-particle&quot;:&quot;&quot;,&quot;non-dropping-particle&quot;:&quot;&quot;},{&quot;family&quot;:&quot;Ikegawa&quot;,&quot;given&quot;:&quot;Shiro&quot;,&quot;parse-names&quot;:false,&quot;dropping-particle&quot;:&quot;&quot;,&quot;non-dropping-particle&quot;:&quot;&quot;}],&quot;container-title&quot;:&quot;J Med Genet&quot;,&quot;DOI&quot;:&quot;10.1016/j.ajhg.2008.03.013&quot;,&quot;ISSN&quot;:&quot;00029297&quot;,&quot;issued&quot;:{&quot;date-parts&quot;:[[2008,5]]},&quot;page&quot;:&quot;1122-1129&quot;,&quot;issue&quot;:&quot;5&quot;,&quot;volume&quot;:&quot;82&quot;,&quot;container-title-short&quot;:&quot;&quot;},&quot;isTemporary&quot;:false}]},{&quot;citationID&quot;:&quot;MENDELEY_CITATION_7b4a1cb6-c93f-4a79-ba0f-3595c380e0b9&quot;,&quot;properties&quot;:{&quot;noteIndex&quot;:0},&quot;isEdited&quot;:false,&quot;manualOverride&quot;:{&quot;isManuallyOverridden&quot;:false,&quot;citeprocText&quot;:&quot;[75]&quot;,&quot;manualOverrideText&quot;:&quot;&quot;},&quot;citationTag&quot;:&quot;MENDELEY_CITATION_v3_eyJjaXRhdGlvbklEIjoiTUVOREVMRVlfQ0lUQVRJT05fN2I0YTFjYjYtYzkzZi00YTc5LWJhMGYtMzU5NWMzODBlMGI5IiwicHJvcGVydGllcyI6eyJub3RlSW5kZXgiOjB9LCJpc0VkaXRlZCI6ZmFsc2UsIm1hbnVhbE92ZXJyaWRlIjp7ImlzTWFudWFsbHlPdmVycmlkZGVuIjpmYWxzZSwiY2l0ZXByb2NUZXh0IjoiWzc1XSIsIm1hbnVhbE92ZXJyaWRlVGV4dCI6IiJ9LCJjaXRhdGlvbkl0ZW1zIjpbeyJpZCI6ImEyNWNlMmRhLTQ2MjMtMzU5MS1hZTAxLTk3N2I4NWUyMGJkMSIsIml0ZW1EYXRhIjp7InR5cGUiOiJhcnRpY2xlLWpvdXJuYWwiLCJpZCI6ImEyNWNlMmRhLTQ2MjMtMzU5MS1hZTAxLTk3N2I4NWUyMGJkMSIsInRpdGxlIjoiQXNzb2NpYXRpb24gb2YgdGhlIHRhZyBTTlBzIGluIHRoZSBodW1hbiBTS1QgZ2VuZSAoS0lBQTEyMTcpIHdpdGggbHVtYmFyIGRpc2MgaGVybmlhdGlvbiIsImF1dGhvciI6W3siZmFtaWx5IjoiS2FyYXN1Z2kiLCJnaXZlbiI6IlRhdHN1a2kiLCJwYXJzZS1uYW1lcyI6ZmFsc2UsImRyb3BwaW5nLXBhcnRpY2xlIjoiIiwibm9uLWRyb3BwaW5nLXBhcnRpY2xlIjoiIn0seyJmYW1pbHkiOiJTZW1iYSIsImdpdmVuIjoiS2VpIiwicGFyc2UtbmFtZXMiOmZhbHNlLCJkcm9wcGluZy1wYXJ0aWNsZSI6IiIsIm5vbi1kcm9wcGluZy1wYXJ0aWNsZSI6IiJ9LHsiZmFtaWx5IjoiSGlyb3NlIiwiZ2l2ZW4iOiJZdWljaGlybyIsInBhcnNlLW5hbWVzIjpmYWxzZSwiZHJvcHBpbmctcGFydGljbGUiOiIiLCJub24tZHJvcHBpbmctcGFydGljbGUiOiIifSx7ImZhbWlseSI6IktlbGVtcGlzaW90aSIsImdpdmVuIjoiQW50aGkiLCJwYXJzZS1uYW1lcyI6ZmFsc2UsImRyb3BwaW5nLXBhcnRpY2xlIjoiIiwibm9uLWRyb3BwaW5nLXBhcnRpY2xlIjoiIn0seyJmYW1pbHkiOiJOYWthamltYSIsImdpdmVuIjoiTWFzYWhpcm8iLCJwYXJzZS1uYW1lcyI6ZmFsc2UsImRyb3BwaW5nLXBhcnRpY2xlIjoiIiwibm9uLWRyb3BwaW5nLXBhcnRpY2xlIjoiIn0seyJmYW1pbHkiOiJNaXlha2UiLCJnaXZlbiI6IkF0c3VzaGkiLCJwYXJzZS1uYW1lcyI6ZmFsc2UsImRyb3BwaW5nLXBhcnRpY2xlIjoiIiwibm9uLWRyb3BwaW5nLXBhcnRpY2xlIjoiIn0seyJmYW1pbHkiOiJGdXJ1aWNoaSIsImdpdmVuIjoiVGF0c3V5YSIsInBhcnNlLW5hbWVzIjpmYWxzZSwiZHJvcHBpbmctcGFydGljbGUiOiIiLCJub24tZHJvcHBpbmctcGFydGljbGUiOiIifSx7ImZhbWlseSI6Ikthd2FndWNoaSIsImdpdmVuIjoiWW9zaGloYXJ1IiwicGFyc2UtbmFtZXMiOmZhbHNlLCJkcm9wcGluZy1wYXJ0aWNsZSI6IiIsIm5vbi1kcm9wcGluZy1wYXJ0aWNsZSI6IiJ9LHsiZmFtaWx5IjoiTWlrYW1pIiwiZ2l2ZW4iOiJZYXN1byIsInBhcnNlLW5hbWVzIjpmYWxzZSwiZHJvcHBpbmctcGFydGljbGUiOiIiLCJub24tZHJvcHBpbmctcGFydGljbGUiOiIifSx7ImZhbWlseSI6IkNoaWJhIiwiZ2l2ZW4iOiJLYXp1aGlybyIsInBhcnNlLW5hbWVzIjpmYWxzZSwiZHJvcHBpbmctcGFydGljbGUiOiIiLCJub24tZHJvcHBpbmctcGFydGljbGUiOiIifSx7ImZhbWlseSI6IkthbWF0YSIsImdpdmVuIjoiTWljaGloaXJvIiwicGFyc2UtbmFtZXMiOmZhbHNlLCJkcm9wcGluZy1wYXJ0aWNsZSI6IiIsIm5vbi1kcm9wcGluZy1wYXJ0aWNsZSI6IiJ9LHsiZmFtaWx5IjoiT3pha2kiLCJnaXZlbiI6IktvdWljaGkiLCJwYXJzZS1uYW1lcyI6ZmFsc2UsImRyb3BwaW5nLXBhcnRpY2xlIjoiIiwibm9uLWRyb3BwaW5nLXBhcnRpY2xlIjoiIn0seyJmYW1pbHkiOiJUYWthaGFzaGkiLCJnaXZlbiI6IkF0c3VzaGkiLCJwYXJzZS1uYW1lcyI6ZmFsc2UsImRyb3BwaW5nLXBhcnRpY2xlIjoiIiwibm9uLWRyb3BwaW5nLXBhcnRpY2xlIjoiIn0seyJmYW1pbHkiOiJNw6RrZWzDpCIsImdpdmVuIjoiUGlya2thIiwicGFyc2UtbmFtZXMiOmZhbHNlLCJkcm9wcGluZy1wYXJ0aWNsZSI6IiIsIm5vbi1kcm9wcGluZy1wYXJ0aWNsZSI6IiJ9LHsiZmFtaWx5IjoiS2FycHBpbmVuIiwiZ2l2ZW4iOiJKYXJvIiwicGFyc2UtbmFtZXMiOmZhbHNlLCJkcm9wcGluZy1wYXJ0aWNsZSI6IiIsIm5vbi1kcm9wcGluZy1wYXJ0aWNsZSI6IiJ9LHsiZmFtaWx5IjoiS2ltdXJhIiwiZ2l2ZW4iOiJUb21vYXRzdSIsInBhcnNlLW5hbWVzIjpmYWxzZSwiZHJvcHBpbmctcGFydGljbGUiOiIiLCJub24tZHJvcHBpbmctcGFydGljbGUiOiIifSx7ImZhbWlseSI6Ikt1Ym8iLCJnaXZlbiI6IlRvc2hpa2F6dSIsInBhcnNlLW5hbWVzIjpmYWxzZSwiZHJvcHBpbmctcGFydGljbGUiOiIiLCJub24tZHJvcHBpbmctcGFydGljbGUiOiIifSx7ImZhbWlseSI6IlRveWFtYSIsImdpdmVuIjoiWW9zaGlha2kiLCJwYXJzZS1uYW1lcyI6ZmFsc2UsImRyb3BwaW5nLXBhcnRpY2xlIjoiIiwibm9uLWRyb3BwaW5nLXBhcnRpY2xlIjoiIn0seyJmYW1pbHkiOiJZYW1hbXVyYSIsImdpdmVuIjoiS2Vu4oCQaWNoaSIsInBhcnNlLW5hbWVzIjpmYWxzZSwiZHJvcHBpbmctcGFydGljbGUiOiIiLCJub24tZHJvcHBpbmctcGFydGljbGUiOiIifSx7ImZhbWlseSI6Ik3DpG5uaWtrw7YiLCJnaXZlbiI6Ik1pbm5hIiwicGFyc2UtbmFtZXMiOmZhbHNlLCJkcm9wcGluZy1wYXJ0aWNsZSI6IiIsIm5vbi1kcm9wcGluZy1wYXJ0aWNsZSI6IiJ9LHsiZmFtaWx5IjoiTWl6dXRhIiwiZ2l2ZW4iOiJIaXJvc2hpIiwicGFyc2UtbmFtZXMiOmZhbHNlLCJkcm9wcGluZy1wYXJ0aWNsZSI6IiIsIm5vbi1kcm9wcGluZy1wYXJ0aWNsZSI6IiJ9LHsiZmFtaWx5IjoiSWtlZ2F3YSIsImdpdmVuIjoiU2hpcm8iLCJwYXJzZS1uYW1lcyI6ZmFsc2UsImRyb3BwaW5nLXBhcnRpY2xlIjoiIiwibm9uLWRyb3BwaW5nLXBhcnRpY2xlIjoiIn1dLCJjb250YWluZXItdGl0bGUiOiJKIEJvbmUgTWluZXIgUmVzIiwiRE9JIjoiMTAuMTM1OS9qYm1yLjA5MDMxNCIsIklTU04iOiIwODg0LTA0MzEiLCJpc3N1ZWQiOnsiZGF0ZS1wYXJ0cyI6W1syMDA5LDksNF1dfSwicGFnZSI6IjE1MzctMTU0MyIsImFic3RyYWN0IjoiPHA+IEx1bWJhciBkaXNjIGhlcm5pYXRpb24gKExESCkgaXMgb25lIG9mIHRoZSBtb3N0IGNvbW1vbiBtdXNjdWxv4oCQc2tlbGV0YWwgZGlzZWFzZXMuIFJlY2VudCBzdHVkaWVzIGhhdmUgaW5kaWNhdGVkIHRoYXQgTERIIGhhcyBzdHJvbmcgZ2VuZXRpYyBkZXRlcm1pbmFudHMsIGFuZCBzZXZlcmFsIHN1c2NlcHRpYmlsaXR5IGdlbmVzIGhhdmUgYmVlbiByZXBvcnRlZCB0byBhc3NvY2lhdGUgd2l0aCBMREg7IGhvd2V2ZXIsIGl0cyBldGlvbG9neSBhbmQgcGF0aG9nZW5lc2lzIHN0aWxsIHJlbWFpbiB1bmNsZWFyLiA8aXRhbGljPktJQUExMjE3PC9pdGFsaWM+IChhbGlhcyA8aXRhbGljPlNLVDwvaXRhbGljPiAsIHRoZSBodW1hbiBob21vbG9nIG9mIG11cmluZSA8aXRhbGljPlNrdDwvaXRhbGljPiBbIDxpdGFsaWM+U2lja2xlIHRhaWw8L2l0YWxpYz4gXSkgaXMgYSBnb29kIGNhbmRpZGF0ZSBmb3IgYW4gTERIIHN1c2NlcHRpYmlsaXR5IGdlbmUgYmVjYXVzZSA8aXRhbGljPlNLVDwvaXRhbGljPiBpcyBzcGVjaWZpY2FsbHkgZXhwcmVzc2VkIGluIG51Y2xldXMgcHVscG9zYSBvZiBpbnRlcnZlcnRlYnJhbCBkaXNjcyAoSVZEcykgaW4gaHVtYW5zIGFuZCBtaWNlLCBhbmQgPGl0YWxpYz5Ta3Q8L2l0YWxpYz4gPHN1cD4gPGl0YWxpYz5HdDwvaXRhbGljPiA8L3N1cD4gbWljZSwgd2hpY2ggYXJlIGVzdGFibGlzaGVkIHRocm91Z2ggYSBsYXJnZeKAkHNjYWxlIGdlbmXigJB0cmFwIG11dGFnZW5lc2lzLCBleGhpYml0IHByb2dyZXNzaXZlLCBwb3N0bmF0YWwgb25zZXQgYWJub3JtYWxpdHkgb2YgdGhlIElWRHMuIEhlcmUsIHdlIHJlcG9ydCB0aGUgYXNzb2NpYXRpb24gb2YgPGl0YWxpYz5TS1Q8L2l0YWxpYz4gd2l0aCBMREguIFVzaW5nIHRhZyBTTlBzLCB3ZSBleGFtaW5lZCB0aGUgYXNzb2NpYXRpb24gaW4gdHdvIGluZGVwZW5kZW50IEphcGFuZXNlIGNhc2XigJBjb250cm9sIHBvcHVsYXRpb25zIGFuZCBmb3VuZCBhIHNpZ25pZmljYW50IGFzc29jaWF0aW9uIHdpdGggPGl0YWxpYz5TS1Q8L2l0YWxpYz4gcnMxNjkyNDU3MyBpbiB0aGUgYWxsZWxlIGZyZXF1ZW5jeSBtb2RlbCAoIDxpdGFsaWM+cDwvaXRhbGljPiA9IDAuMDAxNSkuIFRoZSBhc3NvY2lhdGlvbiB3YXMgcmVwbGljYXRlZCBpbiBhIEZpbm5pc2ggY2FzZeKAkGNvbnRyb2wgcG9wdWxhdGlvbiAoIDxpdGFsaWM+cDwvaXRhbGljPiA9IDAuMDI2KS4gVGhlIGNvbWJpbmVkIDxpdGFsaWM+cDwvaXRhbGljPiB2YWx1ZSBvZiB0aGUgdHdvIHBvcHVsYXRpb24gYnkgbWV0YeKAkGFuYWx5c2lzIGlzIDAuMDAwNDAgKE9SLCAxLjM0OyA5NSUgQ0ksIDEuMTTigJMxLjU4KS4gT3VyIGRhdGEgaW5kaWNhdGUgdGhhdCA8aXRhbGljPlNLVDwvaXRhbGljPiBpcyBpbnZvbHZlZCBpbiB0aGUgZXRpb2xvZ3kgb2YgTERILiA8L3A+IiwiaXNzdWUiOiI5Iiwidm9sdW1lIjoiMjQiLCJjb250YWluZXItdGl0bGUtc2hvcnQiOiIifSwiaXNUZW1wb3JhcnkiOmZhbHNlfV19&quot;,&quot;citationItems&quot;:[{&quot;id&quot;:&quot;a25ce2da-4623-3591-ae01-977b85e20bd1&quot;,&quot;itemData&quot;:{&quot;type&quot;:&quot;article-journal&quot;,&quot;id&quot;:&quot;a25ce2da-4623-3591-ae01-977b85e20bd1&quot;,&quot;title&quot;:&quot;Association of the tag SNPs in the human SKT gene (KIAA1217) with lumbar disc herniation&quot;,&quot;author&quot;:[{&quot;family&quot;:&quot;Karasugi&quot;,&quot;given&quot;:&quot;Tatsuki&quot;,&quot;parse-names&quot;:false,&quot;dropping-particle&quot;:&quot;&quot;,&quot;non-dropping-particle&quot;:&quot;&quot;},{&quot;family&quot;:&quot;Semba&quot;,&quot;given&quot;:&quot;Kei&quot;,&quot;parse-names&quot;:false,&quot;dropping-particle&quot;:&quot;&quot;,&quot;non-dropping-particle&quot;:&quot;&quot;},{&quot;family&quot;:&quot;Hirose&quot;,&quot;given&quot;:&quot;Yuichiro&quot;,&quot;parse-names&quot;:false,&quot;dropping-particle&quot;:&quot;&quot;,&quot;non-dropping-particle&quot;:&quot;&quot;},{&quot;family&quot;:&quot;Kelempisioti&quot;,&quot;given&quot;:&quot;Anthi&quot;,&quot;parse-names&quot;:false,&quot;dropping-particle&quot;:&quot;&quot;,&quot;non-dropping-particle&quot;:&quot;&quot;},{&quot;family&quot;:&quot;Nakajima&quot;,&quot;given&quot;:&quot;Masahiro&quot;,&quot;parse-names&quot;:false,&quot;dropping-particle&quot;:&quot;&quot;,&quot;non-dropping-particle&quot;:&quot;&quot;},{&quot;family&quot;:&quot;Miyake&quot;,&quot;given&quot;:&quot;Atsushi&quot;,&quot;parse-names&quot;:false,&quot;dropping-particle&quot;:&quot;&quot;,&quot;non-dropping-particle&quot;:&quot;&quot;},{&quot;family&quot;:&quot;Furuichi&quot;,&quot;given&quot;:&quot;Tatsuya&quot;,&quot;parse-names&quot;:false,&quot;dropping-particle&quot;:&quot;&quot;,&quot;non-dropping-particle&quot;:&quot;&quot;},{&quot;family&quot;:&quot;Kawaguchi&quot;,&quot;given&quot;:&quot;Yoshiharu&quot;,&quot;parse-names&quot;:false,&quot;dropping-particle&quot;:&quot;&quot;,&quot;non-dropping-particle&quot;:&quot;&quot;},{&quot;family&quot;:&quot;Mikami&quot;,&quot;given&quot;:&quot;Yasuo&quot;,&quot;parse-names&quot;:false,&quot;dropping-particle&quot;:&quot;&quot;,&quot;non-dropping-particle&quot;:&quot;&quot;},{&quot;family&quot;:&quot;Chiba&quot;,&quot;given&quot;:&quot;Kazuhiro&quot;,&quot;parse-names&quot;:false,&quot;dropping-particle&quot;:&quot;&quot;,&quot;non-dropping-particle&quot;:&quot;&quot;},{&quot;family&quot;:&quot;Kamata&quot;,&quot;given&quot;:&quot;Michihiro&quot;,&quot;parse-names&quot;:false,&quot;dropping-particle&quot;:&quot;&quot;,&quot;non-dropping-particle&quot;:&quot;&quot;},{&quot;family&quot;:&quot;Ozaki&quot;,&quot;given&quot;:&quot;Kouichi&quot;,&quot;parse-names&quot;:false,&quot;dropping-particle&quot;:&quot;&quot;,&quot;non-dropping-particle&quot;:&quot;&quot;},{&quot;family&quot;:&quot;Takahashi&quot;,&quot;given&quot;:&quot;Atsushi&quot;,&quot;parse-names&quot;:false,&quot;dropping-particle&quot;:&quot;&quot;,&quot;non-dropping-particle&quot;:&quot;&quot;},{&quot;family&quot;:&quot;Mäkelä&quot;,&quot;given&quot;:&quot;Pirkka&quot;,&quot;parse-names&quot;:false,&quot;dropping-particle&quot;:&quot;&quot;,&quot;non-dropping-particle&quot;:&quot;&quot;},{&quot;family&quot;:&quot;Karppinen&quot;,&quot;given&quot;:&quot;Jaro&quot;,&quot;parse-names&quot;:false,&quot;dropping-particle&quot;:&quot;&quot;,&quot;non-dropping-particle&quot;:&quot;&quot;},{&quot;family&quot;:&quot;Kimura&quot;,&quot;given&quot;:&quot;Tomoatsu&quot;,&quot;parse-names&quot;:false,&quot;dropping-particle&quot;:&quot;&quot;,&quot;non-dropping-particle&quot;:&quot;&quot;},{&quot;family&quot;:&quot;Kubo&quot;,&quot;given&quot;:&quot;Toshikazu&quot;,&quot;parse-names&quot;:false,&quot;dropping-particle&quot;:&quot;&quot;,&quot;non-dropping-particle&quot;:&quot;&quot;},{&quot;family&quot;:&quot;Toyama&quot;,&quot;given&quot;:&quot;Yoshiaki&quot;,&quot;parse-names&quot;:false,&quot;dropping-particle&quot;:&quot;&quot;,&quot;non-dropping-particle&quot;:&quot;&quot;},{&quot;family&quot;:&quot;Yamamura&quot;,&quot;given&quot;:&quot;Ken‐ichi&quot;,&quot;parse-names&quot;:false,&quot;dropping-particle&quot;:&quot;&quot;,&quot;non-dropping-particle&quot;:&quot;&quot;},{&quot;family&quot;:&quot;Männikkö&quot;,&quot;given&quot;:&quot;Minna&quot;,&quot;parse-names&quot;:false,&quot;dropping-particle&quot;:&quot;&quot;,&quot;non-dropping-particle&quot;:&quot;&quot;},{&quot;family&quot;:&quot;Mizuta&quot;,&quot;given&quot;:&quot;Hiroshi&quot;,&quot;parse-names&quot;:false,&quot;dropping-particle&quot;:&quot;&quot;,&quot;non-dropping-particle&quot;:&quot;&quot;},{&quot;family&quot;:&quot;Ikegawa&quot;,&quot;given&quot;:&quot;Shiro&quot;,&quot;parse-names&quot;:false,&quot;dropping-particle&quot;:&quot;&quot;,&quot;non-dropping-particle&quot;:&quot;&quot;}],&quot;container-title&quot;:&quot;J Bone Miner Res&quot;,&quot;DOI&quot;:&quot;10.1359/jbmr.090314&quot;,&quot;ISSN&quot;:&quot;0884-0431&quot;,&quot;issued&quot;:{&quot;date-parts&quot;:[[2009,9,4]]},&quot;page&quot;:&quot;1537-1543&quot;,&quot;abstract&quot;:&quot;&lt;p&gt; Lumbar disc herniation (LDH) is one of the most common musculo‐skeletal diseases. Recent studies have indicated that LDH has strong genetic determinants, and several susceptibility genes have been reported to associate with LDH; however, its etiology and pathogenesis still remain unclear. &lt;italic&gt;KIAA1217&lt;/italic&gt; (alias &lt;italic&gt;SKT&lt;/italic&gt; , the human homolog of murine &lt;italic&gt;Skt&lt;/italic&gt; [ &lt;italic&gt;Sickle tail&lt;/italic&gt; ]) is a good candidate for an LDH susceptibility gene because &lt;italic&gt;SKT&lt;/italic&gt; is specifically expressed in nucleus pulposa of intervertebral discs (IVDs) in humans and mice, and &lt;italic&gt;Skt&lt;/italic&gt; &lt;sup&gt; &lt;italic&gt;Gt&lt;/italic&gt; &lt;/sup&gt; mice, which are established through a large‐scale gene‐trap mutagenesis, exhibit progressive, postnatal onset abnormality of the IVDs. Here, we report the association of &lt;italic&gt;SKT&lt;/italic&gt; with LDH. Using tag SNPs, we examined the association in two independent Japanese case‐control populations and found a significant association with &lt;italic&gt;SKT&lt;/italic&gt; rs16924573 in the allele frequency model ( &lt;italic&gt;p&lt;/italic&gt; = 0.0015). The association was replicated in a Finnish case‐control population ( &lt;italic&gt;p&lt;/italic&gt; = 0.026). The combined &lt;italic&gt;p&lt;/italic&gt; value of the two population by meta‐analysis is 0.00040 (OR, 1.34; 95% CI, 1.14–1.58). Our data indicate that &lt;italic&gt;SKT&lt;/italic&gt; is involved in the etiology of LDH. &lt;/p&gt;&quot;,&quot;issue&quot;:&quot;9&quot;,&quot;volume&quot;:&quot;24&quot;,&quot;container-title-short&quot;:&quot;&quot;},&quot;isTemporary&quot;:false}]},{&quot;citationID&quot;:&quot;MENDELEY_CITATION_2f6a6d7a-2316-4f53-949a-f05456a87cca&quot;,&quot;properties&quot;:{&quot;noteIndex&quot;:0},&quot;isEdited&quot;:false,&quot;manualOverride&quot;:{&quot;isManuallyOverridden&quot;:false,&quot;citeprocText&quot;:&quot;[76]&quot;,&quot;manualOverrideText&quot;:&quot;&quot;},&quot;citationTag&quot;:&quot;MENDELEY_CITATION_v3_eyJjaXRhdGlvbklEIjoiTUVOREVMRVlfQ0lUQVRJT05fMmY2YTZkN2EtMjMxNi00ZjUzLTk0OWEtZjA1NDU2YTg3Y2NhIiwicHJvcGVydGllcyI6eyJub3RlSW5kZXgiOjB9LCJpc0VkaXRlZCI6ZmFsc2UsIm1hbnVhbE92ZXJyaWRlIjp7ImlzTWFudWFsbHlPdmVycmlkZGVuIjpmYWxzZSwiY2l0ZXByb2NUZXh0IjoiWzc2XSIsIm1hbnVhbE92ZXJyaWRlVGV4dCI6IiJ9LCJjaXRhdGlvbkl0ZW1zIjpbeyJpZCI6IjU5MmVkYzgwLTkwNDYtMzJjYi05OTU0LWE2ZjMzOWMxYjM5ZSIsIml0ZW1EYXRhIjp7InR5cGUiOiJhcnRpY2xlLWpvdXJuYWwiLCJpZCI6IjU5MmVkYzgwLTkwNDYtMzJjYi05OTU0LWE2ZjMzOWMxYjM5ZSIsInRpdGxlIjoiQXNzb2NpYXRpb24gYmV0d2VlbiB0aGUgZXhwcmVzc2lvbiBvZiBhZ2dyZWNhbiBhbmQgdGhlIGRpc3RyaWJ1dGlvbiBvZiBhZ2dyZWNhbiBnZW5lIHZhcmlhYmxlIG51bWJlciBvZiB0YW5kZW0gcmVwZWF0cyB3aXRoIHN5bXB0b21hdGljIGx1bWJhciBkaXNjIGhlcm5pYXRpb24gaW4gQ2hpbmVzZSBIYW4gb2YgTm9ydGhlcm4gQ2hpbmEiLCJhdXRob3IiOlt7ImZhbWlseSI6IkNvbmciLCJnaXZlbiI6IkxpbiIsInBhcnNlLW5hbWVzIjpmYWxzZSwiZHJvcHBpbmctcGFydGljbGUiOiIiLCJub24tZHJvcHBpbmctcGFydGljbGUiOiIifSx7ImZhbWlseSI6IlBhbmciLCJnaXZlbiI6IkhhbyIsInBhcnNlLW5hbWVzIjpmYWxzZSwiZHJvcHBpbmctcGFydGljbGUiOiIiLCJub24tZHJvcHBpbmctcGFydGljbGUiOiIifSx7ImZhbWlseSI6Ilh1YW4iLCJnaXZlbiI6IkR3aWdodCIsInBhcnNlLW5hbWVzIjpmYWxzZSwiZHJvcHBpbmctcGFydGljbGUiOiIiLCJub24tZHJvcHBpbmctcGFydGljbGUiOiIifSx7ImZhbWlseSI6IlR1IiwiZ2l2ZW4iOiJHdWFuIEp1biIsInBhcnNlLW5hbWVzIjpmYWxzZSwiZHJvcHBpbmctcGFydGljbGUiOiIiLCJub24tZHJvcHBpbmctcGFydGljbGUiOiIifV0sImNvbnRhaW5lci10aXRsZSI6IlNwaW5lIiwiRE9JIjoiMTAuMTA5Ny9CUlMuMGIwMTNlMzE4MWM0ZTAyMiIsIklTU04iOiIwMzYyLTI0MzYiLCJpc3N1ZWQiOnsiZGF0ZS1wYXJ0cyI6W1syMDEwLDZdXX0sInBhZ2UiOiIxMzcxLTEzNzYiLCJpc3N1ZSI6IjE0Iiwidm9sdW1lIjoiMzUiLCJjb250YWluZXItdGl0bGUtc2hvcnQiOiJTcGluZSAoUGhpbGEgUGEgMTk3NikifSwiaXNUZW1wb3JhcnkiOmZhbHNlfV19&quot;,&quot;citationItems&quot;:[{&quot;id&quot;:&quot;592edc80-9046-32cb-9954-a6f339c1b39e&quot;,&quot;itemData&quot;:{&quot;type&quot;:&quot;article-journal&quot;,&quot;id&quot;:&quot;592edc80-9046-32cb-9954-a6f339c1b39e&quot;,&quot;title&quot;:&quot;Association between the expression of aggrecan and the distribution of aggrecan gene variable number of tandem repeats with symptomatic lumbar disc herniation in Chinese Han of Northern China&quot;,&quot;author&quot;:[{&quot;family&quot;:&quot;Cong&quot;,&quot;given&quot;:&quot;Lin&quot;,&quot;parse-names&quot;:false,&quot;dropping-particle&quot;:&quot;&quot;,&quot;non-dropping-particle&quot;:&quot;&quot;},{&quot;family&quot;:&quot;Pang&quot;,&quot;given&quot;:&quot;Hao&quot;,&quot;parse-names&quot;:false,&quot;dropping-particle&quot;:&quot;&quot;,&quot;non-dropping-particle&quot;:&quot;&quot;},{&quot;family&quot;:&quot;Xuan&quot;,&quot;given&quot;:&quot;Dwight&quot;,&quot;parse-names&quot;:false,&quot;dropping-particle&quot;:&quot;&quot;,&quot;non-dropping-particle&quot;:&quot;&quot;},{&quot;family&quot;:&quot;Tu&quot;,&quot;given&quot;:&quot;Guan Jun&quot;,&quot;parse-names&quot;:false,&quot;dropping-particle&quot;:&quot;&quot;,&quot;non-dropping-particle&quot;:&quot;&quot;}],&quot;container-title&quot;:&quot;Spine&quot;,&quot;DOI&quot;:&quot;10.1097/BRS.0b013e3181c4e022&quot;,&quot;ISSN&quot;:&quot;0362-2436&quot;,&quot;issued&quot;:{&quot;date-parts&quot;:[[2010,6]]},&quot;page&quot;:&quot;1371-1376&quot;,&quot;issue&quot;:&quot;14&quot;,&quot;volume&quot;:&quot;35&quot;,&quot;container-title-short&quot;:&quot;Spine (Phila Pa 1976)&quot;},&quot;isTemporary&quot;:false}]},{&quot;citationID&quot;:&quot;MENDELEY_CITATION_eea70b9c-74f9-45ae-9eea-30f47c7a36e0&quot;,&quot;properties&quot;:{&quot;noteIndex&quot;:0},&quot;isEdited&quot;:false,&quot;manualOverride&quot;:{&quot;isManuallyOverridden&quot;:false,&quot;citeprocText&quot;:&quot;[77]&quot;,&quot;manualOverrideText&quot;:&quot;&quot;},&quot;citationTag&quot;:&quot;MENDELEY_CITATION_v3_eyJjaXRhdGlvbklEIjoiTUVOREVMRVlfQ0lUQVRJT05fZWVhNzBiOWMtNzRmOS00NWFlLTllZWEtMzBmNDdjN2EzNmUwIiwicHJvcGVydGllcyI6eyJub3RlSW5kZXgiOjB9LCJpc0VkaXRlZCI6ZmFsc2UsIm1hbnVhbE92ZXJyaWRlIjp7ImlzTWFudWFsbHlPdmVycmlkZGVuIjpmYWxzZSwiY2l0ZXByb2NUZXh0IjoiWzc3XSIsIm1hbnVhbE92ZXJyaWRlVGV4dCI6IiJ9LCJjaXRhdGlvbkl0ZW1zIjpbeyJpZCI6ImU4YTExZWM2LWI4YTEtMzQ5Ni04NGFjLTkzNWI4OWU4YTBmZCIsIml0ZW1EYXRhIjp7InR5cGUiOiJhcnRpY2xlLWpvdXJuYWwiLCJpZCI6ImU4YTExZWM2LWI4YTEtMzQ5Ni04NGFjLTkzNWI4OWU4YTBmZCIsInRpdGxlIjoiQSBTTlAgaW4gdGhlIDXigLJVVFIgb2YgR0RGNSBpcyBhc3NvY2lhdGVkIHdpdGggc3VzY2VwdGliaWxpdHkgdG8gc3ltcHRvbWF0aWMgbHVtYmFyIGRpc2MgaGVybmlhdGlvbiBpbiB0aGUgQ2hpbmVzZSBIYW4gcG9wdWxhdGlvbiIsImF1dGhvciI6W3siZmFtaWx5IjoiTXUiLCJnaXZlbiI6IkppaG9uZyIsInBhcnNlLW5hbWVzIjpmYWxzZSwiZHJvcHBpbmctcGFydGljbGUiOiIiLCJub24tZHJvcHBpbmctcGFydGljbGUiOiIifSx7ImZhbWlseSI6IkdlIiwiZ2l2ZW4iOiJXZWltaW5nIiwicGFyc2UtbmFtZXMiOmZhbHNlLCJkcm9wcGluZy1wYXJ0aWNsZSI6IiIsIm5vbi1kcm9wcGluZy1wYXJ0aWNsZSI6IiJ9LHsiZmFtaWx5IjoiWnVvIiwiZ2l2ZW4iOiJYaW5jaGVuZyIsInBhcnNlLW5hbWVzIjpmYWxzZSwiZHJvcHBpbmctcGFydGljbGUiOiIiLCJub24tZHJvcHBpbmctcGFydGljbGUiOiIifSx7ImZhbWlseSI6IkNoZW4iLCJnaXZlbiI6Ill1eHVhbiIsInBhcnNlLW5hbWVzIjpmYWxzZSwiZHJvcHBpbmctcGFydGljbGUiOiIiLCJub24tZHJvcHBpbmctcGFydGljbGUiOiIifSx7ImZhbWlseSI6Ikh1YW5nIiwiZ2l2ZW4iOiJDaGFuZ2xpbiIsInBhcnNlLW5hbWVzIjpmYWxzZSwiZHJvcHBpbmctcGFydGljbGUiOiIiLCJub24tZHJvcHBpbmctcGFydGljbGUiOiIifV0sImNvbnRhaW5lci10aXRsZSI6IkV1ciBTcGluZSBKIiwiRE9JIjoiMTAuMTAwNy9zMDA1ODYtMDEzLTMwNTkteiIsIklTU04iOiIwOTQwLTY3MTkiLCJpc3N1ZWQiOnsiZGF0ZS1wYXJ0cyI6W1syMDE0LDMsOV1dfSwicGFnZSI6IjQ5OC01MDMiLCJpc3N1ZSI6IjMiLCJ2b2x1bWUiOiIyMyIsImNvbnRhaW5lci10aXRsZS1zaG9ydCI6IiJ9LCJpc1RlbXBvcmFyeSI6ZmFsc2V9XX0=&quot;,&quot;citationItems&quot;:[{&quot;id&quot;:&quot;e8a11ec6-b8a1-3496-84ac-935b89e8a0fd&quot;,&quot;itemData&quot;:{&quot;type&quot;:&quot;article-journal&quot;,&quot;id&quot;:&quot;e8a11ec6-b8a1-3496-84ac-935b89e8a0fd&quot;,&quot;title&quot;:&quot;A SNP in the 5′UTR of GDF5 is associated with susceptibility to symptomatic lumbar disc herniation in the Chinese Han population&quot;,&quot;author&quot;:[{&quot;family&quot;:&quot;Mu&quot;,&quot;given&quot;:&quot;Jihong&quot;,&quot;parse-names&quot;:false,&quot;dropping-particle&quot;:&quot;&quot;,&quot;non-dropping-particle&quot;:&quot;&quot;},{&quot;family&quot;:&quot;Ge&quot;,&quot;given&quot;:&quot;Weiming&quot;,&quot;parse-names&quot;:false,&quot;dropping-particle&quot;:&quot;&quot;,&quot;non-dropping-particle&quot;:&quot;&quot;},{&quot;family&quot;:&quot;Zuo&quot;,&quot;given&quot;:&quot;Xincheng&quot;,&quot;parse-names&quot;:false,&quot;dropping-particle&quot;:&quot;&quot;,&quot;non-dropping-particle&quot;:&quot;&quot;},{&quot;family&quot;:&quot;Chen&quot;,&quot;given&quot;:&quot;Yuxuan&quot;,&quot;parse-names&quot;:false,&quot;dropping-particle&quot;:&quot;&quot;,&quot;non-dropping-particle&quot;:&quot;&quot;},{&quot;family&quot;:&quot;Huang&quot;,&quot;given&quot;:&quot;Changlin&quot;,&quot;parse-names&quot;:false,&quot;dropping-particle&quot;:&quot;&quot;,&quot;non-dropping-particle&quot;:&quot;&quot;}],&quot;container-title&quot;:&quot;Eur Spine J&quot;,&quot;DOI&quot;:&quot;10.1007/s00586-013-3059-z&quot;,&quot;ISSN&quot;:&quot;0940-6719&quot;,&quot;issued&quot;:{&quot;date-parts&quot;:[[2014,3,9]]},&quot;page&quot;:&quot;498-503&quot;,&quot;issue&quot;:&quot;3&quot;,&quot;volume&quot;:&quot;23&quot;,&quot;container-title-short&quot;:&quot;&quot;},&quot;isTemporary&quot;:false}]},{&quot;citationID&quot;:&quot;MENDELEY_CITATION_1174f2c7-447d-4ca4-8910-736e77cf15fb&quot;,&quot;properties&quot;:{&quot;noteIndex&quot;:0},&quot;isEdited&quot;:false,&quot;manualOverride&quot;:{&quot;isManuallyOverridden&quot;:false,&quot;citeprocText&quot;:&quot;[78]&quot;,&quot;manualOverrideText&quot;:&quot;&quot;},&quot;citationTag&quot;:&quot;MENDELEY_CITATION_v3_eyJjaXRhdGlvbklEIjoiTUVOREVMRVlfQ0lUQVRJT05fMTE3NGYyYzctNDQ3ZC00Y2E0LTg5MTAtNzM2ZTc3Y2YxNWZiIiwicHJvcGVydGllcyI6eyJub3RlSW5kZXgiOjB9LCJpc0VkaXRlZCI6ZmFsc2UsIm1hbnVhbE92ZXJyaWRlIjp7ImlzTWFudWFsbHlPdmVycmlkZGVuIjpmYWxzZSwiY2l0ZXByb2NUZXh0IjoiWzc4XSIsIm1hbnVhbE92ZXJyaWRlVGV4dCI6IiJ9LCJjaXRhdGlvbkl0ZW1zIjpbeyJpZCI6ImEyZmU1MDFlLTkzMTgtMzk3OC1iNjZjLTQ2YzRkZTE2OGNlYyIsIml0ZW1EYXRhIjp7InR5cGUiOiJhcnRpY2xlLWpvdXJuYWwiLCJpZCI6ImEyZmU1MDFlLTkzMTgtMzk3OC1iNjZjLTQ2YzRkZTE2OGNlYyIsInRpdGxlIjoiSW50ZXJsZXVraW4gNiAoSUwtNikgYW5kIElMLTEwIHByb21vdGVyIHJlZ2lvbiBwb2x5bW9ycGhpc21zIGFyZSBhc3NvY2lhdGVkIHdpdGggcmlzayBvZiBsdW1iYXIgZGlzYyBoZXJuaWF0aW9uIGluIGEgbm9ydGhlcm4gQ2hpbmVzZSBIYW4gcG9wdWxhdGlvbiIsImF1dGhvciI6W3siZmFtaWx5IjoiSHVhbmciLCJnaXZlbiI6IlhpYW5neWUiLCJwYXJzZS1uYW1lcyI6ZmFsc2UsImRyb3BwaW5nLXBhcnRpY2xlIjoiIiwibm9uLWRyb3BwaW5nLXBhcnRpY2xlIjoiIn0seyJmYW1pbHkiOiJDaGVuIiwiZ2l2ZW4iOiJGZW5nIiwicGFyc2UtbmFtZXMiOmZhbHNlLCJkcm9wcGluZy1wYXJ0aWNsZSI6IiIsIm5vbi1kcm9wcGluZy1wYXJ0aWNsZSI6IiJ9LHsiZmFtaWx5IjoiWmhhbyIsImdpdmVuIjoiSmluZyIsInBhcnNlLW5hbWVzIjpmYWxzZSwiZHJvcHBpbmctcGFydGljbGUiOiIiLCJub24tZHJvcHBpbmctcGFydGljbGUiOiIifSx7ImZhbWlseSI6IldhbmciLCJnaXZlbiI6IkRlemhhbmciLCJwYXJzZS1uYW1lcyI6ZmFsc2UsImRyb3BwaW5nLXBhcnRpY2xlIjoiIiwibm9uLWRyb3BwaW5nLXBhcnRpY2xlIjoiIn0seyJmYW1pbHkiOiJKaW5nIiwiZ2l2ZW4iOiJTaGVuZmVuZyIsInBhcnNlLW5hbWVzIjpmYWxzZSwiZHJvcHBpbmctcGFydGljbGUiOiIiLCJub24tZHJvcHBpbmctcGFydGljbGUiOiIifSx7ImZhbWlseSI6IkxpIiwiZ2l2ZW4iOiJIb25nbWVpIiwicGFyc2UtbmFtZXMiOmZhbHNlLCJkcm9wcGluZy1wYXJ0aWNsZSI6IiIsIm5vbi1kcm9wcGluZy1wYXJ0aWNsZSI6IiJ9LHsiZmFtaWx5IjoiTWVuZyIsImdpdmVuIjoiQ2h1bnlhbmciLCJwYXJzZS1uYW1lcyI6ZmFsc2UsImRyb3BwaW5nLXBhcnRpY2xlIjoiIiwibm9uLWRyb3BwaW5nLXBhcnRpY2xlIjoiIn1dLCJjb250YWluZXItdGl0bGUiOiJHZW5ldCBUZXN0IE1vbCBCaW9tYXJrZXJzIiwiRE9JIjoiMTAuMTA4OS9ndG1iLjIwMTYuMDE4OSIsIklTU04iOiIxOTQ1LTAyNjUiLCJpc3N1ZWQiOnsiZGF0ZS1wYXJ0cyI6W1syMDE3LDFdXX0sInBhZ2UiOiIxNy0yMyIsImlzc3VlIjoiMSIsInZvbHVtZSI6IjIxIiwiY29udGFpbmVyLXRpdGxlLXNob3J0IjoiIn0sImlzVGVtcG9yYXJ5IjpmYWxzZX1dfQ==&quot;,&quot;citationItems&quot;:[{&quot;id&quot;:&quot;a2fe501e-9318-3978-b66c-46c4de168cec&quot;,&quot;itemData&quot;:{&quot;type&quot;:&quot;article-journal&quot;,&quot;id&quot;:&quot;a2fe501e-9318-3978-b66c-46c4de168cec&quot;,&quot;title&quot;:&quot;Interleukin 6 (IL-6) and IL-10 promoter region polymorphisms are associated with risk of lumbar disc herniation in a northern Chinese Han population&quot;,&quot;author&quot;:[{&quot;family&quot;:&quot;Huang&quot;,&quot;given&quot;:&quot;Xiangye&quot;,&quot;parse-names&quot;:false,&quot;dropping-particle&quot;:&quot;&quot;,&quot;non-dropping-particle&quot;:&quot;&quot;},{&quot;family&quot;:&quot;Chen&quot;,&quot;given&quot;:&quot;Feng&quot;,&quot;parse-names&quot;:false,&quot;dropping-particle&quot;:&quot;&quot;,&quot;non-dropping-particle&quot;:&quot;&quot;},{&quot;family&quot;:&quot;Zhao&quot;,&quot;given&quot;:&quot;Jing&quot;,&quot;parse-names&quot;:false,&quot;dropping-particle&quot;:&quot;&quot;,&quot;non-dropping-particle&quot;:&quot;&quot;},{&quot;family&quot;:&quot;Wang&quot;,&quot;given&quot;:&quot;Dezhang&quot;,&quot;parse-names&quot;:false,&quot;dropping-particle&quot;:&quot;&quot;,&quot;non-dropping-particle&quot;:&quot;&quot;},{&quot;family&quot;:&quot;Jing&quot;,&quot;given&quot;:&quot;Shenfeng&quot;,&quot;parse-names&quot;:false,&quot;dropping-particle&quot;:&quot;&quot;,&quot;non-dropping-particle&quot;:&quot;&quot;},{&quot;family&quot;:&quot;Li&quot;,&quot;given&quot;:&quot;Hongmei&quot;,&quot;parse-names&quot;:false,&quot;dropping-particle&quot;:&quot;&quot;,&quot;non-dropping-particle&quot;:&quot;&quot;},{&quot;family&quot;:&quot;Meng&quot;,&quot;given&quot;:&quot;Chunyang&quot;,&quot;parse-names&quot;:false,&quot;dropping-particle&quot;:&quot;&quot;,&quot;non-dropping-particle&quot;:&quot;&quot;}],&quot;container-title&quot;:&quot;Genet Test Mol Biomarkers&quot;,&quot;DOI&quot;:&quot;10.1089/gtmb.2016.0189&quot;,&quot;ISSN&quot;:&quot;1945-0265&quot;,&quot;issued&quot;:{&quot;date-parts&quot;:[[2017,1]]},&quot;page&quot;:&quot;17-23&quot;,&quot;issue&quot;:&quot;1&quot;,&quot;volume&quot;:&quot;21&quot;,&quot;container-title-short&quot;:&quot;&quot;},&quot;isTemporary&quot;:false}]},{&quot;citationID&quot;:&quot;MENDELEY_CITATION_2715ba15-84d2-40ea-ac6a-2006992f1449&quot;,&quot;properties&quot;:{&quot;noteIndex&quot;:0},&quot;isEdited&quot;:false,&quot;manualOverride&quot;:{&quot;isManuallyOverridden&quot;:false,&quot;citeprocText&quot;:&quot;[79]&quot;,&quot;manualOverrideText&quot;:&quot;&quot;},&quot;citationTag&quot;:&quot;MENDELEY_CITATION_v3_eyJjaXRhdGlvbklEIjoiTUVOREVMRVlfQ0lUQVRJT05fMjcxNWJhMTUtODRkMi00MGVhLWFjNmEtMjAwNjk5MmYxNDQ5IiwicHJvcGVydGllcyI6eyJub3RlSW5kZXgiOjB9LCJpc0VkaXRlZCI6ZmFsc2UsIm1hbnVhbE92ZXJyaWRlIjp7ImlzTWFudWFsbHlPdmVycmlkZGVuIjpmYWxzZSwiY2l0ZXByb2NUZXh0IjoiWzc5XSIsIm1hbnVhbE92ZXJyaWRlVGV4dCI6IiJ9LCJjaXRhdGlvbkl0ZW1zIjpbeyJpZCI6IjFlYzIxYWYwLThhMDgtMzMzYS1iMTA4LWZkNWNiN2Q4M2VmNyIsIml0ZW1EYXRhIjp7InR5cGUiOiJhcnRpY2xlLWpvdXJuYWwiLCJpZCI6IjFlYzIxYWYwLThhMDgtMzMzYS1iMTA4LWZkNWNiN2Q4M2VmNyIsInRpdGxlIjoiQXNzb2NpYXRpb24gYmV0d2VlbiBDT0wxMUExIChyczEzMzcxODUpIGFuZCBBREFNVFM1IChyczE2MjUwOSkgZ2VuZSBwb2x5bW9ycGhpc21zIGFuZCBsdW1iYXIgc3BpbmUgcGF0aG9sb2dpZXMgaW4gQ2hpbmVzZSBIYW4gcG9wdWxhdGlvbjogYW4gb2JzZXJ2YXRpb25hbCBzdHVkeSIsImF1dGhvciI6W3siZmFtaWx5IjoiSmlhbmciLCJnaXZlbiI6Ikh1YSIsInBhcnNlLW5hbWVzIjpmYWxzZSwiZHJvcHBpbmctcGFydGljbGUiOiIiLCJub24tZHJvcHBpbmctcGFydGljbGUiOiIifSx7ImZhbWlseSI6IllhbmciLCJnaXZlbiI6IlFpbmdodWEiLCJwYXJzZS1uYW1lcyI6ZmFsc2UsImRyb3BwaW5nLXBhcnRpY2xlIjoiIiwibm9uLWRyb3BwaW5nLXBhcnRpY2xlIjoiIn0seyJmYW1pbHkiOiJKaWFuZyIsImdpdmVuIjoiSmllIiwicGFyc2UtbmFtZXMiOmZhbHNlLCJkcm9wcGluZy1wYXJ0aWNsZSI6IiIsIm5vbi1kcm9wcGluZy1wYXJ0aWNsZSI6IiJ9LHsiZmFtaWx5IjoiWmhhbiIsImdpdmVuIjoiWGlubGkiLCJwYXJzZS1uYW1lcyI6ZmFsc2UsImRyb3BwaW5nLXBhcnRpY2xlIjoiIiwibm9uLWRyb3BwaW5nLXBhcnRpY2xlIjoiIn0seyJmYW1pbHkiOiJYaWFvIiwiZ2l2ZW4iOiJaZW5nbWluZyIsInBhcnNlLW5hbWVzIjpmYWxzZSwiZHJvcHBpbmctcGFydGljbGUiOiIiLCJub24tZHJvcHBpbmctcGFydGljbGUiOiIifV0sImNvbnRhaW5lci10aXRsZSI6IkJNSiBPcGVuIiwiY29udGFpbmVyLXRpdGxlLXNob3J0IjoiQk1KIE9wZW4iLCJET0kiOiIxMC4xMTM2L2Jtam9wZW4tMjAxNi0wMTU2NDQiLCJJU1NOIjoiMjA0NC02MDU1IiwiaXNzdWVkIjp7ImRhdGUtcGFydHMiOltbMjAxNyw2LDRdXX0sInBhZ2UiOiJlMDE1NjQ0IiwiaXNzdWUiOiI1Iiwidm9sdW1lIjoiNyJ9LCJpc1RlbXBvcmFyeSI6ZmFsc2V9XX0=&quot;,&quot;citationItems&quot;:[{&quot;id&quot;:&quot;1ec21af0-8a08-333a-b108-fd5cb7d83ef7&quot;,&quot;itemData&quot;:{&quot;type&quot;:&quot;article-journal&quot;,&quot;id&quot;:&quot;1ec21af0-8a08-333a-b108-fd5cb7d83ef7&quot;,&quot;title&quot;:&quot;Association between COL11A1 (rs1337185) and ADAMTS5 (rs162509) gene polymorphisms and lumbar spine pathologies in Chinese Han population: an observational study&quot;,&quot;author&quot;:[{&quot;family&quot;:&quot;Jiang&quot;,&quot;given&quot;:&quot;Hua&quot;,&quot;parse-names&quot;:false,&quot;dropping-particle&quot;:&quot;&quot;,&quot;non-dropping-particle&quot;:&quot;&quot;},{&quot;family&quot;:&quot;Yang&quot;,&quot;given&quot;:&quot;Qinghua&quot;,&quot;parse-names&quot;:false,&quot;dropping-particle&quot;:&quot;&quot;,&quot;non-dropping-particle&quot;:&quot;&quot;},{&quot;family&quot;:&quot;Jiang&quot;,&quot;given&quot;:&quot;Jie&quot;,&quot;parse-names&quot;:false,&quot;dropping-particle&quot;:&quot;&quot;,&quot;non-dropping-particle&quot;:&quot;&quot;},{&quot;family&quot;:&quot;Zhan&quot;,&quot;given&quot;:&quot;Xinli&quot;,&quot;parse-names&quot;:false,&quot;dropping-particle&quot;:&quot;&quot;,&quot;non-dropping-particle&quot;:&quot;&quot;},{&quot;family&quot;:&quot;Xiao&quot;,&quot;given&quot;:&quot;Zengming&quot;,&quot;parse-names&quot;:false,&quot;dropping-particle&quot;:&quot;&quot;,&quot;non-dropping-particle&quot;:&quot;&quot;}],&quot;container-title&quot;:&quot;BMJ Open&quot;,&quot;container-title-short&quot;:&quot;BMJ Open&quot;,&quot;DOI&quot;:&quot;10.1136/bmjopen-2016-015644&quot;,&quot;ISSN&quot;:&quot;2044-6055&quot;,&quot;issued&quot;:{&quot;date-parts&quot;:[[2017,6,4]]},&quot;page&quot;:&quot;e015644&quot;,&quot;issue&quot;:&quot;5&quot;,&quot;volume&quot;:&quot;7&quot;},&quot;isTemporary&quot;:false}]},{&quot;citationID&quot;:&quot;MENDELEY_CITATION_789eade2-41b8-4c6e-9402-06f127b16648&quot;,&quot;properties&quot;:{&quot;noteIndex&quot;:0},&quot;isEdited&quot;:false,&quot;manualOverride&quot;:{&quot;isManuallyOverridden&quot;:false,&quot;citeprocText&quot;:&quot;[80]&quot;,&quot;manualOverrideText&quot;:&quot;&quot;},&quot;citationTag&quot;:&quot;MENDELEY_CITATION_v3_eyJjaXRhdGlvbklEIjoiTUVOREVMRVlfQ0lUQVRJT05fNzg5ZWFkZTItNDFiOC00YzZlLTk0MDItMDZmMTI3YjE2NjQ4IiwicHJvcGVydGllcyI6eyJub3RlSW5kZXgiOjB9LCJpc0VkaXRlZCI6ZmFsc2UsIm1hbnVhbE92ZXJyaWRlIjp7ImlzTWFudWFsbHlPdmVycmlkZGVuIjpmYWxzZSwiY2l0ZXByb2NUZXh0IjoiWzgwXSIsIm1hbnVhbE92ZXJyaWRlVGV4dCI6IiJ9LCJjaXRhdGlvbkl0ZW1zIjpbeyJpZCI6IjQ5NDAyYWMyLTZjZWYtMzA3YS04NTUwLTNmMzdhNTdiN2M3NCIsIml0ZW1EYXRhIjp7InR5cGUiOiJhcnRpY2xlLWpvdXJuYWwiLCJpZCI6IjQ5NDAyYWMyLTZjZWYtMzA3YS04NTUwLTNmMzdhNTdiN2M3NCIsInRpdGxlIjoiSXMgZmFjZXQgdHJvcGlzbSBhc3NvY2lhdGVkIHdpdGggaW5jcmVhc2VkIHJpc2sgb2YgZGlzYyBoZXJuaWF0aW9uIGluIHRoZSBsdW1iYXIgc3BpbmU/IiwiYXV0aG9yIjpbeyJmYW1pbHkiOiJHaGFuZGhhcmkiLCJnaXZlbiI6Ikhhc3NhbiIsInBhcnNlLW5hbWVzIjpmYWxzZSwiZHJvcHBpbmctcGFydGljbGUiOiIiLCJub24tZHJvcHBpbmctcGFydGljbGUiOiIifSx7ImZhbWlseSI6IkFtZXJpIiwiZ2l2ZW4iOiJFYnJhaGltIiwicGFyc2UtbmFtZXMiOmZhbHNlLCJkcm9wcGluZy1wYXJ0aWNsZSI6IiIsIm5vbi1kcm9wcGluZy1wYXJ0aWNsZSI6IiJ9LHsiZmFtaWx5IjoiSGFzYW5pIiwiZ2l2ZW4iOiJIYWJpYiIsInBhcnNlLW5hbWVzIjpmYWxzZSwiZHJvcHBpbmctcGFydGljbGUiOiIiLCJub24tZHJvcHBpbmctcGFydGljbGUiOiIifSx7ImZhbWlseSI6IlNhZmFyaSIsImdpdmVuIjoiTWlyIEJhaHJhbSIsInBhcnNlLW5hbWVzIjpmYWxzZSwiZHJvcHBpbmctcGFydGljbGUiOiIiLCJub24tZHJvcHBpbmctcGFydGljbGUiOiIifSx7ImZhbWlseSI6IlRhYnJpemkiLCJnaXZlbiI6IkFsaSIsInBhcnNlLW5hbWVzIjpmYWxzZSwiZHJvcHBpbmctcGFydGljbGUiOiIiLCJub24tZHJvcHBpbmctcGFydGljbGUiOiIifV0sImNvbnRhaW5lci10aXRsZSI6IkFzaWFuIFNwaW5lIEoiLCJET0kiOiIxMC40MTg0L2Fzai4yMDE4LjEyLjMuNDI4IiwiSVNTTiI6IjE5NzYtMTkwMiIsImlzc3VlZCI6eyJkYXRlLXBhcnRzIjpbWzIwMTgsNiwzMF1dfSwicGFnZSI6IjQyOC00MzMiLCJpc3N1ZSI6IjMiLCJ2b2x1bWUiOiIxMiIsImNvbnRhaW5lci10aXRsZS1zaG9ydCI6IiJ9LCJpc1RlbXBvcmFyeSI6ZmFsc2V9XX0=&quot;,&quot;citationItems&quot;:[{&quot;id&quot;:&quot;49402ac2-6cef-307a-8550-3f37a57b7c74&quot;,&quot;itemData&quot;:{&quot;type&quot;:&quot;article-journal&quot;,&quot;id&quot;:&quot;49402ac2-6cef-307a-8550-3f37a57b7c74&quot;,&quot;title&quot;:&quot;Is facet tropism associated with increased risk of disc herniation in the lumbar spine?&quot;,&quot;author&quot;:[{&quot;family&quot;:&quot;Ghandhari&quot;,&quot;given&quot;:&quot;Hassan&quot;,&quot;parse-names&quot;:false,&quot;dropping-particle&quot;:&quot;&quot;,&quot;non-dropping-particle&quot;:&quot;&quot;},{&quot;family&quot;:&quot;Ameri&quot;,&quot;given&quot;:&quot;Ebrahim&quot;,&quot;parse-names&quot;:false,&quot;dropping-particle&quot;:&quot;&quot;,&quot;non-dropping-particle&quot;:&quot;&quot;},{&quot;family&quot;:&quot;Hasani&quot;,&quot;given&quot;:&quot;Habib&quot;,&quot;parse-names&quot;:false,&quot;dropping-particle&quot;:&quot;&quot;,&quot;non-dropping-particle&quot;:&quot;&quot;},{&quot;family&quot;:&quot;Safari&quot;,&quot;given&quot;:&quot;Mir Bahram&quot;,&quot;parse-names&quot;:false,&quot;dropping-particle&quot;:&quot;&quot;,&quot;non-dropping-particle&quot;:&quot;&quot;},{&quot;family&quot;:&quot;Tabrizi&quot;,&quot;given&quot;:&quot;Ali&quot;,&quot;parse-names&quot;:false,&quot;dropping-particle&quot;:&quot;&quot;,&quot;non-dropping-particle&quot;:&quot;&quot;}],&quot;container-title&quot;:&quot;Asian Spine J&quot;,&quot;DOI&quot;:&quot;10.4184/asj.2018.12.3.428&quot;,&quot;ISSN&quot;:&quot;1976-1902&quot;,&quot;issued&quot;:{&quot;date-parts&quot;:[[2018,6,30]]},&quot;page&quot;:&quot;428-433&quot;,&quot;issue&quot;:&quot;3&quot;,&quot;volume&quot;:&quot;12&quot;,&quot;container-title-short&quot;:&quot;&quot;},&quot;isTemporary&quot;:false}]},{&quot;citationID&quot;:&quot;MENDELEY_CITATION_031bd47a-8266-4e85-b66e-664a16c213dd&quot;,&quot;properties&quot;:{&quot;noteIndex&quot;:0},&quot;isEdited&quot;:false,&quot;manualOverride&quot;:{&quot;isManuallyOverridden&quot;:false,&quot;citeprocText&quot;:&quot;[81]&quot;,&quot;manualOverrideText&quot;:&quot;&quot;},&quot;citationTag&quot;:&quot;MENDELEY_CITATION_v3_eyJjaXRhdGlvbklEIjoiTUVOREVMRVlfQ0lUQVRJT05fMDMxYmQ0N2EtODI2Ni00ZTg1LWI2NmUtNjY0YTE2YzIxM2RkIiwicHJvcGVydGllcyI6eyJub3RlSW5kZXgiOjB9LCJpc0VkaXRlZCI6ZmFsc2UsIm1hbnVhbE92ZXJyaWRlIjp7ImlzTWFudWFsbHlPdmVycmlkZGVuIjpmYWxzZSwiY2l0ZXByb2NUZXh0IjoiWzgxXSIsIm1hbnVhbE92ZXJyaWRlVGV4dCI6IiJ9LCJjaXRhdGlvbkl0ZW1zIjpbeyJpZCI6ImUyYjliNmFjLWQ5NGMtMzQ0My04MmFmLTg0MDY4NmMzNTg4YyIsIml0ZW1EYXRhIjp7InR5cGUiOiJhcnRpY2xlLWpvdXJuYWwiLCJpZCI6ImUyYjliNmFjLWQ5NGMtMzQ0My04MmFmLTg0MDY4NmMzNTg4YyIsInRpdGxlIjoiQXN5bW1ldHJ5IGJldHdlZW4gdGhlIHN1cGVyaW9yIGFuZCBpbmZlcmlvciBlbmRwbGF0ZXMgaXMgYSByaXNrIGZhY3RvciBmb3IgbHVtYmFyIGRpc2MgZGVnZW5lcmF0aW9uIiwiYXV0aG9yIjpbeyJmYW1pbHkiOiJXYW5nIiwiZ2l2ZW4iOiJZaXRhbyIsInBhcnNlLW5hbWVzIjpmYWxzZSwiZHJvcHBpbmctcGFydGljbGUiOiIiLCJub24tZHJvcHBpbmctcGFydGljbGUiOiIifSx7ImZhbWlseSI6IldhbmciLCJnaXZlbiI6IkhvbmdsaSIsInBhcnNlLW5hbWVzIjpmYWxzZSwiZHJvcHBpbmctcGFydGljbGUiOiIiLCJub24tZHJvcHBpbmctcGFydGljbGUiOiIifSx7ImZhbWlseSI6Ikx2IiwiZ2l2ZW4iOiJGZWl6aG91IiwicGFyc2UtbmFtZXMiOmZhbHNlLCJkcm9wcGluZy1wYXJ0aWNsZSI6IiIsIm5vbi1kcm9wcGluZy1wYXJ0aWNsZSI6IiJ9LHsiZmFtaWx5IjoiTWEiLCJnaXZlbiI6IlhpYW9zaGVuZyIsInBhcnNlLW5hbWVzIjpmYWxzZSwiZHJvcHBpbmctcGFydGljbGUiOiIiLCJub24tZHJvcHBpbmctcGFydGljbGUiOiIifSx7ImZhbWlseSI6IlhpYSIsImdpdmVuIjoiWGlubGVpIiwicGFyc2UtbmFtZXMiOmZhbHNlLCJkcm9wcGluZy1wYXJ0aWNsZSI6IiIsIm5vbi1kcm9wcGluZy1wYXJ0aWNsZSI6IiJ9LHsiZmFtaWx5IjoiSmlhbmciLCJnaXZlbiI6IkppYW55dWFuIiwicGFyc2UtbmFtZXMiOmZhbHNlLCJkcm9wcGluZy1wYXJ0aWNsZSI6IiIsIm5vbi1kcm9wcGluZy1wYXJ0aWNsZSI6IiJ9XSwiY29udGFpbmVyLXRpdGxlIjoiSiBPcnRob3AgUmVzIiwiRE9JIjoiMTAuMTAwMi9qb3IuMjM5MDYiLCJJU1NOIjoiMDczNi0wMjY2IiwiaXNzdWVkIjp7ImRhdGUtcGFydHMiOltbMjAxOCw5LDI1XV19LCJwYWdlIjoiMjQ2OS0yNDc1IiwiaXNzdWUiOiI5Iiwidm9sdW1lIjoiMzYiLCJjb250YWluZXItdGl0bGUtc2hvcnQiOiIifSwiaXNUZW1wb3JhcnkiOmZhbHNlfV19&quot;,&quot;citationItems&quot;:[{&quot;id&quot;:&quot;e2b9b6ac-d94c-3443-82af-840686c3588c&quot;,&quot;itemData&quot;:{&quot;type&quot;:&quot;article-journal&quot;,&quot;id&quot;:&quot;e2b9b6ac-d94c-3443-82af-840686c3588c&quot;,&quot;title&quot;:&quot;Asymmetry between the superior and inferior endplates is a risk factor for lumbar disc degeneration&quot;,&quot;author&quot;:[{&quot;family&quot;:&quot;Wang&quot;,&quot;given&quot;:&quot;Yitao&quot;,&quot;parse-names&quot;:false,&quot;dropping-particle&quot;:&quot;&quot;,&quot;non-dropping-particle&quot;:&quot;&quot;},{&quot;family&quot;:&quot;Wang&quot;,&quot;given&quot;:&quot;Hongli&quot;,&quot;parse-names&quot;:false,&quot;dropping-particle&quot;:&quot;&quot;,&quot;non-dropping-particle&quot;:&quot;&quot;},{&quot;family&quot;:&quot;Lv&quot;,&quot;given&quot;:&quot;Feizhou&quot;,&quot;parse-names&quot;:false,&quot;dropping-particle&quot;:&quot;&quot;,&quot;non-dropping-particle&quot;:&quot;&quot;},{&quot;family&quot;:&quot;Ma&quot;,&quot;given&quot;:&quot;Xiaosheng&quot;,&quot;parse-names&quot;:false,&quot;dropping-particle&quot;:&quot;&quot;,&quot;non-dropping-particle&quot;:&quot;&quot;},{&quot;family&quot;:&quot;Xia&quot;,&quot;given&quot;:&quot;Xinlei&quot;,&quot;parse-names&quot;:false,&quot;dropping-particle&quot;:&quot;&quot;,&quot;non-dropping-particle&quot;:&quot;&quot;},{&quot;family&quot;:&quot;Jiang&quot;,&quot;given&quot;:&quot;Jianyuan&quot;,&quot;parse-names&quot;:false,&quot;dropping-particle&quot;:&quot;&quot;,&quot;non-dropping-particle&quot;:&quot;&quot;}],&quot;container-title&quot;:&quot;J Orthop Res&quot;,&quot;DOI&quot;:&quot;10.1002/jor.23906&quot;,&quot;ISSN&quot;:&quot;0736-0266&quot;,&quot;issued&quot;:{&quot;date-parts&quot;:[[2018,9,25]]},&quot;page&quot;:&quot;2469-2475&quot;,&quot;issue&quot;:&quot;9&quot;,&quot;volume&quot;:&quot;36&quot;,&quot;container-title-short&quot;:&quot;&quot;},&quot;isTemporary&quot;:false}]},{&quot;citationID&quot;:&quot;MENDELEY_CITATION_778ad601-8466-486a-9faa-69b3ee883609&quot;,&quot;properties&quot;:{&quot;noteIndex&quot;:0},&quot;isEdited&quot;:false,&quot;manualOverride&quot;:{&quot;isManuallyOverridden&quot;:false,&quot;citeprocText&quot;:&quot;[82]&quot;,&quot;manualOverrideText&quot;:&quot;&quot;},&quot;citationTag&quot;:&quot;MENDELEY_CITATION_v3_eyJjaXRhdGlvbklEIjoiTUVOREVMRVlfQ0lUQVRJT05fNzc4YWQ2MDEtODQ2Ni00ODZhLTlmYWEtNjliM2VlODgzNjA5IiwicHJvcGVydGllcyI6eyJub3RlSW5kZXgiOjB9LCJpc0VkaXRlZCI6ZmFsc2UsIm1hbnVhbE92ZXJyaWRlIjp7ImlzTWFudWFsbHlPdmVycmlkZGVuIjpmYWxzZSwiY2l0ZXByb2NUZXh0IjoiWzgyXSIsIm1hbnVhbE92ZXJyaWRlVGV4dCI6IiJ9LCJjaXRhdGlvbkl0ZW1zIjpbeyJpZCI6IjdlZDkyM2ZiLTRjZDAtM2JhYy1iZDc0LTdjMmE3MGQ5ZGE4MCIsIml0ZW1EYXRhIjp7InR5cGUiOiJhcnRpY2xlLWpvdXJuYWwiLCJpZCI6IjdlZDkyM2ZiLTRjZDAtM2JhYy1iZDc0LTdjMmE3MGQ5ZGE4MCIsInRpdGxlIjoiU2VydW0gMjUtaHlkcm94eXZpdGFtaW4gRCwgc2VydW0gY2FsY2l1bSBhbmQgdml0YW1pbiBEIHJlY2VwdG9yIChWRFIpIHBvbHltb3JwaGlzbXMgaW4gYSBzZWxlY3RlZCBwb3B1bGF0aW9uIHdpdGggbHVtYmFyIGRpc2MgaGVybmlhdGlvbuKAlEEgY2FzZSBjb250cm9sIHN0dWR5IiwiYXV0aG9yIjpbeyJmYW1pbHkiOiJXaXRoYW5hZ2UiLCJnaXZlbiI6Ik5pcm9zaGltYSBEZWR1bnUiLCJwYXJzZS1uYW1lcyI6ZmFsc2UsImRyb3BwaW5nLXBhcnRpY2xlIjoiIiwibm9uLWRyb3BwaW5nLXBhcnRpY2xlIjoiIn0seyJmYW1pbHkiOiJQZXJlcmEiLCJnaXZlbiI6IlN1bmlsIiwicGFyc2UtbmFtZXMiOmZhbHNlLCJkcm9wcGluZy1wYXJ0aWNsZSI6IiIsIm5vbi1kcm9wcGluZy1wYXJ0aWNsZSI6IiJ9LHsiZmFtaWx5IjoiUGVpcmlzIiwiZ2l2ZW4iOiJIZW1hbnRoYSIsInBhcnNlLW5hbWVzIjpmYWxzZSwiZHJvcHBpbmctcGFydGljbGUiOiIiLCJub24tZHJvcHBpbmctcGFydGljbGUiOiIifSx7ImZhbWlseSI6IkF0aGl0aHRoYW4iLCJnaXZlbiI6IkxvaGluaSBWaWpheWVuZHJhbiIsInBhcnNlLW5hbWVzIjpmYWxzZSwiZHJvcHBpbmctcGFydGljbGUiOiIiLCJub24tZHJvcHBpbmctcGFydGljbGUiOiIifV0sImNvbnRhaW5lci10aXRsZSI6IlBMT1MgT05FIiwiY29udGFpbmVyLXRpdGxlLXNob3J0IjoiUExvUyBPbmUiLCJET0kiOiIxMC4xMzcxL2pvdXJuYWwucG9uZS4wMjA1ODQxIiwiSVNTTiI6IjE5MzItNjIwMyIsImlzc3VlZCI6eyJkYXRlLXBhcnRzIjpbWzIwMTgsMTAsMjRdXX0sInBhZ2UiOiJlMDIwNTg0MSIsImlzc3VlIjoiMTAiLCJ2b2x1bWUiOiIxMyJ9LCJpc1RlbXBvcmFyeSI6ZmFsc2V9XX0=&quot;,&quot;citationItems&quot;:[{&quot;id&quot;:&quot;7ed923fb-4cd0-3bac-bd74-7c2a70d9da80&quot;,&quot;itemData&quot;:{&quot;type&quot;:&quot;article-journal&quot;,&quot;id&quot;:&quot;7ed923fb-4cd0-3bac-bd74-7c2a70d9da80&quot;,&quot;title&quot;:&quot;Serum 25-hydroxyvitamin D, serum calcium and vitamin D receptor (VDR) polymorphisms in a selected population with lumbar disc herniation—A case control study&quot;,&quot;author&quot;:[{&quot;family&quot;:&quot;Withanage&quot;,&quot;given&quot;:&quot;Niroshima Dedunu&quot;,&quot;parse-names&quot;:false,&quot;dropping-particle&quot;:&quot;&quot;,&quot;non-dropping-particle&quot;:&quot;&quot;},{&quot;family&quot;:&quot;Perera&quot;,&quot;given&quot;:&quot;Sunil&quot;,&quot;parse-names&quot;:false,&quot;dropping-particle&quot;:&quot;&quot;,&quot;non-dropping-particle&quot;:&quot;&quot;},{&quot;family&quot;:&quot;Peiris&quot;,&quot;given&quot;:&quot;Hemantha&quot;,&quot;parse-names&quot;:false,&quot;dropping-particle&quot;:&quot;&quot;,&quot;non-dropping-particle&quot;:&quot;&quot;},{&quot;family&quot;:&quot;Athiththan&quot;,&quot;given&quot;:&quot;Lohini Vijayendran&quot;,&quot;parse-names&quot;:false,&quot;dropping-particle&quot;:&quot;&quot;,&quot;non-dropping-particle&quot;:&quot;&quot;}],&quot;container-title&quot;:&quot;PLOS ONE&quot;,&quot;container-title-short&quot;:&quot;PLoS One&quot;,&quot;DOI&quot;:&quot;10.1371/journal.pone.0205841&quot;,&quot;ISSN&quot;:&quot;1932-6203&quot;,&quot;issued&quot;:{&quot;date-parts&quot;:[[2018,10,24]]},&quot;page&quot;:&quot;e0205841&quot;,&quot;issue&quot;:&quot;10&quot;,&quot;volume&quot;:&quot;13&quot;},&quot;isTemporary&quot;:false}]},{&quot;citationID&quot;:&quot;MENDELEY_CITATION_619fc71a-db11-4883-b716-ad746a89327a&quot;,&quot;properties&quot;:{&quot;noteIndex&quot;:0},&quot;isEdited&quot;:false,&quot;manualOverride&quot;:{&quot;isManuallyOverridden&quot;:false,&quot;citeprocText&quot;:&quot;[83]&quot;,&quot;manualOverrideText&quot;:&quot;&quot;},&quot;citationTag&quot;:&quot;MENDELEY_CITATION_v3_eyJjaXRhdGlvbklEIjoiTUVOREVMRVlfQ0lUQVRJT05fNjE5ZmM3MWEtZGIxMS00ODgzLWI3MTYtYWQ3NDZhODkzMjdhIiwicHJvcGVydGllcyI6eyJub3RlSW5kZXgiOjB9LCJpc0VkaXRlZCI6ZmFsc2UsIm1hbnVhbE92ZXJyaWRlIjp7ImlzTWFudWFsbHlPdmVycmlkZGVuIjpmYWxzZSwiY2l0ZXByb2NUZXh0IjoiWzgzXSIsIm1hbnVhbE92ZXJyaWRlVGV4dCI6IiJ9LCJjaXRhdGlvbkl0ZW1zIjpbeyJpZCI6IjMwNGZkMjE0LTM3MjUtMzkxMS1hNjRkLTVhOGQ1YzczZmM5NiIsIml0ZW1EYXRhIjp7InR5cGUiOiJhcnRpY2xlLWpvdXJuYWwiLCJpZCI6IjMwNGZkMjE0LTM3MjUtMzkxMS1hNjRkLTVhOGQ1YzczZmM5NiIsInRpdGxlIjoiQXNzb2NpYXRpb24gb2YgZmFjZXQgdHJvcGlzbSBhbmQgb3JpZW50YXRpb24gd2l0aCBsdW1iYXIgZGlzYyBoZXJuaWF0aW9uIGluIHlvdW5nIHBhdGllbnRzIiwiYXV0aG9yIjpbeyJmYW1pbHkiOiJaaG91IiwiZ2l2ZW4iOiJRaWFuZyIsInBhcnNlLW5hbWVzIjpmYWxzZSwiZHJvcHBpbmctcGFydGljbGUiOiIiLCJub24tZHJvcHBpbmctcGFydGljbGUiOiIifSx7ImZhbWlseSI6IlRlbmciLCJnaXZlbiI6IkRvbmdodWkiLCJwYXJzZS1uYW1lcyI6ZmFsc2UsImRyb3BwaW5nLXBhcnRpY2xlIjoiIiwibm9uLWRyb3BwaW5nLXBhcnRpY2xlIjoiIn0seyJmYW1pbHkiOiJaaGFuZyIsImdpdmVuIjoiVGFvIiwicGFyc2UtbmFtZXMiOmZhbHNlLCJkcm9wcGluZy1wYXJ0aWNsZSI6IiIsIm5vbi1kcm9wcGluZy1wYXJ0aWNsZSI6IiJ9LHsiZmFtaWx5IjoiTGVpIiwiZ2l2ZW4iOiJYaW53ZWkiLCJwYXJzZS1uYW1lcyI6ZmFsc2UsImRyb3BwaW5nLXBhcnRpY2xlIjoiIiwibm9uLWRyb3BwaW5nLXBhcnRpY2xlIjoiIn0seyJmYW1pbHkiOiJKaWFuZyIsImdpdmVuIjoiV2VueHVlIiwicGFyc2UtbmFtZXMiOmZhbHNlLCJkcm9wcGluZy1wYXJ0aWNsZSI6IiIsIm5vbi1kcm9wcGluZy1wYXJ0aWNsZSI6IiJ9XSwiY29udGFpbmVyLXRpdGxlIjoiTmV1cm9sIFNjaSIsIkRPSSI6IjEwLjEwMDcvczEwMDcyLTAxOC0zMjcwLTAiLCJJU1NOIjoiMTU5MC0xODc0IiwiaXNzdWVkIjp7ImRhdGUtcGFydHMiOltbMjAxOCw1LDE1XV19LCJwYWdlIjoiODQxLTg0NiIsImlzc3VlIjoiNSIsInZvbHVtZSI6IjM5IiwiY29udGFpbmVyLXRpdGxlLXNob3J0IjoiIn0sImlzVGVtcG9yYXJ5IjpmYWxzZX1dfQ==&quot;,&quot;citationItems&quot;:[{&quot;id&quot;:&quot;304fd214-3725-3911-a64d-5a8d5c73fc96&quot;,&quot;itemData&quot;:{&quot;type&quot;:&quot;article-journal&quot;,&quot;id&quot;:&quot;304fd214-3725-3911-a64d-5a8d5c73fc96&quot;,&quot;title&quot;:&quot;Association of facet tropism and orientation with lumbar disc herniation in young patients&quot;,&quot;author&quot;:[{&quot;family&quot;:&quot;Zhou&quot;,&quot;given&quot;:&quot;Qiang&quot;,&quot;parse-names&quot;:false,&quot;dropping-particle&quot;:&quot;&quot;,&quot;non-dropping-particle&quot;:&quot;&quot;},{&quot;family&quot;:&quot;Teng&quot;,&quot;given&quot;:&quot;Donghui&quot;,&quot;parse-names&quot;:false,&quot;dropping-particle&quot;:&quot;&quot;,&quot;non-dropping-particle&quot;:&quot;&quot;},{&quot;family&quot;:&quot;Zhang&quot;,&quot;given&quot;:&quot;Tao&quot;,&quot;parse-names&quot;:false,&quot;dropping-particle&quot;:&quot;&quot;,&quot;non-dropping-particle&quot;:&quot;&quot;},{&quot;family&quot;:&quot;Lei&quot;,&quot;given&quot;:&quot;Xinwei&quot;,&quot;parse-names&quot;:false,&quot;dropping-particle&quot;:&quot;&quot;,&quot;non-dropping-particle&quot;:&quot;&quot;},{&quot;family&quot;:&quot;Jiang&quot;,&quot;given&quot;:&quot;Wenxue&quot;,&quot;parse-names&quot;:false,&quot;dropping-particle&quot;:&quot;&quot;,&quot;non-dropping-particle&quot;:&quot;&quot;}],&quot;container-title&quot;:&quot;Neurol Sci&quot;,&quot;DOI&quot;:&quot;10.1007/s10072-018-3270-0&quot;,&quot;ISSN&quot;:&quot;1590-1874&quot;,&quot;issued&quot;:{&quot;date-parts&quot;:[[2018,5,15]]},&quot;page&quot;:&quot;841-846&quot;,&quot;issue&quot;:&quot;5&quot;,&quot;volume&quot;:&quot;39&quot;,&quot;container-title-short&quot;:&quot;&quot;},&quot;isTemporary&quot;:false}]},{&quot;citationID&quot;:&quot;MENDELEY_CITATION_be2c310c-a28c-4842-a33e-60091e7486c4&quot;,&quot;properties&quot;:{&quot;noteIndex&quot;:0},&quot;isEdited&quot;:false,&quot;manualOverride&quot;:{&quot;isManuallyOverridden&quot;:false,&quot;citeprocText&quot;:&quot;[84]&quot;,&quot;manualOverrideText&quot;:&quot;&quot;},&quot;citationTag&quot;:&quot;MENDELEY_CITATION_v3_eyJjaXRhdGlvbklEIjoiTUVOREVMRVlfQ0lUQVRJT05fYmUyYzMxMGMtYTI4Yy00ODQyLWEzM2UtNjAwOTFlNzQ4NmM0IiwicHJvcGVydGllcyI6eyJub3RlSW5kZXgiOjB9LCJpc0VkaXRlZCI6ZmFsc2UsIm1hbnVhbE92ZXJyaWRlIjp7ImlzTWFudWFsbHlPdmVycmlkZGVuIjpmYWxzZSwiY2l0ZXByb2NUZXh0IjoiWzg0XSIsIm1hbnVhbE92ZXJyaWRlVGV4dCI6IiJ9LCJjaXRhdGlvbkl0ZW1zIjpbeyJpZCI6IjFhNzI2NTM5LTE3ODktM2IzOC04YTlkLTRjMzc5NGQzMGE0OCIsIml0ZW1EYXRhIjp7InR5cGUiOiJhcnRpY2xlLWpvdXJuYWwiLCJpZCI6IjFhNzI2NTM5LTE3ODktM2IzOC04YTlkLTRjMzc5NGQzMGE0OCIsInRpdGxlIjoiQmFjayBkaXNvcmRlcnMgaW4gY3JhbmUgb3BlcmF0b3JzIGV4cG9zZWQgdG8gd2hvbGUtYm9keSB2aWJyYXRpb24iLCJhdXRob3IiOlt7ImZhbWlseSI6IkJvbmdlcnMiLCJnaXZlbiI6IlBhdWxpZW4gTS4iLCJwYXJzZS1uYW1lcyI6ZmFsc2UsImRyb3BwaW5nLXBhcnRpY2xlIjoiIiwibm9uLWRyb3BwaW5nLXBhcnRpY2xlIjoiIn0seyJmYW1pbHkiOiJCb3NodWl6ZW4iLCJnaXZlbiI6IkhlbmRyaWVrIEMuIiwicGFyc2UtbmFtZXMiOmZhbHNlLCJkcm9wcGluZy1wYXJ0aWNsZSI6IiIsIm5vbi1kcm9wcGluZy1wYXJ0aWNsZSI6IiJ9LHsiZmFtaWx5IjoiSHVsc2hvZiIsImdpdmVuIjoiQ2FyZWwgVC4gSi4iLCJwYXJzZS1uYW1lcyI6ZmFsc2UsImRyb3BwaW5nLXBhcnRpY2xlIjoiIiwibm9uLWRyb3BwaW5nLXBhcnRpY2xlIjoiIn0seyJmYW1pbHkiOiJLb2VtZWVzdGVyIiwiZ2l2ZW4iOiJBZ2FhdGggUC4iLCJwYXJzZS1uYW1lcyI6ZmFsc2UsImRyb3BwaW5nLXBhcnRpY2xlIjoiIiwibm9uLWRyb3BwaW5nLXBhcnRpY2xlIjoiIn1dLCJjb250YWluZXItdGl0bGUiOiJJbnQgQXJjaCBPY2N1cCBFbnZpcm9uIEhlYWx0aCIsIkRPSSI6IjEwLjEwMDcvQkYwMDM4MTQ5NCIsIklTU04iOiIwMzQwLTAxMzEiLCJpc3N1ZWQiOnsiZGF0ZS1wYXJ0cyI6W1sxOTg4LDJdXX0sInBhZ2UiOiIxMjktMTM3IiwiaXNzdWUiOiIyIiwidm9sdW1lIjoiNjAiLCJjb250YWluZXItdGl0bGUtc2hvcnQiOiIifSwiaXNUZW1wb3JhcnkiOmZhbHNlfV19&quot;,&quot;citationItems&quot;:[{&quot;id&quot;:&quot;1a726539-1789-3b38-8a9d-4c3794d30a48&quot;,&quot;itemData&quot;:{&quot;type&quot;:&quot;article-journal&quot;,&quot;id&quot;:&quot;1a726539-1789-3b38-8a9d-4c3794d30a48&quot;,&quot;title&quot;:&quot;Back disorders in crane operators exposed to whole-body vibration&quot;,&quot;author&quot;:[{&quot;family&quot;:&quot;Bongers&quot;,&quot;given&quot;:&quot;Paulien M.&quot;,&quot;parse-names&quot;:false,&quot;dropping-particle&quot;:&quot;&quot;,&quot;non-dropping-particle&quot;:&quot;&quot;},{&quot;family&quot;:&quot;Boshuizen&quot;,&quot;given&quot;:&quot;Hendriek C.&quot;,&quot;parse-names&quot;:false,&quot;dropping-particle&quot;:&quot;&quot;,&quot;non-dropping-particle&quot;:&quot;&quot;},{&quot;family&quot;:&quot;Hulshof&quot;,&quot;given&quot;:&quot;Carel T. J.&quot;,&quot;parse-names&quot;:false,&quot;dropping-particle&quot;:&quot;&quot;,&quot;non-dropping-particle&quot;:&quot;&quot;},{&quot;family&quot;:&quot;Koemeester&quot;,&quot;given&quot;:&quot;Agaath P.&quot;,&quot;parse-names&quot;:false,&quot;dropping-particle&quot;:&quot;&quot;,&quot;non-dropping-particle&quot;:&quot;&quot;}],&quot;container-title&quot;:&quot;Int Arch Occup Environ Health&quot;,&quot;DOI&quot;:&quot;10.1007/BF00381494&quot;,&quot;ISSN&quot;:&quot;0340-0131&quot;,&quot;issued&quot;:{&quot;date-parts&quot;:[[1988,2]]},&quot;page&quot;:&quot;129-137&quot;,&quot;issue&quot;:&quot;2&quot;,&quot;volume&quot;:&quot;60&quot;,&quot;container-title-short&quot;:&quot;&quot;},&quot;isTemporary&quot;:false}]},{&quot;citationID&quot;:&quot;MENDELEY_CITATION_73acbc1f-3567-4b8e-af6d-7387be3186cb&quot;,&quot;properties&quot;:{&quot;noteIndex&quot;:0},&quot;isEdited&quot;:false,&quot;manualOverride&quot;:{&quot;isManuallyOverridden&quot;:false,&quot;citeprocText&quot;:&quot;[85]&quot;,&quot;manualOverrideText&quot;:&quot;&quot;},&quot;citationTag&quot;:&quot;MENDELEY_CITATION_v3_eyJjaXRhdGlvbklEIjoiTUVOREVMRVlfQ0lUQVRJT05fNzNhY2JjMWYtMzU2Ny00YjhlLWFmNmQtNzM4N2JlMzE4NmNiIiwicHJvcGVydGllcyI6eyJub3RlSW5kZXgiOjB9LCJpc0VkaXRlZCI6ZmFsc2UsIm1hbnVhbE92ZXJyaWRlIjp7ImlzTWFudWFsbHlPdmVycmlkZGVuIjpmYWxzZSwiY2l0ZXByb2NUZXh0IjoiWzg1XSIsIm1hbnVhbE92ZXJyaWRlVGV4dCI6IiJ9LCJjaXRhdGlvbkl0ZW1zIjpbeyJpZCI6Ijc3MDMwNjViLWU5MjUtM2UzZi1iZDk1LTkzNjdmN2Q5NmRlYSIsIml0ZW1EYXRhIjp7InR5cGUiOiJhcnRpY2xlLWpvdXJuYWwiLCJpZCI6Ijc3MDMwNjViLWU5MjUtM2UzZi1iZDk1LTkzNjdmN2Q5NmRlYSIsInRpdGxlIjoiTG93IGJhY2sgdHJvdWJsZSBhbW9uZyB1cmJhbiBidXMgZHJpdmVycyBpbiBEZW5tYXJrIiwiYXV0aG9yIjpbeyJmYW1pbHkiOiJOZXR0ZXJzdHLDuG0iLCJnaXZlbiI6IkJvIiwicGFyc2UtbmFtZXMiOmZhbHNlLCJkcm9wcGluZy1wYXJ0aWNsZSI6IiIsIm5vbi1kcm9wcGluZy1wYXJ0aWNsZSI6IiJ9LHsiZmFtaWx5IjoiSnVlbCIsImdpdmVuIjoiS251ZCIsInBhcnNlLW5hbWVzIjpmYWxzZSwiZHJvcHBpbmctcGFydGljbGUiOiIiLCJub24tZHJvcHBpbmctcGFydGljbGUiOiIifV0sImNvbnRhaW5lci10aXRsZSI6IlNjYW5kIEogU29jIE1lZCAiLCJET0kiOiIxMC4xMTc3LzE0MDM0OTQ4ODkwMTcwMDIxMSIsIklTU04iOiIwMzAwLTgwMzciLCJpc3N1ZWQiOnsiZGF0ZS1wYXJ0cyI6W1sxOTg5LDYsNV1dfSwicGFnZSI6IjIwMy0yMDYiLCJhYnN0cmFjdCI6IjxwPlRoZSBvY2N1cnJlbmNlIG9mIGxvdyBiYWNrIHRyb3VibGUgYW5kIHBvc3NpYmxlIGNvbm5lY3Rpb24gd2l0aCBwc3ljaG9zb2NpYWwgY29uZGl0aW9ucyBhbW9uZyB1cmJhbiBidXMgZHJpdmVycyB3ZXJlIHN0dWRpZWQgdXNpbmcgYSBxdWVzdGlvbm5haXJlIGFuZCBzdWJzZXF1ZW50IHJlZ2lzdHJhdGlvbiBvZiBob3NwaXRhbCBkaXNjaGFyZ2VzLiAyMDQ1ICg4MyUpIGZ1bGwtdGltZSBtYWxlIGJ1cyBkcml2ZXJzIGluIHRoZSB0aHJlZSBsYXJnZXN0IGNpdGllcyBpbiBEZW5tYXJrIGFuc3dlcmVkIGEgcXVlc3Rpb25uYWlyZSBpbiAxOTc4IHJlZ2FyZGluZyBwc3ljaG9zb2NpYWwgZmFjdG9ycyBhbmQgaGVhbHRoLiBUaGUgcHJldmFsZW5jZSBvZiBmcmVxdWVudCBsb3cgYmFjayBwYWluIHdhcyA1NyUuIEluIGEgY29udHJvbCBncm91cCBvZiAxOTUgbW90b3JtZW4gdGhlIHByZXZhbGVuY2Ugd2FzIDQwJS4gU3RhbmRhcmRpemVkIE1vcmJpZGl0eSBSYXRpbyBmb3IgYnVzIGRyaXZlcnMgZGlzY2hhcmdlZCBmcm9tIGhvc3BpdGFsIGR1cmluZyB0aGUgcGVyaW9kIDE5NzjigJMxOTg0IHdpdGggdGhlIGRpYWdub3NpcyBsdW1iYXIgZGlzYyBoZXJuaWF0aW9uIHdhcyAxMzcgY29tcGFyZWQgdG8gYWxsIERhbmlzaCBtZW4uIFRoZXNlIGRpZmZlcmVuY2VzIHdlcmUgc3RhdGlzdGljYWxseSBzaWduaWZpY2FudC4gT2YgcHN5Y2hvc29jaWFsIGZhY3RvcnMgb25seSDigJx0aGUgZmVlbGluZyBvZiBiZWluZyBtZW50YWxseSB1bmJhbGFuY2Vk4oCdIHdhcyBmb3VuZCB0byBiZSBzdGF0aXN0aWNhbGx5IHNpZ25pZmljYW50bHkgcmVsYXRlZCB0byBzdWJzZXF1ZW50IGhvc3BpdGFsIGRpc2NoYXJnZSB3aXRoIGEgTEJULWRpYWdub3Npcy4gTG9uZyBzZW5pb3JpdHkgYXMgYnVzIGRyaXZlciBvZiB0aG9zZSBkaXNjaGFyZ2VkIGZyb20gaG9zcGl0YWwgd2l0aCBMQlQgbWFrZXMgaXQgcHJvYmFibGUgdGhhdCBMQlQgaGFzIGV0aW9sb2dpYyBmYWN0b3JzIGluIHRoZSB3b3JrIGVudmlyb25tZW50LiBUaGUgc2VkZW50YXJ5IHBvc2l0aW9uIGFuZCB3aG9sZS1ib2R5IHZpYnJhdGlvbnMgbWF5IGJlIGNvbnRyaWJ1dG9yeSBjYXVzZXMuPC9wPiIsImlzc3VlIjoiMiIsInZvbHVtZSI6IjE3IiwiY29udGFpbmVyLXRpdGxlLXNob3J0IjoiIn0sImlzVGVtcG9yYXJ5IjpmYWxzZX1dfQ==&quot;,&quot;citationItems&quot;:[{&quot;id&quot;:&quot;7703065b-e925-3e3f-bd95-9367f7d96dea&quot;,&quot;itemData&quot;:{&quot;type&quot;:&quot;article-journal&quot;,&quot;id&quot;:&quot;7703065b-e925-3e3f-bd95-9367f7d96dea&quot;,&quot;title&quot;:&quot;Low back trouble among urban bus drivers in Denmark&quot;,&quot;author&quot;:[{&quot;family&quot;:&quot;Netterstrøm&quot;,&quot;given&quot;:&quot;Bo&quot;,&quot;parse-names&quot;:false,&quot;dropping-particle&quot;:&quot;&quot;,&quot;non-dropping-particle&quot;:&quot;&quot;},{&quot;family&quot;:&quot;Juel&quot;,&quot;given&quot;:&quot;Knud&quot;,&quot;parse-names&quot;:false,&quot;dropping-particle&quot;:&quot;&quot;,&quot;non-dropping-particle&quot;:&quot;&quot;}],&quot;container-title&quot;:&quot;Scand J Soc Med &quot;,&quot;DOI&quot;:&quot;10.1177/140349488901700211&quot;,&quot;ISSN&quot;:&quot;0300-8037&quot;,&quot;issued&quot;:{&quot;date-parts&quot;:[[1989,6,5]]},&quot;page&quot;:&quot;203-206&quot;,&quot;abstract&quot;:&quot;&lt;p&gt;The occurrence of low back trouble and possible connection with psychosocial conditions among urban bus drivers were studied using a questionnaire and subsequent registration of hospital discharges. 2045 (83%) full-time male bus drivers in the three largest cities in Denmark answered a questionnaire in 1978 regarding psychosocial factors and health. The prevalence of frequent low back pain was 57%. In a control group of 195 motormen the prevalence was 40%. Standardized Morbidity Ratio for bus drivers discharged from hospital during the period 1978–1984 with the diagnosis lumbar disc herniation was 137 compared to all Danish men. These differences were statistically significant. Of psychosocial factors only “the feeling of being mentally unbalanced” was found to be statistically significantly related to subsequent hospital discharge with a LBT-diagnosis. Long seniority as bus driver of those discharged from hospital with LBT makes it probable that LBT has etiologic factors in the work environment. The sedentary position and whole-body vibrations may be contributory causes.&lt;/p&gt;&quot;,&quot;issue&quot;:&quot;2&quot;,&quot;volume&quot;:&quot;17&quot;,&quot;container-title-short&quot;:&quot;&quot;},&quot;isTemporary&quot;:false}]},{&quot;citationID&quot;:&quot;MENDELEY_CITATION_126ef698-c835-4a0d-82ff-c27accbf3829&quot;,&quot;properties&quot;:{&quot;noteIndex&quot;:0},&quot;isEdited&quot;:false,&quot;manualOverride&quot;:{&quot;isManuallyOverridden&quot;:false,&quot;citeprocText&quot;:&quot;[86]&quot;,&quot;manualOverrideText&quot;:&quot;&quot;},&quot;citationTag&quot;:&quot;MENDELEY_CITATION_v3_eyJjaXRhdGlvbklEIjoiTUVOREVMRVlfQ0lUQVRJT05fMTI2ZWY2OTgtYzgzNS00YTBkLTgyZmYtYzI3YWNjYmYzODI5IiwicHJvcGVydGllcyI6eyJub3RlSW5kZXgiOjB9LCJpc0VkaXRlZCI6ZmFsc2UsIm1hbnVhbE92ZXJyaWRlIjp7ImlzTWFudWFsbHlPdmVycmlkZGVuIjpmYWxzZSwiY2l0ZXByb2NUZXh0IjoiWzg2XSIsIm1hbnVhbE92ZXJyaWRlVGV4dCI6IiJ9LCJjaXRhdGlvbkl0ZW1zIjpbeyJpZCI6ImEyYzAzZjE0LTE3MTEtMzgyMS05MjFlLTRiYzY2YjExMDA0YyIsIml0ZW1EYXRhIjp7InR5cGUiOiJhcnRpY2xlLWpvdXJuYWwiLCJpZCI6ImEyYzAzZjE0LTE3MTEtMzgyMS05MjFlLTRiYzY2YjExMDA0YyIsInRpdGxlIjoiU3BvcnRzLCBzbW9raW5nLCBhbmQgb3ZlcndlaWdodCBkdXJpbmcgYWRvbGVzY2VuY2UgYXMgcHJlZGljdG9ycyBvZiBzY2lhdGljYSBpbiBhZHVsdGhvb2Q6IGEgMjgteWVhciBmb2xsb3ctdXAgc3R1ZHkgb2YgYSBiaXJ0aCBjb2hvcnQiLCJhdXRob3IiOlt7ImZhbWlseSI6IlJpdmlub2phIiwiZ2l2ZW4iOiJBLiBFLiIsInBhcnNlLW5hbWVzIjpmYWxzZSwiZHJvcHBpbmctcGFydGljbGUiOiIiLCJub24tZHJvcHBpbmctcGFydGljbGUiOiIifSx7ImZhbWlseSI6IlBhYW5hbmVuIiwiZ2l2ZW4iOiJNLiIsInBhcnNlLW5hbWVzIjpmYWxzZSwiZHJvcHBpbmctcGFydGljbGUiOiJWLiIsIm5vbi1kcm9wcGluZy1wYXJ0aWNsZSI6IiJ9LHsiZmFtaWx5IjoiVGFpbWVsYSIsImdpdmVuIjoiUy4gUC4iLCJwYXJzZS1uYW1lcyI6ZmFsc2UsImRyb3BwaW5nLXBhcnRpY2xlIjoiIiwibm9uLWRyb3BwaW5nLXBhcnRpY2xlIjoiIn0seyJmYW1pbHkiOiJTb2xvdmlldmEiLCJnaXZlbiI6IlMuIiwicGFyc2UtbmFtZXMiOmZhbHNlLCJkcm9wcGluZy1wYXJ0aWNsZSI6IiIsIm5vbi1kcm9wcGluZy1wYXJ0aWNsZSI6IiJ9LHsiZmFtaWx5IjoiT2t1bG9mZiIsImdpdmVuIjoiQS4iLCJwYXJzZS1uYW1lcyI6ZmFsc2UsImRyb3BwaW5nLXBhcnRpY2xlIjoiIiwibm9uLWRyb3BwaW5nLXBhcnRpY2xlIjoiIn0seyJmYW1pbHkiOiJaaXR0aW5nIiwiZ2l2ZW4iOiJQLiIsInBhcnNlLW5hbWVzIjpmYWxzZSwiZHJvcHBpbmctcGFydGljbGUiOiIiLCJub24tZHJvcHBpbmctcGFydGljbGUiOiIifSx7ImZhbWlseSI6IkphcnZlbGluIiwiZ2l2ZW4iOiJNLi1SLiIsInBhcnNlLW5hbWVzIjpmYWxzZSwiZHJvcHBpbmctcGFydGljbGUiOiIiLCJub24tZHJvcHBpbmctcGFydGljbGUiOiIifSx7ImZhbWlseSI6IkxlaW5vLUFyamFzIiwiZ2l2ZW4iOiJQLiIsInBhcnNlLW5hbWVzIjpmYWxzZSwiZHJvcHBpbmctcGFydGljbGUiOiIiLCJub24tZHJvcHBpbmctcGFydGljbGUiOiIifSx7ImZhbWlseSI6IkthcnBwaW5lbiIsImdpdmVuIjoiSi4gSS4iLCJwYXJzZS1uYW1lcyI6ZmFsc2UsImRyb3BwaW5nLXBhcnRpY2xlIjoiIiwibm9uLWRyb3BwaW5nLXBhcnRpY2xlIjoiIn1dLCJjb250YWluZXItdGl0bGUiOiJBbSBKIEVwaWRlbWlvbCIsIkRPSSI6IjEwLjEwOTMvYWplL2t3cTQ1OSIsIklTU04iOiIwMDAyLTkyNjIiLCJpc3N1ZWQiOnsiZGF0ZS1wYXJ0cyI6W1syMDExLDQsMTVdXX0sInBhZ2UiOiI4OTAtODk3IiwiaXNzdWUiOiI4Iiwidm9sdW1lIjoiMTczIiwiY29udGFpbmVyLXRpdGxlLXNob3J0IjoiIn0sImlzVGVtcG9yYXJ5IjpmYWxzZX1dfQ==&quot;,&quot;citationItems&quot;:[{&quot;id&quot;:&quot;a2c03f14-1711-3821-921e-4bc66b11004c&quot;,&quot;itemData&quot;:{&quot;type&quot;:&quot;article-journal&quot;,&quot;id&quot;:&quot;a2c03f14-1711-3821-921e-4bc66b11004c&quot;,&quot;title&quot;:&quot;Sports, smoking, and overweight during adolescence as predictors of sciatica in adulthood: a 28-year follow-up study of a birth cohort&quot;,&quot;author&quot;:[{&quot;family&quot;:&quot;Rivinoja&quot;,&quot;given&quot;:&quot;A. E.&quot;,&quot;parse-names&quot;:false,&quot;dropping-particle&quot;:&quot;&quot;,&quot;non-dropping-particle&quot;:&quot;&quot;},{&quot;family&quot;:&quot;Paananen&quot;,&quot;given&quot;:&quot;M.&quot;,&quot;parse-names&quot;:false,&quot;dropping-particle&quot;:&quot;V.&quot;,&quot;non-dropping-particle&quot;:&quot;&quot;},{&quot;family&quot;:&quot;Taimela&quot;,&quot;given&quot;:&quot;S. P.&quot;,&quot;parse-names&quot;:false,&quot;dropping-particle&quot;:&quot;&quot;,&quot;non-dropping-particle&quot;:&quot;&quot;},{&quot;family&quot;:&quot;Solovieva&quot;,&quot;given&quot;:&quot;S.&quot;,&quot;parse-names&quot;:false,&quot;dropping-particle&quot;:&quot;&quot;,&quot;non-dropping-particle&quot;:&quot;&quot;},{&quot;family&quot;:&quot;Okuloff&quot;,&quot;given&quot;:&quot;A.&quot;,&quot;parse-names&quot;:false,&quot;dropping-particle&quot;:&quot;&quot;,&quot;non-dropping-particle&quot;:&quot;&quot;},{&quot;family&quot;:&quot;Zitting&quot;,&quot;given&quot;:&quot;P.&quot;,&quot;parse-names&quot;:false,&quot;dropping-particle&quot;:&quot;&quot;,&quot;non-dropping-particle&quot;:&quot;&quot;},{&quot;family&quot;:&quot;Jarvelin&quot;,&quot;given&quot;:&quot;M.-R.&quot;,&quot;parse-names&quot;:false,&quot;dropping-particle&quot;:&quot;&quot;,&quot;non-dropping-particle&quot;:&quot;&quot;},{&quot;family&quot;:&quot;Leino-Arjas&quot;,&quot;given&quot;:&quot;P.&quot;,&quot;parse-names&quot;:false,&quot;dropping-particle&quot;:&quot;&quot;,&quot;non-dropping-particle&quot;:&quot;&quot;},{&quot;family&quot;:&quot;Karppinen&quot;,&quot;given&quot;:&quot;J. I.&quot;,&quot;parse-names&quot;:false,&quot;dropping-particle&quot;:&quot;&quot;,&quot;non-dropping-particle&quot;:&quot;&quot;}],&quot;container-title&quot;:&quot;Am J Epidemiol&quot;,&quot;DOI&quot;:&quot;10.1093/aje/kwq459&quot;,&quot;ISSN&quot;:&quot;0002-9262&quot;,&quot;issued&quot;:{&quot;date-parts&quot;:[[2011,4,15]]},&quot;page&quot;:&quot;890-897&quot;,&quot;issue&quot;:&quot;8&quot;,&quot;volume&quot;:&quot;173&quot;,&quot;container-title-short&quot;:&quot;&quot;},&quot;isTemporary&quot;:false}]},{&quot;citationID&quot;:&quot;MENDELEY_CITATION_eb80ffe4-1300-494b-9434-26f5db0b8983&quot;,&quot;properties&quot;:{&quot;noteIndex&quot;:0},&quot;isEdited&quot;:false,&quot;manualOverride&quot;:{&quot;isManuallyOverridden&quot;:false,&quot;citeprocText&quot;:&quot;[87]&quot;,&quot;manualOverrideText&quot;:&quot;&quot;},&quot;citationTag&quot;:&quot;MENDELEY_CITATION_v3_eyJjaXRhdGlvbklEIjoiTUVOREVMRVlfQ0lUQVRJT05fZWI4MGZmZTQtMTMwMC00OTRiLTk0MzQtMjZmNWRiMGI4OTgzIiwicHJvcGVydGllcyI6eyJub3RlSW5kZXgiOjB9LCJpc0VkaXRlZCI6ZmFsc2UsIm1hbnVhbE92ZXJyaWRlIjp7ImlzTWFudWFsbHlPdmVycmlkZGVuIjpmYWxzZSwiY2l0ZXByb2NUZXh0IjoiWzg3XSIsIm1hbnVhbE92ZXJyaWRlVGV4dCI6IiJ9LCJjaXRhdGlvbkl0ZW1zIjpbeyJpZCI6IjdhNWZmYWJjLTkwOTgtMzc1My05YTU5LWExOTVmYjNkNDdjZSIsIml0ZW1EYXRhIjp7InR5cGUiOiJhcnRpY2xlLWpvdXJuYWwiLCJpZCI6IjdhNWZmYWJjLTkwOTgtMzc1My05YTU5LWExOTVmYjNkNDdjZSIsInRpdGxlIjoiRXBpZGVtaW9sb2dpY2FsIHN1cnZlaWxsYW5jZSBvZiBsdW1iYXIgZGlzYyBzdXJnZXJ5IGluIHRoZSBnZW5lcmFsIHBvcHVsYXRpb246IEEgcGlsb3Qgc3R1ZHkgaW4gYSBGcmVuY2ggcmVnaW9uIiwiYXV0aG9yIjpbeyJmYW1pbHkiOiJSb3F1ZWxhdXJlIiwiZ2l2ZW4iOiJZdmVzIiwicGFyc2UtbmFtZXMiOmZhbHNlLCJkcm9wcGluZy1wYXJ0aWNsZSI6IiIsIm5vbi1kcm9wcGluZy1wYXJ0aWNsZSI6IiJ9LHsiZmFtaWx5IjoiRm91cXVldCIsImdpdmVuIjoiTmF0YWNoYSIsInBhcnNlLW5hbWVzIjpmYWxzZSwiZHJvcHBpbmctcGFydGljbGUiOiIiLCJub24tZHJvcHBpbmctcGFydGljbGUiOiIifSx7ImZhbWlseSI6IkhhIiwiZ2l2ZW4iOiJDYXRoZXJpbmUiLCJwYXJzZS1uYW1lcyI6ZmFsc2UsImRyb3BwaW5nLXBhcnRpY2xlIjoiIiwibm9uLWRyb3BwaW5nLXBhcnRpY2xlIjoiIn0seyJmYW1pbHkiOiJCb3JkIiwiZ2l2ZW4iOiLDiXJpYyIsInBhcnNlLW5hbWVzIjpmYWxzZSwiZHJvcHBpbmctcGFydGljbGUiOiIiLCJub24tZHJvcHBpbmctcGFydGljbGUiOiIifSx7ImZhbWlseSI6IlN1cmVyIiwiZ2l2ZW4iOiJOYXRoYWxpZSIsInBhcnNlLW5hbWVzIjpmYWxzZSwiZHJvcHBpbmctcGFydGljbGUiOiIiLCJub24tZHJvcHBpbmctcGFydGljbGUiOiIifSx7ImZhbWlseSI6Ik1hbmFjaCIsImdpdmVuIjoiQXVkcmV5IFBldGl0IiwicGFyc2UtbmFtZXMiOmZhbHNlLCJkcm9wcGluZy1wYXJ0aWNsZSI6IkxlIiwibm9uLWRyb3BwaW5nLXBhcnRpY2xlIjoiIn0seyJmYW1pbHkiOiJMZWNsZXJjIiwiZ2l2ZW4iOiJBbm5ldHRlIiwicGFyc2UtbmFtZXMiOmZhbHNlLCJkcm9wcGluZy1wYXJ0aWNsZSI6IiIsIm5vbi1kcm9wcGluZy1wYXJ0aWNsZSI6IiJ9LHsiZmFtaWx5IjoiTG9tYnJhaWwiLCJnaXZlbiI6IlBpZXJyZSIsInBhcnNlLW5hbWVzIjpmYWxzZSwiZHJvcHBpbmctcGFydGljbGUiOiIiLCJub24tZHJvcHBpbmctcGFydGljbGUiOiIifSx7ImZhbWlseSI6IkdvbGRiZXJnIiwiZ2l2ZW4iOiJNYXJjZWwiLCJwYXJzZS1uYW1lcyI6ZmFsc2UsImRyb3BwaW5nLXBhcnRpY2xlIjoiIiwibm9uLWRyb3BwaW5nLXBhcnRpY2xlIjoiIn0seyJmYW1pbHkiOiJJbWJlcm5vbiIsImdpdmVuIjoiRWxsZW4iLCJwYXJzZS1uYW1lcyI6ZmFsc2UsImRyb3BwaW5nLXBhcnRpY2xlIjoiIiwibm9uLWRyb3BwaW5nLXBhcnRpY2xlIjoiIn1dLCJjb250YWluZXItdGl0bGUiOiJKb2ludCBCb25lIFNwaW5lIiwiY29udGFpbmVyLXRpdGxlLXNob3J0IjoiSm9pbnQgQm9uZSBTcGluZSIsIkRPSSI6IjEwLjEwMTYvai5qYnNwaW4uMjAxMC4wOC4wMDgiLCJJU1NOIjoiMTI5NzMxOVgiLCJpc3N1ZWQiOnsiZGF0ZS1wYXJ0cyI6W1syMDExLDVdXX0sInBhZ2UiOiIyOTgtMzAyIiwiaXNzdWUiOiIzIiwidm9sdW1lIjoiNzgifSwiaXNUZW1wb3JhcnkiOmZhbHNlfV19&quot;,&quot;citationItems&quot;:[{&quot;id&quot;:&quot;7a5ffabc-9098-3753-9a59-a195fb3d47ce&quot;,&quot;itemData&quot;:{&quot;type&quot;:&quot;article-journal&quot;,&quot;id&quot;:&quot;7a5ffabc-9098-3753-9a59-a195fb3d47ce&quot;,&quot;title&quot;:&quot;Epidemiological surveillance of lumbar disc surgery in the general population: A pilot study in a French region&quot;,&quot;author&quot;:[{&quot;family&quot;:&quot;Roquelaure&quot;,&quot;given&quot;:&quot;Yves&quot;,&quot;parse-names&quot;:false,&quot;dropping-particle&quot;:&quot;&quot;,&quot;non-dropping-particle&quot;:&quot;&quot;},{&quot;family&quot;:&quot;Fouquet&quot;,&quot;given&quot;:&quot;Natacha&quot;,&quot;parse-names&quot;:false,&quot;dropping-particle&quot;:&quot;&quot;,&quot;non-dropping-particle&quot;:&quot;&quot;},{&quot;family&quot;:&quot;Ha&quot;,&quot;given&quot;:&quot;Catherine&quot;,&quot;parse-names&quot;:false,&quot;dropping-particle&quot;:&quot;&quot;,&quot;non-dropping-particle&quot;:&quot;&quot;},{&quot;family&quot;:&quot;Bord&quot;,&quot;given&quot;:&quot;Éric&quot;,&quot;parse-names&quot;:false,&quot;dropping-particle&quot;:&quot;&quot;,&quot;non-dropping-particle&quot;:&quot;&quot;},{&quot;family&quot;:&quot;Surer&quot;,&quot;given&quot;:&quot;Nathalie&quot;,&quot;parse-names&quot;:false,&quot;dropping-particle&quot;:&quot;&quot;,&quot;non-dropping-particle&quot;:&quot;&quot;},{&quot;family&quot;:&quot;Manach&quot;,&quot;given&quot;:&quot;Audrey Petit&quot;,&quot;parse-names&quot;:false,&quot;dropping-particle&quot;:&quot;Le&quot;,&quot;non-dropping-particle&quot;:&quot;&quot;},{&quot;family&quot;:&quot;Leclerc&quot;,&quot;given&quot;:&quot;Annette&quot;,&quot;parse-names&quot;:false,&quot;dropping-particle&quot;:&quot;&quot;,&quot;non-dropping-particle&quot;:&quot;&quot;},{&quot;family&quot;:&quot;Lombrail&quot;,&quot;given&quot;:&quot;Pierre&quot;,&quot;parse-names&quot;:false,&quot;dropping-particle&quot;:&quot;&quot;,&quot;non-dropping-particle&quot;:&quot;&quot;},{&quot;family&quot;:&quot;Goldberg&quot;,&quot;given&quot;:&quot;Marcel&quot;,&quot;parse-names&quot;:false,&quot;dropping-particle&quot;:&quot;&quot;,&quot;non-dropping-particle&quot;:&quot;&quot;},{&quot;family&quot;:&quot;Imbernon&quot;,&quot;given&quot;:&quot;Ellen&quot;,&quot;parse-names&quot;:false,&quot;dropping-particle&quot;:&quot;&quot;,&quot;non-dropping-particle&quot;:&quot;&quot;}],&quot;container-title&quot;:&quot;Joint Bone Spine&quot;,&quot;container-title-short&quot;:&quot;Joint Bone Spine&quot;,&quot;DOI&quot;:&quot;10.1016/j.jbspin.2010.08.008&quot;,&quot;ISSN&quot;:&quot;1297319X&quot;,&quot;issued&quot;:{&quot;date-parts&quot;:[[2011,5]]},&quot;page&quot;:&quot;298-302&quot;,&quot;issue&quot;:&quot;3&quot;,&quot;volume&quot;:&quot;78&quot;},&quot;isTemporary&quot;:false}]},{&quot;citationID&quot;:&quot;MENDELEY_CITATION_4005fe30-af05-480c-8f96-9be728d6d58b&quot;,&quot;properties&quot;:{&quot;noteIndex&quot;:0},&quot;isEdited&quot;:false,&quot;manualOverride&quot;:{&quot;isManuallyOverridden&quot;:false,&quot;citeprocText&quot;:&quot;[88]&quot;,&quot;manualOverrideText&quot;:&quot;&quot;},&quot;citationTag&quot;:&quot;MENDELEY_CITATION_v3_eyJjaXRhdGlvbklEIjoiTUVOREVMRVlfQ0lUQVRJT05fNDAwNWZlMzAtYWYwNS00ODBjLThmOTYtOWJlNzI4ZDZkNThiIiwicHJvcGVydGllcyI6eyJub3RlSW5kZXgiOjB9LCJpc0VkaXRlZCI6ZmFsc2UsIm1hbnVhbE92ZXJyaWRlIjp7ImlzTWFudWFsbHlPdmVycmlkZGVuIjpmYWxzZSwiY2l0ZXByb2NUZXh0IjoiWzg4XSIsIm1hbnVhbE92ZXJyaWRlVGV4dCI6IiJ9LCJjaXRhdGlvbkl0ZW1zIjpbeyJpZCI6ImFjZGM3YTQwLTM4YTktM2E4My05YzI5LWY4NWNiMzU1ZGQzMyIsIml0ZW1EYXRhIjp7InR5cGUiOiJhcnRpY2xlLWpvdXJuYWwiLCJpZCI6ImFjZGM3YTQwLTM4YTktM2E4My05YzI5LWY4NWNiMzU1ZGQzMyIsInRpdGxlIjoiUmlzayBvZiBtdXNjdWxvc2tlbGV0YWwgZGlzb3JkZXIgYW1vbmcgVGFpd2FuZXNlIG51cnNlcyBjb2hvcnQ6IGEgbmF0aW9ud2lkZSBwb3B1bGF0aW9uLWJhc2VkIHN0dWR5IiwiYXV0aG9yIjpbeyJmYW1pbHkiOiJDaHVuZyIsImdpdmVuIjoiWXVlaC1DaGluIiwicGFyc2UtbmFtZXMiOmZhbHNlLCJkcm9wcGluZy1wYXJ0aWNsZSI6IiIsIm5vbi1kcm9wcGluZy1wYXJ0aWNsZSI6IiJ9LHsiZmFtaWx5IjoiSHVuZyIsImdpdmVuIjoiQ2hpbi1UdW4iLCJwYXJzZS1uYW1lcyI6ZmFsc2UsImRyb3BwaW5nLXBhcnRpY2xlIjoiIiwibm9uLWRyb3BwaW5nLXBhcnRpY2xlIjoiIn0seyJmYW1pbHkiOiJMaSIsImdpdmVuIjoiU2h1LUZlbiIsInBhcnNlLW5hbWVzIjpmYWxzZSwiZHJvcHBpbmctcGFydGljbGUiOiIiLCJub24tZHJvcHBpbmctcGFydGljbGUiOiIifSx7ImZhbWlseSI6IkxlZSIsImdpdmVuIjoiSG9ybmctTW8iLCJwYXJzZS1uYW1lcyI6ZmFsc2UsImRyb3BwaW5nLXBhcnRpY2xlIjoiIiwibm9uLWRyb3BwaW5nLXBhcnRpY2xlIjoiIn0seyJmYW1pbHkiOiJXYW5nIiwiZ2l2ZW4iOiJTaHlhbmctR3VhbmciLCJwYXJzZS1uYW1lcyI6ZmFsc2UsImRyb3BwaW5nLXBhcnRpY2xlIjoiIiwibm9uLWRyb3BwaW5nLXBhcnRpY2xlIjoiIn0seyJmYW1pbHkiOiJDaGFuZyIsImdpdmVuIjoiU2h1LUNodWFuIiwicGFyc2UtbmFtZXMiOmZhbHNlLCJkcm9wcGluZy1wYXJ0aWNsZSI6IiIsIm5vbi1kcm9wcGluZy1wYXJ0aWNsZSI6IiJ9LHsiZmFtaWx5IjoiUGFpIiwiZ2l2ZW4iOiJMZWUtV2VuIiwicGFyc2UtbmFtZXMiOmZhbHNlLCJkcm9wcGluZy1wYXJ0aWNsZSI6IiIsIm5vbi1kcm9wcGluZy1wYXJ0aWNsZSI6IiJ9LHsiZmFtaWx5IjoiSHVhbmciLCJnaXZlbiI6IkNoaWVuLU5pbmciLCJwYXJzZS1uYW1lcyI6ZmFsc2UsImRyb3BwaW5nLXBhcnRpY2xlIjoiIiwibm9uLWRyb3BwaW5nLXBhcnRpY2xlIjoiIn0seyJmYW1pbHkiOiJZYW5nIiwiZ2l2ZW4iOiJKZW4tSHVuZyIsInBhcnNlLW5hbWVzIjpmYWxzZSwiZHJvcHBpbmctcGFydGljbGUiOiIiLCJub24tZHJvcHBpbmctcGFydGljbGUiOiIifV0sImNvbnRhaW5lci10aXRsZSI6IkJNQyBNdXNjdWxvc2tlbGV0IERpc29yZCIsIkRPSSI6IjEwLjExODYvMTQ3MS0yNDc0LTE0LTE0NCIsIklTU04iOiIxNDcxLTI0NzQiLCJpc3N1ZWQiOnsiZGF0ZS1wYXJ0cyI6W1syMDEzLDEyLDIzXV19LCJwYWdlIjoiMTQ0IiwiaXNzdWUiOiIxIiwidm9sdW1lIjoiMTQiLCJjb250YWluZXItdGl0bGUtc2hvcnQiOiIifSwiaXNUZW1wb3JhcnkiOmZhbHNlfV19&quot;,&quot;citationItems&quot;:[{&quot;id&quot;:&quot;acdc7a40-38a9-3a83-9c29-f85cb355dd33&quot;,&quot;itemData&quot;:{&quot;type&quot;:&quot;article-journal&quot;,&quot;id&quot;:&quot;acdc7a40-38a9-3a83-9c29-f85cb355dd33&quot;,&quot;title&quot;:&quot;Risk of musculoskeletal disorder among Taiwanese nurses cohort: a nationwide population-based study&quot;,&quot;author&quot;:[{&quot;family&quot;:&quot;Chung&quot;,&quot;given&quot;:&quot;Yueh-Chin&quot;,&quot;parse-names&quot;:false,&quot;dropping-particle&quot;:&quot;&quot;,&quot;non-dropping-particle&quot;:&quot;&quot;},{&quot;family&quot;:&quot;Hung&quot;,&quot;given&quot;:&quot;Chin-Tun&quot;,&quot;parse-names&quot;:false,&quot;dropping-particle&quot;:&quot;&quot;,&quot;non-dropping-particle&quot;:&quot;&quot;},{&quot;family&quot;:&quot;Li&quot;,&quot;given&quot;:&quot;Shu-Fen&quot;,&quot;parse-names&quot;:false,&quot;dropping-particle&quot;:&quot;&quot;,&quot;non-dropping-particle&quot;:&quot;&quot;},{&quot;family&quot;:&quot;Lee&quot;,&quot;given&quot;:&quot;Horng-Mo&quot;,&quot;parse-names&quot;:false,&quot;dropping-particle&quot;:&quot;&quot;,&quot;non-dropping-particle&quot;:&quot;&quot;},{&quot;family&quot;:&quot;Wang&quot;,&quot;given&quot;:&quot;Shyang-Guang&quot;,&quot;parse-names&quot;:false,&quot;dropping-particle&quot;:&quot;&quot;,&quot;non-dropping-particle&quot;:&quot;&quot;},{&quot;family&quot;:&quot;Chang&quot;,&quot;given&quot;:&quot;Shu-Chuan&quot;,&quot;parse-names&quot;:false,&quot;dropping-particle&quot;:&quot;&quot;,&quot;non-dropping-particle&quot;:&quot;&quot;},{&quot;family&quot;:&quot;Pai&quot;,&quot;given&quot;:&quot;Lee-Wen&quot;,&quot;parse-names&quot;:false,&quot;dropping-particle&quot;:&quot;&quot;,&quot;non-dropping-particle&quot;:&quot;&quot;},{&quot;family&quot;:&quot;Huang&quot;,&quot;given&quot;:&quot;Chien-Ning&quot;,&quot;parse-names&quot;:false,&quot;dropping-particle&quot;:&quot;&quot;,&quot;non-dropping-particle&quot;:&quot;&quot;},{&quot;family&quot;:&quot;Yang&quot;,&quot;given&quot;:&quot;Jen-Hung&quot;,&quot;parse-names&quot;:false,&quot;dropping-particle&quot;:&quot;&quot;,&quot;non-dropping-particle&quot;:&quot;&quot;}],&quot;container-title&quot;:&quot;BMC Musculoskelet Disord&quot;,&quot;DOI&quot;:&quot;10.1186/1471-2474-14-144&quot;,&quot;ISSN&quot;:&quot;1471-2474&quot;,&quot;issued&quot;:{&quot;date-parts&quot;:[[2013,12,23]]},&quot;page&quot;:&quot;144&quot;,&quot;issue&quot;:&quot;1&quot;,&quot;volume&quot;:&quot;14&quot;,&quot;container-title-short&quot;:&quot;&quot;},&quot;isTemporary&quot;:false}]},{&quot;citationID&quot;:&quot;MENDELEY_CITATION_a22a0210-178c-4782-9927-8a3baf9019db&quot;,&quot;properties&quot;:{&quot;noteIndex&quot;:0},&quot;isEdited&quot;:false,&quot;manualOverride&quot;:{&quot;isManuallyOverridden&quot;:false,&quot;citeprocText&quot;:&quot;[89]&quot;,&quot;manualOverrideText&quot;:&quot;&quot;},&quot;citationTag&quot;:&quot;MENDELEY_CITATION_v3_eyJjaXRhdGlvbklEIjoiTUVOREVMRVlfQ0lUQVRJT05fYTIyYTAyMTAtMTc4Yy00NzgyLTk5MjctOGEzYmFmOTAxOWRiIiwicHJvcGVydGllcyI6eyJub3RlSW5kZXgiOjB9LCJpc0VkaXRlZCI6ZmFsc2UsIm1hbnVhbE92ZXJyaWRlIjp7ImlzTWFudWFsbHlPdmVycmlkZGVuIjpmYWxzZSwiY2l0ZXByb2NUZXh0IjoiWzg5XSIsIm1hbnVhbE92ZXJyaWRlVGV4dCI6IiJ9LCJjaXRhdGlvbkl0ZW1zIjpbeyJpZCI6ImFkZTQ3N2YwLTkxOTItM2U2Mi04ODEwLWMzNTM2MGM0OTU4NiIsIml0ZW1EYXRhIjp7InR5cGUiOiJhcnRpY2xlLWpvdXJuYWwiLCJpZCI6ImFkZTQ3N2YwLTkxOTItM2U2Mi04ODEwLWMzNTM2MGM0OTU4NiIsInRpdGxlIjoiTG93ZXIgYmFjayBpbmp1cmllcyBpbiBOYXRpb25hbCBDb2xsZWdpYXRlIEF0aGxldGljIEFzc29jaWF0aW9uIGZvb3RiYWxsIHBsYXllcnM6IEEgNS1zZWFzb24gZXBpZGVtaW9sb2dpY2FsIHN0dWR5IiwiYXV0aG9yIjpbeyJmYW1pbHkiOiJNYWtvdmlja2EiLCJnaXZlbiI6Ikp1c3RpbiBMLiIsInBhcnNlLW5hbWVzIjpmYWxzZSwiZHJvcHBpbmctcGFydGljbGUiOiIiLCJub24tZHJvcHBpbmctcGFydGljbGUiOiIifSx7ImZhbWlseSI6IlBhdGVsIiwiZ2l2ZW4iOiJLYXJhbiBBLiIsInBhcnNlLW5hbWVzIjpmYWxzZSwiZHJvcHBpbmctcGFydGljbGUiOiIiLCJub24tZHJvcHBpbmctcGFydGljbGUiOiIifSx7ImZhbWlseSI6IkRlY2tleSIsImdpdmVuIjoiRGF2aWQgRy4iLCJwYXJzZS1uYW1lcyI6ZmFsc2UsImRyb3BwaW5nLXBhcnRpY2xlIjoiIiwibm9uLWRyb3BwaW5nLXBhcnRpY2xlIjoiIn0seyJmYW1pbHkiOiJIYXNzZWJyb2NrIiwiZ2l2ZW4iOiJKZWZmcmV5IEQuIiwicGFyc2UtbmFtZXMiOmZhbHNlLCJkcm9wcGluZy1wYXJ0aWNsZSI6IiIsIm5vbi1kcm9wcGluZy1wYXJ0aWNsZSI6IiJ9LHsiZmFtaWx5IjoiQ2h1bmciLCJnaXZlbiI6IkFuZHJldyBTLiIsInBhcnNlLW5hbWVzIjpmYWxzZSwiZHJvcHBpbmctcGFydGljbGUiOiIiLCJub24tZHJvcHBpbmctcGFydGljbGUiOiIifSx7ImZhbWlseSI6IlR1bW1hbGEiLCJnaXZlbiI6IlNhaWxlc2giLCJwYXJzZS1uYW1lcyI6ZmFsc2UsImRyb3BwaW5nLXBhcnRpY2xlIjoiVi4iLCJub24tZHJvcHBpbmctcGFydGljbGUiOiIifSx7ImZhbWlseSI6Ikh5ZHJpY2siLCJnaXZlbiI6IlRob21hcyBDLiIsInBhcnNlLW5hbWVzIjpmYWxzZSwiZHJvcHBpbmctcGFydGljbGUiOiIiLCJub24tZHJvcHBpbmctcGFydGljbGUiOiIifSx7ImZhbWlseSI6Ikd1bGJyYW5kc2VuIiwiZ2l2ZW4iOiJNYXR0aGV3IiwicGFyc2UtbmFtZXMiOmZhbHNlLCJkcm9wcGluZy1wYXJ0aWNsZSI6IiIsIm5vbi1kcm9wcGluZy1wYXJ0aWNsZSI6IiJ9LHsiZmFtaWx5IjoiSGFydGlnYW4iLCJnaXZlbiI6IkRhdmlkIEUuIiwicGFyc2UtbmFtZXMiOmZhbHNlLCJkcm9wcGluZy1wYXJ0aWNsZSI6IiIsIm5vbi1kcm9wcGluZy1wYXJ0aWNsZSI6IiJ9LHsiZmFtaWx5IjoiQ2hoYWJyYSIsImdpdmVuIjoiQW5pa2FyIiwicGFyc2UtbmFtZXMiOmZhbHNlLCJkcm9wcGluZy1wYXJ0aWNsZSI6IiIsIm5vbi1kcm9wcGluZy1wYXJ0aWNsZSI6IiJ9XSwiY29udGFpbmVyLXRpdGxlIjoiT3J0aG9wIEogU3BvcnRzIE1lZCIsIkRPSSI6IjEwLjExNzcvMjMyNTk2NzExOTg1MjYyNSIsIklTU04iOiIyMzI1LTk2NzEiLCJpc3N1ZWQiOnsiZGF0ZS1wYXJ0cyI6W1syMDE5LDYsMV1dfSwicGFnZSI6IjIzMjU5NjcxMTk4NTI2MiIsImlzc3VlIjoiNiIsInZvbHVtZSI6IjciLCJjb250YWluZXItdGl0bGUtc2hvcnQiOiIifSwiaXNUZW1wb3JhcnkiOmZhbHNlfV19&quot;,&quot;citationItems&quot;:[{&quot;id&quot;:&quot;ade477f0-9192-3e62-8810-c35360c49586&quot;,&quot;itemData&quot;:{&quot;type&quot;:&quot;article-journal&quot;,&quot;id&quot;:&quot;ade477f0-9192-3e62-8810-c35360c49586&quot;,&quot;title&quot;:&quot;Lower back injuries in National Collegiate Athletic Association football players: A 5-season epidemiological study&quot;,&quot;author&quot;:[{&quot;family&quot;:&quot;Makovicka&quot;,&quot;given&quot;:&quot;Justin L.&quot;,&quot;parse-names&quot;:false,&quot;dropping-particle&quot;:&quot;&quot;,&quot;non-dropping-particle&quot;:&quot;&quot;},{&quot;family&quot;:&quot;Patel&quot;,&quot;given&quot;:&quot;Karan A.&quot;,&quot;parse-names&quot;:false,&quot;dropping-particle&quot;:&quot;&quot;,&quot;non-dropping-particle&quot;:&quot;&quot;},{&quot;family&quot;:&quot;Deckey&quot;,&quot;given&quot;:&quot;David G.&quot;,&quot;parse-names&quot;:false,&quot;dropping-particle&quot;:&quot;&quot;,&quot;non-dropping-particle&quot;:&quot;&quot;},{&quot;family&quot;:&quot;Hassebrock&quot;,&quot;given&quot;:&quot;Jeffrey D.&quot;,&quot;parse-names&quot;:false,&quot;dropping-particle&quot;:&quot;&quot;,&quot;non-dropping-particle&quot;:&quot;&quot;},{&quot;family&quot;:&quot;Chung&quot;,&quot;given&quot;:&quot;Andrew S.&quot;,&quot;parse-names&quot;:false,&quot;dropping-particle&quot;:&quot;&quot;,&quot;non-dropping-particle&quot;:&quot;&quot;},{&quot;family&quot;:&quot;Tummala&quot;,&quot;given&quot;:&quot;Sailesh&quot;,&quot;parse-names&quot;:false,&quot;dropping-particle&quot;:&quot;V.&quot;,&quot;non-dropping-particle&quot;:&quot;&quot;},{&quot;family&quot;:&quot;Hydrick&quot;,&quot;given&quot;:&quot;Thomas C.&quot;,&quot;parse-names&quot;:false,&quot;dropping-particle&quot;:&quot;&quot;,&quot;non-dropping-particle&quot;:&quot;&quot;},{&quot;family&quot;:&quot;Gulbrandsen&quot;,&quot;given&quot;:&quot;Matthew&quot;,&quot;parse-names&quot;:false,&quot;dropping-particle&quot;:&quot;&quot;,&quot;non-dropping-particle&quot;:&quot;&quot;},{&quot;family&quot;:&quot;Hartigan&quot;,&quot;given&quot;:&quot;David E.&quot;,&quot;parse-names&quot;:false,&quot;dropping-particle&quot;:&quot;&quot;,&quot;non-dropping-particle&quot;:&quot;&quot;},{&quot;family&quot;:&quot;Chhabra&quot;,&quot;given&quot;:&quot;Anikar&quot;,&quot;parse-names&quot;:false,&quot;dropping-particle&quot;:&quot;&quot;,&quot;non-dropping-particle&quot;:&quot;&quot;}],&quot;container-title&quot;:&quot;Orthop J Sports Med&quot;,&quot;DOI&quot;:&quot;10.1177/2325967119852625&quot;,&quot;ISSN&quot;:&quot;2325-9671&quot;,&quot;issued&quot;:{&quot;date-parts&quot;:[[2019,6,1]]},&quot;page&quot;:&quot;232596711985262&quot;,&quot;issue&quot;:&quot;6&quot;,&quot;volume&quot;:&quot;7&quot;,&quot;container-title-short&quot;:&quot;&quot;},&quot;isTemporary&quot;:false}]},{&quot;citationID&quot;:&quot;MENDELEY_CITATION_1baaf5ac-0c4e-4c93-8bc4-bdafa621513d&quot;,&quot;properties&quot;:{&quot;noteIndex&quot;:0},&quot;isEdited&quot;:false,&quot;manualOverride&quot;:{&quot;isManuallyOverridden&quot;:false,&quot;citeprocText&quot;:&quot;[90]&quot;,&quot;manualOverrideText&quot;:&quot;&quot;},&quot;citationTag&quot;:&quot;MENDELEY_CITATION_v3_eyJjaXRhdGlvbklEIjoiTUVOREVMRVlfQ0lUQVRJT05fMWJhYWY1YWMtMGM0ZS00YzkzLThiYzQtYmRhZmE2MjE1MTNkIiwicHJvcGVydGllcyI6eyJub3RlSW5kZXgiOjB9LCJpc0VkaXRlZCI6ZmFsc2UsIm1hbnVhbE92ZXJyaWRlIjp7ImlzTWFudWFsbHlPdmVycmlkZGVuIjpmYWxzZSwiY2l0ZXByb2NUZXh0IjoiWzkwXSIsIm1hbnVhbE92ZXJyaWRlVGV4dCI6IiJ9LCJjaXRhdGlvbkl0ZW1zIjpbeyJpZCI6IjRkMGQ3NGY2LWVhOGEtM2UyZi05N2I0LTJhYTRiOGE1NTg3NiIsIml0ZW1EYXRhIjp7InR5cGUiOiJhcnRpY2xlLWpvdXJuYWwiLCJpZCI6IjRkMGQ3NGY2LWVhOGEtM2UyZi05N2I0LTJhYTRiOGE1NTg3NiIsInRpdGxlIjoiQmlvbWVjaGFuaWNhbCBjaGFuZ2VzIGluIHRoZSBsdW1iYXIgc3BpbmUgZm9sbG93aW5nIHNwYWNlZmxpZ2h0IGFuZCBmYWN0b3JzIGFzc29jaWF0ZWQgd2l0aCBwb3N0c3BhY2VmbGlnaHQgZGlzYyBoZXJuaWF0aW9uIiwiYXV0aG9yIjpbeyJmYW1pbHkiOiJCYWlsZXkiLCJnaXZlbiI6IkplYW5uaWUgRi4iLCJwYXJzZS1uYW1lcyI6ZmFsc2UsImRyb3BwaW5nLXBhcnRpY2xlIjoiIiwibm9uLWRyb3BwaW5nLXBhcnRpY2xlIjoiIn0seyJmYW1pbHkiOiJOeWF5YXBhdGkiLCJnaXZlbiI6IlByaXlhIiwicGFyc2UtbmFtZXMiOmZhbHNlLCJkcm9wcGluZy1wYXJ0aWNsZSI6IiIsIm5vbi1kcm9wcGluZy1wYXJ0aWNsZSI6IiJ9LHsiZmFtaWx5IjoiSm9obnNvbiIsImdpdmVuIjoiR2FicmllbCBULkEuIiwicGFyc2UtbmFtZXMiOmZhbHNlLCJkcm9wcGluZy1wYXJ0aWNsZSI6IiIsIm5vbi1kcm9wcGluZy1wYXJ0aWNsZSI6IiJ9LHsiZmFtaWx5IjoiRHppZXNpbnNraSIsImdpdmVuIjoiTHVjYXMiLCJwYXJzZS1uYW1lcyI6ZmFsc2UsImRyb3BwaW5nLXBhcnRpY2xlIjoiIiwibm9uLWRyb3BwaW5nLXBhcnRpY2xlIjoiIn0seyJmYW1pbHkiOiJTY2hlZmZsZXIiLCJnaXZlbiI6IkFhcm9uIFcuIiwicGFyc2UtbmFtZXMiOmZhbHNlLCJkcm9wcGluZy1wYXJ0aWNsZSI6IiIsIm5vbi1kcm9wcGluZy1wYXJ0aWNsZSI6IiJ9LHsiZmFtaWx5IjoiQ3Jhd2ZvcmQiLCJnaXZlbiI6IlJlYmVjY2EiLCJwYXJzZS1uYW1lcyI6ZmFsc2UsImRyb3BwaW5nLXBhcnRpY2xlIjoiIiwibm9uLWRyb3BwaW5nLXBhcnRpY2xlIjoiIn0seyJmYW1pbHkiOiJTY2hldXJpbmciLCJnaXZlbiI6IlJpY2hhcmQiLCJwYXJzZS1uYW1lcyI6ZmFsc2UsImRyb3BwaW5nLXBhcnRpY2xlIjoiIiwibm9uLWRyb3BwaW5nLXBhcnRpY2xlIjoiIn0seyJmYW1pbHkiOiJPJ05laWxsIiwiZ2l2ZW4iOiJDb25vciBXLiIsInBhcnNlLW5hbWVzIjpmYWxzZSwiZHJvcHBpbmctcGFydGljbGUiOiIiLCJub24tZHJvcHBpbmctcGFydGljbGUiOiIifSx7ImZhbWlseSI6IkNoYW5nIiwiZ2l2ZW4iOiJEb3VnbGFzIiwicGFyc2UtbmFtZXMiOmZhbHNlLCJkcm9wcGluZy1wYXJ0aWNsZSI6IiIsIm5vbi1kcm9wcGluZy1wYXJ0aWNsZSI6IiJ9LHsiZmFtaWx5IjoiSGFyZ2VucyIsImdpdmVuIjoiQWxhbiBSLiIsInBhcnNlLW5hbWVzIjpmYWxzZSwiZHJvcHBpbmctcGFydGljbGUiOiIiLCJub24tZHJvcHBpbmctcGFydGljbGUiOiIifSx7ImZhbWlseSI6IkxvdHoiLCJnaXZlbiI6IkplZmZyZXkgQy4iLCJwYXJzZS1uYW1lcyI6ZmFsc2UsImRyb3BwaW5nLXBhcnRpY2xlIjoiIiwibm9uLWRyb3BwaW5nLXBhcnRpY2xlIjoiIn1dLCJjb250YWluZXItdGl0bGUiOiJTcGluZSBKICIsIkRPSSI6IjEwLjEwMTYvai5zcGluZWUuMjAyMS4wNy4wMjEiLCJJU1NOIjoiMTUyOTk0MzAiLCJpc3N1ZWQiOnsiZGF0ZS1wYXJ0cyI6W1syMDIyLDJdXX0sInBhZ2UiOiIxOTctMjA2IiwiaXNzdWUiOiIyIiwidm9sdW1lIjoiMjIiLCJjb250YWluZXItdGl0bGUtc2hvcnQiOiIifSwiaXNUZW1wb3JhcnkiOmZhbHNlfV19&quot;,&quot;citationItems&quot;:[{&quot;id&quot;:&quot;4d0d74f6-ea8a-3e2f-97b4-2aa4b8a55876&quot;,&quot;itemData&quot;:{&quot;type&quot;:&quot;article-journal&quot;,&quot;id&quot;:&quot;4d0d74f6-ea8a-3e2f-97b4-2aa4b8a55876&quot;,&quot;title&quot;:&quot;Biomechanical changes in the lumbar spine following spaceflight and factors associated with postspaceflight disc herniation&quot;,&quot;author&quot;:[{&quot;family&quot;:&quot;Bailey&quot;,&quot;given&quot;:&quot;Jeannie F.&quot;,&quot;parse-names&quot;:false,&quot;dropping-particle&quot;:&quot;&quot;,&quot;non-dropping-particle&quot;:&quot;&quot;},{&quot;family&quot;:&quot;Nyayapati&quot;,&quot;given&quot;:&quot;Priya&quot;,&quot;parse-names&quot;:false,&quot;dropping-particle&quot;:&quot;&quot;,&quot;non-dropping-particle&quot;:&quot;&quot;},{&quot;family&quot;:&quot;Johnson&quot;,&quot;given&quot;:&quot;Gabriel T.A.&quot;,&quot;parse-names&quot;:false,&quot;dropping-particle&quot;:&quot;&quot;,&quot;non-dropping-particle&quot;:&quot;&quot;},{&quot;family&quot;:&quot;Dziesinski&quot;,&quot;given&quot;:&quot;Lucas&quot;,&quot;parse-names&quot;:false,&quot;dropping-particle&quot;:&quot;&quot;,&quot;non-dropping-particle&quot;:&quot;&quot;},{&quot;family&quot;:&quot;Scheffler&quot;,&quot;given&quot;:&quot;Aaron W.&quot;,&quot;parse-names&quot;:false,&quot;dropping-particle&quot;:&quot;&quot;,&quot;non-dropping-particle&quot;:&quot;&quot;},{&quot;family&quot;:&quot;Crawford&quot;,&quot;given&quot;:&quot;Rebecca&quot;,&quot;parse-names&quot;:false,&quot;dropping-particle&quot;:&quot;&quot;,&quot;non-dropping-particle&quot;:&quot;&quot;},{&quot;family&quot;:&quot;Scheuring&quot;,&quot;given&quot;:&quot;Richard&quot;,&quot;parse-names&quot;:false,&quot;dropping-particle&quot;:&quot;&quot;,&quot;non-dropping-particle&quot;:&quot;&quot;},{&quot;family&quot;:&quot;O'Neill&quot;,&quot;given&quot;:&quot;Conor W.&quot;,&quot;parse-names&quot;:false,&quot;dropping-particle&quot;:&quot;&quot;,&quot;non-dropping-particle&quot;:&quot;&quot;},{&quot;family&quot;:&quot;Chang&quot;,&quot;given&quot;:&quot;Douglas&quot;,&quot;parse-names&quot;:false,&quot;dropping-particle&quot;:&quot;&quot;,&quot;non-dropping-particle&quot;:&quot;&quot;},{&quot;family&quot;:&quot;Hargens&quot;,&quot;given&quot;:&quot;Alan R.&quot;,&quot;parse-names&quot;:false,&quot;dropping-particle&quot;:&quot;&quot;,&quot;non-dropping-particle&quot;:&quot;&quot;},{&quot;family&quot;:&quot;Lotz&quot;,&quot;given&quot;:&quot;Jeffrey C.&quot;,&quot;parse-names&quot;:false,&quot;dropping-particle&quot;:&quot;&quot;,&quot;non-dropping-particle&quot;:&quot;&quot;}],&quot;container-title&quot;:&quot;Spine J &quot;,&quot;DOI&quot;:&quot;10.1016/j.spinee.2021.07.021&quot;,&quot;ISSN&quot;:&quot;15299430&quot;,&quot;issued&quot;:{&quot;date-parts&quot;:[[2022,2]]},&quot;page&quot;:&quot;197-206&quot;,&quot;issue&quot;:&quot;2&quot;,&quot;volume&quot;:&quot;22&quot;,&quot;container-title-short&quot;:&quot;&quot;},&quot;isTemporary&quot;:false}]},{&quot;citationID&quot;:&quot;MENDELEY_CITATION_53b04c25-d24e-422f-ab31-fc28a3c1dad0&quot;,&quot;properties&quot;:{&quot;noteIndex&quot;:0},&quot;isEdited&quot;:false,&quot;manualOverride&quot;:{&quot;isManuallyOverridden&quot;:false,&quot;citeprocText&quot;:&quot;[91]&quot;,&quot;manualOverrideText&quot;:&quot;&quot;},&quot;citationTag&quot;:&quot;MENDELEY_CITATION_v3_eyJjaXRhdGlvbklEIjoiTUVOREVMRVlfQ0lUQVRJT05fNTNiMDRjMjUtZDI0ZS00MjJmLWFiMzEtZmMyOGEzYzFkYWQwIiwicHJvcGVydGllcyI6eyJub3RlSW5kZXgiOjB9LCJpc0VkaXRlZCI6ZmFsc2UsIm1hbnVhbE92ZXJyaWRlIjp7ImlzTWFudWFsbHlPdmVycmlkZGVuIjpmYWxzZSwiY2l0ZXByb2NUZXh0IjoiWzkxXSIsIm1hbnVhbE92ZXJyaWRlVGV4dCI6IiJ9LCJjaXRhdGlvbkl0ZW1zIjpbeyJpZCI6IjYzZjg4NTkzLTRiYjItMzkwYy05ZjkwLTYxNzhkYjBhNjZkYiIsIml0ZW1EYXRhIjp7InR5cGUiOiJhcnRpY2xlLWpvdXJuYWwiLCJpZCI6IjYzZjg4NTkzLTRiYjItMzkwYy05ZjkwLTYxNzhkYjBhNjZkYiIsInRpdGxlIjoiRXBpZGVtaW9sb2d5IG9mIGx1bWJhciBkaXNjIGxlc2lvbnMgaW4gdGhlIG1pbGl0YXJ5IGluIFdvcmxkIFdhciBJSS4iLCJhdXRob3IiOlt7ImZhbWlseSI6IkhydWJlYyIsImdpdmVuIjoiWiIsInBhcnNlLW5hbWVzIjpmYWxzZSwiZHJvcHBpbmctcGFydGljbGUiOiIiLCJub24tZHJvcHBpbmctcGFydGljbGUiOiIifSx7ImZhbWlseSI6Ik5hc2hvbGQiLCJnaXZlbiI6IkIgUyIsInBhcnNlLW5hbWVzIjpmYWxzZSwiZHJvcHBpbmctcGFydGljbGUiOiIiLCJub24tZHJvcHBpbmctcGFydGljbGUiOiIifV0sImNvbnRhaW5lci10aXRsZSI6IkFtIEogRXBpZGVtaW9sICIsIklTU04iOiIwMDAyLTkyNjIiLCJQTUlEIjoiMTIwMDAyMSIsImlzc3VlZCI6eyJkYXRlLXBhcnRzIjpbWzE5NzUsMTFdXX0sInBhZ2UiOiIzNjctNzYiLCJhYnN0cmFjdCI6IkEgc3R1ZHkgd2FzIGNhcnJpZWQgb3V0IGluIDEwOTUgZmlyc3QgQXJteSBob3NwaXRhbCBhZG1pc3Npb25zIGZvciBsdW1iYXIgaGVybmlhdGlvbiBvZiB0aGUgbnVjbGV1cyBwdWxwb3N1cyAoSE5QKSB3aG8gd2VyZSBpbmRpdmlkdWFsbHkgbWF0Y2hlZCBvbiBhZ2UgYW5kIHBlcmlvZCBvZiBzZXJ2aWNlIGR1cmluZyBXb3JsZCBXYXIgSUkgdG8gaG9sZGVycyBvZiBBcm15IE5hdGlvbmFsIFNlcnZpY2UgTGlmZSBJbnN1cmFuY2UgcG9saWNpZXMuIEZvciBib3RoIHRoZSBjYXNlcyBhbmQgdGhlIGNvbXBhcmlzb24gZ3JvdXAsIGRhdGEgd2VyZSBvYnRhaW5lZCBmcm9tIG1pbGl0YXJ5IHJlY29yZHMsIHBhcnRpY3VsYXJseSByZWNvcmRzIG9mIGluZHVjdGlvbiBpbnRvIHNlcnZpY2UuIEZhY3RvcnMgc2hvd2luZyBhIHN0YXRpc3RpY2FsbHkgc2lnbmlmaWNhbnQgcG9zaXRpdmUgYXNzb2NpYXRpb24gKHAgbGVzcyB0aGFuIDAuMDUpIHdpdGggYWRtaXNzaW9uIGZvciBITlAgaW4gdGhlIGVudGlyZSBzYW1wbGUgYW5kIGFsc28gYW1vbmcgZW5saXN0ZWQgY2FzZXMgbWF0Y2hlZCB0byBlbmxpc3RlZCBtZW1iZXJzIG9mIHRoZSBjb21wYXJpc29uIGdyb3VwIHdlcmU6IG9jY3VwYXRpb24gb2YgY3JhZnRzbWFuIG9yIGZvcmVtYW4sIG1hcnJpZWQgc3RhdHVzLCBydXJhbCByZXNpZGVuY2UsIGV4Y2VzcyBoZWlnaHQsIGV4Y2VzcyB3ZWlnaHQsIGhlYXZ5IGZyYW1lLCBnb29kIHBvc3R1cmUsIGRlZmVjdHMgcmVsYXRpbmcgdG8gYmFjayBvciBsZWdzLCBtaWxpdGFyeSBvY2N1cGF0aW9uIHNwZWNpYWx0eSBvZiBncm91bmQgY29tYmF0LCBhbmQgcmFuayBvZiBzZXJnZWFudCBvciBzdGFmZiBzZXJnZWFudC4gRmFjdG9ycyBzaG93aW5nIGEgbmVnYXRpdmUgYXNzb2NpYXRpb24gd2l0aCBhZG1pc3Npb24gZm9yIEhOUCBpbiB0aGVzZSBzYW1lIGdyb3VwcyB3ZXJlOiBjbGVyaWNhbCBvY2N1cGF0aW9uLCB0d28gb3IgbW9yZSBiYXR0bGUgc3RhcnMgZWFybmVkIGFuZCBvZmZpY2VyIHJhbmsuIEVzc2VudGlhbGx5IHRoZSBzYW1lIHJlbGF0aW9uc2hpcHMgd2VyZSBmb3VuZCBhbW9uZyBjYXNlcyB3aXRoIHN1cmdpY2FsbHkgY29uZmlybWVkIGRpYWdub3NlcyBvZiBITlAsIGxlc3MgdGhhbiAzMCB5ZWFycyBvbGQgYXQgaG9zcGl0YWwgYWRtaXNzaW9uLCBhbmQgd2l0aCByZWNlbnQgb25zZXQgb2Ygc3ltcHRvbXMsIHdoZW4gdGhlIGNhc2VzIGluIHRoZXNlIGdyb3VwcyB3ZXJlIGNvbXBhcmVkIHdpdGggdGhlaXIgbWF0Y2hlcyBpbiB0aGUgY29tcGFyaXNvbiBncm91cC4gTWVjaGFuaWNhbCBmYWN0b3JzIHJlbGF0ZWQgdG8gYm9keSBidWlsZCBhcyBldmFsdWF0ZWQgYnkgaGVpZ2h0IGFuZCB3ZWlnaHQgbWVhc3VyZW1lbnRzIGFwcGVhciB0byBiZSBvZiBzaWduaWZpY2FuY2UgaW4gdGhlIGV0aW9sb2d5IG9mIEhOUC4gT2NjdXBhdGlvbmFsIGZhY3RvcnMgYWxzbyBhcHBlYXIgdG8gYmUgb2YgaW1wb3J0YW5jZS4gU29tZSBjYXNlcyBhbmQgc29tZSBjb250cm9scyB3ZXJlIGhvc3BpdGFsaXplZCBwcmlvciB0byB0aGUgZmlyc3QgaG9zcGl0YWwgYWRtaXNzaW9uIG9mIHRoZSBjYXNlIGZvciBhIGRpc2Vhc2UgcG9zc2libHkgcmVsYXRlZCB0byBITlAuIEZvciB0aGF0IHRpbWUgcGVyaW9kIHRoZXJlIHdlcmUgbm8gcmVtYXJrYWJsZSBkaWZmZXJlbmNlcyBiZXR3ZWVuIGNhc2VzIGFuZCBjb250cm9scyBpbiBzZXJ2aWNlIGhvc3BpdGFsIGRpYWdub3NlcywgaW5jbHVkaW5nIHRob3NlIG9mIHRyYXVtYS4iLCJpc3N1ZSI6IjUiLCJ2b2x1bWUiOiIxMDIiLCJjb250YWluZXItdGl0bGUtc2hvcnQiOiIifSwiaXNUZW1wb3JhcnkiOmZhbHNlfV19&quot;,&quot;citationItems&quot;:[{&quot;id&quot;:&quot;63f88593-4bb2-390c-9f90-6178db0a66db&quot;,&quot;itemData&quot;:{&quot;type&quot;:&quot;article-journal&quot;,&quot;id&quot;:&quot;63f88593-4bb2-390c-9f90-6178db0a66db&quot;,&quot;title&quot;:&quot;Epidemiology of lumbar disc lesions in the military in World War II.&quot;,&quot;author&quot;:[{&quot;family&quot;:&quot;Hrubec&quot;,&quot;given&quot;:&quot;Z&quot;,&quot;parse-names&quot;:false,&quot;dropping-particle&quot;:&quot;&quot;,&quot;non-dropping-particle&quot;:&quot;&quot;},{&quot;family&quot;:&quot;Nashold&quot;,&quot;given&quot;:&quot;B S&quot;,&quot;parse-names&quot;:false,&quot;dropping-particle&quot;:&quot;&quot;,&quot;non-dropping-particle&quot;:&quot;&quot;}],&quot;container-title&quot;:&quot;Am J Epidemiol &quot;,&quot;ISSN&quot;:&quot;0002-9262&quot;,&quot;PMID&quot;:&quot;1200021&quot;,&quot;issued&quot;:{&quot;date-parts&quot;:[[1975,11]]},&quot;page&quot;:&quot;367-76&quot;,&quot;abstract&quot;:&quot;A study was carried out in 1095 first Army hospital admissions for lumbar herniation of the nucleus pulposus (HNP) who were individually matched on age and period of service during World War II to holders of Army National Service Life Insurance policies. For both the cases and the comparison group, data were obtained from military records, particularly records of induction into service. Factors showing a statistically significant positive association (p less than 0.05) with admission for HNP in the entire sample and also among enlisted cases matched to enlisted members of the comparison group were: occupation of craftsman or foreman, married status, rural residence, excess height, excess weight, heavy frame, good posture, defects relating to back or legs, military occupation specialty of ground combat, and rank of sergeant or staff sergeant. Factors showing a negative association with admission for HNP in these same groups were: clerical occupation, two or more battle stars earned and officer rank. Essentially the same relationships were found among cases with surgically confirmed diagnoses of HNP, less than 30 years old at hospital admission, and with recent onset of symptoms, when the cases in these groups were compared with their matches in the comparison group. Mechanical factors related to body build as evaluated by height and weight measurements appear to be of significance in the etiology of HNP. Occupational factors also appear to be of importance. Some cases and some controls were hospitalized prior to the first hospital admission of the case for a disease possibly related to HNP. For that time period there were no remarkable differences between cases and controls in service hospital diagnoses, including those of trauma.&quot;,&quot;issue&quot;:&quot;5&quot;,&quot;volume&quot;:&quot;102&quot;,&quot;container-title-short&quot;:&quot;&quot;},&quot;isTemporary&quot;:false}]},{&quot;citationID&quot;:&quot;MENDELEY_CITATION_397997b8-7cdd-44c8-820b-1049c0201b20&quot;,&quot;properties&quot;:{&quot;noteIndex&quot;:0},&quot;isEdited&quot;:false,&quot;manualOverride&quot;:{&quot;isManuallyOverridden&quot;:false,&quot;citeprocText&quot;:&quot;[84]&quot;,&quot;manualOverrideText&quot;:&quot;&quot;},&quot;citationTag&quot;:&quot;MENDELEY_CITATION_v3_eyJjaXRhdGlvbklEIjoiTUVOREVMRVlfQ0lUQVRJT05fMzk3OTk3YjgtN2NkZC00NGM4LTgyMGItMTA0OWMwMjAxYjIwIiwicHJvcGVydGllcyI6eyJub3RlSW5kZXgiOjB9LCJpc0VkaXRlZCI6ZmFsc2UsIm1hbnVhbE92ZXJyaWRlIjp7ImlzTWFudWFsbHlPdmVycmlkZGVuIjpmYWxzZSwiY2l0ZXByb2NUZXh0IjoiWzg0XSIsIm1hbnVhbE92ZXJyaWRlVGV4dCI6IiJ9LCJjaXRhdGlvbkl0ZW1zIjpbeyJpZCI6IjFhNzI2NTM5LTE3ODktM2IzOC04YTlkLTRjMzc5NGQzMGE0OCIsIml0ZW1EYXRhIjp7InR5cGUiOiJhcnRpY2xlLWpvdXJuYWwiLCJpZCI6IjFhNzI2NTM5LTE3ODktM2IzOC04YTlkLTRjMzc5NGQzMGE0OCIsInRpdGxlIjoiQmFjayBkaXNvcmRlcnMgaW4gY3JhbmUgb3BlcmF0b3JzIGV4cG9zZWQgdG8gd2hvbGUtYm9keSB2aWJyYXRpb24iLCJhdXRob3IiOlt7ImZhbWlseSI6IkJvbmdlcnMiLCJnaXZlbiI6IlBhdWxpZW4gTS4iLCJwYXJzZS1uYW1lcyI6ZmFsc2UsImRyb3BwaW5nLXBhcnRpY2xlIjoiIiwibm9uLWRyb3BwaW5nLXBhcnRpY2xlIjoiIn0seyJmYW1pbHkiOiJCb3NodWl6ZW4iLCJnaXZlbiI6IkhlbmRyaWVrIEMuIiwicGFyc2UtbmFtZXMiOmZhbHNlLCJkcm9wcGluZy1wYXJ0aWNsZSI6IiIsIm5vbi1kcm9wcGluZy1wYXJ0aWNsZSI6IiJ9LHsiZmFtaWx5IjoiSHVsc2hvZiIsImdpdmVuIjoiQ2FyZWwgVC4gSi4iLCJwYXJzZS1uYW1lcyI6ZmFsc2UsImRyb3BwaW5nLXBhcnRpY2xlIjoiIiwibm9uLWRyb3BwaW5nLXBhcnRpY2xlIjoiIn0seyJmYW1pbHkiOiJLb2VtZWVzdGVyIiwiZ2l2ZW4iOiJBZ2FhdGggUC4iLCJwYXJzZS1uYW1lcyI6ZmFsc2UsImRyb3BwaW5nLXBhcnRpY2xlIjoiIiwibm9uLWRyb3BwaW5nLXBhcnRpY2xlIjoiIn1dLCJjb250YWluZXItdGl0bGUiOiJJbnQgQXJjaCBPY2N1cCBFbnZpcm9uIEhlYWx0aCIsIkRPSSI6IjEwLjEwMDcvQkYwMDM4MTQ5NCIsIklTU04iOiIwMzQwLTAxMzEiLCJpc3N1ZWQiOnsiZGF0ZS1wYXJ0cyI6W1sxOTg4LDJdXX0sInBhZ2UiOiIxMjktMTM3IiwiaXNzdWUiOiIyIiwidm9sdW1lIjoiNjAiLCJjb250YWluZXItdGl0bGUtc2hvcnQiOiIifSwiaXNUZW1wb3JhcnkiOmZhbHNlfV19&quot;,&quot;citationItems&quot;:[{&quot;id&quot;:&quot;1a726539-1789-3b38-8a9d-4c3794d30a48&quot;,&quot;itemData&quot;:{&quot;type&quot;:&quot;article-journal&quot;,&quot;id&quot;:&quot;1a726539-1789-3b38-8a9d-4c3794d30a48&quot;,&quot;title&quot;:&quot;Back disorders in crane operators exposed to whole-body vibration&quot;,&quot;author&quot;:[{&quot;family&quot;:&quot;Bongers&quot;,&quot;given&quot;:&quot;Paulien M.&quot;,&quot;parse-names&quot;:false,&quot;dropping-particle&quot;:&quot;&quot;,&quot;non-dropping-particle&quot;:&quot;&quot;},{&quot;family&quot;:&quot;Boshuizen&quot;,&quot;given&quot;:&quot;Hendriek C.&quot;,&quot;parse-names&quot;:false,&quot;dropping-particle&quot;:&quot;&quot;,&quot;non-dropping-particle&quot;:&quot;&quot;},{&quot;family&quot;:&quot;Hulshof&quot;,&quot;given&quot;:&quot;Carel T. J.&quot;,&quot;parse-names&quot;:false,&quot;dropping-particle&quot;:&quot;&quot;,&quot;non-dropping-particle&quot;:&quot;&quot;},{&quot;family&quot;:&quot;Koemeester&quot;,&quot;given&quot;:&quot;Agaath P.&quot;,&quot;parse-names&quot;:false,&quot;dropping-particle&quot;:&quot;&quot;,&quot;non-dropping-particle&quot;:&quot;&quot;}],&quot;container-title&quot;:&quot;Int Arch Occup Environ Health&quot;,&quot;DOI&quot;:&quot;10.1007/BF00381494&quot;,&quot;ISSN&quot;:&quot;0340-0131&quot;,&quot;issued&quot;:{&quot;date-parts&quot;:[[1988,2]]},&quot;page&quot;:&quot;129-137&quot;,&quot;issue&quot;:&quot;2&quot;,&quot;volume&quot;:&quot;60&quot;,&quot;container-title-short&quot;:&quot;&quot;},&quot;isTemporary&quot;:false}]},{&quot;citationID&quot;:&quot;MENDELEY_CITATION_a121b29e-1978-40d9-90ee-85a592b34516&quot;,&quot;properties&quot;:{&quot;noteIndex&quot;:0},&quot;isEdited&quot;:false,&quot;manualOverride&quot;:{&quot;isManuallyOverridden&quot;:false,&quot;citeprocText&quot;:&quot;[92]&quot;,&quot;manualOverrideText&quot;:&quot;&quot;},&quot;citationTag&quot;:&quot;MENDELEY_CITATION_v3_eyJjaXRhdGlvbklEIjoiTUVOREVMRVlfQ0lUQVRJT05fYTEyMWIyOWUtMTk3OC00MGQ5LTkwZWUtODVhNTkyYjM0NTE2IiwicHJvcGVydGllcyI6eyJub3RlSW5kZXgiOjB9LCJpc0VkaXRlZCI6ZmFsc2UsIm1hbnVhbE92ZXJyaWRlIjp7ImlzTWFudWFsbHlPdmVycmlkZGVuIjpmYWxzZSwiY2l0ZXByb2NUZXh0IjoiWzkyXSIsIm1hbnVhbE92ZXJyaWRlVGV4dCI6IiJ9LCJjaXRhdGlvbkl0ZW1zIjpbeyJpZCI6IjAyYzMzZjgwLTZkODMtM2NiYi04MjlkLTc2MDEyZmNmNjBlZiIsIml0ZW1EYXRhIjp7InR5cGUiOiJhcnRpY2xlLWpvdXJuYWwiLCJpZCI6IjAyYzMzZjgwLTZkODMtM2NiYi04MjlkLTc2MDEyZmNmNjBlZiIsInRpdGxlIjoiUmFjZSBkaWZmZXJlbmNlcyBpbiBkaWFnbm9zaXMgYW5kIHN1cmdlcnkgZm9yIG9jY3VwYXRpb25hbCBsb3cgYmFjayBpbmp1cmllcyIsImF1dGhvciI6W3siZmFtaWx5IjoiQ2hpYm5hbGwiLCJnaXZlbiI6IkpvaG4gVC4iLCJwYXJzZS1uYW1lcyI6ZmFsc2UsImRyb3BwaW5nLXBhcnRpY2xlIjoiIiwibm9uLWRyb3BwaW5nLXBhcnRpY2xlIjoiIn0seyJmYW1pbHkiOiJUYWl0IiwiZ2l2ZW4iOiJSYXltb25kIEMuIiwicGFyc2UtbmFtZXMiOmZhbHNlLCJkcm9wcGluZy1wYXJ0aWNsZSI6IiIsIm5vbi1kcm9wcGluZy1wYXJ0aWNsZSI6IiJ9LHsiZmFtaWx5IjoiQW5kcmVzZW4iLCJnaXZlbiI6IkVsZW5hIE0uIiwicGFyc2UtbmFtZXMiOmZhbHNlLCJkcm9wcGluZy1wYXJ0aWNsZSI6IiIsIm5vbi1kcm9wcGluZy1wYXJ0aWNsZSI6IiJ9LHsiZmFtaWx5IjoiSGFkbGVyIiwiZ2l2ZW4iOiJOb3J0aW4gTS4iLCJwYXJzZS1uYW1lcyI6ZmFsc2UsImRyb3BwaW5nLXBhcnRpY2xlIjoiIiwibm9uLWRyb3BwaW5nLXBhcnRpY2xlIjoiIn1dLCJjb250YWluZXItdGl0bGUiOiJTcGluZSIsImNvbnRhaW5lci10aXRsZS1zaG9ydCI6IlNwaW5lIChQaGlsYSBQYSAxOTc2KSIsIkRPSSI6IjEwLjEwOTcvMDEuYnJzLjAwMDAyMTc1ODQuNzk1MjguOWIiLCJJU1NOIjoiMDM2Mi0yNDM2IiwiaXNzdWVkIjp7ImRhdGUtcGFydHMiOltbMjAwNiw1XV19LCJwYWdlIjoiMTI3Mi0xMjc1IiwiaXNzdWUiOiIxMSIsInZvbHVtZSI6IjMxIn0sImlzVGVtcG9yYXJ5IjpmYWxzZX1dfQ==&quot;,&quot;citationItems&quot;:[{&quot;id&quot;:&quot;02c33f80-6d83-3cbb-829d-76012fcf60ef&quot;,&quot;itemData&quot;:{&quot;type&quot;:&quot;article-journal&quot;,&quot;id&quot;:&quot;02c33f80-6d83-3cbb-829d-76012fcf60ef&quot;,&quot;title&quot;:&quot;Race differences in diagnosis and surgery for occupational low back injuries&quot;,&quot;author&quot;:[{&quot;family&quot;:&quot;Chibnall&quot;,&quot;given&quot;:&quot;John T.&quot;,&quot;parse-names&quot;:false,&quot;dropping-particle&quot;:&quot;&quot;,&quot;non-dropping-particle&quot;:&quot;&quot;},{&quot;family&quot;:&quot;Tait&quot;,&quot;given&quot;:&quot;Raymond C.&quot;,&quot;parse-names&quot;:false,&quot;dropping-particle&quot;:&quot;&quot;,&quot;non-dropping-particle&quot;:&quot;&quot;},{&quot;family&quot;:&quot;Andresen&quot;,&quot;given&quot;:&quot;Elena M.&quot;,&quot;parse-names&quot;:false,&quot;dropping-particle&quot;:&quot;&quot;,&quot;non-dropping-particle&quot;:&quot;&quot;},{&quot;family&quot;:&quot;Hadler&quot;,&quot;given&quot;:&quot;Nortin M.&quot;,&quot;parse-names&quot;:false,&quot;dropping-particle&quot;:&quot;&quot;,&quot;non-dropping-particle&quot;:&quot;&quot;}],&quot;container-title&quot;:&quot;Spine&quot;,&quot;container-title-short&quot;:&quot;Spine (Phila Pa 1976)&quot;,&quot;DOI&quot;:&quot;10.1097/01.brs.0000217584.79528.9b&quot;,&quot;ISSN&quot;:&quot;0362-2436&quot;,&quot;issued&quot;:{&quot;date-parts&quot;:[[2006,5]]},&quot;page&quot;:&quot;1272-1275&quot;,&quot;issue&quot;:&quot;11&quot;,&quot;volume&quot;:&quot;31&quot;},&quot;isTemporary&quot;:false}]},{&quot;citationID&quot;:&quot;MENDELEY_CITATION_05b91cb3-d07b-4057-ae86-9c433d8b33a4&quot;,&quot;properties&quot;:{&quot;noteIndex&quot;:0},&quot;isEdited&quot;:false,&quot;manualOverride&quot;:{&quot;isManuallyOverridden&quot;:false,&quot;citeprocText&quot;:&quot;[93]&quot;,&quot;manualOverrideText&quot;:&quot;&quot;},&quot;citationTag&quot;:&quot;MENDELEY_CITATION_v3_eyJjaXRhdGlvbklEIjoiTUVOREVMRVlfQ0lUQVRJT05fMDViOTFjYjMtZDA3Yi00MDU3LWFlODYtOWM0MzNkOGIzM2E0IiwicHJvcGVydGllcyI6eyJub3RlSW5kZXgiOjB9LCJpc0VkaXRlZCI6ZmFsc2UsIm1hbnVhbE92ZXJyaWRlIjp7ImlzTWFudWFsbHlPdmVycmlkZGVuIjpmYWxzZSwiY2l0ZXByb2NUZXh0IjoiWzkzXSIsIm1hbnVhbE92ZXJyaWRlVGV4dCI6IiJ9LCJjaXRhdGlvbkl0ZW1zIjpbeyJpZCI6IjgxNzhhZjg4LWE5NjEtMzc3Yi04ZDA1LTM0MTkxZDJhNjkzMiIsIml0ZW1EYXRhIjp7InR5cGUiOiJhcnRpY2xlLWpvdXJuYWwiLCJpZCI6IjgxNzhhZjg4LWE5NjEtMzc3Yi04ZDA1LTM0MTkxZDJhNjkzMiIsInRpdGxlIjoiUmlzayBmYWN0b3JzIGZvciBsdW1iYXIgaW50ZXJ2ZXJ0ZWJyYWwgZGlzYyBoZXJuaWF0aW9uIGluIENoaW5lc2UgcG9wdWxhdGlvbjogYSBjYXNlLWNvbnRyb2wgc3R1ZHkiLCJhdXRob3IiOlt7ImZhbWlseSI6IlpoYW5nIiwiZ2l2ZW4iOiJZaW4tZ2FuZyIsInBhcnNlLW5hbWVzIjpmYWxzZSwiZHJvcHBpbmctcGFydGljbGUiOiIiLCJub24tZHJvcHBpbmctcGFydGljbGUiOiIifSx7ImZhbWlseSI6IlN1biIsImdpdmVuIjoiWmhlbmdtaW5nIiwicGFyc2UtbmFtZXMiOmZhbHNlLCJkcm9wcGluZy1wYXJ0aWNsZSI6IiIsIm5vbi1kcm9wcGluZy1wYXJ0aWNsZSI6IiJ9LHsiZmFtaWx5IjoiWmhhbmciLCJnaXZlbiI6IlpoaSIsInBhcnNlLW5hbWVzIjpmYWxzZSwiZHJvcHBpbmctcGFydGljbGUiOiIiLCJub24tZHJvcHBpbmctcGFydGljbGUiOiIifSx7ImZhbWlseSI6IkxpdSIsImdpdmVuIjoiSmlhbiIsInBhcnNlLW5hbWVzIjpmYWxzZSwiZHJvcHBpbmctcGFydGljbGUiOiIiLCJub24tZHJvcHBpbmctcGFydGljbGUiOiIifSx7ImZhbWlseSI6Ikd1byIsImdpdmVuIjoiWGlvbmciLCJwYXJzZS1uYW1lcyI6ZmFsc2UsImRyb3BwaW5nLXBhcnRpY2xlIjoiIiwibm9uLWRyb3BwaW5nLXBhcnRpY2xlIjoiIn1dLCJjb250YWluZXItdGl0bGUiOiJTcGluZSIsImNvbnRhaW5lci10aXRsZS1zaG9ydCI6IlNwaW5lIChQaGlsYSBQYSAxOTc2KSIsIkRPSSI6IjEwLjEwOTcvQlJTLjBiMDEzZTMxODFhM2MyZGUiLCJJU1NOIjoiMDM2Mi0yNDM2IiwiaXNzdWVkIjp7ImRhdGUtcGFydHMiOltbMjAwOSwxMl1dfSwicGFnZSI6IkU5MTgtRTkyMiIsImlzc3VlIjoiMjUiLCJ2b2x1bWUiOiIzNCJ9LCJpc1RlbXBvcmFyeSI6ZmFsc2V9XX0=&quot;,&quot;citationItems&quot;:[{&quot;id&quot;:&quot;8178af88-a961-377b-8d05-34191d2a6932&quot;,&quot;itemData&quot;:{&quot;type&quot;:&quot;article-journal&quot;,&quot;id&quot;:&quot;8178af88-a961-377b-8d05-34191d2a6932&quot;,&quot;title&quot;:&quot;Risk factors for lumbar intervertebral disc herniation in Chinese population: a case-control study&quot;,&quot;author&quot;:[{&quot;family&quot;:&quot;Zhang&quot;,&quot;given&quot;:&quot;Yin-gang&quot;,&quot;parse-names&quot;:false,&quot;dropping-particle&quot;:&quot;&quot;,&quot;non-dropping-particle&quot;:&quot;&quot;},{&quot;family&quot;:&quot;Sun&quot;,&quot;given&quot;:&quot;Zhengming&quot;,&quot;parse-names&quot;:false,&quot;dropping-particle&quot;:&quot;&quot;,&quot;non-dropping-particle&quot;:&quot;&quot;},{&quot;family&quot;:&quot;Zhang&quot;,&quot;given&quot;:&quot;Zhi&quot;,&quot;parse-names&quot;:false,&quot;dropping-particle&quot;:&quot;&quot;,&quot;non-dropping-particle&quot;:&quot;&quot;},{&quot;family&quot;:&quot;Liu&quot;,&quot;given&quot;:&quot;Jian&quot;,&quot;parse-names&quot;:false,&quot;dropping-particle&quot;:&quot;&quot;,&quot;non-dropping-particle&quot;:&quot;&quot;},{&quot;family&quot;:&quot;Guo&quot;,&quot;given&quot;:&quot;Xiong&quot;,&quot;parse-names&quot;:false,&quot;dropping-particle&quot;:&quot;&quot;,&quot;non-dropping-particle&quot;:&quot;&quot;}],&quot;container-title&quot;:&quot;Spine&quot;,&quot;container-title-short&quot;:&quot;Spine (Phila Pa 1976)&quot;,&quot;DOI&quot;:&quot;10.1097/BRS.0b013e3181a3c2de&quot;,&quot;ISSN&quot;:&quot;0362-2436&quot;,&quot;issued&quot;:{&quot;date-parts&quot;:[[2009,12]]},&quot;page&quot;:&quot;E918-E922&quot;,&quot;issue&quot;:&quot;25&quot;,&quot;volume&quot;:&quot;34&quot;},&quot;isTemporary&quot;:false}]},{&quot;citationID&quot;:&quot;MENDELEY_CITATION_5974deb3-165e-45f4-a0e4-d0eaf7b95d05&quot;,&quot;properties&quot;:{&quot;noteIndex&quot;:0},&quot;isEdited&quot;:false,&quot;manualOverride&quot;:{&quot;isManuallyOverridden&quot;:false,&quot;citeprocText&quot;:&quot;[86]&quot;,&quot;manualOverrideText&quot;:&quot;&quot;},&quot;citationTag&quot;:&quot;MENDELEY_CITATION_v3_eyJjaXRhdGlvbklEIjoiTUVOREVMRVlfQ0lUQVRJT05fNTk3NGRlYjMtMTY1ZS00NWY0LWEwZTQtZDBlYWY3Yjk1ZDA1IiwicHJvcGVydGllcyI6eyJub3RlSW5kZXgiOjB9LCJpc0VkaXRlZCI6ZmFsc2UsIm1hbnVhbE92ZXJyaWRlIjp7ImlzTWFudWFsbHlPdmVycmlkZGVuIjpmYWxzZSwiY2l0ZXByb2NUZXh0IjoiWzg2XSIsIm1hbnVhbE92ZXJyaWRlVGV4dCI6IiJ9LCJjaXRhdGlvbkl0ZW1zIjpbeyJpZCI6ImEyYzAzZjE0LTE3MTEtMzgyMS05MjFlLTRiYzY2YjExMDA0YyIsIml0ZW1EYXRhIjp7InR5cGUiOiJhcnRpY2xlLWpvdXJuYWwiLCJpZCI6ImEyYzAzZjE0LTE3MTEtMzgyMS05MjFlLTRiYzY2YjExMDA0YyIsInRpdGxlIjoiU3BvcnRzLCBzbW9raW5nLCBhbmQgb3ZlcndlaWdodCBkdXJpbmcgYWRvbGVzY2VuY2UgYXMgcHJlZGljdG9ycyBvZiBzY2lhdGljYSBpbiBhZHVsdGhvb2Q6IGEgMjgteWVhciBmb2xsb3ctdXAgc3R1ZHkgb2YgYSBiaXJ0aCBjb2hvcnQiLCJhdXRob3IiOlt7ImZhbWlseSI6IlJpdmlub2phIiwiZ2l2ZW4iOiJBLiBFLiIsInBhcnNlLW5hbWVzIjpmYWxzZSwiZHJvcHBpbmctcGFydGljbGUiOiIiLCJub24tZHJvcHBpbmctcGFydGljbGUiOiIifSx7ImZhbWlseSI6IlBhYW5hbmVuIiwiZ2l2ZW4iOiJNLiIsInBhcnNlLW5hbWVzIjpmYWxzZSwiZHJvcHBpbmctcGFydGljbGUiOiJWLiIsIm5vbi1kcm9wcGluZy1wYXJ0aWNsZSI6IiJ9LHsiZmFtaWx5IjoiVGFpbWVsYSIsImdpdmVuIjoiUy4gUC4iLCJwYXJzZS1uYW1lcyI6ZmFsc2UsImRyb3BwaW5nLXBhcnRpY2xlIjoiIiwibm9uLWRyb3BwaW5nLXBhcnRpY2xlIjoiIn0seyJmYW1pbHkiOiJTb2xvdmlldmEiLCJnaXZlbiI6IlMuIiwicGFyc2UtbmFtZXMiOmZhbHNlLCJkcm9wcGluZy1wYXJ0aWNsZSI6IiIsIm5vbi1kcm9wcGluZy1wYXJ0aWNsZSI6IiJ9LHsiZmFtaWx5IjoiT2t1bG9mZiIsImdpdmVuIjoiQS4iLCJwYXJzZS1uYW1lcyI6ZmFsc2UsImRyb3BwaW5nLXBhcnRpY2xlIjoiIiwibm9uLWRyb3BwaW5nLXBhcnRpY2xlIjoiIn0seyJmYW1pbHkiOiJaaXR0aW5nIiwiZ2l2ZW4iOiJQLiIsInBhcnNlLW5hbWVzIjpmYWxzZSwiZHJvcHBpbmctcGFydGljbGUiOiIiLCJub24tZHJvcHBpbmctcGFydGljbGUiOiIifSx7ImZhbWlseSI6IkphcnZlbGluIiwiZ2l2ZW4iOiJNLi1SLiIsInBhcnNlLW5hbWVzIjpmYWxzZSwiZHJvcHBpbmctcGFydGljbGUiOiIiLCJub24tZHJvcHBpbmctcGFydGljbGUiOiIifSx7ImZhbWlseSI6IkxlaW5vLUFyamFzIiwiZ2l2ZW4iOiJQLiIsInBhcnNlLW5hbWVzIjpmYWxzZSwiZHJvcHBpbmctcGFydGljbGUiOiIiLCJub24tZHJvcHBpbmctcGFydGljbGUiOiIifSx7ImZhbWlseSI6IkthcnBwaW5lbiIsImdpdmVuIjoiSi4gSS4iLCJwYXJzZS1uYW1lcyI6ZmFsc2UsImRyb3BwaW5nLXBhcnRpY2xlIjoiIiwibm9uLWRyb3BwaW5nLXBhcnRpY2xlIjoiIn1dLCJjb250YWluZXItdGl0bGUiOiJBbSBKIEVwaWRlbWlvbCIsIkRPSSI6IjEwLjEwOTMvYWplL2t3cTQ1OSIsIklTU04iOiIwMDAyLTkyNjIiLCJpc3N1ZWQiOnsiZGF0ZS1wYXJ0cyI6W1syMDExLDQsMTVdXX0sInBhZ2UiOiI4OTAtODk3IiwiaXNzdWUiOiI4Iiwidm9sdW1lIjoiMTczIiwiY29udGFpbmVyLXRpdGxlLXNob3J0IjoiIn0sImlzVGVtcG9yYXJ5IjpmYWxzZX1dfQ==&quot;,&quot;citationItems&quot;:[{&quot;id&quot;:&quot;a2c03f14-1711-3821-921e-4bc66b11004c&quot;,&quot;itemData&quot;:{&quot;type&quot;:&quot;article-journal&quot;,&quot;id&quot;:&quot;a2c03f14-1711-3821-921e-4bc66b11004c&quot;,&quot;title&quot;:&quot;Sports, smoking, and overweight during adolescence as predictors of sciatica in adulthood: a 28-year follow-up study of a birth cohort&quot;,&quot;author&quot;:[{&quot;family&quot;:&quot;Rivinoja&quot;,&quot;given&quot;:&quot;A. E.&quot;,&quot;parse-names&quot;:false,&quot;dropping-particle&quot;:&quot;&quot;,&quot;non-dropping-particle&quot;:&quot;&quot;},{&quot;family&quot;:&quot;Paananen&quot;,&quot;given&quot;:&quot;M.&quot;,&quot;parse-names&quot;:false,&quot;dropping-particle&quot;:&quot;V.&quot;,&quot;non-dropping-particle&quot;:&quot;&quot;},{&quot;family&quot;:&quot;Taimela&quot;,&quot;given&quot;:&quot;S. P.&quot;,&quot;parse-names&quot;:false,&quot;dropping-particle&quot;:&quot;&quot;,&quot;non-dropping-particle&quot;:&quot;&quot;},{&quot;family&quot;:&quot;Solovieva&quot;,&quot;given&quot;:&quot;S.&quot;,&quot;parse-names&quot;:false,&quot;dropping-particle&quot;:&quot;&quot;,&quot;non-dropping-particle&quot;:&quot;&quot;},{&quot;family&quot;:&quot;Okuloff&quot;,&quot;given&quot;:&quot;A.&quot;,&quot;parse-names&quot;:false,&quot;dropping-particle&quot;:&quot;&quot;,&quot;non-dropping-particle&quot;:&quot;&quot;},{&quot;family&quot;:&quot;Zitting&quot;,&quot;given&quot;:&quot;P.&quot;,&quot;parse-names&quot;:false,&quot;dropping-particle&quot;:&quot;&quot;,&quot;non-dropping-particle&quot;:&quot;&quot;},{&quot;family&quot;:&quot;Jarvelin&quot;,&quot;given&quot;:&quot;M.-R.&quot;,&quot;parse-names&quot;:false,&quot;dropping-particle&quot;:&quot;&quot;,&quot;non-dropping-particle&quot;:&quot;&quot;},{&quot;family&quot;:&quot;Leino-Arjas&quot;,&quot;given&quot;:&quot;P.&quot;,&quot;parse-names&quot;:false,&quot;dropping-particle&quot;:&quot;&quot;,&quot;non-dropping-particle&quot;:&quot;&quot;},{&quot;family&quot;:&quot;Karppinen&quot;,&quot;given&quot;:&quot;J. I.&quot;,&quot;parse-names&quot;:false,&quot;dropping-particle&quot;:&quot;&quot;,&quot;non-dropping-particle&quot;:&quot;&quot;}],&quot;container-title&quot;:&quot;Am J Epidemiol&quot;,&quot;DOI&quot;:&quot;10.1093/aje/kwq459&quot;,&quot;ISSN&quot;:&quot;0002-9262&quot;,&quot;issued&quot;:{&quot;date-parts&quot;:[[2011,4,15]]},&quot;page&quot;:&quot;890-897&quot;,&quot;issue&quot;:&quot;8&quot;,&quot;volume&quot;:&quot;173&quot;,&quot;container-title-short&quot;:&quot;&quot;},&quot;isTemporary&quot;:false}]},{&quot;citationID&quot;:&quot;MENDELEY_CITATION_086b2eaa-2936-49d3-ab1a-c3748c0a245b&quot;,&quot;properties&quot;:{&quot;noteIndex&quot;:0},&quot;isEdited&quot;:false,&quot;manualOverride&quot;:{&quot;isManuallyOverridden&quot;:false,&quot;citeprocText&quot;:&quot;[87]&quot;,&quot;manualOverrideText&quot;:&quot;&quot;},&quot;citationTag&quot;:&quot;MENDELEY_CITATION_v3_eyJjaXRhdGlvbklEIjoiTUVOREVMRVlfQ0lUQVRJT05fMDg2YjJlYWEtMjkzNi00OWQzLWFiMWEtYzM3NDhjMGEyNDViIiwicHJvcGVydGllcyI6eyJub3RlSW5kZXgiOjB9LCJpc0VkaXRlZCI6ZmFsc2UsIm1hbnVhbE92ZXJyaWRlIjp7ImlzTWFudWFsbHlPdmVycmlkZGVuIjpmYWxzZSwiY2l0ZXByb2NUZXh0IjoiWzg3XSIsIm1hbnVhbE92ZXJyaWRlVGV4dCI6IiJ9LCJjaXRhdGlvbkl0ZW1zIjpbeyJpZCI6IjdhNWZmYWJjLTkwOTgtMzc1My05YTU5LWExOTVmYjNkNDdjZSIsIml0ZW1EYXRhIjp7InR5cGUiOiJhcnRpY2xlLWpvdXJuYWwiLCJpZCI6IjdhNWZmYWJjLTkwOTgtMzc1My05YTU5LWExOTVmYjNkNDdjZSIsInRpdGxlIjoiRXBpZGVtaW9sb2dpY2FsIHN1cnZlaWxsYW5jZSBvZiBsdW1iYXIgZGlzYyBzdXJnZXJ5IGluIHRoZSBnZW5lcmFsIHBvcHVsYXRpb246IEEgcGlsb3Qgc3R1ZHkgaW4gYSBGcmVuY2ggcmVnaW9uIiwiYXV0aG9yIjpbeyJmYW1pbHkiOiJSb3F1ZWxhdXJlIiwiZ2l2ZW4iOiJZdmVzIiwicGFyc2UtbmFtZXMiOmZhbHNlLCJkcm9wcGluZy1wYXJ0aWNsZSI6IiIsIm5vbi1kcm9wcGluZy1wYXJ0aWNsZSI6IiJ9LHsiZmFtaWx5IjoiRm91cXVldCIsImdpdmVuIjoiTmF0YWNoYSIsInBhcnNlLW5hbWVzIjpmYWxzZSwiZHJvcHBpbmctcGFydGljbGUiOiIiLCJub24tZHJvcHBpbmctcGFydGljbGUiOiIifSx7ImZhbWlseSI6IkhhIiwiZ2l2ZW4iOiJDYXRoZXJpbmUiLCJwYXJzZS1uYW1lcyI6ZmFsc2UsImRyb3BwaW5nLXBhcnRpY2xlIjoiIiwibm9uLWRyb3BwaW5nLXBhcnRpY2xlIjoiIn0seyJmYW1pbHkiOiJCb3JkIiwiZ2l2ZW4iOiLDiXJpYyIsInBhcnNlLW5hbWVzIjpmYWxzZSwiZHJvcHBpbmctcGFydGljbGUiOiIiLCJub24tZHJvcHBpbmctcGFydGljbGUiOiIifSx7ImZhbWlseSI6IlN1cmVyIiwiZ2l2ZW4iOiJOYXRoYWxpZSIsInBhcnNlLW5hbWVzIjpmYWxzZSwiZHJvcHBpbmctcGFydGljbGUiOiIiLCJub24tZHJvcHBpbmctcGFydGljbGUiOiIifSx7ImZhbWlseSI6Ik1hbmFjaCIsImdpdmVuIjoiQXVkcmV5IFBldGl0IiwicGFyc2UtbmFtZXMiOmZhbHNlLCJkcm9wcGluZy1wYXJ0aWNsZSI6IkxlIiwibm9uLWRyb3BwaW5nLXBhcnRpY2xlIjoiIn0seyJmYW1pbHkiOiJMZWNsZXJjIiwiZ2l2ZW4iOiJBbm5ldHRlIiwicGFyc2UtbmFtZXMiOmZhbHNlLCJkcm9wcGluZy1wYXJ0aWNsZSI6IiIsIm5vbi1kcm9wcGluZy1wYXJ0aWNsZSI6IiJ9LHsiZmFtaWx5IjoiTG9tYnJhaWwiLCJnaXZlbiI6IlBpZXJyZSIsInBhcnNlLW5hbWVzIjpmYWxzZSwiZHJvcHBpbmctcGFydGljbGUiOiIiLCJub24tZHJvcHBpbmctcGFydGljbGUiOiIifSx7ImZhbWlseSI6IkdvbGRiZXJnIiwiZ2l2ZW4iOiJNYXJjZWwiLCJwYXJzZS1uYW1lcyI6ZmFsc2UsImRyb3BwaW5nLXBhcnRpY2xlIjoiIiwibm9uLWRyb3BwaW5nLXBhcnRpY2xlIjoiIn0seyJmYW1pbHkiOiJJbWJlcm5vbiIsImdpdmVuIjoiRWxsZW4iLCJwYXJzZS1uYW1lcyI6ZmFsc2UsImRyb3BwaW5nLXBhcnRpY2xlIjoiIiwibm9uLWRyb3BwaW5nLXBhcnRpY2xlIjoiIn1dLCJjb250YWluZXItdGl0bGUiOiJKb2ludCBCb25lIFNwaW5lIiwiY29udGFpbmVyLXRpdGxlLXNob3J0IjoiSm9pbnQgQm9uZSBTcGluZSIsIkRPSSI6IjEwLjEwMTYvai5qYnNwaW4uMjAxMC4wOC4wMDgiLCJJU1NOIjoiMTI5NzMxOVgiLCJpc3N1ZWQiOnsiZGF0ZS1wYXJ0cyI6W1syMDExLDVdXX0sInBhZ2UiOiIyOTgtMzAyIiwiaXNzdWUiOiIzIiwidm9sdW1lIjoiNzgifSwiaXNUZW1wb3JhcnkiOmZhbHNlfV19&quot;,&quot;citationItems&quot;:[{&quot;id&quot;:&quot;7a5ffabc-9098-3753-9a59-a195fb3d47ce&quot;,&quot;itemData&quot;:{&quot;type&quot;:&quot;article-journal&quot;,&quot;id&quot;:&quot;7a5ffabc-9098-3753-9a59-a195fb3d47ce&quot;,&quot;title&quot;:&quot;Epidemiological surveillance of lumbar disc surgery in the general population: A pilot study in a French region&quot;,&quot;author&quot;:[{&quot;family&quot;:&quot;Roquelaure&quot;,&quot;given&quot;:&quot;Yves&quot;,&quot;parse-names&quot;:false,&quot;dropping-particle&quot;:&quot;&quot;,&quot;non-dropping-particle&quot;:&quot;&quot;},{&quot;family&quot;:&quot;Fouquet&quot;,&quot;given&quot;:&quot;Natacha&quot;,&quot;parse-names&quot;:false,&quot;dropping-particle&quot;:&quot;&quot;,&quot;non-dropping-particle&quot;:&quot;&quot;},{&quot;family&quot;:&quot;Ha&quot;,&quot;given&quot;:&quot;Catherine&quot;,&quot;parse-names&quot;:false,&quot;dropping-particle&quot;:&quot;&quot;,&quot;non-dropping-particle&quot;:&quot;&quot;},{&quot;family&quot;:&quot;Bord&quot;,&quot;given&quot;:&quot;Éric&quot;,&quot;parse-names&quot;:false,&quot;dropping-particle&quot;:&quot;&quot;,&quot;non-dropping-particle&quot;:&quot;&quot;},{&quot;family&quot;:&quot;Surer&quot;,&quot;given&quot;:&quot;Nathalie&quot;,&quot;parse-names&quot;:false,&quot;dropping-particle&quot;:&quot;&quot;,&quot;non-dropping-particle&quot;:&quot;&quot;},{&quot;family&quot;:&quot;Manach&quot;,&quot;given&quot;:&quot;Audrey Petit&quot;,&quot;parse-names&quot;:false,&quot;dropping-particle&quot;:&quot;Le&quot;,&quot;non-dropping-particle&quot;:&quot;&quot;},{&quot;family&quot;:&quot;Leclerc&quot;,&quot;given&quot;:&quot;Annette&quot;,&quot;parse-names&quot;:false,&quot;dropping-particle&quot;:&quot;&quot;,&quot;non-dropping-particle&quot;:&quot;&quot;},{&quot;family&quot;:&quot;Lombrail&quot;,&quot;given&quot;:&quot;Pierre&quot;,&quot;parse-names&quot;:false,&quot;dropping-particle&quot;:&quot;&quot;,&quot;non-dropping-particle&quot;:&quot;&quot;},{&quot;family&quot;:&quot;Goldberg&quot;,&quot;given&quot;:&quot;Marcel&quot;,&quot;parse-names&quot;:false,&quot;dropping-particle&quot;:&quot;&quot;,&quot;non-dropping-particle&quot;:&quot;&quot;},{&quot;family&quot;:&quot;Imbernon&quot;,&quot;given&quot;:&quot;Ellen&quot;,&quot;parse-names&quot;:false,&quot;dropping-particle&quot;:&quot;&quot;,&quot;non-dropping-particle&quot;:&quot;&quot;}],&quot;container-title&quot;:&quot;Joint Bone Spine&quot;,&quot;container-title-short&quot;:&quot;Joint Bone Spine&quot;,&quot;DOI&quot;:&quot;10.1016/j.jbspin.2010.08.008&quot;,&quot;ISSN&quot;:&quot;1297319X&quot;,&quot;issued&quot;:{&quot;date-parts&quot;:[[2011,5]]},&quot;page&quot;:&quot;298-302&quot;,&quot;issue&quot;:&quot;3&quot;,&quot;volume&quot;:&quot;78&quot;},&quot;isTemporary&quot;:false}]},{&quot;citationID&quot;:&quot;MENDELEY_CITATION_0c516d7d-74fe-4f26-aabb-1015f23d07cf&quot;,&quot;properties&quot;:{&quot;noteIndex&quot;:0},&quot;isEdited&quot;:false,&quot;manualOverride&quot;:{&quot;isManuallyOverridden&quot;:false,&quot;citeprocText&quot;:&quot;[88]&quot;,&quot;manualOverrideText&quot;:&quot;&quot;},&quot;citationTag&quot;:&quot;MENDELEY_CITATION_v3_eyJjaXRhdGlvbklEIjoiTUVOREVMRVlfQ0lUQVRJT05fMGM1MTZkN2QtNzRmZS00ZjI2LWFhYmItMTAxNWYyM2QwN2NmIiwicHJvcGVydGllcyI6eyJub3RlSW5kZXgiOjB9LCJpc0VkaXRlZCI6ZmFsc2UsIm1hbnVhbE92ZXJyaWRlIjp7ImlzTWFudWFsbHlPdmVycmlkZGVuIjpmYWxzZSwiY2l0ZXByb2NUZXh0IjoiWzg4XSIsIm1hbnVhbE92ZXJyaWRlVGV4dCI6IiJ9LCJjaXRhdGlvbkl0ZW1zIjpbeyJpZCI6ImFjZGM3YTQwLTM4YTktM2E4My05YzI5LWY4NWNiMzU1ZGQzMyIsIml0ZW1EYXRhIjp7InR5cGUiOiJhcnRpY2xlLWpvdXJuYWwiLCJpZCI6ImFjZGM3YTQwLTM4YTktM2E4My05YzI5LWY4NWNiMzU1ZGQzMyIsInRpdGxlIjoiUmlzayBvZiBtdXNjdWxvc2tlbGV0YWwgZGlzb3JkZXIgYW1vbmcgVGFpd2FuZXNlIG51cnNlcyBjb2hvcnQ6IGEgbmF0aW9ud2lkZSBwb3B1bGF0aW9uLWJhc2VkIHN0dWR5IiwiYXV0aG9yIjpbeyJmYW1pbHkiOiJDaHVuZyIsImdpdmVuIjoiWXVlaC1DaGluIiwicGFyc2UtbmFtZXMiOmZhbHNlLCJkcm9wcGluZy1wYXJ0aWNsZSI6IiIsIm5vbi1kcm9wcGluZy1wYXJ0aWNsZSI6IiJ9LHsiZmFtaWx5IjoiSHVuZyIsImdpdmVuIjoiQ2hpbi1UdW4iLCJwYXJzZS1uYW1lcyI6ZmFsc2UsImRyb3BwaW5nLXBhcnRpY2xlIjoiIiwibm9uLWRyb3BwaW5nLXBhcnRpY2xlIjoiIn0seyJmYW1pbHkiOiJMaSIsImdpdmVuIjoiU2h1LUZlbiIsInBhcnNlLW5hbWVzIjpmYWxzZSwiZHJvcHBpbmctcGFydGljbGUiOiIiLCJub24tZHJvcHBpbmctcGFydGljbGUiOiIifSx7ImZhbWlseSI6IkxlZSIsImdpdmVuIjoiSG9ybmctTW8iLCJwYXJzZS1uYW1lcyI6ZmFsc2UsImRyb3BwaW5nLXBhcnRpY2xlIjoiIiwibm9uLWRyb3BwaW5nLXBhcnRpY2xlIjoiIn0seyJmYW1pbHkiOiJXYW5nIiwiZ2l2ZW4iOiJTaHlhbmctR3VhbmciLCJwYXJzZS1uYW1lcyI6ZmFsc2UsImRyb3BwaW5nLXBhcnRpY2xlIjoiIiwibm9uLWRyb3BwaW5nLXBhcnRpY2xlIjoiIn0seyJmYW1pbHkiOiJDaGFuZyIsImdpdmVuIjoiU2h1LUNodWFuIiwicGFyc2UtbmFtZXMiOmZhbHNlLCJkcm9wcGluZy1wYXJ0aWNsZSI6IiIsIm5vbi1kcm9wcGluZy1wYXJ0aWNsZSI6IiJ9LHsiZmFtaWx5IjoiUGFpIiwiZ2l2ZW4iOiJMZWUtV2VuIiwicGFyc2UtbmFtZXMiOmZhbHNlLCJkcm9wcGluZy1wYXJ0aWNsZSI6IiIsIm5vbi1kcm9wcGluZy1wYXJ0aWNsZSI6IiJ9LHsiZmFtaWx5IjoiSHVhbmciLCJnaXZlbiI6IkNoaWVuLU5pbmciLCJwYXJzZS1uYW1lcyI6ZmFsc2UsImRyb3BwaW5nLXBhcnRpY2xlIjoiIiwibm9uLWRyb3BwaW5nLXBhcnRpY2xlIjoiIn0seyJmYW1pbHkiOiJZYW5nIiwiZ2l2ZW4iOiJKZW4tSHVuZyIsInBhcnNlLW5hbWVzIjpmYWxzZSwiZHJvcHBpbmctcGFydGljbGUiOiIiLCJub24tZHJvcHBpbmctcGFydGljbGUiOiIifV0sImNvbnRhaW5lci10aXRsZSI6IkJNQyBNdXNjdWxvc2tlbGV0IERpc29yZCIsIkRPSSI6IjEwLjExODYvMTQ3MS0yNDc0LTE0LTE0NCIsIklTU04iOiIxNDcxLTI0NzQiLCJpc3N1ZWQiOnsiZGF0ZS1wYXJ0cyI6W1syMDEzLDEyLDIzXV19LCJwYWdlIjoiMTQ0IiwiaXNzdWUiOiIxIiwidm9sdW1lIjoiMTQiLCJjb250YWluZXItdGl0bGUtc2hvcnQiOiIifSwiaXNUZW1wb3JhcnkiOmZhbHNlfV19&quot;,&quot;citationItems&quot;:[{&quot;id&quot;:&quot;acdc7a40-38a9-3a83-9c29-f85cb355dd33&quot;,&quot;itemData&quot;:{&quot;type&quot;:&quot;article-journal&quot;,&quot;id&quot;:&quot;acdc7a40-38a9-3a83-9c29-f85cb355dd33&quot;,&quot;title&quot;:&quot;Risk of musculoskeletal disorder among Taiwanese nurses cohort: a nationwide population-based study&quot;,&quot;author&quot;:[{&quot;family&quot;:&quot;Chung&quot;,&quot;given&quot;:&quot;Yueh-Chin&quot;,&quot;parse-names&quot;:false,&quot;dropping-particle&quot;:&quot;&quot;,&quot;non-dropping-particle&quot;:&quot;&quot;},{&quot;family&quot;:&quot;Hung&quot;,&quot;given&quot;:&quot;Chin-Tun&quot;,&quot;parse-names&quot;:false,&quot;dropping-particle&quot;:&quot;&quot;,&quot;non-dropping-particle&quot;:&quot;&quot;},{&quot;family&quot;:&quot;Li&quot;,&quot;given&quot;:&quot;Shu-Fen&quot;,&quot;parse-names&quot;:false,&quot;dropping-particle&quot;:&quot;&quot;,&quot;non-dropping-particle&quot;:&quot;&quot;},{&quot;family&quot;:&quot;Lee&quot;,&quot;given&quot;:&quot;Horng-Mo&quot;,&quot;parse-names&quot;:false,&quot;dropping-particle&quot;:&quot;&quot;,&quot;non-dropping-particle&quot;:&quot;&quot;},{&quot;family&quot;:&quot;Wang&quot;,&quot;given&quot;:&quot;Shyang-Guang&quot;,&quot;parse-names&quot;:false,&quot;dropping-particle&quot;:&quot;&quot;,&quot;non-dropping-particle&quot;:&quot;&quot;},{&quot;family&quot;:&quot;Chang&quot;,&quot;given&quot;:&quot;Shu-Chuan&quot;,&quot;parse-names&quot;:false,&quot;dropping-particle&quot;:&quot;&quot;,&quot;non-dropping-particle&quot;:&quot;&quot;},{&quot;family&quot;:&quot;Pai&quot;,&quot;given&quot;:&quot;Lee-Wen&quot;,&quot;parse-names&quot;:false,&quot;dropping-particle&quot;:&quot;&quot;,&quot;non-dropping-particle&quot;:&quot;&quot;},{&quot;family&quot;:&quot;Huang&quot;,&quot;given&quot;:&quot;Chien-Ning&quot;,&quot;parse-names&quot;:false,&quot;dropping-particle&quot;:&quot;&quot;,&quot;non-dropping-particle&quot;:&quot;&quot;},{&quot;family&quot;:&quot;Yang&quot;,&quot;given&quot;:&quot;Jen-Hung&quot;,&quot;parse-names&quot;:false,&quot;dropping-particle&quot;:&quot;&quot;,&quot;non-dropping-particle&quot;:&quot;&quot;}],&quot;container-title&quot;:&quot;BMC Musculoskelet Disord&quot;,&quot;DOI&quot;:&quot;10.1186/1471-2474-14-144&quot;,&quot;ISSN&quot;:&quot;1471-2474&quot;,&quot;issued&quot;:{&quot;date-parts&quot;:[[2013,12,23]]},&quot;page&quot;:&quot;144&quot;,&quot;issue&quot;:&quot;1&quot;,&quot;volume&quot;:&quot;14&quot;,&quot;container-title-short&quot;:&quot;&quot;},&quot;isTemporary&quot;:false}]},{&quot;citationID&quot;:&quot;MENDELEY_CITATION_761eefac-e292-4094-862a-15931445d0c0&quot;,&quot;properties&quot;:{&quot;noteIndex&quot;:0},&quot;isEdited&quot;:false,&quot;manualOverride&quot;:{&quot;isManuallyOverridden&quot;:false,&quot;citeprocText&quot;:&quot;[94]&quot;,&quot;manualOverrideText&quot;:&quot;&quot;},&quot;citationTag&quot;:&quot;MENDELEY_CITATION_v3_eyJjaXRhdGlvbklEIjoiTUVOREVMRVlfQ0lUQVRJT05fNzYxZWVmYWMtZTI5Mi00MDk0LTg2MmEtMTU5MzE0NDVkMGMwIiwicHJvcGVydGllcyI6eyJub3RlSW5kZXgiOjB9LCJpc0VkaXRlZCI6ZmFsc2UsIm1hbnVhbE92ZXJyaWRlIjp7ImlzTWFudWFsbHlPdmVycmlkZGVuIjpmYWxzZSwiY2l0ZXByb2NUZXh0IjoiWzk0XSIsIm1hbnVhbE92ZXJyaWRlVGV4dCI6IiJ9LCJjaXRhdGlvbkl0ZW1zIjpbeyJpZCI6IjBiNWUzZjgzLWVjMmUtM2MyMC04YWZjLTg4Y2I5NTczZDM2NCIsIml0ZW1EYXRhIjp7InR5cGUiOiJhcnRpY2xlLWpvdXJuYWwiLCJpZCI6IjBiNWUzZjgzLWVjMmUtM2MyMC04YWZjLTg4Y2I5NTczZDM2NCIsInRpdGxlIjoiQSBjb250cm9sbGVkIGNhc2Ugc3R1ZHkgb2YgdGhlIHJlbGF0aW9uc2hpcCBiZXR3ZWVuIGVudmlyb25tZW50YWwgcmlzayBmYWN0b3JzIGFuZCBhcG9wdG90aWMgZ2VuZSBwb2x5bW9ycGhpc20gYW5kIGx1bWJhciBkaXNjIGhlcm5pYXRpb24iLCJhdXRob3IiOlt7ImZhbWlseSI6IlpoYW5nIiwiZ2l2ZW4iOiJZaW4tR2FuZyIsInBhcnNlLW5hbWVzIjpmYWxzZSwiZHJvcHBpbmctcGFydGljbGUiOiIiLCJub24tZHJvcHBpbmctcGFydGljbGUiOiIifSx7ImZhbWlseSI6IlpoYW5nIiwiZ2l2ZW4iOiJGZW5nIiwicGFyc2UtbmFtZXMiOmZhbHNlLCJkcm9wcGluZy1wYXJ0aWNsZSI6IiIsIm5vbi1kcm9wcGluZy1wYXJ0aWNsZSI6IiJ9LHsiZmFtaWx5IjoiU3VuIiwiZ2l2ZW4iOiJaaGVuZ21pbiIsInBhcnNlLW5hbWVzIjpmYWxzZSwiZHJvcHBpbmctcGFydGljbGUiOiIiLCJub24tZHJvcHBpbmctcGFydGljbGUiOiIifSx7ImZhbWlseSI6Ikd1byIsImdpdmVuIjoiV2VudGFvIiwicGFyc2UtbmFtZXMiOmZhbHNlLCJkcm9wcGluZy1wYXJ0aWNsZSI6IiIsIm5vbi1kcm9wcGluZy1wYXJ0aWNsZSI6IiJ9LHsiZmFtaWx5IjoiTGl1IiwiZ2l2ZW4iOiJKaWFuIiwicGFyc2UtbmFtZXMiOmZhbHNlLCJkcm9wcGluZy1wYXJ0aWNsZSI6IiIsIm5vbi1kcm9wcGluZy1wYXJ0aWNsZSI6IiJ9LHsiZmFtaWx5IjoiTGl1IiwiZ2l2ZW4iOiJNaWFvIiwicGFyc2UtbmFtZXMiOmZhbHNlLCJkcm9wcGluZy1wYXJ0aWNsZSI6IiIsIm5vbi1kcm9wcGluZy1wYXJ0aWNsZSI6IiJ9LHsiZmFtaWx5IjoiR3VvIiwiZ2l2ZW4iOiJYaW9uZyIsInBhcnNlLW5hbWVzIjpmYWxzZSwiZHJvcHBpbmctcGFydGljbGUiOiIiLCJub24tZHJvcHBpbmctcGFydGljbGUiOiIifV0sImNvbnRhaW5lci10aXRsZSI6IkFtIEogUGF0aG9sIiwiRE9JIjoiMTAuMTAxNi9qLmFqcGF0aC4yMDEyLjA5LjAxMyIsIklTU04iOiIwMDAyOTQ0MCIsImlzc3VlZCI6eyJkYXRlLXBhcnRzIjpbWzIwMTMsMV1dfSwicGFnZSI6IjU2LTYzIiwiaXNzdWUiOiIxIiwidm9sdW1lIjoiMTgyIiwiY29udGFpbmVyLXRpdGxlLXNob3J0IjoiIn0sImlzVGVtcG9yYXJ5IjpmYWxzZX1dfQ==&quot;,&quot;citationItems&quot;:[{&quot;id&quot;:&quot;0b5e3f83-ec2e-3c20-8afc-88cb9573d364&quot;,&quot;itemData&quot;:{&quot;type&quot;:&quot;article-journal&quot;,&quot;id&quot;:&quot;0b5e3f83-ec2e-3c20-8afc-88cb9573d364&quot;,&quot;title&quot;:&quot;A controlled case study of the relationship between environmental risk factors and apoptotic gene polymorphism and lumbar disc herniation&quot;,&quot;author&quot;:[{&quot;family&quot;:&quot;Zhang&quot;,&quot;given&quot;:&quot;Yin-Gang&quot;,&quot;parse-names&quot;:false,&quot;dropping-particle&quot;:&quot;&quot;,&quot;non-dropping-particle&quot;:&quot;&quot;},{&quot;family&quot;:&quot;Zhang&quot;,&quot;given&quot;:&quot;Feng&quot;,&quot;parse-names&quot;:false,&quot;dropping-particle&quot;:&quot;&quot;,&quot;non-dropping-particle&quot;:&quot;&quot;},{&quot;family&quot;:&quot;Sun&quot;,&quot;given&quot;:&quot;Zhengmin&quot;,&quot;parse-names&quot;:false,&quot;dropping-particle&quot;:&quot;&quot;,&quot;non-dropping-particle&quot;:&quot;&quot;},{&quot;family&quot;:&quot;Guo&quot;,&quot;given&quot;:&quot;Wentao&quot;,&quot;parse-names&quot;:false,&quot;dropping-particle&quot;:&quot;&quot;,&quot;non-dropping-particle&quot;:&quot;&quot;},{&quot;family&quot;:&quot;Liu&quot;,&quot;given&quot;:&quot;Jian&quot;,&quot;parse-names&quot;:false,&quot;dropping-particle&quot;:&quot;&quot;,&quot;non-dropping-particle&quot;:&quot;&quot;},{&quot;family&quot;:&quot;Liu&quot;,&quot;given&quot;:&quot;Miao&quot;,&quot;parse-names&quot;:false,&quot;dropping-particle&quot;:&quot;&quot;,&quot;non-dropping-particle&quot;:&quot;&quot;},{&quot;family&quot;:&quot;Guo&quot;,&quot;given&quot;:&quot;Xiong&quot;,&quot;parse-names&quot;:false,&quot;dropping-particle&quot;:&quot;&quot;,&quot;non-dropping-particle&quot;:&quot;&quot;}],&quot;container-title&quot;:&quot;Am J Pathol&quot;,&quot;DOI&quot;:&quot;10.1016/j.ajpath.2012.09.013&quot;,&quot;ISSN&quot;:&quot;00029440&quot;,&quot;issued&quot;:{&quot;date-parts&quot;:[[2013,1]]},&quot;page&quot;:&quot;56-63&quot;,&quot;issue&quot;:&quot;1&quot;,&quot;volume&quot;:&quot;182&quot;,&quot;container-title-short&quot;:&quot;&quot;},&quot;isTemporary&quot;:false}]},{&quot;citationID&quot;:&quot;MENDELEY_CITATION_1515c12b-edad-4b3a-9685-e1399a9caf65&quot;,&quot;properties&quot;:{&quot;noteIndex&quot;:0},&quot;isEdited&quot;:false,&quot;manualOverride&quot;:{&quot;isManuallyOverridden&quot;:false,&quot;citeprocText&quot;:&quot;[95]&quot;,&quot;manualOverrideText&quot;:&quot;&quot;},&quot;citationTag&quot;:&quot;MENDELEY_CITATION_v3_eyJjaXRhdGlvbklEIjoiTUVOREVMRVlfQ0lUQVRJT05fMTUxNWMxMmItZWRhZC00YjNhLTk2ODUtZTEzOTlhOWNhZjY1IiwicHJvcGVydGllcyI6eyJub3RlSW5kZXgiOjB9LCJpc0VkaXRlZCI6ZmFsc2UsIm1hbnVhbE92ZXJyaWRlIjp7ImlzTWFudWFsbHlPdmVycmlkZGVuIjpmYWxzZSwiY2l0ZXByb2NUZXh0IjoiWzk1XSIsIm1hbnVhbE92ZXJyaWRlVGV4dCI6IiJ9LCJjaXRhdGlvbkl0ZW1zIjpbeyJpZCI6ImY4NTM0YmIxLTFhZWUtMzI3OS1hYmViLTE5NDNjZjcyM2ZjMCIsIml0ZW1EYXRhIjp7InR5cGUiOiJhcnRpY2xlLWpvdXJuYWwiLCJpZCI6ImY4NTM0YmIxLTFhZWUtMzI3OS1hYmViLTE5NDNjZjcyM2ZjMCIsInRpdGxlIjoiQ2lnYXJldHRlIHNtb2tpbmcgZG9zZSBhcyBhIHByZWRpY3RvciBvZiBuZWVkIGZvciBzdXJnaWNhbCBpbnRlcnZlbnRpb24gaW4gcGF0aWVudHMgd2l0aCBsdW1iYXIgZGlzayBoZXJuaWF0aW9uIiwiYXV0aG9yIjpbeyJmYW1pbHkiOiJDaGlhbmciLCJnaXZlbiI6IlNoYW5nLUxpbiIsInBhcnNlLW5hbWVzIjpmYWxzZSwiZHJvcHBpbmctcGFydGljbGUiOiIiLCJub24tZHJvcHBpbmctcGFydGljbGUiOiIifSx7ImZhbWlseSI6IkxpbiIsImdpdmVuIjoiQ2hpYS1IdWVpIiwicGFyc2UtbmFtZXMiOmZhbHNlLCJkcm9wcGluZy1wYXJ0aWNsZSI6IiIsIm5vbi1kcm9wcGluZy1wYXJ0aWNsZSI6IiJ9LHsiZmFtaWx5IjoiVHNhaSIsImdpdmVuIjoiU2hpaC1IdW5nIiwicGFyc2UtbmFtZXMiOmZhbHNlLCJkcm9wcGluZy1wYXJ0aWNsZSI6IiIsIm5vbi1kcm9wcGluZy1wYXJ0aWNsZSI6IiJ9LHsiZmFtaWx5IjoiQ2hhbmciLCJnaXZlbiI6IlNoaW4tVHN1IiwicGFyc2UtbmFtZXMiOmZhbHNlLCJkcm9wcGluZy1wYXJ0aWNsZSI6IiIsIm5vbi1kcm9wcGluZy1wYXJ0aWNsZSI6IiJ9LHsiZmFtaWx5IjoiTGluIiwiZ2l2ZW4iOiJTaGlvdS1QaW5nIiwicGFyc2UtbmFtZXMiOmZhbHNlLCJkcm9wcGluZy1wYXJ0aWNsZSI6IiIsIm5vbi1kcm9wcGluZy1wYXJ0aWNsZSI6IiJ9LHsiZmFtaWx5IjoiTmkiLCJnaXZlbiI6IlNob3UtTWluIiwicGFyc2UtbmFtZXMiOmZhbHNlLCJkcm9wcGluZy1wYXJ0aWNsZSI6IiIsIm5vbi1kcm9wcGluZy1wYXJ0aWNsZSI6IiJ9LHsiZmFtaWx5IjoiV2VpIiwiZ2l2ZW4iOiJTaHVuLUh3YSIsInBhcnNlLW5hbWVzIjpmYWxzZSwiZHJvcHBpbmctcGFydGljbGUiOiIiLCJub24tZHJvcHBpbmctcGFydGljbGUiOiIifSx7ImZhbWlseSI6Ild1IiwiZ2l2ZW4iOiJZdW5nLVRzYW4iLCJwYXJzZS1uYW1lcyI6ZmFsc2UsImRyb3BwaW5nLXBhcnRpY2xlIjoiIiwibm9uLWRyb3BwaW5nLXBhcnRpY2xlIjoiIn0seyJmYW1pbHkiOiJMaW4iLCJnaXZlbiI6IkZ1LUh1YW5nIiwicGFyc2UtbmFtZXMiOmZhbHNlLCJkcm9wcGluZy1wYXJ0aWNsZSI6IiIsIm5vbi1kcm9wcGluZy1wYXJ0aWNsZSI6IiJ9LHsiZmFtaWx5IjoiQ2hlbiIsImdpdmVuIjoiTGlhbmctQ2hlbmciLCJwYXJzZS1uYW1lcyI6ZmFsc2UsImRyb3BwaW5nLXBhcnRpY2xlIjoiIiwibm9uLWRyb3BwaW5nLXBhcnRpY2xlIjoiIn1dLCJjb250YWluZXItdGl0bGUiOiJKIE1lZCBTY2kiLCJET0kiOiIxMC40MTAzLzEwMTEtNDU2NC4xMjkzODciLCJJU1NOIjoiMTAxMS00NTY0IiwiaXNzdWVkIjp7ImRhdGUtcGFydHMiOltbMjAxNF1dfSwicGFnZSI6IjIzIiwiaXNzdWUiOiIxIiwidm9sdW1lIjoiMzQiLCJjb250YWluZXItdGl0bGUtc2hvcnQiOiIifSwiaXNUZW1wb3JhcnkiOmZhbHNlfV19&quot;,&quot;citationItems&quot;:[{&quot;id&quot;:&quot;f8534bb1-1aee-3279-abeb-1943cf723fc0&quot;,&quot;itemData&quot;:{&quot;type&quot;:&quot;article-journal&quot;,&quot;id&quot;:&quot;f8534bb1-1aee-3279-abeb-1943cf723fc0&quot;,&quot;title&quot;:&quot;Cigarette smoking dose as a predictor of need for surgical intervention in patients with lumbar disk herniation&quot;,&quot;author&quot;:[{&quot;family&quot;:&quot;Chiang&quot;,&quot;given&quot;:&quot;Shang-Lin&quot;,&quot;parse-names&quot;:false,&quot;dropping-particle&quot;:&quot;&quot;,&quot;non-dropping-particle&quot;:&quot;&quot;},{&quot;family&quot;:&quot;Lin&quot;,&quot;given&quot;:&quot;Chia-Huei&quot;,&quot;parse-names&quot;:false,&quot;dropping-particle&quot;:&quot;&quot;,&quot;non-dropping-particle&quot;:&quot;&quot;},{&quot;family&quot;:&quot;Tsai&quot;,&quot;given&quot;:&quot;Shih-Hung&quot;,&quot;parse-names&quot;:false,&quot;dropping-particle&quot;:&quot;&quot;,&quot;non-dropping-particle&quot;:&quot;&quot;},{&quot;family&quot;:&quot;Chang&quot;,&quot;given&quot;:&quot;Shin-Tsu&quot;,&quot;parse-names&quot;:false,&quot;dropping-particle&quot;:&quot;&quot;,&quot;non-dropping-particle&quot;:&quot;&quot;},{&quot;family&quot;:&quot;Lin&quot;,&quot;given&quot;:&quot;Shiou-Ping&quot;,&quot;parse-names&quot;:false,&quot;dropping-particle&quot;:&quot;&quot;,&quot;non-dropping-particle&quot;:&quot;&quot;},{&quot;family&quot;:&quot;Ni&quot;,&quot;given&quot;:&quot;Shou-Min&quot;,&quot;parse-names&quot;:false,&quot;dropping-particle&quot;:&quot;&quot;,&quot;non-dropping-particle&quot;:&quot;&quot;},{&quot;family&quot;:&quot;Wei&quot;,&quot;given&quot;:&quot;Shun-Hwa&quot;,&quot;parse-names&quot;:false,&quot;dropping-particle&quot;:&quot;&quot;,&quot;non-dropping-particle&quot;:&quot;&quot;},{&quot;family&quot;:&quot;Wu&quot;,&quot;given&quot;:&quot;Yung-Tsan&quot;,&quot;parse-names&quot;:false,&quot;dropping-particle&quot;:&quot;&quot;,&quot;non-dropping-particle&quot;:&quot;&quot;},{&quot;family&quot;:&quot;Lin&quot;,&quot;given&quot;:&quot;Fu-Huang&quot;,&quot;parse-names&quot;:false,&quot;dropping-particle&quot;:&quot;&quot;,&quot;non-dropping-particle&quot;:&quot;&quot;},{&quot;family&quot;:&quot;Chen&quot;,&quot;given&quot;:&quot;Liang-Cheng&quot;,&quot;parse-names&quot;:false,&quot;dropping-particle&quot;:&quot;&quot;,&quot;non-dropping-particle&quot;:&quot;&quot;}],&quot;container-title&quot;:&quot;J Med Sci&quot;,&quot;DOI&quot;:&quot;10.4103/1011-4564.129387&quot;,&quot;ISSN&quot;:&quot;1011-4564&quot;,&quot;issued&quot;:{&quot;date-parts&quot;:[[2014]]},&quot;page&quot;:&quot;23&quot;,&quot;issue&quot;:&quot;1&quot;,&quot;volume&quot;:&quot;34&quot;,&quot;container-title-short&quot;:&quot;&quot;},&quot;isTemporary&quot;:false}]},{&quot;citationID&quot;:&quot;MENDELEY_CITATION_c34a46e9-743e-4bda-90a5-ff6ac07f4304&quot;,&quot;properties&quot;:{&quot;noteIndex&quot;:0},&quot;isEdited&quot;:false,&quot;manualOverride&quot;:{&quot;isManuallyOverridden&quot;:false,&quot;citeprocText&quot;:&quot;[96]&quot;,&quot;manualOverrideText&quot;:&quot;&quot;},&quot;citationTag&quot;:&quot;MENDELEY_CITATION_v3_eyJjaXRhdGlvbklEIjoiTUVOREVMRVlfQ0lUQVRJT05fYzM0YTQ2ZTktNzQzZS00YmRhLTkwYTUtZmY2YWMwN2Y0MzA0IiwicHJvcGVydGllcyI6eyJub3RlSW5kZXgiOjB9LCJpc0VkaXRlZCI6ZmFsc2UsIm1hbnVhbE92ZXJyaWRlIjp7ImlzTWFudWFsbHlPdmVycmlkZGVuIjpmYWxzZSwiY2l0ZXByb2NUZXh0IjoiWzk2XSIsIm1hbnVhbE92ZXJyaWRlVGV4dCI6IiJ9LCJjaXRhdGlvbkl0ZW1zIjpbeyJpZCI6ImRlNWMyYzViLTY4NWMtMzE3NS1iMGY4LThmNjdmYmJiODRkZCIsIml0ZW1EYXRhIjp7InR5cGUiOiJhcnRpY2xlLWpvdXJuYWwiLCJpZCI6ImRlNWMyYzViLTY4NWMtMzE3NS1iMGY4LThmNjdmYmJiODRkZCIsInRpdGxlIjoiVGhlIGltcGFjdCBvZiBnZW5lcmFsaXplZCBqb2ludCBsYXhpdHkgb24gdGhlIG9jY3VycmVuY2UgYW5kIGRpc2Vhc2UgY291cnNlIG9mIHByaW1hcnkgbHVtYmFyIGRpc2MgaGVybmlhdGlvbiIsImF1dGhvciI6W3siZmFtaWx5IjoiTGVlIiwiZ2l2ZW4iOiJHdW4gV29vIiwicGFyc2UtbmFtZXMiOmZhbHNlLCJkcm9wcGluZy1wYXJ0aWNsZSI6IiIsIm5vbi1kcm9wcGluZy1wYXJ0aWNsZSI6IiJ9LHsiZmFtaWx5IjoiTGVlIiwiZ2l2ZW4iOiJTdW4tTWkiLCJwYXJzZS1uYW1lcyI6ZmFsc2UsImRyb3BwaW5nLXBhcnRpY2xlIjoiIiwibm9uLWRyb3BwaW5nLXBhcnRpY2xlIjoiIn0seyJmYW1pbHkiOiJTdWgiLCJnaXZlbiI6IkJvLUd1biIsInBhcnNlLW5hbWVzIjpmYWxzZSwiZHJvcHBpbmctcGFydGljbGUiOiIiLCJub24tZHJvcHBpbmctcGFydGljbGUiOiIifV0sImNvbnRhaW5lci10aXRsZSI6IlNwaW5lIEoiLCJET0kiOiIxMC4xMDE2L2ouc3BpbmVlLjIwMTQuMDYuMDI4IiwiSVNTTiI6IjE1Mjk5NDMwIiwiaXNzdWVkIjp7ImRhdGUtcGFydHMiOltbMjAxNSwxXV19LCJwYWdlIjoiNjUtNzAiLCJpc3N1ZSI6IjEiLCJ2b2x1bWUiOiIxNSIsImNvbnRhaW5lci10aXRsZS1zaG9ydCI6IiJ9LCJpc1RlbXBvcmFyeSI6ZmFsc2V9XX0=&quot;,&quot;citationItems&quot;:[{&quot;id&quot;:&quot;de5c2c5b-685c-3175-b0f8-8f67fbbb84dd&quot;,&quot;itemData&quot;:{&quot;type&quot;:&quot;article-journal&quot;,&quot;id&quot;:&quot;de5c2c5b-685c-3175-b0f8-8f67fbbb84dd&quot;,&quot;title&quot;:&quot;The impact of generalized joint laxity on the occurrence and disease course of primary lumbar disc herniation&quot;,&quot;author&quot;:[{&quot;family&quot;:&quot;Lee&quot;,&quot;given&quot;:&quot;Gun Woo&quot;,&quot;parse-names&quot;:false,&quot;dropping-particle&quot;:&quot;&quot;,&quot;non-dropping-particle&quot;:&quot;&quot;},{&quot;family&quot;:&quot;Lee&quot;,&quot;given&quot;:&quot;Sun-Mi&quot;,&quot;parse-names&quot;:false,&quot;dropping-particle&quot;:&quot;&quot;,&quot;non-dropping-particle&quot;:&quot;&quot;},{&quot;family&quot;:&quot;Suh&quot;,&quot;given&quot;:&quot;Bo-Gun&quot;,&quot;parse-names&quot;:false,&quot;dropping-particle&quot;:&quot;&quot;,&quot;non-dropping-particle&quot;:&quot;&quot;}],&quot;container-title&quot;:&quot;Spine J&quot;,&quot;DOI&quot;:&quot;10.1016/j.spinee.2014.06.028&quot;,&quot;ISSN&quot;:&quot;15299430&quot;,&quot;issued&quot;:{&quot;date-parts&quot;:[[2015,1]]},&quot;page&quot;:&quot;65-70&quot;,&quot;issue&quot;:&quot;1&quot;,&quot;volume&quot;:&quot;15&quot;,&quot;container-title-short&quot;:&quot;&quot;},&quot;isTemporary&quot;:false}]},{&quot;citationID&quot;:&quot;MENDELEY_CITATION_d44a440f-7d05-4a43-8984-64ce34308d2f&quot;,&quot;properties&quot;:{&quot;noteIndex&quot;:0},&quot;isEdited&quot;:false,&quot;manualOverride&quot;:{&quot;isManuallyOverridden&quot;:false,&quot;citeprocText&quot;:&quot;[62]&quot;,&quot;manualOverrideText&quot;:&quot;&quot;},&quot;citationTag&quot;:&quot;MENDELEY_CITATION_v3_eyJjaXRhdGlvbklEIjoiTUVOREVMRVlfQ0lUQVRJT05fZDQ0YTQ0MGYtN2QwNS00YTQzLTg5ODQtNjRjZTM0MzA4ZDJmIiwicHJvcGVydGllcyI6eyJub3RlSW5kZXgiOjB9LCJpc0VkaXRlZCI6ZmFsc2UsIm1hbnVhbE92ZXJyaWRlIjp7ImlzTWFudWFsbHlPdmVycmlkZGVuIjpmYWxzZSwiY2l0ZXByb2NUZXh0IjoiWzYyXSIsIm1hbnVhbE92ZXJyaWRlVGV4dCI6IiJ9LCJjaXRhdGlvbkl0ZW1zIjpbeyJpZCI6ImVjMDFiNDliLTNhYjctMzdhNy1hYTg2LTY5ZDBkNmVkZmE1OCIsIml0ZW1EYXRhIjp7InR5cGUiOiJhcnRpY2xlLWpvdXJuYWwiLCJpZCI6ImVjMDFiNDliLTNhYjctMzdhNy1hYTg2LTY5ZDBkNmVkZmE1OCIsInRpdGxlIjoiTXVsdGlwbGUgdmFyaWFudHMgaW4gY29sbGFnZW4gZ2VuZXMgYXJlIGFzc29jaWF0ZWQgd2l0aCB0aGUgc3VzY2VwdGliaWxpdHkgdG8gbHVtYmFyIGRpc2MgaGVybmlhdGlvbiBpbiB0aGUgQ2hpbmVzZSBwb3B1bGF0aW9uIiwiYXV0aG9yIjpbeyJmYW1pbHkiOiJZYW5nIiwiZ2l2ZW4iOiJYdWVqdW4iLCJwYXJzZS1uYW1lcyI6ZmFsc2UsImRyb3BwaW5nLXBhcnRpY2xlIjoiIiwibm9uLWRyb3BwaW5nLXBhcnRpY2xlIjoiIn0seyJmYW1pbHkiOiJKaWEiLCJnaXZlbiI6IkhhaXl1IiwicGFyc2UtbmFtZXMiOmZhbHNlLCJkcm9wcGluZy1wYXJ0aWNsZSI6IiIsIm5vbi1kcm9wcGluZy1wYXJ0aWNsZSI6IiJ9LHsiZmFtaWx5IjoiWGluZyIsImdpdmVuIjoiV2VuaHVhIiwicGFyc2UtbmFtZXMiOmZhbHNlLCJkcm9wcGluZy1wYXJ0aWNsZSI6IiIsIm5vbi1kcm9wcGluZy1wYXJ0aWNsZSI6IiJ9LHsiZmFtaWx5IjoiTGkiLCJnaXZlbiI6IkZlbmciLCJwYXJzZS1uYW1lcyI6ZmFsc2UsImRyb3BwaW5nLXBhcnRpY2xlIjoiIiwibm9uLWRyb3BwaW5nLXBhcnRpY2xlIjoiIn0seyJmYW1pbHkiOiJMaSIsImdpdmVuIjoiTWFuZ2xhaSIsInBhcnNlLW5hbWVzIjpmYWxzZSwiZHJvcHBpbmctcGFydGljbGUiOiIiLCJub24tZHJvcHBpbmctcGFydGljbGUiOiIifSx7ImZhbWlseSI6IlN1biIsImdpdmVuIjoiS2UiLCJwYXJzZS1uYW1lcyI6ZmFsc2UsImRyb3BwaW5nLXBhcnRpY2xlIjoiIiwibm9uLWRyb3BwaW5nLXBhcnRpY2xlIjoiIn0seyJmYW1pbHkiOiJaaHUiLCJnaXZlbiI6IllvbmciLCJwYXJzZS1uYW1lcyI6ZmFsc2UsImRyb3BwaW5nLXBhcnRpY2xlIjoiIiwibm9uLWRyb3BwaW5nLXBhcnRpY2xlIjoiIn1dLCJjb250YWluZXItdGl0bGUiOiJFdXIgU3BpbmUgSiIsIkRPSSI6IjEwLjEwMDcvczAwNTg2LTAyMC0wNjI5OS02IiwiSVNTTiI6IjA5NDAtNjcxOSIsImlzc3VlZCI6eyJkYXRlLXBhcnRzIjpbWzIwMjAsNywxMV1dfSwicGFnZSI6IjE3MDktMTcxNiIsImlzc3VlIjoiNyIsInZvbHVtZSI6IjI5IiwiY29udGFpbmVyLXRpdGxlLXNob3J0IjoiIn0sImlzVGVtcG9yYXJ5IjpmYWxzZX1dfQ==&quot;,&quot;citationItems&quot;:[{&quot;id&quot;:&quot;ec01b49b-3ab7-37a7-aa86-69d0d6edfa58&quot;,&quot;itemData&quot;:{&quot;type&quot;:&quot;article-journal&quot;,&quot;id&quot;:&quot;ec01b49b-3ab7-37a7-aa86-69d0d6edfa58&quot;,&quot;title&quot;:&quot;Multiple variants in collagen genes are associated with the susceptibility to lumbar disc herniation in the Chinese population&quot;,&quot;author&quot;:[{&quot;family&quot;:&quot;Yang&quot;,&quot;given&quot;:&quot;Xuejun&quot;,&quot;parse-names&quot;:false,&quot;dropping-particle&quot;:&quot;&quot;,&quot;non-dropping-particle&quot;:&quot;&quot;},{&quot;family&quot;:&quot;Jia&quot;,&quot;given&quot;:&quot;Haiyu&quot;,&quot;parse-names&quot;:false,&quot;dropping-particle&quot;:&quot;&quot;,&quot;non-dropping-particle&quot;:&quot;&quot;},{&quot;family&quot;:&quot;Xing&quot;,&quot;given&quot;:&quot;Wenhua&quot;,&quot;parse-names&quot;:false,&quot;dropping-particle&quot;:&quot;&quot;,&quot;non-dropping-particle&quot;:&quot;&quot;},{&quot;family&quot;:&quot;Li&quot;,&quot;given&quot;:&quot;Feng&quot;,&quot;parse-names&quot;:false,&quot;dropping-particle&quot;:&quot;&quot;,&quot;non-dropping-particle&quot;:&quot;&quot;},{&quot;family&quot;:&quot;Li&quot;,&quot;given&quot;:&quot;Manglai&quot;,&quot;parse-names&quot;:false,&quot;dropping-particle&quot;:&quot;&quot;,&quot;non-dropping-particle&quot;:&quot;&quot;},{&quot;family&quot;:&quot;Sun&quot;,&quot;given&quot;:&quot;Ke&quot;,&quot;parse-names&quot;:false,&quot;dropping-particle&quot;:&quot;&quot;,&quot;non-dropping-particle&quot;:&quot;&quot;},{&quot;family&quot;:&quot;Zhu&quot;,&quot;given&quot;:&quot;Yong&quot;,&quot;parse-names&quot;:false,&quot;dropping-particle&quot;:&quot;&quot;,&quot;non-dropping-particle&quot;:&quot;&quot;}],&quot;container-title&quot;:&quot;Eur Spine J&quot;,&quot;DOI&quot;:&quot;10.1007/s00586-020-06299-6&quot;,&quot;ISSN&quot;:&quot;0940-6719&quot;,&quot;issued&quot;:{&quot;date-parts&quot;:[[2020,7,11]]},&quot;page&quot;:&quot;1709-1716&quot;,&quot;issue&quot;:&quot;7&quot;,&quot;volume&quot;:&quot;29&quot;,&quot;container-title-short&quot;:&quot;&quot;},&quot;isTemporary&quot;:false}]},{&quot;citationID&quot;:&quot;MENDELEY_CITATION_ad12a20d-9eec-4d9a-a1c5-754ee271721f&quot;,&quot;properties&quot;:{&quot;noteIndex&quot;:0},&quot;isEdited&quot;:false,&quot;manualOverride&quot;:{&quot;isManuallyOverridden&quot;:false,&quot;citeprocText&quot;:&quot;[97]&quot;,&quot;manualOverrideText&quot;:&quot;&quot;},&quot;citationTag&quot;:&quot;MENDELEY_CITATION_v3_eyJjaXRhdGlvbklEIjoiTUVOREVMRVlfQ0lUQVRJT05fYWQxMmEyMGQtOWVlYy00ZDlhLWExYzUtNzU0ZWUyNzE3MjFmIiwicHJvcGVydGllcyI6eyJub3RlSW5kZXgiOjB9LCJpc0VkaXRlZCI6ZmFsc2UsIm1hbnVhbE92ZXJyaWRlIjp7ImlzTWFudWFsbHlPdmVycmlkZGVuIjpmYWxzZSwiY2l0ZXByb2NUZXh0IjoiWzk3XSIsIm1hbnVhbE92ZXJyaWRlVGV4dCI6IiJ9LCJjaXRhdGlvbkl0ZW1zIjpbeyJpZCI6IjkzOTU4NzUyLTg0OTMtM2MyYS1hZjI2LWU2MDZhMTBkYjFkYyIsIml0ZW1EYXRhIjp7InR5cGUiOiJhcnRpY2xlLWpvdXJuYWwiLCJpZCI6IjkzOTU4NzUyLTg0OTMtM2MyYS1hZjI2LWU2MDZhMTBkYjFkYyIsInRpdGxlIjoiQ2F1c2FsICBhc3NvY2lhdGlvbnMgb2Ygb2Jlc2l0eSB3aXRoIHRoZSBpbnRlcnZlcnRlYnJhbCBkZWdlbmVyYXRpb24sIGxvdyBiYWNrIHBhaW4sIGFuZCBzY2lhdGljYTogQSB0d28tc2FtcGxlIE1lbmRlbGlhbiByYW5kb21pemF0aW9uIHN0dWR5IiwiYXV0aG9yIjpbeyJmYW1pbHkiOiJaaG91IiwiZ2l2ZW4iOiJKaW5nemh1IiwicGFyc2UtbmFtZXMiOmZhbHNlLCJkcm9wcGluZy1wYXJ0aWNsZSI6IiIsIm5vbi1kcm9wcGluZy1wYXJ0aWNsZSI6IiJ9LHsiZmFtaWx5IjoiTWkiLCJnaXZlbiI6IkppYXJ1aSIsInBhcnNlLW5hbWVzIjpmYWxzZSwiZHJvcHBpbmctcGFydGljbGUiOiIiLCJub24tZHJvcHBpbmctcGFydGljbGUiOiIifSx7ImZhbWlseSI6IlBlbmciLCJnaXZlbiI6Ill1IiwicGFyc2UtbmFtZXMiOmZhbHNlLCJkcm9wcGluZy1wYXJ0aWNsZSI6IiIsIm5vbi1kcm9wcGluZy1wYXJ0aWNsZSI6IiJ9LHsiZmFtaWx5IjoiSGFuIiwiZ2l2ZW4iOiJIdWlyb25nIiwicGFyc2UtbmFtZXMiOmZhbHNlLCJkcm9wcGluZy1wYXJ0aWNsZSI6IiIsIm5vbi1kcm9wcGluZy1wYXJ0aWNsZSI6IiJ9LHsiZmFtaWx5IjoiTGl1IiwiZ2l2ZW4iOiJaaGVuZ3llIiwicGFyc2UtbmFtZXMiOmZhbHNlLCJkcm9wcGluZy1wYXJ0aWNsZSI6IiIsIm5vbi1kcm9wcGluZy1wYXJ0aWNsZSI6IiJ9XSwiY29udGFpbmVyLXRpdGxlIjoiRnJvbnQgRW5kb2NyaW5vbCIsIkRPSSI6IjEwLjMzODkvZmVuZG8uMjAyMS43NDAyMDAiLCJJU1NOIjoiMTY2NC0yMzkyIiwiaXNzdWVkIjp7ImRhdGUtcGFydHMiOltbMjAyMSwxMiw4XV19LCJhYnN0cmFjdCI6IjxwPiBUaGUgcm9sZSBvZiBvYmVzaXR5IGluIHRoZSBkZXZlbG9wbWVudCBvZiBkb3Jzb3BhdGhpZXMgaXMgc3RpbGwgdW5jbGVhci4gSW4gdGhpcyBzdHVkeSwgd2UgYXNzZXNzZWQgdGhlIGFzc29jaWF0aW9ucyBiZXR3ZWVuIGJvZHkgbWFzcyBpbmRleCAoQk1JKSBhbmQgc2V2ZXJhbCBkb3Jzb3BhdGhpZXMgaW5jbHVkaW5nIGludGVydmVydGVicmFsIGRpc2MgZGVnZW5lcmF0aW9uIChJVkREKSwgbG93IGJhY2sgcGFpbiAoTEJQKSwgYW5kIHNjaWF0aWNhIGJ5IHVzaW5nIHRoZSBNZW5kZWxpYW4gcmFuZG9taXphdGlvbiBtZXRob2QuIFdlIGFsc28gYXNzZXNzZWQgdGhlIGVmZmVjdCBvZiBzZXZlcmFsIG9iZXNpdHktcmVsYXRlZCB0cmFpdHMgb24gdGhlIHNhbWUgb3V0Y29tZXMuIFNpbmdsZS1udWNsZW90aWRlIHBvbHltb3JwaGlzbXMgYXNzb2NpYXRlZCB3aXRoIHRoZSBleHBvc3VyZXMgYXJlIGV4dHJhY3RlZCBmcm9tIHN1bW1hcnktbGV2ZWwgZGF0YXNldHMgb2YgcHJldmlvdXNseSBwdWJsaXNoZWQgZ2Vub21lLXdpZGUgYXNzb2NpYXRpb24gc3R1ZGllcy4gU3VtbWFyeS1sZXZlbCByZXN1bHRzIG9mIElWREQsIExCUCwgYW5kIHNjaWF0aWNhIHdlcmUgZnJvbSBGaW5uR2VuLiBJbiBvdXIgdW5pdmFyaWFibGUgTWVuZGVsaWFuIHJhbmRvbWl6YXRpb24gYW5hbHlzaXMsIEJNSSBpcyBzaWduaWZpY2FudGx5IGFzc29jaWF0ZWQgd2l0aCBpbmNyZWFzZWQgcmlza3Mgb2YgYWxsIGRvcnNvcGF0aGllcyBpbmNsdWRpbmcgc2NpYXRpY2EgKE9SID0gMS4zMywgOTUlIENJLCAxLjIx4oCTMS40NywgcCA9IDUuMTkgw5cgMTAgPHN1cD4tOTwvc3VwPiApLCBMQlAgKE9SID0gMS4yOCwgOTUlIENJLCAxLjE44oCTMS4zOSwgcCA9IDYuNjAgw5cgMTAgPHN1cD4tOTwvc3VwPiApLCBhbmQgSVZERCAoT1IgPSAxLjIzLCA5NSUgQ0ksIDEuMTTigJMxLjMyLCBwID0gMi40OCDDlyAxMCA8c3VwPi04PC9zdXA+ICkuIFdhaXN0IGNpcmN1bWZlcmVuY2UsIGhpcCBjaXJjdW1mZXJlbmNlLCB3aG9sZS1ib2R5IGZhdCBtYXNzLCBmYXQtZnJlZSBtYXNzLCBhbmQgZmF0IHBlcmNlbnRhZ2UsIGJ1dCBub3Qgd2Fpc3TigJNoaXAgcmF0aW8sIHdlcmUgY2F1c2FsbHkgYXNzb2NpYXRlZCB3aXRoIGluY3JlYXNlZCByaXNrcyBvZiBJVkREIGFuZCBzY2lhdGljYS4gSGlnaGVyIGhpcCBjaXJjdW1mZXJlbmNlLCB3aG9sZS1ib2R5IGZhdCBtYXNzLCBmYXQtZnJlZSBtYXNzLCBhbmQgZmF0IHBlcmNlbnRhZ2UgaW5jcmVhc2VkIHRoZSByaXNrIG9mIExCUC4gSG93ZXZlciwgb25seSB3aG9sZS1ib2R5IGZhdC1mcmVlIG1hc3MgcmVtYWluZWQgdG8gaGF2ZSBhIHNpZ25pZmljYW50IGFzc29jaWF0aW9uIHdpdGggdGhlIHJpc2sgb2YgSVZERCBhZnRlciBhZGp1c3RpbmcgZm9yIEJNSSB3aXRoIGFuIG9kZHMgcmF0aW8gb2YgMS41NyAoOTUlIENJLCAxLjMy4oCTMS44NiwgcCA9IDIuNDcgw5cgMTAgPHN1cD4tNzwvc3VwPiApLiBQcm9wb3J0aW9ucyBvZiBCTUnigJlzIGVmZmVjdCBvbiBJVkRELCBzY2lhdGljYSwgYW5kIExCUCBtZWRpYXRlZCBieSBsZWlzdXJlIHNlZGVudGFyeSBiZWhhdmlvciB3ZXJlIDQxLjQlICg5NSUgQ0ksIDIxLjglLCA2NC44JSksIDMzLjglICg5NSUgQ0ksIDE3LjUlLCA1My40JSksIGFuZCA0OS43JSAoOTUlIENJLCAyOS40JSwgNzMuNSUpLCByZXNwZWN0aXZlbHkuIFRoaXMgc3R1ZHkgcHJvdmlkZXMgZXZpZGVuY2UgdGhhdCBoaWdoIEJNSSBoYXMgY2F1c2FsIGFzc29jaWF0aW9ucyB3aXRoIHJpc2tzIG9mIHZhcmlvdXMgZG9yc29wYXRoaWVzLiBXZWlnaHQgY29udHJvbCBpcyBhIGdvb2QgbWVhc3VyZSB0byBwcmV2ZW50IHRoZSBkZXZlbG9wbWVudCBvZiBkb3Jzb3BhdGhpZXMsIGVzcGVjaWFsbHkgaW4gdGhlIG9iZXNlIHBvcHVsYXRpb24uIDwvcD4iLCJ2b2x1bWUiOiIxMiIsImNvbnRhaW5lci10aXRsZS1zaG9ydCI6IiJ9LCJpc1RlbXBvcmFyeSI6ZmFsc2V9XX0=&quot;,&quot;citationItems&quot;:[{&quot;id&quot;:&quot;93958752-8493-3c2a-af26-e606a10db1dc&quot;,&quot;itemData&quot;:{&quot;type&quot;:&quot;article-journal&quot;,&quot;id&quot;:&quot;93958752-8493-3c2a-af26-e606a10db1dc&quot;,&quot;title&quot;:&quot;Causal  associations of obesity with the intervertebral degeneration, low back pain, and sciatica: A two-sample Mendelian randomization study&quot;,&quot;author&quot;:[{&quot;family&quot;:&quot;Zhou&quot;,&quot;given&quot;:&quot;Jingzhu&quot;,&quot;parse-names&quot;:false,&quot;dropping-particle&quot;:&quot;&quot;,&quot;non-dropping-particle&quot;:&quot;&quot;},{&quot;family&quot;:&quot;Mi&quot;,&quot;given&quot;:&quot;Jiarui&quot;,&quot;parse-names&quot;:false,&quot;dropping-particle&quot;:&quot;&quot;,&quot;non-dropping-particle&quot;:&quot;&quot;},{&quot;family&quot;:&quot;Peng&quot;,&quot;given&quot;:&quot;Yu&quot;,&quot;parse-names&quot;:false,&quot;dropping-particle&quot;:&quot;&quot;,&quot;non-dropping-particle&quot;:&quot;&quot;},{&quot;family&quot;:&quot;Han&quot;,&quot;given&quot;:&quot;Huirong&quot;,&quot;parse-names&quot;:false,&quot;dropping-particle&quot;:&quot;&quot;,&quot;non-dropping-particle&quot;:&quot;&quot;},{&quot;family&quot;:&quot;Liu&quot;,&quot;given&quot;:&quot;Zhengye&quot;,&quot;parse-names&quot;:false,&quot;dropping-particle&quot;:&quot;&quot;,&quot;non-dropping-particle&quot;:&quot;&quot;}],&quot;container-title&quot;:&quot;Front Endocrinol&quot;,&quot;DOI&quot;:&quot;10.3389/fendo.2021.740200&quot;,&quot;ISSN&quot;:&quot;1664-2392&quot;,&quot;issued&quot;:{&quot;date-parts&quot;:[[2021,12,8]]},&quot;abstract&quot;:&quot;&lt;p&gt; The role of obesity in the development of dorsopathies is still unclear. In this study, we assessed the associations between body mass index (BMI) and several dorsopathies including intervertebral disc degeneration (IVDD), low back pain (LBP), and sciatica by using the Mendelian randomization method. We also assessed the effect of several obesity-related traits on the same outcomes. Single-nucleotide polymorphisms associated with the exposures are extracted from summary-level datasets of previously published genome-wide association studies. Summary-level results of IVDD, LBP, and sciatica were from FinnGen. In our univariable Mendelian randomization analysis, BMI is significantly associated with increased risks of all dorsopathies including sciatica (OR = 1.33, 95% CI, 1.21–1.47, p = 5.19 × 10 &lt;sup&gt;-9&lt;/sup&gt; ), LBP (OR = 1.28, 95% CI, 1.18–1.39, p = 6.60 × 10 &lt;sup&gt;-9&lt;/sup&gt; ), and IVDD (OR = 1.23, 95% CI, 1.14–1.32, p = 2.48 × 10 &lt;sup&gt;-8&lt;/sup&gt; ). Waist circumference, hip circumference, whole-body fat mass, fat-free mass, and fat percentage, but not waist–hip ratio, were causally associated with increased risks of IVDD and sciatica. Higher hip circumference, whole-body fat mass, fat-free mass, and fat percentage increased the risk of LBP. However, only whole-body fat-free mass remained to have a significant association with the risk of IVDD after adjusting for BMI with an odds ratio of 1.57 (95% CI, 1.32–1.86, p = 2.47 × 10 &lt;sup&gt;-7&lt;/sup&gt; ). Proportions of BMI’s effect on IVDD, sciatica, and LBP mediated by leisure sedentary behavior were 41.4% (95% CI, 21.8%, 64.8%), 33.8% (95% CI, 17.5%, 53.4%), and 49.7% (95% CI, 29.4%, 73.5%), respectively. This study provides evidence that high BMI has causal associations with risks of various dorsopathies. Weight control is a good measure to prevent the development of dorsopathies, especially in the obese population. &lt;/p&gt;&quot;,&quot;volume&quot;:&quot;12&quot;,&quot;container-title-short&quot;:&quot;&quot;},&quot;isTemporary&quot;:false}]},{&quot;citationID&quot;:&quot;MENDELEY_CITATION_60e755bb-ed2f-4e13-be2b-1a0e217f31e6&quot;,&quot;properties&quot;:{&quot;noteIndex&quot;:0},&quot;isEdited&quot;:false,&quot;manualOverride&quot;:{&quot;isManuallyOverridden&quot;:false,&quot;citeprocText&quot;:&quot;[98]&quot;,&quot;manualOverrideText&quot;:&quot;&quot;},&quot;citationTag&quot;:&quot;MENDELEY_CITATION_v3_eyJjaXRhdGlvbklEIjoiTUVOREVMRVlfQ0lUQVRJT05fNjBlNzU1YmItZWQyZi00ZTEzLWJlMmItMWEwZTIxN2YzMWU2IiwicHJvcGVydGllcyI6eyJub3RlSW5kZXgiOjB9LCJpc0VkaXRlZCI6ZmFsc2UsIm1hbnVhbE92ZXJyaWRlIjp7ImlzTWFudWFsbHlPdmVycmlkZGVuIjpmYWxzZSwiY2l0ZXByb2NUZXh0IjoiWzk4XSIsIm1hbnVhbE92ZXJyaWRlVGV4dCI6IiJ9LCJjaXRhdGlvbkl0ZW1zIjpbeyJpZCI6IjAwNzAwM2Y0LWQ0M2EtM2RjZi04MzE4LTVkNWI5OTgyZTViOSIsIml0ZW1EYXRhIjp7InR5cGUiOiJhcnRpY2xlLWpvdXJuYWwiLCJpZCI6IjAwNzAwM2Y0LWQ0M2EtM2RjZi04MzE4LTVkNWI5OTgyZTViOSIsInRpdGxlIjoiU2luZ2xlLW51Y2xlb3RpZGUgZ2VuZSBwb2x5bW9ycGhpc21zIGludm9sdmluZyBjZWxsIGRlYXRoIHBhdGh3YXlzOiBhIHN0dWR5IG9mIENoaW5lc2UgcGF0aWVudHMgd2l0aCBsdW1iYXIgZGlzYyBoZXJuaWF0aW9uIiwiYXV0aG9yIjpbeyJmYW1pbHkiOiJTdW4iLCJnaXZlbiI6IlpoZW5nbWluZyIsInBhcnNlLW5hbWVzIjpmYWxzZSwiZHJvcHBpbmctcGFydGljbGUiOiIiLCJub24tZHJvcHBpbmctcGFydGljbGUiOiIifSx7ImZhbWlseSI6IkxpbmciLCJnaXZlbiI6Ik1pbmciLCJwYXJzZS1uYW1lcyI6ZmFsc2UsImRyb3BwaW5nLXBhcnRpY2xlIjoiIiwibm9uLWRyb3BwaW5nLXBhcnRpY2xlIjoiIn0seyJmYW1pbHkiOiJDaGFuZyIsImdpdmVuIjoiWWFuaGFpIiwicGFyc2UtbmFtZXMiOmZhbHNlLCJkcm9wcGluZy1wYXJ0aWNsZSI6IiIsIm5vbi1kcm9wcGluZy1wYXJ0aWNsZSI6IiJ9LHsiZmFtaWx5IjoiSHVvIiwiZ2l2ZW4iOiJZdXBpbmciLCJwYXJzZS1uYW1lcyI6ZmFsc2UsImRyb3BwaW5nLXBhcnRpY2xlIjoiIiwibm9uLWRyb3BwaW5nLXBhcnRpY2xlIjoiIn0seyJmYW1pbHkiOiJZYW5nIiwiZ2l2ZW4iOiJHdWFuZyIsInBhcnNlLW5hbWVzIjpmYWxzZSwiZHJvcHBpbmctcGFydGljbGUiOiIiLCJub24tZHJvcHBpbmctcGFydGljbGUiOiIifSx7ImZhbWlseSI6IkppIiwiZ2l2ZW4iOiJZdXFpYW5nIiwicGFyc2UtbmFtZXMiOmZhbHNlLCJkcm9wcGluZy1wYXJ0aWNsZSI6IiIsIm5vbi1kcm9wcGluZy1wYXJ0aWNsZSI6IiJ9LHsiZmFtaWx5IjoiTGkiLCJnaXZlbiI6IllhcGluZyIsInBhcnNlLW5hbWVzIjpmYWxzZSwiZHJvcHBpbmctcGFydGljbGUiOiIiLCJub24tZHJvcHBpbmctcGFydGljbGUiOiIifV0sImNvbnRhaW5lci10aXRsZSI6IkNvbm5lY3QgVGlzc3VlIFJlcyIsIkRPSSI6IjEwLjMxMDkvMDMwMDgyMDcuMjAxMi43MzQ4NzgiLCJJU1NOIjoiMDMwMC04MjA3IiwiaXNzdWVkIjp7ImRhdGUtcGFydHMiOltbMjAxMywyLDNdXX0sInBhZ2UiOiI1NS02MSIsImlzc3VlIjoiMSIsInZvbHVtZSI6IjU0IiwiY29udGFpbmVyLXRpdGxlLXNob3J0IjoiIn0sImlzVGVtcG9yYXJ5IjpmYWxzZX1dfQ==&quot;,&quot;citationItems&quot;:[{&quot;id&quot;:&quot;007003f4-d43a-3dcf-8318-5d5b9982e5b9&quot;,&quot;itemData&quot;:{&quot;type&quot;:&quot;article-journal&quot;,&quot;id&quot;:&quot;007003f4-d43a-3dcf-8318-5d5b9982e5b9&quot;,&quot;title&quot;:&quot;Single-nucleotide gene polymorphisms involving cell death pathways: a study of Chinese patients with lumbar disc herniation&quot;,&quot;author&quot;:[{&quot;family&quot;:&quot;Sun&quot;,&quot;given&quot;:&quot;Zhengming&quot;,&quot;parse-names&quot;:false,&quot;dropping-particle&quot;:&quot;&quot;,&quot;non-dropping-particle&quot;:&quot;&quot;},{&quot;family&quot;:&quot;Ling&quot;,&quot;given&quot;:&quot;Ming&quot;,&quot;parse-names&quot;:false,&quot;dropping-particle&quot;:&quot;&quot;,&quot;non-dropping-particle&quot;:&quot;&quot;},{&quot;family&quot;:&quot;Chang&quot;,&quot;given&quot;:&quot;Yanhai&quot;,&quot;parse-names&quot;:false,&quot;dropping-particle&quot;:&quot;&quot;,&quot;non-dropping-particle&quot;:&quot;&quot;},{&quot;family&quot;:&quot;Huo&quot;,&quot;given&quot;:&quot;Yuping&quot;,&quot;parse-names&quot;:false,&quot;dropping-particle&quot;:&quot;&quot;,&quot;non-dropping-particle&quot;:&quot;&quot;},{&quot;family&quot;:&quot;Yang&quot;,&quot;given&quot;:&quot;Guang&quot;,&quot;parse-names&quot;:false,&quot;dropping-particle&quot;:&quot;&quot;,&quot;non-dropping-particle&quot;:&quot;&quot;},{&quot;family&quot;:&quot;Ji&quot;,&quot;given&quot;:&quot;Yuqiang&quot;,&quot;parse-names&quot;:false,&quot;dropping-particle&quot;:&quot;&quot;,&quot;non-dropping-particle&quot;:&quot;&quot;},{&quot;family&quot;:&quot;Li&quot;,&quot;given&quot;:&quot;Yaping&quot;,&quot;parse-names&quot;:false,&quot;dropping-particle&quot;:&quot;&quot;,&quot;non-dropping-particle&quot;:&quot;&quot;}],&quot;container-title&quot;:&quot;Connect Tissue Res&quot;,&quot;DOI&quot;:&quot;10.3109/03008207.2012.734878&quot;,&quot;ISSN&quot;:&quot;0300-8207&quot;,&quot;issued&quot;:{&quot;date-parts&quot;:[[2013,2,3]]},&quot;page&quot;:&quot;55-61&quot;,&quot;issue&quot;:&quot;1&quot;,&quot;volume&quot;:&quot;54&quot;,&quot;container-title-short&quot;:&quot;&quot;},&quot;isTemporary&quot;:false}]},{&quot;citationID&quot;:&quot;MENDELEY_CITATION_b0a8294b-0019-4aae-bb7d-e98ed637f786&quot;,&quot;properties&quot;:{&quot;noteIndex&quot;:0},&quot;isEdited&quot;:false,&quot;manualOverride&quot;:{&quot;isManuallyOverridden&quot;:false,&quot;citeprocText&quot;:&quot;[99]&quot;,&quot;manualOverrideText&quot;:&quot;&quot;},&quot;citationTag&quot;:&quot;MENDELEY_CITATION_v3_eyJjaXRhdGlvbklEIjoiTUVOREVMRVlfQ0lUQVRJT05fYjBhODI5NGItMDAxOS00YWFlLWJiN2QtZTk4ZWQ2MzdmNzg2IiwicHJvcGVydGllcyI6eyJub3RlSW5kZXgiOjB9LCJpc0VkaXRlZCI6ZmFsc2UsIm1hbnVhbE92ZXJyaWRlIjp7ImlzTWFudWFsbHlPdmVycmlkZGVuIjpmYWxzZSwiY2l0ZXByb2NUZXh0IjoiWzk5XSIsIm1hbnVhbE92ZXJyaWRlVGV4dCI6IiJ9LCJjaXRhdGlvbkl0ZW1zIjpbeyJpZCI6IjBmZmU0NThkLTNiNTYtM2YzYS1iMjgxLWNkZmZlMWFkMzEwMSIsIml0ZW1EYXRhIjp7InR5cGUiOiJhcnRpY2xlLWpvdXJuYWwiLCJpZCI6IjBmZmU0NThkLTNiNTYtM2YzYS1iMjgxLWNkZmZlMWFkMzEwMSIsInRpdGxlIjoiQ2FzcGFzZSA5IGdlbmUgcG9seW1vcnBoaXNtIGFuZCBzdXNjZXB0aWJpbGl0eSB0byBsdW1iYXIgZGlzYyBkaXNlYXNlIGluIHRoZSBIYW4gcG9wdWxhdGlvbiBpbiBub3J0aGVybiBDaGluYSIsImF1dGhvciI6W3siZmFtaWx5IjoiU3VuIiwiZ2l2ZW4iOiJaaGVuZy1NaW5nIiwicGFyc2UtbmFtZXMiOmZhbHNlLCJkcm9wcGluZy1wYXJ0aWNsZSI6IiIsIm5vbi1kcm9wcGluZy1wYXJ0aWNsZSI6IiJ9LHsiZmFtaWx5IjoiTGluZyIsImdpdmVuIjoiTWluZyIsInBhcnNlLW5hbWVzIjpmYWxzZSwiZHJvcHBpbmctcGFydGljbGUiOiIiLCJub24tZHJvcHBpbmctcGFydGljbGUiOiIifSx7ImZhbWlseSI6Ikh1byIsImdpdmVuIjoiWXVwaW5nIiwicGFyc2UtbmFtZXMiOmZhbHNlLCJkcm9wcGluZy1wYXJ0aWNsZSI6IiIsIm5vbi1kcm9wcGluZy1wYXJ0aWNsZSI6IiJ9LHsiZmFtaWx5IjoiQ2hhbmciLCJnaXZlbiI6IllhbmhhaSIsInBhcnNlLW5hbWVzIjpmYWxzZSwiZHJvcHBpbmctcGFydGljbGUiOiIiLCJub24tZHJvcHBpbmctcGFydGljbGUiOiIifSx7ImZhbWlseSI6IkxpIiwiZ2l2ZW4iOiJZYXBpbmciLCJwYXJzZS1uYW1lcyI6ZmFsc2UsImRyb3BwaW5nLXBhcnRpY2xlIjoiIiwibm9uLWRyb3BwaW5nLXBhcnRpY2xlIjoiIn0seyJmYW1pbHkiOiJRaW4iLCJnaXZlbiI6IkhhaXhpYSIsInBhcnNlLW5hbWVzIjpmYWxzZSwiZHJvcHBpbmctcGFydGljbGUiOiIiLCJub24tZHJvcHBpbmctcGFydGljbGUiOiIifSx7ImZhbWlseSI6IllhbmciLCJnaXZlbiI6Ikd1YW5nIiwicGFyc2UtbmFtZXMiOmZhbHNlLCJkcm9wcGluZy1wYXJ0aWNsZSI6IiIsIm5vbi1kcm9wcGluZy1wYXJ0aWNsZSI6IiJ9LHsiZmFtaWx5IjoiTHVjYXMiLCJnaXZlbiI6IlJ1ZG9sZiIsInBhcnNlLW5hbWVzIjpmYWxzZSwiZHJvcHBpbmctcGFydGljbGUiOiIiLCJub24tZHJvcHBpbmctcGFydGljbGUiOiIifV0sImNvbnRhaW5lci10aXRsZSI6IkNvbm5lY3QgVGlzc3VlIFJlcyIsIkRPSSI6IjEwLjMxMDkvMDMwMDgyMDcuMjAxMC41MTA5MTQiLCJJU1NOIjoiMDMwMC04MjA3IiwiaXNzdWVkIjp7ImRhdGUtcGFydHMiOltbMjAxMSw2LDMwXV19LCJwYWdlIjoiMTk4LTIwMiIsImlzc3VlIjoiMyIsInZvbHVtZSI6IjUyIiwiY29udGFpbmVyLXRpdGxlLXNob3J0IjoiIn0sImlzVGVtcG9yYXJ5IjpmYWxzZX1dfQ==&quot;,&quot;citationItems&quot;:[{&quot;id&quot;:&quot;0ffe458d-3b56-3f3a-b281-cdffe1ad3101&quot;,&quot;itemData&quot;:{&quot;type&quot;:&quot;article-journal&quot;,&quot;id&quot;:&quot;0ffe458d-3b56-3f3a-b281-cdffe1ad3101&quot;,&quot;title&quot;:&quot;Caspase 9 gene polymorphism and susceptibility to lumbar disc disease in the Han population in northern China&quot;,&quot;author&quot;:[{&quot;family&quot;:&quot;Sun&quot;,&quot;given&quot;:&quot;Zheng-Ming&quot;,&quot;parse-names&quot;:false,&quot;dropping-particle&quot;:&quot;&quot;,&quot;non-dropping-particle&quot;:&quot;&quot;},{&quot;family&quot;:&quot;Ling&quot;,&quot;given&quot;:&quot;Ming&quot;,&quot;parse-names&quot;:false,&quot;dropping-particle&quot;:&quot;&quot;,&quot;non-dropping-particle&quot;:&quot;&quot;},{&quot;family&quot;:&quot;Huo&quot;,&quot;given&quot;:&quot;Yuping&quot;,&quot;parse-names&quot;:false,&quot;dropping-particle&quot;:&quot;&quot;,&quot;non-dropping-particle&quot;:&quot;&quot;},{&quot;family&quot;:&quot;Chang&quot;,&quot;given&quot;:&quot;Yanhai&quot;,&quot;parse-names&quot;:false,&quot;dropping-particle&quot;:&quot;&quot;,&quot;non-dropping-particle&quot;:&quot;&quot;},{&quot;family&quot;:&quot;Li&quot;,&quot;given&quot;:&quot;Yaping&quot;,&quot;parse-names&quot;:false,&quot;dropping-particle&quot;:&quot;&quot;,&quot;non-dropping-particle&quot;:&quot;&quot;},{&quot;family&quot;:&quot;Qin&quot;,&quot;given&quot;:&quot;Haixia&quot;,&quot;parse-names&quot;:false,&quot;dropping-particle&quot;:&quot;&quot;,&quot;non-dropping-particle&quot;:&quot;&quot;},{&quot;family&quot;:&quot;Yang&quot;,&quot;given&quot;:&quot;Guang&quot;,&quot;parse-names&quot;:false,&quot;dropping-particle&quot;:&quot;&quot;,&quot;non-dropping-particle&quot;:&quot;&quot;},{&quot;family&quot;:&quot;Lucas&quot;,&quot;given&quot;:&quot;Rudolf&quot;,&quot;parse-names&quot;:false,&quot;dropping-particle&quot;:&quot;&quot;,&quot;non-dropping-particle&quot;:&quot;&quot;}],&quot;container-title&quot;:&quot;Connect Tissue Res&quot;,&quot;DOI&quot;:&quot;10.3109/03008207.2010.510914&quot;,&quot;ISSN&quot;:&quot;0300-8207&quot;,&quot;issued&quot;:{&quot;date-parts&quot;:[[2011,6,30]]},&quot;page&quot;:&quot;198-202&quot;,&quot;issue&quot;:&quot;3&quot;,&quot;volume&quot;:&quot;52&quot;,&quot;container-title-short&quot;:&quot;&quot;},&quot;isTemporary&quot;:false}]},{&quot;citationID&quot;:&quot;MENDELEY_CITATION_28168830-b700-4405-ae13-403c1e3e9dc2&quot;,&quot;properties&quot;:{&quot;noteIndex&quot;:0},&quot;isEdited&quot;:false,&quot;manualOverride&quot;:{&quot;isManuallyOverridden&quot;:false,&quot;citeprocText&quot;:&quot;[100]&quot;,&quot;manualOverrideText&quot;:&quot;&quot;},&quot;citationTag&quot;:&quot;MENDELEY_CITATION_v3_eyJjaXRhdGlvbklEIjoiTUVOREVMRVlfQ0lUQVRJT05fMjgxNjg4MzAtYjcwMC00NDA1LWFlMTMtNDAzYzFlM2U5ZGMyIiwicHJvcGVydGllcyI6eyJub3RlSW5kZXgiOjB9LCJpc0VkaXRlZCI6ZmFsc2UsIm1hbnVhbE92ZXJyaWRlIjp7ImlzTWFudWFsbHlPdmVycmlkZGVuIjpmYWxzZSwiY2l0ZXByb2NUZXh0IjoiWzEwMF0iLCJtYW51YWxPdmVycmlkZVRleHQiOiIifSwiY2l0YXRpb25JdGVtcyI6W3siaWQiOiIzMzAxOTY4OS1jMTAxLTMzZTktODA0My1iNjQxNjdmN2FiOTAiLCJpdGVtRGF0YSI6eyJ0eXBlIjoiYXJ0aWNsZS1qb3VybmFsIiwiaWQiOiIzMzAxOTY4OS1jMTAxLTMzZTktODA0My1iNjQxNjdmN2FiOTAiLCJ0aXRsZSI6IlRoZSBNTVAxIHJzMTc5OTc1MCAyRyBhbGxlbGUgaXMgYXNzb2NpYXRlZCB3aXRoIGluY3JlYXNlZCBsb3cgYmFjayBwYWluLCBzY2lhdGljYSwgYW5kIGRpc2FiaWxpdHkgYWZ0ZXIgbHVtYmFyIGRpc2sgaGVybmlhdGlvbiIsImF1dGhvciI6W3siZmFtaWx5IjoiSmFjb2JzZW4iLCJnaXZlbiI6IkxpbmUgTS4iLCJwYXJzZS1uYW1lcyI6ZmFsc2UsImRyb3BwaW5nLXBhcnRpY2xlIjoiIiwibm9uLWRyb3BwaW5nLXBhcnRpY2xlIjoiIn0seyJmYW1pbHkiOiJTY2hpc3RhZCIsImdpdmVuIjoiRWxpbmEgSS4iLCJwYXJzZS1uYW1lcyI6ZmFsc2UsImRyb3BwaW5nLXBhcnRpY2xlIjoiIiwibm9uLWRyb3BwaW5nLXBhcnRpY2xlIjoiIn0seyJmYW1pbHkiOiJTdG9yZXN1bmQiLCJnaXZlbiI6IkFuZXR0ZSIsInBhcnNlLW5hbWVzIjpmYWxzZSwiZHJvcHBpbmctcGFydGljbGUiOiIiLCJub24tZHJvcHBpbmctcGFydGljbGUiOiIifSx7ImZhbWlseSI6IlBlZGVyc2VuIiwiZ2l2ZW4iOiJMaW5kYSBNLiIsInBhcnNlLW5hbWVzIjpmYWxzZSwiZHJvcHBpbmctcGFydGljbGUiOiIiLCJub24tZHJvcHBpbmctcGFydGljbGUiOiIifSx7ImZhbWlseSI6IkVzcGVsYW5kIiwiZ2l2ZW4iOiJBbnNnYXIiLCJwYXJzZS1uYW1lcyI6ZmFsc2UsImRyb3BwaW5nLXBhcnRpY2xlIjoiIiwibm9uLWRyb3BwaW5nLXBhcnRpY2xlIjoiIn0seyJmYW1pbHkiOiJSeWdoIiwiZ2l2ZW4iOiJMYXJzIEouIiwicGFyc2UtbmFtZXMiOmZhbHNlLCJkcm9wcGluZy1wYXJ0aWNsZSI6IiIsIm5vbi1kcm9wcGluZy1wYXJ0aWNsZSI6IiJ9LHsiZmFtaWx5IjoiUsO4ZSIsImdpdmVuIjoiQ2VjaWxpZSIsInBhcnNlLW5hbWVzIjpmYWxzZSwiZHJvcHBpbmctcGFydGljbGUiOiIiLCJub24tZHJvcHBpbmctcGFydGljbGUiOiIifSx7ImZhbWlseSI6IkdqZXJzdGFkIiwiZ2l2ZW4iOiJKb2hhbm5lcyIsInBhcnNlLW5hbWVzIjpmYWxzZSwiZHJvcHBpbmctcGFydGljbGUiOiIiLCJub24tZHJvcHBpbmctcGFydGljbGUiOiIifV0sImNvbnRhaW5lci10aXRsZSI6IkNsaW4gSiBQYWluIiwiRE9JIjoiMTAuMTA5Ny9BSlAuMGIwMTNlMzE4MjdkZjdmZCIsIklTU04iOiIwNzQ5LTgwNDciLCJpc3N1ZWQiOnsiZGF0ZS1wYXJ0cyI6W1syMDEzLDExXV19LCJwYWdlIjoiOTY3LTk3MSIsImlzc3VlIjoiMTEiLCJ2b2x1bWUiOiIyOSIsImNvbnRhaW5lci10aXRsZS1zaG9ydCI6IiJ9LCJpc1RlbXBvcmFyeSI6ZmFsc2V9XX0=&quot;,&quot;citationItems&quot;:[{&quot;id&quot;:&quot;33019689-c101-33e9-8043-b64167f7ab90&quot;,&quot;itemData&quot;:{&quot;type&quot;:&quot;article-journal&quot;,&quot;id&quot;:&quot;33019689-c101-33e9-8043-b64167f7ab90&quot;,&quot;title&quot;:&quot;The MMP1 rs1799750 2G allele is associated with increased low back pain, sciatica, and disability after lumbar disk herniation&quot;,&quot;author&quot;:[{&quot;family&quot;:&quot;Jacobsen&quot;,&quot;given&quot;:&quot;Line M.&quot;,&quot;parse-names&quot;:false,&quot;dropping-particle&quot;:&quot;&quot;,&quot;non-dropping-particle&quot;:&quot;&quot;},{&quot;family&quot;:&quot;Schistad&quot;,&quot;given&quot;:&quot;Elina I.&quot;,&quot;parse-names&quot;:false,&quot;dropping-particle&quot;:&quot;&quot;,&quot;non-dropping-particle&quot;:&quot;&quot;},{&quot;family&quot;:&quot;Storesund&quot;,&quot;given&quot;:&quot;Anette&quot;,&quot;parse-names&quot;:false,&quot;dropping-particle&quot;:&quot;&quot;,&quot;non-dropping-particle&quot;:&quot;&quot;},{&quot;family&quot;:&quot;Pedersen&quot;,&quot;given&quot;:&quot;Linda M.&quot;,&quot;parse-names&quot;:false,&quot;dropping-particle&quot;:&quot;&quot;,&quot;non-dropping-particle&quot;:&quot;&quot;},{&quot;family&quot;:&quot;Espeland&quot;,&quot;given&quot;:&quot;Ansgar&quot;,&quot;parse-names&quot;:false,&quot;dropping-particle&quot;:&quot;&quot;,&quot;non-dropping-particle&quot;:&quot;&quot;},{&quot;family&quot;:&quot;Rygh&quot;,&quot;given&quot;:&quot;Lars J.&quot;,&quot;parse-names&quot;:false,&quot;dropping-particle&quot;:&quot;&quot;,&quot;non-dropping-particle&quot;:&quot;&quot;},{&quot;family&quot;:&quot;Røe&quot;,&quot;given&quot;:&quot;Cecilie&quot;,&quot;parse-names&quot;:false,&quot;dropping-particle&quot;:&quot;&quot;,&quot;non-dropping-particle&quot;:&quot;&quot;},{&quot;family&quot;:&quot;Gjerstad&quot;,&quot;given&quot;:&quot;Johannes&quot;,&quot;parse-names&quot;:false,&quot;dropping-particle&quot;:&quot;&quot;,&quot;non-dropping-particle&quot;:&quot;&quot;}],&quot;container-title&quot;:&quot;Clin J Pain&quot;,&quot;DOI&quot;:&quot;10.1097/AJP.0b013e31827df7fd&quot;,&quot;ISSN&quot;:&quot;0749-8047&quot;,&quot;issued&quot;:{&quot;date-parts&quot;:[[2013,11]]},&quot;page&quot;:&quot;967-971&quot;,&quot;issue&quot;:&quot;11&quot;,&quot;volume&quot;:&quot;29&quot;,&quot;container-title-short&quot;:&quot;&quot;},&quot;isTemporary&quot;:false}]},{&quot;citationID&quot;:&quot;MENDELEY_CITATION_1493940e-dcd4-4e63-a068-ed5c37bf7ed4&quot;,&quot;properties&quot;:{&quot;noteIndex&quot;:0},&quot;isEdited&quot;:false,&quot;manualOverride&quot;:{&quot;isManuallyOverridden&quot;:false,&quot;citeprocText&quot;:&quot;[101]&quot;,&quot;manualOverrideText&quot;:&quot;&quot;},&quot;citationTag&quot;:&quot;MENDELEY_CITATION_v3_eyJjaXRhdGlvbklEIjoiTUVOREVMRVlfQ0lUQVRJT05fMTQ5Mzk0MGUtZGNkNC00ZTYzLWEwNjgtZWQ1YzM3YmY3ZWQ0IiwicHJvcGVydGllcyI6eyJub3RlSW5kZXgiOjB9LCJpc0VkaXRlZCI6ZmFsc2UsIm1hbnVhbE92ZXJyaWRlIjp7ImlzTWFudWFsbHlPdmVycmlkZGVuIjpmYWxzZSwiY2l0ZXByb2NUZXh0IjoiWzEwMV0iLCJtYW51YWxPdmVycmlkZVRleHQiOiIifSwiY2l0YXRpb25JdGVtcyI6W3siaWQiOiIwZGE1YTA4NS01NDNkLTMyNDQtYjczOS1mZWFiYjZlM2NlYmUiLCJpdGVtRGF0YSI6eyJ0eXBlIjoiYXJ0aWNsZS1qb3VybmFsIiwiaWQiOiIwZGE1YTA4NS01NDNkLTMyNDQtYjczOS1mZWFiYjZlM2NlYmUiLCJ0aXRsZSI6IlRoZSBDT01UIHJzNDY4MCBNZXQgYWxsZWxlIGNvbnRyaWJ1dGVzIHRvIGxvbmctbGFzdGluZyBsb3cgYmFjayBwYWluLCBzY2lhdGljYSBhbmQgZGlzYWJpbGl0eSBhZnRlciBsdW1iYXIgZGlzYyBoZXJuaWF0aW9uIiwiYXV0aG9yIjpbeyJmYW1pbHkiOiJKYWNvYnNlbiIsImdpdmVuIjoiTC5NLiIsInBhcnNlLW5hbWVzIjpmYWxzZSwiZHJvcHBpbmctcGFydGljbGUiOiIiLCJub24tZHJvcHBpbmctcGFydGljbGUiOiIifSx7ImZhbWlseSI6IlNjaGlzdGFkIiwiZ2l2ZW4iOiJFLkkuIiwicGFyc2UtbmFtZXMiOmZhbHNlLCJkcm9wcGluZy1wYXJ0aWNsZSI6IiIsIm5vbi1kcm9wcGluZy1wYXJ0aWNsZSI6IiJ9LHsiZmFtaWx5IjoiU3RvcmVzdW5kIiwiZ2l2ZW4iOiJBLiIsInBhcnNlLW5hbWVzIjpmYWxzZSwiZHJvcHBpbmctcGFydGljbGUiOiIiLCJub24tZHJvcHBpbmctcGFydGljbGUiOiIifSx7ImZhbWlseSI6IlBlZGVyc2VuIiwiZ2l2ZW4iOiJMLk0uIiwicGFyc2UtbmFtZXMiOmZhbHNlLCJkcm9wcGluZy1wYXJ0aWNsZSI6IiIsIm5vbi1kcm9wcGluZy1wYXJ0aWNsZSI6IiJ9LHsiZmFtaWx5IjoiUnlnaCIsImdpdmVuIjoiTC5KLiIsInBhcnNlLW5hbWVzIjpmYWxzZSwiZHJvcHBpbmctcGFydGljbGUiOiIiLCJub24tZHJvcHBpbmctcGFydGljbGUiOiIifSx7ImZhbWlseSI6IlLDuGUiLCJnaXZlbiI6IkMuIiwicGFyc2UtbmFtZXMiOmZhbHNlLCJkcm9wcGluZy1wYXJ0aWNsZSI6IiIsIm5vbi1kcm9wcGluZy1wYXJ0aWNsZSI6IiJ9LHsiZmFtaWx5IjoiR2plcnN0YWQiLCJnaXZlbiI6IkouIiwicGFyc2UtbmFtZXMiOmZhbHNlLCJkcm9wcGluZy1wYXJ0aWNsZSI6IiIsIm5vbi1kcm9wcGluZy1wYXJ0aWNsZSI6IiJ9XSwiY29udGFpbmVyLXRpdGxlIjoiRXVyIEogUGFpbiIsIkRPSSI6IjEwLjEwMDIvai4xNTMyLTIxNDkuMjAxMS4wMDEwMi54IiwiSVNTTiI6IjEwOTAtMzgwMSIsImlzc3VlZCI6eyJkYXRlLXBhcnRzIjpbWzIwMTIsOCwxOV1dfSwicGFnZSI6IjEwNjQtMTA2OSIsImlzc3VlIjoiNyIsInZvbHVtZSI6IjE2IiwiY29udGFpbmVyLXRpdGxlLXNob3J0IjoiIn0sImlzVGVtcG9yYXJ5IjpmYWxzZX1dfQ==&quot;,&quot;citationItems&quot;:[{&quot;id&quot;:&quot;0da5a085-543d-3244-b739-feabb6e3cebe&quot;,&quot;itemData&quot;:{&quot;type&quot;:&quot;article-journal&quot;,&quot;id&quot;:&quot;0da5a085-543d-3244-b739-feabb6e3cebe&quot;,&quot;title&quot;:&quot;The COMT rs4680 Met allele contributes to long-lasting low back pain, sciatica and disability after lumbar disc herniation&quot;,&quot;author&quot;:[{&quot;family&quot;:&quot;Jacobsen&quot;,&quot;given&quot;:&quot;L.M.&quot;,&quot;parse-names&quot;:false,&quot;dropping-particle&quot;:&quot;&quot;,&quot;non-dropping-particle&quot;:&quot;&quot;},{&quot;family&quot;:&quot;Schistad&quot;,&quot;given&quot;:&quot;E.I.&quot;,&quot;parse-names&quot;:false,&quot;dropping-particle&quot;:&quot;&quot;,&quot;non-dropping-particle&quot;:&quot;&quot;},{&quot;family&quot;:&quot;Storesund&quot;,&quot;given&quot;:&quot;A.&quot;,&quot;parse-names&quot;:false,&quot;dropping-particle&quot;:&quot;&quot;,&quot;non-dropping-particle&quot;:&quot;&quot;},{&quot;family&quot;:&quot;Pedersen&quot;,&quot;given&quot;:&quot;L.M.&quot;,&quot;parse-names&quot;:false,&quot;dropping-particle&quot;:&quot;&quot;,&quot;non-dropping-particle&quot;:&quot;&quot;},{&quot;family&quot;:&quot;Rygh&quot;,&quot;given&quot;:&quot;L.J.&quot;,&quot;parse-names&quot;:false,&quot;dropping-particle&quot;:&quot;&quot;,&quot;non-dropping-particle&quot;:&quot;&quot;},{&quot;family&quot;:&quot;Røe&quot;,&quot;given&quot;:&quot;C.&quot;,&quot;parse-names&quot;:false,&quot;dropping-particle&quot;:&quot;&quot;,&quot;non-dropping-particle&quot;:&quot;&quot;},{&quot;family&quot;:&quot;Gjerstad&quot;,&quot;given&quot;:&quot;J.&quot;,&quot;parse-names&quot;:false,&quot;dropping-particle&quot;:&quot;&quot;,&quot;non-dropping-particle&quot;:&quot;&quot;}],&quot;container-title&quot;:&quot;Eur J Pain&quot;,&quot;DOI&quot;:&quot;10.1002/j.1532-2149.2011.00102.x&quot;,&quot;ISSN&quot;:&quot;1090-3801&quot;,&quot;issued&quot;:{&quot;date-parts&quot;:[[2012,8,19]]},&quot;page&quot;:&quot;1064-1069&quot;,&quot;issue&quot;:&quot;7&quot;,&quot;volume&quot;:&quot;16&quot;,&quot;container-title-short&quot;:&quot;&quot;},&quot;isTemporary&quot;:false}]},{&quot;citationID&quot;:&quot;MENDELEY_CITATION_2a15785a-6912-4ef4-be36-b0211ef67575&quot;,&quot;properties&quot;:{&quot;noteIndex&quot;:0},&quot;isEdited&quot;:false,&quot;manualOverride&quot;:{&quot;isManuallyOverridden&quot;:false,&quot;citeprocText&quot;:&quot;[85]&quot;,&quot;manualOverrideText&quot;:&quot;&quot;},&quot;citationTag&quot;:&quot;MENDELEY_CITATION_v3_eyJjaXRhdGlvbklEIjoiTUVOREVMRVlfQ0lUQVRJT05fMmExNTc4NWEtNjkxMi00ZWY0LWJlMzYtYjAyMTFlZjY3NTc1IiwicHJvcGVydGllcyI6eyJub3RlSW5kZXgiOjB9LCJpc0VkaXRlZCI6ZmFsc2UsIm1hbnVhbE92ZXJyaWRlIjp7ImlzTWFudWFsbHlPdmVycmlkZGVuIjpmYWxzZSwiY2l0ZXByb2NUZXh0IjoiWzg1XSIsIm1hbnVhbE92ZXJyaWRlVGV4dCI6IiJ9LCJjaXRhdGlvbkl0ZW1zIjpbeyJpZCI6Ijc3MDMwNjViLWU5MjUtM2UzZi1iZDk1LTkzNjdmN2Q5NmRlYSIsIml0ZW1EYXRhIjp7InR5cGUiOiJhcnRpY2xlLWpvdXJuYWwiLCJpZCI6Ijc3MDMwNjViLWU5MjUtM2UzZi1iZDk1LTkzNjdmN2Q5NmRlYSIsInRpdGxlIjoiTG93IGJhY2sgdHJvdWJsZSBhbW9uZyB1cmJhbiBidXMgZHJpdmVycyBpbiBEZW5tYXJrIiwiYXV0aG9yIjpbeyJmYW1pbHkiOiJOZXR0ZXJzdHLDuG0iLCJnaXZlbiI6IkJvIiwicGFyc2UtbmFtZXMiOmZhbHNlLCJkcm9wcGluZy1wYXJ0aWNsZSI6IiIsIm5vbi1kcm9wcGluZy1wYXJ0aWNsZSI6IiJ9LHsiZmFtaWx5IjoiSnVlbCIsImdpdmVuIjoiS251ZCIsInBhcnNlLW5hbWVzIjpmYWxzZSwiZHJvcHBpbmctcGFydGljbGUiOiIiLCJub24tZHJvcHBpbmctcGFydGljbGUiOiIifV0sImNvbnRhaW5lci10aXRsZSI6IlNjYW5kIEogU29jIE1lZCAiLCJET0kiOiIxMC4xMTc3LzE0MDM0OTQ4ODkwMTcwMDIxMSIsIklTU04iOiIwMzAwLTgwMzciLCJpc3N1ZWQiOnsiZGF0ZS1wYXJ0cyI6W1sxOTg5LDYsNV1dfSwicGFnZSI6IjIwMy0yMDYiLCJhYnN0cmFjdCI6IjxwPlRoZSBvY2N1cnJlbmNlIG9mIGxvdyBiYWNrIHRyb3VibGUgYW5kIHBvc3NpYmxlIGNvbm5lY3Rpb24gd2l0aCBwc3ljaG9zb2NpYWwgY29uZGl0aW9ucyBhbW9uZyB1cmJhbiBidXMgZHJpdmVycyB3ZXJlIHN0dWRpZWQgdXNpbmcgYSBxdWVzdGlvbm5haXJlIGFuZCBzdWJzZXF1ZW50IHJlZ2lzdHJhdGlvbiBvZiBob3NwaXRhbCBkaXNjaGFyZ2VzLiAyMDQ1ICg4MyUpIGZ1bGwtdGltZSBtYWxlIGJ1cyBkcml2ZXJzIGluIHRoZSB0aHJlZSBsYXJnZXN0IGNpdGllcyBpbiBEZW5tYXJrIGFuc3dlcmVkIGEgcXVlc3Rpb25uYWlyZSBpbiAxOTc4IHJlZ2FyZGluZyBwc3ljaG9zb2NpYWwgZmFjdG9ycyBhbmQgaGVhbHRoLiBUaGUgcHJldmFsZW5jZSBvZiBmcmVxdWVudCBsb3cgYmFjayBwYWluIHdhcyA1NyUuIEluIGEgY29udHJvbCBncm91cCBvZiAxOTUgbW90b3JtZW4gdGhlIHByZXZhbGVuY2Ugd2FzIDQwJS4gU3RhbmRhcmRpemVkIE1vcmJpZGl0eSBSYXRpbyBmb3IgYnVzIGRyaXZlcnMgZGlzY2hhcmdlZCBmcm9tIGhvc3BpdGFsIGR1cmluZyB0aGUgcGVyaW9kIDE5NzjigJMxOTg0IHdpdGggdGhlIGRpYWdub3NpcyBsdW1iYXIgZGlzYyBoZXJuaWF0aW9uIHdhcyAxMzcgY29tcGFyZWQgdG8gYWxsIERhbmlzaCBtZW4uIFRoZXNlIGRpZmZlcmVuY2VzIHdlcmUgc3RhdGlzdGljYWxseSBzaWduaWZpY2FudC4gT2YgcHN5Y2hvc29jaWFsIGZhY3RvcnMgb25seSDigJx0aGUgZmVlbGluZyBvZiBiZWluZyBtZW50YWxseSB1bmJhbGFuY2Vk4oCdIHdhcyBmb3VuZCB0byBiZSBzdGF0aXN0aWNhbGx5IHNpZ25pZmljYW50bHkgcmVsYXRlZCB0byBzdWJzZXF1ZW50IGhvc3BpdGFsIGRpc2NoYXJnZSB3aXRoIGEgTEJULWRpYWdub3Npcy4gTG9uZyBzZW5pb3JpdHkgYXMgYnVzIGRyaXZlciBvZiB0aG9zZSBkaXNjaGFyZ2VkIGZyb20gaG9zcGl0YWwgd2l0aCBMQlQgbWFrZXMgaXQgcHJvYmFibGUgdGhhdCBMQlQgaGFzIGV0aW9sb2dpYyBmYWN0b3JzIGluIHRoZSB3b3JrIGVudmlyb25tZW50LiBUaGUgc2VkZW50YXJ5IHBvc2l0aW9uIGFuZCB3aG9sZS1ib2R5IHZpYnJhdGlvbnMgbWF5IGJlIGNvbnRyaWJ1dG9yeSBjYXVzZXMuPC9wPiIsImlzc3VlIjoiMiIsInZvbHVtZSI6IjE3IiwiY29udGFpbmVyLXRpdGxlLXNob3J0IjoiIn0sImlzVGVtcG9yYXJ5IjpmYWxzZX1dfQ==&quot;,&quot;citationItems&quot;:[{&quot;id&quot;:&quot;7703065b-e925-3e3f-bd95-9367f7d96dea&quot;,&quot;itemData&quot;:{&quot;type&quot;:&quot;article-journal&quot;,&quot;id&quot;:&quot;7703065b-e925-3e3f-bd95-9367f7d96dea&quot;,&quot;title&quot;:&quot;Low back trouble among urban bus drivers in Denmark&quot;,&quot;author&quot;:[{&quot;family&quot;:&quot;Netterstrøm&quot;,&quot;given&quot;:&quot;Bo&quot;,&quot;parse-names&quot;:false,&quot;dropping-particle&quot;:&quot;&quot;,&quot;non-dropping-particle&quot;:&quot;&quot;},{&quot;family&quot;:&quot;Juel&quot;,&quot;given&quot;:&quot;Knud&quot;,&quot;parse-names&quot;:false,&quot;dropping-particle&quot;:&quot;&quot;,&quot;non-dropping-particle&quot;:&quot;&quot;}],&quot;container-title&quot;:&quot;Scand J Soc Med &quot;,&quot;DOI&quot;:&quot;10.1177/140349488901700211&quot;,&quot;ISSN&quot;:&quot;0300-8037&quot;,&quot;issued&quot;:{&quot;date-parts&quot;:[[1989,6,5]]},&quot;page&quot;:&quot;203-206&quot;,&quot;abstract&quot;:&quot;&lt;p&gt;The occurrence of low back trouble and possible connection with psychosocial conditions among urban bus drivers were studied using a questionnaire and subsequent registration of hospital discharges. 2045 (83%) full-time male bus drivers in the three largest cities in Denmark answered a questionnaire in 1978 regarding psychosocial factors and health. The prevalence of frequent low back pain was 57%. In a control group of 195 motormen the prevalence was 40%. Standardized Morbidity Ratio for bus drivers discharged from hospital during the period 1978–1984 with the diagnosis lumbar disc herniation was 137 compared to all Danish men. These differences were statistically significant. Of psychosocial factors only “the feeling of being mentally unbalanced” was found to be statistically significantly related to subsequent hospital discharge with a LBT-diagnosis. Long seniority as bus driver of those discharged from hospital with LBT makes it probable that LBT has etiologic factors in the work environment. The sedentary position and whole-body vibrations may be contributory causes.&lt;/p&gt;&quot;,&quot;issue&quot;:&quot;2&quot;,&quot;volume&quot;:&quot;17&quot;,&quot;container-title-short&quot;:&quot;&quot;},&quot;isTemporary&quot;:false}]},{&quot;citationID&quot;:&quot;MENDELEY_CITATION_35173b26-6c87-4355-9cb3-410d98eede7f&quot;,&quot;properties&quot;:{&quot;noteIndex&quot;:0},&quot;isEdited&quot;:false,&quot;manualOverride&quot;:{&quot;isManuallyOverridden&quot;:false,&quot;citeprocText&quot;:&quot;[102]&quot;,&quot;manualOverrideText&quot;:&quot;&quot;},&quot;citationTag&quot;:&quot;MENDELEY_CITATION_v3_eyJjaXRhdGlvbklEIjoiTUVOREVMRVlfQ0lUQVRJT05fMzUxNzNiMjYtNmM4Ny00MzU1LTljYjMtNDEwZDk4ZWVkZTdmIiwicHJvcGVydGllcyI6eyJub3RlSW5kZXgiOjB9LCJpc0VkaXRlZCI6ZmFsc2UsIm1hbnVhbE92ZXJyaWRlIjp7ImlzTWFudWFsbHlPdmVycmlkZGVuIjpmYWxzZSwiY2l0ZXByb2NUZXh0IjoiWzEwMl0iLCJtYW51YWxPdmVycmlkZVRleHQiOiIifSwiY2l0YXRpb25JdGVtcyI6W3siaWQiOiI0OTY1ZjljMi04NzZmLTMwMDktYjcxOS1mMGY1Y2ZiMzk1YzYiLCJpdGVtRGF0YSI6eyJ0eXBlIjoiYXJ0aWNsZS1qb3VybmFsIiwiaWQiOiI0OTY1ZjljMi04NzZmLTMwMDktYjcxOS1mMGY1Y2ZiMzk1YzYiLCJ0aXRsZSI6IkNvbXBhcmlzb24gb2Ygc21va2luZyBoYWJpdHMgYmV0d2VlbiBwYXRpZW50cyB3aXRoIHN1cmdpY2FsbHkgY29uZmlybWVkIGhlcm5pYXRlZCBsdW1iYXIgYW5kIGNlcnZpY2FsIGRpc2MgZGlzZWFzZSBhbmQgY29udHJvbHMuIiwiYXV0aG9yIjpbeyJmYW1pbHkiOiJBbiIsImdpdmVuIjoiSCBTIiwicGFyc2UtbmFtZXMiOmZhbHNlLCJkcm9wcGluZy1wYXJ0aWNsZSI6IiIsIm5vbi1kcm9wcGluZy1wYXJ0aWNsZSI6IiJ9LHsiZmFtaWx5IjoiU2lsdmVyaSIsImdpdmVuIjoiQyBQIiwicGFyc2UtbmFtZXMiOmZhbHNlLCJkcm9wcGluZy1wYXJ0aWNsZSI6IiIsIm5vbi1kcm9wcGluZy1wYXJ0aWNsZSI6IiJ9LHsiZmFtaWx5IjoiU2ltcHNvbiIsImdpdmVuIjoiSiBNIiwicGFyc2UtbmFtZXMiOmZhbHNlLCJkcm9wcGluZy1wYXJ0aWNsZSI6IiIsIm5vbi1kcm9wcGluZy1wYXJ0aWNsZSI6IiJ9LHsiZmFtaWx5IjoiRmlsZSIsImdpdmVuIjoiUCIsInBhcnNlLW5hbWVzIjpmYWxzZSwiZHJvcHBpbmctcGFydGljbGUiOiIiLCJub24tZHJvcHBpbmctcGFydGljbGUiOiIifSx7ImZhbWlseSI6IlNpbW1vbnMiLCJnaXZlbiI6IkMiLCJwYXJzZS1uYW1lcyI6ZmFsc2UsImRyb3BwaW5nLXBhcnRpY2xlIjoiIiwibm9uLWRyb3BwaW5nLXBhcnRpY2xlIjoiIn0seyJmYW1pbHkiOiJTaW1lb25lIiwiZ2l2ZW4iOiJGIEEiLCJwYXJzZS1uYW1lcyI6ZmFsc2UsImRyb3BwaW5nLXBhcnRpY2xlIjoiIiwibm9uLWRyb3BwaW5nLXBhcnRpY2xlIjoiIn0seyJmYW1pbHkiOiJCYWxkZXJzdG9uIiwiZ2l2ZW4iOiJSIEEiLCJwYXJzZS1uYW1lcyI6ZmFsc2UsImRyb3BwaW5nLXBhcnRpY2xlIjoiIiwibm9uLWRyb3BwaW5nLXBhcnRpY2xlIjoiIn1dLCJjb250YWluZXItdGl0bGUiOiJKIFNwaW5hbCBEaXNvcmQiLCJJU1NOIjoiMDg5NS0wMzg1IiwiUE1JRCI6Ijc4MTk2MzUiLCJpc3N1ZWQiOnsiZGF0ZS1wYXJ0cyI6W1sxOTk0LDEwXV19LCJwYWdlIjoiMzY5LTczIiwiYWJzdHJhY3QiOiJUaGVyZSBoYXZlIGJlZW4gbnVtZXJvdXMgc3R1ZGllcyB0aGF0IGltcGxpY2F0ZSBjaWdhcmV0dGUgc21va2luZyBhcyBhIHJpc2sgZmFjdG9yIGZvciB0aGUgZGV2ZWxvcG1lbnQgb2YgYmFjayBwYWluIG9yIGRpc2MgZGlzZWFzZS4gVGhlIHB1cnBvc2Ugb2YgdGhpcyBhcnRpY2xlIGlzIHRvIHJldmlldyBwYXRpZW50cyB3aG8gdW5kZXJ3ZW50IHN1cmdlcnkgZm9yIGNlcnZpY2FsIG9yIGx1bWJhciByYWRpY3Vsb3BhdGh5IGFuZCB0byBpbnZlc3RpZ2F0ZSB0aGUgcmVsYXRpb25zaGlwIGJldHdlZW4gY2lnYXJldHRlIHNtb2tpbmcgYW5kIGRldmVsb3BtZW50IG9mIHN1cmdpY2FsIGRpc2MgZGlzZWFzZS4gQSBjaWdhcmV0dGUgc21va2luZyBzdHVkeSBvZiAyMDUgc3VyZ2ljYWwgcGF0aWVudHMgd2l0aCBsdW1iYXIgYW5kIGNlcnZpY2FsIGRpc2MgZGlzZWFzZXMgd2FzIGRvbmUsIHdpdGggdGhlIHN1cmdpY2FsIHBhdGllbnRzIGNvbXBhcmVkIHRvIDIwNSBhZ2Utc2V4LW1hdGNoZWQgaW5wYXRpZW50IGNvbnRyb2xzIGR1cmluZyAxOTg3LTE5ODguIFRoaXMgc3R1ZHkgd2FzIGNvbmR1Y3RlZCBhdCB0aGUgUGVubnN5bHZhbmlhIEhvc3BpdGFsIGluIFBoaWxhZGVscGhpYSwgUGVubnN5bHZhbmlhLiBUaGVyZSB3ZXJlIDE2MyBwYXRpZW50cyB3aXRoIGx1bWJhciBkaXNjIGRpc2Vhc2UgYW5kIDQyIHBhdGllbnRzIHdpdGggY2VydmljYWwgZGlzYyBkaXNlYXNlLiBUaGUgcmF0aW8gb2YgbWVuIHRvIHdvbWVuIHdhcyAxLjU6MSBmb3IgbHVtYmFyIGRpc2MgYW5kIDIuNToxIGZvciBjZXJ2aWNhbCBkaXNjIGRpc2Vhc2UuIFNtb2tpbmcgaGlzdG9yeSAoY3VycmVudCBhbmQgZXgtc21va2Vycykgd2FzIHN0cmlraW5nbHkgaW5jcmVhc2VkIGluIGJvdGggcHJvbGFwc2VkIGx1bWJhciBpbnRlcnZlcnRlYnJhbCBkaXNjICg1NiUgdnMuIDM3JSBvZiBjb250cm9scywgcCA9IDAuMDAwMjkpIGFuZCBjZXJ2aWNhbCBkaXNjIGRpc2Vhc2UgKDY0LjMlIHZzLiAzNyUgb2YgY29udHJvbHMsIHAgPSAwLjAwMjUpLiBDYWxjdWxhdGVkIHJlbGF0aXZlIHJpc2tzIGZvciBzbW9rZXJzIHdlcmUgMi4yIGZvciBsdW1iYXIgZGlzYyBhbmQgMi45IGZvciBjZXJ2aWNhbCBkaXNjIGRpc2Vhc2VzLiBUaGlzIGFzc29jaWF0aW9uIGJldHdlZW4gY2lnYXJldHRlIHNtb2tpbmcgYW5kIGRpc2MgZGlzZWFzZSB3YXMgbW9yZSBzaWduaWZpY2FudCB3aGVuIGNvbXBhcmluZyBiZXR3ZWVuIGN1cnJlbnQgc21va2VycyB2ZXJzdXMgbm9uc21va2VycyAocCA9IDAuMDAwMDExIGZvciBsdW1iYXIgZGlzYyBkaXNlYXNlLCBhbmQgcCA9IDAuMDAwNjQgZm9yIGNlcnZpY2FsIGRpc2MgZGlzZWFzZSkuIFJlbGF0aXZlIHJpc2tzIGZvciBjdXJyZW50IHNtb2tlcnMgd2VyZSAzLjAgZm9yIGx1bWJhciBkaXNjIGFuZCAzLjkgZm9yIGNlcnZpY2FsIGRpc2MgZGlzZWFzZXMuIFRoaXMgY29ycmVsYXRpb24gd2FzIHNpZ25pZmljYW50IGZvciBib3RoIG1hbGVzIChwID0gMC4wMDAwNjggZm9yIGx1bWJhciBkaXNjIGRpc2Vhc2UsIHAgPSAwLjA0MyBmb3IgY2VydmljYWwgZGlzYyBkaXNlYXNlKSBhbmQgZmVtYWxlcyAocCA9IDAuMDE4IGZvciBsdW1iYXIgZGlzYyBkaXNlYXNlLCBwID0gMC4wMDYgZm9yIGNlcnZpY2FsIGRpc2MgZGlzZWFzZSkuKEFCU1RSQUNUIFRSVU5DQVRFRCBBVCAyNTAgV09SRFMpIiwiaXNzdWUiOiI1Iiwidm9sdW1lIjoiNyIsImNvbnRhaW5lci10aXRsZS1zaG9ydCI6IiJ9LCJpc1RlbXBvcmFyeSI6ZmFsc2V9XX0=&quot;,&quot;citationItems&quot;:[{&quot;id&quot;:&quot;4965f9c2-876f-3009-b719-f0f5cfb395c6&quot;,&quot;itemData&quot;:{&quot;type&quot;:&quot;article-journal&quot;,&quot;id&quot;:&quot;4965f9c2-876f-3009-b719-f0f5cfb395c6&quot;,&quot;title&quot;:&quot;Comparison of smoking habits between patients with surgically confirmed herniated lumbar and cervical disc disease and controls.&quot;,&quot;author&quot;:[{&quot;family&quot;:&quot;An&quot;,&quot;given&quot;:&quot;H S&quot;,&quot;parse-names&quot;:false,&quot;dropping-particle&quot;:&quot;&quot;,&quot;non-dropping-particle&quot;:&quot;&quot;},{&quot;family&quot;:&quot;Silveri&quot;,&quot;given&quot;:&quot;C P&quot;,&quot;parse-names&quot;:false,&quot;dropping-particle&quot;:&quot;&quot;,&quot;non-dropping-particle&quot;:&quot;&quot;},{&quot;family&quot;:&quot;Simpson&quot;,&quot;given&quot;:&quot;J M&quot;,&quot;parse-names&quot;:false,&quot;dropping-particle&quot;:&quot;&quot;,&quot;non-dropping-particle&quot;:&quot;&quot;},{&quot;family&quot;:&quot;File&quot;,&quot;given&quot;:&quot;P&quot;,&quot;parse-names&quot;:false,&quot;dropping-particle&quot;:&quot;&quot;,&quot;non-dropping-particle&quot;:&quot;&quot;},{&quot;family&quot;:&quot;Simmons&quot;,&quot;given&quot;:&quot;C&quot;,&quot;parse-names&quot;:false,&quot;dropping-particle&quot;:&quot;&quot;,&quot;non-dropping-particle&quot;:&quot;&quot;},{&quot;family&quot;:&quot;Simeone&quot;,&quot;given&quot;:&quot;F A&quot;,&quot;parse-names&quot;:false,&quot;dropping-particle&quot;:&quot;&quot;,&quot;non-dropping-particle&quot;:&quot;&quot;},{&quot;family&quot;:&quot;Balderston&quot;,&quot;given&quot;:&quot;R A&quot;,&quot;parse-names&quot;:false,&quot;dropping-particle&quot;:&quot;&quot;,&quot;non-dropping-particle&quot;:&quot;&quot;}],&quot;container-title&quot;:&quot;J Spinal Disord&quot;,&quot;ISSN&quot;:&quot;0895-0385&quot;,&quot;PMID&quot;:&quot;7819635&quot;,&quot;issued&quot;:{&quot;date-parts&quot;:[[1994,10]]},&quot;page&quot;:&quot;369-73&quot;,&quot;abstract&quot;:&quot;There have been numerous studies that implicate cigarette smoking as a risk factor for the development of back pain or disc disease. The purpose of this article is to review patients who underwent surgery for cervical or lumbar radiculopathy and to investigate the relationship between cigarette smoking and development of surgical disc disease. A cigarette smoking study of 205 surgical patients with lumbar and cervical disc diseases was done, with the surgical patients compared to 205 age-sex-matched inpatient controls during 1987-1988. This study was conducted at the Pennsylvania Hospital in Philadelphia, Pennsylvania. There were 163 patients with lumbar disc disease and 42 patients with cervical disc disease. The ratio of men to women was 1.5:1 for lumbar disc and 2.5:1 for cervical disc disease. Smoking history (current and ex-smokers) was strikingly increased in both prolapsed lumbar intervertebral disc (56% vs. 37% of controls, p = 0.00029) and cervical disc disease (64.3% vs. 37% of controls, p = 0.0025). Calculated relative risks for smokers were 2.2 for lumbar disc and 2.9 for cervical disc diseases. This association between cigarette smoking and disc disease was more significant when comparing between current smokers versus nonsmokers (p = 0.000011 for lumbar disc disease, and p = 0.00064 for cervical disc disease). Relative risks for current smokers were 3.0 for lumbar disc and 3.9 for cervical disc diseases. This correlation was significant for both males (p = 0.000068 for lumbar disc disease, p = 0.043 for cervical disc disease) and females (p = 0.018 for lumbar disc disease, p = 0.006 for cervical disc disease).(ABSTRACT TRUNCATED AT 250 WORDS)&quot;,&quot;issue&quot;:&quot;5&quot;,&quot;volume&quot;:&quot;7&quot;,&quot;container-title-short&quot;:&quot;&quot;},&quot;isTemporary&quot;:false}]},{&quot;citationID&quot;:&quot;MENDELEY_CITATION_689e1e1d-988f-4e46-8bc2-e4239bd63f6d&quot;,&quot;properties&quot;:{&quot;noteIndex&quot;:0},&quot;isEdited&quot;:false,&quot;manualOverride&quot;:{&quot;isManuallyOverridden&quot;:false,&quot;citeprocText&quot;:&quot;[103]&quot;,&quot;manualOverrideText&quot;:&quot;&quot;},&quot;citationTag&quot;:&quot;MENDELEY_CITATION_v3_eyJjaXRhdGlvbklEIjoiTUVOREVMRVlfQ0lUQVRJT05fNjg5ZTFlMWQtOTg4Zi00ZTQ2LThiYzItZTQyMzliZDYzZjZkIiwicHJvcGVydGllcyI6eyJub3RlSW5kZXgiOjB9LCJpc0VkaXRlZCI6ZmFsc2UsIm1hbnVhbE92ZXJyaWRlIjp7ImlzTWFudWFsbHlPdmVycmlkZGVuIjpmYWxzZSwiY2l0ZXByb2NUZXh0IjoiWzEwM10iLCJtYW51YWxPdmVycmlkZVRleHQiOiIifSwiY2l0YXRpb25JdGVtcyI6W3siaWQiOiIwMGYzMmE4OS0wZWY1LTM4ZWEtYTk2MC1hZDMzYjRlZDQ0NzAiLCJpdGVtRGF0YSI6eyJ0eXBlIjoiYXJ0aWNsZS1qb3VybmFsIiwiaWQiOiIwMGYzMmE4OS0wZWY1LTM4ZWEtYTk2MC1hZDMzYjRlZDQ0NzAiLCJ0aXRsZSI6IlRoZSBpbmZsdWVuY2Ugb2YgZmFjZXQgdHJvcGlzbSBvbiBoZXJuaWF0aW9uIG9mIHRoZSBsdW1iYXIgZGlzYyBpbiBhZG9sZXNjZW50cyBhbmQgYWR1bHRzLiIsImF1dGhvciI6W3siZmFtaWx5IjoiTGVlIiwiZ2l2ZW4iOiJEIFkiLCJwYXJzZS1uYW1lcyI6ZmFsc2UsImRyb3BwaW5nLXBhcnRpY2xlIjoiIiwibm9uLWRyb3BwaW5nLXBhcnRpY2xlIjoiIn0seyJmYW1pbHkiOiJBaG4iLCJnaXZlbiI6IlkiLCJwYXJzZS1uYW1lcyI6ZmFsc2UsImRyb3BwaW5nLXBhcnRpY2xlIjoiIiwibm9uLWRyb3BwaW5nLXBhcnRpY2xlIjoiIn0seyJmYW1pbHkiOiJMZWUiLCJnaXZlbiI6IlMtSCIsInBhcnNlLW5hbWVzIjpmYWxzZSwiZHJvcHBpbmctcGFydGljbGUiOiIiLCJub24tZHJvcHBpbmctcGFydGljbGUiOiIifV0sImNvbnRhaW5lci10aXRsZSI6IkogQm9uZSBKb2ludCBTdXJnIEJyIiwiRE9JIjoiMTAuMTMwMi8wMzAxLTYyMFguODhCNC4xNjk5NiIsIklTU04iOiIwMzAxLTYyMFgiLCJQTUlEIjoiMTY1Njc3ODkiLCJpc3N1ZWQiOnsiZGF0ZS1wYXJ0cyI6W1syMDA2LDRdXX0sInBhZ2UiOiI1MjAtMyIsImFic3RyYWN0IjoiV2UgY2FycmllZCBvdXQgYSBzdHVkeSB0byBkZXRlcm1pbmUgdGhlIGVmZmVjdCBvZiBmYWNldCB0cm9waXNtIG9uIHRoZSBkZXZlbG9wbWVudCBvZiBhZG9sZXNjZW50IGFuZCBhZHVsdCBoZXJuaWF0aW9uIG9mIHRoZSBsdW1iYXIgZGlzYy4gV2UgYXNzZXNzZWQgMTQ5IGxldmVscyBpbiAxNDAgYWRvbGVzY2VudHMgYWdlZCBiZXR3ZWVuIDEzIGFuZCAxOCB5ZWFycyBhbmQgMTE5IGxldmVscyBpbiAxMTEgYWR1bHRzIGFnZWQgYmV0d2VlbiA0MCBhbmQgNDkgeWVhcnMgd2l0aCBoZXJuaWF0aW9uLiBUaGUgZmFjZXQgdHJvcGlzbSBvZiBlYWNoIHBhdGllbnQgd2FzIG1lYXN1cmVkIGF0IHRoZSBsZXZlbCBvZiB0aGUgaGVybmlhdGVkIGRpc2MgYnkgQ1QuIFRoZXJlIHdhcyBubyBzaWduaWZpY2FudCBkaWZmZXJlbmNlIGluIGZhY2V0IHRyb3Bpc20gYmV0d2VlbiB0aGUgaGVybmlhdGVkIGFuZCB0aGUgbm9ybWFsIGRpc2NzIGluIGJvdGggdGhlIGFkb2xlc2NlbnQgYW5kIGFkdWx0IGdyb3VwcywgZXhjZXB0IGF0IHRoZSBMNC1MNSBsZXZlbCBpbiB0aGUgYWR1bHRzLiBGYWNldCB0cm9waXNtIGRpZCBub3QgaW5mbHVlbmNlIHRoZSBkZXZlbG9wbWVudCBvZiBoZXJuaWF0aW9uIG9mIHRoZSBsdW1iYXIgZGlzYyBpbiBlaXRoZXIgYWRvbGVzY2VudHMgb3IgYWR1bHRzLiIsImlzc3VlIjoiNCIsInZvbHVtZSI6Ijg4IiwiY29udGFpbmVyLXRpdGxlLXNob3J0IjoiIn0sImlzVGVtcG9yYXJ5IjpmYWxzZX1dfQ==&quot;,&quot;citationItems&quot;:[{&quot;id&quot;:&quot;00f32a89-0ef5-38ea-a960-ad33b4ed4470&quot;,&quot;itemData&quot;:{&quot;type&quot;:&quot;article-journal&quot;,&quot;id&quot;:&quot;00f32a89-0ef5-38ea-a960-ad33b4ed4470&quot;,&quot;title&quot;:&quot;The influence of facet tropism on herniation of the lumbar disc in adolescents and adults.&quot;,&quot;author&quot;:[{&quot;family&quot;:&quot;Lee&quot;,&quot;given&quot;:&quot;D Y&quot;,&quot;parse-names&quot;:false,&quot;dropping-particle&quot;:&quot;&quot;,&quot;non-dropping-particle&quot;:&quot;&quot;},{&quot;family&quot;:&quot;Ahn&quot;,&quot;given&quot;:&quot;Y&quot;,&quot;parse-names&quot;:false,&quot;dropping-particle&quot;:&quot;&quot;,&quot;non-dropping-particle&quot;:&quot;&quot;},{&quot;family&quot;:&quot;Lee&quot;,&quot;given&quot;:&quot;S-H&quot;,&quot;parse-names&quot;:false,&quot;dropping-particle&quot;:&quot;&quot;,&quot;non-dropping-particle&quot;:&quot;&quot;}],&quot;container-title&quot;:&quot;J Bone Joint Surg Br&quot;,&quot;DOI&quot;:&quot;10.1302/0301-620X.88B4.16996&quot;,&quot;ISSN&quot;:&quot;0301-620X&quot;,&quot;PMID&quot;:&quot;16567789&quot;,&quot;issued&quot;:{&quot;date-parts&quot;:[[2006,4]]},&quot;page&quot;:&quot;520-3&quot;,&quot;abstract&quot;:&quot;We carried out a study to determine the effect of facet tropism on the development of adolescent and adult herniation of the lumbar disc. We assessed 149 levels in 140 adolescents aged between 13 and 18 years and 119 levels in 111 adults aged between 40 and 49 years with herniation. The facet tropism of each patient was measured at the level of the herniated disc by CT. There was no significant difference in facet tropism between the herniated and the normal discs in both the adolescent and adult groups, except at the L4-L5 level in the adults. Facet tropism did not influence the development of herniation of the lumbar disc in either adolescents or adults.&quot;,&quot;issue&quot;:&quot;4&quot;,&quot;volume&quot;:&quot;88&quot;,&quot;container-title-short&quot;:&quot;&quot;},&quot;isTemporary&quot;:false}]},{&quot;citationID&quot;:&quot;MENDELEY_CITATION_b1e727d9-5d92-4a47-9be0-0d8abcdb8256&quot;,&quot;properties&quot;:{&quot;noteIndex&quot;:0},&quot;isEdited&quot;:false,&quot;manualOverride&quot;:{&quot;isManuallyOverridden&quot;:false,&quot;citeprocText&quot;:&quot;[104]&quot;,&quot;manualOverrideText&quot;:&quot;&quot;},&quot;citationTag&quot;:&quot;MENDELEY_CITATION_v3_eyJjaXRhdGlvbklEIjoiTUVOREVMRVlfQ0lUQVRJT05fYjFlNzI3ZDktNWQ5Mi00YTQ3LTliZTAtMGQ4YWJjZGI4MjU2IiwicHJvcGVydGllcyI6eyJub3RlSW5kZXgiOjB9LCJpc0VkaXRlZCI6ZmFsc2UsIm1hbnVhbE92ZXJyaWRlIjp7ImlzTWFudWFsbHlPdmVycmlkZGVuIjpmYWxzZSwiY2l0ZXByb2NUZXh0IjoiWzEwNF0iLCJtYW51YWxPdmVycmlkZVRleHQiOiIifSwiY2l0YXRpb25JdGVtcyI6W3siaWQiOiJlNTVmNDU2MC0wOGJlLTNiYmQtOGZlMi0wNGQxOTUzNGY1Y2UiLCJpdGVtRGF0YSI6eyJ0eXBlIjoiYXJ0aWNsZS1qb3VybmFsIiwiaWQiOiJlNTVmNDU2MC0wOGJlLTNiYmQtOGZlMi0wNGQxOTUzNGY1Y2UiLCJ0aXRsZSI6IkNhc2UtY29udHJvbCBzdHVkeSBvZiByaXNrIGZhY3RvcnMgZm9yIGx1bWJhciBpbnRlcnZlcnRlYnJhbCBkaXNjIGhlcm5pYXRpb24gaW4gQ3JvYXRpYW4gaXNsYW5kIHBvcHVsYXRpb25zLiIsImF1dGhvciI6W3siZmFtaWx5IjoiU2FmdGnEhyIsImdpdmVuIjoiUm9iZXJ0IiwicGFyc2UtbmFtZXMiOmZhbHNlLCJkcm9wcGluZy1wYXJ0aWNsZSI6IiIsIm5vbi1kcm9wcGluZy1wYXJ0aWNsZSI6IiJ9LHsiZmFtaWx5IjoiR3JnacSHIiwiZ2l2ZW4iOiJNYXRpamFuYSIsInBhcnNlLW5hbWVzIjpmYWxzZSwiZHJvcHBpbmctcGFydGljbGUiOiIiLCJub24tZHJvcHBpbmctcGFydGljbGUiOiIifSx7ImZhbWlseSI6IkVibGluZyIsImdpdmVuIjoiQmFyYmFyYSIsInBhcnNlLW5hbWVzIjpmYWxzZSwiZHJvcHBpbmctcGFydGljbGUiOiIiLCJub24tZHJvcHBpbmctcGFydGljbGUiOiIifSx7ImZhbWlseSI6IlNwbGF2c2tpIiwiZ2l2ZW4iOiJCcnVubyIsInBhcnNlLW5hbWVzIjpmYWxzZSwiZHJvcHBpbmctcGFydGljbGUiOiIiLCJub24tZHJvcHBpbmctcGFydGljbGUiOiIifV0sImNvbnRhaW5lci10aXRsZSI6IkNyb2F0IE1lZCBKIiwiSVNTTiI6IjEzMzItODE2NiIsIlBNSUQiOiIxNjkwOTQ1NyIsImlzc3VlZCI6eyJkYXRlLXBhcnRzIjpbWzIwMDYsOF1dfSwicGFnZSI6IjU5My02MDAiLCJhYnN0cmFjdCI6IkFJTSBUbyBpbnZlc3RpZ2F0ZSB0aGUgcmlzayBmYWN0b3JzIGZvciBsdW1iYXIgaW50ZXJ2ZXJ0ZWJyYWwgZGlzYyBoZXJuaWF0aW9uIChMNC9MNSBvciBMNS9TMSkgc2V2ZXJlIGVub3VnaCB0byByZXF1aXJlIHN1cmdlcnkgb2YgdGhlIGxvd2VyIHNwaW5lIGFtb25nIDkgaXNvbGF0ZWQgcG9wdWxhdGlvbnMgb2YgQ3JvYXRpYW4gaXNsYW5kcyBhbmQgdG8gZXZhbHVhdGUgcHJlZGljdGl2ZSB2YWx1ZSwgc2Vuc2l0aXZpdHksIGFuZCBzcGVjaWZpY2l0eSBvZiBhIHNpbXBsZSBzY3JlZW5pbmcgdGVzdCBiYXNlZCBvbiB0aGUgdW5kZXJzdGFuZGluZyBvZiB0aGUgcmlzayBmYWN0b3JzIGluIHRoaXMgcG9wdWxhdGlvbi4gTUVUSE9EUyBJbiBhIHNhbXBsZSBvZiAxMDAxIGV4YW1pbmVlcyBmcm9tIENyb2F0aWFuIGlzbGFuZCBwb3B1bGF0aW9ucywgd2UgaWRlbnRpZmllZCBhbGwgc3ViamVjdHMgd2hvIHVuZGVyd2VudCBzdXJnZXJ5IG9mIHRoZSBsb3dlciBzcGluZSBkdWUgdG8gbHVtYmFyIGludGVydmVydGVicmFsIGRpc2MgaGVybmlhdGlvbiBMNC9MNSBvciBMNS9TMSBhbmQgc2VsZWN0ZWQgNCBjb250cm9scyBtYXRjaGVkIGJ5IGFnZSwgZ2VuZGVyLCBhbmQgdmlsbGFnZSBvZiByZXNpZGVuY2UgZm9yIGVhY2ggb2YgdGhlbS4gT2RkcyByYXRpbyB3YXMgY29tcHV0ZWQgZm9yIHRoZSBmb2xsb3dpbmcgdmFyaWFibGVzOiBib2R5IG1hc3MgaW5kZXgsIG9jY3VwYXRpb24sIGludGVuc2l0eSBvZiBwaHlzaWNhbCBsYWJvciBhdCB3b3JrLCBpbnRlbnNpdHkgb2YgcGh5c2ljYWwgbGFib3IgYXQgaG9tZSwgc21va2luZyBpbmRleCwgY2xhdWRpY2F0aW9uIGluZGV4LCBzZWxmLWFzc2Vzc2VkIGxpbWl0YXRpb24gaW4gcGh5c2ljYWwgYWN0aXZpdHksIGxldmVsIG9mIGVkdWNhdGlvbiwgc29jaW8tZWNvbm9taWMgc3RhdHVzLCBhbmQgZmFtaWx5IGhpc3Rvcnkgb2YgbHVtYmFyIGludGVydmVydGVicmFsIGRpc2MgaGVybmlhdGlvbiByZXF1aXJpbmcgc3VyZ2VyeS4gUkVTVUxUUyBDb21wYXJpc29uIG9mIDY3IGlkZW50aWZpZWQgY2FzZXMgd2l0aCAyNjggY29udHJvbHMgcmV2ZWFsZWQgdGhlIGhpZ2hlc3Qgb2RkcyByYXRpb3MgKE9SKSBmb3IgcG9zaXRpdmUgZmFtaWx5IGhpc3RvcnkgKE9SIDQuMDA7IDk1JSBjb25maWRlbmNlIGludGVydmFscyBbQ0ldLCAxLjg5LTYuMTEsIFA8MC4wMDEpLCBpbnRlbnNpdHkgb2YgcGh5c2ljYWwgbGFib3IgYXQgd29yayBkZWZpbmVkIGFzIChoYXJkKSAoT1IgMi45NDsgOTUlIENJLCAxLjA3LTQuODEsIFA8MC4wMDEpLCBhbmQgYm9keSBtYXNzIGluZGV4IG9mIDI1Ljcgb3IgbW9yZSAoT1IgMi43NywgOTUlIENJLCAxLjA1LTQuNDksIFA9MC4wMDIpLiBBIHNpbXBsZSBzY3JlZW5pbmcgdGVzdCBiYXNlZCBvbiB0aGUgcHJlc2VuY2Ugb2YgYW55IHR3byBvZiB0aGVzZSB0aHJlZSBjcml0ZXJpYSBoYXMgNzQlIHNlbnNpdGl2aXR5IGFuZCA4MiUgc3BlY2lmaWNpdHkgdG8gZGV0ZWN0IHBlcnNvbnMgd2hvIHVuZGVyd2VudCBsb3dlciBzcGluZSBzdXJnZXJ5IGR1ZSB0byBsdW1iYXIgaW50ZXJ2ZXJ0ZWJyYWwgZGlzYyBoZXJuaWF0aW9uIGluIHRoZSBwb3B1bGF0aW9uIGFnZWQgNDAgeWVhcnMgb3IgbW9yZS4gQ09OQ0xVU0lPTiBPY2N1cnJlbmNlIG9mIGx1bWJhciBkaXNrIGhlcm5pYXRpb24gc2V2ZXJlIGVub3VnaCB0byByZXF1aXJlIHN1cmdlcnkgb2YgdGhlIGxvd2VyIHNwaW5lIGNhbiBiZSBwcmVkaWN0ZWQgdXNpbmcgYSB2ZXJ5IHNpbXBsZSBzZXQgb2YgY3JpdGVyaWEuIFRoaXMgdHlwZSBvZiBzY3JlZW5pbmcgY291bGQgcmVkdWNlIHRoZSBuZWVkIGZvciBzdXJnZXJ5IGluIGlzb2xhdGVkIGNvbW11bml0aWVzIHRocm91Z2ggcHJldmVudGlvbiB3aXRoaW4gcHJpbWFyeSBoZWFsdGggY2FyZS4iLCJpc3N1ZSI6IjQiLCJ2b2x1bWUiOiI0NyIsImNvbnRhaW5lci10aXRsZS1zaG9ydCI6IiJ9LCJpc1RlbXBvcmFyeSI6ZmFsc2V9XX0=&quot;,&quot;citationItems&quot;:[{&quot;id&quot;:&quot;e55f4560-08be-3bbd-8fe2-04d19534f5ce&quot;,&quot;itemData&quot;:{&quot;type&quot;:&quot;article-journal&quot;,&quot;id&quot;:&quot;e55f4560-08be-3bbd-8fe2-04d19534f5ce&quot;,&quot;title&quot;:&quot;Case-control study of risk factors for lumbar intervertebral disc herniation in Croatian island populations.&quot;,&quot;author&quot;:[{&quot;family&quot;:&quot;Saftić&quot;,&quot;given&quot;:&quot;Robert&quot;,&quot;parse-names&quot;:false,&quot;dropping-particle&quot;:&quot;&quot;,&quot;non-dropping-particle&quot;:&quot;&quot;},{&quot;family&quot;:&quot;Grgić&quot;,&quot;given&quot;:&quot;Matijana&quot;,&quot;parse-names&quot;:false,&quot;dropping-particle&quot;:&quot;&quot;,&quot;non-dropping-particle&quot;:&quot;&quot;},{&quot;family&quot;:&quot;Ebling&quot;,&quot;given&quot;:&quot;Barbara&quot;,&quot;parse-names&quot;:false,&quot;dropping-particle&quot;:&quot;&quot;,&quot;non-dropping-particle&quot;:&quot;&quot;},{&quot;family&quot;:&quot;Splavski&quot;,&quot;given&quot;:&quot;Bruno&quot;,&quot;parse-names&quot;:false,&quot;dropping-particle&quot;:&quot;&quot;,&quot;non-dropping-particle&quot;:&quot;&quot;}],&quot;container-title&quot;:&quot;Croat Med J&quot;,&quot;ISSN&quot;:&quot;1332-8166&quot;,&quot;PMID&quot;:&quot;16909457&quot;,&quot;issued&quot;:{&quot;date-parts&quot;:[[2006,8]]},&quot;page&quot;:&quot;593-600&quot;,&quot;abstract&quot;:&quot;AIM To investigate the risk factors for lumbar intervertebral disc herniation (L4/L5 or L5/S1) severe enough to require surgery of the lower spine among 9 isolated populations of Croatian islands and to evaluate predictive value, sensitivity, and specificity of a simple screening test based on the understanding of the risk factors in this population. METHODS In a sample of 1001 examinees from Croatian island populations, we identified all subjects who underwent surgery of the lower spine due to lumbar intervertebral disc herniation L4/L5 or L5/S1 and selected 4 controls matched by age, gender, and village of residence for each of them. Odds ratio was computed for the following variables: body mass index, occupation, intensity of physical labor at work, intensity of physical labor at home, smoking index, claudication index, self-assessed limitation in physical activity, level of education, socio-economic status, and family history of lumbar intervertebral disc herniation requiring surgery. RESULTS Comparison of 67 identified cases with 268 controls revealed the highest odds ratios (OR) for positive family history (OR 4.00; 95% confidence intervals [CI], 1.89-6.11, P&lt;0.001), intensity of physical labor at work defined as (hard) (OR 2.94; 95% CI, 1.07-4.81, P&lt;0.001), and body mass index of 25.7 or more (OR 2.77, 95% CI, 1.05-4.49, P=0.002). A simple screening test based on the presence of any two of these three criteria has 74% sensitivity and 82% specificity to detect persons who underwent lower spine surgery due to lumbar intervertebral disc herniation in the population aged 40 years or more. CONCLUSION Occurrence of lumbar disk herniation severe enough to require surgery of the lower spine can be predicted using a very simple set of criteria. This type of screening could reduce the need for surgery in isolated communities through prevention within primary health care.&quot;,&quot;issue&quot;:&quot;4&quot;,&quot;volume&quot;:&quot;47&quot;,&quot;container-title-short&quot;:&quot;&quot;},&quot;isTemporary&quot;:false}]},{&quot;citationID&quot;:&quot;MENDELEY_CITATION_ae14c991-efa3-43e2-a4b7-c3cd96548d43&quot;,&quot;properties&quot;:{&quot;noteIndex&quot;:0},&quot;isEdited&quot;:false,&quot;manualOverride&quot;:{&quot;isManuallyOverridden&quot;:false,&quot;citeprocText&quot;:&quot;[105]&quot;,&quot;manualOverrideText&quot;:&quot;&quot;},&quot;citationTag&quot;:&quot;MENDELEY_CITATION_v3_eyJjaXRhdGlvbklEIjoiTUVOREVMRVlfQ0lUQVRJT05fYWUxNGM5OTEtZWZhMy00M2UyLWE0YjctYzNjZDk2NTQ4ZDQzIiwicHJvcGVydGllcyI6eyJub3RlSW5kZXgiOjB9LCJpc0VkaXRlZCI6ZmFsc2UsIm1hbnVhbE92ZXJyaWRlIjp7ImlzTWFudWFsbHlPdmVycmlkZGVuIjpmYWxzZSwiY2l0ZXByb2NUZXh0IjoiWzEwNV0iLCJtYW51YWxPdmVycmlkZVRleHQiOiIifSwiY2l0YXRpb25JdGVtcyI6W3siaWQiOiJkMDFiMDVlZC1jNWZlLTM1MTEtYjdkMy03MzgwYzExNjM3MmYiLCJpdGVtRGF0YSI6eyJ0eXBlIjoiYXJ0aWNsZS1qb3VybmFsIiwiaWQiOiJkMDFiMDVlZC1jNWZlLTM1MTEtYjdkMy03MzgwYzExNjM3MmYiLCJ0aXRsZSI6IlRoZSByZWxhdGlvbnNoaXAgb2YgZmFjZXQgdHJvcGlzbSB0byBsdW1iYXIgZGlzYyBoZXJuaWF0aW9uLiIsImF1dGhvciI6W3siZmFtaWx5IjoiS3VuYWtvcm5zYXdhdCIsImdpdmVuIjoiU29tYmF0IiwicGFyc2UtbmFtZXMiOmZhbHNlLCJkcm9wcGluZy1wYXJ0aWNsZSI6IiIsIm5vbi1kcm9wcGluZy1wYXJ0aWNsZSI6IiJ9LHsiZmFtaWx5IjoiTmdhbWxhbWFpZHQiLCJnaXZlbiI6IktpdGlwb2QiLCJwYXJzZS1uYW1lcyI6ZmFsc2UsImRyb3BwaW5nLXBhcnRpY2xlIjoiIiwibm9uLWRyb3BwaW5nLXBhcnRpY2xlIjoiIn0seyJmYW1pbHkiOiJUdW5nc2lyaXBhdCIsImdpdmVuIjoiUmFjaGF0YSIsInBhcnNlLW5hbWVzIjpmYWxzZSwiZHJvcHBpbmctcGFydGljbGUiOiIiLCJub24tZHJvcHBpbmctcGFydGljbGUiOiIifSx7ImZhbWlseSI6IlByYXNhcnRyaXRoYSIsImdpdmVuIjoiVGhhdmF0IiwicGFyc2UtbmFtZXMiOmZhbHNlLCJkcm9wcGluZy1wYXJ0aWNsZSI6IiIsIm5vbi1kcm9wcGluZy1wYXJ0aWNsZSI6IiJ9XSwiY29udGFpbmVyLXRpdGxlIjoiSiBNZWQgQXNzb2MgVGhhaSAiLCJJU1NOIjoiMDEyNS0yMjA4IiwiUE1JRCI6IjE3NzEwOTc0IiwiaXNzdWVkIjp7ImRhdGUtcGFydHMiOltbMjAwNyw3XV19LCJwYWdlIjoiMTMzNy00MSIsImFic3RyYWN0IjoiU1VNTUFSWSBPRiBCQUNLR1JPVU5EIERBVEEgVGhlIGFzc29jaWF0aW9uIGJldHdlZW4gdGhlIGZhY2V0IHRyb3Bpc20gYW5kIHRoZSBkZXZlbG9wbWVudCBvZiBsdW1iYXIgZGlzYyBoZXJuaWF0aW9uIGhhcyBiZWVuIHN0dWRpZWQ7IGhvd2V2ZXIgdGhlIHJlc3VsdHMgcmVtYWluIGNvbnRyb3ZlcnNpYWwuIE9CSkVDVElWRSBUbyBkZXRlcm1pbmUgdGhlIGFzc29jaWF0aW9uIGJldHdlZW4gdGhlIGZhY2V0IHRyb3Bpc20gYW5kIHRoZSBkZXZlbG9wbWVudCBvZiBsdW1iYXIgZGlzYyBoZXJuaWF0aW9uLiBTVFVEWSBERVNJR04gQSBjcm9zcy1zZWN0aW9uYWwgc3R1ZHkuIE1BVEVSSUFMIEFORCBNRVRIT0QgTVJJIG9mIDM0IHBhdGllbnRzIHdpdGggbHVtYmFyIGRpc2MgaGVybmlhdGlvbiB3YXMgZXZhbHVhdGVkLiBUd28gb3J0aG9wZWRpYyBzdXJnZW9ucyBtZWFzdXJlZCBmYWNldCBqb2ludCBhbmdsZSBhbmQgZGV0ZXJtaW5lZCB0aGUgZGVnZW5lcmF0aXZlIHN0YXR1cyBvZiBMMy00LCBMNC01LCBhbmQgTDUtU0kuIEZhY2V0IHRyb3Bpc20gd2FzIGRlZmluZWQgYXMgdGhlIGRpZmZlcmVuY2UgYmV0d2VlbiB0aGUgYW5nbGUgb2YgdGhlIHJpZ2h0IGFuZCBsZWZ0IGZhY2V0IG1vcmUgdGhhbiA1IGRlZ3JlZXMuIFJFU1VMVFMgVGhlIGF2ZXJhZ2UgZGlmZmVyZW5jZSBvZiBmYWNldCBqb2ludCBhbmdsZSBvZiBITlAgZ3JvdXAgd2FzIGhpZ2hlciB0aGFuIG5vcm1hbCBncm91cCBpbiB0aGUgc2FtZSBsZXZlbC4gVGhlcmUgd2FzIG5vIHN0YXRpc3RpY2FsbHkgc2lnbmlmaWNhbnQgY29ycmVsYXRpb24gYmV0d2VlbiB0aGUgZmFjZXQgdHJvcGlzbSBhbmQgbHVtYmFyIGRpc2MgaGVybmlhdGlvbi4gQ09OQ0xVU0lPTiBUaGVzZSByZXN1bHRzIGRvIG5vdCBpbmRpY2F0ZSBhbnkgcmVsYXRpb25zaGlwIGJldHdlZW4gdGhlIGZhY2V0IHRyb3Bpc20gYW5kIGx1bWJhciBkaXNjIGhlcm5pYXRpb24uIiwiaXNzdWUiOiI3Iiwidm9sdW1lIjoiOTAiLCJjb250YWluZXItdGl0bGUtc2hvcnQiOiIifSwiaXNUZW1wb3JhcnkiOmZhbHNlfV19&quot;,&quot;citationItems&quot;:[{&quot;id&quot;:&quot;d01b05ed-c5fe-3511-b7d3-7380c116372f&quot;,&quot;itemData&quot;:{&quot;type&quot;:&quot;article-journal&quot;,&quot;id&quot;:&quot;d01b05ed-c5fe-3511-b7d3-7380c116372f&quot;,&quot;title&quot;:&quot;The relationship of facet tropism to lumbar disc herniation.&quot;,&quot;author&quot;:[{&quot;family&quot;:&quot;Kunakornsawat&quot;,&quot;given&quot;:&quot;Sombat&quot;,&quot;parse-names&quot;:false,&quot;dropping-particle&quot;:&quot;&quot;,&quot;non-dropping-particle&quot;:&quot;&quot;},{&quot;family&quot;:&quot;Ngamlamaidt&quot;,&quot;given&quot;:&quot;Kitipod&quot;,&quot;parse-names&quot;:false,&quot;dropping-particle&quot;:&quot;&quot;,&quot;non-dropping-particle&quot;:&quot;&quot;},{&quot;family&quot;:&quot;Tungsiripat&quot;,&quot;given&quot;:&quot;Rachata&quot;,&quot;parse-names&quot;:false,&quot;dropping-particle&quot;:&quot;&quot;,&quot;non-dropping-particle&quot;:&quot;&quot;},{&quot;family&quot;:&quot;Prasartritha&quot;,&quot;given&quot;:&quot;Thavat&quot;,&quot;parse-names&quot;:false,&quot;dropping-particle&quot;:&quot;&quot;,&quot;non-dropping-particle&quot;:&quot;&quot;}],&quot;container-title&quot;:&quot;J Med Assoc Thai &quot;,&quot;ISSN&quot;:&quot;0125-2208&quot;,&quot;PMID&quot;:&quot;17710974&quot;,&quot;issued&quot;:{&quot;date-parts&quot;:[[2007,7]]},&quot;page&quot;:&quot;1337-41&quot;,&quot;abstract&quot;:&quot;SUMMARY OF BACKGROUND DATA The association between the facet tropism and the development of lumbar disc herniation has been studied; however the results remain controversial. OBJECTIVE To determine the association between the facet tropism and the development of lumbar disc herniation. STUDY DESIGN A cross-sectional study. MATERIAL AND METHOD MRI of 34 patients with lumbar disc herniation was evaluated. Two orthopedic surgeons measured facet joint angle and determined the degenerative status of L3-4, L4-5, and L5-SI. Facet tropism was defined as the difference between the angle of the right and left facet more than 5 degrees. RESULTS The average difference of facet joint angle of HNP group was higher than normal group in the same level. There was no statistically significant correlation between the facet tropism and lumbar disc herniation. CONCLUSION These results do not indicate any relationship between the facet tropism and lumbar disc herniation.&quot;,&quot;issue&quot;:&quot;7&quot;,&quot;volume&quot;:&quot;90&quot;,&quot;container-title-short&quot;:&quot;&quot;},&quot;isTemporary&quot;:false}]},{&quot;citationID&quot;:&quot;MENDELEY_CITATION_a244c286-db59-45c5-882c-e1f55c2027db&quot;,&quot;properties&quot;:{&quot;noteIndex&quot;:0},&quot;isEdited&quot;:false,&quot;manualOverride&quot;:{&quot;isManuallyOverridden&quot;:false,&quot;citeprocText&quot;:&quot;[106]&quot;,&quot;manualOverrideText&quot;:&quot;&quot;},&quot;citationTag&quot;:&quot;MENDELEY_CITATION_v3_eyJjaXRhdGlvbklEIjoiTUVOREVMRVlfQ0lUQVRJT05fYTI0NGMyODYtZGI1OS00NWM1LTg4MmMtZTFmNTVjMjAyN2RiIiwicHJvcGVydGllcyI6eyJub3RlSW5kZXgiOjB9LCJpc0VkaXRlZCI6ZmFsc2UsIm1hbnVhbE92ZXJyaWRlIjp7ImlzTWFudWFsbHlPdmVycmlkZGVuIjpmYWxzZSwiY2l0ZXByb2NUZXh0IjoiWzEwNl0iLCJtYW51YWxPdmVycmlkZVRleHQiOiIifSwiY2l0YXRpb25JdGVtcyI6W3siaWQiOiI2YzVjMDdlOS04NWIyLTMyZTEtOTM0ZS00YTBmZmUzNjM3ODUiLCJpdGVtRGF0YSI6eyJ0eXBlIjoiYXJ0aWNsZS1qb3VybmFsIiwiaWQiOiI2YzVjMDdlOS04NWIyLTMyZTEtOTM0ZS00YTBmZmUzNjM3ODUiLCJ0aXRsZSI6IlRoZSBJTC0xzrIgKCszOTUzIFQvQykgZ2VuZSBwb2x5bW9ycGhpc20gYXNzb2NpYXRlcyB0byBzeW1wdG9tYXRpYyBsdW1iYXIgZGlzYyBoZXJuaWF0aW9uIiwiYXV0aG9yIjpbeyJmYW1pbHkiOiJQYXogQXBhcmljaW8iLCJnaXZlbiI6IkouIiwicGFyc2UtbmFtZXMiOmZhbHNlLCJkcm9wcGluZy1wYXJ0aWNsZSI6IiIsIm5vbi1kcm9wcGluZy1wYXJ0aWNsZSI6IiJ9LHsiZmFtaWx5IjoiRmVybsOhbmRleiBCYW5jZXMiLCJnaXZlbiI6IkkuIiwicGFyc2UtbmFtZXMiOmZhbHNlLCJkcm9wcGluZy1wYXJ0aWNsZSI6IiIsIm5vbi1kcm9wcGluZy1wYXJ0aWNsZSI6IiJ9LHsiZmFtaWx5IjoiTMOzcGV6LUFuZ2xhZGEgRmVybsOhbmRleiIsImdpdmVuIjoiRS4iLCJwYXJzZS1uYW1lcyI6ZmFsc2UsImRyb3BwaW5nLXBhcnRpY2xlIjoiIiwibm9uLWRyb3BwaW5nLXBhcnRpY2xlIjoiIn0seyJmYW1pbHkiOiJNb250ZXMiLCJnaXZlbiI6IkEuIEguIiwicGFyc2UtbmFtZXMiOmZhbHNlLCJkcm9wcGluZy1wYXJ0aWNsZSI6IiIsIm5vbi1kcm9wcGluZy1wYXJ0aWNsZSI6IiJ9LHsiZmFtaWx5IjoiUGF6IEFwYXJpY2lvIiwiZ2l2ZW4iOiJBLiIsInBhcnNlLW5hbWVzIjpmYWxzZSwiZHJvcHBpbmctcGFydGljbGUiOiIiLCJub24tZHJvcHBpbmctcGFydGljbGUiOiIifSx7ImZhbWlseSI6IlBlbmEgVsOhenF1ZXoiLCJnaXZlbiI6IkouIiwicGFyc2UtbmFtZXMiOmZhbHNlLCJkcm9wcGluZy1wYXJ0aWNsZSI6IiIsIm5vbi1kcm9wcGluZy1wYXJ0aWNsZSI6IiJ9LHsiZmFtaWx5IjoiUmFtb3MgR2FyY8OtYSIsImdpdmVuIjoiUy4iLCJwYXJzZS1uYW1lcyI6ZmFsc2UsImRyb3BwaW5nLXBhcnRpY2xlIjoiIiwibm9uLWRyb3BwaW5nLXBhcnRpY2xlIjoiIn0seyJmYW1pbHkiOiJBbnTDs24gR2FyY8OtYSIsImdpdmVuIjoiUy4iLCJwYXJzZS1uYW1lcyI6ZmFsc2UsImRyb3BwaW5nLXBhcnRpY2xlIjoiIiwibm9uLWRyb3BwaW5nLXBhcnRpY2xlIjoiIn0seyJmYW1pbHkiOiJMw7NwZXogRmVybsOhbmRleiIsImdpdmVuIjoiUC4iLCJwYXJzZS1uYW1lcyI6ZmFsc2UsImRyb3BwaW5nLXBhcnRpY2xlIjoiIiwibm9uLWRyb3BwaW5nLXBhcnRpY2xlIjoiIn0seyJmYW1pbHkiOiJWYWxsZS1HYXJheSIsImdpdmVuIjoiRS4iLCJwYXJzZS1uYW1lcyI6ZmFsc2UsImRyb3BwaW5nLXBhcnRpY2xlIjoiIiwibm9uLWRyb3BwaW5nLXBhcnRpY2xlIjoiIn0seyJmYW1pbHkiOiJBc2Vuc2kiLCJnaXZlbiI6IlYuIiwicGFyc2UtbmFtZXMiOmZhbHNlLCJkcm9wcGluZy1wYXJ0aWNsZSI6IiIsIm5vbi1kcm9wcGluZy1wYXJ0aWNsZSI6IiJ9XSwiY29udGFpbmVyLXRpdGxlIjoiRXVyIFNwaW5lIEoiLCJET0kiOiIxMC4xMDA3L3MwMDU4Ni0wMTEtMTkxNS0yIiwiSVNTTiI6IjA5NDAtNjcxOSIsImlzc3VlZCI6eyJkYXRlLXBhcnRzIjpbWzIwMTEsOCwxMl1dfSwicGFnZSI6IjM4My0zODkiLCJpc3N1ZSI6IlMzIiwidm9sdW1lIjoiMjAiLCJjb250YWluZXItdGl0bGUtc2hvcnQiOiIifSwiaXNUZW1wb3JhcnkiOmZhbHNlfV19&quot;,&quot;citationItems&quot;:[{&quot;id&quot;:&quot;6c5c07e9-85b2-32e1-934e-4a0ffe363785&quot;,&quot;itemData&quot;:{&quot;type&quot;:&quot;article-journal&quot;,&quot;id&quot;:&quot;6c5c07e9-85b2-32e1-934e-4a0ffe363785&quot;,&quot;title&quot;:&quot;The IL-1β (+3953 T/C) gene polymorphism associates to symptomatic lumbar disc herniation&quot;,&quot;author&quot;:[{&quot;family&quot;:&quot;Paz Aparicio&quot;,&quot;given&quot;:&quot;J.&quot;,&quot;parse-names&quot;:false,&quot;dropping-particle&quot;:&quot;&quot;,&quot;non-dropping-particle&quot;:&quot;&quot;},{&quot;family&quot;:&quot;Fernández Bances&quot;,&quot;given&quot;:&quot;I.&quot;,&quot;parse-names&quot;:false,&quot;dropping-particle&quot;:&quot;&quot;,&quot;non-dropping-particle&quot;:&quot;&quot;},{&quot;family&quot;:&quot;López-Anglada Fernández&quot;,&quot;given&quot;:&quot;E.&quot;,&quot;parse-names&quot;:false,&quot;dropping-particle&quot;:&quot;&quot;,&quot;non-dropping-particle&quot;:&quot;&quot;},{&quot;family&quot;:&quot;Montes&quot;,&quot;given&quot;:&quot;A. H.&quot;,&quot;parse-names&quot;:false,&quot;dropping-particle&quot;:&quot;&quot;,&quot;non-dropping-particle&quot;:&quot;&quot;},{&quot;family&quot;:&quot;Paz Aparicio&quot;,&quot;given&quot;:&quot;A.&quot;,&quot;parse-names&quot;:false,&quot;dropping-particle&quot;:&quot;&quot;,&quot;non-dropping-particle&quot;:&quot;&quot;},{&quot;family&quot;:&quot;Pena Vázquez&quot;,&quot;given&quot;:&quot;J.&quot;,&quot;parse-names&quot;:false,&quot;dropping-particle&quot;:&quot;&quot;,&quot;non-dropping-particle&quot;:&quot;&quot;},{&quot;family&quot;:&quot;Ramos García&quot;,&quot;given&quot;:&quot;S.&quot;,&quot;parse-names&quot;:false,&quot;dropping-particle&quot;:&quot;&quot;,&quot;non-dropping-particle&quot;:&quot;&quot;},{&quot;family&quot;:&quot;Antón García&quot;,&quot;given&quot;:&quot;S.&quot;,&quot;parse-names&quot;:false,&quot;dropping-particle&quot;:&quot;&quot;,&quot;non-dropping-particle&quot;:&quot;&quot;},{&quot;family&quot;:&quot;López Fernández&quot;,&quot;given&quot;:&quot;P.&quot;,&quot;parse-names&quot;:false,&quot;dropping-particle&quot;:&quot;&quot;,&quot;non-dropping-particle&quot;:&quot;&quot;},{&quot;family&quot;:&quot;Valle-Garay&quot;,&quot;given&quot;:&quot;E.&quot;,&quot;parse-names&quot;:false,&quot;dropping-particle&quot;:&quot;&quot;,&quot;non-dropping-particle&quot;:&quot;&quot;},{&quot;family&quot;:&quot;Asensi&quot;,&quot;given&quot;:&quot;V.&quot;,&quot;parse-names&quot;:false,&quot;dropping-particle&quot;:&quot;&quot;,&quot;non-dropping-particle&quot;:&quot;&quot;}],&quot;container-title&quot;:&quot;Eur Spine J&quot;,&quot;DOI&quot;:&quot;10.1007/s00586-011-1915-2&quot;,&quot;ISSN&quot;:&quot;0940-6719&quot;,&quot;issued&quot;:{&quot;date-parts&quot;:[[2011,8,12]]},&quot;page&quot;:&quot;383-389&quot;,&quot;issue&quot;:&quot;S3&quot;,&quot;volume&quot;:&quot;20&quot;,&quot;container-title-short&quot;:&quot;&quot;},&quot;isTemporary&quot;:false}]},{&quot;citationID&quot;:&quot;MENDELEY_CITATION_5b699b60-a889-46d4-b3e6-1def2db83d30&quot;,&quot;properties&quot;:{&quot;noteIndex&quot;:0},&quot;isEdited&quot;:false,&quot;manualOverride&quot;:{&quot;isManuallyOverridden&quot;:false,&quot;citeprocText&quot;:&quot;[107]&quot;,&quot;manualOverrideText&quot;:&quot;&quot;},&quot;citationTag&quot;:&quot;MENDELEY_CITATION_v3_eyJjaXRhdGlvbklEIjoiTUVOREVMRVlfQ0lUQVRJT05fNWI2OTliNjAtYTg4OS00NmQ0LWIzZTYtMWRlZjJkYjgzZDMwIiwicHJvcGVydGllcyI6eyJub3RlSW5kZXgiOjB9LCJpc0VkaXRlZCI6ZmFsc2UsIm1hbnVhbE92ZXJyaWRlIjp7ImlzTWFudWFsbHlPdmVycmlkZGVuIjpmYWxzZSwiY2l0ZXByb2NUZXh0IjoiWzEwN10iLCJtYW51YWxPdmVycmlkZVRleHQiOiIifSwiY2l0YXRpb25JdGVtcyI6W3siaWQiOiJlNjdiNDI2NS1lNzkwLTM5MDItODdmZC1jOTcxYzhkYWJlOTQiLCJpdGVtRGF0YSI6eyJ0eXBlIjoiYXJ0aWNsZS1qb3VybmFsIiwiaWQiOiJlNjdiNDI2NS1lNzkwLTM5MDItODdmZC1jOTcxYzhkYWJlOTQiLCJ0aXRsZSI6Ikx1bWJhciBkaXNjIGRlZ2VuZXJhdGlvbiBpcyBsaW5rZWQgdG8gYSBjYXJib2h5ZHJhdGUgc3VsZm90cmFuc2ZlcmFzZSAzIHZhcmlhbnQiLCJhdXRob3IiOlt7ImZhbWlseSI6IlNvbmciLCJnaXZlbiI6IllvdS1RaWFuZyIsInBhcnNlLW5hbWVzIjpmYWxzZSwiZHJvcHBpbmctcGFydGljbGUiOiIiLCJub24tZHJvcHBpbmctcGFydGljbGUiOiIifSx7ImZhbWlseSI6IkthcmFzdWdpIiwiZ2l2ZW4iOiJUYXRzdWtpIiwicGFyc2UtbmFtZXMiOmZhbHNlLCJkcm9wcGluZy1wYXJ0aWNsZSI6IiIsIm5vbi1kcm9wcGluZy1wYXJ0aWNsZSI6IiJ9LHsiZmFtaWx5IjoiQ2hldW5nIiwiZ2l2ZW4iOiJLZW5uZXRoIE0uQy4iLCJwYXJzZS1uYW1lcyI6ZmFsc2UsImRyb3BwaW5nLXBhcnRpY2xlIjoiIiwibm9uLWRyb3BwaW5nLXBhcnRpY2xlIjoiIn0seyJmYW1pbHkiOiJDaGliYSIsImdpdmVuIjoiS2F6dWhpcm8iLCJwYXJzZS1uYW1lcyI6ZmFsc2UsImRyb3BwaW5nLXBhcnRpY2xlIjoiIiwibm9uLWRyb3BwaW5nLXBhcnRpY2xlIjoiIn0seyJmYW1pbHkiOiJIbyIsImdpdmVuIjoiRGFuaWVsIFcuSC4iLCJwYXJzZS1uYW1lcyI6ZmFsc2UsImRyb3BwaW5nLXBhcnRpY2xlIjoiIiwibm9uLWRyb3BwaW5nLXBhcnRpY2xlIjoiIn0seyJmYW1pbHkiOiJNaXlha2UiLCJnaXZlbiI6IkF0c3VzaGkiLCJwYXJzZS1uYW1lcyI6ZmFsc2UsImRyb3BwaW5nLXBhcnRpY2xlIjoiIiwibm9uLWRyb3BwaW5nLXBhcnRpY2xlIjoiIn0seyJmYW1pbHkiOiJLYW8iLCJnaXZlbiI6IlBhdHJpY2sgWS5QLiIsInBhcnNlLW5hbWVzIjpmYWxzZSwiZHJvcHBpbmctcGFydGljbGUiOiIiLCJub24tZHJvcHBpbmctcGFydGljbGUiOiIifSx7ImZhbWlseSI6IlN6ZSIsImdpdmVuIjoiS2l0IExpbmciLCJwYXJzZS1uYW1lcyI6ZmFsc2UsImRyb3BwaW5nLXBhcnRpY2xlIjoiIiwibm9uLWRyb3BwaW5nLXBhcnRpY2xlIjoiIn0seyJmYW1pbHkiOiJZZWUiLCJnaXZlbiI6IkFuaXRhIiwicGFyc2UtbmFtZXMiOmZhbHNlLCJkcm9wcGluZy1wYXJ0aWNsZSI6IiIsIm5vbi1kcm9wcGluZy1wYXJ0aWNsZSI6IiJ9LHsiZmFtaWx5IjoiVGFrYWhhc2hpIiwiZ2l2ZW4iOiJBdHN1c2hpIiwicGFyc2UtbmFtZXMiOmZhbHNlLCJkcm9wcGluZy1wYXJ0aWNsZSI6IiIsIm5vbi1kcm9wcGluZy1wYXJ0aWNsZSI6IiJ9LHsiZmFtaWx5IjoiS2F3YWd1Y2hpIiwiZ2l2ZW4iOiJZb3NoaWhhcnUiLCJwYXJzZS1uYW1lcyI6ZmFsc2UsImRyb3BwaW5nLXBhcnRpY2xlIjoiIiwibm9uLWRyb3BwaW5nLXBhcnRpY2xlIjoiIn0seyJmYW1pbHkiOiJNaWthbWkiLCJnaXZlbiI6Illhc3VvIiwicGFyc2UtbmFtZXMiOmZhbHNlLCJkcm9wcGluZy1wYXJ0aWNsZSI6IiIsIm5vbi1kcm9wcGluZy1wYXJ0aWNsZSI6IiJ9LHsiZmFtaWx5IjoiTWF0c3Vtb3RvIiwiZ2l2ZW4iOiJNb3JpbyIsInBhcnNlLW5hbWVzIjpmYWxzZSwiZHJvcHBpbmctcGFydGljbGUiOiIiLCJub24tZHJvcHBpbmctcGFydGljbGUiOiIifSx7ImZhbWlseSI6IlRvZ2F3YSIsImdpdmVuIjoiRGFpc3VrZSIsInBhcnNlLW5hbWVzIjpmYWxzZSwiZHJvcHBpbmctcGFydGljbGUiOiIiLCJub24tZHJvcHBpbmctcGFydGljbGUiOiIifSx7ImZhbWlseSI6IkthbmF5YW1hIiwiZ2l2ZW4iOiJNYXNhaGlybyIsInBhcnNlLW5hbWVzIjpmYWxzZSwiZHJvcHBpbmctcGFydGljbGUiOiIiLCJub24tZHJvcHBpbmctcGFydGljbGUiOiIifSx7ImZhbWlseSI6IlNoaSIsImdpdmVuIjoiRG9uZ3F1YW4iLCJwYXJzZS1uYW1lcyI6ZmFsc2UsImRyb3BwaW5nLXBhcnRpY2xlIjoiIiwibm9uLWRyb3BwaW5nLXBhcnRpY2xlIjoiIn0seyJmYW1pbHkiOiJEYWkiLCJnaXZlbiI6IkppbiIsInBhcnNlLW5hbWVzIjpmYWxzZSwiZHJvcHBpbmctcGFydGljbGUiOiIiLCJub24tZHJvcHBpbmctcGFydGljbGUiOiIifSx7ImZhbWlseSI6IkppYW5nIiwiZ2l2ZW4iOiJRaW5nIiwicGFyc2UtbmFtZXMiOmZhbHNlLCJkcm9wcGluZy1wYXJ0aWNsZSI6IiIsIm5vbi1kcm9wcGluZy1wYXJ0aWNsZSI6IiJ9LHsiZmFtaWx5IjoiV3UiLCJnaXZlbiI6IkNoZW5nYWkiLCJwYXJzZS1uYW1lcyI6ZmFsc2UsImRyb3BwaW5nLXBhcnRpY2xlIjoiIiwibm9uLWRyb3BwaW5nLXBhcnRpY2xlIjoiIn0seyJmYW1pbHkiOiJUaWFuIiwiZ2l2ZW4iOiJXZWkiLCJwYXJzZS1uYW1lcyI6ZmFsc2UsImRyb3BwaW5nLXBhcnRpY2xlIjoiIiwibm9uLWRyb3BwaW5nLXBhcnRpY2xlIjoiIn0seyJmYW1pbHkiOiJXYW5nIiwiZ2l2ZW4iOiJOYSIsInBhcnNlLW5hbWVzIjpmYWxzZSwiZHJvcHBpbmctcGFydGljbGUiOiIiLCJub24tZHJvcHBpbmctcGFydGljbGUiOiIifSx7ImZhbWlseSI6Ikxlb25nIiwiZ2l2ZW4iOiJKb2huIEMuWS4iLCJwYXJzZS1uYW1lcyI6ZmFsc2UsImRyb3BwaW5nLXBhcnRpY2xlIjoiIiwibm9uLWRyb3BwaW5nLXBhcnRpY2xlIjoiIn0seyJmYW1pbHkiOiJMdWsiLCJnaXZlbiI6IktlaXRoIEQuSy4iLCJwYXJzZS1uYW1lcyI6ZmFsc2UsImRyb3BwaW5nLXBhcnRpY2xlIjoiIiwibm9uLWRyb3BwaW5nLXBhcnRpY2xlIjoiIn0seyJmYW1pbHkiOiJZaXAiLCJnaXZlbiI6IlNoZWEtcGluZyIsInBhcnNlLW5hbWVzIjpmYWxzZSwiZHJvcHBpbmctcGFydGljbGUiOiIiLCJub24tZHJvcHBpbmctcGFydGljbGUiOiIifSx7ImZhbWlseSI6IkNoZXJueSIsImdpdmVuIjoiU3RhY2V5IFMuIiwicGFyc2UtbmFtZXMiOmZhbHNlLCJkcm9wcGluZy1wYXJ0aWNsZSI6IiIsIm5vbi1kcm9wcGluZy1wYXJ0aWNsZSI6IiJ9LHsiZmFtaWx5IjoiV2FuZyIsImdpdmVuIjoiSnVud2VuIiwicGFyc2UtbmFtZXMiOmZhbHNlLCJkcm9wcGluZy1wYXJ0aWNsZSI6IiIsIm5vbi1kcm9wcGluZy1wYXJ0aWNsZSI6IiJ9LHsiZmFtaWx5IjoiTXVuZGxvcyIsImdpdmVuIjoiU3RlZmFuIiwicGFyc2UtbmFtZXMiOmZhbHNlLCJkcm9wcGluZy1wYXJ0aWNsZSI6IiIsIm5vbi1kcm9wcGluZy1wYXJ0aWNsZSI6IiJ9LHsiZmFtaWx5IjoiS2VsZW1waXNpb3RpIiwiZ2l2ZW4iOiJBbnRoaSIsInBhcnNlLW5hbWVzIjpmYWxzZSwiZHJvcHBpbmctcGFydGljbGUiOiIiLCJub24tZHJvcHBpbmctcGFydGljbGUiOiIifSx7ImZhbWlseSI6IkVza29sYSIsImdpdmVuIjoiUGFzaSBKLiIsInBhcnNlLW5hbWVzIjpmYWxzZSwiZHJvcHBpbmctcGFydGljbGUiOiIiLCJub24tZHJvcHBpbmctcGFydGljbGUiOiIifSx7ImZhbWlseSI6Ik3Dg8Kkbm5pa2vDg8K2IiwiZ2l2ZW4iOiJNaW5uYSIsInBhcnNlLW5hbWVzIjpmYWxzZSwiZHJvcHBpbmctcGFydGljbGUiOiIiLCJub24tZHJvcHBpbmctcGFydGljbGUiOiIifSx7ImZhbWlseSI6Ik3Dg8Kka2Vsw4PCpCIsImdpdmVuIjoiUGlya2thIiwicGFyc2UtbmFtZXMiOmZhbHNlLCJkcm9wcGluZy1wYXJ0aWNsZSI6IiIsIm5vbi1kcm9wcGluZy1wYXJ0aWNsZSI6IiJ9LHsiZmFtaWx5IjoiS2FycHBpbmVuIiwiZ2l2ZW4iOiJKYXJvIiwicGFyc2UtbmFtZXMiOmZhbHNlLCJkcm9wcGluZy1wYXJ0aWNsZSI6IiIsIm5vbi1kcm9wcGluZy1wYXJ0aWNsZSI6IiJ9LHsiZmFtaWx5IjoiSsODwqRydmVsaW4iLCJnaXZlbiI6Ik1hcmpvLVJpaXR0YSIsInBhcnNlLW5hbWVzIjpmYWxzZSwiZHJvcHBpbmctcGFydGljbGUiOiIiLCJub24tZHJvcHBpbmctcGFydGljbGUiOiIifSx7ImZhbWlseSI6Ik/DouKCrOKEolJlaWxseSIsImdpdmVuIjoiUGF1bCBGLiIsInBhcnNlLW5hbWVzIjpmYWxzZSwiZHJvcHBpbmctcGFydGljbGUiOiIiLCJub24tZHJvcHBpbmctcGFydGljbGUiOiIifSx7ImZhbWlseSI6Ikt1Ym8iLCJnaXZlbiI6Ik1pY2hpYWtpIiwicGFyc2UtbmFtZXMiOmZhbHNlLCJkcm9wcGluZy1wYXJ0aWNsZSI6IiIsIm5vbi1kcm9wcGluZy1wYXJ0aWNsZSI6IiJ9LHsiZmFtaWx5IjoiS2ltdXJhIiwiZ2l2ZW4iOiJUb21vYXRzdSIsInBhcnNlLW5hbWVzIjpmYWxzZSwiZHJvcHBpbmctcGFydGljbGUiOiIiLCJub24tZHJvcHBpbmctcGFydGljbGUiOiIifSx7ImZhbWlseSI6Ikt1Ym8iLCJnaXZlbiI6IlRvc2hpa2F6dSIsInBhcnNlLW5hbWVzIjpmYWxzZSwiZHJvcHBpbmctcGFydGljbGUiOiIiLCJub24tZHJvcHBpbmctcGFydGljbGUiOiIifSx7ImZhbWlseSI6IlRveWFtYSIsImdpdmVuIjoiWW9zaGlha2kiLCJwYXJzZS1uYW1lcyI6ZmFsc2UsImRyb3BwaW5nLXBhcnRpY2xlIjoiIiwibm9uLWRyb3BwaW5nLXBhcnRpY2xlIjoiIn0seyJmYW1pbHkiOiJNaXp1dGEiLCJnaXZlbiI6Ikhpcm9zaGkiLCJwYXJzZS1uYW1lcyI6ZmFsc2UsImRyb3BwaW5nLXBhcnRpY2xlIjoiIiwibm9uLWRyb3BwaW5nLXBhcnRpY2xlIjoiIn0seyJmYW1pbHkiOiJDaGVhaCIsImdpdmVuIjoiS2F0aHJ5biBTLkUuIiwicGFyc2UtbmFtZXMiOmZhbHNlLCJkcm9wcGluZy1wYXJ0aWNsZSI6IiIsIm5vbi1kcm9wcGluZy1wYXJ0aWNsZSI6IiJ9LHsiZmFtaWx5IjoiVHN1bm9kYSIsImdpdmVuIjoiVGF0c3VoaWtvIiwicGFyc2UtbmFtZXMiOmZhbHNlLCJkcm9wcGluZy1wYXJ0aWNsZSI6IiIsIm5vbi1kcm9wcGluZy1wYXJ0aWNsZSI6IiJ9LHsiZmFtaWx5IjoiU2hhbSIsImdpdmVuIjoiUGFrLUNodW5nIiwicGFyc2UtbmFtZXMiOmZhbHNlLCJkcm9wcGluZy1wYXJ0aWNsZSI6IiIsIm5vbi1kcm9wcGluZy1wYXJ0aWNsZSI6IiJ9LHsiZmFtaWx5IjoiSWtlZ2F3YSIsImdpdmVuIjoiU2hpcm8iLCJwYXJzZS1uYW1lcyI6ZmFsc2UsImRyb3BwaW5nLXBhcnRpY2xlIjoiIiwibm9uLWRyb3BwaW5nLXBhcnRpY2xlIjoiIn0seyJmYW1pbHkiOiJDaGFuIiwiZ2l2ZW4iOiJEYW5ueSIsInBhcnNlLW5hbWVzIjpmYWxzZSwiZHJvcHBpbmctcGFydGljbGUiOiIiLCJub24tZHJvcHBpbmctcGFydGljbGUiOiIifV0sImNvbnRhaW5lci10aXRsZSI6IkogQ2xpbiBJbnZlc3QiLCJET0kiOiIxMC4xMTcyL0pDSTY5Mjc3IiwiSVNTTiI6IjAwMjEtOTczOCIsImlzc3VlZCI6eyJkYXRlLXBhcnRzIjpbWzIwMTMsMTEsMV1dfSwicGFnZSI6IjQ5MDktNDkxNyIsImlzc3VlIjoiMTEiLCJ2b2x1bWUiOiIxMjMiLCJjb250YWluZXItdGl0bGUtc2hvcnQiOiIifSwiaXNUZW1wb3JhcnkiOmZhbHNlfV19&quot;,&quot;citationItems&quot;:[{&quot;id&quot;:&quot;e67b4265-e790-3902-87fd-c971c8dabe94&quot;,&quot;itemData&quot;:{&quot;type&quot;:&quot;article-journal&quot;,&quot;id&quot;:&quot;e67b4265-e790-3902-87fd-c971c8dabe94&quot;,&quot;title&quot;:&quot;Lumbar disc degeneration is linked to a carbohydrate sulfotransferase 3 variant&quot;,&quot;author&quot;:[{&quot;family&quot;:&quot;Song&quot;,&quot;given&quot;:&quot;You-Qiang&quot;,&quot;parse-names&quot;:false,&quot;dropping-particle&quot;:&quot;&quot;,&quot;non-dropping-particle&quot;:&quot;&quot;},{&quot;family&quot;:&quot;Karasugi&quot;,&quot;given&quot;:&quot;Tatsuki&quot;,&quot;parse-names&quot;:false,&quot;dropping-particle&quot;:&quot;&quot;,&quot;non-dropping-particle&quot;:&quot;&quot;},{&quot;family&quot;:&quot;Cheung&quot;,&quot;given&quot;:&quot;Kenneth M.C.&quot;,&quot;parse-names&quot;:false,&quot;dropping-particle&quot;:&quot;&quot;,&quot;non-dropping-particle&quot;:&quot;&quot;},{&quot;family&quot;:&quot;Chiba&quot;,&quot;given&quot;:&quot;Kazuhiro&quot;,&quot;parse-names&quot;:false,&quot;dropping-particle&quot;:&quot;&quot;,&quot;non-dropping-particle&quot;:&quot;&quot;},{&quot;family&quot;:&quot;Ho&quot;,&quot;given&quot;:&quot;Daniel W.H.&quot;,&quot;parse-names&quot;:false,&quot;dropping-particle&quot;:&quot;&quot;,&quot;non-dropping-particle&quot;:&quot;&quot;},{&quot;family&quot;:&quot;Miyake&quot;,&quot;given&quot;:&quot;Atsushi&quot;,&quot;parse-names&quot;:false,&quot;dropping-particle&quot;:&quot;&quot;,&quot;non-dropping-particle&quot;:&quot;&quot;},{&quot;family&quot;:&quot;Kao&quot;,&quot;given&quot;:&quot;Patrick Y.P.&quot;,&quot;parse-names&quot;:false,&quot;dropping-particle&quot;:&quot;&quot;,&quot;non-dropping-particle&quot;:&quot;&quot;},{&quot;family&quot;:&quot;Sze&quot;,&quot;given&quot;:&quot;Kit Ling&quot;,&quot;parse-names&quot;:false,&quot;dropping-particle&quot;:&quot;&quot;,&quot;non-dropping-particle&quot;:&quot;&quot;},{&quot;family&quot;:&quot;Yee&quot;,&quot;given&quot;:&quot;Anita&quot;,&quot;parse-names&quot;:false,&quot;dropping-particle&quot;:&quot;&quot;,&quot;non-dropping-particle&quot;:&quot;&quot;},{&quot;family&quot;:&quot;Takahashi&quot;,&quot;given&quot;:&quot;Atsushi&quot;,&quot;parse-names&quot;:false,&quot;dropping-particle&quot;:&quot;&quot;,&quot;non-dropping-particle&quot;:&quot;&quot;},{&quot;family&quot;:&quot;Kawaguchi&quot;,&quot;given&quot;:&quot;Yoshiharu&quot;,&quot;parse-names&quot;:false,&quot;dropping-particle&quot;:&quot;&quot;,&quot;non-dropping-particle&quot;:&quot;&quot;},{&quot;family&quot;:&quot;Mikami&quot;,&quot;given&quot;:&quot;Yasuo&quot;,&quot;parse-names&quot;:false,&quot;dropping-particle&quot;:&quot;&quot;,&quot;non-dropping-particle&quot;:&quot;&quot;},{&quot;family&quot;:&quot;Matsumoto&quot;,&quot;given&quot;:&quot;Morio&quot;,&quot;parse-names&quot;:false,&quot;dropping-particle&quot;:&quot;&quot;,&quot;non-dropping-particle&quot;:&quot;&quot;},{&quot;family&quot;:&quot;Togawa&quot;,&quot;given&quot;:&quot;Daisuke&quot;,&quot;parse-names&quot;:false,&quot;dropping-particle&quot;:&quot;&quot;,&quot;non-dropping-particle&quot;:&quot;&quot;},{&quot;family&quot;:&quot;Kanayama&quot;,&quot;given&quot;:&quot;Masahiro&quot;,&quot;parse-names&quot;:false,&quot;dropping-particle&quot;:&quot;&quot;,&quot;non-dropping-particle&quot;:&quot;&quot;},{&quot;family&quot;:&quot;Shi&quot;,&quot;given&quot;:&quot;Dongquan&quot;,&quot;parse-names&quot;:false,&quot;dropping-particle&quot;:&quot;&quot;,&quot;non-dropping-particle&quot;:&quot;&quot;},{&quot;family&quot;:&quot;Dai&quot;,&quot;given&quot;:&quot;Jin&quot;,&quot;parse-names&quot;:false,&quot;dropping-particle&quot;:&quot;&quot;,&quot;non-dropping-particle&quot;:&quot;&quot;},{&quot;family&quot;:&quot;Jiang&quot;,&quot;given&quot;:&quot;Qing&quot;,&quot;parse-names&quot;:false,&quot;dropping-particle&quot;:&quot;&quot;,&quot;non-dropping-particle&quot;:&quot;&quot;},{&quot;family&quot;:&quot;Wu&quot;,&quot;given&quot;:&quot;Chengai&quot;,&quot;parse-names&quot;:false,&quot;dropping-particle&quot;:&quot;&quot;,&quot;non-dropping-particle&quot;:&quot;&quot;},{&quot;family&quot;:&quot;Tian&quot;,&quot;given&quot;:&quot;Wei&quot;,&quot;parse-names&quot;:false,&quot;dropping-particle&quot;:&quot;&quot;,&quot;non-dropping-particle&quot;:&quot;&quot;},{&quot;family&quot;:&quot;Wang&quot;,&quot;given&quot;:&quot;Na&quot;,&quot;parse-names&quot;:false,&quot;dropping-particle&quot;:&quot;&quot;,&quot;non-dropping-particle&quot;:&quot;&quot;},{&quot;family&quot;:&quot;Leong&quot;,&quot;given&quot;:&quot;John C.Y.&quot;,&quot;parse-names&quot;:false,&quot;dropping-particle&quot;:&quot;&quot;,&quot;non-dropping-particle&quot;:&quot;&quot;},{&quot;family&quot;:&quot;Luk&quot;,&quot;given&quot;:&quot;Keith D.K.&quot;,&quot;parse-names&quot;:false,&quot;dropping-particle&quot;:&quot;&quot;,&quot;non-dropping-particle&quot;:&quot;&quot;},{&quot;family&quot;:&quot;Yip&quot;,&quot;given&quot;:&quot;Shea-ping&quot;,&quot;parse-names&quot;:false,&quot;dropping-particle&quot;:&quot;&quot;,&quot;non-dropping-particle&quot;:&quot;&quot;},{&quot;family&quot;:&quot;Cherny&quot;,&quot;given&quot;:&quot;Stacey S.&quot;,&quot;parse-names&quot;:false,&quot;dropping-particle&quot;:&quot;&quot;,&quot;non-dropping-particle&quot;:&quot;&quot;},{&quot;family&quot;:&quot;Wang&quot;,&quot;given&quot;:&quot;Junwen&quot;,&quot;parse-names&quot;:false,&quot;dropping-particle&quot;:&quot;&quot;,&quot;non-dropping-particle&quot;:&quot;&quot;},{&quot;family&quot;:&quot;Mundlos&quot;,&quot;given&quot;:&quot;Stefan&quot;,&quot;parse-names&quot;:false,&quot;dropping-particle&quot;:&quot;&quot;,&quot;non-dropping-particle&quot;:&quot;&quot;},{&quot;family&quot;:&quot;Kelempisioti&quot;,&quot;given&quot;:&quot;Anthi&quot;,&quot;parse-names&quot;:false,&quot;dropping-particle&quot;:&quot;&quot;,&quot;non-dropping-particle&quot;:&quot;&quot;},{&quot;family&quot;:&quot;Eskola&quot;,&quot;given&quot;:&quot;Pasi J.&quot;,&quot;parse-names&quot;:false,&quot;dropping-particle&quot;:&quot;&quot;,&quot;non-dropping-particle&quot;:&quot;&quot;},{&quot;family&quot;:&quot;MÃ¤nnikkÃ¶&quot;,&quot;given&quot;:&quot;Minna&quot;,&quot;parse-names&quot;:false,&quot;dropping-particle&quot;:&quot;&quot;,&quot;non-dropping-particle&quot;:&quot;&quot;},{&quot;family&quot;:&quot;MÃ¤kelÃ¤&quot;,&quot;given&quot;:&quot;Pirkka&quot;,&quot;parse-names&quot;:false,&quot;dropping-particle&quot;:&quot;&quot;,&quot;non-dropping-particle&quot;:&quot;&quot;},{&quot;family&quot;:&quot;Karppinen&quot;,&quot;given&quot;:&quot;Jaro&quot;,&quot;parse-names&quot;:false,&quot;dropping-particle&quot;:&quot;&quot;,&quot;non-dropping-particle&quot;:&quot;&quot;},{&quot;family&quot;:&quot;JÃ¤rvelin&quot;,&quot;given&quot;:&quot;Marjo-Riitta&quot;,&quot;parse-names&quot;:false,&quot;dropping-particle&quot;:&quot;&quot;,&quot;non-dropping-particle&quot;:&quot;&quot;},{&quot;family&quot;:&quot;Oâ€™Reilly&quot;,&quot;given&quot;:&quot;Paul F.&quot;,&quot;parse-names&quot;:false,&quot;dropping-particle&quot;:&quot;&quot;,&quot;non-dropping-particle&quot;:&quot;&quot;},{&quot;family&quot;:&quot;Kubo&quot;,&quot;given&quot;:&quot;Michiaki&quot;,&quot;parse-names&quot;:false,&quot;dropping-particle&quot;:&quot;&quot;,&quot;non-dropping-particle&quot;:&quot;&quot;},{&quot;family&quot;:&quot;Kimura&quot;,&quot;given&quot;:&quot;Tomoatsu&quot;,&quot;parse-names&quot;:false,&quot;dropping-particle&quot;:&quot;&quot;,&quot;non-dropping-particle&quot;:&quot;&quot;},{&quot;family&quot;:&quot;Kubo&quot;,&quot;given&quot;:&quot;Toshikazu&quot;,&quot;parse-names&quot;:false,&quot;dropping-particle&quot;:&quot;&quot;,&quot;non-dropping-particle&quot;:&quot;&quot;},{&quot;family&quot;:&quot;Toyama&quot;,&quot;given&quot;:&quot;Yoshiaki&quot;,&quot;parse-names&quot;:false,&quot;dropping-particle&quot;:&quot;&quot;,&quot;non-dropping-particle&quot;:&quot;&quot;},{&quot;family&quot;:&quot;Mizuta&quot;,&quot;given&quot;:&quot;Hiroshi&quot;,&quot;parse-names&quot;:false,&quot;dropping-particle&quot;:&quot;&quot;,&quot;non-dropping-particle&quot;:&quot;&quot;},{&quot;family&quot;:&quot;Cheah&quot;,&quot;given&quot;:&quot;Kathryn S.E.&quot;,&quot;parse-names&quot;:false,&quot;dropping-particle&quot;:&quot;&quot;,&quot;non-dropping-particle&quot;:&quot;&quot;},{&quot;family&quot;:&quot;Tsunoda&quot;,&quot;given&quot;:&quot;Tatsuhiko&quot;,&quot;parse-names&quot;:false,&quot;dropping-particle&quot;:&quot;&quot;,&quot;non-dropping-particle&quot;:&quot;&quot;},{&quot;family&quot;:&quot;Sham&quot;,&quot;given&quot;:&quot;Pak-Chung&quot;,&quot;parse-names&quot;:false,&quot;dropping-particle&quot;:&quot;&quot;,&quot;non-dropping-particle&quot;:&quot;&quot;},{&quot;family&quot;:&quot;Ikegawa&quot;,&quot;given&quot;:&quot;Shiro&quot;,&quot;parse-names&quot;:false,&quot;dropping-particle&quot;:&quot;&quot;,&quot;non-dropping-particle&quot;:&quot;&quot;},{&quot;family&quot;:&quot;Chan&quot;,&quot;given&quot;:&quot;Danny&quot;,&quot;parse-names&quot;:false,&quot;dropping-particle&quot;:&quot;&quot;,&quot;non-dropping-particle&quot;:&quot;&quot;}],&quot;container-title&quot;:&quot;J Clin Invest&quot;,&quot;DOI&quot;:&quot;10.1172/JCI69277&quot;,&quot;ISSN&quot;:&quot;0021-9738&quot;,&quot;issued&quot;:{&quot;date-parts&quot;:[[2013,11,1]]},&quot;page&quot;:&quot;4909-4917&quot;,&quot;issue&quot;:&quot;11&quot;,&quot;volume&quot;:&quot;123&quot;,&quot;container-title-short&quot;:&quot;&quot;},&quot;isTemporary&quot;:false}]},{&quot;citationID&quot;:&quot;MENDELEY_CITATION_b342dea9-5810-45d5-9fd6-cb96d701c7c5&quot;,&quot;properties&quot;:{&quot;noteIndex&quot;:0},&quot;isEdited&quot;:false,&quot;manualOverride&quot;:{&quot;isManuallyOverridden&quot;:false,&quot;citeprocText&quot;:&quot;[108]&quot;,&quot;manualOverrideText&quot;:&quot;&quot;},&quot;citationTag&quot;:&quot;MENDELEY_CITATION_v3_eyJjaXRhdGlvbklEIjoiTUVOREVMRVlfQ0lUQVRJT05fYjM0MmRlYTktNTgxMC00NWQ1LTlmZDYtY2I5NmQ3MDFjN2M1IiwicHJvcGVydGllcyI6eyJub3RlSW5kZXgiOjB9LCJpc0VkaXRlZCI6ZmFsc2UsIm1hbnVhbE92ZXJyaWRlIjp7ImlzTWFudWFsbHlPdmVycmlkZGVuIjpmYWxzZSwiY2l0ZXByb2NUZXh0IjoiWzEwOF0iLCJtYW51YWxPdmVycmlkZVRleHQiOiIifSwiY2l0YXRpb25JdGVtcyI6W3siaWQiOiI2MDM4ZWNjYS00MDI5LTNkMjctOGY0ZC03NmE0OTVkMjAwZTIiLCJpdGVtRGF0YSI6eyJ0eXBlIjoiYXJ0aWNsZS1qb3VybmFsIiwiaWQiOiI2MDM4ZWNjYS00MDI5LTNkMjctOGY0ZC03NmE0OTVkMjAwZTIiLCJ0aXRsZSI6IlRoZSBpbnRlcmFjdGlvbiBiZXR3ZWVuIGFnZ3JlY2FuIGdlbmUgVk5UUiBwb2x5bW9ycGhpc20gYW5kIG9iZXNpdHkgaW4gcHJlZGljdGluZyBpbmNpZGVudCBzeW1wdG9tYXRpYyBsdW1iYXIgZGlzYyBoZXJuaWF0aW9uIiwiYXV0aG9yIjpbeyJmYW1pbHkiOiJDb25nIiwiZ2l2ZW4iOiJMaW4iLCJwYXJzZS1uYW1lcyI6ZmFsc2UsImRyb3BwaW5nLXBhcnRpY2xlIjoiIiwibm9uLWRyb3BwaW5nLXBhcnRpY2xlIjoiIn0seyJmYW1pbHkiOiJaaHUiLCJnaXZlbiI6Ill1ZSIsInBhcnNlLW5hbWVzIjpmYWxzZSwiZHJvcHBpbmctcGFydGljbGUiOiIiLCJub24tZHJvcHBpbmctcGFydGljbGUiOiIifSx7ImZhbWlseSI6IlBhbmciLCJnaXZlbiI6IkhhbyIsInBhcnNlLW5hbWVzIjpmYWxzZSwiZHJvcHBpbmctcGFydGljbGUiOiIiLCJub24tZHJvcHBpbmctcGFydGljbGUiOiIifSx7ImZhbWlseSI6Ikd1YW5qdW4iLCJnaXZlbiI6IlQuIFUuIiwicGFyc2UtbmFtZXMiOmZhbHNlLCJkcm9wcGluZy1wYXJ0aWNsZSI6IiIsIm5vbi1kcm9wcGluZy1wYXJ0aWNsZSI6IiJ9XSwiY29udGFpbmVyLXRpdGxlIjoiQ29ubmVjdCBUaXNzdWUgUmVzIiwiRE9JIjoiMTAuMzEwOS8wMzAwODIwNy4yMDE0Ljk1OTExNyIsIklTU04iOiIwMzAwLTgyMDciLCJpc3N1ZWQiOnsiZGF0ZS1wYXJ0cyI6W1syMDE0LDEwLDIyXV19LCJwYWdlIjoiMzg0LTM5MCIsImlzc3VlIjoiNS02Iiwidm9sdW1lIjoiNTUiLCJjb250YWluZXItdGl0bGUtc2hvcnQiOiIifSwiaXNUZW1wb3JhcnkiOmZhbHNlfV19&quot;,&quot;citationItems&quot;:[{&quot;id&quot;:&quot;6038ecca-4029-3d27-8f4d-76a495d200e2&quot;,&quot;itemData&quot;:{&quot;type&quot;:&quot;article-journal&quot;,&quot;id&quot;:&quot;6038ecca-4029-3d27-8f4d-76a495d200e2&quot;,&quot;title&quot;:&quot;The interaction between aggrecan gene VNTR polymorphism and obesity in predicting incident symptomatic lumbar disc herniation&quot;,&quot;author&quot;:[{&quot;family&quot;:&quot;Cong&quot;,&quot;given&quot;:&quot;Lin&quot;,&quot;parse-names&quot;:false,&quot;dropping-particle&quot;:&quot;&quot;,&quot;non-dropping-particle&quot;:&quot;&quot;},{&quot;family&quot;:&quot;Zhu&quot;,&quot;given&quot;:&quot;Yue&quot;,&quot;parse-names&quot;:false,&quot;dropping-particle&quot;:&quot;&quot;,&quot;non-dropping-particle&quot;:&quot;&quot;},{&quot;family&quot;:&quot;Pang&quot;,&quot;given&quot;:&quot;Hao&quot;,&quot;parse-names&quot;:false,&quot;dropping-particle&quot;:&quot;&quot;,&quot;non-dropping-particle&quot;:&quot;&quot;},{&quot;family&quot;:&quot;Guanjun&quot;,&quot;given&quot;:&quot;T. U.&quot;,&quot;parse-names&quot;:false,&quot;dropping-particle&quot;:&quot;&quot;,&quot;non-dropping-particle&quot;:&quot;&quot;}],&quot;container-title&quot;:&quot;Connect Tissue Res&quot;,&quot;DOI&quot;:&quot;10.3109/03008207.2014.959117&quot;,&quot;ISSN&quot;:&quot;0300-8207&quot;,&quot;issued&quot;:{&quot;date-parts&quot;:[[2014,10,22]]},&quot;page&quot;:&quot;384-390&quot;,&quot;issue&quot;:&quot;5-6&quot;,&quot;volume&quot;:&quot;55&quot;,&quot;container-title-short&quot;:&quot;&quot;},&quot;isTemporary&quot;:false}]},{&quot;citationID&quot;:&quot;MENDELEY_CITATION_45c3a163-1033-4d62-8945-62510b41db88&quot;,&quot;properties&quot;:{&quot;noteIndex&quot;:0},&quot;isEdited&quot;:false,&quot;manualOverride&quot;:{&quot;isManuallyOverridden&quot;:false,&quot;citeprocText&quot;:&quot;[109]&quot;,&quot;manualOverrideText&quot;:&quot;&quot;},&quot;citationTag&quot;:&quot;MENDELEY_CITATION_v3_eyJjaXRhdGlvbklEIjoiTUVOREVMRVlfQ0lUQVRJT05fNDVjM2ExNjMtMTAzMy00ZDYyLTg5NDUtNjI1MTBiNDFkYjg4IiwicHJvcGVydGllcyI6eyJub3RlSW5kZXgiOjB9LCJpc0VkaXRlZCI6ZmFsc2UsIm1hbnVhbE92ZXJyaWRlIjp7ImlzTWFudWFsbHlPdmVycmlkZGVuIjpmYWxzZSwiY2l0ZXByb2NUZXh0IjoiWzEwOV0iLCJtYW51YWxPdmVycmlkZVRleHQiOiIifSwiY2l0YXRpb25JdGVtcyI6W3siaWQiOiI4Mjc1N2VmOS1lY2VlLTM0MGQtYjhlNi02ZTk1ZjQ4ZWQ1YzMiLCJpdGVtRGF0YSI6eyJ0eXBlIjoiYXJ0aWNsZS1qb3VybmFsIiwiaWQiOiI4Mjc1N2VmOS1lY2VlLTM0MGQtYjhlNi02ZTk1ZjQ4ZWQ1YzMiLCJ0aXRsZSI6IkFuYWx5c2lzIG9mIHNwaW5vLXBlbHZpYyBzYWdpdHRhbCBhbGlnbm1lbnQgaW4geW91bmcgQ2hpbmVzZSBwYXRpZW50cyB3aXRoIGx1bWJhciBkaXNjIGhlcm5pYXRpb24iLCJhdXRob3IiOlt7ImZhbWlseSI6IkZlaSIsImdpdmVuIjoiSGFuIiwicGFyc2UtbmFtZXMiOmZhbHNlLCJkcm9wcGluZy1wYXJ0aWNsZSI6IiIsIm5vbi1kcm9wcGluZy1wYXJ0aWNsZSI6IiJ9LHsiZmFtaWx5IjoiTGkiLCJnaXZlbiI6IldlaeKAkHNoaSIsInBhcnNlLW5hbWVzIjpmYWxzZSwiZHJvcHBpbmctcGFydGljbGUiOiIiLCJub24tZHJvcHBpbmctcGFydGljbGUiOiIifSx7ImZhbWlseSI6IlN1biIsImdpdmVuIjoiWmh1b+KAkHJhbiIsInBhcnNlLW5hbWVzIjpmYWxzZSwiZHJvcHBpbmctcGFydGljbGUiOiIiLCJub24tZHJvcHBpbmctcGFydGljbGUiOiIifSx7ImZhbWlseSI6Ik1hIiwiZ2l2ZW4iOiJRaW5n4oCQd2VpIiwicGFyc2UtbmFtZXMiOmZhbHNlLCJkcm9wcGluZy1wYXJ0aWNsZSI6IiIsIm5vbi1kcm9wcGluZy1wYXJ0aWNsZSI6IiJ9LHsiZmFtaWx5IjoiQ2hlbiIsImdpdmVuIjoiWmhvbmfigJBxaWFuZyIsInBhcnNlLW5hbWVzIjpmYWxzZSwiZHJvcHBpbmctcGFydGljbGUiOiIiLCJub24tZHJvcHBpbmctcGFydGljbGUiOiIifV0sImNvbnRhaW5lci10aXRsZSI6Ik9ydGhvcCBTdXJnIiwiRE9JIjoiMTAuMTExMS9vcy4xMjM0MCIsIklTU04iOiIxNzU3LTc4NTMiLCJpc3N1ZWQiOnsiZGF0ZS1wYXJ0cyI6W1syMDE3LDgsMjddXX0sInBhZ2UiOiIyNzEtMjc2IiwiaXNzdWUiOiIzIiwidm9sdW1lIjoiOSIsImNvbnRhaW5lci10aXRsZS1zaG9ydCI6IiJ9LCJpc1RlbXBvcmFyeSI6ZmFsc2V9XX0=&quot;,&quot;citationItems&quot;:[{&quot;id&quot;:&quot;82757ef9-ecee-340d-b8e6-6e95f48ed5c3&quot;,&quot;itemData&quot;:{&quot;type&quot;:&quot;article-journal&quot;,&quot;id&quot;:&quot;82757ef9-ecee-340d-b8e6-6e95f48ed5c3&quot;,&quot;title&quot;:&quot;Analysis of spino-pelvic sagittal alignment in young Chinese patients with lumbar disc herniation&quot;,&quot;author&quot;:[{&quot;family&quot;:&quot;Fei&quot;,&quot;given&quot;:&quot;Han&quot;,&quot;parse-names&quot;:false,&quot;dropping-particle&quot;:&quot;&quot;,&quot;non-dropping-particle&quot;:&quot;&quot;},{&quot;family&quot;:&quot;Li&quot;,&quot;given&quot;:&quot;Wei‐shi&quot;,&quot;parse-names&quot;:false,&quot;dropping-particle&quot;:&quot;&quot;,&quot;non-dropping-particle&quot;:&quot;&quot;},{&quot;family&quot;:&quot;Sun&quot;,&quot;given&quot;:&quot;Zhuo‐ran&quot;,&quot;parse-names&quot;:false,&quot;dropping-particle&quot;:&quot;&quot;,&quot;non-dropping-particle&quot;:&quot;&quot;},{&quot;family&quot;:&quot;Ma&quot;,&quot;given&quot;:&quot;Qing‐wei&quot;,&quot;parse-names&quot;:false,&quot;dropping-particle&quot;:&quot;&quot;,&quot;non-dropping-particle&quot;:&quot;&quot;},{&quot;family&quot;:&quot;Chen&quot;,&quot;given&quot;:&quot;Zhong‐qiang&quot;,&quot;parse-names&quot;:false,&quot;dropping-particle&quot;:&quot;&quot;,&quot;non-dropping-particle&quot;:&quot;&quot;}],&quot;container-title&quot;:&quot;Orthop Surg&quot;,&quot;DOI&quot;:&quot;10.1111/os.12340&quot;,&quot;ISSN&quot;:&quot;1757-7853&quot;,&quot;issued&quot;:{&quot;date-parts&quot;:[[2017,8,27]]},&quot;page&quot;:&quot;271-276&quot;,&quot;issue&quot;:&quot;3&quot;,&quot;volume&quot;:&quot;9&quot;,&quot;container-title-short&quot;:&quot;&quot;},&quot;isTemporary&quot;:false}]},{&quot;citationID&quot;:&quot;MENDELEY_CITATION_4b4b1b52-c64a-40dc-b225-a458f5839b35&quot;,&quot;properties&quot;:{&quot;noteIndex&quot;:0},&quot;isEdited&quot;:false,&quot;manualOverride&quot;:{&quot;isManuallyOverridden&quot;:false,&quot;citeprocText&quot;:&quot;[110]&quot;,&quot;manualOverrideText&quot;:&quot;&quot;},&quot;citationTag&quot;:&quot;MENDELEY_CITATION_v3_eyJjaXRhdGlvbklEIjoiTUVOREVMRVlfQ0lUQVRJT05fNGI0YjFiNTItYzY0YS00MGRjLWIyMjUtYTQ1OGY1ODM5YjM1IiwicHJvcGVydGllcyI6eyJub3RlSW5kZXgiOjB9LCJpc0VkaXRlZCI6ZmFsc2UsIm1hbnVhbE92ZXJyaWRlIjp7ImlzTWFudWFsbHlPdmVycmlkZGVuIjpmYWxzZSwiY2l0ZXByb2NUZXh0IjoiWzExMF0iLCJtYW51YWxPdmVycmlkZVRleHQiOiIifSwiY2l0YXRpb25JdGVtcyI6W3siaWQiOiI4ZDhmODFlZi0yMzAzLTM1ODctYjk0OS04NDRiMDgyZTM1MWIiLCJpdGVtRGF0YSI6eyJ0eXBlIjoiYXJ0aWNsZS1qb3VybmFsIiwiaWQiOiI4ZDhmODFlZi0yMzAzLTM1ODctYjk0OS04NDRiMDgyZTM1MWIiLCJ0aXRsZSI6IkVmZmVjdCBvZiBib25lIG1pbmVyYWwgZGVuc2l0eSBvbiBsdW1iYXIgZGlzY3MgaW4geW91bmcgYWR1bHRzIiwiYXV0aG9yIjpbeyJmYW1pbHkiOiJLZXNlciIsImdpdmVuIjoiTmVzZSIsInBhcnNlLW5hbWVzIjpmYWxzZSwiZHJvcHBpbmctcGFydGljbGUiOiIiLCJub24tZHJvcHBpbmctcGFydGljbGUiOiIifSx7ImZhbWlseSI6IkF0aWNpIiwiZ2l2ZW4iOiJBcnp1IiwicGFyc2UtbmFtZXMiOmZhbHNlLCJkcm9wcGluZy1wYXJ0aWNsZSI6IiIsIm5vbi1kcm9wcGluZy1wYXJ0aWNsZSI6IiJ9LHsiZmFtaWx5IjoiQ2VsaWtvZ2x1IiwiZ2l2ZW4iOiJFcmhhbiIsInBhcnNlLW5hbWVzIjpmYWxzZSwiZHJvcHBpbmctcGFydGljbGUiOiIiLCJub24tZHJvcHBpbmctcGFydGljbGUiOiIifSx7ImZhbWlseSI6IkFrcGluYXIiLCJnaXZlbiI6IlBpbmFyIiwicGFyc2UtbmFtZXMiOmZhbHNlLCJkcm9wcGluZy1wYXJ0aWNsZSI6IiIsIm5vbi1kcm9wcGluZy1wYXJ0aWNsZSI6IiJ9LHsiZmFtaWx5IjoiUmFtYXphbm9nbHUiLCJnaXZlbiI6IkFsaSBGLiIsInBhcnNlLW5hbWVzIjpmYWxzZSwiZHJvcHBpbmctcGFydGljbGUiOiIiLCJub24tZHJvcHBpbmctcGFydGljbGUiOiIifSx7ImZhbWlseSI6IkFrdGFzIiwiZ2l2ZW4iOiLEsGxrbnVyIiwicGFyc2UtbmFtZXMiOmZhbHNlLCJkcm9wcGluZy1wYXJ0aWNsZSI6IiIsIm5vbi1kcm9wcGluZy1wYXJ0aWNsZSI6IiJ9XSwiY29udGFpbmVyLXRpdGxlIjoiTWVkaWNpbmUiLCJjb250YWluZXItdGl0bGUtc2hvcnQiOiJNZWRpY2luZSIsIkRPSSI6IjEwLjEwOTcvTUQuMDAwMDAwMDAwMDAwNzkwNiIsIklTU04iOiIwMDI1LTc5NzQiLCJpc3N1ZWQiOnsiZGF0ZS1wYXJ0cyI6W1syMDE3LDldXX0sInBhZ2UiOiJlNzkwNiIsImlzc3VlIjoiMzUiLCJ2b2x1bWUiOiI5NiJ9LCJpc1RlbXBvcmFyeSI6ZmFsc2V9XX0=&quot;,&quot;citationItems&quot;:[{&quot;id&quot;:&quot;8d8f81ef-2303-3587-b949-844b082e351b&quot;,&quot;itemData&quot;:{&quot;type&quot;:&quot;article-journal&quot;,&quot;id&quot;:&quot;8d8f81ef-2303-3587-b949-844b082e351b&quot;,&quot;title&quot;:&quot;Effect of bone mineral density on lumbar discs in young adults&quot;,&quot;author&quot;:[{&quot;family&quot;:&quot;Keser&quot;,&quot;given&quot;:&quot;Nese&quot;,&quot;parse-names&quot;:false,&quot;dropping-particle&quot;:&quot;&quot;,&quot;non-dropping-particle&quot;:&quot;&quot;},{&quot;family&quot;:&quot;Atici&quot;,&quot;given&quot;:&quot;Arzu&quot;,&quot;parse-names&quot;:false,&quot;dropping-particle&quot;:&quot;&quot;,&quot;non-dropping-particle&quot;:&quot;&quot;},{&quot;family&quot;:&quot;Celikoglu&quot;,&quot;given&quot;:&quot;Erhan&quot;,&quot;parse-names&quot;:false,&quot;dropping-particle&quot;:&quot;&quot;,&quot;non-dropping-particle&quot;:&quot;&quot;},{&quot;family&quot;:&quot;Akpinar&quot;,&quot;given&quot;:&quot;Pinar&quot;,&quot;parse-names&quot;:false,&quot;dropping-particle&quot;:&quot;&quot;,&quot;non-dropping-particle&quot;:&quot;&quot;},{&quot;family&quot;:&quot;Ramazanoglu&quot;,&quot;given&quot;:&quot;Ali F.&quot;,&quot;parse-names&quot;:false,&quot;dropping-particle&quot;:&quot;&quot;,&quot;non-dropping-particle&quot;:&quot;&quot;},{&quot;family&quot;:&quot;Aktas&quot;,&quot;given&quot;:&quot;İlknur&quot;,&quot;parse-names&quot;:false,&quot;dropping-particle&quot;:&quot;&quot;,&quot;non-dropping-particle&quot;:&quot;&quot;}],&quot;container-title&quot;:&quot;Medicine&quot;,&quot;container-title-short&quot;:&quot;Medicine&quot;,&quot;DOI&quot;:&quot;10.1097/MD.0000000000007906&quot;,&quot;ISSN&quot;:&quot;0025-7974&quot;,&quot;issued&quot;:{&quot;date-parts&quot;:[[2017,9]]},&quot;page&quot;:&quot;e7906&quot;,&quot;issue&quot;:&quot;35&quot;,&quot;volume&quot;:&quot;96&quot;},&quot;isTemporary&quot;:false}]},{&quot;citationID&quot;:&quot;MENDELEY_CITATION_88e5873b-6af5-48cf-8da6-9d0a34640ef6&quot;,&quot;properties&quot;:{&quot;noteIndex&quot;:0},&quot;isEdited&quot;:false,&quot;manualOverride&quot;:{&quot;isManuallyOverridden&quot;:false,&quot;citeprocText&quot;:&quot;[111]&quot;,&quot;manualOverrideText&quot;:&quot;&quot;},&quot;citationTag&quot;:&quot;MENDELEY_CITATION_v3_eyJjaXRhdGlvbklEIjoiTUVOREVMRVlfQ0lUQVRJT05fODhlNTg3M2ItNmFmNS00OGNmLThkYTYtOWQwYTM0NjQwZWY2IiwicHJvcGVydGllcyI6eyJub3RlSW5kZXgiOjB9LCJpc0VkaXRlZCI6ZmFsc2UsIm1hbnVhbE92ZXJyaWRlIjp7ImlzTWFudWFsbHlPdmVycmlkZGVuIjpmYWxzZSwiY2l0ZXByb2NUZXh0IjoiWzExMV0iLCJtYW51YWxPdmVycmlkZVRleHQiOiIifSwiY2l0YXRpb25JdGVtcyI6W3siaWQiOiJjZWM0NmYyMC1iOTY4LTNiMGItYTRlNi1hYmM5YzE4ZThmODAiLCJpdGVtRGF0YSI6eyJ0eXBlIjoiYXJ0aWNsZS1qb3VybmFsIiwiaWQiOiJjZWM0NmYyMC1iOTY4LTNiMGItYTRlNi1hYmM5YzE4ZThmODAiLCJ0aXRsZSI6IlRoZSBldmFsdWF0aW9uIG9mIHByb3Rlb2dseWNhbiBsZXZlbHMgYW5kIHRoZSBwb3NzaWJsZSByb2xlIG9mIG9mIEFDQU4gZ2VuZSAoYy42NDIzVD5DKSB2YXJpYW50IGluIHBhdGllbnRzIHdpdGggbHVtYmFyIGRpc2MgZGVnZW5lcmF0aW9uIGRpc2Vhc2UiLCJhdXRob3IiOlt7ImZhbWlseSI6IllhbHRpcmlrIiwiZ2l2ZW4iOiJDdW1odXIgS2FhbiIsInBhcnNlLW5hbWVzIjpmYWxzZSwiZHJvcHBpbmctcGFydGljbGUiOiIiLCJub24tZHJvcHBpbmctcGFydGljbGUiOiIifSx7ImZhbWlseSI6IlRpbWlyY2ktS2FocmFtYW4gw5Z6bGVtIiwiZ2l2ZW4iOiIiLCJwYXJzZS1uYW1lcyI6ZmFsc2UsImRyb3BwaW5nLXBhcnRpY2xlIjoiIiwibm9uLWRyb3BwaW5nLXBhcnRpY2xlIjoiIn0seyJmYW1pbHkiOiJHdWxlYy1ZaWxtYXoiLCJnaXZlbiI6IlNlZGEiLCJwYXJzZS1uYW1lcyI6ZmFsc2UsImRyb3BwaW5nLXBhcnRpY2xlIjoiIiwibm9uLWRyb3BwaW5nLXBhcnRpY2xlIjoiIn0seyJmYW1pbHkiOiJPemRvZ2FuIiwiZ2l2ZW4iOiJTZWxjdWsiLCJwYXJzZS1uYW1lcyI6ZmFsc2UsImRyb3BwaW5nLXBhcnRpY2xlIjoiIiwibm9uLWRyb3BwaW5nLXBhcnRpY2xlIjoiIn0seyJmYW1pbHkiOiJBdGFsYXkiLCJnaXZlbiI6IkJhc2FyIiwicGFyc2UtbmFtZXMiOmZhbHNlLCJkcm9wcGluZy1wYXJ0aWNsZSI6IiIsIm5vbi1kcm9wcGluZy1wYXJ0aWNsZSI6IiJ9LHsiZmFtaWx5IjoiSXNiaXIiLCJnaXZlbiI6IlR1cmdheSIsInBhcnNlLW5hbWVzIjpmYWxzZSwiZHJvcHBpbmctcGFydGljbGUiOiIiLCJub24tZHJvcHBpbmctcGFydGljbGUiOiIifV0sImNvbnRhaW5lci10aXRsZSI6IkluIFZpdm8iLCJjb250YWluZXItdGl0bGUtc2hvcnQiOiJJbiBWaXZvIChCcm9va2x5bikiLCJET0kiOiIxMC4yMTg3My9pbnZpdm8uMTE0ODgiLCJJU1NOIjoiMDI1OC04NTFYIiwiaXNzdWVkIjp7ImRhdGUtcGFydHMiOltbMjAxOSwyLDI1XV19LCJwYWdlIjoiNDEzLTQxNyIsImlzc3VlIjoiMiIsInZvbHVtZSI6IjMzIn0sImlzVGVtcG9yYXJ5IjpmYWxzZX1dfQ==&quot;,&quot;citationItems&quot;:[{&quot;id&quot;:&quot;cec46f20-b968-3b0b-a4e6-abc9c18e8f80&quot;,&quot;itemData&quot;:{&quot;type&quot;:&quot;article-journal&quot;,&quot;id&quot;:&quot;cec46f20-b968-3b0b-a4e6-abc9c18e8f80&quot;,&quot;title&quot;:&quot;The evaluation of proteoglycan levels and the possible role of of ACAN gene (c.6423T&gt;C) variant in patients with lumbar disc degeneration disease&quot;,&quot;author&quot;:[{&quot;family&quot;:&quot;Yaltirik&quot;,&quot;given&quot;:&quot;Cumhur Kaan&quot;,&quot;parse-names&quot;:false,&quot;dropping-particle&quot;:&quot;&quot;,&quot;non-dropping-particle&quot;:&quot;&quot;},{&quot;family&quot;:&quot;Timirci-Kahraman Özlem&quot;,&quot;given&quot;:&quot;&quot;,&quot;parse-names&quot;:false,&quot;dropping-particle&quot;:&quot;&quot;,&quot;non-dropping-particle&quot;:&quot;&quot;},{&quot;family&quot;:&quot;Gulec-Yilmaz&quot;,&quot;given&quot;:&quot;Seda&quot;,&quot;parse-names&quot;:false,&quot;dropping-particle&quot;:&quot;&quot;,&quot;non-dropping-particle&quot;:&quot;&quot;},{&quot;family&quot;:&quot;Ozdogan&quot;,&quot;given&quot;:&quot;Selcuk&quot;,&quot;parse-names&quot;:false,&quot;dropping-particle&quot;:&quot;&quot;,&quot;non-dropping-particle&quot;:&quot;&quot;},{&quot;family&quot;:&quot;Atalay&quot;,&quot;given&quot;:&quot;Basar&quot;,&quot;parse-names&quot;:false,&quot;dropping-particle&quot;:&quot;&quot;,&quot;non-dropping-particle&quot;:&quot;&quot;},{&quot;family&quot;:&quot;Isbir&quot;,&quot;given&quot;:&quot;Turgay&quot;,&quot;parse-names&quot;:false,&quot;dropping-particle&quot;:&quot;&quot;,&quot;non-dropping-particle&quot;:&quot;&quot;}],&quot;container-title&quot;:&quot;In Vivo&quot;,&quot;container-title-short&quot;:&quot;In Vivo (Brooklyn)&quot;,&quot;DOI&quot;:&quot;10.21873/invivo.11488&quot;,&quot;ISSN&quot;:&quot;0258-851X&quot;,&quot;issued&quot;:{&quot;date-parts&quot;:[[2019,2,25]]},&quot;page&quot;:&quot;413-417&quot;,&quot;issue&quot;:&quot;2&quot;,&quot;volume&quot;:&quot;33&quot;},&quot;isTemporary&quot;:false}]},{&quot;citationID&quot;:&quot;MENDELEY_CITATION_82717e17-9601-429c-aac5-7781a691e48f&quot;,&quot;properties&quot;:{&quot;noteIndex&quot;:0},&quot;isEdited&quot;:false,&quot;manualOverride&quot;:{&quot;isManuallyOverridden&quot;:false,&quot;citeprocText&quot;:&quot;[112]&quot;,&quot;manualOverrideText&quot;:&quot;&quot;},&quot;citationTag&quot;:&quot;MENDELEY_CITATION_v3_eyJjaXRhdGlvbklEIjoiTUVOREVMRVlfQ0lUQVRJT05fODI3MTdlMTctOTYwMS00MjljLWFhYzUtNzc4MWE2OTFlNDhmIiwicHJvcGVydGllcyI6eyJub3RlSW5kZXgiOjB9LCJpc0VkaXRlZCI6ZmFsc2UsIm1hbnVhbE92ZXJyaWRlIjp7ImlzTWFudWFsbHlPdmVycmlkZGVuIjpmYWxzZSwiY2l0ZXByb2NUZXh0IjoiWzExMl0iLCJtYW51YWxPdmVycmlkZVRleHQiOiIifSwiY2l0YXRpb25JdGVtcyI6W3siaWQiOiI1NzRiYzQ3NS0xNDIzLTM3NjEtYTE3Ni1mZTBiMGJiN2RiM2MiLCJpdGVtRGF0YSI6eyJ0eXBlIjoiYXJ0aWNsZS1qb3VybmFsIiwiaWQiOiI1NzRiYzQ3NS0xNDIzLTM3NjEtYTE3Ni1mZTBiMGJiN2RiM2MiLCJ0aXRsZSI6Ikx1bWJhciBmYWNldCB0cm9waXNtIG9uIGRpZmZlcmVudCBmYWNldCBwb3J0aW9ucyBhbmQgYXN5bW1ldHJ5IGJldHdlZW4gaXBzaWxhdGVyYWwgY2VwaGFsYWQgYW5kIGNhdWRhZCBwb3J0aW9uczogdGhlaXIgY29ycmVsYXRpb25zIHdpdGggTDQvNSBhbmQgTDUvUzEgbHVtYmFyIGRpc2MgaGVybmlhdGlvbiIsImF1dGhvciI6W3siZmFtaWx5IjoiV2FuZyIsImdpdmVuIjoiWXUiLCJwYXJzZS1uYW1lcyI6ZmFsc2UsImRyb3BwaW5nLXBhcnRpY2xlIjoiIiwibm9uLWRyb3BwaW5nLXBhcnRpY2xlIjoiIn0seyJmYW1pbHkiOiJMaSIsImdpdmVuIjoiRGFveW91IiwicGFyc2UtbmFtZXMiOmZhbHNlLCJkcm9wcGluZy1wYXJ0aWNsZSI6IiIsIm5vbi1kcm9wcGluZy1wYXJ0aWNsZSI6IiJ9LHsiZmFtaWx5IjoiWmh1IiwiZ2l2ZW4iOiJNaW55dSIsInBhcnNlLW5hbWVzIjpmYWxzZSwiZHJvcHBpbmctcGFydGljbGUiOiIiLCJub24tZHJvcHBpbmctcGFydGljbGUiOiIifSx7ImZhbWlseSI6IldhbmciLCJnaXZlbiI6IkppbmciLCJwYXJzZS1uYW1lcyI6ZmFsc2UsImRyb3BwaW5nLXBhcnRpY2xlIjoiIiwibm9uLWRyb3BwaW5nLXBhcnRpY2xlIjoiIn0seyJmYW1pbHkiOiJMaSIsImdpdmVuIjoiQ2hpIiwicGFyc2UtbmFtZXMiOmZhbHNlLCJkcm9wcGluZy1wYXJ0aWNsZSI6IiIsIm5vbi1kcm9wcGluZy1wYXJ0aWNsZSI6IiJ9LHsiZmFtaWx5IjoiTGluIiwiZ2l2ZW4iOiJDaGFvd2VpIiwicGFyc2UtbmFtZXMiOmZhbHNlLCJkcm9wcGluZy1wYXJ0aWNsZSI6IiIsIm5vbi1kcm9wcGluZy1wYXJ0aWNsZSI6IiJ9LHsiZmFtaWx5IjoiV2FuZyIsImdpdmVuIjoiSmlhbmhvbmciLCJwYXJzZS1uYW1lcyI6ZmFsc2UsImRyb3BwaW5nLXBhcnRpY2xlIjoiIiwibm9uLWRyb3BwaW5nLXBhcnRpY2xlIjoiIn0seyJmYW1pbHkiOiJUZW5nIiwiZ2l2ZW4iOiJIb25nbGluIiwicGFyc2UtbmFtZXMiOmZhbHNlLCJkcm9wcGluZy1wYXJ0aWNsZSI6IiIsIm5vbi1kcm9wcGluZy1wYXJ0aWNsZSI6IiJ9XSwiY29udGFpbmVyLXRpdGxlIjoiU3BpbmUiLCJjb250YWluZXItdGl0bGUtc2hvcnQiOiJTcGluZSAoUGhpbGEgUGEgMTk3NikiLCJET0kiOiIxMC4xMDk3L0JSUy4wMDAwMDAwMDAwMDAzNjE0IiwiSVNTTiI6IjAzNjItMjQzNiIsImlzc3VlZCI6eyJkYXRlLXBhcnRzIjpbWzIwMjAsMTAsMTVdXX0sInBhZ2UiOiJFMTMxMi1FMTMxOCIsImlzc3VlIjoiMjAiLCJ2b2x1bWUiOiI0NSJ9LCJpc1RlbXBvcmFyeSI6ZmFsc2V9XX0=&quot;,&quot;citationItems&quot;:[{&quot;id&quot;:&quot;574bc475-1423-3761-a176-fe0b0bb7db3c&quot;,&quot;itemData&quot;:{&quot;type&quot;:&quot;article-journal&quot;,&quot;id&quot;:&quot;574bc475-1423-3761-a176-fe0b0bb7db3c&quot;,&quot;title&quot;:&quot;Lumbar facet tropism on different facet portions and asymmetry between ipsilateral cephalad and caudad portions: their correlations with L4/5 and L5/S1 lumbar disc herniation&quot;,&quot;author&quot;:[{&quot;family&quot;:&quot;Wang&quot;,&quot;given&quot;:&quot;Yu&quot;,&quot;parse-names&quot;:false,&quot;dropping-particle&quot;:&quot;&quot;,&quot;non-dropping-particle&quot;:&quot;&quot;},{&quot;family&quot;:&quot;Li&quot;,&quot;given&quot;:&quot;Daoyou&quot;,&quot;parse-names&quot;:false,&quot;dropping-particle&quot;:&quot;&quot;,&quot;non-dropping-particle&quot;:&quot;&quot;},{&quot;family&quot;:&quot;Zhu&quot;,&quot;given&quot;:&quot;Minyu&quot;,&quot;parse-names&quot;:false,&quot;dropping-particle&quot;:&quot;&quot;,&quot;non-dropping-particle&quot;:&quot;&quot;},{&quot;family&quot;:&quot;Wang&quot;,&quot;given&quot;:&quot;Jing&quot;,&quot;parse-names&quot;:false,&quot;dropping-particle&quot;:&quot;&quot;,&quot;non-dropping-particle&quot;:&quot;&quot;},{&quot;family&quot;:&quot;Li&quot;,&quot;given&quot;:&quot;Chi&quot;,&quot;parse-names&quot;:false,&quot;dropping-particle&quot;:&quot;&quot;,&quot;non-dropping-particle&quot;:&quot;&quot;},{&quot;family&quot;:&quot;Lin&quot;,&quot;given&quot;:&quot;Chaowei&quot;,&quot;parse-names&quot;:false,&quot;dropping-particle&quot;:&quot;&quot;,&quot;non-dropping-particle&quot;:&quot;&quot;},{&quot;family&quot;:&quot;Wang&quot;,&quot;given&quot;:&quot;Jianhong&quot;,&quot;parse-names&quot;:false,&quot;dropping-particle&quot;:&quot;&quot;,&quot;non-dropping-particle&quot;:&quot;&quot;},{&quot;family&quot;:&quot;Teng&quot;,&quot;given&quot;:&quot;Honglin&quot;,&quot;parse-names&quot;:false,&quot;dropping-particle&quot;:&quot;&quot;,&quot;non-dropping-particle&quot;:&quot;&quot;}],&quot;container-title&quot;:&quot;Spine&quot;,&quot;container-title-short&quot;:&quot;Spine (Phila Pa 1976)&quot;,&quot;DOI&quot;:&quot;10.1097/BRS.0000000000003614&quot;,&quot;ISSN&quot;:&quot;0362-2436&quot;,&quot;issued&quot;:{&quot;date-parts&quot;:[[2020,10,15]]},&quot;page&quot;:&quot;E1312-E1318&quot;,&quot;issue&quot;:&quot;20&quot;,&quot;volume&quot;:&quot;45&quot;},&quot;isTemporary&quot;:false}]},{&quot;citationID&quot;:&quot;MENDELEY_CITATION_95b23717-9331-4a58-bdeb-acd5f4a7a823&quot;,&quot;properties&quot;:{&quot;noteIndex&quot;:0},&quot;isEdited&quot;:false,&quot;manualOverride&quot;:{&quot;isManuallyOverridden&quot;:false,&quot;citeprocText&quot;:&quot;[90]&quot;,&quot;manualOverrideText&quot;:&quot;&quot;},&quot;citationTag&quot;:&quot;MENDELEY_CITATION_v3_eyJjaXRhdGlvbklEIjoiTUVOREVMRVlfQ0lUQVRJT05fOTViMjM3MTctOTMzMS00YTU4LWJkZWItYWNkNWY0YTdhODIzIiwicHJvcGVydGllcyI6eyJub3RlSW5kZXgiOjB9LCJpc0VkaXRlZCI6ZmFsc2UsIm1hbnVhbE92ZXJyaWRlIjp7ImlzTWFudWFsbHlPdmVycmlkZGVuIjpmYWxzZSwiY2l0ZXByb2NUZXh0IjoiWzkwXSIsIm1hbnVhbE92ZXJyaWRlVGV4dCI6IiJ9LCJjaXRhdGlvbkl0ZW1zIjpbeyJpZCI6IjRkMGQ3NGY2LWVhOGEtM2UyZi05N2I0LTJhYTRiOGE1NTg3NiIsIml0ZW1EYXRhIjp7InR5cGUiOiJhcnRpY2xlLWpvdXJuYWwiLCJpZCI6IjRkMGQ3NGY2LWVhOGEtM2UyZi05N2I0LTJhYTRiOGE1NTg3NiIsInRpdGxlIjoiQmlvbWVjaGFuaWNhbCBjaGFuZ2VzIGluIHRoZSBsdW1iYXIgc3BpbmUgZm9sbG93aW5nIHNwYWNlZmxpZ2h0IGFuZCBmYWN0b3JzIGFzc29jaWF0ZWQgd2l0aCBwb3N0c3BhY2VmbGlnaHQgZGlzYyBoZXJuaWF0aW9uIiwiYXV0aG9yIjpbeyJmYW1pbHkiOiJCYWlsZXkiLCJnaXZlbiI6IkplYW5uaWUgRi4iLCJwYXJzZS1uYW1lcyI6ZmFsc2UsImRyb3BwaW5nLXBhcnRpY2xlIjoiIiwibm9uLWRyb3BwaW5nLXBhcnRpY2xlIjoiIn0seyJmYW1pbHkiOiJOeWF5YXBhdGkiLCJnaXZlbiI6IlByaXlhIiwicGFyc2UtbmFtZXMiOmZhbHNlLCJkcm9wcGluZy1wYXJ0aWNsZSI6IiIsIm5vbi1kcm9wcGluZy1wYXJ0aWNsZSI6IiJ9LHsiZmFtaWx5IjoiSm9obnNvbiIsImdpdmVuIjoiR2FicmllbCBULkEuIiwicGFyc2UtbmFtZXMiOmZhbHNlLCJkcm9wcGluZy1wYXJ0aWNsZSI6IiIsIm5vbi1kcm9wcGluZy1wYXJ0aWNsZSI6IiJ9LHsiZmFtaWx5IjoiRHppZXNpbnNraSIsImdpdmVuIjoiTHVjYXMiLCJwYXJzZS1uYW1lcyI6ZmFsc2UsImRyb3BwaW5nLXBhcnRpY2xlIjoiIiwibm9uLWRyb3BwaW5nLXBhcnRpY2xlIjoiIn0seyJmYW1pbHkiOiJTY2hlZmZsZXIiLCJnaXZlbiI6IkFhcm9uIFcuIiwicGFyc2UtbmFtZXMiOmZhbHNlLCJkcm9wcGluZy1wYXJ0aWNsZSI6IiIsIm5vbi1kcm9wcGluZy1wYXJ0aWNsZSI6IiJ9LHsiZmFtaWx5IjoiQ3Jhd2ZvcmQiLCJnaXZlbiI6IlJlYmVjY2EiLCJwYXJzZS1uYW1lcyI6ZmFsc2UsImRyb3BwaW5nLXBhcnRpY2xlIjoiIiwibm9uLWRyb3BwaW5nLXBhcnRpY2xlIjoiIn0seyJmYW1pbHkiOiJTY2hldXJpbmciLCJnaXZlbiI6IlJpY2hhcmQiLCJwYXJzZS1uYW1lcyI6ZmFsc2UsImRyb3BwaW5nLXBhcnRpY2xlIjoiIiwibm9uLWRyb3BwaW5nLXBhcnRpY2xlIjoiIn0seyJmYW1pbHkiOiJPJ05laWxsIiwiZ2l2ZW4iOiJDb25vciBXLiIsInBhcnNlLW5hbWVzIjpmYWxzZSwiZHJvcHBpbmctcGFydGljbGUiOiIiLCJub24tZHJvcHBpbmctcGFydGljbGUiOiIifSx7ImZhbWlseSI6IkNoYW5nIiwiZ2l2ZW4iOiJEb3VnbGFzIiwicGFyc2UtbmFtZXMiOmZhbHNlLCJkcm9wcGluZy1wYXJ0aWNsZSI6IiIsIm5vbi1kcm9wcGluZy1wYXJ0aWNsZSI6IiJ9LHsiZmFtaWx5IjoiSGFyZ2VucyIsImdpdmVuIjoiQWxhbiBSLiIsInBhcnNlLW5hbWVzIjpmYWxzZSwiZHJvcHBpbmctcGFydGljbGUiOiIiLCJub24tZHJvcHBpbmctcGFydGljbGUiOiIifSx7ImZhbWlseSI6IkxvdHoiLCJnaXZlbiI6IkplZmZyZXkgQy4iLCJwYXJzZS1uYW1lcyI6ZmFsc2UsImRyb3BwaW5nLXBhcnRpY2xlIjoiIiwibm9uLWRyb3BwaW5nLXBhcnRpY2xlIjoiIn1dLCJjb250YWluZXItdGl0bGUiOiJTcGluZSBKICIsIkRPSSI6IjEwLjEwMTYvai5zcGluZWUuMjAyMS4wNy4wMjEiLCJJU1NOIjoiMTUyOTk0MzAiLCJpc3N1ZWQiOnsiZGF0ZS1wYXJ0cyI6W1syMDIyLDJdXX0sInBhZ2UiOiIxOTctMjA2IiwiaXNzdWUiOiIyIiwidm9sdW1lIjoiMjIiLCJjb250YWluZXItdGl0bGUtc2hvcnQiOiIifSwiaXNUZW1wb3JhcnkiOmZhbHNlfV19&quot;,&quot;citationItems&quot;:[{&quot;id&quot;:&quot;4d0d74f6-ea8a-3e2f-97b4-2aa4b8a55876&quot;,&quot;itemData&quot;:{&quot;type&quot;:&quot;article-journal&quot;,&quot;id&quot;:&quot;4d0d74f6-ea8a-3e2f-97b4-2aa4b8a55876&quot;,&quot;title&quot;:&quot;Biomechanical changes in the lumbar spine following spaceflight and factors associated with postspaceflight disc herniation&quot;,&quot;author&quot;:[{&quot;family&quot;:&quot;Bailey&quot;,&quot;given&quot;:&quot;Jeannie F.&quot;,&quot;parse-names&quot;:false,&quot;dropping-particle&quot;:&quot;&quot;,&quot;non-dropping-particle&quot;:&quot;&quot;},{&quot;family&quot;:&quot;Nyayapati&quot;,&quot;given&quot;:&quot;Priya&quot;,&quot;parse-names&quot;:false,&quot;dropping-particle&quot;:&quot;&quot;,&quot;non-dropping-particle&quot;:&quot;&quot;},{&quot;family&quot;:&quot;Johnson&quot;,&quot;given&quot;:&quot;Gabriel T.A.&quot;,&quot;parse-names&quot;:false,&quot;dropping-particle&quot;:&quot;&quot;,&quot;non-dropping-particle&quot;:&quot;&quot;},{&quot;family&quot;:&quot;Dziesinski&quot;,&quot;given&quot;:&quot;Lucas&quot;,&quot;parse-names&quot;:false,&quot;dropping-particle&quot;:&quot;&quot;,&quot;non-dropping-particle&quot;:&quot;&quot;},{&quot;family&quot;:&quot;Scheffler&quot;,&quot;given&quot;:&quot;Aaron W.&quot;,&quot;parse-names&quot;:false,&quot;dropping-particle&quot;:&quot;&quot;,&quot;non-dropping-particle&quot;:&quot;&quot;},{&quot;family&quot;:&quot;Crawford&quot;,&quot;given&quot;:&quot;Rebecca&quot;,&quot;parse-names&quot;:false,&quot;dropping-particle&quot;:&quot;&quot;,&quot;non-dropping-particle&quot;:&quot;&quot;},{&quot;family&quot;:&quot;Scheuring&quot;,&quot;given&quot;:&quot;Richard&quot;,&quot;parse-names&quot;:false,&quot;dropping-particle&quot;:&quot;&quot;,&quot;non-dropping-particle&quot;:&quot;&quot;},{&quot;family&quot;:&quot;O'Neill&quot;,&quot;given&quot;:&quot;Conor W.&quot;,&quot;parse-names&quot;:false,&quot;dropping-particle&quot;:&quot;&quot;,&quot;non-dropping-particle&quot;:&quot;&quot;},{&quot;family&quot;:&quot;Chang&quot;,&quot;given&quot;:&quot;Douglas&quot;,&quot;parse-names&quot;:false,&quot;dropping-particle&quot;:&quot;&quot;,&quot;non-dropping-particle&quot;:&quot;&quot;},{&quot;family&quot;:&quot;Hargens&quot;,&quot;given&quot;:&quot;Alan R.&quot;,&quot;parse-names&quot;:false,&quot;dropping-particle&quot;:&quot;&quot;,&quot;non-dropping-particle&quot;:&quot;&quot;},{&quot;family&quot;:&quot;Lotz&quot;,&quot;given&quot;:&quot;Jeffrey C.&quot;,&quot;parse-names&quot;:false,&quot;dropping-particle&quot;:&quot;&quot;,&quot;non-dropping-particle&quot;:&quot;&quot;}],&quot;container-title&quot;:&quot;Spine J &quot;,&quot;DOI&quot;:&quot;10.1016/j.spinee.2021.07.021&quot;,&quot;ISSN&quot;:&quot;15299430&quot;,&quot;issued&quot;:{&quot;date-parts&quot;:[[2022,2]]},&quot;page&quot;:&quot;197-206&quot;,&quot;issue&quot;:&quot;2&quot;,&quot;volume&quot;:&quot;22&quot;,&quot;container-title-short&quot;:&quot;&quot;},&quot;isTemporary&quot;:false}]}]"/>
    <we:property name="MENDELEY_CITATIONS_LOCALE_CODE" value="&quot;en-US&quot;"/>
    <we:property name="MENDELEY_CITATIONS_STYLE" value="{&quot;id&quot;:&quot;https://www.zotero.org/styles/european-spine-journal&quot;,&quot;title&quot;:&quot;European Spine Journal&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2D09E-1F36-BB40-BCF3-C0648414B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12760</Words>
  <Characters>191408</Characters>
  <Application>Microsoft Office Word</Application>
  <DocSecurity>0</DocSecurity>
  <Lines>27344</Lines>
  <Paragraphs>12760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Kroismayr</dc:creator>
  <cp:keywords/>
  <dc:description/>
  <cp:lastModifiedBy>Daniela Kroismayr</cp:lastModifiedBy>
  <cp:revision>6</cp:revision>
  <cp:lastPrinted>2023-12-14T16:19:00Z</cp:lastPrinted>
  <dcterms:created xsi:type="dcterms:W3CDTF">2024-05-06T19:52:00Z</dcterms:created>
  <dcterms:modified xsi:type="dcterms:W3CDTF">2024-09-04T18:58:00Z</dcterms:modified>
</cp:coreProperties>
</file>