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A8685" w14:textId="77777777" w:rsidR="007A4283" w:rsidRDefault="007A4283" w:rsidP="00311A3A">
      <w:pPr>
        <w:spacing w:line="480" w:lineRule="auto"/>
        <w:rPr>
          <w:rFonts w:ascii="Times New Roman" w:eastAsia="宋体" w:hAnsi="Times New Roman" w:cs="Times New Roman"/>
          <w:b/>
          <w:sz w:val="20"/>
          <w:lang w:eastAsia="zh-CN"/>
        </w:rPr>
      </w:pPr>
      <w:r w:rsidRPr="007A4283">
        <w:rPr>
          <w:rFonts w:ascii="Times New Roman" w:eastAsia="宋体" w:hAnsi="Times New Roman" w:cs="Times New Roman"/>
          <w:b/>
          <w:sz w:val="20"/>
          <w:lang w:eastAsia="zh-CN"/>
        </w:rPr>
        <w:t>Supplementary</w:t>
      </w:r>
      <w:r>
        <w:rPr>
          <w:rFonts w:ascii="Times New Roman" w:eastAsia="宋体" w:hAnsi="Times New Roman" w:cs="Times New Roman" w:hint="eastAsia"/>
          <w:b/>
          <w:sz w:val="20"/>
          <w:lang w:eastAsia="zh-CN"/>
        </w:rPr>
        <w:t xml:space="preserve"> </w:t>
      </w:r>
      <w:r w:rsidRPr="007A4283">
        <w:rPr>
          <w:rFonts w:ascii="Times New Roman" w:eastAsia="宋体" w:hAnsi="Times New Roman" w:cs="Times New Roman"/>
          <w:b/>
          <w:sz w:val="20"/>
          <w:lang w:eastAsia="zh-CN"/>
        </w:rPr>
        <w:t>Material</w:t>
      </w:r>
      <w:r>
        <w:rPr>
          <w:rFonts w:ascii="Times New Roman" w:eastAsia="宋体" w:hAnsi="Times New Roman" w:cs="Times New Roman" w:hint="eastAsia"/>
          <w:b/>
          <w:sz w:val="20"/>
          <w:lang w:eastAsia="zh-CN"/>
        </w:rPr>
        <w:t xml:space="preserve"> </w:t>
      </w:r>
      <w:r w:rsidRPr="007A4283">
        <w:rPr>
          <w:rFonts w:ascii="Times New Roman" w:eastAsia="宋体" w:hAnsi="Times New Roman" w:cs="Times New Roman"/>
          <w:b/>
          <w:sz w:val="20"/>
          <w:lang w:eastAsia="zh-CN"/>
        </w:rPr>
        <w:t>1</w:t>
      </w:r>
      <w:r>
        <w:rPr>
          <w:rFonts w:ascii="Times New Roman" w:eastAsia="宋体" w:hAnsi="Times New Roman" w:cs="Times New Roman" w:hint="eastAsia"/>
          <w:b/>
          <w:sz w:val="20"/>
          <w:lang w:eastAsia="zh-CN"/>
        </w:rPr>
        <w:t xml:space="preserve"> </w:t>
      </w:r>
    </w:p>
    <w:p w14:paraId="42BB55D2" w14:textId="3497D45B" w:rsidR="002D2E7A" w:rsidRPr="007A4283" w:rsidRDefault="00000000" w:rsidP="007A4283">
      <w:pPr>
        <w:spacing w:line="480" w:lineRule="auto"/>
        <w:jc w:val="center"/>
        <w:rPr>
          <w:rFonts w:ascii="Times New Roman" w:eastAsia="宋体" w:hAnsi="Times New Roman" w:cs="Times New Roman"/>
          <w:b/>
          <w:sz w:val="20"/>
          <w:lang w:eastAsia="zh-CN"/>
        </w:rPr>
      </w:pPr>
      <w:r w:rsidRPr="00311A3A">
        <w:rPr>
          <w:rFonts w:ascii="Times New Roman" w:eastAsia="Times New Roman" w:hAnsi="Times New Roman" w:cs="Times New Roman"/>
          <w:b/>
          <w:sz w:val="20"/>
        </w:rPr>
        <w:t>METHODS</w:t>
      </w:r>
    </w:p>
    <w:p w14:paraId="27D822F2" w14:textId="77777777" w:rsidR="002D2E7A" w:rsidRPr="00311A3A" w:rsidRDefault="00000000">
      <w:pPr>
        <w:spacing w:line="480" w:lineRule="auto"/>
        <w:rPr>
          <w:rFonts w:ascii="Times New Roman" w:eastAsia="Times New Roman" w:hAnsi="Times New Roman" w:cs="Times New Roman"/>
          <w:b/>
          <w:sz w:val="20"/>
        </w:rPr>
      </w:pPr>
      <w:r w:rsidRPr="00311A3A">
        <w:rPr>
          <w:rFonts w:ascii="Times New Roman" w:eastAsia="Times New Roman" w:hAnsi="Times New Roman" w:cs="Times New Roman"/>
          <w:b/>
          <w:sz w:val="20"/>
        </w:rPr>
        <w:t>1. Back Height Difference (BHD) Data Collection, Processing, and Calibration</w:t>
      </w:r>
    </w:p>
    <w:p w14:paraId="29C16699" w14:textId="608B2143" w:rsidR="002D2E7A" w:rsidRPr="00311A3A" w:rsidRDefault="00000000">
      <w:pPr>
        <w:spacing w:line="480" w:lineRule="auto"/>
        <w:ind w:firstLine="480"/>
        <w:rPr>
          <w:rFonts w:ascii="Times New Roman" w:eastAsia="Times New Roman" w:hAnsi="Times New Roman" w:cs="Times New Roman"/>
          <w:sz w:val="20"/>
        </w:rPr>
      </w:pPr>
      <w:r w:rsidRPr="00311A3A">
        <w:rPr>
          <w:rFonts w:ascii="Times New Roman" w:eastAsia="Times New Roman" w:hAnsi="Times New Roman" w:cs="Times New Roman"/>
          <w:sz w:val="20"/>
        </w:rPr>
        <w:t xml:space="preserve">(1) Participant preparation: Participants removed their shirts to expose their backs and stood with their feet together. They bent forward at the waist until their spine was parallel to the ground, with their arms hanging freely, and then performed the Adams </w:t>
      </w:r>
      <w:r w:rsidR="00247CFC">
        <w:rPr>
          <w:rFonts w:ascii="Times New Roman" w:eastAsia="Times New Roman" w:hAnsi="Times New Roman" w:cs="Times New Roman"/>
          <w:sz w:val="20"/>
        </w:rPr>
        <w:t xml:space="preserve">forward-bend </w:t>
      </w:r>
      <w:r w:rsidRPr="00311A3A">
        <w:rPr>
          <w:rFonts w:ascii="Times New Roman" w:eastAsia="Times New Roman" w:hAnsi="Times New Roman" w:cs="Times New Roman"/>
          <w:sz w:val="20"/>
        </w:rPr>
        <w:t>test.</w:t>
      </w:r>
    </w:p>
    <w:p w14:paraId="7B89B666" w14:textId="7E23EC74" w:rsidR="002D2E7A" w:rsidRPr="00311A3A" w:rsidRDefault="00000000">
      <w:pPr>
        <w:spacing w:line="480" w:lineRule="auto"/>
        <w:ind w:firstLine="480"/>
        <w:rPr>
          <w:rFonts w:ascii="Times New Roman" w:eastAsia="Times New Roman" w:hAnsi="Times New Roman" w:cs="Times New Roman"/>
          <w:sz w:val="20"/>
        </w:rPr>
      </w:pPr>
      <w:r w:rsidRPr="00311A3A">
        <w:rPr>
          <w:rFonts w:ascii="Times New Roman" w:eastAsia="Times New Roman" w:hAnsi="Times New Roman" w:cs="Times New Roman"/>
          <w:sz w:val="20"/>
        </w:rPr>
        <w:t>(2) Sensor placement: The Kinect sensor was positioned at a height of 1.5 m behind the participant to ensure the entire back was within the field of view.</w:t>
      </w:r>
    </w:p>
    <w:p w14:paraId="6D275772" w14:textId="35277F0E" w:rsidR="002D2E7A" w:rsidRPr="00311A3A" w:rsidRDefault="00000000">
      <w:pPr>
        <w:spacing w:line="480" w:lineRule="auto"/>
        <w:ind w:firstLine="480"/>
        <w:rPr>
          <w:rFonts w:ascii="Times New Roman" w:eastAsia="Times New Roman" w:hAnsi="Times New Roman" w:cs="Times New Roman"/>
          <w:sz w:val="20"/>
        </w:rPr>
      </w:pPr>
      <w:r w:rsidRPr="00311A3A">
        <w:rPr>
          <w:rFonts w:ascii="Times New Roman" w:eastAsia="Times New Roman" w:hAnsi="Times New Roman" w:cs="Times New Roman"/>
          <w:sz w:val="20"/>
        </w:rPr>
        <w:t>(3) Data acquisition: Participants were asked to maintain a forward-bending posture while the Kinect sensor captured detailed three-dimensional point</w:t>
      </w:r>
      <w:r w:rsidR="009B4A14">
        <w:rPr>
          <w:rFonts w:ascii="Times New Roman" w:eastAsia="Times New Roman" w:hAnsi="Times New Roman" w:cs="Times New Roman"/>
          <w:sz w:val="20"/>
        </w:rPr>
        <w:t>-</w:t>
      </w:r>
      <w:r w:rsidRPr="00311A3A">
        <w:rPr>
          <w:rFonts w:ascii="Times New Roman" w:eastAsia="Times New Roman" w:hAnsi="Times New Roman" w:cs="Times New Roman"/>
          <w:sz w:val="20"/>
        </w:rPr>
        <w:t>cloud data of the back surface.</w:t>
      </w:r>
    </w:p>
    <w:p w14:paraId="19529BF0" w14:textId="77777777" w:rsidR="002D2E7A" w:rsidRPr="00311A3A" w:rsidRDefault="00000000">
      <w:pPr>
        <w:spacing w:line="480" w:lineRule="auto"/>
        <w:ind w:firstLine="480"/>
        <w:rPr>
          <w:rFonts w:ascii="Times New Roman" w:eastAsia="Times New Roman" w:hAnsi="Times New Roman" w:cs="Times New Roman"/>
          <w:sz w:val="20"/>
        </w:rPr>
      </w:pPr>
      <w:r w:rsidRPr="00311A3A">
        <w:rPr>
          <w:rFonts w:ascii="Times New Roman" w:eastAsia="Times New Roman" w:hAnsi="Times New Roman" w:cs="Times New Roman"/>
          <w:sz w:val="20"/>
        </w:rPr>
        <w:t>The following steps were implemented to account for minor movements or deviations during scanning:</w:t>
      </w:r>
    </w:p>
    <w:p w14:paraId="113512D8" w14:textId="77777777" w:rsidR="002D2E7A" w:rsidRPr="00311A3A" w:rsidRDefault="00000000">
      <w:pPr>
        <w:spacing w:line="480" w:lineRule="auto"/>
        <w:ind w:firstLine="480"/>
        <w:rPr>
          <w:rFonts w:ascii="Times New Roman" w:eastAsia="Times New Roman" w:hAnsi="Times New Roman" w:cs="Times New Roman"/>
          <w:sz w:val="20"/>
        </w:rPr>
      </w:pPr>
      <w:r w:rsidRPr="00311A3A">
        <w:rPr>
          <w:rFonts w:ascii="Times New Roman" w:eastAsia="Times New Roman" w:hAnsi="Times New Roman" w:cs="Times New Roman"/>
          <w:sz w:val="20"/>
        </w:rPr>
        <w:t>(1) Alignment: Dorsal surface points were aligned with a reference coordinate system based on anatomical landmarks (e.g., the C7 vertebra and posterior superior iliac spine).</w:t>
      </w:r>
    </w:p>
    <w:p w14:paraId="3C2094FA" w14:textId="47421B2B" w:rsidR="002D2E7A" w:rsidRPr="00311A3A" w:rsidRDefault="00000000">
      <w:pPr>
        <w:spacing w:line="480" w:lineRule="auto"/>
        <w:ind w:firstLine="480"/>
        <w:rPr>
          <w:rFonts w:ascii="Times New Roman" w:eastAsia="Times New Roman" w:hAnsi="Times New Roman" w:cs="Times New Roman"/>
          <w:sz w:val="20"/>
        </w:rPr>
      </w:pPr>
      <w:r w:rsidRPr="00311A3A">
        <w:rPr>
          <w:rFonts w:ascii="Times New Roman" w:eastAsia="Times New Roman" w:hAnsi="Times New Roman" w:cs="Times New Roman"/>
          <w:sz w:val="20"/>
        </w:rPr>
        <w:t>(2) Noise reduction: Filters and smoothing algorithms were applied to reduce outliers and random noise in the point</w:t>
      </w:r>
      <w:r w:rsidR="009B4A14">
        <w:rPr>
          <w:rFonts w:ascii="Times New Roman" w:eastAsia="Times New Roman" w:hAnsi="Times New Roman" w:cs="Times New Roman"/>
          <w:sz w:val="20"/>
        </w:rPr>
        <w:t>-</w:t>
      </w:r>
      <w:r w:rsidRPr="00311A3A">
        <w:rPr>
          <w:rFonts w:ascii="Times New Roman" w:eastAsia="Times New Roman" w:hAnsi="Times New Roman" w:cs="Times New Roman"/>
          <w:sz w:val="20"/>
        </w:rPr>
        <w:t>cloud data.</w:t>
      </w:r>
    </w:p>
    <w:p w14:paraId="5DFEE1B1" w14:textId="120F9FB6" w:rsidR="005032BD" w:rsidRPr="00D858D5" w:rsidRDefault="00000000" w:rsidP="005032BD">
      <w:pPr>
        <w:spacing w:line="480" w:lineRule="auto"/>
        <w:ind w:firstLine="480"/>
        <w:rPr>
          <w:rFonts w:ascii="Times New Roman" w:eastAsia="宋体" w:hAnsi="Times New Roman" w:cs="Times New Roman"/>
          <w:sz w:val="20"/>
          <w:lang w:eastAsia="zh-CN"/>
        </w:rPr>
      </w:pPr>
      <w:r w:rsidRPr="00311A3A">
        <w:rPr>
          <w:rFonts w:ascii="Times New Roman" w:eastAsia="Times New Roman" w:hAnsi="Times New Roman" w:cs="Times New Roman"/>
          <w:sz w:val="20"/>
        </w:rPr>
        <w:t xml:space="preserve">(3) Surface reconstruction: Customized MATLAB software (Version R2021a, MathWorks Inc., Natick, MA, USA) was used for data processing, and surface reconstruction algorithms were used to isolate the region of interest, focusing on areas of </w:t>
      </w:r>
      <w:r w:rsidRPr="00D858D5">
        <w:rPr>
          <w:rFonts w:ascii="Times New Roman" w:eastAsia="Times New Roman" w:hAnsi="Times New Roman" w:cs="Times New Roman"/>
          <w:sz w:val="20"/>
        </w:rPr>
        <w:t>maximum deformity.</w:t>
      </w:r>
      <w:r w:rsidR="005032BD" w:rsidRPr="00D858D5">
        <w:t xml:space="preserve"> </w:t>
      </w:r>
      <w:bookmarkStart w:id="0" w:name="_Hlk202265989"/>
      <w:r w:rsidR="005032BD" w:rsidRPr="00D858D5">
        <w:rPr>
          <w:rFonts w:ascii="Times New Roman" w:eastAsia="宋体" w:hAnsi="Times New Roman" w:cs="Times New Roman" w:hint="eastAsia"/>
          <w:sz w:val="20"/>
          <w:lang w:eastAsia="zh-CN"/>
        </w:rPr>
        <w:t>D</w:t>
      </w:r>
      <w:r w:rsidR="005032BD" w:rsidRPr="00D858D5">
        <w:rPr>
          <w:rFonts w:ascii="Times New Roman" w:eastAsia="Times New Roman" w:hAnsi="Times New Roman" w:cs="Times New Roman"/>
          <w:sz w:val="20"/>
        </w:rPr>
        <w:t xml:space="preserve">etailed </w:t>
      </w:r>
      <w:r w:rsidR="005032BD" w:rsidRPr="00D858D5">
        <w:rPr>
          <w:rFonts w:ascii="Times New Roman" w:eastAsia="宋体" w:hAnsi="Times New Roman" w:cs="Times New Roman" w:hint="eastAsia"/>
          <w:sz w:val="20"/>
          <w:lang w:eastAsia="zh-CN"/>
        </w:rPr>
        <w:t>p</w:t>
      </w:r>
      <w:r w:rsidR="005032BD" w:rsidRPr="00D858D5">
        <w:rPr>
          <w:rFonts w:ascii="Times New Roman" w:eastAsia="Times New Roman" w:hAnsi="Times New Roman" w:cs="Times New Roman"/>
          <w:sz w:val="20"/>
        </w:rPr>
        <w:t>rocedure</w:t>
      </w:r>
      <w:r w:rsidR="005032BD" w:rsidRPr="00D858D5">
        <w:rPr>
          <w:rFonts w:ascii="Times New Roman" w:eastAsia="宋体" w:hAnsi="Times New Roman" w:cs="Times New Roman" w:hint="eastAsia"/>
          <w:sz w:val="20"/>
          <w:lang w:eastAsia="zh-CN"/>
        </w:rPr>
        <w:t>:</w:t>
      </w:r>
    </w:p>
    <w:p w14:paraId="08A46BED" w14:textId="77777777" w:rsidR="005032BD" w:rsidRPr="00D858D5" w:rsidRDefault="005032BD" w:rsidP="005032BD">
      <w:pPr>
        <w:spacing w:line="480" w:lineRule="auto"/>
        <w:ind w:firstLine="480"/>
        <w:rPr>
          <w:rFonts w:ascii="Times New Roman" w:eastAsia="宋体" w:hAnsi="Times New Roman" w:cs="Times New Roman"/>
          <w:szCs w:val="21"/>
          <w:lang w:eastAsia="zh-CN"/>
        </w:rPr>
      </w:pPr>
      <w:r w:rsidRPr="00D858D5">
        <w:rPr>
          <w:rFonts w:ascii="Times New Roman" w:hAnsi="Times New Roman" w:cs="Times New Roman"/>
          <w:szCs w:val="21"/>
        </w:rPr>
        <w:t xml:space="preserve">First, a clustering algorithm is applied to segment the subject’s body region from the original point cloud data. Subsequently, the region of interest (ROI) on the back is extracted by computing the transverse width of the back across successive slices along its longitudinal axis and identifying </w:t>
      </w:r>
      <w:r w:rsidRPr="00D858D5">
        <w:rPr>
          <w:rFonts w:ascii="Times New Roman" w:hAnsi="Times New Roman" w:cs="Times New Roman"/>
          <w:szCs w:val="21"/>
        </w:rPr>
        <w:lastRenderedPageBreak/>
        <w:t xml:space="preserve">key local minima as anatomical boundary points, as illustrated in </w:t>
      </w:r>
      <w:r w:rsidRPr="00D858D5">
        <w:rPr>
          <w:rFonts w:ascii="Times New Roman" w:hAnsi="Times New Roman" w:cs="Times New Roman"/>
          <w:b/>
          <w:bCs/>
          <w:szCs w:val="21"/>
        </w:rPr>
        <w:t>Fig.1 (a)</w:t>
      </w:r>
      <w:r w:rsidRPr="00D858D5">
        <w:rPr>
          <w:rFonts w:ascii="Times New Roman" w:hAnsi="Times New Roman" w:cs="Times New Roman"/>
          <w:szCs w:val="21"/>
        </w:rPr>
        <w:t>.</w:t>
      </w:r>
    </w:p>
    <w:p w14:paraId="3B80DECF" w14:textId="3D59BE50" w:rsidR="005032BD" w:rsidRPr="00D858D5" w:rsidRDefault="005032BD" w:rsidP="005032BD">
      <w:pPr>
        <w:spacing w:line="480" w:lineRule="auto"/>
        <w:ind w:firstLine="480"/>
        <w:rPr>
          <w:rFonts w:ascii="Times New Roman" w:eastAsia="宋体" w:hAnsi="Times New Roman" w:cs="Times New Roman"/>
          <w:szCs w:val="21"/>
          <w:lang w:eastAsia="zh-CN"/>
        </w:rPr>
      </w:pPr>
      <w:r w:rsidRPr="00D858D5">
        <w:rPr>
          <w:rFonts w:ascii="Times New Roman" w:hAnsi="Times New Roman" w:cs="Times New Roman"/>
          <w:szCs w:val="21"/>
        </w:rPr>
        <w:t xml:space="preserve">Next, within the extracted ROI, line-by-line scanning is performed along the midline of the back at a fixed step size. At each scanning position, the vertical height difference between anatomically corresponding points on the left and right sides (i.e., convex and concave regions) is computed, as shown in </w:t>
      </w:r>
      <w:r w:rsidRPr="00D858D5">
        <w:rPr>
          <w:rFonts w:ascii="Times New Roman" w:hAnsi="Times New Roman" w:cs="Times New Roman"/>
          <w:b/>
          <w:bCs/>
          <w:szCs w:val="21"/>
        </w:rPr>
        <w:t>Fig.1 (b)</w:t>
      </w:r>
      <w:r w:rsidRPr="00D858D5">
        <w:rPr>
          <w:rFonts w:ascii="Times New Roman" w:hAnsi="Times New Roman" w:cs="Times New Roman"/>
          <w:szCs w:val="21"/>
        </w:rPr>
        <w:t>. This process yields two quantitative sequences: (1)</w:t>
      </w:r>
      <w:r w:rsidRPr="00D858D5">
        <w:rPr>
          <w:rFonts w:ascii="Times New Roman" w:hAnsi="Times New Roman" w:cs="Times New Roman"/>
          <w:b/>
          <w:bCs/>
          <w:szCs w:val="21"/>
        </w:rPr>
        <w:t xml:space="preserve"> Point height difference</w:t>
      </w:r>
      <w:r w:rsidRPr="00D858D5">
        <w:rPr>
          <w:rFonts w:ascii="Times New Roman" w:hAnsi="Times New Roman" w:cs="Times New Roman"/>
          <w:bCs/>
          <w:szCs w:val="21"/>
        </w:rPr>
        <w:t xml:space="preserve"> (</w:t>
      </w:r>
      <w:r w:rsidRPr="00D858D5">
        <w:rPr>
          <w:rFonts w:ascii="Times New Roman" w:hAnsi="Times New Roman" w:cs="Times New Roman"/>
          <w:bCs/>
          <w:position w:val="-6"/>
          <w:szCs w:val="21"/>
        </w:rPr>
        <w:object w:dxaOrig="340" w:dyaOrig="280" w14:anchorId="6760E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3.8pt" o:ole="">
            <v:imagedata r:id="rId7" o:title=""/>
          </v:shape>
          <o:OLEObject Type="Embed" ProgID="Equation.DSMT4" ShapeID="_x0000_i1025" DrawAspect="Content" ObjectID="_1812879074" r:id="rId8"/>
        </w:object>
      </w:r>
      <w:r w:rsidRPr="00D858D5">
        <w:rPr>
          <w:rFonts w:ascii="Times New Roman" w:hAnsi="Times New Roman" w:cs="Times New Roman"/>
          <w:bCs/>
          <w:szCs w:val="21"/>
        </w:rPr>
        <w:t>)</w:t>
      </w:r>
      <w:r w:rsidRPr="00D858D5">
        <w:rPr>
          <w:rFonts w:ascii="Times New Roman" w:hAnsi="Times New Roman" w:cs="Times New Roman"/>
          <w:szCs w:val="21"/>
        </w:rPr>
        <w:t>, derived from the median vertical difference between 10 anatomically matched points near the midline, reflecting local surface asymmetry</w:t>
      </w:r>
      <w:r w:rsidRPr="00D858D5">
        <w:rPr>
          <w:rFonts w:ascii="Times New Roman" w:eastAsia="宋体" w:hAnsi="Times New Roman" w:cs="Times New Roman" w:hint="eastAsia"/>
          <w:szCs w:val="21"/>
          <w:lang w:eastAsia="zh-CN"/>
        </w:rPr>
        <w:t>;</w:t>
      </w:r>
      <w:r w:rsidRPr="00D858D5">
        <w:rPr>
          <w:rFonts w:ascii="Times New Roman" w:hAnsi="Times New Roman" w:cs="Times New Roman"/>
          <w:szCs w:val="21"/>
        </w:rPr>
        <w:t xml:space="preserve"> (2) </w:t>
      </w:r>
      <w:r w:rsidRPr="00D858D5">
        <w:rPr>
          <w:rStyle w:val="afa"/>
          <w:rFonts w:ascii="Times New Roman" w:hAnsi="Times New Roman" w:cs="Times New Roman"/>
          <w:szCs w:val="21"/>
        </w:rPr>
        <w:t>Group point height difference (</w:t>
      </w:r>
      <w:r w:rsidRPr="00D858D5">
        <w:rPr>
          <w:rStyle w:val="afa"/>
          <w:rFonts w:ascii="Times New Roman" w:hAnsi="Times New Roman" w:cs="Times New Roman"/>
          <w:b w:val="0"/>
          <w:szCs w:val="21"/>
        </w:rPr>
        <w:object w:dxaOrig="420" w:dyaOrig="260" w14:anchorId="0ABEB824">
          <v:shape id="_x0000_i1026" type="#_x0000_t75" style="width:21pt;height:13.2pt" o:ole="">
            <v:imagedata r:id="rId9" o:title=""/>
          </v:shape>
          <o:OLEObject Type="Embed" ProgID="Equation.DSMT4" ShapeID="_x0000_i1026" DrawAspect="Content" ObjectID="_1812879075" r:id="rId10"/>
        </w:object>
      </w:r>
      <w:r w:rsidRPr="00D858D5">
        <w:rPr>
          <w:rStyle w:val="afa"/>
          <w:rFonts w:ascii="Times New Roman" w:hAnsi="Times New Roman" w:cs="Times New Roman"/>
          <w:szCs w:val="21"/>
        </w:rPr>
        <w:t>)</w:t>
      </w:r>
      <w:r w:rsidRPr="00D858D5">
        <w:rPr>
          <w:rFonts w:ascii="Times New Roman" w:hAnsi="Times New Roman" w:cs="Times New Roman"/>
          <w:b/>
          <w:szCs w:val="21"/>
        </w:rPr>
        <w:t>,</w:t>
      </w:r>
      <w:r w:rsidRPr="00D858D5">
        <w:rPr>
          <w:rFonts w:ascii="Times New Roman" w:hAnsi="Times New Roman" w:cs="Times New Roman"/>
          <w:szCs w:val="21"/>
        </w:rPr>
        <w:t xml:space="preserve"> derived from the median vertical difference between the top 25% of matched points near the midline, capturing broader surface asymmetry. These features reflect the posterior surface curvature and deformation, and are mathematically expressed as: </w:t>
      </w:r>
    </w:p>
    <w:p w14:paraId="59F06D10" w14:textId="77777777" w:rsidR="005032BD" w:rsidRPr="00D858D5" w:rsidRDefault="005032BD" w:rsidP="005032BD">
      <w:pPr>
        <w:pStyle w:val="MTDisplayEquation"/>
        <w:spacing w:line="480" w:lineRule="auto"/>
        <w:ind w:firstLine="210"/>
        <w:rPr>
          <w:sz w:val="21"/>
          <w:szCs w:val="21"/>
        </w:rPr>
      </w:pPr>
      <w:r w:rsidRPr="00D858D5">
        <w:rPr>
          <w:sz w:val="21"/>
          <w:szCs w:val="21"/>
        </w:rPr>
        <w:tab/>
      </w:r>
      <w:r w:rsidRPr="00D858D5">
        <w:rPr>
          <w:position w:val="-14"/>
          <w:sz w:val="21"/>
          <w:szCs w:val="21"/>
        </w:rPr>
        <w:object w:dxaOrig="3780" w:dyaOrig="400" w14:anchorId="51AAEE15">
          <v:shape id="_x0000_i1027" type="#_x0000_t75" style="width:189pt;height:19.8pt" o:ole="">
            <v:imagedata r:id="rId11" o:title=""/>
          </v:shape>
          <o:OLEObject Type="Embed" ProgID="Equation.DSMT4" ShapeID="_x0000_i1027" DrawAspect="Content" ObjectID="_1812879076" r:id="rId12"/>
        </w:object>
      </w:r>
      <w:r w:rsidRPr="00D858D5">
        <w:rPr>
          <w:sz w:val="21"/>
          <w:szCs w:val="21"/>
        </w:rPr>
        <w:tab/>
      </w:r>
      <w:r w:rsidRPr="00D858D5">
        <w:rPr>
          <w:sz w:val="21"/>
          <w:szCs w:val="21"/>
        </w:rPr>
        <w:fldChar w:fldCharType="begin"/>
      </w:r>
      <w:r w:rsidRPr="00D858D5">
        <w:rPr>
          <w:sz w:val="21"/>
          <w:szCs w:val="21"/>
        </w:rPr>
        <w:instrText xml:space="preserve"> MACROBUTTON MTPlaceRef \* MERGEFORMAT </w:instrText>
      </w:r>
      <w:r w:rsidRPr="00D858D5">
        <w:rPr>
          <w:sz w:val="21"/>
          <w:szCs w:val="21"/>
        </w:rPr>
        <w:fldChar w:fldCharType="begin"/>
      </w:r>
      <w:r w:rsidRPr="00D858D5">
        <w:rPr>
          <w:sz w:val="21"/>
          <w:szCs w:val="21"/>
        </w:rPr>
        <w:instrText xml:space="preserve"> SEQ MTEqn \h \* MERGEFORMAT </w:instrText>
      </w:r>
      <w:r w:rsidRPr="00D858D5">
        <w:rPr>
          <w:sz w:val="21"/>
          <w:szCs w:val="21"/>
        </w:rPr>
        <w:fldChar w:fldCharType="end"/>
      </w:r>
      <w:r w:rsidRPr="00D858D5">
        <w:rPr>
          <w:sz w:val="21"/>
          <w:szCs w:val="21"/>
        </w:rPr>
        <w:instrText>(</w:instrText>
      </w:r>
      <w:r w:rsidRPr="00D858D5">
        <w:rPr>
          <w:sz w:val="21"/>
          <w:szCs w:val="21"/>
        </w:rPr>
        <w:fldChar w:fldCharType="begin"/>
      </w:r>
      <w:r w:rsidRPr="00D858D5">
        <w:rPr>
          <w:sz w:val="21"/>
          <w:szCs w:val="21"/>
        </w:rPr>
        <w:instrText xml:space="preserve"> SEQ MTSec \c \* Arabic \* MERGEFORMAT </w:instrText>
      </w:r>
      <w:r w:rsidRPr="00D858D5">
        <w:rPr>
          <w:sz w:val="21"/>
          <w:szCs w:val="21"/>
        </w:rPr>
        <w:fldChar w:fldCharType="separate"/>
      </w:r>
      <w:r w:rsidRPr="00D858D5">
        <w:rPr>
          <w:sz w:val="21"/>
          <w:szCs w:val="21"/>
        </w:rPr>
        <w:instrText>1</w:instrText>
      </w:r>
      <w:r w:rsidRPr="00D858D5">
        <w:rPr>
          <w:sz w:val="21"/>
          <w:szCs w:val="21"/>
        </w:rPr>
        <w:fldChar w:fldCharType="end"/>
      </w:r>
      <w:r w:rsidRPr="00D858D5">
        <w:rPr>
          <w:sz w:val="21"/>
          <w:szCs w:val="21"/>
        </w:rPr>
        <w:instrText>.</w:instrText>
      </w:r>
      <w:r w:rsidRPr="00D858D5">
        <w:rPr>
          <w:sz w:val="21"/>
          <w:szCs w:val="21"/>
        </w:rPr>
        <w:fldChar w:fldCharType="begin"/>
      </w:r>
      <w:r w:rsidRPr="00D858D5">
        <w:rPr>
          <w:sz w:val="21"/>
          <w:szCs w:val="21"/>
        </w:rPr>
        <w:instrText xml:space="preserve"> SEQ MTEqn \c \* Arabic \* MERGEFORMAT </w:instrText>
      </w:r>
      <w:r w:rsidRPr="00D858D5">
        <w:rPr>
          <w:sz w:val="21"/>
          <w:szCs w:val="21"/>
        </w:rPr>
        <w:fldChar w:fldCharType="separate"/>
      </w:r>
      <w:r w:rsidRPr="00D858D5">
        <w:rPr>
          <w:sz w:val="21"/>
          <w:szCs w:val="21"/>
        </w:rPr>
        <w:instrText>1</w:instrText>
      </w:r>
      <w:r w:rsidRPr="00D858D5">
        <w:rPr>
          <w:sz w:val="21"/>
          <w:szCs w:val="21"/>
        </w:rPr>
        <w:fldChar w:fldCharType="end"/>
      </w:r>
      <w:r w:rsidRPr="00D858D5">
        <w:rPr>
          <w:sz w:val="21"/>
          <w:szCs w:val="21"/>
        </w:rPr>
        <w:instrText>)</w:instrText>
      </w:r>
      <w:r w:rsidRPr="00D858D5">
        <w:rPr>
          <w:sz w:val="21"/>
          <w:szCs w:val="21"/>
        </w:rPr>
        <w:fldChar w:fldCharType="end"/>
      </w:r>
    </w:p>
    <w:p w14:paraId="7794E2B0" w14:textId="77777777" w:rsidR="005032BD" w:rsidRPr="00D858D5" w:rsidRDefault="005032BD" w:rsidP="005032BD">
      <w:pPr>
        <w:pStyle w:val="MTDisplayEquation"/>
        <w:spacing w:line="480" w:lineRule="auto"/>
        <w:ind w:firstLine="210"/>
        <w:rPr>
          <w:sz w:val="21"/>
          <w:szCs w:val="21"/>
        </w:rPr>
      </w:pPr>
      <w:r w:rsidRPr="00D858D5">
        <w:rPr>
          <w:sz w:val="21"/>
          <w:szCs w:val="21"/>
        </w:rPr>
        <w:tab/>
      </w:r>
      <w:r w:rsidRPr="00D858D5">
        <w:rPr>
          <w:position w:val="-14"/>
          <w:sz w:val="21"/>
          <w:szCs w:val="21"/>
        </w:rPr>
        <w:object w:dxaOrig="5680" w:dyaOrig="400" w14:anchorId="257C6D87">
          <v:shape id="_x0000_i1028" type="#_x0000_t75" style="width:283.8pt;height:19.8pt" o:ole="">
            <v:imagedata r:id="rId13" o:title=""/>
          </v:shape>
          <o:OLEObject Type="Embed" ProgID="Equation.DSMT4" ShapeID="_x0000_i1028" DrawAspect="Content" ObjectID="_1812879077" r:id="rId14"/>
        </w:object>
      </w:r>
      <w:r w:rsidRPr="00D858D5">
        <w:rPr>
          <w:sz w:val="21"/>
          <w:szCs w:val="21"/>
        </w:rPr>
        <w:tab/>
      </w:r>
      <w:r w:rsidRPr="00D858D5">
        <w:rPr>
          <w:sz w:val="21"/>
          <w:szCs w:val="21"/>
        </w:rPr>
        <w:fldChar w:fldCharType="begin"/>
      </w:r>
      <w:r w:rsidRPr="00D858D5">
        <w:rPr>
          <w:sz w:val="21"/>
          <w:szCs w:val="21"/>
        </w:rPr>
        <w:instrText xml:space="preserve"> MACROBUTTON MTPlaceRef \* MERGEFORMAT </w:instrText>
      </w:r>
      <w:r w:rsidRPr="00D858D5">
        <w:rPr>
          <w:sz w:val="21"/>
          <w:szCs w:val="21"/>
        </w:rPr>
        <w:fldChar w:fldCharType="begin"/>
      </w:r>
      <w:r w:rsidRPr="00D858D5">
        <w:rPr>
          <w:sz w:val="21"/>
          <w:szCs w:val="21"/>
        </w:rPr>
        <w:instrText xml:space="preserve"> SEQ MTEqn \h \* MERGEFORMAT </w:instrText>
      </w:r>
      <w:r w:rsidRPr="00D858D5">
        <w:rPr>
          <w:sz w:val="21"/>
          <w:szCs w:val="21"/>
        </w:rPr>
        <w:fldChar w:fldCharType="end"/>
      </w:r>
      <w:r w:rsidRPr="00D858D5">
        <w:rPr>
          <w:sz w:val="21"/>
          <w:szCs w:val="21"/>
        </w:rPr>
        <w:instrText>(</w:instrText>
      </w:r>
      <w:r w:rsidRPr="00D858D5">
        <w:rPr>
          <w:sz w:val="21"/>
          <w:szCs w:val="21"/>
        </w:rPr>
        <w:fldChar w:fldCharType="begin"/>
      </w:r>
      <w:r w:rsidRPr="00D858D5">
        <w:rPr>
          <w:sz w:val="21"/>
          <w:szCs w:val="21"/>
        </w:rPr>
        <w:instrText xml:space="preserve"> SEQ MTSec \c \* Arabic \* MERGEFORMAT </w:instrText>
      </w:r>
      <w:r w:rsidRPr="00D858D5">
        <w:rPr>
          <w:sz w:val="21"/>
          <w:szCs w:val="21"/>
        </w:rPr>
        <w:fldChar w:fldCharType="separate"/>
      </w:r>
      <w:r w:rsidRPr="00D858D5">
        <w:rPr>
          <w:sz w:val="21"/>
          <w:szCs w:val="21"/>
        </w:rPr>
        <w:instrText>1</w:instrText>
      </w:r>
      <w:r w:rsidRPr="00D858D5">
        <w:rPr>
          <w:sz w:val="21"/>
          <w:szCs w:val="21"/>
        </w:rPr>
        <w:fldChar w:fldCharType="end"/>
      </w:r>
      <w:r w:rsidRPr="00D858D5">
        <w:rPr>
          <w:sz w:val="21"/>
          <w:szCs w:val="21"/>
        </w:rPr>
        <w:instrText>.</w:instrText>
      </w:r>
      <w:r w:rsidRPr="00D858D5">
        <w:rPr>
          <w:sz w:val="21"/>
          <w:szCs w:val="21"/>
        </w:rPr>
        <w:fldChar w:fldCharType="begin"/>
      </w:r>
      <w:r w:rsidRPr="00D858D5">
        <w:rPr>
          <w:sz w:val="21"/>
          <w:szCs w:val="21"/>
        </w:rPr>
        <w:instrText xml:space="preserve"> SEQ MTEqn \c \* Arabic \* MERGEFORMAT </w:instrText>
      </w:r>
      <w:r w:rsidRPr="00D858D5">
        <w:rPr>
          <w:sz w:val="21"/>
          <w:szCs w:val="21"/>
        </w:rPr>
        <w:fldChar w:fldCharType="separate"/>
      </w:r>
      <w:r w:rsidRPr="00D858D5">
        <w:rPr>
          <w:sz w:val="21"/>
          <w:szCs w:val="21"/>
        </w:rPr>
        <w:instrText>2</w:instrText>
      </w:r>
      <w:r w:rsidRPr="00D858D5">
        <w:rPr>
          <w:sz w:val="21"/>
          <w:szCs w:val="21"/>
        </w:rPr>
        <w:fldChar w:fldCharType="end"/>
      </w:r>
      <w:r w:rsidRPr="00D858D5">
        <w:rPr>
          <w:sz w:val="21"/>
          <w:szCs w:val="21"/>
        </w:rPr>
        <w:instrText>)</w:instrText>
      </w:r>
      <w:r w:rsidRPr="00D858D5">
        <w:rPr>
          <w:sz w:val="21"/>
          <w:szCs w:val="21"/>
        </w:rPr>
        <w:fldChar w:fldCharType="end"/>
      </w:r>
    </w:p>
    <w:p w14:paraId="06EC92A4" w14:textId="77777777" w:rsidR="005032BD" w:rsidRPr="00D858D5" w:rsidRDefault="005032BD" w:rsidP="005032BD">
      <w:pPr>
        <w:spacing w:line="480" w:lineRule="auto"/>
        <w:ind w:firstLineChars="200" w:firstLine="420"/>
        <w:rPr>
          <w:rFonts w:ascii="Times New Roman" w:eastAsia="宋体" w:hAnsi="Times New Roman" w:cs="Times New Roman"/>
          <w:szCs w:val="21"/>
          <w:lang w:eastAsia="zh-CN"/>
        </w:rPr>
      </w:pPr>
      <w:r w:rsidRPr="00D858D5">
        <w:rPr>
          <w:rFonts w:ascii="Times New Roman" w:hAnsi="Times New Roman" w:cs="Times New Roman"/>
          <w:szCs w:val="21"/>
        </w:rPr>
        <w:t xml:space="preserve">where </w:t>
      </w:r>
      <w:r w:rsidRPr="00D858D5">
        <w:rPr>
          <w:rFonts w:ascii="Times New Roman" w:hAnsi="Times New Roman" w:cs="Times New Roman"/>
          <w:position w:val="-14"/>
          <w:szCs w:val="21"/>
        </w:rPr>
        <w:object w:dxaOrig="360" w:dyaOrig="400" w14:anchorId="31829BFA">
          <v:shape id="_x0000_i1029" type="#_x0000_t75" style="width:18pt;height:19.8pt" o:ole="">
            <v:imagedata r:id="rId15" o:title=""/>
          </v:shape>
          <o:OLEObject Type="Embed" ProgID="Equation.DSMT4" ShapeID="_x0000_i1029" DrawAspect="Content" ObjectID="_1812879078" r:id="rId16"/>
        </w:object>
      </w:r>
      <w:r w:rsidRPr="00D858D5">
        <w:rPr>
          <w:rStyle w:val="katex-mathml"/>
          <w:rFonts w:ascii="Times New Roman" w:hAnsi="Times New Roman" w:cs="Times New Roman"/>
          <w:szCs w:val="21"/>
        </w:rPr>
        <w:t xml:space="preserve"> </w:t>
      </w:r>
      <w:r w:rsidRPr="00D858D5">
        <w:rPr>
          <w:rFonts w:ascii="Times New Roman" w:hAnsi="Times New Roman" w:cs="Times New Roman"/>
          <w:szCs w:val="21"/>
        </w:rPr>
        <w:t>and</w:t>
      </w:r>
      <w:r w:rsidRPr="00D858D5">
        <w:rPr>
          <w:rStyle w:val="katex-mathml"/>
          <w:rFonts w:ascii="Times New Roman" w:hAnsi="Times New Roman" w:cs="Times New Roman"/>
          <w:szCs w:val="21"/>
        </w:rPr>
        <w:t xml:space="preserve"> </w:t>
      </w:r>
      <w:r w:rsidRPr="00D858D5">
        <w:rPr>
          <w:rStyle w:val="katex-mathml"/>
          <w:rFonts w:ascii="Times New Roman" w:hAnsi="Times New Roman" w:cs="Times New Roman"/>
          <w:szCs w:val="21"/>
        </w:rPr>
        <w:object w:dxaOrig="460" w:dyaOrig="400" w14:anchorId="7AA687AE">
          <v:shape id="_x0000_i1030" type="#_x0000_t75" style="width:22.8pt;height:19.8pt" o:ole="">
            <v:imagedata r:id="rId17" o:title=""/>
          </v:shape>
          <o:OLEObject Type="Embed" ProgID="Equation.DSMT4" ShapeID="_x0000_i1030" DrawAspect="Content" ObjectID="_1812879079" r:id="rId18"/>
        </w:object>
      </w:r>
      <w:r w:rsidRPr="00D858D5">
        <w:rPr>
          <w:rStyle w:val="vlist-s"/>
          <w:rFonts w:ascii="Times New Roman" w:hAnsi="Times New Roman" w:cs="Times New Roman"/>
          <w:szCs w:val="21"/>
        </w:rPr>
        <w:t>​</w:t>
      </w:r>
      <w:r w:rsidRPr="00D858D5">
        <w:rPr>
          <w:rFonts w:ascii="Times New Roman" w:hAnsi="Times New Roman" w:cs="Times New Roman"/>
          <w:szCs w:val="21"/>
        </w:rPr>
        <w:t xml:space="preserve"> denote the vertical coordinates of the </w:t>
      </w:r>
      <w:proofErr w:type="spellStart"/>
      <w:r w:rsidRPr="00D858D5">
        <w:rPr>
          <w:rFonts w:ascii="Times New Roman" w:hAnsi="Times New Roman" w:cs="Times New Roman"/>
          <w:szCs w:val="21"/>
        </w:rPr>
        <w:t>i-th</w:t>
      </w:r>
      <w:proofErr w:type="spellEnd"/>
      <w:r w:rsidRPr="00D858D5">
        <w:rPr>
          <w:rFonts w:ascii="Times New Roman" w:hAnsi="Times New Roman" w:cs="Times New Roman"/>
          <w:szCs w:val="21"/>
        </w:rPr>
        <w:t xml:space="preserve"> sorted point on the left and right sides, respectively, and </w:t>
      </w:r>
      <w:r w:rsidRPr="00D858D5">
        <w:rPr>
          <w:rFonts w:ascii="Times New Roman" w:hAnsi="Times New Roman" w:cs="Times New Roman"/>
          <w:position w:val="-12"/>
          <w:szCs w:val="21"/>
        </w:rPr>
        <w:object w:dxaOrig="340" w:dyaOrig="360" w14:anchorId="61B01173">
          <v:shape id="_x0000_i1031" type="#_x0000_t75" style="width:16.8pt;height:18pt" o:ole="">
            <v:imagedata r:id="rId19" o:title=""/>
          </v:shape>
          <o:OLEObject Type="Embed" ProgID="Equation.DSMT4" ShapeID="_x0000_i1031" DrawAspect="Content" ObjectID="_1812879080" r:id="rId20"/>
        </w:object>
      </w:r>
      <w:r w:rsidRPr="00D858D5">
        <w:rPr>
          <w:rFonts w:ascii="Times New Roman" w:hAnsi="Times New Roman" w:cs="Times New Roman"/>
          <w:szCs w:val="21"/>
        </w:rPr>
        <w:t xml:space="preserve"> </w:t>
      </w:r>
      <w:proofErr w:type="spellStart"/>
      <w:r w:rsidRPr="00D858D5">
        <w:rPr>
          <w:rFonts w:ascii="Times New Roman" w:hAnsi="Times New Roman" w:cs="Times New Roman"/>
          <w:szCs w:val="21"/>
        </w:rPr>
        <w:t>and</w:t>
      </w:r>
      <w:proofErr w:type="spellEnd"/>
      <w:r w:rsidRPr="00D858D5">
        <w:rPr>
          <w:rFonts w:ascii="Times New Roman" w:hAnsi="Times New Roman" w:cs="Times New Roman"/>
          <w:szCs w:val="21"/>
        </w:rPr>
        <w:t xml:space="preserve"> </w:t>
      </w:r>
      <w:r w:rsidRPr="00D858D5">
        <w:rPr>
          <w:rFonts w:ascii="Times New Roman" w:hAnsi="Times New Roman" w:cs="Times New Roman"/>
          <w:position w:val="-12"/>
          <w:szCs w:val="21"/>
        </w:rPr>
        <w:object w:dxaOrig="360" w:dyaOrig="360" w14:anchorId="3A9A50B4">
          <v:shape id="_x0000_i1032" type="#_x0000_t75" style="width:18pt;height:18pt" o:ole="">
            <v:imagedata r:id="rId21" o:title=""/>
          </v:shape>
          <o:OLEObject Type="Embed" ProgID="Equation.DSMT4" ShapeID="_x0000_i1032" DrawAspect="Content" ObjectID="_1812879081" r:id="rId22"/>
        </w:object>
      </w:r>
      <w:r w:rsidRPr="00D858D5">
        <w:rPr>
          <w:rFonts w:ascii="Times New Roman" w:hAnsi="Times New Roman" w:cs="Times New Roman"/>
          <w:position w:val="-12"/>
          <w:szCs w:val="21"/>
          <w:lang w:eastAsia="zh-CN"/>
        </w:rPr>
        <w:t xml:space="preserve"> </w:t>
      </w:r>
      <w:r w:rsidRPr="00D858D5">
        <w:rPr>
          <w:rFonts w:ascii="Times New Roman" w:hAnsi="Times New Roman" w:cs="Times New Roman"/>
          <w:szCs w:val="21"/>
        </w:rPr>
        <w:t>are the total number of valid points on the left and right sides.</w:t>
      </w:r>
    </w:p>
    <w:p w14:paraId="3E1A6058" w14:textId="1A6A9BED" w:rsidR="005032BD" w:rsidRPr="00D858D5" w:rsidRDefault="005032BD" w:rsidP="005032BD">
      <w:pPr>
        <w:spacing w:line="480" w:lineRule="auto"/>
        <w:ind w:firstLineChars="200" w:firstLine="420"/>
        <w:rPr>
          <w:rFonts w:ascii="Times New Roman" w:hAnsi="Times New Roman" w:cs="Times New Roman"/>
          <w:szCs w:val="21"/>
        </w:rPr>
      </w:pPr>
      <w:r w:rsidRPr="00D858D5">
        <w:rPr>
          <w:rFonts w:ascii="Times New Roman" w:hAnsi="Times New Roman" w:cs="Times New Roman"/>
          <w:szCs w:val="21"/>
        </w:rPr>
        <w:t xml:space="preserve">Finally, the maximum values from the point height difference and group point height difference sequences are extracted as representative features. As shown in </w:t>
      </w:r>
      <w:r w:rsidRPr="00D858D5">
        <w:rPr>
          <w:rFonts w:ascii="Times New Roman" w:hAnsi="Times New Roman" w:cs="Times New Roman"/>
          <w:b/>
          <w:bCs/>
          <w:szCs w:val="21"/>
        </w:rPr>
        <w:t>Fig. 1(c)</w:t>
      </w:r>
      <w:r w:rsidRPr="00D858D5">
        <w:rPr>
          <w:rFonts w:ascii="Times New Roman" w:hAnsi="Times New Roman" w:cs="Times New Roman"/>
          <w:szCs w:val="21"/>
        </w:rPr>
        <w:t>, the visualization from the posterior view of the subject clearly reveals right-sided convexity and left-sided concavity of the back. In this case, the extracted point and group point height differences are 7.9 mm and 8.8 mm, respectively.</w:t>
      </w:r>
    </w:p>
    <w:p w14:paraId="555FDDEA" w14:textId="78B946DF" w:rsidR="005032BD" w:rsidRPr="00D858D5" w:rsidRDefault="005032BD" w:rsidP="005032BD">
      <w:pPr>
        <w:spacing w:line="480" w:lineRule="auto"/>
        <w:jc w:val="center"/>
        <w:rPr>
          <w:rFonts w:ascii="Times New Roman" w:eastAsia="宋体" w:hAnsi="Times New Roman" w:cs="Times New Roman"/>
          <w:sz w:val="20"/>
          <w:lang w:eastAsia="zh-CN"/>
        </w:rPr>
      </w:pPr>
      <w:r w:rsidRPr="00D858D5">
        <w:rPr>
          <w:rFonts w:hint="eastAsia"/>
          <w:noProof/>
        </w:rPr>
        <w:lastRenderedPageBreak/>
        <w:drawing>
          <wp:inline distT="0" distB="0" distL="114300" distR="114300" wp14:anchorId="149C5B56" wp14:editId="4D68AF29">
            <wp:extent cx="5234940" cy="3838575"/>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35537" cy="3838575"/>
                    </a:xfrm>
                    <a:prstGeom prst="rect">
                      <a:avLst/>
                    </a:prstGeom>
                  </pic:spPr>
                </pic:pic>
              </a:graphicData>
            </a:graphic>
          </wp:inline>
        </w:drawing>
      </w:r>
    </w:p>
    <w:p w14:paraId="49B9D1FA" w14:textId="76E0DE28" w:rsidR="005032BD" w:rsidRPr="00D858D5" w:rsidRDefault="005032BD" w:rsidP="005032BD">
      <w:pPr>
        <w:spacing w:line="480" w:lineRule="auto"/>
        <w:rPr>
          <w:rFonts w:ascii="Times New Roman" w:eastAsia="微软雅黑" w:hAnsi="Times New Roman" w:cs="Times New Roman"/>
          <w:lang w:eastAsia="zh-CN"/>
        </w:rPr>
      </w:pPr>
      <w:r w:rsidRPr="00D858D5">
        <w:rPr>
          <w:rFonts w:ascii="Times New Roman" w:eastAsia="微软雅黑" w:hAnsi="Times New Roman" w:cs="Times New Roman"/>
          <w:b/>
          <w:bCs/>
        </w:rPr>
        <w:t>Fig.1</w:t>
      </w:r>
      <w:r w:rsidRPr="00D858D5">
        <w:rPr>
          <w:rFonts w:ascii="Times New Roman" w:eastAsia="微软雅黑" w:hAnsi="Times New Roman" w:cs="Times New Roman"/>
        </w:rPr>
        <w:t xml:space="preserve"> Flowchart of BHD computation process. (a) Visualization of the back ROI segmentation, (b) Height difference calculation along the spinal midline between convex and concave sides of the back, (c) Visualization of height difference features from a posterior view of the subject undergoing Adams FBT (blue circles indicate point height difference, and orange circles indicate group point height difference).</w:t>
      </w:r>
    </w:p>
    <w:bookmarkEnd w:id="0"/>
    <w:p w14:paraId="3181D3C2" w14:textId="4DBA8673" w:rsidR="005032BD" w:rsidRPr="00D858D5" w:rsidRDefault="00000000" w:rsidP="005032BD">
      <w:pPr>
        <w:spacing w:line="480" w:lineRule="auto"/>
        <w:ind w:firstLine="480"/>
        <w:rPr>
          <w:rFonts w:ascii="Times New Roman" w:eastAsia="宋体" w:hAnsi="Times New Roman" w:cs="Times New Roman"/>
          <w:sz w:val="20"/>
          <w:lang w:eastAsia="zh-CN"/>
        </w:rPr>
      </w:pPr>
      <w:r w:rsidRPr="00D858D5">
        <w:rPr>
          <w:rFonts w:ascii="Times New Roman" w:eastAsia="Times New Roman" w:hAnsi="Times New Roman" w:cs="Times New Roman"/>
          <w:sz w:val="20"/>
        </w:rPr>
        <w:t>(4) Calibration: The Kinect system was calibrated using a standard calibration procedure before each scanning session to account for sensor drift and environmental factors.</w:t>
      </w:r>
    </w:p>
    <w:p w14:paraId="0761CE77" w14:textId="77777777" w:rsidR="005032BD" w:rsidRPr="00D858D5" w:rsidRDefault="005032BD" w:rsidP="005032BD">
      <w:pPr>
        <w:spacing w:line="480" w:lineRule="auto"/>
        <w:rPr>
          <w:rFonts w:ascii="Times New Roman" w:eastAsia="微软雅黑" w:hAnsi="Times New Roman" w:cs="Times New Roman"/>
          <w:lang w:eastAsia="zh-CN"/>
        </w:rPr>
      </w:pPr>
    </w:p>
    <w:p w14:paraId="1483BFF4" w14:textId="77777777" w:rsidR="002D2E7A" w:rsidRPr="00D858D5" w:rsidRDefault="00000000" w:rsidP="005032BD">
      <w:pPr>
        <w:spacing w:line="480" w:lineRule="auto"/>
        <w:rPr>
          <w:rFonts w:ascii="Times New Roman" w:eastAsia="Times New Roman" w:hAnsi="Times New Roman" w:cs="Times New Roman"/>
          <w:b/>
          <w:sz w:val="20"/>
        </w:rPr>
      </w:pPr>
      <w:r w:rsidRPr="00D858D5">
        <w:rPr>
          <w:rFonts w:ascii="Times New Roman" w:eastAsia="Times New Roman" w:hAnsi="Times New Roman" w:cs="Times New Roman"/>
          <w:b/>
          <w:sz w:val="20"/>
        </w:rPr>
        <w:t>2. ATR Measurement Procedure</w:t>
      </w:r>
    </w:p>
    <w:p w14:paraId="1D67BDBF" w14:textId="77777777" w:rsidR="002D2E7A" w:rsidRPr="00D858D5" w:rsidRDefault="00000000" w:rsidP="005032BD">
      <w:pPr>
        <w:spacing w:line="480" w:lineRule="auto"/>
        <w:ind w:firstLine="480"/>
        <w:rPr>
          <w:rFonts w:ascii="Times New Roman" w:eastAsia="Times New Roman" w:hAnsi="Times New Roman" w:cs="Times New Roman"/>
          <w:sz w:val="20"/>
        </w:rPr>
      </w:pPr>
      <w:r w:rsidRPr="00D858D5">
        <w:rPr>
          <w:rFonts w:ascii="Times New Roman" w:eastAsia="Times New Roman" w:hAnsi="Times New Roman" w:cs="Times New Roman"/>
          <w:sz w:val="20"/>
        </w:rPr>
        <w:t>(1) Participant positioning: Participants were positioned in a well-lit area, standing upright with their feet together and knees straight.</w:t>
      </w:r>
    </w:p>
    <w:p w14:paraId="2FE71484" w14:textId="4E192DB7" w:rsidR="002D2E7A" w:rsidRPr="00D858D5" w:rsidRDefault="00000000" w:rsidP="005032BD">
      <w:pPr>
        <w:spacing w:line="480" w:lineRule="auto"/>
        <w:ind w:firstLine="480"/>
        <w:rPr>
          <w:rFonts w:ascii="Times New Roman" w:eastAsia="Times New Roman" w:hAnsi="Times New Roman" w:cs="Times New Roman"/>
          <w:sz w:val="20"/>
        </w:rPr>
      </w:pPr>
      <w:r w:rsidRPr="00D858D5">
        <w:rPr>
          <w:rFonts w:ascii="Times New Roman" w:eastAsia="Times New Roman" w:hAnsi="Times New Roman" w:cs="Times New Roman"/>
          <w:sz w:val="20"/>
        </w:rPr>
        <w:t xml:space="preserve">(2) Forward bend: Participants were instructed to </w:t>
      </w:r>
      <w:r w:rsidR="009B4A14" w:rsidRPr="00D858D5">
        <w:rPr>
          <w:rFonts w:ascii="Times New Roman" w:eastAsia="Times New Roman" w:hAnsi="Times New Roman" w:cs="Times New Roman"/>
          <w:sz w:val="20"/>
        </w:rPr>
        <w:t xml:space="preserve">slowly </w:t>
      </w:r>
      <w:r w:rsidRPr="00D858D5">
        <w:rPr>
          <w:rFonts w:ascii="Times New Roman" w:eastAsia="Times New Roman" w:hAnsi="Times New Roman" w:cs="Times New Roman"/>
          <w:sz w:val="20"/>
        </w:rPr>
        <w:t xml:space="preserve">bend forward until their spine was parallel </w:t>
      </w:r>
      <w:r w:rsidRPr="00D858D5">
        <w:rPr>
          <w:rFonts w:ascii="Times New Roman" w:eastAsia="Times New Roman" w:hAnsi="Times New Roman" w:cs="Times New Roman"/>
          <w:sz w:val="20"/>
        </w:rPr>
        <w:lastRenderedPageBreak/>
        <w:t>to the floor, with their arms hanging freely to prevent shoulder distraction.</w:t>
      </w:r>
    </w:p>
    <w:p w14:paraId="4F0AD468" w14:textId="36FBB14E" w:rsidR="002D2E7A" w:rsidRPr="00311A3A" w:rsidRDefault="00000000">
      <w:pPr>
        <w:spacing w:line="480" w:lineRule="auto"/>
        <w:ind w:firstLine="480"/>
        <w:rPr>
          <w:rFonts w:ascii="Times New Roman" w:eastAsia="Times New Roman" w:hAnsi="Times New Roman" w:cs="Times New Roman"/>
          <w:sz w:val="20"/>
        </w:rPr>
      </w:pPr>
      <w:r w:rsidRPr="00D858D5">
        <w:rPr>
          <w:rFonts w:ascii="Times New Roman" w:eastAsia="Times New Roman" w:hAnsi="Times New Roman" w:cs="Times New Roman"/>
          <w:sz w:val="20"/>
        </w:rPr>
        <w:t xml:space="preserve">(3) Measurement: The examiner, positioned at eye level with the spinal segment being assessed, placed the </w:t>
      </w:r>
      <w:proofErr w:type="spellStart"/>
      <w:r w:rsidRPr="00D858D5">
        <w:rPr>
          <w:rFonts w:ascii="Times New Roman" w:eastAsia="Times New Roman" w:hAnsi="Times New Roman" w:cs="Times New Roman"/>
          <w:sz w:val="20"/>
        </w:rPr>
        <w:t>scoliometer</w:t>
      </w:r>
      <w:proofErr w:type="spellEnd"/>
      <w:r w:rsidRPr="00D858D5">
        <w:rPr>
          <w:rFonts w:ascii="Times New Roman" w:eastAsia="Times New Roman" w:hAnsi="Times New Roman" w:cs="Times New Roman"/>
          <w:sz w:val="20"/>
        </w:rPr>
        <w:t xml:space="preserve"> across the back at different spinal levels (thoracic, thoracolumbar, and lumbar </w:t>
      </w:r>
      <w:r w:rsidRPr="00311A3A">
        <w:rPr>
          <w:rFonts w:ascii="Times New Roman" w:eastAsia="Times New Roman" w:hAnsi="Times New Roman" w:cs="Times New Roman"/>
          <w:sz w:val="20"/>
        </w:rPr>
        <w:t xml:space="preserve">regions). </w:t>
      </w:r>
      <w:r w:rsidR="009B4A14">
        <w:rPr>
          <w:rFonts w:ascii="Times New Roman" w:eastAsia="Times New Roman" w:hAnsi="Times New Roman" w:cs="Times New Roman"/>
          <w:sz w:val="20"/>
        </w:rPr>
        <w:t>Next, t</w:t>
      </w:r>
      <w:r w:rsidRPr="00311A3A">
        <w:rPr>
          <w:rFonts w:ascii="Times New Roman" w:eastAsia="Times New Roman" w:hAnsi="Times New Roman" w:cs="Times New Roman"/>
          <w:sz w:val="20"/>
        </w:rPr>
        <w:t>he maximum ATR value and its location were recorded in degrees.</w:t>
      </w:r>
    </w:p>
    <w:p w14:paraId="6D838C6B" w14:textId="77777777" w:rsidR="002D2E7A" w:rsidRPr="00311A3A" w:rsidRDefault="002D2E7A">
      <w:pPr>
        <w:spacing w:line="480" w:lineRule="auto"/>
        <w:rPr>
          <w:rFonts w:ascii="Times New Roman" w:eastAsia="Times New Roman" w:hAnsi="Times New Roman" w:cs="Times New Roman"/>
          <w:b/>
          <w:sz w:val="20"/>
        </w:rPr>
      </w:pPr>
    </w:p>
    <w:p w14:paraId="6AAEE1A0" w14:textId="77777777" w:rsidR="002D2E7A" w:rsidRPr="00311A3A" w:rsidRDefault="00000000">
      <w:pPr>
        <w:spacing w:line="480" w:lineRule="auto"/>
        <w:rPr>
          <w:rFonts w:ascii="Times New Roman" w:eastAsia="Times New Roman" w:hAnsi="Times New Roman" w:cs="Times New Roman"/>
          <w:b/>
          <w:sz w:val="20"/>
        </w:rPr>
      </w:pPr>
      <w:r w:rsidRPr="00311A3A">
        <w:rPr>
          <w:rFonts w:ascii="Times New Roman" w:eastAsia="Times New Roman" w:hAnsi="Times New Roman" w:cs="Times New Roman"/>
          <w:b/>
          <w:sz w:val="20"/>
        </w:rPr>
        <w:t>3. Cobb Angle Measurement Procedure</w:t>
      </w:r>
    </w:p>
    <w:p w14:paraId="5212A199" w14:textId="77777777" w:rsidR="002D2E7A" w:rsidRPr="00311A3A" w:rsidRDefault="00000000">
      <w:pPr>
        <w:spacing w:line="480" w:lineRule="auto"/>
        <w:ind w:firstLine="480"/>
        <w:rPr>
          <w:rFonts w:ascii="Times New Roman" w:eastAsia="Times New Roman" w:hAnsi="Times New Roman" w:cs="Times New Roman"/>
          <w:sz w:val="20"/>
        </w:rPr>
      </w:pPr>
      <w:r w:rsidRPr="00311A3A">
        <w:rPr>
          <w:rFonts w:ascii="Times New Roman" w:eastAsia="Times New Roman" w:hAnsi="Times New Roman" w:cs="Times New Roman"/>
          <w:sz w:val="20"/>
        </w:rPr>
        <w:t>(1) Participant positioning: Participants stood upright, facing away from the X-ray source, with their backs against the imaging plate. Their feet were shoulder-width apart, and their arms relaxed at their sides to minimize superimposition over the spine.</w:t>
      </w:r>
    </w:p>
    <w:p w14:paraId="2FCE48B1" w14:textId="77777777" w:rsidR="002D2E7A" w:rsidRPr="00311A3A" w:rsidRDefault="00000000">
      <w:pPr>
        <w:spacing w:line="480" w:lineRule="auto"/>
        <w:ind w:firstLine="480"/>
        <w:rPr>
          <w:rFonts w:ascii="Times New Roman" w:eastAsia="Times New Roman" w:hAnsi="Times New Roman" w:cs="Times New Roman"/>
          <w:sz w:val="20"/>
        </w:rPr>
      </w:pPr>
      <w:r w:rsidRPr="00311A3A">
        <w:rPr>
          <w:rFonts w:ascii="Times New Roman" w:eastAsia="Times New Roman" w:hAnsi="Times New Roman" w:cs="Times New Roman"/>
          <w:sz w:val="20"/>
        </w:rPr>
        <w:t>(2) Image acquisition: Experienced radiology staff, each with &gt;5 years of professional experience, performed imaging to ensure optimal image quality.</w:t>
      </w:r>
    </w:p>
    <w:p w14:paraId="17C78D8A" w14:textId="77777777" w:rsidR="002D2E7A" w:rsidRPr="00311A3A" w:rsidRDefault="00000000">
      <w:pPr>
        <w:spacing w:line="480" w:lineRule="auto"/>
        <w:ind w:firstLine="480"/>
        <w:rPr>
          <w:rFonts w:ascii="Times New Roman" w:eastAsia="Times New Roman" w:hAnsi="Times New Roman" w:cs="Times New Roman"/>
          <w:sz w:val="20"/>
        </w:rPr>
      </w:pPr>
      <w:r w:rsidRPr="00311A3A">
        <w:rPr>
          <w:rFonts w:ascii="Times New Roman" w:eastAsia="Times New Roman" w:hAnsi="Times New Roman" w:cs="Times New Roman"/>
          <w:sz w:val="20"/>
        </w:rPr>
        <w:t>(3) Quality assurance: After exposure, the radiology team reviewed the images to ensure that all spinal components were visible and suitable for accurate assessment.</w:t>
      </w:r>
    </w:p>
    <w:p w14:paraId="5D8D9570" w14:textId="77777777" w:rsidR="002D2E7A" w:rsidRPr="00311A3A" w:rsidRDefault="00000000">
      <w:pPr>
        <w:spacing w:line="480" w:lineRule="auto"/>
        <w:ind w:firstLine="480"/>
        <w:rPr>
          <w:rFonts w:ascii="Times New Roman" w:eastAsia="Times New Roman" w:hAnsi="Times New Roman" w:cs="Times New Roman"/>
          <w:sz w:val="20"/>
        </w:rPr>
      </w:pPr>
      <w:r w:rsidRPr="00311A3A">
        <w:rPr>
          <w:rFonts w:ascii="Times New Roman" w:eastAsia="Times New Roman" w:hAnsi="Times New Roman" w:cs="Times New Roman"/>
          <w:sz w:val="20"/>
        </w:rPr>
        <w:t>(4) Cobb angle measurement: The Cobb angle was measured on coronal radiographs using standard methods. Two independent medical professionals, each with at least 5 years of spinal imaging experience, identified the end vertebrae of the major curves and measured the angles using standardized digital tools (GE Medical Systems SCS283 rue de la Minière 78530 BUC, France). For discrepancies ≥5°, a third senior surgeon reviewed the images, and a consensus was reached. The average measurement values were used for analysis.</w:t>
      </w:r>
    </w:p>
    <w:p w14:paraId="1BAACD45" w14:textId="77777777" w:rsidR="002D2E7A" w:rsidRPr="00311A3A" w:rsidRDefault="002D2E7A">
      <w:pPr>
        <w:spacing w:line="480" w:lineRule="auto"/>
        <w:rPr>
          <w:rFonts w:ascii="Times New Roman" w:eastAsia="Times New Roman" w:hAnsi="Times New Roman" w:cs="Times New Roman"/>
          <w:sz w:val="20"/>
        </w:rPr>
      </w:pPr>
    </w:p>
    <w:p w14:paraId="029192E8" w14:textId="77777777" w:rsidR="002D2E7A" w:rsidRPr="00311A3A" w:rsidRDefault="00000000">
      <w:pPr>
        <w:spacing w:line="480" w:lineRule="auto"/>
        <w:rPr>
          <w:rFonts w:ascii="Times New Roman" w:eastAsia="Times New Roman" w:hAnsi="Times New Roman" w:cs="Times New Roman"/>
          <w:b/>
          <w:sz w:val="20"/>
        </w:rPr>
      </w:pPr>
      <w:r w:rsidRPr="00311A3A">
        <w:rPr>
          <w:rFonts w:ascii="Times New Roman" w:eastAsia="Times New Roman" w:hAnsi="Times New Roman" w:cs="Times New Roman"/>
          <w:b/>
          <w:sz w:val="20"/>
        </w:rPr>
        <w:t>4. Data Integrity and Reliability</w:t>
      </w:r>
    </w:p>
    <w:p w14:paraId="25BD82A8" w14:textId="77777777" w:rsidR="002D2E7A" w:rsidRPr="00311A3A" w:rsidRDefault="00000000">
      <w:pPr>
        <w:spacing w:line="480" w:lineRule="auto"/>
        <w:ind w:firstLine="420"/>
        <w:rPr>
          <w:rFonts w:ascii="Times New Roman" w:eastAsia="Times New Roman" w:hAnsi="Times New Roman" w:cs="Times New Roman"/>
          <w:sz w:val="20"/>
        </w:rPr>
      </w:pPr>
      <w:r w:rsidRPr="00311A3A">
        <w:rPr>
          <w:rFonts w:ascii="Times New Roman" w:eastAsia="Times New Roman" w:hAnsi="Times New Roman" w:cs="Times New Roman"/>
          <w:sz w:val="20"/>
        </w:rPr>
        <w:t>Several measures were implemented to ensure the reliability and validity of data.</w:t>
      </w:r>
    </w:p>
    <w:p w14:paraId="724A3F99" w14:textId="20357405" w:rsidR="002D2E7A" w:rsidRPr="00311A3A" w:rsidRDefault="00000000">
      <w:pPr>
        <w:spacing w:line="480" w:lineRule="auto"/>
        <w:ind w:firstLine="480"/>
        <w:rPr>
          <w:rFonts w:ascii="Times New Roman" w:eastAsia="Times New Roman" w:hAnsi="Times New Roman" w:cs="Times New Roman"/>
          <w:sz w:val="20"/>
        </w:rPr>
      </w:pPr>
      <w:r w:rsidRPr="00311A3A">
        <w:rPr>
          <w:rFonts w:ascii="Times New Roman" w:eastAsia="Times New Roman" w:hAnsi="Times New Roman" w:cs="Times New Roman"/>
          <w:sz w:val="20"/>
        </w:rPr>
        <w:lastRenderedPageBreak/>
        <w:t>(1) Calibratin</w:t>
      </w:r>
      <w:r w:rsidR="001346FA">
        <w:rPr>
          <w:rFonts w:ascii="Times New Roman" w:eastAsia="Times New Roman" w:hAnsi="Times New Roman" w:cs="Times New Roman"/>
          <w:sz w:val="20"/>
        </w:rPr>
        <w:t>g the</w:t>
      </w:r>
      <w:r w:rsidRPr="00311A3A">
        <w:rPr>
          <w:rFonts w:ascii="Times New Roman" w:eastAsia="Times New Roman" w:hAnsi="Times New Roman" w:cs="Times New Roman"/>
          <w:sz w:val="20"/>
        </w:rPr>
        <w:t xml:space="preserve"> </w:t>
      </w:r>
      <w:r w:rsidR="001346FA">
        <w:rPr>
          <w:rFonts w:ascii="Times New Roman" w:eastAsia="Times New Roman" w:hAnsi="Times New Roman" w:cs="Times New Roman"/>
          <w:sz w:val="20"/>
        </w:rPr>
        <w:t>K</w:t>
      </w:r>
      <w:r w:rsidRPr="00311A3A">
        <w:rPr>
          <w:rFonts w:ascii="Times New Roman" w:eastAsia="Times New Roman" w:hAnsi="Times New Roman" w:cs="Times New Roman"/>
          <w:sz w:val="20"/>
        </w:rPr>
        <w:t>inect system: Before each measurement, the Kinect v2 depth-sensing system was calibrated using the Microsoft Kinect Calibration Toolkit (Microsoft Corp., Armonk, NY, USA). This process included aligning the depth sensor with a standardized calibration grid to correct spatial distortions and ensure accurate depth measurements.</w:t>
      </w:r>
    </w:p>
    <w:p w14:paraId="2576B5E3" w14:textId="77777777" w:rsidR="002D2E7A" w:rsidRPr="00311A3A" w:rsidRDefault="00000000">
      <w:pPr>
        <w:spacing w:line="480" w:lineRule="auto"/>
        <w:ind w:firstLine="480"/>
        <w:rPr>
          <w:rFonts w:ascii="Times New Roman" w:eastAsia="Times New Roman" w:hAnsi="Times New Roman" w:cs="Times New Roman"/>
          <w:sz w:val="20"/>
        </w:rPr>
      </w:pPr>
      <w:r w:rsidRPr="00311A3A">
        <w:rPr>
          <w:rFonts w:ascii="Times New Roman" w:eastAsia="Times New Roman" w:hAnsi="Times New Roman" w:cs="Times New Roman"/>
          <w:sz w:val="20"/>
        </w:rPr>
        <w:t xml:space="preserve">(2) </w:t>
      </w:r>
      <w:proofErr w:type="spellStart"/>
      <w:r w:rsidRPr="00311A3A">
        <w:rPr>
          <w:rFonts w:ascii="Times New Roman" w:eastAsia="Times New Roman" w:hAnsi="Times New Roman" w:cs="Times New Roman"/>
          <w:sz w:val="20"/>
        </w:rPr>
        <w:t>Scoliometer</w:t>
      </w:r>
      <w:proofErr w:type="spellEnd"/>
      <w:r w:rsidRPr="00311A3A">
        <w:rPr>
          <w:rFonts w:ascii="Times New Roman" w:eastAsia="Times New Roman" w:hAnsi="Times New Roman" w:cs="Times New Roman"/>
          <w:sz w:val="20"/>
        </w:rPr>
        <w:t xml:space="preserve">: The </w:t>
      </w:r>
      <w:proofErr w:type="spellStart"/>
      <w:r w:rsidRPr="00311A3A">
        <w:rPr>
          <w:rFonts w:ascii="Times New Roman" w:eastAsia="Times New Roman" w:hAnsi="Times New Roman" w:cs="Times New Roman"/>
          <w:sz w:val="20"/>
        </w:rPr>
        <w:t>scoliometer</w:t>
      </w:r>
      <w:proofErr w:type="spellEnd"/>
      <w:r w:rsidRPr="00311A3A">
        <w:rPr>
          <w:rFonts w:ascii="Times New Roman" w:eastAsia="Times New Roman" w:hAnsi="Times New Roman" w:cs="Times New Roman"/>
          <w:sz w:val="20"/>
        </w:rPr>
        <w:t xml:space="preserve"> was calibrated daily using a precision angle gauge to verify accuracy, ensuring that the device provided consistent measurements. </w:t>
      </w:r>
    </w:p>
    <w:p w14:paraId="562C8F1E" w14:textId="77777777" w:rsidR="002D2E7A" w:rsidRPr="00311A3A" w:rsidRDefault="002D2E7A">
      <w:pPr>
        <w:spacing w:line="480" w:lineRule="auto"/>
        <w:ind w:firstLine="480"/>
        <w:rPr>
          <w:rFonts w:ascii="Times New Roman" w:eastAsia="Times New Roman" w:hAnsi="Times New Roman" w:cs="Times New Roman"/>
          <w:sz w:val="20"/>
        </w:rPr>
      </w:pPr>
    </w:p>
    <w:p w14:paraId="067B60F2" w14:textId="77777777" w:rsidR="002D2E7A" w:rsidRPr="00311A3A" w:rsidRDefault="00000000">
      <w:pPr>
        <w:spacing w:line="480" w:lineRule="auto"/>
        <w:rPr>
          <w:rFonts w:ascii="Times New Roman" w:eastAsia="Times New Roman" w:hAnsi="Times New Roman" w:cs="Times New Roman"/>
          <w:sz w:val="20"/>
        </w:rPr>
      </w:pPr>
      <w:r w:rsidRPr="00311A3A">
        <w:rPr>
          <w:rFonts w:ascii="Times New Roman" w:eastAsia="Times New Roman" w:hAnsi="Times New Roman" w:cs="Times New Roman"/>
          <w:b/>
          <w:sz w:val="20"/>
        </w:rPr>
        <w:t>5. Personnel Training</w:t>
      </w:r>
    </w:p>
    <w:p w14:paraId="4642DEBC" w14:textId="77777777" w:rsidR="002D2E7A" w:rsidRPr="00311A3A" w:rsidRDefault="00000000">
      <w:pPr>
        <w:spacing w:line="480" w:lineRule="auto"/>
        <w:ind w:firstLine="420"/>
        <w:rPr>
          <w:rFonts w:ascii="Times New Roman" w:eastAsia="Times New Roman" w:hAnsi="Times New Roman" w:cs="Times New Roman"/>
          <w:sz w:val="20"/>
        </w:rPr>
      </w:pPr>
      <w:r w:rsidRPr="00311A3A">
        <w:rPr>
          <w:rFonts w:ascii="Times New Roman" w:eastAsia="Times New Roman" w:hAnsi="Times New Roman" w:cs="Times New Roman"/>
          <w:sz w:val="20"/>
        </w:rPr>
        <w:t xml:space="preserve">All clinicians and therapists underwent a standardized training program before the study. The training included instructions on properly using the Kinect system and </w:t>
      </w:r>
      <w:proofErr w:type="spellStart"/>
      <w:r w:rsidRPr="00311A3A">
        <w:rPr>
          <w:rFonts w:ascii="Times New Roman" w:eastAsia="Times New Roman" w:hAnsi="Times New Roman" w:cs="Times New Roman"/>
          <w:sz w:val="20"/>
        </w:rPr>
        <w:t>scoliometer</w:t>
      </w:r>
      <w:proofErr w:type="spellEnd"/>
      <w:r w:rsidRPr="00311A3A">
        <w:rPr>
          <w:rFonts w:ascii="Times New Roman" w:eastAsia="Times New Roman" w:hAnsi="Times New Roman" w:cs="Times New Roman"/>
          <w:sz w:val="20"/>
        </w:rPr>
        <w:t>; demonstrations of standardized measurement techniques for the Cobb angle, angle of trunk rotation, and BHD; and practical evaluations to assess measurement techniques.</w:t>
      </w:r>
    </w:p>
    <w:sectPr w:rsidR="002D2E7A" w:rsidRPr="00311A3A">
      <w:headerReference w:type="even" r:id="rId24"/>
      <w:headerReference w:type="default" r:id="rId25"/>
      <w:footerReference w:type="even" r:id="rId26"/>
      <w:footerReference w:type="default" r:id="rId27"/>
      <w:headerReference w:type="first" r:id="rId28"/>
      <w:footerReference w:type="first" r:id="rId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DFD69" w14:textId="77777777" w:rsidR="00FB14F3" w:rsidRDefault="00FB14F3">
      <w:r>
        <w:separator/>
      </w:r>
    </w:p>
  </w:endnote>
  <w:endnote w:type="continuationSeparator" w:id="0">
    <w:p w14:paraId="324F33BC" w14:textId="77777777" w:rsidR="00FB14F3" w:rsidRDefault="00FB1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356E" w14:textId="77777777" w:rsidR="00AC6AA9" w:rsidRDefault="00AC6AA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081866"/>
      <w:docPartObj>
        <w:docPartGallery w:val="Page Numbers (Bottom of Page)"/>
        <w:docPartUnique/>
      </w:docPartObj>
    </w:sdtPr>
    <w:sdtEndPr>
      <w:rPr>
        <w:noProof/>
      </w:rPr>
    </w:sdtEndPr>
    <w:sdtContent>
      <w:p w14:paraId="63D8024A" w14:textId="5E1AFB08" w:rsidR="00AC6AA9" w:rsidRDefault="00000000">
        <w:pPr>
          <w:pStyle w:val="a9"/>
          <w:jc w:val="center"/>
        </w:pPr>
        <w:r>
          <w:fldChar w:fldCharType="begin"/>
        </w:r>
        <w:r>
          <w:instrText xml:space="preserve"> PAGE   \* MERGEFORMAT </w:instrText>
        </w:r>
        <w:r>
          <w:fldChar w:fldCharType="separate"/>
        </w:r>
        <w:r>
          <w:rPr>
            <w:noProof/>
          </w:rPr>
          <w:t>2</w:t>
        </w:r>
        <w:r>
          <w:rPr>
            <w:noProof/>
          </w:rPr>
          <w:fldChar w:fldCharType="end"/>
        </w:r>
      </w:p>
    </w:sdtContent>
  </w:sdt>
  <w:p w14:paraId="03D8B333" w14:textId="77777777" w:rsidR="00AC6AA9" w:rsidRDefault="00AC6AA9">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73A3" w14:textId="77777777" w:rsidR="00AC6AA9" w:rsidRDefault="00AC6AA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464DF" w14:textId="77777777" w:rsidR="00FB14F3" w:rsidRDefault="00FB14F3">
      <w:r>
        <w:separator/>
      </w:r>
    </w:p>
  </w:footnote>
  <w:footnote w:type="continuationSeparator" w:id="0">
    <w:p w14:paraId="1EE4A883" w14:textId="77777777" w:rsidR="00FB14F3" w:rsidRDefault="00FB1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886DC" w14:textId="77777777" w:rsidR="00AC6AA9" w:rsidRDefault="00AC6AA9">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2BE87" w14:textId="77777777" w:rsidR="00AC6AA9" w:rsidRDefault="00AC6AA9">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B1675" w14:textId="77777777" w:rsidR="00AC6AA9" w:rsidRDefault="00AC6AA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02BD6"/>
    <w:multiLevelType w:val="multilevel"/>
    <w:tmpl w:val="C204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970450"/>
    <w:multiLevelType w:val="multilevel"/>
    <w:tmpl w:val="56A6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BE1222"/>
    <w:multiLevelType w:val="multilevel"/>
    <w:tmpl w:val="9FE4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9857FD"/>
    <w:multiLevelType w:val="multilevel"/>
    <w:tmpl w:val="B9B2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040EE"/>
    <w:multiLevelType w:val="multilevel"/>
    <w:tmpl w:val="4CAC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1715D9"/>
    <w:multiLevelType w:val="multilevel"/>
    <w:tmpl w:val="91F4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92508E"/>
    <w:multiLevelType w:val="multilevel"/>
    <w:tmpl w:val="6206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785FB1"/>
    <w:multiLevelType w:val="multilevel"/>
    <w:tmpl w:val="BDCC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B228F9"/>
    <w:multiLevelType w:val="multilevel"/>
    <w:tmpl w:val="3F42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566DC4"/>
    <w:multiLevelType w:val="multilevel"/>
    <w:tmpl w:val="B1A4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243729">
    <w:abstractNumId w:val="2"/>
  </w:num>
  <w:num w:numId="2" w16cid:durableId="468477619">
    <w:abstractNumId w:val="0"/>
  </w:num>
  <w:num w:numId="3" w16cid:durableId="1287738098">
    <w:abstractNumId w:val="5"/>
  </w:num>
  <w:num w:numId="4" w16cid:durableId="344291117">
    <w:abstractNumId w:val="4"/>
  </w:num>
  <w:num w:numId="5" w16cid:durableId="1401908947">
    <w:abstractNumId w:val="3"/>
  </w:num>
  <w:num w:numId="6" w16cid:durableId="1553496540">
    <w:abstractNumId w:val="8"/>
  </w:num>
  <w:num w:numId="7" w16cid:durableId="144516103">
    <w:abstractNumId w:val="1"/>
  </w:num>
  <w:num w:numId="8" w16cid:durableId="1840121789">
    <w:abstractNumId w:val="6"/>
  </w:num>
  <w:num w:numId="9" w16cid:durableId="1070736909">
    <w:abstractNumId w:val="9"/>
  </w:num>
  <w:num w:numId="10" w16cid:durableId="5979559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A2NDa3NDS1NDMxMrVQ0lEKTi0uzszPAykwrgUAlZnyTSwAAAA="/>
  </w:docVars>
  <w:rsids>
    <w:rsidRoot w:val="002D2E7A"/>
    <w:rsid w:val="0000682F"/>
    <w:rsid w:val="00011F5A"/>
    <w:rsid w:val="00097412"/>
    <w:rsid w:val="000B58EF"/>
    <w:rsid w:val="000B5B8D"/>
    <w:rsid w:val="00103557"/>
    <w:rsid w:val="00131150"/>
    <w:rsid w:val="001312E9"/>
    <w:rsid w:val="001346FA"/>
    <w:rsid w:val="001D2D3F"/>
    <w:rsid w:val="00247CFC"/>
    <w:rsid w:val="002815A8"/>
    <w:rsid w:val="002D2E7A"/>
    <w:rsid w:val="002D4067"/>
    <w:rsid w:val="00311A3A"/>
    <w:rsid w:val="00340945"/>
    <w:rsid w:val="003A092B"/>
    <w:rsid w:val="005032BD"/>
    <w:rsid w:val="00551A58"/>
    <w:rsid w:val="00616FFC"/>
    <w:rsid w:val="007859EB"/>
    <w:rsid w:val="007964BF"/>
    <w:rsid w:val="007A4283"/>
    <w:rsid w:val="007C39FD"/>
    <w:rsid w:val="007C3BBA"/>
    <w:rsid w:val="007F01D4"/>
    <w:rsid w:val="008352D8"/>
    <w:rsid w:val="00916B06"/>
    <w:rsid w:val="009A5F19"/>
    <w:rsid w:val="009B4A14"/>
    <w:rsid w:val="00AC3FD9"/>
    <w:rsid w:val="00AC6AA9"/>
    <w:rsid w:val="00B14545"/>
    <w:rsid w:val="00B75D7F"/>
    <w:rsid w:val="00BA7E7C"/>
    <w:rsid w:val="00C07B96"/>
    <w:rsid w:val="00C102CE"/>
    <w:rsid w:val="00C31E18"/>
    <w:rsid w:val="00C65553"/>
    <w:rsid w:val="00D858D5"/>
    <w:rsid w:val="00E32B0F"/>
    <w:rsid w:val="00E92B88"/>
    <w:rsid w:val="00EB54E8"/>
    <w:rsid w:val="00F400A6"/>
    <w:rsid w:val="00FA0C12"/>
    <w:rsid w:val="00FA6B24"/>
    <w:rsid w:val="00FB14F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507AD"/>
  <w15:docId w15:val="{56D32EE7-02E7-4BA9-B995-396D27758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Strong" w:uiPriority="0" w:qFormat="1"/>
    <w:lsdException w:name="Normal (Web)" w:uiPriority="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atentStyles>
  <w:style w:type="paragraph" w:default="1" w:styleId="a">
    <w:name w:val="Normal"/>
    <w:qFormat/>
    <w:pPr>
      <w:widowControl w:val="0"/>
      <w:jc w:val="both"/>
    </w:pPr>
    <w:rPr>
      <w:rFonts w:ascii="Calibri" w:eastAsia="Calibri" w:hAnsi="Calibri" w:cs="Calibri"/>
      <w:sz w:val="21"/>
    </w:rPr>
  </w:style>
  <w:style w:type="paragraph" w:styleId="4">
    <w:name w:val="heading 4"/>
    <w:basedOn w:val="a"/>
    <w:next w:val="a"/>
    <w:link w:val="40"/>
    <w:uiPriority w:val="99"/>
    <w:rsid w:val="001D2D3F"/>
    <w:pPr>
      <w:keepNext/>
      <w:keepLines/>
      <w:spacing w:before="40"/>
      <w:outlineLvl w:val="3"/>
    </w:pPr>
    <w:rPr>
      <w:rFonts w:asciiTheme="majorHAnsi" w:eastAsiaTheme="majorEastAsia" w:hAnsiTheme="majorHAnsi" w:cstheme="majorBidi"/>
      <w:i/>
      <w:iCs/>
      <w:color w:val="2D53A0"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pPr>
      <w:spacing w:line="305" w:lineRule="auto"/>
    </w:pPr>
    <w:rPr>
      <w:sz w:val="26"/>
    </w:rPr>
  </w:style>
  <w:style w:type="paragraph" w:styleId="TOC2">
    <w:name w:val="toc 2"/>
    <w:basedOn w:val="a"/>
    <w:pPr>
      <w:spacing w:line="330" w:lineRule="auto"/>
    </w:pPr>
    <w:rPr>
      <w:sz w:val="24"/>
    </w:rPr>
  </w:style>
  <w:style w:type="paragraph" w:styleId="TOC3">
    <w:name w:val="toc 3"/>
    <w:basedOn w:val="a"/>
    <w:pPr>
      <w:spacing w:line="360" w:lineRule="auto"/>
    </w:pPr>
    <w:rPr>
      <w:sz w:val="22"/>
    </w:rPr>
  </w:style>
  <w:style w:type="paragraph" w:styleId="TOC4">
    <w:name w:val="toc 4"/>
    <w:basedOn w:val="a"/>
    <w:pPr>
      <w:spacing w:line="330" w:lineRule="exact"/>
    </w:pPr>
  </w:style>
  <w:style w:type="paragraph" w:styleId="TOC5">
    <w:name w:val="toc 5"/>
    <w:basedOn w:val="a"/>
    <w:pPr>
      <w:spacing w:line="330" w:lineRule="exact"/>
    </w:pPr>
  </w:style>
  <w:style w:type="paragraph" w:styleId="TOC6">
    <w:name w:val="toc 6"/>
    <w:basedOn w:val="a"/>
    <w:pPr>
      <w:spacing w:line="330" w:lineRule="exact"/>
    </w:pPr>
  </w:style>
  <w:style w:type="paragraph" w:styleId="TOC7">
    <w:name w:val="toc 7"/>
    <w:basedOn w:val="a"/>
    <w:pPr>
      <w:spacing w:line="330" w:lineRule="exact"/>
    </w:pPr>
  </w:style>
  <w:style w:type="paragraph" w:styleId="TOC8">
    <w:name w:val="toc 8"/>
    <w:basedOn w:val="a"/>
    <w:pPr>
      <w:spacing w:line="330" w:lineRule="exact"/>
    </w:pPr>
  </w:style>
  <w:style w:type="paragraph" w:styleId="TOC9">
    <w:name w:val="toc 9"/>
    <w:basedOn w:val="a"/>
    <w:pPr>
      <w:spacing w:line="330" w:lineRule="exact"/>
    </w:pPr>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styleId="a4">
    <w:name w:val="annotation reference"/>
    <w:basedOn w:val="a0"/>
    <w:rPr>
      <w:sz w:val="21"/>
    </w:rPr>
  </w:style>
  <w:style w:type="character" w:styleId="a5">
    <w:name w:val="endnote reference"/>
    <w:basedOn w:val="a0"/>
    <w:rPr>
      <w:vertAlign w:val="superscript"/>
    </w:rPr>
  </w:style>
  <w:style w:type="character" w:styleId="a6">
    <w:name w:val="footnote reference"/>
    <w:basedOn w:val="a0"/>
    <w:rPr>
      <w:vertAlign w:val="superscript"/>
    </w:rPr>
  </w:style>
  <w:style w:type="paragraph" w:styleId="a7">
    <w:name w:val="annotation text"/>
    <w:basedOn w:val="a"/>
    <w:link w:val="a8"/>
    <w:uiPriority w:val="99"/>
    <w:pPr>
      <w:jc w:val="left"/>
    </w:pPr>
    <w:rPr>
      <w:sz w:val="20"/>
    </w:rPr>
  </w:style>
  <w:style w:type="paragraph" w:styleId="a9">
    <w:name w:val="footer"/>
    <w:basedOn w:val="a"/>
    <w:link w:val="aa"/>
    <w:uiPriority w:val="99"/>
    <w:pPr>
      <w:tabs>
        <w:tab w:val="center" w:pos="4153"/>
        <w:tab w:val="right" w:pos="8306"/>
      </w:tabs>
      <w:snapToGrid w:val="0"/>
      <w:jc w:val="left"/>
    </w:pPr>
    <w:rPr>
      <w:sz w:val="18"/>
    </w:rPr>
  </w:style>
  <w:style w:type="paragraph" w:styleId="ab">
    <w:name w:val="header"/>
    <w:basedOn w:val="a"/>
    <w:pPr>
      <w:tabs>
        <w:tab w:val="center" w:pos="4153"/>
        <w:tab w:val="right" w:pos="8306"/>
      </w:tabs>
      <w:snapToGrid w:val="0"/>
      <w:jc w:val="center"/>
    </w:pPr>
    <w:rPr>
      <w:sz w:val="18"/>
    </w:rPr>
  </w:style>
  <w:style w:type="paragraph" w:styleId="ac">
    <w:name w:val="annotation subject"/>
    <w:basedOn w:val="a7"/>
    <w:pPr>
      <w:jc w:val="both"/>
    </w:pPr>
    <w:rPr>
      <w:b/>
    </w:rPr>
  </w:style>
  <w:style w:type="paragraph" w:customStyle="1" w:styleId="Revision1">
    <w:name w:val="Revision1"/>
    <w:rPr>
      <w:rFonts w:ascii="Calibri" w:eastAsia="Calibri" w:hAnsi="Calibri" w:cs="Calibri"/>
      <w:sz w:val="21"/>
    </w:rPr>
  </w:style>
  <w:style w:type="paragraph" w:styleId="ad">
    <w:name w:val="List Paragraph"/>
    <w:basedOn w:val="a"/>
    <w:pPr>
      <w:ind w:left="720"/>
      <w:contextualSpacing/>
    </w:pPr>
  </w:style>
  <w:style w:type="paragraph" w:styleId="ae">
    <w:name w:val="Revision"/>
    <w:rPr>
      <w:rFonts w:ascii="Calibri" w:eastAsia="Calibri" w:hAnsi="Calibri" w:cs="Calibri"/>
      <w:sz w:val="21"/>
    </w:rPr>
  </w:style>
  <w:style w:type="paragraph" w:styleId="af">
    <w:name w:val="Balloon Text"/>
    <w:basedOn w:val="a"/>
    <w:rPr>
      <w:rFonts w:ascii="Segoe UI" w:eastAsia="Segoe UI" w:hAnsi="Segoe UI" w:cs="Segoe UI"/>
      <w:sz w:val="18"/>
    </w:rPr>
  </w:style>
  <w:style w:type="character" w:styleId="af0">
    <w:name w:val="Hyperlink"/>
    <w:basedOn w:val="a0"/>
    <w:rPr>
      <w:color w:val="0026E5"/>
      <w:u w:val="single"/>
    </w:rPr>
  </w:style>
  <w:style w:type="character" w:styleId="af1">
    <w:name w:val="Unresolved Mention"/>
    <w:basedOn w:val="a0"/>
    <w:rPr>
      <w:color w:val="605E5C"/>
    </w:rPr>
  </w:style>
  <w:style w:type="paragraph" w:customStyle="1" w:styleId="Glossary">
    <w:name w:val="Glossary"/>
    <w:basedOn w:val="a"/>
    <w:pPr>
      <w:shd w:val="clear" w:color="auto" w:fill="FFEDF0"/>
      <w:spacing w:before="120" w:after="120" w:line="432" w:lineRule="auto"/>
    </w:pPr>
    <w:rPr>
      <w:sz w:val="20"/>
      <w:shd w:val="clear" w:color="auto" w:fill="FFEDF0"/>
    </w:rPr>
  </w:style>
  <w:style w:type="character" w:customStyle="1" w:styleId="Year">
    <w:name w:val="Year"/>
    <w:basedOn w:val="a0"/>
    <w:rPr>
      <w:shd w:val="clear" w:color="auto" w:fill="FFF9C9"/>
    </w:rPr>
  </w:style>
  <w:style w:type="character" w:customStyle="1" w:styleId="Publisher">
    <w:name w:val="Publisher"/>
    <w:basedOn w:val="a0"/>
    <w:rPr>
      <w:shd w:val="clear" w:color="auto" w:fill="F2DDFF"/>
    </w:rPr>
  </w:style>
  <w:style w:type="character" w:customStyle="1" w:styleId="Cross-reference">
    <w:name w:val="Cross-reference"/>
    <w:basedOn w:val="a0"/>
    <w:rPr>
      <w:shd w:val="clear" w:color="auto" w:fill="FFE3C9"/>
    </w:rPr>
  </w:style>
  <w:style w:type="paragraph" w:customStyle="1" w:styleId="TableNote">
    <w:name w:val="Table Note"/>
    <w:basedOn w:val="a"/>
    <w:rPr>
      <w:sz w:val="18"/>
    </w:rPr>
  </w:style>
  <w:style w:type="character" w:customStyle="1" w:styleId="VolumeNumber">
    <w:name w:val="Volume Number"/>
    <w:basedOn w:val="a0"/>
    <w:rPr>
      <w:shd w:val="clear" w:color="auto" w:fill="EDF0FF"/>
    </w:rPr>
  </w:style>
  <w:style w:type="paragraph" w:styleId="2">
    <w:name w:val="List 2"/>
    <w:basedOn w:val="a"/>
    <w:pPr>
      <w:spacing w:line="360" w:lineRule="auto"/>
      <w:ind w:left="800" w:hanging="400"/>
    </w:pPr>
    <w:rPr>
      <w:sz w:val="22"/>
    </w:rPr>
  </w:style>
  <w:style w:type="paragraph" w:styleId="af2">
    <w:name w:val="Subtitle"/>
    <w:basedOn w:val="a"/>
    <w:qFormat/>
    <w:pPr>
      <w:spacing w:after="160" w:line="208" w:lineRule="auto"/>
      <w:jc w:val="left"/>
    </w:pPr>
    <w:rPr>
      <w:sz w:val="38"/>
    </w:rPr>
  </w:style>
  <w:style w:type="paragraph" w:styleId="3">
    <w:name w:val="List 3"/>
    <w:basedOn w:val="a"/>
    <w:pPr>
      <w:spacing w:line="360" w:lineRule="auto"/>
      <w:ind w:left="1200" w:hanging="400"/>
    </w:pPr>
    <w:rPr>
      <w:sz w:val="22"/>
    </w:rPr>
  </w:style>
  <w:style w:type="paragraph" w:customStyle="1" w:styleId="List6">
    <w:name w:val="List 6"/>
    <w:basedOn w:val="a"/>
    <w:pPr>
      <w:spacing w:line="360" w:lineRule="auto"/>
      <w:ind w:left="1860" w:hanging="400"/>
    </w:pPr>
    <w:rPr>
      <w:sz w:val="22"/>
    </w:rPr>
  </w:style>
  <w:style w:type="paragraph" w:customStyle="1" w:styleId="QuotationSource">
    <w:name w:val="Quotation Source"/>
    <w:basedOn w:val="a"/>
    <w:pPr>
      <w:spacing w:after="170" w:line="360" w:lineRule="auto"/>
      <w:ind w:left="1200"/>
      <w:jc w:val="right"/>
    </w:pPr>
    <w:rPr>
      <w:sz w:val="22"/>
    </w:rPr>
  </w:style>
  <w:style w:type="character" w:customStyle="1" w:styleId="Country">
    <w:name w:val="Country"/>
    <w:basedOn w:val="a0"/>
    <w:rPr>
      <w:shd w:val="clear" w:color="auto" w:fill="97C5D1"/>
    </w:rPr>
  </w:style>
  <w:style w:type="paragraph" w:styleId="5">
    <w:name w:val="List 5"/>
    <w:basedOn w:val="a"/>
    <w:pPr>
      <w:spacing w:line="360" w:lineRule="auto"/>
      <w:ind w:left="1800" w:hanging="400"/>
    </w:pPr>
    <w:rPr>
      <w:sz w:val="22"/>
    </w:rPr>
  </w:style>
  <w:style w:type="paragraph" w:customStyle="1" w:styleId="Reference">
    <w:name w:val="Reference"/>
    <w:basedOn w:val="a"/>
    <w:pPr>
      <w:spacing w:after="320" w:line="360" w:lineRule="auto"/>
      <w:ind w:left="400" w:hanging="400"/>
    </w:pPr>
    <w:rPr>
      <w:sz w:val="22"/>
    </w:rPr>
  </w:style>
  <w:style w:type="paragraph" w:styleId="af3">
    <w:name w:val="List"/>
    <w:basedOn w:val="a"/>
    <w:pPr>
      <w:spacing w:line="360" w:lineRule="auto"/>
      <w:ind w:left="400" w:hanging="400"/>
    </w:pPr>
    <w:rPr>
      <w:sz w:val="22"/>
    </w:rPr>
  </w:style>
  <w:style w:type="paragraph" w:customStyle="1" w:styleId="Acknowledgements">
    <w:name w:val="Acknowledgements"/>
    <w:basedOn w:val="a"/>
    <w:pPr>
      <w:shd w:val="clear" w:color="auto" w:fill="F9EDFF"/>
      <w:spacing w:after="160" w:line="396" w:lineRule="auto"/>
    </w:pPr>
    <w:rPr>
      <w:sz w:val="20"/>
      <w:shd w:val="clear" w:color="auto" w:fill="F9EDFF"/>
    </w:rPr>
  </w:style>
  <w:style w:type="paragraph" w:customStyle="1" w:styleId="Note">
    <w:name w:val="Note"/>
    <w:basedOn w:val="a"/>
    <w:pPr>
      <w:shd w:val="clear" w:color="auto" w:fill="EDF0FF"/>
      <w:spacing w:line="432" w:lineRule="auto"/>
    </w:pPr>
    <w:rPr>
      <w:sz w:val="20"/>
      <w:shd w:val="clear" w:color="auto" w:fill="EDF0FF"/>
    </w:rPr>
  </w:style>
  <w:style w:type="paragraph" w:customStyle="1" w:styleId="Abstract">
    <w:name w:val="Abstract"/>
    <w:basedOn w:val="a"/>
    <w:pPr>
      <w:spacing w:after="160" w:line="360" w:lineRule="auto"/>
      <w:ind w:left="1440" w:right="1440"/>
    </w:pPr>
    <w:rPr>
      <w:sz w:val="22"/>
    </w:rPr>
  </w:style>
  <w:style w:type="character" w:customStyle="1" w:styleId="Postcode">
    <w:name w:val="Postcode"/>
    <w:basedOn w:val="a0"/>
    <w:rPr>
      <w:shd w:val="clear" w:color="auto" w:fill="BEBEBE"/>
    </w:rPr>
  </w:style>
  <w:style w:type="paragraph" w:customStyle="1" w:styleId="ChapterNumber">
    <w:name w:val="Chapter Number"/>
    <w:basedOn w:val="a"/>
  </w:style>
  <w:style w:type="paragraph" w:customStyle="1" w:styleId="List7">
    <w:name w:val="List 7"/>
    <w:basedOn w:val="a"/>
    <w:pPr>
      <w:spacing w:line="360" w:lineRule="auto"/>
      <w:ind w:left="1920" w:hanging="400"/>
    </w:pPr>
    <w:rPr>
      <w:sz w:val="22"/>
    </w:rPr>
  </w:style>
  <w:style w:type="paragraph" w:customStyle="1" w:styleId="TableBody">
    <w:name w:val="Table Body"/>
    <w:basedOn w:val="a"/>
    <w:pPr>
      <w:spacing w:after="160" w:line="396" w:lineRule="auto"/>
      <w:jc w:val="left"/>
    </w:pPr>
    <w:rPr>
      <w:sz w:val="20"/>
    </w:rPr>
  </w:style>
  <w:style w:type="character" w:customStyle="1" w:styleId="GlossaryTerm">
    <w:name w:val="Glossary Term"/>
    <w:basedOn w:val="a0"/>
    <w:rPr>
      <w:shd w:val="clear" w:color="auto" w:fill="FFCFD7"/>
    </w:rPr>
  </w:style>
  <w:style w:type="paragraph" w:customStyle="1" w:styleId="Correspondence">
    <w:name w:val="Correspondence"/>
    <w:basedOn w:val="a"/>
    <w:pPr>
      <w:shd w:val="clear" w:color="auto" w:fill="F3F7F9"/>
      <w:spacing w:before="240" w:after="120" w:line="396" w:lineRule="auto"/>
      <w:ind w:left="400" w:hanging="400"/>
      <w:jc w:val="left"/>
    </w:pPr>
    <w:rPr>
      <w:sz w:val="20"/>
      <w:shd w:val="clear" w:color="auto" w:fill="F3F7F9"/>
    </w:rPr>
  </w:style>
  <w:style w:type="character" w:customStyle="1" w:styleId="ArticleTitle">
    <w:name w:val="Article Title"/>
    <w:basedOn w:val="a0"/>
    <w:qFormat/>
    <w:rPr>
      <w:shd w:val="clear" w:color="auto" w:fill="E9F9FF"/>
    </w:rPr>
  </w:style>
  <w:style w:type="character" w:customStyle="1" w:styleId="DatabaseLink">
    <w:name w:val="Database Link"/>
    <w:basedOn w:val="a0"/>
    <w:rPr>
      <w:shd w:val="clear" w:color="auto" w:fill="AFBEFF"/>
    </w:rPr>
  </w:style>
  <w:style w:type="character" w:customStyle="1" w:styleId="IssueNumber">
    <w:name w:val="Issue Number"/>
    <w:basedOn w:val="a0"/>
    <w:rPr>
      <w:shd w:val="clear" w:color="auto" w:fill="CDD5FF"/>
    </w:rPr>
  </w:style>
  <w:style w:type="character" w:customStyle="1" w:styleId="FamilyName">
    <w:name w:val="Family Name"/>
    <w:basedOn w:val="a0"/>
    <w:rPr>
      <w:shd w:val="clear" w:color="auto" w:fill="88F4BE"/>
    </w:rPr>
  </w:style>
  <w:style w:type="character" w:customStyle="1" w:styleId="Organization">
    <w:name w:val="Organization"/>
    <w:basedOn w:val="a0"/>
    <w:rPr>
      <w:shd w:val="clear" w:color="auto" w:fill="D1FFB5"/>
    </w:rPr>
  </w:style>
  <w:style w:type="paragraph" w:styleId="af4">
    <w:name w:val="endnote text"/>
    <w:basedOn w:val="a"/>
  </w:style>
  <w:style w:type="paragraph" w:customStyle="1" w:styleId="Authors">
    <w:name w:val="Authors"/>
    <w:basedOn w:val="a"/>
    <w:pPr>
      <w:spacing w:before="360" w:after="120" w:line="283" w:lineRule="auto"/>
      <w:jc w:val="left"/>
    </w:pPr>
    <w:rPr>
      <w:sz w:val="28"/>
    </w:rPr>
  </w:style>
  <w:style w:type="paragraph" w:customStyle="1" w:styleId="Statement">
    <w:name w:val="Statement"/>
    <w:basedOn w:val="a"/>
    <w:pPr>
      <w:ind w:left="900"/>
    </w:pPr>
    <w:rPr>
      <w:sz w:val="22"/>
    </w:rPr>
  </w:style>
  <w:style w:type="paragraph" w:customStyle="1" w:styleId="Formula">
    <w:name w:val="Formula"/>
    <w:basedOn w:val="a"/>
    <w:pPr>
      <w:shd w:val="clear" w:color="auto" w:fill="FFF5ED"/>
      <w:spacing w:before="120" w:after="120" w:line="360" w:lineRule="auto"/>
      <w:jc w:val="left"/>
    </w:pPr>
    <w:rPr>
      <w:sz w:val="22"/>
      <w:shd w:val="clear" w:color="auto" w:fill="FFF5ED"/>
    </w:rPr>
  </w:style>
  <w:style w:type="character" w:customStyle="1" w:styleId="Label">
    <w:name w:val="Label"/>
    <w:basedOn w:val="a0"/>
    <w:rPr>
      <w:shd w:val="clear" w:color="auto" w:fill="FFC391"/>
      <w:vertAlign w:val="baseline"/>
    </w:rPr>
  </w:style>
  <w:style w:type="paragraph" w:customStyle="1" w:styleId="TableList">
    <w:name w:val="Table List"/>
    <w:basedOn w:val="a"/>
    <w:pPr>
      <w:ind w:left="300" w:hanging="300"/>
      <w:jc w:val="left"/>
    </w:pPr>
    <w:rPr>
      <w:sz w:val="20"/>
    </w:rPr>
  </w:style>
  <w:style w:type="paragraph" w:customStyle="1" w:styleId="Surtitle">
    <w:name w:val="Surtitle"/>
    <w:basedOn w:val="a"/>
    <w:qFormat/>
    <w:pPr>
      <w:spacing w:after="160" w:line="208" w:lineRule="auto"/>
      <w:jc w:val="left"/>
    </w:pPr>
    <w:rPr>
      <w:sz w:val="38"/>
    </w:rPr>
  </w:style>
  <w:style w:type="character" w:customStyle="1" w:styleId="Heading">
    <w:name w:val="Heading:"/>
    <w:basedOn w:val="a0"/>
    <w:rPr>
      <w:color w:val="5B89C1"/>
    </w:rPr>
  </w:style>
  <w:style w:type="paragraph" w:customStyle="1" w:styleId="Quotation">
    <w:name w:val="Quotation"/>
    <w:basedOn w:val="a"/>
    <w:pPr>
      <w:spacing w:after="160" w:line="360" w:lineRule="auto"/>
      <w:ind w:left="1200" w:right="1200"/>
    </w:pPr>
    <w:rPr>
      <w:sz w:val="22"/>
    </w:rPr>
  </w:style>
  <w:style w:type="character" w:customStyle="1" w:styleId="Miscellaneous">
    <w:name w:val="Miscellaneous"/>
    <w:basedOn w:val="a0"/>
    <w:rPr>
      <w:shd w:val="clear" w:color="auto" w:fill="F0F0F0"/>
    </w:rPr>
  </w:style>
  <w:style w:type="character" w:customStyle="1" w:styleId="Conference">
    <w:name w:val="Conference"/>
    <w:basedOn w:val="a0"/>
    <w:rPr>
      <w:shd w:val="clear" w:color="auto" w:fill="FFAFBC"/>
    </w:rPr>
  </w:style>
  <w:style w:type="paragraph" w:customStyle="1" w:styleId="AbstractSubheading">
    <w:name w:val="Abstract Subheading"/>
    <w:basedOn w:val="a"/>
    <w:next w:val="a"/>
    <w:pPr>
      <w:keepNext/>
      <w:keepLines/>
      <w:numPr>
        <w:ilvl w:val="8"/>
      </w:numPr>
      <w:ind w:left="1440"/>
      <w:outlineLvl w:val="8"/>
    </w:pPr>
    <w:rPr>
      <w:sz w:val="22"/>
    </w:rPr>
  </w:style>
  <w:style w:type="character" w:customStyle="1" w:styleId="GeneSequence">
    <w:name w:val="Gene Sequence"/>
    <w:basedOn w:val="a0"/>
    <w:rPr>
      <w:shd w:val="clear" w:color="auto" w:fill="FFCDF2"/>
    </w:rPr>
  </w:style>
  <w:style w:type="paragraph" w:customStyle="1" w:styleId="TableHead">
    <w:name w:val="Table Head"/>
    <w:basedOn w:val="a"/>
    <w:pPr>
      <w:shd w:val="clear" w:color="auto" w:fill="FFEDFA"/>
      <w:jc w:val="left"/>
    </w:pPr>
    <w:rPr>
      <w:sz w:val="20"/>
      <w:shd w:val="clear" w:color="auto" w:fill="FFEDFA"/>
    </w:rPr>
  </w:style>
  <w:style w:type="paragraph" w:styleId="41">
    <w:name w:val="List 4"/>
    <w:basedOn w:val="a"/>
    <w:pPr>
      <w:spacing w:line="360" w:lineRule="auto"/>
      <w:ind w:left="1600" w:hanging="400"/>
    </w:pPr>
    <w:rPr>
      <w:sz w:val="22"/>
    </w:rPr>
  </w:style>
  <w:style w:type="paragraph" w:customStyle="1" w:styleId="Affiliation">
    <w:name w:val="Affiliation"/>
    <w:basedOn w:val="a"/>
    <w:pPr>
      <w:shd w:val="clear" w:color="auto" w:fill="F4FFED"/>
      <w:spacing w:before="240" w:after="120" w:line="396" w:lineRule="auto"/>
      <w:ind w:left="400" w:hanging="400"/>
      <w:jc w:val="left"/>
    </w:pPr>
    <w:rPr>
      <w:sz w:val="20"/>
      <w:shd w:val="clear" w:color="auto" w:fill="F4FFED"/>
    </w:rPr>
  </w:style>
  <w:style w:type="paragraph" w:customStyle="1" w:styleId="List8">
    <w:name w:val="List 8"/>
    <w:basedOn w:val="a"/>
    <w:pPr>
      <w:spacing w:line="360" w:lineRule="auto"/>
      <w:ind w:left="1980" w:hanging="400"/>
    </w:pPr>
    <w:rPr>
      <w:sz w:val="22"/>
    </w:rPr>
  </w:style>
  <w:style w:type="character" w:customStyle="1" w:styleId="Edition">
    <w:name w:val="Edition"/>
    <w:basedOn w:val="a0"/>
    <w:rPr>
      <w:shd w:val="clear" w:color="auto" w:fill="FFF6A4"/>
    </w:rPr>
  </w:style>
  <w:style w:type="character" w:customStyle="1" w:styleId="GivenName">
    <w:name w:val="Given Name"/>
    <w:basedOn w:val="a0"/>
    <w:rPr>
      <w:shd w:val="clear" w:color="auto" w:fill="D0FCE2"/>
    </w:rPr>
  </w:style>
  <w:style w:type="paragraph" w:customStyle="1" w:styleId="Annotation">
    <w:name w:val="Annotation"/>
    <w:basedOn w:val="a"/>
    <w:pPr>
      <w:spacing w:after="160" w:line="360" w:lineRule="auto"/>
      <w:ind w:left="400"/>
      <w:jc w:val="left"/>
    </w:pPr>
    <w:rPr>
      <w:sz w:val="22"/>
    </w:rPr>
  </w:style>
  <w:style w:type="paragraph" w:customStyle="1" w:styleId="Copyright">
    <w:name w:val="Copyright"/>
    <w:basedOn w:val="a"/>
    <w:pPr>
      <w:shd w:val="clear" w:color="auto" w:fill="E9F9FF"/>
    </w:pPr>
    <w:rPr>
      <w:sz w:val="18"/>
      <w:shd w:val="clear" w:color="auto" w:fill="E9F9FF"/>
    </w:rPr>
  </w:style>
  <w:style w:type="character" w:customStyle="1" w:styleId="NameScientific">
    <w:name w:val="Name Scientific"/>
    <w:basedOn w:val="a0"/>
    <w:rPr>
      <w:shd w:val="clear" w:color="auto" w:fill="91E0FF"/>
    </w:rPr>
  </w:style>
  <w:style w:type="character" w:customStyle="1" w:styleId="Location">
    <w:name w:val="Location"/>
    <w:basedOn w:val="a0"/>
    <w:rPr>
      <w:shd w:val="clear" w:color="auto" w:fill="F9EDFF"/>
    </w:rPr>
  </w:style>
  <w:style w:type="paragraph" w:styleId="af5">
    <w:name w:val="footnote text"/>
    <w:basedOn w:val="a"/>
  </w:style>
  <w:style w:type="character" w:customStyle="1" w:styleId="PageNumbers">
    <w:name w:val="Page Numbers"/>
    <w:basedOn w:val="a0"/>
    <w:rPr>
      <w:shd w:val="clear" w:color="auto" w:fill="FFEDF0"/>
    </w:rPr>
  </w:style>
  <w:style w:type="paragraph" w:customStyle="1" w:styleId="Biography">
    <w:name w:val="Biography"/>
    <w:basedOn w:val="a"/>
    <w:pPr>
      <w:shd w:val="clear" w:color="auto" w:fill="EEFEF4"/>
      <w:spacing w:after="160" w:line="396" w:lineRule="auto"/>
    </w:pPr>
    <w:rPr>
      <w:sz w:val="20"/>
      <w:shd w:val="clear" w:color="auto" w:fill="EEFEF4"/>
    </w:rPr>
  </w:style>
  <w:style w:type="paragraph" w:customStyle="1" w:styleId="Keywords">
    <w:name w:val="Keywords"/>
    <w:basedOn w:val="a"/>
    <w:pPr>
      <w:spacing w:line="396" w:lineRule="auto"/>
      <w:ind w:left="1000"/>
      <w:jc w:val="left"/>
    </w:pPr>
    <w:rPr>
      <w:sz w:val="20"/>
    </w:rPr>
  </w:style>
  <w:style w:type="paragraph" w:styleId="af6">
    <w:name w:val="Block Text"/>
    <w:basedOn w:val="a"/>
    <w:pPr>
      <w:spacing w:after="160" w:line="360" w:lineRule="auto"/>
      <w:ind w:left="1200"/>
    </w:pPr>
    <w:rPr>
      <w:sz w:val="22"/>
    </w:rPr>
  </w:style>
  <w:style w:type="paragraph" w:customStyle="1" w:styleId="TableHeadSpan">
    <w:name w:val="Table Head Span"/>
    <w:basedOn w:val="a"/>
    <w:pPr>
      <w:shd w:val="clear" w:color="auto" w:fill="FFEDFA"/>
      <w:jc w:val="left"/>
    </w:pPr>
    <w:rPr>
      <w:shd w:val="clear" w:color="auto" w:fill="FFEDFA"/>
    </w:rPr>
  </w:style>
  <w:style w:type="paragraph" w:styleId="af7">
    <w:name w:val="caption"/>
    <w:basedOn w:val="a"/>
    <w:pPr>
      <w:shd w:val="clear" w:color="auto" w:fill="FFF5ED"/>
      <w:spacing w:before="240" w:line="349" w:lineRule="auto"/>
    </w:pPr>
    <w:rPr>
      <w:sz w:val="22"/>
      <w:shd w:val="clear" w:color="auto" w:fill="FFF5ED"/>
    </w:rPr>
  </w:style>
  <w:style w:type="character" w:customStyle="1" w:styleId="City">
    <w:name w:val="City"/>
    <w:basedOn w:val="a0"/>
    <w:rPr>
      <w:shd w:val="clear" w:color="auto" w:fill="D7D7D7"/>
    </w:rPr>
  </w:style>
  <w:style w:type="character" w:customStyle="1" w:styleId="Source">
    <w:name w:val="Source"/>
    <w:basedOn w:val="a0"/>
    <w:rPr>
      <w:shd w:val="clear" w:color="auto" w:fill="C1EDFF"/>
    </w:rPr>
  </w:style>
  <w:style w:type="character" w:customStyle="1" w:styleId="GrantID">
    <w:name w:val="Grant ID"/>
    <w:basedOn w:val="a0"/>
    <w:rPr>
      <w:shd w:val="clear" w:color="auto" w:fill="DDA5FF"/>
    </w:rPr>
  </w:style>
  <w:style w:type="character" w:customStyle="1" w:styleId="Region">
    <w:name w:val="Region"/>
    <w:basedOn w:val="a0"/>
    <w:rPr>
      <w:shd w:val="clear" w:color="auto" w:fill="D8E9EE"/>
    </w:rPr>
  </w:style>
  <w:style w:type="paragraph" w:customStyle="1" w:styleId="List1">
    <w:name w:val="List 1"/>
    <w:basedOn w:val="a"/>
    <w:pPr>
      <w:ind w:left="1200" w:hanging="600"/>
    </w:pPr>
    <w:rPr>
      <w:rFonts w:ascii="Times New Roman" w:eastAsia="Times New Roman" w:hAnsi="Times New Roman" w:cs="Times New Roman"/>
      <w:sz w:val="22"/>
    </w:rPr>
  </w:style>
  <w:style w:type="paragraph" w:customStyle="1" w:styleId="List9">
    <w:name w:val="List 9"/>
    <w:basedOn w:val="a"/>
    <w:pPr>
      <w:ind w:left="1200" w:hanging="600"/>
    </w:pPr>
    <w:rPr>
      <w:rFonts w:ascii="Times New Roman" w:eastAsia="Times New Roman" w:hAnsi="Times New Roman" w:cs="Times New Roman"/>
      <w:sz w:val="22"/>
    </w:rPr>
  </w:style>
  <w:style w:type="character" w:customStyle="1" w:styleId="a8">
    <w:name w:val="批注文字 字符"/>
    <w:basedOn w:val="a0"/>
    <w:link w:val="a7"/>
    <w:uiPriority w:val="99"/>
    <w:rsid w:val="002D4067"/>
    <w:rPr>
      <w:rFonts w:ascii="Calibri" w:eastAsia="Calibri" w:hAnsi="Calibri" w:cs="Calibri"/>
    </w:rPr>
  </w:style>
  <w:style w:type="character" w:customStyle="1" w:styleId="aa">
    <w:name w:val="页脚 字符"/>
    <w:basedOn w:val="a0"/>
    <w:link w:val="a9"/>
    <w:uiPriority w:val="99"/>
    <w:rsid w:val="00AC6AA9"/>
    <w:rPr>
      <w:rFonts w:ascii="Calibri" w:eastAsia="Calibri" w:hAnsi="Calibri" w:cs="Calibri"/>
      <w:sz w:val="18"/>
    </w:rPr>
  </w:style>
  <w:style w:type="character" w:customStyle="1" w:styleId="40">
    <w:name w:val="标题 4 字符"/>
    <w:basedOn w:val="a0"/>
    <w:link w:val="4"/>
    <w:uiPriority w:val="99"/>
    <w:rsid w:val="001D2D3F"/>
    <w:rPr>
      <w:rFonts w:asciiTheme="majorHAnsi" w:eastAsiaTheme="majorEastAsia" w:hAnsiTheme="majorHAnsi" w:cstheme="majorBidi"/>
      <w:i/>
      <w:iCs/>
      <w:color w:val="2D53A0" w:themeColor="accent1" w:themeShade="BF"/>
      <w:sz w:val="21"/>
    </w:rPr>
  </w:style>
  <w:style w:type="paragraph" w:styleId="af8">
    <w:name w:val="Normal (Web)"/>
    <w:basedOn w:val="a"/>
    <w:link w:val="af9"/>
    <w:qFormat/>
    <w:rsid w:val="00616FFC"/>
    <w:rPr>
      <w:rFonts w:ascii="Times New Roman" w:hAnsi="Times New Roman" w:cs="Times New Roman"/>
      <w:sz w:val="24"/>
      <w:szCs w:val="24"/>
    </w:rPr>
  </w:style>
  <w:style w:type="character" w:styleId="afa">
    <w:name w:val="Strong"/>
    <w:basedOn w:val="a0"/>
    <w:qFormat/>
    <w:rsid w:val="005032BD"/>
    <w:rPr>
      <w:b/>
    </w:rPr>
  </w:style>
  <w:style w:type="paragraph" w:customStyle="1" w:styleId="MTDisplayEquation">
    <w:name w:val="MTDisplayEquation"/>
    <w:basedOn w:val="af8"/>
    <w:next w:val="a"/>
    <w:link w:val="MTDisplayEquation0"/>
    <w:qFormat/>
    <w:rsid w:val="005032BD"/>
    <w:pPr>
      <w:widowControl/>
      <w:tabs>
        <w:tab w:val="center" w:pos="4160"/>
        <w:tab w:val="right" w:pos="8300"/>
      </w:tabs>
      <w:ind w:firstLineChars="100" w:firstLine="240"/>
      <w:jc w:val="left"/>
    </w:pPr>
    <w:rPr>
      <w:lang w:eastAsia="zh-CN"/>
    </w:rPr>
  </w:style>
  <w:style w:type="character" w:customStyle="1" w:styleId="af9">
    <w:name w:val="普通(网站) 字符"/>
    <w:basedOn w:val="a0"/>
    <w:link w:val="af8"/>
    <w:rsid w:val="005032BD"/>
    <w:rPr>
      <w:rFonts w:ascii="Times New Roman" w:eastAsia="Calibri" w:hAnsi="Times New Roman" w:cs="Times New Roman"/>
      <w:sz w:val="24"/>
      <w:szCs w:val="24"/>
    </w:rPr>
  </w:style>
  <w:style w:type="character" w:customStyle="1" w:styleId="MTDisplayEquation0">
    <w:name w:val="MTDisplayEquation 字符"/>
    <w:basedOn w:val="af9"/>
    <w:link w:val="MTDisplayEquation"/>
    <w:qFormat/>
    <w:rsid w:val="005032BD"/>
    <w:rPr>
      <w:rFonts w:ascii="Times New Roman" w:eastAsia="Calibri" w:hAnsi="Times New Roman" w:cs="Times New Roman"/>
      <w:sz w:val="24"/>
      <w:szCs w:val="24"/>
      <w:lang w:eastAsia="zh-CN"/>
    </w:rPr>
  </w:style>
  <w:style w:type="character" w:customStyle="1" w:styleId="katex-mathml">
    <w:name w:val="katex-mathml"/>
    <w:basedOn w:val="a0"/>
    <w:qFormat/>
    <w:rsid w:val="005032BD"/>
  </w:style>
  <w:style w:type="character" w:customStyle="1" w:styleId="vlist-s">
    <w:name w:val="vlist-s"/>
    <w:basedOn w:val="a0"/>
    <w:qFormat/>
    <w:rsid w:val="00503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png"/><Relationship Id="rId28" Type="http://schemas.openxmlformats.org/officeDocument/2006/relationships/header" Target="header3.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1056</Words>
  <Characters>6021</Characters>
  <Application>Microsoft Office Word</Application>
  <DocSecurity>0</DocSecurity>
  <Lines>50</Lines>
  <Paragraphs>14</Paragraphs>
  <ScaleCrop>false</ScaleCrop>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OLASANMI</dc:creator>
  <cp:lastModifiedBy>L</cp:lastModifiedBy>
  <cp:revision>9</cp:revision>
  <dcterms:created xsi:type="dcterms:W3CDTF">2025-06-17T03:13:00Z</dcterms:created>
  <dcterms:modified xsi:type="dcterms:W3CDTF">2025-07-01T04:45:00Z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DOI">
    <vt:lpwstr/>
  </property>
  <property fmtid="{D5CDD505-2E9C-101B-9397-08002B2CF9AE}" pid="4" name="epub">
    <vt:lpwstr/>
  </property>
  <property fmtid="{D5CDD505-2E9C-101B-9397-08002B2CF9AE}" pid="5" name="GrammarlyDocumentId">
    <vt:lpwstr>07199c0e7abe6cb37bb0cf8786e93b9c4c155ef7240b77b9847b1dfaf8d1d02d</vt:lpwstr>
  </property>
  <property fmtid="{D5CDD505-2E9C-101B-9397-08002B2CF9AE}" pid="6" name="ICV">
    <vt:lpwstr>34AC134434014D3CA9EF9BBAEB8DAA7D_13</vt:lpwstr>
  </property>
  <property fmtid="{D5CDD505-2E9C-101B-9397-08002B2CF9AE}" pid="7" name="JournalID">
    <vt:lpwstr/>
  </property>
  <property fmtid="{D5CDD505-2E9C-101B-9397-08002B2CF9AE}" pid="8" name="KSOProductBuildVer">
    <vt:lpwstr>2052-12.1.0.20305</vt:lpwstr>
  </property>
  <property fmtid="{D5CDD505-2E9C-101B-9397-08002B2CF9AE}" pid="9" name="KSOTemplateDocerSaveRecord">
    <vt:lpwstr>eyJoZGlkIjoiYjFiYmM5OThhZTU5YmU1OTZhODhkYTIzYzhiZTQyYjQiLCJ1c2VySWQiOiIzMDU3MjU4MjYifQ==</vt:lpwstr>
  </property>
  <property fmtid="{D5CDD505-2E9C-101B-9397-08002B2CF9AE}" pid="10" name="Merops -Original extension">
    <vt:lpwstr>docx</vt:lpwstr>
  </property>
  <property fmtid="{D5CDD505-2E9C-101B-9397-08002B2CF9AE}" pid="11" name="Merops change count">
    <vt:lpwstr>0</vt:lpwstr>
  </property>
  <property fmtid="{D5CDD505-2E9C-101B-9397-08002B2CF9AE}" pid="12" name="Merops client version">
    <vt:lpwstr/>
  </property>
  <property fmtid="{D5CDD505-2E9C-101B-9397-08002B2CF9AE}" pid="13" name="Merops comment count">
    <vt:lpwstr>0</vt:lpwstr>
  </property>
  <property fmtid="{D5CDD505-2E9C-101B-9397-08002B2CF9AE}" pid="14" name="Merops DOI links count">
    <vt:lpwstr>0</vt:lpwstr>
  </property>
  <property fmtid="{D5CDD505-2E9C-101B-9397-08002B2CF9AE}" pid="15" name="Merops email addresses count">
    <vt:lpwstr>0</vt:lpwstr>
  </property>
  <property fmtid="{D5CDD505-2E9C-101B-9397-08002B2CF9AE}" pid="16" name="Merops figures count">
    <vt:lpwstr>0</vt:lpwstr>
  </property>
  <property fmtid="{D5CDD505-2E9C-101B-9397-08002B2CF9AE}" pid="17" name="Merops footnotes/endnotes count">
    <vt:lpwstr>0</vt:lpwstr>
  </property>
  <property fmtid="{D5CDD505-2E9C-101B-9397-08002B2CF9AE}" pid="18" name="Merops graphics count">
    <vt:lpwstr>0</vt:lpwstr>
  </property>
  <property fmtid="{D5CDD505-2E9C-101B-9397-08002B2CF9AE}" pid="19" name="Merops input file path">
    <vt:lpwstr>f72880c9-74fe-4281-9349-19a72ba277c2.docx</vt:lpwstr>
  </property>
  <property fmtid="{D5CDD505-2E9C-101B-9397-08002B2CF9AE}" pid="20" name="Merops intra-document links count">
    <vt:lpwstr>0</vt:lpwstr>
  </property>
  <property fmtid="{D5CDD505-2E9C-101B-9397-08002B2CF9AE}" pid="21" name="Merops item path">
    <vt:lpwstr>MG-Session/On-20250428/I:1865048c-88fc-4d87-a14d-8a9aac0b2025</vt:lpwstr>
  </property>
  <property fmtid="{D5CDD505-2E9C-101B-9397-08002B2CF9AE}" pid="22" name="Merops processed date">
    <vt:lpwstr>2025/04/28 02:17:56 AM</vt:lpwstr>
  </property>
  <property fmtid="{D5CDD505-2E9C-101B-9397-08002B2CF9AE}" pid="23" name="Merops PubMed links count">
    <vt:lpwstr>0</vt:lpwstr>
  </property>
  <property fmtid="{D5CDD505-2E9C-101B-9397-08002B2CF9AE}" pid="24" name="Merops references count">
    <vt:lpwstr>0</vt:lpwstr>
  </property>
  <property fmtid="{D5CDD505-2E9C-101B-9397-08002B2CF9AE}" pid="25" name="Merops Scopus links count">
    <vt:lpwstr>0</vt:lpwstr>
  </property>
  <property fmtid="{D5CDD505-2E9C-101B-9397-08002B2CF9AE}" pid="26" name="Merops server path">
    <vt:lpwstr/>
  </property>
  <property fmtid="{D5CDD505-2E9C-101B-9397-08002B2CF9AE}" pid="27" name="Merops Standard Set">
    <vt:lpwstr>merops/preset-v1/springer-basic-brackets</vt:lpwstr>
  </property>
  <property fmtid="{D5CDD505-2E9C-101B-9397-08002B2CF9AE}" pid="28" name="Merops Standard Set modified">
    <vt:lpwstr/>
  </property>
  <property fmtid="{D5CDD505-2E9C-101B-9397-08002B2CF9AE}" pid="29" name="Merops tables count">
    <vt:lpwstr>0</vt:lpwstr>
  </property>
  <property fmtid="{D5CDD505-2E9C-101B-9397-08002B2CF9AE}" pid="30" name="Merops word count">
    <vt:lpwstr>617</vt:lpwstr>
  </property>
  <property fmtid="{D5CDD505-2E9C-101B-9397-08002B2CF9AE}" pid="31" name="Merops WorldCat links count">
    <vt:lpwstr>0</vt:lpwstr>
  </property>
  <property fmtid="{D5CDD505-2E9C-101B-9397-08002B2CF9AE}" pid="32" name="ppub">
    <vt:lpwstr/>
  </property>
  <property fmtid="{D5CDD505-2E9C-101B-9397-08002B2CF9AE}" pid="33" name="Publisher">
    <vt:lpwstr/>
  </property>
  <property fmtid="{D5CDD505-2E9C-101B-9397-08002B2CF9AE}" pid="34" name="Publisher-location">
    <vt:lpwstr/>
  </property>
  <property fmtid="{D5CDD505-2E9C-101B-9397-08002B2CF9AE}" pid="35" name="ReceivedDate">
    <vt:lpwstr/>
  </property>
  <property fmtid="{D5CDD505-2E9C-101B-9397-08002B2CF9AE}" pid="36" name="Reference citation style">
    <vt:lpwstr/>
  </property>
  <property fmtid="{D5CDD505-2E9C-101B-9397-08002B2CF9AE}" pid="37" name="Source">
    <vt:lpwstr/>
  </property>
  <property fmtid="{D5CDD505-2E9C-101B-9397-08002B2CF9AE}" pid="38" name="Source-abbreviated">
    <vt:lpwstr/>
  </property>
  <property fmtid="{D5CDD505-2E9C-101B-9397-08002B2CF9AE}" pid="39" name="Source-short">
    <vt:lpwstr/>
  </property>
  <property fmtid="{D5CDD505-2E9C-101B-9397-08002B2CF9AE}" pid="40" name="Subject">
    <vt:lpwstr/>
  </property>
</Properties>
</file>