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2ECEE" w14:textId="77777777" w:rsidR="00913BAB" w:rsidRPr="00913BAB" w:rsidRDefault="00913BAB" w:rsidP="005A5391">
      <w:pPr>
        <w:spacing w:line="360" w:lineRule="auto"/>
        <w:rPr>
          <w:b/>
          <w:bCs/>
          <w:u w:val="single"/>
          <w:lang w:val="en-US"/>
        </w:rPr>
      </w:pPr>
      <w:r w:rsidRPr="00913BAB">
        <w:rPr>
          <w:b/>
          <w:bCs/>
          <w:u w:val="single"/>
          <w:lang w:val="en-US"/>
        </w:rPr>
        <w:t>Supplementary Data</w:t>
      </w:r>
    </w:p>
    <w:p w14:paraId="52D84CD0" w14:textId="77777777" w:rsidR="00913BAB" w:rsidRPr="00913BAB" w:rsidRDefault="00913BAB" w:rsidP="005A5391">
      <w:pPr>
        <w:spacing w:line="360" w:lineRule="auto"/>
        <w:rPr>
          <w:b/>
          <w:bCs/>
          <w:lang w:val="en-US"/>
        </w:rPr>
      </w:pPr>
      <w:r w:rsidRPr="00913BAB">
        <w:rPr>
          <w:b/>
          <w:bCs/>
          <w:lang w:val="en-US"/>
        </w:rPr>
        <w:t>S1. Height loss and biomechanical data</w:t>
      </w:r>
    </w:p>
    <w:p w14:paraId="4F07A60C" w14:textId="20D2CC45" w:rsidR="00913BAB" w:rsidRDefault="005A5391" w:rsidP="00913BAB">
      <w:r>
        <w:rPr>
          <w:noProof/>
        </w:rPr>
        <w:drawing>
          <wp:inline distT="0" distB="0" distL="0" distR="0" wp14:anchorId="449E76C8" wp14:editId="557FBF18">
            <wp:extent cx="6132830" cy="3237230"/>
            <wp:effectExtent l="0" t="0" r="1270" b="1270"/>
            <wp:docPr id="1108650169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830" cy="3237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79F612" w14:textId="77777777" w:rsidR="00913BAB" w:rsidRPr="005A5391" w:rsidRDefault="00913BAB" w:rsidP="005A5391">
      <w:pPr>
        <w:spacing w:line="360" w:lineRule="auto"/>
        <w:rPr>
          <w:b/>
          <w:bCs/>
          <w:i/>
          <w:iCs/>
          <w:lang w:val="en-GB"/>
        </w:rPr>
      </w:pPr>
      <w:r w:rsidRPr="00913BAB">
        <w:rPr>
          <w:b/>
          <w:bCs/>
          <w:i/>
          <w:iCs/>
          <w:lang w:val="en-US"/>
        </w:rPr>
        <w:t>Supplementary Figure 1a</w:t>
      </w:r>
      <w:r w:rsidRPr="00913BAB">
        <w:rPr>
          <w:i/>
          <w:iCs/>
          <w:lang w:val="en-US"/>
        </w:rPr>
        <w:t xml:space="preserve">: Height loss during loading and initial collapse from bioreactor log (A, B, D). </w:t>
      </w:r>
      <w:r w:rsidRPr="005A5391">
        <w:rPr>
          <w:i/>
          <w:iCs/>
          <w:lang w:val="en-GB"/>
        </w:rPr>
        <w:t>Relative height loss during loading measured with laser (C).</w:t>
      </w:r>
    </w:p>
    <w:p w14:paraId="28E1F6F8" w14:textId="77777777" w:rsidR="00913BAB" w:rsidRPr="005A5391" w:rsidRDefault="00913BAB" w:rsidP="00913BAB">
      <w:pPr>
        <w:rPr>
          <w:lang w:val="en-GB"/>
        </w:rPr>
      </w:pPr>
    </w:p>
    <w:p w14:paraId="7FCC4741" w14:textId="77777777" w:rsidR="00913BAB" w:rsidRPr="005A5391" w:rsidRDefault="00913BAB" w:rsidP="00913BAB">
      <w:pPr>
        <w:rPr>
          <w:lang w:val="en-GB"/>
        </w:rPr>
      </w:pPr>
    </w:p>
    <w:p w14:paraId="5AD68D89" w14:textId="57D8BBED" w:rsidR="00913BAB" w:rsidRDefault="00AE38D2" w:rsidP="00913BAB">
      <w:r>
        <w:rPr>
          <w:noProof/>
        </w:rPr>
        <w:lastRenderedPageBreak/>
        <w:drawing>
          <wp:inline distT="0" distB="0" distL="0" distR="0" wp14:anchorId="4A4FDDE3" wp14:editId="088B0202">
            <wp:extent cx="4669790" cy="5401310"/>
            <wp:effectExtent l="0" t="0" r="0" b="8890"/>
            <wp:docPr id="1476175875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9790" cy="5401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00A399" w14:textId="77777777" w:rsidR="00913BAB" w:rsidRPr="00913BAB" w:rsidRDefault="00913BAB" w:rsidP="005A5391">
      <w:pPr>
        <w:spacing w:line="360" w:lineRule="auto"/>
        <w:rPr>
          <w:i/>
          <w:iCs/>
          <w:lang w:val="en-US"/>
        </w:rPr>
      </w:pPr>
      <w:r w:rsidRPr="00913BAB">
        <w:rPr>
          <w:b/>
          <w:bCs/>
          <w:i/>
          <w:iCs/>
          <w:lang w:val="en-US"/>
        </w:rPr>
        <w:t xml:space="preserve">Supplementary Figure 1b: </w:t>
      </w:r>
      <w:r w:rsidRPr="00913BAB">
        <w:rPr>
          <w:i/>
          <w:iCs/>
          <w:lang w:val="en-US"/>
        </w:rPr>
        <w:t xml:space="preserve">Biomechanical data graphs (z-axis) showing (A) Rotational stiffness linear region, (B) Torsional hysteresis, (C) Specific damping capacity, (D) Torque range, (E) Strain energy. Donors are shown individually. Additionally, the 15-year-old donor is shown in blue. </w:t>
      </w:r>
    </w:p>
    <w:p w14:paraId="579114D3" w14:textId="77777777" w:rsidR="00913BAB" w:rsidRPr="00913BAB" w:rsidRDefault="00913BAB" w:rsidP="00913BAB">
      <w:pPr>
        <w:rPr>
          <w:lang w:val="en-US"/>
        </w:rPr>
      </w:pPr>
    </w:p>
    <w:p w14:paraId="73D8C063" w14:textId="77777777" w:rsidR="00913BAB" w:rsidRPr="00913BAB" w:rsidRDefault="00913BAB" w:rsidP="00913BAB">
      <w:pPr>
        <w:rPr>
          <w:b/>
          <w:bCs/>
          <w:lang w:val="en-US"/>
        </w:rPr>
      </w:pPr>
      <w:r w:rsidRPr="00913BAB">
        <w:rPr>
          <w:b/>
          <w:bCs/>
          <w:lang w:val="en-US"/>
        </w:rPr>
        <w:br w:type="page"/>
      </w:r>
    </w:p>
    <w:p w14:paraId="5D5978B8" w14:textId="77777777" w:rsidR="00913BAB" w:rsidRPr="00913BAB" w:rsidRDefault="00913BAB" w:rsidP="00913BAB">
      <w:pPr>
        <w:rPr>
          <w:b/>
          <w:bCs/>
          <w:lang w:val="en-US"/>
        </w:rPr>
      </w:pPr>
      <w:r w:rsidRPr="00913BAB">
        <w:rPr>
          <w:b/>
          <w:bCs/>
          <w:lang w:val="en-US"/>
        </w:rPr>
        <w:lastRenderedPageBreak/>
        <w:t>S2. Region specific changes in cell viability</w:t>
      </w:r>
    </w:p>
    <w:p w14:paraId="4C791444" w14:textId="0F5DBCB4" w:rsidR="00913BAB" w:rsidRPr="004F56AA" w:rsidRDefault="009C1905" w:rsidP="00913BAB">
      <w:r>
        <w:rPr>
          <w:noProof/>
        </w:rPr>
        <w:drawing>
          <wp:inline distT="0" distB="0" distL="0" distR="0" wp14:anchorId="1A6BC6D9" wp14:editId="67A34A5E">
            <wp:extent cx="6480000" cy="2961448"/>
            <wp:effectExtent l="0" t="0" r="0" b="0"/>
            <wp:docPr id="299911363" name="Grafi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29614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0B6458" w14:textId="161EB4DB" w:rsidR="00913BAB" w:rsidRPr="00913BAB" w:rsidRDefault="00913BAB" w:rsidP="00AE38D2">
      <w:pPr>
        <w:spacing w:line="360" w:lineRule="auto"/>
        <w:rPr>
          <w:lang w:val="en-US"/>
        </w:rPr>
      </w:pPr>
      <w:r w:rsidRPr="00913BAB">
        <w:rPr>
          <w:b/>
          <w:bCs/>
          <w:i/>
          <w:iCs/>
          <w:lang w:val="en-US"/>
        </w:rPr>
        <w:t xml:space="preserve">Supplementary Figure 2. </w:t>
      </w:r>
      <w:r w:rsidRPr="00913BAB">
        <w:rPr>
          <w:i/>
          <w:iCs/>
          <w:lang w:val="en-US"/>
        </w:rPr>
        <w:t xml:space="preserve">Region-specific cell viability after 7 days of loading or </w:t>
      </w:r>
      <w:proofErr w:type="gramStart"/>
      <w:r w:rsidRPr="00913BAB">
        <w:rPr>
          <w:i/>
          <w:iCs/>
          <w:lang w:val="en-US"/>
        </w:rPr>
        <w:t>free-swelling</w:t>
      </w:r>
      <w:proofErr w:type="gramEnd"/>
      <w:r w:rsidRPr="00913BAB">
        <w:rPr>
          <w:i/>
          <w:iCs/>
          <w:lang w:val="en-US"/>
        </w:rPr>
        <w:t xml:space="preserve">. Two-way ANOVA revealed no significant differences between groups (p &gt; 0.2). Sample size: N = 7 for </w:t>
      </w:r>
      <w:r w:rsidR="00B77E4A" w:rsidRPr="0067088D">
        <w:rPr>
          <w:i/>
          <w:iCs/>
          <w:lang w:val="en-US"/>
        </w:rPr>
        <w:t xml:space="preserve">S7, </w:t>
      </w:r>
      <w:r w:rsidRPr="0067088D">
        <w:rPr>
          <w:i/>
          <w:iCs/>
          <w:lang w:val="en-US"/>
        </w:rPr>
        <w:t>N = 4</w:t>
      </w:r>
      <w:r w:rsidR="00B77E4A" w:rsidRPr="0067088D">
        <w:rPr>
          <w:i/>
          <w:iCs/>
          <w:lang w:val="en-US"/>
        </w:rPr>
        <w:t xml:space="preserve"> for all L7, except </w:t>
      </w:r>
      <w:r w:rsidRPr="0067088D">
        <w:rPr>
          <w:i/>
          <w:iCs/>
          <w:lang w:val="en-US"/>
        </w:rPr>
        <w:t>L</w:t>
      </w:r>
      <w:r w:rsidR="00AC27D3" w:rsidRPr="0067088D">
        <w:rPr>
          <w:i/>
          <w:iCs/>
          <w:lang w:val="en-US"/>
        </w:rPr>
        <w:t>7</w:t>
      </w:r>
      <w:r w:rsidRPr="0067088D">
        <w:rPr>
          <w:i/>
          <w:iCs/>
          <w:lang w:val="en-US"/>
        </w:rPr>
        <w:t xml:space="preserve"> frontal</w:t>
      </w:r>
      <w:r w:rsidRPr="00913BAB">
        <w:rPr>
          <w:i/>
          <w:iCs/>
          <w:lang w:val="en-US"/>
        </w:rPr>
        <w:t xml:space="preserve"> </w:t>
      </w:r>
      <w:proofErr w:type="spellStart"/>
      <w:r w:rsidRPr="00913BAB">
        <w:rPr>
          <w:i/>
          <w:iCs/>
          <w:lang w:val="en-US"/>
        </w:rPr>
        <w:t>oAF</w:t>
      </w:r>
      <w:proofErr w:type="spellEnd"/>
      <w:r w:rsidRPr="00913BAB">
        <w:rPr>
          <w:i/>
          <w:iCs/>
          <w:lang w:val="en-US"/>
        </w:rPr>
        <w:t xml:space="preserve"> (N = 1). The frontal region represents the compressed side, the dorsal region the tensile side, and the middle region corresponds to AF tissue located between the compressed and tensile sides.</w:t>
      </w:r>
    </w:p>
    <w:p w14:paraId="3C157689" w14:textId="77777777" w:rsidR="00913BAB" w:rsidRPr="00913BAB" w:rsidRDefault="00913BAB" w:rsidP="00913BAB">
      <w:pPr>
        <w:rPr>
          <w:lang w:val="en-US"/>
        </w:rPr>
      </w:pPr>
    </w:p>
    <w:p w14:paraId="1E713532" w14:textId="77777777" w:rsidR="00913BAB" w:rsidRPr="00913BAB" w:rsidRDefault="00913BAB" w:rsidP="00913BAB">
      <w:pPr>
        <w:rPr>
          <w:b/>
          <w:bCs/>
          <w:lang w:val="en-US"/>
        </w:rPr>
      </w:pPr>
      <w:r w:rsidRPr="00913BAB">
        <w:rPr>
          <w:b/>
          <w:bCs/>
          <w:lang w:val="en-US"/>
        </w:rPr>
        <w:t xml:space="preserve">S3. Structural changes (Safranin O/Fast Green scored images) </w:t>
      </w:r>
    </w:p>
    <w:p w14:paraId="78128751" w14:textId="77777777" w:rsidR="00913BAB" w:rsidRPr="00913BAB" w:rsidRDefault="00913BAB" w:rsidP="00913BAB">
      <w:pPr>
        <w:rPr>
          <w:lang w:val="en-US"/>
        </w:rPr>
      </w:pPr>
    </w:p>
    <w:p w14:paraId="79DE2B8E" w14:textId="47879598" w:rsidR="00913BAB" w:rsidRDefault="009C1905" w:rsidP="00913BAB">
      <w:r>
        <w:rPr>
          <w:noProof/>
        </w:rPr>
        <w:lastRenderedPageBreak/>
        <w:drawing>
          <wp:inline distT="0" distB="0" distL="0" distR="0" wp14:anchorId="1AEC99B5" wp14:editId="77064B67">
            <wp:extent cx="7578090" cy="7803515"/>
            <wp:effectExtent l="0" t="0" r="0" b="6985"/>
            <wp:docPr id="1659919099" name="Grafi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8090" cy="7803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39CD9C" w14:textId="69BFADF3" w:rsidR="00913BAB" w:rsidRPr="00913BAB" w:rsidRDefault="00913BAB" w:rsidP="009C1905">
      <w:pPr>
        <w:spacing w:line="360" w:lineRule="auto"/>
        <w:rPr>
          <w:b/>
          <w:bCs/>
          <w:noProof/>
          <w:lang w:val="en-US"/>
        </w:rPr>
      </w:pPr>
      <w:r w:rsidRPr="00913BAB">
        <w:rPr>
          <w:b/>
          <w:bCs/>
          <w:i/>
          <w:iCs/>
          <w:lang w:val="en-US"/>
        </w:rPr>
        <w:t xml:space="preserve">Supplementary Figure 3. </w:t>
      </w:r>
      <w:r w:rsidRPr="00913BAB">
        <w:rPr>
          <w:i/>
          <w:iCs/>
          <w:lang w:val="en-US"/>
        </w:rPr>
        <w:t xml:space="preserve">Representative Safranin O/Fast Green–stained sections of intervertebral discs (IVDs) from study donors across all experimental groups (A) and from a 15-year-old donor (B). The latter was excluded from the main study and is shown solely as an example of advanced disc degeneration. Scale bar = 1000 µm. (C–F) </w:t>
      </w:r>
      <w:r w:rsidRPr="00913BAB">
        <w:rPr>
          <w:i/>
          <w:iCs/>
          <w:lang w:val="en-US"/>
        </w:rPr>
        <w:lastRenderedPageBreak/>
        <w:t xml:space="preserve">Quantitative histological scoring results: (C) mean structural score, (D) NP structural score, (E) NP/AF distinction score, and (F) AF morphology score, including tears and clefts. Each point represents the </w:t>
      </w:r>
      <w:proofErr w:type="gramStart"/>
      <w:r w:rsidRPr="00913BAB">
        <w:rPr>
          <w:i/>
          <w:iCs/>
          <w:lang w:val="en-US"/>
        </w:rPr>
        <w:t>mean</w:t>
      </w:r>
      <w:proofErr w:type="gramEnd"/>
      <w:r w:rsidRPr="00913BAB">
        <w:rPr>
          <w:i/>
          <w:iCs/>
          <w:lang w:val="en-US"/>
        </w:rPr>
        <w:t xml:space="preserve"> of scores assigned by two </w:t>
      </w:r>
      <w:proofErr w:type="gramStart"/>
      <w:r w:rsidRPr="00913BAB">
        <w:rPr>
          <w:i/>
          <w:iCs/>
          <w:lang w:val="en-US"/>
        </w:rPr>
        <w:t>blinded</w:t>
      </w:r>
      <w:proofErr w:type="gramEnd"/>
      <w:r w:rsidRPr="00913BAB">
        <w:rPr>
          <w:i/>
          <w:iCs/>
          <w:lang w:val="en-US"/>
        </w:rPr>
        <w:t xml:space="preserve"> observers; mean ± SD are indicated. Statistical analysis was performed using the Kruskal–</w:t>
      </w:r>
      <w:proofErr w:type="gramStart"/>
      <w:r w:rsidRPr="00913BAB">
        <w:rPr>
          <w:i/>
          <w:iCs/>
          <w:lang w:val="en-US"/>
        </w:rPr>
        <w:t>Wallis</w:t>
      </w:r>
      <w:proofErr w:type="gramEnd"/>
      <w:r w:rsidRPr="00913BAB">
        <w:rPr>
          <w:i/>
          <w:iCs/>
          <w:lang w:val="en-US"/>
        </w:rPr>
        <w:t xml:space="preserve"> test. Sample size was n = 7 for all groups except </w:t>
      </w:r>
      <w:r w:rsidRPr="0067088D">
        <w:rPr>
          <w:i/>
          <w:iCs/>
          <w:lang w:val="en-US"/>
        </w:rPr>
        <w:t>L</w:t>
      </w:r>
      <w:r w:rsidR="00B77E4A" w:rsidRPr="0067088D">
        <w:rPr>
          <w:i/>
          <w:iCs/>
          <w:lang w:val="en-US"/>
        </w:rPr>
        <w:t>7</w:t>
      </w:r>
      <w:r w:rsidRPr="00913BAB">
        <w:rPr>
          <w:i/>
          <w:iCs/>
          <w:lang w:val="en-US"/>
        </w:rPr>
        <w:t xml:space="preserve"> (n = 4); for the 15-year-old donor, n = 4 (day 0, </w:t>
      </w:r>
      <w:r w:rsidR="00AC27D3">
        <w:rPr>
          <w:i/>
          <w:iCs/>
          <w:lang w:val="en-US"/>
        </w:rPr>
        <w:t>S</w:t>
      </w:r>
      <w:r w:rsidR="00FE3095">
        <w:rPr>
          <w:i/>
          <w:iCs/>
          <w:lang w:val="en-US"/>
        </w:rPr>
        <w:t>3</w:t>
      </w:r>
      <w:r w:rsidRPr="00913BAB">
        <w:rPr>
          <w:i/>
          <w:iCs/>
          <w:lang w:val="en-US"/>
        </w:rPr>
        <w:t xml:space="preserve">, </w:t>
      </w:r>
      <w:r w:rsidR="00FE3095">
        <w:rPr>
          <w:i/>
          <w:iCs/>
          <w:lang w:val="en-US"/>
        </w:rPr>
        <w:t>L</w:t>
      </w:r>
      <w:r w:rsidR="00AC27D3">
        <w:rPr>
          <w:i/>
          <w:iCs/>
          <w:lang w:val="en-US"/>
        </w:rPr>
        <w:t>3</w:t>
      </w:r>
      <w:r w:rsidRPr="00913BAB">
        <w:rPr>
          <w:i/>
          <w:iCs/>
          <w:lang w:val="en-US"/>
        </w:rPr>
        <w:t xml:space="preserve">, </w:t>
      </w:r>
      <w:r w:rsidR="00AC27D3">
        <w:rPr>
          <w:i/>
          <w:iCs/>
          <w:lang w:val="en-US"/>
        </w:rPr>
        <w:t>S7</w:t>
      </w:r>
      <w:r w:rsidRPr="00913BAB">
        <w:rPr>
          <w:i/>
          <w:iCs/>
          <w:lang w:val="en-US"/>
        </w:rPr>
        <w:t xml:space="preserve"> pooled). </w:t>
      </w:r>
      <w:r w:rsidRPr="00913BAB">
        <w:rPr>
          <w:b/>
          <w:bCs/>
          <w:noProof/>
          <w:lang w:val="en-US"/>
        </w:rPr>
        <w:br w:type="page"/>
      </w:r>
    </w:p>
    <w:p w14:paraId="5391D095" w14:textId="77777777" w:rsidR="00913BAB" w:rsidRPr="00913BAB" w:rsidRDefault="00913BAB" w:rsidP="009C1905">
      <w:pPr>
        <w:spacing w:line="360" w:lineRule="auto"/>
        <w:rPr>
          <w:b/>
          <w:bCs/>
          <w:noProof/>
          <w:lang w:val="en-US"/>
        </w:rPr>
      </w:pPr>
      <w:r w:rsidRPr="00913BAB">
        <w:rPr>
          <w:b/>
          <w:bCs/>
          <w:noProof/>
          <w:lang w:val="en-US"/>
        </w:rPr>
        <w:lastRenderedPageBreak/>
        <w:t>S4. Collagen hybridizing peptide (CHP)</w:t>
      </w:r>
    </w:p>
    <w:p w14:paraId="1BFBC816" w14:textId="77777777" w:rsidR="00913BAB" w:rsidRPr="00913BAB" w:rsidRDefault="00913BAB" w:rsidP="009C1905">
      <w:pPr>
        <w:tabs>
          <w:tab w:val="left" w:pos="180"/>
        </w:tabs>
        <w:autoSpaceDE w:val="0"/>
        <w:autoSpaceDN w:val="0"/>
        <w:adjustRightInd w:val="0"/>
        <w:spacing w:line="360" w:lineRule="auto"/>
        <w:rPr>
          <w:b/>
          <w:bCs/>
          <w:lang w:val="en-US"/>
        </w:rPr>
      </w:pPr>
      <w:r w:rsidRPr="00913BAB">
        <w:rPr>
          <w:b/>
          <w:bCs/>
          <w:lang w:val="en-US"/>
        </w:rPr>
        <w:t>Collagen hybridizing peptide (CHP) staining methods</w:t>
      </w:r>
    </w:p>
    <w:p w14:paraId="2537B34F" w14:textId="4004EE33" w:rsidR="00913BAB" w:rsidRPr="00913BAB" w:rsidRDefault="00913BAB" w:rsidP="00913BAB">
      <w:pPr>
        <w:tabs>
          <w:tab w:val="left" w:pos="180"/>
        </w:tabs>
        <w:autoSpaceDE w:val="0"/>
        <w:autoSpaceDN w:val="0"/>
        <w:adjustRightInd w:val="0"/>
        <w:spacing w:line="360" w:lineRule="auto"/>
        <w:rPr>
          <w:lang w:val="en-US"/>
        </w:rPr>
      </w:pPr>
      <w:r w:rsidRPr="00913BAB">
        <w:rPr>
          <w:lang w:val="en-US"/>
        </w:rPr>
        <w:t>CHP staining was adapted from Dhiman et al.</w:t>
      </w:r>
      <w:r>
        <w:fldChar w:fldCharType="begin">
          <w:fldData xml:space="preserve">PEVuZE5vdGU+PENpdGU+PEF1dGhvcj5EaGltYW48L0F1dGhvcj48WWVhcj4yMDI0PC9ZZWFyPjxS
ZWNOdW0+MTM3OTY8L1JlY051bT48RGlzcGxheVRleHQ+WzI3XTwvRGlzcGxheVRleHQ+PHJlY29y
ZD48cmVjLW51bWJlcj4xMzc5NjwvcmVjLW51bWJlcj48Zm9yZWlnbi1rZXlzPjxrZXkgYXBwPSJF
TiIgZGItaWQ9InY1ZGV4ZHN4a2Z4d3hqZWV6YWFwMHY5OHB2enhlYWR0NWF6ZSIgdGltZXN0YW1w
PSIxNzM3MTAzOTA0Ij4xMzc5Njwva2V5PjwvZm9yZWlnbi1rZXlzPjxyZWYtdHlwZSBuYW1lPSJK
b3VybmFsIEFydGljbGUiPjE3PC9yZWYtdHlwZT48Y29udHJpYnV0b3JzPjxhdXRob3JzPjxhdXRo
b3I+RGhpbWFuLCBNLiBTLjwvYXV0aG9yPjxhdXRob3I+QmFkZXIsIFQuIEouPC9hdXRob3I+PGF1
dGhvcj5Qb25qZXZpYywgRC48L2F1dGhvcj48YXV0aG9yPlNhbG8sIFAuIFQuPC9hdXRob3I+PGF1
dGhvcj5IYXJ0LCBELiBBLjwvYXV0aG9yPjxhdXRob3I+U3dhbXksIEcuPC9hdXRob3I+PGF1dGhv
cj5NYXR5YXMsIEouIFIuPC9hdXRob3I+PGF1dGhvcj5EdW5jYW4sIE4uIEEuPC9hdXRob3I+PC9h
dXRob3JzPjwvY29udHJpYnV0b3JzPjxhdXRoLWFkZHJlc3M+RGVwYXJ0bWVudCBvZiBCaW9tZWRp
Y2FsIEVuZ2luZWVyaW5nIFVuaXZlcnNpdHkgb2YgQ2FsZ2FyeSBDYWxnYXJ5IEFsYmVydGEgQ2Fu
YWRhLiYjeEQ7TWNDYWlnIEluc3RpdHV0ZSBmb3IgQm9uZSBhbmQgSm9pbnQgSGVhbHRoIFVuaXZl
cnNpdHkgb2YgQ2FsZ2FyeSBDYWxnYXJ5IEFsYmVydGEgQ2FuYWRhLiYjeEQ7RGVwYXJ0bWVudCBv
ZiBNZWRpY2FsIFNjaWVuY2VzIFVuaXZlcnNpdHkgb2YgQ2FsZ2FyeSBDYWxnYXJ5IEFsYmVydGEg
Q2FuYWRhLiYjeEQ7RmFjdWx0eSBvZiBWZXRlcmluYXJ5IE1lZGljaW5lIFVuaXZlcnNpdHkgb2Yg
Q2FsZ2FyeSBDYWxnYXJ5IEFsYmVydGEgQ2FuYWRhLiYjeEQ7RGVwYXJ0bWVudCBvZiBTdXJnZXJ5
LCBDdW1taW5nIFNjaG9vbCBvZiBNZWRpY2luZSBVbml2ZXJzaXR5IG9mIENhbGdhcnkgQ2FsZ2Fy
eSBBbGJlcnRhIENhbmFkYS4mI3hEO0ZhY3VsdHkgb2YgS2luZXNpb2xvZ3kgVW5pdmVyc2l0eSBv
ZiBDYWxnYXJ5IENhbGdhcnkgQWxiZXJ0YSBDYW5hZGEuJiN4RDtEZXBhcnRtZW50IG9mIENpdmls
IEVuZ2luZWVyaW5nIFVuaXZlcnNpdHkgb2YgQ2FsZ2FyeSBDYWxnYXJ5IEFsYmVydGEgQ2FuYWRh
LjwvYXV0aC1hZGRyZXNzPjx0aXRsZXM+PHRpdGxlPkNvbGxhZ2VuIGludGVncml0eSBvZiB0aGUg
YW5udWx1cyBmaWJyb3N1cyBpbiBkZWdlbmVyYXRpdmUgZGlzYyBkaXNlYXNlIGluZGl2aWR1YWxz
IHF1YW50aWZpZWQgd2l0aCBjb2xsYWdlbiBoeWJyaWRpemluZyBwZXB0aWRlPC90aXRsZT48c2Vj
b25kYXJ5LXRpdGxlPkpPUiBTcGluZTwvc2Vjb25kYXJ5LXRpdGxlPjwvdGl0bGVzPjxwZXJpb2Rp
Y2FsPjxmdWxsLXRpdGxlPkpPUiBzcGluZTwvZnVsbC10aXRsZT48L3BlcmlvZGljYWw+PHBhZ2Vz
PmUxMzU5PC9wYWdlcz48dm9sdW1lPjc8L3ZvbHVtZT48bnVtYmVyPjM8L251bWJlcj48ZWRpdGlv
bj4yMDI0MDczMTwvZWRpdGlvbj48a2V5d29yZHM+PGtleXdvcmQ+YW5udWx1cyBmaWJyb3N1czwv
a2V5d29yZD48a2V5d29yZD5jb2xsYWdlbiBoeWJyaWRpemluZyBwZXB0aWRlPC9rZXl3b3JkPjxr
ZXl3b3JkPmNvbGxhZ2VuIGludGVncml0eTwva2V5d29yZD48a2V5d29yZD5kZWdlbmVyYXRpdmUg
ZGlzYyBkaXNlYXNlPC9rZXl3b3JkPjxrZXl3b3JkPmludGVydmVydGVicmFsIGRpc2M8L2tleXdv
cmQ+PC9rZXl3b3Jkcz48ZGF0ZXM+PHllYXI+MjAyNDwveWVhcj48cHViLWRhdGVzPjxkYXRlPlNl
cDwvZGF0ZT48L3B1Yi1kYXRlcz48L2RhdGVzPjxpc2JuPjI1NzItMTE0MyAoRWxlY3Ryb25pYykm
I3hEOzI1NzItMTE0MyAoTGlua2luZyk8L2lzYm4+PGFjY2Vzc2lvbi1udW0+MzkwOTIxNjY8L2Fj
Y2Vzc2lvbi1udW0+PHVybHM+PHJlbGF0ZWQtdXJscz48dXJsPmh0dHBzOi8vd3d3Lm5jYmkubmxt
Lm5paC5nb3YvcHVibWVkLzM5MDkyMTY2PC91cmw+PC9yZWxhdGVkLXVybHM+PC91cmxzPjxjdXN0
b20xPlRoZSBhdXRob3JzIGRlY2xhcmUgbm8gY29uZmxpY3RzIG9mIGludGVyZXN0LjwvY3VzdG9t
MT48Y3VzdG9tMj5QTUMxMTI5MTMwMTwvY3VzdG9tMj48ZWxlY3Ryb25pYy1yZXNvdXJjZS1udW0+
MTAuMTAwMi9qc3AyLjEzNTk8L2VsZWN0cm9uaWMtcmVzb3VyY2UtbnVtPjxyZW1vdGUtZGF0YWJh
c2UtbmFtZT5QdWJNZWQtbm90LU1FRExJTkU8L3JlbW90ZS1kYXRhYmFzZS1uYW1lPjxyZW1vdGUt
ZGF0YWJhc2UtcHJvdmlkZXI+TkxNPC9yZW1vdGUtZGF0YWJhc2UtcHJvdmlkZXI+PC9yZWNvcmQ+
PC9DaXRlPjwvRW5kTm90ZT5=
</w:fldData>
        </w:fldChar>
      </w:r>
      <w:r w:rsidR="00280132" w:rsidRPr="00280132">
        <w:rPr>
          <w:lang w:val="en-US"/>
        </w:rPr>
        <w:instrText xml:space="preserve"> ADDIN EN.CITE </w:instrText>
      </w:r>
      <w:r w:rsidR="00280132">
        <w:fldChar w:fldCharType="begin">
          <w:fldData xml:space="preserve">PEVuZE5vdGU+PENpdGU+PEF1dGhvcj5EaGltYW48L0F1dGhvcj48WWVhcj4yMDI0PC9ZZWFyPjxS
ZWNOdW0+MTM3OTY8L1JlY051bT48RGlzcGxheVRleHQ+WzI3XTwvRGlzcGxheVRleHQ+PHJlY29y
ZD48cmVjLW51bWJlcj4xMzc5NjwvcmVjLW51bWJlcj48Zm9yZWlnbi1rZXlzPjxrZXkgYXBwPSJF
TiIgZGItaWQ9InY1ZGV4ZHN4a2Z4d3hqZWV6YWFwMHY5OHB2enhlYWR0NWF6ZSIgdGltZXN0YW1w
PSIxNzM3MTAzOTA0Ij4xMzc5Njwva2V5PjwvZm9yZWlnbi1rZXlzPjxyZWYtdHlwZSBuYW1lPSJK
b3VybmFsIEFydGljbGUiPjE3PC9yZWYtdHlwZT48Y29udHJpYnV0b3JzPjxhdXRob3JzPjxhdXRo
b3I+RGhpbWFuLCBNLiBTLjwvYXV0aG9yPjxhdXRob3I+QmFkZXIsIFQuIEouPC9hdXRob3I+PGF1
dGhvcj5Qb25qZXZpYywgRC48L2F1dGhvcj48YXV0aG9yPlNhbG8sIFAuIFQuPC9hdXRob3I+PGF1
dGhvcj5IYXJ0LCBELiBBLjwvYXV0aG9yPjxhdXRob3I+U3dhbXksIEcuPC9hdXRob3I+PGF1dGhv
cj5NYXR5YXMsIEouIFIuPC9hdXRob3I+PGF1dGhvcj5EdW5jYW4sIE4uIEEuPC9hdXRob3I+PC9h
dXRob3JzPjwvY29udHJpYnV0b3JzPjxhdXRoLWFkZHJlc3M+RGVwYXJ0bWVudCBvZiBCaW9tZWRp
Y2FsIEVuZ2luZWVyaW5nIFVuaXZlcnNpdHkgb2YgQ2FsZ2FyeSBDYWxnYXJ5IEFsYmVydGEgQ2Fu
YWRhLiYjeEQ7TWNDYWlnIEluc3RpdHV0ZSBmb3IgQm9uZSBhbmQgSm9pbnQgSGVhbHRoIFVuaXZl
cnNpdHkgb2YgQ2FsZ2FyeSBDYWxnYXJ5IEFsYmVydGEgQ2FuYWRhLiYjeEQ7RGVwYXJ0bWVudCBv
ZiBNZWRpY2FsIFNjaWVuY2VzIFVuaXZlcnNpdHkgb2YgQ2FsZ2FyeSBDYWxnYXJ5IEFsYmVydGEg
Q2FuYWRhLiYjeEQ7RmFjdWx0eSBvZiBWZXRlcmluYXJ5IE1lZGljaW5lIFVuaXZlcnNpdHkgb2Yg
Q2FsZ2FyeSBDYWxnYXJ5IEFsYmVydGEgQ2FuYWRhLiYjeEQ7RGVwYXJ0bWVudCBvZiBTdXJnZXJ5
LCBDdW1taW5nIFNjaG9vbCBvZiBNZWRpY2luZSBVbml2ZXJzaXR5IG9mIENhbGdhcnkgQ2FsZ2Fy
eSBBbGJlcnRhIENhbmFkYS4mI3hEO0ZhY3VsdHkgb2YgS2luZXNpb2xvZ3kgVW5pdmVyc2l0eSBv
ZiBDYWxnYXJ5IENhbGdhcnkgQWxiZXJ0YSBDYW5hZGEuJiN4RDtEZXBhcnRtZW50IG9mIENpdmls
IEVuZ2luZWVyaW5nIFVuaXZlcnNpdHkgb2YgQ2FsZ2FyeSBDYWxnYXJ5IEFsYmVydGEgQ2FuYWRh
LjwvYXV0aC1hZGRyZXNzPjx0aXRsZXM+PHRpdGxlPkNvbGxhZ2VuIGludGVncml0eSBvZiB0aGUg
YW5udWx1cyBmaWJyb3N1cyBpbiBkZWdlbmVyYXRpdmUgZGlzYyBkaXNlYXNlIGluZGl2aWR1YWxz
IHF1YW50aWZpZWQgd2l0aCBjb2xsYWdlbiBoeWJyaWRpemluZyBwZXB0aWRlPC90aXRsZT48c2Vj
b25kYXJ5LXRpdGxlPkpPUiBTcGluZTwvc2Vjb25kYXJ5LXRpdGxlPjwvdGl0bGVzPjxwZXJpb2Rp
Y2FsPjxmdWxsLXRpdGxlPkpPUiBzcGluZTwvZnVsbC10aXRsZT48L3BlcmlvZGljYWw+PHBhZ2Vz
PmUxMzU5PC9wYWdlcz48dm9sdW1lPjc8L3ZvbHVtZT48bnVtYmVyPjM8L251bWJlcj48ZWRpdGlv
bj4yMDI0MDczMTwvZWRpdGlvbj48a2V5d29yZHM+PGtleXdvcmQ+YW5udWx1cyBmaWJyb3N1czwv
a2V5d29yZD48a2V5d29yZD5jb2xsYWdlbiBoeWJyaWRpemluZyBwZXB0aWRlPC9rZXl3b3JkPjxr
ZXl3b3JkPmNvbGxhZ2VuIGludGVncml0eTwva2V5d29yZD48a2V5d29yZD5kZWdlbmVyYXRpdmUg
ZGlzYyBkaXNlYXNlPC9rZXl3b3JkPjxrZXl3b3JkPmludGVydmVydGVicmFsIGRpc2M8L2tleXdv
cmQ+PC9rZXl3b3Jkcz48ZGF0ZXM+PHllYXI+MjAyNDwveWVhcj48cHViLWRhdGVzPjxkYXRlPlNl
cDwvZGF0ZT48L3B1Yi1kYXRlcz48L2RhdGVzPjxpc2JuPjI1NzItMTE0MyAoRWxlY3Ryb25pYykm
I3hEOzI1NzItMTE0MyAoTGlua2luZyk8L2lzYm4+PGFjY2Vzc2lvbi1udW0+MzkwOTIxNjY8L2Fj
Y2Vzc2lvbi1udW0+PHVybHM+PHJlbGF0ZWQtdXJscz48dXJsPmh0dHBzOi8vd3d3Lm5jYmkubmxt
Lm5paC5nb3YvcHVibWVkLzM5MDkyMTY2PC91cmw+PC9yZWxhdGVkLXVybHM+PC91cmxzPjxjdXN0
b20xPlRoZSBhdXRob3JzIGRlY2xhcmUgbm8gY29uZmxpY3RzIG9mIGludGVyZXN0LjwvY3VzdG9t
MT48Y3VzdG9tMj5QTUMxMTI5MTMwMTwvY3VzdG9tMj48ZWxlY3Ryb25pYy1yZXNvdXJjZS1udW0+
MTAuMTAwMi9qc3AyLjEzNTk8L2VsZWN0cm9uaWMtcmVzb3VyY2UtbnVtPjxyZW1vdGUtZGF0YWJh
c2UtbmFtZT5QdWJNZWQtbm90LU1FRExJTkU8L3JlbW90ZS1kYXRhYmFzZS1uYW1lPjxyZW1vdGUt
ZGF0YWJhc2UtcHJvdmlkZXI+TkxNPC9yZW1vdGUtZGF0YWJhc2UtcHJvdmlkZXI+PC9yZWNvcmQ+
PC9DaXRlPjwvRW5kTm90ZT5=
</w:fldData>
        </w:fldChar>
      </w:r>
      <w:r w:rsidR="00280132" w:rsidRPr="00280132">
        <w:rPr>
          <w:lang w:val="en-US"/>
        </w:rPr>
        <w:instrText xml:space="preserve"> ADDIN EN.CITE.DATA </w:instrText>
      </w:r>
      <w:r w:rsidR="00280132">
        <w:fldChar w:fldCharType="end"/>
      </w:r>
      <w:r>
        <w:fldChar w:fldCharType="separate"/>
      </w:r>
      <w:r w:rsidR="00280132" w:rsidRPr="00280132">
        <w:rPr>
          <w:noProof/>
          <w:lang w:val="en-GB"/>
        </w:rPr>
        <w:t>[27]</w:t>
      </w:r>
      <w:r>
        <w:fldChar w:fldCharType="end"/>
      </w:r>
      <w:r w:rsidRPr="00913BAB">
        <w:rPr>
          <w:lang w:val="en-US"/>
        </w:rPr>
        <w:t xml:space="preserve">. Briefly, unfixed cryosections were blocked in PBS containing 1% bovine serum albumin (BSA) and 5% goat serum, followed by incubation with Cy3-conjugated CHP (R-CHP; 3Helix, USA) at 10 </w:t>
      </w:r>
      <w:r w:rsidRPr="006F4076">
        <w:t>μ</w:t>
      </w:r>
      <w:r w:rsidRPr="00913BAB">
        <w:rPr>
          <w:lang w:val="en-US"/>
        </w:rPr>
        <w:t>M, prepared by 5 min heat denaturation and 1 min rapid quenching. After washing, sections were mounted with anti-fade medium containing DAPI (</w:t>
      </w:r>
      <w:proofErr w:type="spellStart"/>
      <w:r w:rsidRPr="00913BAB">
        <w:rPr>
          <w:lang w:val="en-US"/>
        </w:rPr>
        <w:t>EverBrite</w:t>
      </w:r>
      <w:proofErr w:type="spellEnd"/>
      <w:r w:rsidRPr="00913BAB">
        <w:rPr>
          <w:lang w:val="en-US"/>
        </w:rPr>
        <w:t xml:space="preserve">™ </w:t>
      </w:r>
      <w:proofErr w:type="spellStart"/>
      <w:r w:rsidRPr="00913BAB">
        <w:rPr>
          <w:lang w:val="en-US"/>
        </w:rPr>
        <w:t>Hardset</w:t>
      </w:r>
      <w:proofErr w:type="spellEnd"/>
      <w:r w:rsidRPr="00913BAB">
        <w:rPr>
          <w:lang w:val="en-US"/>
        </w:rPr>
        <w:t xml:space="preserve"> Mounting Medium with DAPI; </w:t>
      </w:r>
      <w:proofErr w:type="spellStart"/>
      <w:r w:rsidRPr="00913BAB">
        <w:rPr>
          <w:lang w:val="en-US"/>
        </w:rPr>
        <w:t>Biotium</w:t>
      </w:r>
      <w:proofErr w:type="spellEnd"/>
      <w:r w:rsidRPr="00913BAB">
        <w:rPr>
          <w:lang w:val="en-US"/>
        </w:rPr>
        <w:t>, USA).</w:t>
      </w:r>
      <w:bookmarkStart w:id="0" w:name="_Hlk210586430"/>
      <w:r w:rsidRPr="00913BAB">
        <w:rPr>
          <w:lang w:val="en-US"/>
        </w:rPr>
        <w:t xml:space="preserve"> </w:t>
      </w:r>
      <w:r w:rsidRPr="00742667">
        <w:rPr>
          <w:lang w:val="en-US"/>
        </w:rPr>
        <w:t>Positive controls were prepared by incubating a pre-heated slide (75</w:t>
      </w:r>
      <w:r w:rsidRPr="00742667">
        <w:rPr>
          <w:rFonts w:ascii="Arial" w:hAnsi="Arial" w:cs="Arial"/>
          <w:lang w:val="en-US"/>
        </w:rPr>
        <w:t> </w:t>
      </w:r>
      <w:r w:rsidRPr="00742667">
        <w:rPr>
          <w:rFonts w:ascii="Aptos" w:hAnsi="Aptos" w:cs="Aptos"/>
          <w:lang w:val="en-US"/>
        </w:rPr>
        <w:t>°</w:t>
      </w:r>
      <w:r w:rsidRPr="00742667">
        <w:rPr>
          <w:lang w:val="en-US"/>
        </w:rPr>
        <w:t>C, 30</w:t>
      </w:r>
      <w:r w:rsidRPr="00742667">
        <w:rPr>
          <w:rFonts w:ascii="Arial" w:hAnsi="Arial" w:cs="Arial"/>
          <w:lang w:val="en-US"/>
        </w:rPr>
        <w:t> </w:t>
      </w:r>
      <w:r w:rsidRPr="00742667">
        <w:rPr>
          <w:lang w:val="en-US"/>
        </w:rPr>
        <w:t xml:space="preserve">min) with heated CHP, while negative controls used a non-heated slide with non-heated CHP (Supplementary Figure </w:t>
      </w:r>
      <w:r>
        <w:rPr>
          <w:lang w:val="en-US"/>
        </w:rPr>
        <w:t>4</w:t>
      </w:r>
      <w:r w:rsidRPr="00742667">
        <w:rPr>
          <w:lang w:val="en-US"/>
        </w:rPr>
        <w:t>).</w:t>
      </w:r>
      <w:r>
        <w:rPr>
          <w:lang w:val="en-US"/>
        </w:rPr>
        <w:t xml:space="preserve"> On each slide, one section was stained with CHP and one section with scrambled CHP (3Helix, USA) as an additional negative control. </w:t>
      </w:r>
      <w:bookmarkEnd w:id="0"/>
      <w:r w:rsidRPr="00913BAB">
        <w:rPr>
          <w:lang w:val="en-US"/>
        </w:rPr>
        <w:t>Only a selection of slides was stained, and imaging was performed using a confocal microscope at 5x magnification (excitation ~550 nm, emission ~570 nm). To quantify Cy3 signal, mean fluorescence intensity analysis was performed on two regions of interest (ROIs) per section (size: 2000µmx2000µm) for Cy3-CHP-stained samples, as well as one ROI per section stained with the scrambled control, using ImageJ</w:t>
      </w:r>
      <w:r w:rsidR="00F01822">
        <w:rPr>
          <w:lang w:val="en-US"/>
        </w:rPr>
        <w:t xml:space="preserve"> Fiji </w:t>
      </w:r>
      <w:r w:rsidR="00F01822">
        <w:rPr>
          <w:lang w:val="en-GB"/>
        </w:rPr>
        <w:t>(</w:t>
      </w:r>
      <w:r w:rsidR="00F01822" w:rsidRPr="005103C8">
        <w:rPr>
          <w:lang w:val="en-GB"/>
        </w:rPr>
        <w:t>1.53q NIH, US</w:t>
      </w:r>
      <w:r w:rsidR="00F01822">
        <w:rPr>
          <w:lang w:val="en-GB"/>
        </w:rPr>
        <w:t>A)</w:t>
      </w:r>
      <w:r w:rsidRPr="00913BAB">
        <w:rPr>
          <w:lang w:val="en-US"/>
        </w:rPr>
        <w:t>. The positive control exhibited a mean fluorescence intensity of 16.5%. To determine whether an ROI showed specific fluorescence signal, a positivity threshold was set at the mean fluorescence intensity of the scrambled control ROIs plus two standard deviations (Mean + 2xSD), resulting in a threshold of 1.30%. ROIs with mean intensity values exceeding this threshold were considered positive for signal. The negative control showed mean fluorescence intensities below this threshold.</w:t>
      </w:r>
    </w:p>
    <w:p w14:paraId="64E6A3D5" w14:textId="77777777" w:rsidR="00913BAB" w:rsidRPr="004F56AA" w:rsidRDefault="00913BAB" w:rsidP="00913BAB">
      <w:r w:rsidRPr="004F56AA">
        <w:rPr>
          <w:noProof/>
        </w:rPr>
        <w:lastRenderedPageBreak/>
        <w:drawing>
          <wp:inline distT="0" distB="0" distL="0" distR="0" wp14:anchorId="0EDAEDA7" wp14:editId="7FDBD3E4">
            <wp:extent cx="4054992" cy="3600000"/>
            <wp:effectExtent l="0" t="0" r="3175" b="635"/>
            <wp:docPr id="459131520" name="Grafik 9" descr="Ein Bild, das Screenshot, Kuns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131520" name="Grafik 9" descr="Ein Bild, das Screenshot, Kunst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4992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27FCD0" w14:textId="587F43F9" w:rsidR="00913BAB" w:rsidRPr="00913BAB" w:rsidRDefault="00913BAB" w:rsidP="009C1905">
      <w:pPr>
        <w:spacing w:line="360" w:lineRule="auto"/>
        <w:rPr>
          <w:i/>
          <w:iCs/>
          <w:lang w:val="en-US"/>
        </w:rPr>
      </w:pPr>
      <w:r w:rsidRPr="00913BAB">
        <w:rPr>
          <w:b/>
          <w:bCs/>
          <w:i/>
          <w:iCs/>
          <w:lang w:val="en-US"/>
        </w:rPr>
        <w:t>Supplementary Figure 4.</w:t>
      </w:r>
      <w:r w:rsidRPr="00913BAB">
        <w:rPr>
          <w:i/>
          <w:iCs/>
          <w:lang w:val="en-US"/>
        </w:rPr>
        <w:t xml:space="preserve"> Positive control (A, D) and a negative control (B, E) for CHP. The positive control was performed using a pre-heated slide (30 min at 75 °C) incubated with heated CHP, while a negative control used a non-heated slide incubated with non-heated CHP. Additionally, each slide contained a scrambled CHP control (C, F). Scale bar = 2000 </w:t>
      </w:r>
      <w:r w:rsidRPr="00435E49">
        <w:rPr>
          <w:i/>
          <w:iCs/>
          <w:sz w:val="22"/>
          <w:szCs w:val="22"/>
        </w:rPr>
        <w:t>μ</w:t>
      </w:r>
      <w:r w:rsidRPr="00913BAB">
        <w:rPr>
          <w:i/>
          <w:iCs/>
          <w:sz w:val="22"/>
          <w:szCs w:val="22"/>
          <w:lang w:val="en-US"/>
        </w:rPr>
        <w:t>m</w:t>
      </w:r>
    </w:p>
    <w:p w14:paraId="0911000B" w14:textId="77777777" w:rsidR="00913BAB" w:rsidRDefault="00913BAB" w:rsidP="00913BAB">
      <w:pPr>
        <w:spacing w:line="360" w:lineRule="auto"/>
        <w:rPr>
          <w:b/>
          <w:bCs/>
          <w:lang w:val="en-US"/>
        </w:rPr>
      </w:pPr>
    </w:p>
    <w:p w14:paraId="3C1AC0FB" w14:textId="0899A30E" w:rsidR="00913BAB" w:rsidRPr="00913BAB" w:rsidRDefault="00913BAB" w:rsidP="00913BAB">
      <w:pPr>
        <w:spacing w:line="360" w:lineRule="auto"/>
        <w:rPr>
          <w:b/>
          <w:bCs/>
          <w:lang w:val="en-US"/>
        </w:rPr>
      </w:pPr>
      <w:r w:rsidRPr="00913BAB">
        <w:rPr>
          <w:b/>
          <w:bCs/>
          <w:lang w:val="en-US"/>
        </w:rPr>
        <w:t>CHP staining results</w:t>
      </w:r>
    </w:p>
    <w:p w14:paraId="696A3C1E" w14:textId="4267157C" w:rsidR="00913BAB" w:rsidRPr="00913BAB" w:rsidRDefault="00913BAB" w:rsidP="00913BAB">
      <w:pPr>
        <w:spacing w:line="360" w:lineRule="auto"/>
        <w:rPr>
          <w:lang w:val="en-US"/>
        </w:rPr>
      </w:pPr>
      <w:r w:rsidRPr="00913BAB">
        <w:rPr>
          <w:lang w:val="en-US"/>
        </w:rPr>
        <w:t>CHP staining revealed fluorescence signal above the defined positivity threshold (1.30%) in all experimental samples, confirming the presence of denatured collagen across conditions (Supplementary Figure 5). Fluorescence intensity was quantified as a percentage of the maximum signal intensity (based on 16-bit image depth). Although no statistically significant differences were detected between groups (</w:t>
      </w:r>
      <w:r w:rsidR="00364353">
        <w:rPr>
          <w:lang w:val="en-US"/>
        </w:rPr>
        <w:t>n</w:t>
      </w:r>
      <w:r w:rsidRPr="00913BAB">
        <w:rPr>
          <w:lang w:val="en-US"/>
        </w:rPr>
        <w:t xml:space="preserve"> = 4), a trend toward increased fluorescence intensity was observed in the loaded samples compared to both the free-swelling condition and baseline. For reference, two sections (day 0 and </w:t>
      </w:r>
      <w:r w:rsidR="00FE3095">
        <w:rPr>
          <w:lang w:val="en-US"/>
        </w:rPr>
        <w:t>S7</w:t>
      </w:r>
      <w:r w:rsidRPr="00913BAB">
        <w:rPr>
          <w:lang w:val="en-US"/>
        </w:rPr>
        <w:t>) from the 15-year-old donor, not included in the main cohort, are shown. This donor exhibited higher CHP fluorescence intensity in both baseline and free-swelling conditions compared to the primary study samples.</w:t>
      </w:r>
    </w:p>
    <w:p w14:paraId="2B912A0F" w14:textId="26FEF728" w:rsidR="00913BAB" w:rsidRPr="00913BAB" w:rsidRDefault="00B93E4A" w:rsidP="00913BAB">
      <w:pPr>
        <w:spacing w:line="360" w:lineRule="auto"/>
        <w:rPr>
          <w:i/>
          <w:iCs/>
          <w:lang w:val="en-US"/>
        </w:rPr>
      </w:pPr>
      <w:r>
        <w:rPr>
          <w:i/>
          <w:iCs/>
          <w:noProof/>
          <w:lang w:val="en-US"/>
        </w:rPr>
        <w:lastRenderedPageBreak/>
        <w:drawing>
          <wp:inline distT="0" distB="0" distL="0" distR="0" wp14:anchorId="26E17FB4" wp14:editId="0DA25520">
            <wp:extent cx="6012000" cy="2038224"/>
            <wp:effectExtent l="0" t="0" r="0" b="635"/>
            <wp:docPr id="1619749367" name="Grafi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000" cy="20382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074F26" w14:textId="385A4958" w:rsidR="00913BAB" w:rsidRDefault="00913BAB" w:rsidP="00913BAB">
      <w:pPr>
        <w:pStyle w:val="Heading1"/>
        <w:spacing w:before="0" w:after="0" w:line="360" w:lineRule="auto"/>
        <w:rPr>
          <w:b w:val="0"/>
          <w:bCs w:val="0"/>
          <w:i/>
          <w:iCs/>
          <w:sz w:val="24"/>
          <w:szCs w:val="24"/>
          <w:lang w:val="en-US"/>
        </w:rPr>
      </w:pPr>
      <w:r w:rsidRPr="00913BAB">
        <w:rPr>
          <w:i/>
          <w:iCs/>
          <w:sz w:val="24"/>
          <w:szCs w:val="24"/>
          <w:lang w:val="en-US"/>
        </w:rPr>
        <w:t>Supplementary Figure 5.</w:t>
      </w:r>
      <w:r w:rsidRPr="00913BAB">
        <w:rPr>
          <w:b w:val="0"/>
          <w:bCs w:val="0"/>
          <w:i/>
          <w:iCs/>
          <w:sz w:val="24"/>
          <w:szCs w:val="24"/>
          <w:lang w:val="en-US"/>
        </w:rPr>
        <w:t xml:space="preserve"> CHP staining in IVD sections. (A, B) Representative images of </w:t>
      </w:r>
      <w:proofErr w:type="gramStart"/>
      <w:r w:rsidRPr="00913BAB">
        <w:rPr>
          <w:b w:val="0"/>
          <w:bCs w:val="0"/>
          <w:i/>
          <w:iCs/>
          <w:sz w:val="24"/>
          <w:szCs w:val="24"/>
          <w:lang w:val="en-US"/>
        </w:rPr>
        <w:t>a day</w:t>
      </w:r>
      <w:proofErr w:type="gramEnd"/>
      <w:r w:rsidRPr="00913BAB">
        <w:rPr>
          <w:b w:val="0"/>
          <w:bCs w:val="0"/>
          <w:i/>
          <w:iCs/>
          <w:sz w:val="24"/>
          <w:szCs w:val="24"/>
          <w:lang w:val="en-US"/>
        </w:rPr>
        <w:t xml:space="preserve"> 0 IVD section. (A) Brightfield and fluorescence overlay. (B) Fluorescence channel alone showing almost no signal. (C, D) Representative images of a 7-day free-swelling IVD section (group </w:t>
      </w:r>
      <w:r w:rsidR="00FE3095" w:rsidRPr="0067088D">
        <w:rPr>
          <w:b w:val="0"/>
          <w:bCs w:val="0"/>
          <w:i/>
          <w:iCs/>
          <w:sz w:val="24"/>
          <w:szCs w:val="24"/>
          <w:lang w:val="en-US"/>
        </w:rPr>
        <w:t>S7</w:t>
      </w:r>
      <w:r w:rsidRPr="0067088D">
        <w:rPr>
          <w:b w:val="0"/>
          <w:bCs w:val="0"/>
          <w:i/>
          <w:iCs/>
          <w:sz w:val="24"/>
          <w:szCs w:val="24"/>
          <w:lang w:val="en-US"/>
        </w:rPr>
        <w:t>)</w:t>
      </w:r>
      <w:r w:rsidRPr="00913BAB">
        <w:rPr>
          <w:b w:val="0"/>
          <w:bCs w:val="0"/>
          <w:i/>
          <w:iCs/>
          <w:sz w:val="24"/>
          <w:szCs w:val="24"/>
          <w:lang w:val="en-US"/>
        </w:rPr>
        <w:t xml:space="preserve">. (C) Overlay image. (D) Fluorescence channel showing weak CHP signal. (E, F) Representative images of a 7-day loaded IVD section (group </w:t>
      </w:r>
      <w:r w:rsidR="00FE3095" w:rsidRPr="0067088D">
        <w:rPr>
          <w:b w:val="0"/>
          <w:bCs w:val="0"/>
          <w:i/>
          <w:iCs/>
          <w:sz w:val="24"/>
          <w:szCs w:val="24"/>
          <w:lang w:val="en-US"/>
        </w:rPr>
        <w:t>L7</w:t>
      </w:r>
      <w:r w:rsidRPr="0067088D">
        <w:rPr>
          <w:b w:val="0"/>
          <w:bCs w:val="0"/>
          <w:i/>
          <w:iCs/>
          <w:sz w:val="24"/>
          <w:szCs w:val="24"/>
          <w:lang w:val="en-US"/>
        </w:rPr>
        <w:t>).</w:t>
      </w:r>
      <w:r w:rsidRPr="00913BAB">
        <w:rPr>
          <w:b w:val="0"/>
          <w:bCs w:val="0"/>
          <w:i/>
          <w:iCs/>
          <w:sz w:val="24"/>
          <w:szCs w:val="24"/>
          <w:lang w:val="en-US"/>
        </w:rPr>
        <w:t xml:space="preserve"> (E) Overlay image. (F) Fluorescence channel showing increased CHP signal compared to free swelling. (G, H) Representative images of a section from a 15-year-old donor IVD (excluded from the main study). (G) Overlay image. (H) Fluorescence channel showing clear CHP signal. Scale bars = 2000 </w:t>
      </w:r>
      <w:r w:rsidRPr="00913BAB">
        <w:rPr>
          <w:b w:val="0"/>
          <w:bCs w:val="0"/>
          <w:i/>
          <w:iCs/>
          <w:sz w:val="24"/>
          <w:szCs w:val="24"/>
        </w:rPr>
        <w:t>μ</w:t>
      </w:r>
      <w:r w:rsidRPr="00913BAB">
        <w:rPr>
          <w:b w:val="0"/>
          <w:bCs w:val="0"/>
          <w:i/>
          <w:iCs/>
          <w:sz w:val="24"/>
          <w:szCs w:val="24"/>
          <w:lang w:val="en-US"/>
        </w:rPr>
        <w:t>m. (I) Quantification of CHP fluorescence intensity across groups. Increased CHP binding was observed in IVDs cultured under loading compared to free-swelling controls (ns.). Data are shown as individual values with mean ± SEM. Statistical analysis: mixed-effects model.</w:t>
      </w:r>
    </w:p>
    <w:p w14:paraId="4D0368AD" w14:textId="77777777" w:rsidR="003F6562" w:rsidRDefault="003F6562" w:rsidP="003F6562">
      <w:pPr>
        <w:rPr>
          <w:lang w:val="en-US"/>
        </w:rPr>
      </w:pPr>
    </w:p>
    <w:p w14:paraId="740FA81A" w14:textId="1D110039" w:rsidR="003F6562" w:rsidRPr="003F6562" w:rsidRDefault="003F6562" w:rsidP="003F6562">
      <w:pPr>
        <w:pStyle w:val="EndNoteBibliography"/>
        <w:ind w:left="720" w:hanging="720"/>
        <w:rPr>
          <w:sz w:val="24"/>
        </w:rPr>
      </w:pPr>
      <w:r w:rsidRPr="003F6562">
        <w:rPr>
          <w:sz w:val="24"/>
        </w:rPr>
        <w:t>2</w:t>
      </w:r>
      <w:r w:rsidR="003709F4">
        <w:rPr>
          <w:sz w:val="24"/>
        </w:rPr>
        <w:t>7</w:t>
      </w:r>
      <w:r w:rsidRPr="003F6562">
        <w:rPr>
          <w:sz w:val="24"/>
        </w:rPr>
        <w:t>.</w:t>
      </w:r>
      <w:r w:rsidRPr="003F6562">
        <w:rPr>
          <w:sz w:val="24"/>
        </w:rPr>
        <w:tab/>
        <w:t xml:space="preserve">Dhiman, M.S., et al., </w:t>
      </w:r>
      <w:r w:rsidRPr="003F6562">
        <w:rPr>
          <w:i/>
          <w:sz w:val="24"/>
        </w:rPr>
        <w:t>Collagen integrity of the annulus fibrosus in degenerative disc disease individuals quantified with collagen hybridizing peptide.</w:t>
      </w:r>
      <w:r w:rsidRPr="003F6562">
        <w:rPr>
          <w:sz w:val="24"/>
        </w:rPr>
        <w:t xml:space="preserve"> JOR Spine, 2024. </w:t>
      </w:r>
      <w:r w:rsidRPr="003F6562">
        <w:rPr>
          <w:b/>
          <w:sz w:val="24"/>
        </w:rPr>
        <w:t>7</w:t>
      </w:r>
      <w:r w:rsidRPr="003F6562">
        <w:rPr>
          <w:sz w:val="24"/>
        </w:rPr>
        <w:t>(3): p. e1359.</w:t>
      </w:r>
    </w:p>
    <w:p w14:paraId="4BBCD721" w14:textId="77777777" w:rsidR="003F6562" w:rsidRDefault="003F6562" w:rsidP="003F6562">
      <w:pPr>
        <w:rPr>
          <w:lang w:val="en-US"/>
        </w:rPr>
      </w:pPr>
    </w:p>
    <w:sectPr w:rsidR="003F6562" w:rsidSect="003F6562">
      <w:footerReference w:type="defaul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5A130" w14:textId="77777777" w:rsidR="003D7EDE" w:rsidRDefault="003D7EDE" w:rsidP="003F0660">
      <w:r>
        <w:separator/>
      </w:r>
    </w:p>
  </w:endnote>
  <w:endnote w:type="continuationSeparator" w:id="0">
    <w:p w14:paraId="461739A8" w14:textId="77777777" w:rsidR="003D7EDE" w:rsidRDefault="003D7EDE" w:rsidP="003F0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190901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C17541" w14:textId="40281E9F" w:rsidR="003F0660" w:rsidRDefault="003F066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16EEC61" w14:textId="77777777" w:rsidR="003F0660" w:rsidRDefault="003F06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1FDA6" w14:textId="77777777" w:rsidR="003D7EDE" w:rsidRDefault="003D7EDE" w:rsidP="003F0660">
      <w:r>
        <w:separator/>
      </w:r>
    </w:p>
  </w:footnote>
  <w:footnote w:type="continuationSeparator" w:id="0">
    <w:p w14:paraId="723F0B51" w14:textId="77777777" w:rsidR="003D7EDE" w:rsidRDefault="003D7EDE" w:rsidP="003F0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F25E6"/>
    <w:multiLevelType w:val="multilevel"/>
    <w:tmpl w:val="54129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F51623"/>
    <w:multiLevelType w:val="hybridMultilevel"/>
    <w:tmpl w:val="D820EF2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1C5A8B"/>
    <w:multiLevelType w:val="hybridMultilevel"/>
    <w:tmpl w:val="CCEE53F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CD6617"/>
    <w:multiLevelType w:val="multilevel"/>
    <w:tmpl w:val="745A4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4E6A59"/>
    <w:multiLevelType w:val="hybridMultilevel"/>
    <w:tmpl w:val="37D8BB9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B70FC8"/>
    <w:multiLevelType w:val="multilevel"/>
    <w:tmpl w:val="63181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546115"/>
    <w:multiLevelType w:val="hybridMultilevel"/>
    <w:tmpl w:val="80B65D76"/>
    <w:lvl w:ilvl="0" w:tplc="D71AA79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6E32F7B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9FA4073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FB7E98F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83F0026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A35A574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3712049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8ADEED3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33E8D37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7" w15:restartNumberingAfterBreak="0">
    <w:nsid w:val="5C875FEE"/>
    <w:multiLevelType w:val="hybridMultilevel"/>
    <w:tmpl w:val="E6F835CC"/>
    <w:lvl w:ilvl="0" w:tplc="02AE3F96">
      <w:start w:val="7"/>
      <w:numFmt w:val="bullet"/>
      <w:lvlText w:val="-"/>
      <w:lvlJc w:val="left"/>
      <w:pPr>
        <w:ind w:left="720" w:hanging="360"/>
      </w:pPr>
      <w:rPr>
        <w:rFonts w:ascii="Aptos" w:eastAsiaTheme="minorEastAsia" w:hAnsi="Aptos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8931D5"/>
    <w:multiLevelType w:val="multilevel"/>
    <w:tmpl w:val="E1E81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2D2051"/>
    <w:multiLevelType w:val="hybridMultilevel"/>
    <w:tmpl w:val="89AACE7C"/>
    <w:lvl w:ilvl="0" w:tplc="4080E2C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F39098D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DD440CE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7C02F59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7D9A1DC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F4F8865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9E408B7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200A8DE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8404EBF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0" w15:restartNumberingAfterBreak="0">
    <w:nsid w:val="629F268D"/>
    <w:multiLevelType w:val="multilevel"/>
    <w:tmpl w:val="5AAE2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BB334D"/>
    <w:multiLevelType w:val="hybridMultilevel"/>
    <w:tmpl w:val="A5DEB4F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0A2376"/>
    <w:multiLevelType w:val="multilevel"/>
    <w:tmpl w:val="4552E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400145">
    <w:abstractNumId w:val="3"/>
  </w:num>
  <w:num w:numId="2" w16cid:durableId="1117914787">
    <w:abstractNumId w:val="10"/>
  </w:num>
  <w:num w:numId="3" w16cid:durableId="498734206">
    <w:abstractNumId w:val="5"/>
  </w:num>
  <w:num w:numId="4" w16cid:durableId="1635213150">
    <w:abstractNumId w:val="2"/>
  </w:num>
  <w:num w:numId="5" w16cid:durableId="1319073416">
    <w:abstractNumId w:val="4"/>
  </w:num>
  <w:num w:numId="6" w16cid:durableId="2051369166">
    <w:abstractNumId w:val="1"/>
  </w:num>
  <w:num w:numId="7" w16cid:durableId="780996324">
    <w:abstractNumId w:val="7"/>
  </w:num>
  <w:num w:numId="8" w16cid:durableId="4090260">
    <w:abstractNumId w:val="0"/>
  </w:num>
  <w:num w:numId="9" w16cid:durableId="781536873">
    <w:abstractNumId w:val="8"/>
  </w:num>
  <w:num w:numId="10" w16cid:durableId="1495074068">
    <w:abstractNumId w:val="11"/>
  </w:num>
  <w:num w:numId="11" w16cid:durableId="1907912250">
    <w:abstractNumId w:val="6"/>
  </w:num>
  <w:num w:numId="12" w16cid:durableId="1898322048">
    <w:abstractNumId w:val="9"/>
  </w:num>
  <w:num w:numId="13" w16cid:durableId="31406619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IMR Press&lt;/Style&gt;&lt;LeftDelim&gt;{&lt;/LeftDelim&gt;&lt;RightDelim&gt;}&lt;/RightDelim&gt;&lt;FontName&gt;Aptos Display&lt;/FontName&gt;&lt;FontSize&gt;16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pppzr2fiz9w5werefnv9p992x5rwrrpzvv2&quot;&gt;IVD literature database-Converted&lt;record-ids&gt;&lt;item&gt;570&lt;/item&gt;&lt;item&gt;826&lt;/item&gt;&lt;item&gt;917&lt;/item&gt;&lt;item&gt;1130&lt;/item&gt;&lt;item&gt;1138&lt;/item&gt;&lt;item&gt;1140&lt;/item&gt;&lt;item&gt;1149&lt;/item&gt;&lt;/record-ids&gt;&lt;/item&gt;&lt;/Libraries&gt;"/>
    <w:docVar w:name="EN.UseJSCitationFormat" w:val="False"/>
  </w:docVars>
  <w:rsids>
    <w:rsidRoot w:val="000176EB"/>
    <w:rsid w:val="00001708"/>
    <w:rsid w:val="000035CC"/>
    <w:rsid w:val="00003AB0"/>
    <w:rsid w:val="0000469C"/>
    <w:rsid w:val="0000489B"/>
    <w:rsid w:val="00005E7C"/>
    <w:rsid w:val="000073AA"/>
    <w:rsid w:val="000111FB"/>
    <w:rsid w:val="000128A8"/>
    <w:rsid w:val="00012CD4"/>
    <w:rsid w:val="00013E71"/>
    <w:rsid w:val="0001459D"/>
    <w:rsid w:val="0001489E"/>
    <w:rsid w:val="00016168"/>
    <w:rsid w:val="00016756"/>
    <w:rsid w:val="00017067"/>
    <w:rsid w:val="000170B8"/>
    <w:rsid w:val="000176EB"/>
    <w:rsid w:val="00021106"/>
    <w:rsid w:val="00021679"/>
    <w:rsid w:val="00022507"/>
    <w:rsid w:val="0002371B"/>
    <w:rsid w:val="000237A7"/>
    <w:rsid w:val="00023B0B"/>
    <w:rsid w:val="00023D50"/>
    <w:rsid w:val="0002430C"/>
    <w:rsid w:val="00024A89"/>
    <w:rsid w:val="0002597B"/>
    <w:rsid w:val="000259DA"/>
    <w:rsid w:val="00032915"/>
    <w:rsid w:val="000329D4"/>
    <w:rsid w:val="0003421B"/>
    <w:rsid w:val="00035021"/>
    <w:rsid w:val="00037B34"/>
    <w:rsid w:val="00037FDC"/>
    <w:rsid w:val="00040A0E"/>
    <w:rsid w:val="00042345"/>
    <w:rsid w:val="00043373"/>
    <w:rsid w:val="00043A76"/>
    <w:rsid w:val="000444CF"/>
    <w:rsid w:val="0004578C"/>
    <w:rsid w:val="000471DC"/>
    <w:rsid w:val="00050605"/>
    <w:rsid w:val="00051353"/>
    <w:rsid w:val="00051BAD"/>
    <w:rsid w:val="00051CF0"/>
    <w:rsid w:val="0005220F"/>
    <w:rsid w:val="00055583"/>
    <w:rsid w:val="00056027"/>
    <w:rsid w:val="0005729F"/>
    <w:rsid w:val="00060392"/>
    <w:rsid w:val="00060787"/>
    <w:rsid w:val="00061560"/>
    <w:rsid w:val="00061BEA"/>
    <w:rsid w:val="00061C95"/>
    <w:rsid w:val="00062DEB"/>
    <w:rsid w:val="00062E80"/>
    <w:rsid w:val="00064EC2"/>
    <w:rsid w:val="000663E1"/>
    <w:rsid w:val="00066B3E"/>
    <w:rsid w:val="00072AFB"/>
    <w:rsid w:val="00073C15"/>
    <w:rsid w:val="00074467"/>
    <w:rsid w:val="00074CCE"/>
    <w:rsid w:val="00076AE0"/>
    <w:rsid w:val="000770AD"/>
    <w:rsid w:val="00077B0F"/>
    <w:rsid w:val="00080605"/>
    <w:rsid w:val="00082AB1"/>
    <w:rsid w:val="000846DA"/>
    <w:rsid w:val="00087AE0"/>
    <w:rsid w:val="0009034B"/>
    <w:rsid w:val="00093545"/>
    <w:rsid w:val="0009372D"/>
    <w:rsid w:val="000943B7"/>
    <w:rsid w:val="00096781"/>
    <w:rsid w:val="000A2456"/>
    <w:rsid w:val="000A26D2"/>
    <w:rsid w:val="000A278F"/>
    <w:rsid w:val="000A2F17"/>
    <w:rsid w:val="000A2F64"/>
    <w:rsid w:val="000A36B2"/>
    <w:rsid w:val="000A3805"/>
    <w:rsid w:val="000A5161"/>
    <w:rsid w:val="000A5D61"/>
    <w:rsid w:val="000A7B49"/>
    <w:rsid w:val="000A7F0C"/>
    <w:rsid w:val="000B45CE"/>
    <w:rsid w:val="000B469B"/>
    <w:rsid w:val="000B4F1B"/>
    <w:rsid w:val="000B5887"/>
    <w:rsid w:val="000B6155"/>
    <w:rsid w:val="000B66AF"/>
    <w:rsid w:val="000B691F"/>
    <w:rsid w:val="000B7750"/>
    <w:rsid w:val="000C0662"/>
    <w:rsid w:val="000C066A"/>
    <w:rsid w:val="000C0B9F"/>
    <w:rsid w:val="000C2288"/>
    <w:rsid w:val="000C45D4"/>
    <w:rsid w:val="000C4F46"/>
    <w:rsid w:val="000C6BE8"/>
    <w:rsid w:val="000D6D00"/>
    <w:rsid w:val="000E02ED"/>
    <w:rsid w:val="000E1430"/>
    <w:rsid w:val="000E23B0"/>
    <w:rsid w:val="000E42C8"/>
    <w:rsid w:val="000E6125"/>
    <w:rsid w:val="000E7E14"/>
    <w:rsid w:val="000F1DC3"/>
    <w:rsid w:val="000F1F0E"/>
    <w:rsid w:val="000F35B1"/>
    <w:rsid w:val="000F3B95"/>
    <w:rsid w:val="000F4CBF"/>
    <w:rsid w:val="000F76D0"/>
    <w:rsid w:val="000F7931"/>
    <w:rsid w:val="000F7EF7"/>
    <w:rsid w:val="00102A0D"/>
    <w:rsid w:val="00103130"/>
    <w:rsid w:val="0010450C"/>
    <w:rsid w:val="001056C3"/>
    <w:rsid w:val="0010574B"/>
    <w:rsid w:val="00106988"/>
    <w:rsid w:val="001074F5"/>
    <w:rsid w:val="001110C5"/>
    <w:rsid w:val="0011130A"/>
    <w:rsid w:val="0011233D"/>
    <w:rsid w:val="00112712"/>
    <w:rsid w:val="00112DA4"/>
    <w:rsid w:val="0011319F"/>
    <w:rsid w:val="00113AF2"/>
    <w:rsid w:val="00113E5D"/>
    <w:rsid w:val="001148D5"/>
    <w:rsid w:val="00115270"/>
    <w:rsid w:val="00115715"/>
    <w:rsid w:val="00115F0E"/>
    <w:rsid w:val="00120878"/>
    <w:rsid w:val="00120E13"/>
    <w:rsid w:val="00121077"/>
    <w:rsid w:val="00122587"/>
    <w:rsid w:val="00124B51"/>
    <w:rsid w:val="00124F39"/>
    <w:rsid w:val="00126759"/>
    <w:rsid w:val="00130A06"/>
    <w:rsid w:val="0013165C"/>
    <w:rsid w:val="00131912"/>
    <w:rsid w:val="0013236C"/>
    <w:rsid w:val="00132617"/>
    <w:rsid w:val="00132D71"/>
    <w:rsid w:val="0013597A"/>
    <w:rsid w:val="00135B58"/>
    <w:rsid w:val="00136EC0"/>
    <w:rsid w:val="00136FC0"/>
    <w:rsid w:val="001417EA"/>
    <w:rsid w:val="0014296E"/>
    <w:rsid w:val="0014372A"/>
    <w:rsid w:val="00143AEA"/>
    <w:rsid w:val="001464D5"/>
    <w:rsid w:val="00146662"/>
    <w:rsid w:val="0014707F"/>
    <w:rsid w:val="00151441"/>
    <w:rsid w:val="00152118"/>
    <w:rsid w:val="00152456"/>
    <w:rsid w:val="00152943"/>
    <w:rsid w:val="001553D5"/>
    <w:rsid w:val="0015637F"/>
    <w:rsid w:val="0015729A"/>
    <w:rsid w:val="00157589"/>
    <w:rsid w:val="0016009D"/>
    <w:rsid w:val="0016157C"/>
    <w:rsid w:val="00162648"/>
    <w:rsid w:val="001633FB"/>
    <w:rsid w:val="00163EC0"/>
    <w:rsid w:val="00164A27"/>
    <w:rsid w:val="00166527"/>
    <w:rsid w:val="001669FC"/>
    <w:rsid w:val="00166ACA"/>
    <w:rsid w:val="00167534"/>
    <w:rsid w:val="00167B5A"/>
    <w:rsid w:val="0017025E"/>
    <w:rsid w:val="00171751"/>
    <w:rsid w:val="0017219F"/>
    <w:rsid w:val="0017250F"/>
    <w:rsid w:val="0017340D"/>
    <w:rsid w:val="0017697B"/>
    <w:rsid w:val="001832B5"/>
    <w:rsid w:val="00183612"/>
    <w:rsid w:val="00183894"/>
    <w:rsid w:val="00183EAB"/>
    <w:rsid w:val="00183EF1"/>
    <w:rsid w:val="001850BE"/>
    <w:rsid w:val="00185573"/>
    <w:rsid w:val="00187118"/>
    <w:rsid w:val="00190D2C"/>
    <w:rsid w:val="00192043"/>
    <w:rsid w:val="00193777"/>
    <w:rsid w:val="00196EDC"/>
    <w:rsid w:val="001976DB"/>
    <w:rsid w:val="001A1274"/>
    <w:rsid w:val="001A37A5"/>
    <w:rsid w:val="001A4717"/>
    <w:rsid w:val="001A5957"/>
    <w:rsid w:val="001A6976"/>
    <w:rsid w:val="001B170F"/>
    <w:rsid w:val="001B1D2E"/>
    <w:rsid w:val="001B73A4"/>
    <w:rsid w:val="001B7D1D"/>
    <w:rsid w:val="001C0411"/>
    <w:rsid w:val="001C219B"/>
    <w:rsid w:val="001C260A"/>
    <w:rsid w:val="001C4615"/>
    <w:rsid w:val="001C67EA"/>
    <w:rsid w:val="001C73AC"/>
    <w:rsid w:val="001C7422"/>
    <w:rsid w:val="001C77A7"/>
    <w:rsid w:val="001C7D59"/>
    <w:rsid w:val="001D01B4"/>
    <w:rsid w:val="001D0773"/>
    <w:rsid w:val="001D29AD"/>
    <w:rsid w:val="001D4333"/>
    <w:rsid w:val="001D4555"/>
    <w:rsid w:val="001D6128"/>
    <w:rsid w:val="001D63F2"/>
    <w:rsid w:val="001D643A"/>
    <w:rsid w:val="001D64FB"/>
    <w:rsid w:val="001E06FA"/>
    <w:rsid w:val="001E0E97"/>
    <w:rsid w:val="001E39F5"/>
    <w:rsid w:val="001E5FD0"/>
    <w:rsid w:val="001E65DA"/>
    <w:rsid w:val="001E65F6"/>
    <w:rsid w:val="001E7958"/>
    <w:rsid w:val="001F3BB3"/>
    <w:rsid w:val="001F46C8"/>
    <w:rsid w:val="001F4CEE"/>
    <w:rsid w:val="001F5595"/>
    <w:rsid w:val="001F6BB0"/>
    <w:rsid w:val="00201525"/>
    <w:rsid w:val="00202364"/>
    <w:rsid w:val="0020263B"/>
    <w:rsid w:val="00202A65"/>
    <w:rsid w:val="002030B8"/>
    <w:rsid w:val="00205DAC"/>
    <w:rsid w:val="002076A8"/>
    <w:rsid w:val="00210101"/>
    <w:rsid w:val="002102C3"/>
    <w:rsid w:val="0021031B"/>
    <w:rsid w:val="002125AE"/>
    <w:rsid w:val="00212C58"/>
    <w:rsid w:val="002139C6"/>
    <w:rsid w:val="00213A06"/>
    <w:rsid w:val="00213A13"/>
    <w:rsid w:val="00214C32"/>
    <w:rsid w:val="00215232"/>
    <w:rsid w:val="00216028"/>
    <w:rsid w:val="00216C0C"/>
    <w:rsid w:val="00217EA5"/>
    <w:rsid w:val="00217F54"/>
    <w:rsid w:val="002200E9"/>
    <w:rsid w:val="00223A65"/>
    <w:rsid w:val="00225816"/>
    <w:rsid w:val="00225A7B"/>
    <w:rsid w:val="00226DE4"/>
    <w:rsid w:val="002276ED"/>
    <w:rsid w:val="00230ABE"/>
    <w:rsid w:val="00230CC6"/>
    <w:rsid w:val="00232381"/>
    <w:rsid w:val="0023388B"/>
    <w:rsid w:val="00233E58"/>
    <w:rsid w:val="0023404C"/>
    <w:rsid w:val="002343A1"/>
    <w:rsid w:val="00235315"/>
    <w:rsid w:val="002355ED"/>
    <w:rsid w:val="00235E82"/>
    <w:rsid w:val="002370EA"/>
    <w:rsid w:val="002372B6"/>
    <w:rsid w:val="00237702"/>
    <w:rsid w:val="00237BC6"/>
    <w:rsid w:val="00240372"/>
    <w:rsid w:val="00240ACD"/>
    <w:rsid w:val="00240C5E"/>
    <w:rsid w:val="00240C89"/>
    <w:rsid w:val="00241164"/>
    <w:rsid w:val="00241756"/>
    <w:rsid w:val="00241A03"/>
    <w:rsid w:val="002420AB"/>
    <w:rsid w:val="00242400"/>
    <w:rsid w:val="002466AC"/>
    <w:rsid w:val="00246DEF"/>
    <w:rsid w:val="002471A1"/>
    <w:rsid w:val="00247567"/>
    <w:rsid w:val="00250223"/>
    <w:rsid w:val="00251C8C"/>
    <w:rsid w:val="002534B9"/>
    <w:rsid w:val="002550A8"/>
    <w:rsid w:val="00255678"/>
    <w:rsid w:val="00255700"/>
    <w:rsid w:val="00262D19"/>
    <w:rsid w:val="00263B5E"/>
    <w:rsid w:val="00263BCE"/>
    <w:rsid w:val="002721F3"/>
    <w:rsid w:val="00273EEC"/>
    <w:rsid w:val="00274620"/>
    <w:rsid w:val="00274CDD"/>
    <w:rsid w:val="00275710"/>
    <w:rsid w:val="00280132"/>
    <w:rsid w:val="00280290"/>
    <w:rsid w:val="00281383"/>
    <w:rsid w:val="00281DEE"/>
    <w:rsid w:val="0028209B"/>
    <w:rsid w:val="00282C59"/>
    <w:rsid w:val="00283517"/>
    <w:rsid w:val="00283F28"/>
    <w:rsid w:val="00284FE9"/>
    <w:rsid w:val="00285B1F"/>
    <w:rsid w:val="00285B51"/>
    <w:rsid w:val="00285ED0"/>
    <w:rsid w:val="00290AB1"/>
    <w:rsid w:val="00292255"/>
    <w:rsid w:val="00292A0E"/>
    <w:rsid w:val="00292F84"/>
    <w:rsid w:val="00293A2A"/>
    <w:rsid w:val="00294F31"/>
    <w:rsid w:val="0029600E"/>
    <w:rsid w:val="002A18B3"/>
    <w:rsid w:val="002A19F7"/>
    <w:rsid w:val="002A262E"/>
    <w:rsid w:val="002A3E05"/>
    <w:rsid w:val="002B01FA"/>
    <w:rsid w:val="002B0703"/>
    <w:rsid w:val="002B0C92"/>
    <w:rsid w:val="002B19EB"/>
    <w:rsid w:val="002B2165"/>
    <w:rsid w:val="002B4C77"/>
    <w:rsid w:val="002B61BD"/>
    <w:rsid w:val="002B6CDF"/>
    <w:rsid w:val="002B6D70"/>
    <w:rsid w:val="002B7707"/>
    <w:rsid w:val="002C075B"/>
    <w:rsid w:val="002C0F2E"/>
    <w:rsid w:val="002C2B83"/>
    <w:rsid w:val="002C6064"/>
    <w:rsid w:val="002C6205"/>
    <w:rsid w:val="002C7F91"/>
    <w:rsid w:val="002D30C2"/>
    <w:rsid w:val="002D6BB8"/>
    <w:rsid w:val="002E1127"/>
    <w:rsid w:val="002E18A7"/>
    <w:rsid w:val="002E234C"/>
    <w:rsid w:val="002E343C"/>
    <w:rsid w:val="002E57A8"/>
    <w:rsid w:val="002E6AA8"/>
    <w:rsid w:val="002E6EAB"/>
    <w:rsid w:val="002E7472"/>
    <w:rsid w:val="002E7DEC"/>
    <w:rsid w:val="002F1C45"/>
    <w:rsid w:val="002F1CB1"/>
    <w:rsid w:val="002F4BD1"/>
    <w:rsid w:val="002F592C"/>
    <w:rsid w:val="002F5C35"/>
    <w:rsid w:val="002F7EAC"/>
    <w:rsid w:val="003002C9"/>
    <w:rsid w:val="0030160E"/>
    <w:rsid w:val="00303245"/>
    <w:rsid w:val="00304131"/>
    <w:rsid w:val="00304666"/>
    <w:rsid w:val="00304DCC"/>
    <w:rsid w:val="00305B78"/>
    <w:rsid w:val="00305DB2"/>
    <w:rsid w:val="003063A1"/>
    <w:rsid w:val="00306CA5"/>
    <w:rsid w:val="00307BCB"/>
    <w:rsid w:val="003105CF"/>
    <w:rsid w:val="00310DF3"/>
    <w:rsid w:val="00310E9C"/>
    <w:rsid w:val="0031404E"/>
    <w:rsid w:val="00314745"/>
    <w:rsid w:val="003164BA"/>
    <w:rsid w:val="00316D20"/>
    <w:rsid w:val="00321674"/>
    <w:rsid w:val="00321CEA"/>
    <w:rsid w:val="00321DA0"/>
    <w:rsid w:val="00323651"/>
    <w:rsid w:val="00323839"/>
    <w:rsid w:val="00326457"/>
    <w:rsid w:val="00326774"/>
    <w:rsid w:val="0033180C"/>
    <w:rsid w:val="003326AC"/>
    <w:rsid w:val="00333023"/>
    <w:rsid w:val="00340531"/>
    <w:rsid w:val="00341CEA"/>
    <w:rsid w:val="003421D0"/>
    <w:rsid w:val="0034232D"/>
    <w:rsid w:val="00342BAA"/>
    <w:rsid w:val="00343316"/>
    <w:rsid w:val="00345CBB"/>
    <w:rsid w:val="0034625B"/>
    <w:rsid w:val="00350F5A"/>
    <w:rsid w:val="0035165D"/>
    <w:rsid w:val="003529AD"/>
    <w:rsid w:val="003537C0"/>
    <w:rsid w:val="00354C7B"/>
    <w:rsid w:val="00354D7B"/>
    <w:rsid w:val="003554F2"/>
    <w:rsid w:val="0035574F"/>
    <w:rsid w:val="00357834"/>
    <w:rsid w:val="00360FA7"/>
    <w:rsid w:val="00361851"/>
    <w:rsid w:val="0036240F"/>
    <w:rsid w:val="00362B46"/>
    <w:rsid w:val="00363DB6"/>
    <w:rsid w:val="00364353"/>
    <w:rsid w:val="00365D00"/>
    <w:rsid w:val="003662D9"/>
    <w:rsid w:val="00366B17"/>
    <w:rsid w:val="00366FB5"/>
    <w:rsid w:val="003704A2"/>
    <w:rsid w:val="003709F4"/>
    <w:rsid w:val="00373948"/>
    <w:rsid w:val="00373A22"/>
    <w:rsid w:val="00375DB8"/>
    <w:rsid w:val="00377CF7"/>
    <w:rsid w:val="00383FC5"/>
    <w:rsid w:val="003863FB"/>
    <w:rsid w:val="0038665E"/>
    <w:rsid w:val="00387FE9"/>
    <w:rsid w:val="00391D12"/>
    <w:rsid w:val="00392218"/>
    <w:rsid w:val="00393197"/>
    <w:rsid w:val="00393885"/>
    <w:rsid w:val="0039433A"/>
    <w:rsid w:val="00394C75"/>
    <w:rsid w:val="00395700"/>
    <w:rsid w:val="00396593"/>
    <w:rsid w:val="003A01FF"/>
    <w:rsid w:val="003A1E89"/>
    <w:rsid w:val="003A2DCC"/>
    <w:rsid w:val="003A6B24"/>
    <w:rsid w:val="003A6C16"/>
    <w:rsid w:val="003A6F22"/>
    <w:rsid w:val="003A789F"/>
    <w:rsid w:val="003B0FC0"/>
    <w:rsid w:val="003B116F"/>
    <w:rsid w:val="003B239C"/>
    <w:rsid w:val="003B3439"/>
    <w:rsid w:val="003B3B4B"/>
    <w:rsid w:val="003B4420"/>
    <w:rsid w:val="003B44E5"/>
    <w:rsid w:val="003B4633"/>
    <w:rsid w:val="003B48C8"/>
    <w:rsid w:val="003B6139"/>
    <w:rsid w:val="003B6FF7"/>
    <w:rsid w:val="003C0443"/>
    <w:rsid w:val="003C0979"/>
    <w:rsid w:val="003C0EAD"/>
    <w:rsid w:val="003C2466"/>
    <w:rsid w:val="003C2F08"/>
    <w:rsid w:val="003C5BD5"/>
    <w:rsid w:val="003C7029"/>
    <w:rsid w:val="003C7EFD"/>
    <w:rsid w:val="003D08EB"/>
    <w:rsid w:val="003D1367"/>
    <w:rsid w:val="003D1F36"/>
    <w:rsid w:val="003D4665"/>
    <w:rsid w:val="003D7EDE"/>
    <w:rsid w:val="003E061A"/>
    <w:rsid w:val="003E1110"/>
    <w:rsid w:val="003E2E27"/>
    <w:rsid w:val="003E501C"/>
    <w:rsid w:val="003E5F2F"/>
    <w:rsid w:val="003E6C81"/>
    <w:rsid w:val="003E6D1A"/>
    <w:rsid w:val="003E6D8B"/>
    <w:rsid w:val="003F0660"/>
    <w:rsid w:val="003F43FE"/>
    <w:rsid w:val="003F56FD"/>
    <w:rsid w:val="003F5A6E"/>
    <w:rsid w:val="003F6562"/>
    <w:rsid w:val="00401780"/>
    <w:rsid w:val="00404D09"/>
    <w:rsid w:val="00405D39"/>
    <w:rsid w:val="0040639D"/>
    <w:rsid w:val="0041080D"/>
    <w:rsid w:val="00410B1C"/>
    <w:rsid w:val="00410C6A"/>
    <w:rsid w:val="00411EB4"/>
    <w:rsid w:val="004121AB"/>
    <w:rsid w:val="00412A5C"/>
    <w:rsid w:val="00413B14"/>
    <w:rsid w:val="00413FF7"/>
    <w:rsid w:val="0041493C"/>
    <w:rsid w:val="00414985"/>
    <w:rsid w:val="00414D97"/>
    <w:rsid w:val="00415326"/>
    <w:rsid w:val="00415830"/>
    <w:rsid w:val="0041762A"/>
    <w:rsid w:val="0042211C"/>
    <w:rsid w:val="00422618"/>
    <w:rsid w:val="004226E3"/>
    <w:rsid w:val="004238BF"/>
    <w:rsid w:val="0042464F"/>
    <w:rsid w:val="0042467D"/>
    <w:rsid w:val="00424F19"/>
    <w:rsid w:val="004253B1"/>
    <w:rsid w:val="00426A12"/>
    <w:rsid w:val="00426BFC"/>
    <w:rsid w:val="00427477"/>
    <w:rsid w:val="00427785"/>
    <w:rsid w:val="00427D08"/>
    <w:rsid w:val="0043203D"/>
    <w:rsid w:val="0043258C"/>
    <w:rsid w:val="00434286"/>
    <w:rsid w:val="0043551D"/>
    <w:rsid w:val="0043737C"/>
    <w:rsid w:val="00437906"/>
    <w:rsid w:val="00440A22"/>
    <w:rsid w:val="00442282"/>
    <w:rsid w:val="00445686"/>
    <w:rsid w:val="0044715F"/>
    <w:rsid w:val="00447AB2"/>
    <w:rsid w:val="00447C42"/>
    <w:rsid w:val="00447EDE"/>
    <w:rsid w:val="00450BE9"/>
    <w:rsid w:val="00451CB4"/>
    <w:rsid w:val="004540A8"/>
    <w:rsid w:val="00455D60"/>
    <w:rsid w:val="004561E7"/>
    <w:rsid w:val="0045687A"/>
    <w:rsid w:val="00462993"/>
    <w:rsid w:val="004629C3"/>
    <w:rsid w:val="00462C4C"/>
    <w:rsid w:val="00462D51"/>
    <w:rsid w:val="00462FB5"/>
    <w:rsid w:val="00473949"/>
    <w:rsid w:val="00475BF0"/>
    <w:rsid w:val="00475D85"/>
    <w:rsid w:val="004816AB"/>
    <w:rsid w:val="00481894"/>
    <w:rsid w:val="00485442"/>
    <w:rsid w:val="00485A24"/>
    <w:rsid w:val="00485DE0"/>
    <w:rsid w:val="00490114"/>
    <w:rsid w:val="00490EE5"/>
    <w:rsid w:val="004915EE"/>
    <w:rsid w:val="004922BA"/>
    <w:rsid w:val="00492BBA"/>
    <w:rsid w:val="00492EB5"/>
    <w:rsid w:val="0049336A"/>
    <w:rsid w:val="00494823"/>
    <w:rsid w:val="0049593A"/>
    <w:rsid w:val="004972CD"/>
    <w:rsid w:val="004A43DB"/>
    <w:rsid w:val="004A4ED0"/>
    <w:rsid w:val="004A6632"/>
    <w:rsid w:val="004A6A00"/>
    <w:rsid w:val="004A6B7F"/>
    <w:rsid w:val="004A6E2D"/>
    <w:rsid w:val="004A6F63"/>
    <w:rsid w:val="004B27D1"/>
    <w:rsid w:val="004B32F9"/>
    <w:rsid w:val="004B3A7C"/>
    <w:rsid w:val="004B549C"/>
    <w:rsid w:val="004B551E"/>
    <w:rsid w:val="004B5BFA"/>
    <w:rsid w:val="004C0A94"/>
    <w:rsid w:val="004C1FFE"/>
    <w:rsid w:val="004C5775"/>
    <w:rsid w:val="004C5D20"/>
    <w:rsid w:val="004C6B67"/>
    <w:rsid w:val="004C6CB9"/>
    <w:rsid w:val="004C70A9"/>
    <w:rsid w:val="004C7214"/>
    <w:rsid w:val="004C798D"/>
    <w:rsid w:val="004C7CE4"/>
    <w:rsid w:val="004D2561"/>
    <w:rsid w:val="004D27EE"/>
    <w:rsid w:val="004D2E24"/>
    <w:rsid w:val="004D2E49"/>
    <w:rsid w:val="004D351D"/>
    <w:rsid w:val="004D3DAC"/>
    <w:rsid w:val="004D45FC"/>
    <w:rsid w:val="004E1568"/>
    <w:rsid w:val="004E1BA9"/>
    <w:rsid w:val="004E1D02"/>
    <w:rsid w:val="004E2368"/>
    <w:rsid w:val="004E53E8"/>
    <w:rsid w:val="004E55F8"/>
    <w:rsid w:val="004F12DF"/>
    <w:rsid w:val="004F1B0B"/>
    <w:rsid w:val="004F1FB0"/>
    <w:rsid w:val="004F22E4"/>
    <w:rsid w:val="004F25D9"/>
    <w:rsid w:val="004F5272"/>
    <w:rsid w:val="004F6CF8"/>
    <w:rsid w:val="004F6D82"/>
    <w:rsid w:val="004F6D94"/>
    <w:rsid w:val="004F73BC"/>
    <w:rsid w:val="004F7A4C"/>
    <w:rsid w:val="00500612"/>
    <w:rsid w:val="00500C2F"/>
    <w:rsid w:val="00502EB7"/>
    <w:rsid w:val="005079F8"/>
    <w:rsid w:val="005103C8"/>
    <w:rsid w:val="005103FE"/>
    <w:rsid w:val="0051285C"/>
    <w:rsid w:val="00512862"/>
    <w:rsid w:val="005137A4"/>
    <w:rsid w:val="00513A14"/>
    <w:rsid w:val="00514420"/>
    <w:rsid w:val="005144A1"/>
    <w:rsid w:val="00516080"/>
    <w:rsid w:val="00516967"/>
    <w:rsid w:val="00516C10"/>
    <w:rsid w:val="00517150"/>
    <w:rsid w:val="00517B22"/>
    <w:rsid w:val="005206A6"/>
    <w:rsid w:val="00521354"/>
    <w:rsid w:val="00521599"/>
    <w:rsid w:val="00521D33"/>
    <w:rsid w:val="00522783"/>
    <w:rsid w:val="00523304"/>
    <w:rsid w:val="00523BEA"/>
    <w:rsid w:val="00525E42"/>
    <w:rsid w:val="00530172"/>
    <w:rsid w:val="005309FB"/>
    <w:rsid w:val="00530CC6"/>
    <w:rsid w:val="005310F3"/>
    <w:rsid w:val="0053255D"/>
    <w:rsid w:val="005359A7"/>
    <w:rsid w:val="0053668E"/>
    <w:rsid w:val="0054018C"/>
    <w:rsid w:val="00541A97"/>
    <w:rsid w:val="00542F27"/>
    <w:rsid w:val="005438C1"/>
    <w:rsid w:val="0054468F"/>
    <w:rsid w:val="00545986"/>
    <w:rsid w:val="00545CA3"/>
    <w:rsid w:val="00546DD1"/>
    <w:rsid w:val="005516E7"/>
    <w:rsid w:val="00551CD4"/>
    <w:rsid w:val="00554487"/>
    <w:rsid w:val="00557878"/>
    <w:rsid w:val="005578D0"/>
    <w:rsid w:val="00560D9E"/>
    <w:rsid w:val="0056118E"/>
    <w:rsid w:val="00561EC5"/>
    <w:rsid w:val="0056396F"/>
    <w:rsid w:val="00563FEA"/>
    <w:rsid w:val="005744C9"/>
    <w:rsid w:val="00574CF6"/>
    <w:rsid w:val="005752A6"/>
    <w:rsid w:val="0057543D"/>
    <w:rsid w:val="00575C18"/>
    <w:rsid w:val="0057747D"/>
    <w:rsid w:val="00580B0A"/>
    <w:rsid w:val="00580FB7"/>
    <w:rsid w:val="0058185F"/>
    <w:rsid w:val="00581E6D"/>
    <w:rsid w:val="005828AA"/>
    <w:rsid w:val="00583B58"/>
    <w:rsid w:val="005874F0"/>
    <w:rsid w:val="00590C5A"/>
    <w:rsid w:val="00590DAC"/>
    <w:rsid w:val="005929FC"/>
    <w:rsid w:val="00592E65"/>
    <w:rsid w:val="0059525B"/>
    <w:rsid w:val="00595B48"/>
    <w:rsid w:val="00596845"/>
    <w:rsid w:val="005971A1"/>
    <w:rsid w:val="005A0C60"/>
    <w:rsid w:val="005A26F6"/>
    <w:rsid w:val="005A3580"/>
    <w:rsid w:val="005A3DA2"/>
    <w:rsid w:val="005A4526"/>
    <w:rsid w:val="005A4ABB"/>
    <w:rsid w:val="005A5391"/>
    <w:rsid w:val="005A6B2A"/>
    <w:rsid w:val="005B2EC8"/>
    <w:rsid w:val="005B38A2"/>
    <w:rsid w:val="005B3D88"/>
    <w:rsid w:val="005B43A2"/>
    <w:rsid w:val="005B4FB3"/>
    <w:rsid w:val="005B703D"/>
    <w:rsid w:val="005B7E2F"/>
    <w:rsid w:val="005C2632"/>
    <w:rsid w:val="005C2C74"/>
    <w:rsid w:val="005C4076"/>
    <w:rsid w:val="005C41B0"/>
    <w:rsid w:val="005C47D1"/>
    <w:rsid w:val="005C5754"/>
    <w:rsid w:val="005C649F"/>
    <w:rsid w:val="005C7D7F"/>
    <w:rsid w:val="005C7FAC"/>
    <w:rsid w:val="005D095E"/>
    <w:rsid w:val="005D0EFB"/>
    <w:rsid w:val="005D10CE"/>
    <w:rsid w:val="005D1AE1"/>
    <w:rsid w:val="005D4509"/>
    <w:rsid w:val="005D4798"/>
    <w:rsid w:val="005D4D59"/>
    <w:rsid w:val="005D52E2"/>
    <w:rsid w:val="005E09DC"/>
    <w:rsid w:val="005E2C38"/>
    <w:rsid w:val="005E3BEE"/>
    <w:rsid w:val="005E5188"/>
    <w:rsid w:val="005E5624"/>
    <w:rsid w:val="005E6EBE"/>
    <w:rsid w:val="005E7755"/>
    <w:rsid w:val="005F037A"/>
    <w:rsid w:val="005F256D"/>
    <w:rsid w:val="005F3341"/>
    <w:rsid w:val="005F3554"/>
    <w:rsid w:val="005F355B"/>
    <w:rsid w:val="005F5EE6"/>
    <w:rsid w:val="005F6257"/>
    <w:rsid w:val="005F7726"/>
    <w:rsid w:val="00602253"/>
    <w:rsid w:val="00603F31"/>
    <w:rsid w:val="00604994"/>
    <w:rsid w:val="0060784C"/>
    <w:rsid w:val="00607968"/>
    <w:rsid w:val="006110F3"/>
    <w:rsid w:val="006115AF"/>
    <w:rsid w:val="00613C39"/>
    <w:rsid w:val="00613D5E"/>
    <w:rsid w:val="0061523C"/>
    <w:rsid w:val="00616588"/>
    <w:rsid w:val="00616D3C"/>
    <w:rsid w:val="0061769A"/>
    <w:rsid w:val="00620DBA"/>
    <w:rsid w:val="00621625"/>
    <w:rsid w:val="00621D93"/>
    <w:rsid w:val="00622B46"/>
    <w:rsid w:val="00623BAE"/>
    <w:rsid w:val="0062660B"/>
    <w:rsid w:val="0062709D"/>
    <w:rsid w:val="00630055"/>
    <w:rsid w:val="0063058A"/>
    <w:rsid w:val="00634672"/>
    <w:rsid w:val="006358CA"/>
    <w:rsid w:val="00636D96"/>
    <w:rsid w:val="006406C2"/>
    <w:rsid w:val="00647869"/>
    <w:rsid w:val="00651558"/>
    <w:rsid w:val="00651A15"/>
    <w:rsid w:val="00651A33"/>
    <w:rsid w:val="00653839"/>
    <w:rsid w:val="00656A8C"/>
    <w:rsid w:val="00657E50"/>
    <w:rsid w:val="0066092B"/>
    <w:rsid w:val="00661CCA"/>
    <w:rsid w:val="00662AE7"/>
    <w:rsid w:val="00663F13"/>
    <w:rsid w:val="00664451"/>
    <w:rsid w:val="006705B1"/>
    <w:rsid w:val="0067088D"/>
    <w:rsid w:val="00672FDA"/>
    <w:rsid w:val="00673905"/>
    <w:rsid w:val="00675631"/>
    <w:rsid w:val="006767A0"/>
    <w:rsid w:val="00677995"/>
    <w:rsid w:val="006811C2"/>
    <w:rsid w:val="006833AD"/>
    <w:rsid w:val="006854C6"/>
    <w:rsid w:val="00685D89"/>
    <w:rsid w:val="006864BA"/>
    <w:rsid w:val="0068764A"/>
    <w:rsid w:val="00690554"/>
    <w:rsid w:val="00690D88"/>
    <w:rsid w:val="00690FFB"/>
    <w:rsid w:val="006958FA"/>
    <w:rsid w:val="00697C7B"/>
    <w:rsid w:val="006A001B"/>
    <w:rsid w:val="006A0B78"/>
    <w:rsid w:val="006A306A"/>
    <w:rsid w:val="006A39ED"/>
    <w:rsid w:val="006A3BD6"/>
    <w:rsid w:val="006A4542"/>
    <w:rsid w:val="006A7D1B"/>
    <w:rsid w:val="006A7F58"/>
    <w:rsid w:val="006A7FF3"/>
    <w:rsid w:val="006B1E8A"/>
    <w:rsid w:val="006B34D2"/>
    <w:rsid w:val="006B3F15"/>
    <w:rsid w:val="006B3FB8"/>
    <w:rsid w:val="006B4531"/>
    <w:rsid w:val="006B517E"/>
    <w:rsid w:val="006B5243"/>
    <w:rsid w:val="006B52C7"/>
    <w:rsid w:val="006B570E"/>
    <w:rsid w:val="006B5EED"/>
    <w:rsid w:val="006C0D4E"/>
    <w:rsid w:val="006C1921"/>
    <w:rsid w:val="006C2878"/>
    <w:rsid w:val="006C2D73"/>
    <w:rsid w:val="006C429F"/>
    <w:rsid w:val="006C432E"/>
    <w:rsid w:val="006C4A65"/>
    <w:rsid w:val="006C5AA1"/>
    <w:rsid w:val="006C5AC3"/>
    <w:rsid w:val="006C6C3B"/>
    <w:rsid w:val="006D038A"/>
    <w:rsid w:val="006D14D0"/>
    <w:rsid w:val="006D1EFB"/>
    <w:rsid w:val="006D23CD"/>
    <w:rsid w:val="006D2B16"/>
    <w:rsid w:val="006D2E7A"/>
    <w:rsid w:val="006D69D7"/>
    <w:rsid w:val="006E018C"/>
    <w:rsid w:val="006E027B"/>
    <w:rsid w:val="006E043A"/>
    <w:rsid w:val="006E31AC"/>
    <w:rsid w:val="006E39F2"/>
    <w:rsid w:val="006E4BD6"/>
    <w:rsid w:val="006E61FC"/>
    <w:rsid w:val="006E75DE"/>
    <w:rsid w:val="006E79F1"/>
    <w:rsid w:val="006F02C1"/>
    <w:rsid w:val="006F1728"/>
    <w:rsid w:val="006F1A8E"/>
    <w:rsid w:val="006F1DAC"/>
    <w:rsid w:val="006F213F"/>
    <w:rsid w:val="006F4076"/>
    <w:rsid w:val="006F4CF4"/>
    <w:rsid w:val="006F5433"/>
    <w:rsid w:val="006F5FC0"/>
    <w:rsid w:val="006F6726"/>
    <w:rsid w:val="006F786B"/>
    <w:rsid w:val="0070036E"/>
    <w:rsid w:val="007005D2"/>
    <w:rsid w:val="0070081A"/>
    <w:rsid w:val="00701694"/>
    <w:rsid w:val="00701A1B"/>
    <w:rsid w:val="007032D1"/>
    <w:rsid w:val="00703621"/>
    <w:rsid w:val="0070385B"/>
    <w:rsid w:val="00703AEB"/>
    <w:rsid w:val="00704D2F"/>
    <w:rsid w:val="0070587F"/>
    <w:rsid w:val="0070698D"/>
    <w:rsid w:val="00706EF6"/>
    <w:rsid w:val="00707205"/>
    <w:rsid w:val="0070781B"/>
    <w:rsid w:val="00711687"/>
    <w:rsid w:val="0071207D"/>
    <w:rsid w:val="00712957"/>
    <w:rsid w:val="0071531D"/>
    <w:rsid w:val="00717BA4"/>
    <w:rsid w:val="00720137"/>
    <w:rsid w:val="0072019F"/>
    <w:rsid w:val="00720E10"/>
    <w:rsid w:val="007232BD"/>
    <w:rsid w:val="00727012"/>
    <w:rsid w:val="007270AA"/>
    <w:rsid w:val="00730279"/>
    <w:rsid w:val="00730FF0"/>
    <w:rsid w:val="00731144"/>
    <w:rsid w:val="0073150D"/>
    <w:rsid w:val="0073314A"/>
    <w:rsid w:val="00733ACB"/>
    <w:rsid w:val="0073485C"/>
    <w:rsid w:val="00735ED9"/>
    <w:rsid w:val="00735F0D"/>
    <w:rsid w:val="0073714D"/>
    <w:rsid w:val="00742667"/>
    <w:rsid w:val="00745E6D"/>
    <w:rsid w:val="00745ED7"/>
    <w:rsid w:val="0074608C"/>
    <w:rsid w:val="00746B10"/>
    <w:rsid w:val="007512E4"/>
    <w:rsid w:val="00753A30"/>
    <w:rsid w:val="00754058"/>
    <w:rsid w:val="007547A6"/>
    <w:rsid w:val="00757292"/>
    <w:rsid w:val="007618B7"/>
    <w:rsid w:val="00763F10"/>
    <w:rsid w:val="007642B5"/>
    <w:rsid w:val="00766606"/>
    <w:rsid w:val="00766DD5"/>
    <w:rsid w:val="00766E13"/>
    <w:rsid w:val="00770E22"/>
    <w:rsid w:val="0077186D"/>
    <w:rsid w:val="00772582"/>
    <w:rsid w:val="00773615"/>
    <w:rsid w:val="00781574"/>
    <w:rsid w:val="00783418"/>
    <w:rsid w:val="00783D61"/>
    <w:rsid w:val="00785029"/>
    <w:rsid w:val="007857C1"/>
    <w:rsid w:val="007857FB"/>
    <w:rsid w:val="00786D6F"/>
    <w:rsid w:val="00786F1B"/>
    <w:rsid w:val="00790CC5"/>
    <w:rsid w:val="00791351"/>
    <w:rsid w:val="00791A3F"/>
    <w:rsid w:val="007926AF"/>
    <w:rsid w:val="00792AB6"/>
    <w:rsid w:val="00792F23"/>
    <w:rsid w:val="0079374C"/>
    <w:rsid w:val="00793877"/>
    <w:rsid w:val="00794A3E"/>
    <w:rsid w:val="00794BBD"/>
    <w:rsid w:val="0079733C"/>
    <w:rsid w:val="00797356"/>
    <w:rsid w:val="007976E1"/>
    <w:rsid w:val="007A0A64"/>
    <w:rsid w:val="007A0F70"/>
    <w:rsid w:val="007A1DD5"/>
    <w:rsid w:val="007A251B"/>
    <w:rsid w:val="007A33AF"/>
    <w:rsid w:val="007A3561"/>
    <w:rsid w:val="007A3BDA"/>
    <w:rsid w:val="007B29B0"/>
    <w:rsid w:val="007B4117"/>
    <w:rsid w:val="007B4948"/>
    <w:rsid w:val="007B5F67"/>
    <w:rsid w:val="007B68F3"/>
    <w:rsid w:val="007C0626"/>
    <w:rsid w:val="007C06D0"/>
    <w:rsid w:val="007C16F9"/>
    <w:rsid w:val="007C1EA9"/>
    <w:rsid w:val="007C28F7"/>
    <w:rsid w:val="007C361C"/>
    <w:rsid w:val="007C37BC"/>
    <w:rsid w:val="007C40B3"/>
    <w:rsid w:val="007C4EB5"/>
    <w:rsid w:val="007C5030"/>
    <w:rsid w:val="007D00DA"/>
    <w:rsid w:val="007D07C3"/>
    <w:rsid w:val="007D0E6B"/>
    <w:rsid w:val="007D15FC"/>
    <w:rsid w:val="007D363A"/>
    <w:rsid w:val="007D3B7A"/>
    <w:rsid w:val="007D3C2F"/>
    <w:rsid w:val="007D73FB"/>
    <w:rsid w:val="007E1453"/>
    <w:rsid w:val="007E1ABB"/>
    <w:rsid w:val="007E2BE5"/>
    <w:rsid w:val="007E5783"/>
    <w:rsid w:val="007E5A9A"/>
    <w:rsid w:val="007E6563"/>
    <w:rsid w:val="007E771D"/>
    <w:rsid w:val="007E7791"/>
    <w:rsid w:val="007E7C57"/>
    <w:rsid w:val="007E7F96"/>
    <w:rsid w:val="007F16E0"/>
    <w:rsid w:val="007F1F57"/>
    <w:rsid w:val="007F29BD"/>
    <w:rsid w:val="007F5F35"/>
    <w:rsid w:val="007F6D94"/>
    <w:rsid w:val="007F70D5"/>
    <w:rsid w:val="007F77E3"/>
    <w:rsid w:val="00800127"/>
    <w:rsid w:val="00800C2A"/>
    <w:rsid w:val="00800ECD"/>
    <w:rsid w:val="00800FE0"/>
    <w:rsid w:val="00801A16"/>
    <w:rsid w:val="0080448E"/>
    <w:rsid w:val="008048BA"/>
    <w:rsid w:val="00805967"/>
    <w:rsid w:val="0080612F"/>
    <w:rsid w:val="008075EA"/>
    <w:rsid w:val="008079E3"/>
    <w:rsid w:val="008121D0"/>
    <w:rsid w:val="0081239D"/>
    <w:rsid w:val="00812839"/>
    <w:rsid w:val="0081347E"/>
    <w:rsid w:val="008145F7"/>
    <w:rsid w:val="008149C3"/>
    <w:rsid w:val="00816146"/>
    <w:rsid w:val="00817748"/>
    <w:rsid w:val="00817B41"/>
    <w:rsid w:val="00820450"/>
    <w:rsid w:val="00820E0A"/>
    <w:rsid w:val="00820F33"/>
    <w:rsid w:val="00822917"/>
    <w:rsid w:val="0082309B"/>
    <w:rsid w:val="008236A7"/>
    <w:rsid w:val="00825F1D"/>
    <w:rsid w:val="00826E23"/>
    <w:rsid w:val="008275C5"/>
    <w:rsid w:val="00827EB1"/>
    <w:rsid w:val="00834F53"/>
    <w:rsid w:val="008366B6"/>
    <w:rsid w:val="00837554"/>
    <w:rsid w:val="00837E58"/>
    <w:rsid w:val="00844363"/>
    <w:rsid w:val="008443EE"/>
    <w:rsid w:val="00844A3D"/>
    <w:rsid w:val="00844B48"/>
    <w:rsid w:val="00844CC8"/>
    <w:rsid w:val="00845381"/>
    <w:rsid w:val="00847D73"/>
    <w:rsid w:val="00851253"/>
    <w:rsid w:val="00851D5F"/>
    <w:rsid w:val="00853C7F"/>
    <w:rsid w:val="00855F3F"/>
    <w:rsid w:val="00856654"/>
    <w:rsid w:val="00856798"/>
    <w:rsid w:val="008569EF"/>
    <w:rsid w:val="0085755E"/>
    <w:rsid w:val="008577A1"/>
    <w:rsid w:val="00861824"/>
    <w:rsid w:val="00861C44"/>
    <w:rsid w:val="00861F4D"/>
    <w:rsid w:val="0086257A"/>
    <w:rsid w:val="00863707"/>
    <w:rsid w:val="0086399E"/>
    <w:rsid w:val="00863CFE"/>
    <w:rsid w:val="00870B16"/>
    <w:rsid w:val="008710A2"/>
    <w:rsid w:val="00873D79"/>
    <w:rsid w:val="008743ED"/>
    <w:rsid w:val="00876635"/>
    <w:rsid w:val="008816D4"/>
    <w:rsid w:val="00883427"/>
    <w:rsid w:val="00883541"/>
    <w:rsid w:val="00883685"/>
    <w:rsid w:val="00884DAC"/>
    <w:rsid w:val="00885345"/>
    <w:rsid w:val="00886C16"/>
    <w:rsid w:val="008874D2"/>
    <w:rsid w:val="008908BC"/>
    <w:rsid w:val="00892292"/>
    <w:rsid w:val="00893107"/>
    <w:rsid w:val="00896107"/>
    <w:rsid w:val="00896C21"/>
    <w:rsid w:val="00897576"/>
    <w:rsid w:val="008A11C8"/>
    <w:rsid w:val="008A1294"/>
    <w:rsid w:val="008A4CA7"/>
    <w:rsid w:val="008A4D30"/>
    <w:rsid w:val="008A564B"/>
    <w:rsid w:val="008A64A0"/>
    <w:rsid w:val="008A6E22"/>
    <w:rsid w:val="008B084C"/>
    <w:rsid w:val="008B1CF1"/>
    <w:rsid w:val="008B4C1C"/>
    <w:rsid w:val="008B5D81"/>
    <w:rsid w:val="008B69FD"/>
    <w:rsid w:val="008B7047"/>
    <w:rsid w:val="008B704F"/>
    <w:rsid w:val="008B7BCF"/>
    <w:rsid w:val="008C3B33"/>
    <w:rsid w:val="008C7CE0"/>
    <w:rsid w:val="008C7E74"/>
    <w:rsid w:val="008D0BB3"/>
    <w:rsid w:val="008D223C"/>
    <w:rsid w:val="008D407C"/>
    <w:rsid w:val="008D40A7"/>
    <w:rsid w:val="008D4AB3"/>
    <w:rsid w:val="008D4E93"/>
    <w:rsid w:val="008D5694"/>
    <w:rsid w:val="008D7E5B"/>
    <w:rsid w:val="008E0786"/>
    <w:rsid w:val="008E0BA0"/>
    <w:rsid w:val="008E19DF"/>
    <w:rsid w:val="008E1B1E"/>
    <w:rsid w:val="008E2346"/>
    <w:rsid w:val="008E2430"/>
    <w:rsid w:val="008E282E"/>
    <w:rsid w:val="008E2E44"/>
    <w:rsid w:val="008E3511"/>
    <w:rsid w:val="008E4365"/>
    <w:rsid w:val="008E4584"/>
    <w:rsid w:val="008E4CB8"/>
    <w:rsid w:val="008E5383"/>
    <w:rsid w:val="008E5597"/>
    <w:rsid w:val="008E5D01"/>
    <w:rsid w:val="008E69BD"/>
    <w:rsid w:val="008E6B62"/>
    <w:rsid w:val="008F248D"/>
    <w:rsid w:val="008F2AB6"/>
    <w:rsid w:val="008F3BC4"/>
    <w:rsid w:val="008F4011"/>
    <w:rsid w:val="008F4F6F"/>
    <w:rsid w:val="008F55EB"/>
    <w:rsid w:val="008F5BC3"/>
    <w:rsid w:val="008F7459"/>
    <w:rsid w:val="008F7C0A"/>
    <w:rsid w:val="00900443"/>
    <w:rsid w:val="00904B4C"/>
    <w:rsid w:val="00904CCB"/>
    <w:rsid w:val="00905B3B"/>
    <w:rsid w:val="0090726A"/>
    <w:rsid w:val="009073AD"/>
    <w:rsid w:val="00907D05"/>
    <w:rsid w:val="00911D0B"/>
    <w:rsid w:val="00911EF3"/>
    <w:rsid w:val="00913BAB"/>
    <w:rsid w:val="00914198"/>
    <w:rsid w:val="009142E4"/>
    <w:rsid w:val="00916411"/>
    <w:rsid w:val="00916A42"/>
    <w:rsid w:val="00917926"/>
    <w:rsid w:val="00920CCD"/>
    <w:rsid w:val="00922D56"/>
    <w:rsid w:val="00922F31"/>
    <w:rsid w:val="009246B1"/>
    <w:rsid w:val="00926599"/>
    <w:rsid w:val="00927528"/>
    <w:rsid w:val="009333AA"/>
    <w:rsid w:val="00933F91"/>
    <w:rsid w:val="0093421C"/>
    <w:rsid w:val="00935234"/>
    <w:rsid w:val="009354D8"/>
    <w:rsid w:val="00935C57"/>
    <w:rsid w:val="00935F2F"/>
    <w:rsid w:val="009367AC"/>
    <w:rsid w:val="00936BCD"/>
    <w:rsid w:val="00936FEC"/>
    <w:rsid w:val="009376A3"/>
    <w:rsid w:val="00937E7C"/>
    <w:rsid w:val="00940082"/>
    <w:rsid w:val="009400C2"/>
    <w:rsid w:val="009422CD"/>
    <w:rsid w:val="009428A8"/>
    <w:rsid w:val="00953E68"/>
    <w:rsid w:val="00954629"/>
    <w:rsid w:val="00955488"/>
    <w:rsid w:val="00955F8E"/>
    <w:rsid w:val="00957B23"/>
    <w:rsid w:val="0096155A"/>
    <w:rsid w:val="009618F8"/>
    <w:rsid w:val="00961BD2"/>
    <w:rsid w:val="00962313"/>
    <w:rsid w:val="00963BEE"/>
    <w:rsid w:val="00964FC4"/>
    <w:rsid w:val="00965E77"/>
    <w:rsid w:val="00966293"/>
    <w:rsid w:val="00970177"/>
    <w:rsid w:val="00970709"/>
    <w:rsid w:val="009707E5"/>
    <w:rsid w:val="0097430E"/>
    <w:rsid w:val="009753B6"/>
    <w:rsid w:val="0097630C"/>
    <w:rsid w:val="00977E85"/>
    <w:rsid w:val="00982A1A"/>
    <w:rsid w:val="00983836"/>
    <w:rsid w:val="0098385B"/>
    <w:rsid w:val="00983E60"/>
    <w:rsid w:val="00985283"/>
    <w:rsid w:val="00985350"/>
    <w:rsid w:val="009853D0"/>
    <w:rsid w:val="00986301"/>
    <w:rsid w:val="00986C17"/>
    <w:rsid w:val="009875B7"/>
    <w:rsid w:val="009875F3"/>
    <w:rsid w:val="0099002C"/>
    <w:rsid w:val="00991B23"/>
    <w:rsid w:val="00994059"/>
    <w:rsid w:val="0099699A"/>
    <w:rsid w:val="009969DC"/>
    <w:rsid w:val="00997A87"/>
    <w:rsid w:val="009A0175"/>
    <w:rsid w:val="009A01AE"/>
    <w:rsid w:val="009A0A85"/>
    <w:rsid w:val="009A1119"/>
    <w:rsid w:val="009A12C6"/>
    <w:rsid w:val="009A3847"/>
    <w:rsid w:val="009A5386"/>
    <w:rsid w:val="009A53C7"/>
    <w:rsid w:val="009A5C10"/>
    <w:rsid w:val="009A63B9"/>
    <w:rsid w:val="009A6B3A"/>
    <w:rsid w:val="009A753A"/>
    <w:rsid w:val="009B08EA"/>
    <w:rsid w:val="009B1ED0"/>
    <w:rsid w:val="009B22E1"/>
    <w:rsid w:val="009B268E"/>
    <w:rsid w:val="009B47DF"/>
    <w:rsid w:val="009B490F"/>
    <w:rsid w:val="009B5474"/>
    <w:rsid w:val="009B6C68"/>
    <w:rsid w:val="009B7784"/>
    <w:rsid w:val="009C0CF6"/>
    <w:rsid w:val="009C1905"/>
    <w:rsid w:val="009C1AF9"/>
    <w:rsid w:val="009C1CF4"/>
    <w:rsid w:val="009C1EEC"/>
    <w:rsid w:val="009C3068"/>
    <w:rsid w:val="009C3F05"/>
    <w:rsid w:val="009C5F78"/>
    <w:rsid w:val="009D0F05"/>
    <w:rsid w:val="009D1456"/>
    <w:rsid w:val="009D2AAC"/>
    <w:rsid w:val="009D2F93"/>
    <w:rsid w:val="009D6106"/>
    <w:rsid w:val="009E04CC"/>
    <w:rsid w:val="009E28BD"/>
    <w:rsid w:val="009E40E3"/>
    <w:rsid w:val="009E4AC4"/>
    <w:rsid w:val="009E59A8"/>
    <w:rsid w:val="009E6DC9"/>
    <w:rsid w:val="009E7985"/>
    <w:rsid w:val="009F0300"/>
    <w:rsid w:val="009F0329"/>
    <w:rsid w:val="009F1B98"/>
    <w:rsid w:val="009F33DD"/>
    <w:rsid w:val="009F73A9"/>
    <w:rsid w:val="009F759E"/>
    <w:rsid w:val="009F7981"/>
    <w:rsid w:val="00A01294"/>
    <w:rsid w:val="00A03E89"/>
    <w:rsid w:val="00A07A3D"/>
    <w:rsid w:val="00A10BD1"/>
    <w:rsid w:val="00A1143D"/>
    <w:rsid w:val="00A11D73"/>
    <w:rsid w:val="00A1236D"/>
    <w:rsid w:val="00A15E8A"/>
    <w:rsid w:val="00A16461"/>
    <w:rsid w:val="00A16CD5"/>
    <w:rsid w:val="00A171B3"/>
    <w:rsid w:val="00A17A56"/>
    <w:rsid w:val="00A21BE3"/>
    <w:rsid w:val="00A21C02"/>
    <w:rsid w:val="00A22726"/>
    <w:rsid w:val="00A22F16"/>
    <w:rsid w:val="00A22F82"/>
    <w:rsid w:val="00A23C1E"/>
    <w:rsid w:val="00A25D12"/>
    <w:rsid w:val="00A32621"/>
    <w:rsid w:val="00A3524D"/>
    <w:rsid w:val="00A368CF"/>
    <w:rsid w:val="00A36ACF"/>
    <w:rsid w:val="00A37B40"/>
    <w:rsid w:val="00A37C93"/>
    <w:rsid w:val="00A402B3"/>
    <w:rsid w:val="00A40C48"/>
    <w:rsid w:val="00A43376"/>
    <w:rsid w:val="00A43BE2"/>
    <w:rsid w:val="00A44532"/>
    <w:rsid w:val="00A458A4"/>
    <w:rsid w:val="00A4648B"/>
    <w:rsid w:val="00A50CBE"/>
    <w:rsid w:val="00A5182D"/>
    <w:rsid w:val="00A529E6"/>
    <w:rsid w:val="00A535CE"/>
    <w:rsid w:val="00A5412D"/>
    <w:rsid w:val="00A559E4"/>
    <w:rsid w:val="00A61544"/>
    <w:rsid w:val="00A620B6"/>
    <w:rsid w:val="00A62282"/>
    <w:rsid w:val="00A63510"/>
    <w:rsid w:val="00A64418"/>
    <w:rsid w:val="00A64C33"/>
    <w:rsid w:val="00A66127"/>
    <w:rsid w:val="00A67893"/>
    <w:rsid w:val="00A6789E"/>
    <w:rsid w:val="00A67E59"/>
    <w:rsid w:val="00A71855"/>
    <w:rsid w:val="00A7190C"/>
    <w:rsid w:val="00A7221A"/>
    <w:rsid w:val="00A739D6"/>
    <w:rsid w:val="00A82D7C"/>
    <w:rsid w:val="00A84934"/>
    <w:rsid w:val="00A867AC"/>
    <w:rsid w:val="00A875EE"/>
    <w:rsid w:val="00A9266F"/>
    <w:rsid w:val="00A939C0"/>
    <w:rsid w:val="00A94469"/>
    <w:rsid w:val="00A94DBC"/>
    <w:rsid w:val="00A956B9"/>
    <w:rsid w:val="00A95A60"/>
    <w:rsid w:val="00AA1E3B"/>
    <w:rsid w:val="00AA2055"/>
    <w:rsid w:val="00AA2529"/>
    <w:rsid w:val="00AA43AD"/>
    <w:rsid w:val="00AA5308"/>
    <w:rsid w:val="00AA6AAB"/>
    <w:rsid w:val="00AB16CD"/>
    <w:rsid w:val="00AB1A16"/>
    <w:rsid w:val="00AB213C"/>
    <w:rsid w:val="00AB5F93"/>
    <w:rsid w:val="00AC03ED"/>
    <w:rsid w:val="00AC168E"/>
    <w:rsid w:val="00AC19A8"/>
    <w:rsid w:val="00AC1F5D"/>
    <w:rsid w:val="00AC231F"/>
    <w:rsid w:val="00AC24D3"/>
    <w:rsid w:val="00AC27D3"/>
    <w:rsid w:val="00AC363C"/>
    <w:rsid w:val="00AC519B"/>
    <w:rsid w:val="00AC59DF"/>
    <w:rsid w:val="00AC5CAE"/>
    <w:rsid w:val="00AC65A8"/>
    <w:rsid w:val="00AC7315"/>
    <w:rsid w:val="00AC7B64"/>
    <w:rsid w:val="00AD040C"/>
    <w:rsid w:val="00AD0B6E"/>
    <w:rsid w:val="00AD12A5"/>
    <w:rsid w:val="00AD26F2"/>
    <w:rsid w:val="00AD2A28"/>
    <w:rsid w:val="00AD2C58"/>
    <w:rsid w:val="00AD2DD8"/>
    <w:rsid w:val="00AD39C7"/>
    <w:rsid w:val="00AD3A75"/>
    <w:rsid w:val="00AD7856"/>
    <w:rsid w:val="00AE04E7"/>
    <w:rsid w:val="00AE0C1C"/>
    <w:rsid w:val="00AE0EFC"/>
    <w:rsid w:val="00AE180F"/>
    <w:rsid w:val="00AE1AAF"/>
    <w:rsid w:val="00AE3353"/>
    <w:rsid w:val="00AE38D2"/>
    <w:rsid w:val="00AE3CE7"/>
    <w:rsid w:val="00AE4BB3"/>
    <w:rsid w:val="00AE5FC8"/>
    <w:rsid w:val="00AE6505"/>
    <w:rsid w:val="00AE74D4"/>
    <w:rsid w:val="00AE7BA3"/>
    <w:rsid w:val="00AF1D29"/>
    <w:rsid w:val="00AF24A8"/>
    <w:rsid w:val="00AF323E"/>
    <w:rsid w:val="00AF40CB"/>
    <w:rsid w:val="00AF52B9"/>
    <w:rsid w:val="00AF53FB"/>
    <w:rsid w:val="00AF5CB7"/>
    <w:rsid w:val="00AF77D8"/>
    <w:rsid w:val="00B029D2"/>
    <w:rsid w:val="00B03E28"/>
    <w:rsid w:val="00B05306"/>
    <w:rsid w:val="00B05ADB"/>
    <w:rsid w:val="00B05EAA"/>
    <w:rsid w:val="00B067FF"/>
    <w:rsid w:val="00B06C48"/>
    <w:rsid w:val="00B07892"/>
    <w:rsid w:val="00B10521"/>
    <w:rsid w:val="00B13787"/>
    <w:rsid w:val="00B1651E"/>
    <w:rsid w:val="00B17B99"/>
    <w:rsid w:val="00B2022B"/>
    <w:rsid w:val="00B2218C"/>
    <w:rsid w:val="00B22562"/>
    <w:rsid w:val="00B255AA"/>
    <w:rsid w:val="00B277C3"/>
    <w:rsid w:val="00B30480"/>
    <w:rsid w:val="00B310AE"/>
    <w:rsid w:val="00B31F11"/>
    <w:rsid w:val="00B32014"/>
    <w:rsid w:val="00B3327A"/>
    <w:rsid w:val="00B34043"/>
    <w:rsid w:val="00B35475"/>
    <w:rsid w:val="00B36539"/>
    <w:rsid w:val="00B423DC"/>
    <w:rsid w:val="00B42A13"/>
    <w:rsid w:val="00B44678"/>
    <w:rsid w:val="00B44812"/>
    <w:rsid w:val="00B44CDE"/>
    <w:rsid w:val="00B47520"/>
    <w:rsid w:val="00B47BA0"/>
    <w:rsid w:val="00B50060"/>
    <w:rsid w:val="00B50459"/>
    <w:rsid w:val="00B50745"/>
    <w:rsid w:val="00B5078A"/>
    <w:rsid w:val="00B516D0"/>
    <w:rsid w:val="00B53BA4"/>
    <w:rsid w:val="00B54DE9"/>
    <w:rsid w:val="00B56FA1"/>
    <w:rsid w:val="00B57952"/>
    <w:rsid w:val="00B5799F"/>
    <w:rsid w:val="00B605E2"/>
    <w:rsid w:val="00B61034"/>
    <w:rsid w:val="00B63243"/>
    <w:rsid w:val="00B639C6"/>
    <w:rsid w:val="00B65463"/>
    <w:rsid w:val="00B670CB"/>
    <w:rsid w:val="00B67B45"/>
    <w:rsid w:val="00B67B7B"/>
    <w:rsid w:val="00B70ECB"/>
    <w:rsid w:val="00B72F75"/>
    <w:rsid w:val="00B735BA"/>
    <w:rsid w:val="00B766E3"/>
    <w:rsid w:val="00B770D9"/>
    <w:rsid w:val="00B77316"/>
    <w:rsid w:val="00B7770C"/>
    <w:rsid w:val="00B77E4A"/>
    <w:rsid w:val="00B8177E"/>
    <w:rsid w:val="00B82020"/>
    <w:rsid w:val="00B82F67"/>
    <w:rsid w:val="00B8628F"/>
    <w:rsid w:val="00B863DB"/>
    <w:rsid w:val="00B910A9"/>
    <w:rsid w:val="00B92741"/>
    <w:rsid w:val="00B92B90"/>
    <w:rsid w:val="00B93E4A"/>
    <w:rsid w:val="00B964DB"/>
    <w:rsid w:val="00B9756E"/>
    <w:rsid w:val="00B97A5F"/>
    <w:rsid w:val="00B97BC8"/>
    <w:rsid w:val="00B97F73"/>
    <w:rsid w:val="00BA0577"/>
    <w:rsid w:val="00BA1282"/>
    <w:rsid w:val="00BA7340"/>
    <w:rsid w:val="00BB0B79"/>
    <w:rsid w:val="00BB0E30"/>
    <w:rsid w:val="00BB27A1"/>
    <w:rsid w:val="00BB4F8E"/>
    <w:rsid w:val="00BB571C"/>
    <w:rsid w:val="00BB59F5"/>
    <w:rsid w:val="00BB6479"/>
    <w:rsid w:val="00BB7DF1"/>
    <w:rsid w:val="00BC06E2"/>
    <w:rsid w:val="00BC28C6"/>
    <w:rsid w:val="00BC4B48"/>
    <w:rsid w:val="00BC504A"/>
    <w:rsid w:val="00BC5C12"/>
    <w:rsid w:val="00BC7380"/>
    <w:rsid w:val="00BC7FE3"/>
    <w:rsid w:val="00BD0B42"/>
    <w:rsid w:val="00BD13A5"/>
    <w:rsid w:val="00BD2EDF"/>
    <w:rsid w:val="00BD59AF"/>
    <w:rsid w:val="00BD5DCD"/>
    <w:rsid w:val="00BD67AB"/>
    <w:rsid w:val="00BE0075"/>
    <w:rsid w:val="00BE0EB8"/>
    <w:rsid w:val="00BE159E"/>
    <w:rsid w:val="00BE2377"/>
    <w:rsid w:val="00BE3248"/>
    <w:rsid w:val="00BE33C5"/>
    <w:rsid w:val="00BE47BA"/>
    <w:rsid w:val="00BE5012"/>
    <w:rsid w:val="00BE5374"/>
    <w:rsid w:val="00BF1E95"/>
    <w:rsid w:val="00BF5148"/>
    <w:rsid w:val="00BF671F"/>
    <w:rsid w:val="00C0026F"/>
    <w:rsid w:val="00C021B3"/>
    <w:rsid w:val="00C044F3"/>
    <w:rsid w:val="00C049D9"/>
    <w:rsid w:val="00C05660"/>
    <w:rsid w:val="00C058C1"/>
    <w:rsid w:val="00C05D36"/>
    <w:rsid w:val="00C062DA"/>
    <w:rsid w:val="00C06A74"/>
    <w:rsid w:val="00C13F26"/>
    <w:rsid w:val="00C14364"/>
    <w:rsid w:val="00C145E3"/>
    <w:rsid w:val="00C14BFA"/>
    <w:rsid w:val="00C15B63"/>
    <w:rsid w:val="00C16039"/>
    <w:rsid w:val="00C16167"/>
    <w:rsid w:val="00C16629"/>
    <w:rsid w:val="00C16A1D"/>
    <w:rsid w:val="00C1769A"/>
    <w:rsid w:val="00C1770F"/>
    <w:rsid w:val="00C20B89"/>
    <w:rsid w:val="00C21BB2"/>
    <w:rsid w:val="00C2271F"/>
    <w:rsid w:val="00C24231"/>
    <w:rsid w:val="00C24607"/>
    <w:rsid w:val="00C268CA"/>
    <w:rsid w:val="00C3210D"/>
    <w:rsid w:val="00C329A7"/>
    <w:rsid w:val="00C3317D"/>
    <w:rsid w:val="00C344DE"/>
    <w:rsid w:val="00C35D91"/>
    <w:rsid w:val="00C36923"/>
    <w:rsid w:val="00C36AFC"/>
    <w:rsid w:val="00C4200C"/>
    <w:rsid w:val="00C42928"/>
    <w:rsid w:val="00C42D08"/>
    <w:rsid w:val="00C42E02"/>
    <w:rsid w:val="00C444B6"/>
    <w:rsid w:val="00C445AC"/>
    <w:rsid w:val="00C450F2"/>
    <w:rsid w:val="00C454A6"/>
    <w:rsid w:val="00C454C7"/>
    <w:rsid w:val="00C4744C"/>
    <w:rsid w:val="00C47FA3"/>
    <w:rsid w:val="00C51C73"/>
    <w:rsid w:val="00C54120"/>
    <w:rsid w:val="00C54977"/>
    <w:rsid w:val="00C55DBD"/>
    <w:rsid w:val="00C60896"/>
    <w:rsid w:val="00C611DC"/>
    <w:rsid w:val="00C61AE4"/>
    <w:rsid w:val="00C621C7"/>
    <w:rsid w:val="00C62B83"/>
    <w:rsid w:val="00C63FEC"/>
    <w:rsid w:val="00C642E9"/>
    <w:rsid w:val="00C65116"/>
    <w:rsid w:val="00C669D8"/>
    <w:rsid w:val="00C701D5"/>
    <w:rsid w:val="00C72ECA"/>
    <w:rsid w:val="00C73158"/>
    <w:rsid w:val="00C73326"/>
    <w:rsid w:val="00C74633"/>
    <w:rsid w:val="00C74989"/>
    <w:rsid w:val="00C775FB"/>
    <w:rsid w:val="00C77C5C"/>
    <w:rsid w:val="00C8166A"/>
    <w:rsid w:val="00C824DD"/>
    <w:rsid w:val="00C82572"/>
    <w:rsid w:val="00C92600"/>
    <w:rsid w:val="00C93335"/>
    <w:rsid w:val="00C93C39"/>
    <w:rsid w:val="00C959B4"/>
    <w:rsid w:val="00C97EE6"/>
    <w:rsid w:val="00CA062A"/>
    <w:rsid w:val="00CA1B60"/>
    <w:rsid w:val="00CA2849"/>
    <w:rsid w:val="00CA2D3F"/>
    <w:rsid w:val="00CA38CE"/>
    <w:rsid w:val="00CA4BEA"/>
    <w:rsid w:val="00CA5069"/>
    <w:rsid w:val="00CA6420"/>
    <w:rsid w:val="00CA78F0"/>
    <w:rsid w:val="00CA7B02"/>
    <w:rsid w:val="00CB0AE4"/>
    <w:rsid w:val="00CB0BEA"/>
    <w:rsid w:val="00CB0E72"/>
    <w:rsid w:val="00CB18F1"/>
    <w:rsid w:val="00CB21B6"/>
    <w:rsid w:val="00CB2323"/>
    <w:rsid w:val="00CB2CD7"/>
    <w:rsid w:val="00CB4ADE"/>
    <w:rsid w:val="00CB5673"/>
    <w:rsid w:val="00CB6EFA"/>
    <w:rsid w:val="00CC00DD"/>
    <w:rsid w:val="00CC0C1E"/>
    <w:rsid w:val="00CC1835"/>
    <w:rsid w:val="00CC5071"/>
    <w:rsid w:val="00CC6724"/>
    <w:rsid w:val="00CC6908"/>
    <w:rsid w:val="00CD2EAF"/>
    <w:rsid w:val="00CD4A11"/>
    <w:rsid w:val="00CD63F8"/>
    <w:rsid w:val="00CD6C4A"/>
    <w:rsid w:val="00CD75FC"/>
    <w:rsid w:val="00CE01AD"/>
    <w:rsid w:val="00CE0C6E"/>
    <w:rsid w:val="00CE1768"/>
    <w:rsid w:val="00CE265A"/>
    <w:rsid w:val="00CE3833"/>
    <w:rsid w:val="00CE3EBC"/>
    <w:rsid w:val="00CE4BC1"/>
    <w:rsid w:val="00CE7481"/>
    <w:rsid w:val="00CF0554"/>
    <w:rsid w:val="00CF069C"/>
    <w:rsid w:val="00CF10AB"/>
    <w:rsid w:val="00CF2533"/>
    <w:rsid w:val="00CF5665"/>
    <w:rsid w:val="00CF5890"/>
    <w:rsid w:val="00CF5C4B"/>
    <w:rsid w:val="00CF6E16"/>
    <w:rsid w:val="00D0305C"/>
    <w:rsid w:val="00D033AA"/>
    <w:rsid w:val="00D03C4C"/>
    <w:rsid w:val="00D04A13"/>
    <w:rsid w:val="00D04A75"/>
    <w:rsid w:val="00D04E07"/>
    <w:rsid w:val="00D06844"/>
    <w:rsid w:val="00D10AA6"/>
    <w:rsid w:val="00D11045"/>
    <w:rsid w:val="00D1124E"/>
    <w:rsid w:val="00D16540"/>
    <w:rsid w:val="00D16BCF"/>
    <w:rsid w:val="00D16DDD"/>
    <w:rsid w:val="00D17CDB"/>
    <w:rsid w:val="00D17FF2"/>
    <w:rsid w:val="00D20F22"/>
    <w:rsid w:val="00D21E17"/>
    <w:rsid w:val="00D21F3F"/>
    <w:rsid w:val="00D222CB"/>
    <w:rsid w:val="00D23242"/>
    <w:rsid w:val="00D24095"/>
    <w:rsid w:val="00D24BF1"/>
    <w:rsid w:val="00D25223"/>
    <w:rsid w:val="00D25DAE"/>
    <w:rsid w:val="00D25E29"/>
    <w:rsid w:val="00D2767A"/>
    <w:rsid w:val="00D2788F"/>
    <w:rsid w:val="00D308E5"/>
    <w:rsid w:val="00D31B77"/>
    <w:rsid w:val="00D32457"/>
    <w:rsid w:val="00D3259F"/>
    <w:rsid w:val="00D32C2A"/>
    <w:rsid w:val="00D3375D"/>
    <w:rsid w:val="00D3398E"/>
    <w:rsid w:val="00D35A6C"/>
    <w:rsid w:val="00D36262"/>
    <w:rsid w:val="00D36B77"/>
    <w:rsid w:val="00D370EA"/>
    <w:rsid w:val="00D403F9"/>
    <w:rsid w:val="00D409DA"/>
    <w:rsid w:val="00D41276"/>
    <w:rsid w:val="00D42AF6"/>
    <w:rsid w:val="00D430CC"/>
    <w:rsid w:val="00D43752"/>
    <w:rsid w:val="00D43A0D"/>
    <w:rsid w:val="00D43B53"/>
    <w:rsid w:val="00D44D31"/>
    <w:rsid w:val="00D44DB7"/>
    <w:rsid w:val="00D451E2"/>
    <w:rsid w:val="00D46720"/>
    <w:rsid w:val="00D46738"/>
    <w:rsid w:val="00D46F98"/>
    <w:rsid w:val="00D4750B"/>
    <w:rsid w:val="00D503C3"/>
    <w:rsid w:val="00D504A1"/>
    <w:rsid w:val="00D5206E"/>
    <w:rsid w:val="00D528FE"/>
    <w:rsid w:val="00D53C0A"/>
    <w:rsid w:val="00D60844"/>
    <w:rsid w:val="00D63224"/>
    <w:rsid w:val="00D63370"/>
    <w:rsid w:val="00D642E1"/>
    <w:rsid w:val="00D652A3"/>
    <w:rsid w:val="00D66349"/>
    <w:rsid w:val="00D67AD0"/>
    <w:rsid w:val="00D705EC"/>
    <w:rsid w:val="00D714B4"/>
    <w:rsid w:val="00D724CB"/>
    <w:rsid w:val="00D73138"/>
    <w:rsid w:val="00D80585"/>
    <w:rsid w:val="00D813C9"/>
    <w:rsid w:val="00D81908"/>
    <w:rsid w:val="00D8688A"/>
    <w:rsid w:val="00D87AF4"/>
    <w:rsid w:val="00D91FDA"/>
    <w:rsid w:val="00D926D9"/>
    <w:rsid w:val="00D93B8D"/>
    <w:rsid w:val="00D93FFD"/>
    <w:rsid w:val="00D948DE"/>
    <w:rsid w:val="00D9498C"/>
    <w:rsid w:val="00D949F6"/>
    <w:rsid w:val="00D95595"/>
    <w:rsid w:val="00D96E29"/>
    <w:rsid w:val="00D971B7"/>
    <w:rsid w:val="00D976DA"/>
    <w:rsid w:val="00D977E7"/>
    <w:rsid w:val="00DA00D5"/>
    <w:rsid w:val="00DA0188"/>
    <w:rsid w:val="00DA09D5"/>
    <w:rsid w:val="00DA0AB6"/>
    <w:rsid w:val="00DA0D8B"/>
    <w:rsid w:val="00DA49AF"/>
    <w:rsid w:val="00DA4C59"/>
    <w:rsid w:val="00DA5975"/>
    <w:rsid w:val="00DA798E"/>
    <w:rsid w:val="00DB075C"/>
    <w:rsid w:val="00DB16B4"/>
    <w:rsid w:val="00DB4795"/>
    <w:rsid w:val="00DB4F6E"/>
    <w:rsid w:val="00DB5085"/>
    <w:rsid w:val="00DB650D"/>
    <w:rsid w:val="00DB6698"/>
    <w:rsid w:val="00DC04F0"/>
    <w:rsid w:val="00DC39BC"/>
    <w:rsid w:val="00DC48E2"/>
    <w:rsid w:val="00DD1632"/>
    <w:rsid w:val="00DD21CF"/>
    <w:rsid w:val="00DD26A6"/>
    <w:rsid w:val="00DD3073"/>
    <w:rsid w:val="00DD37FC"/>
    <w:rsid w:val="00DD4A46"/>
    <w:rsid w:val="00DD56D3"/>
    <w:rsid w:val="00DD5B03"/>
    <w:rsid w:val="00DD64B6"/>
    <w:rsid w:val="00DD686C"/>
    <w:rsid w:val="00DE054E"/>
    <w:rsid w:val="00DE1942"/>
    <w:rsid w:val="00DE6B19"/>
    <w:rsid w:val="00DF0262"/>
    <w:rsid w:val="00DF1060"/>
    <w:rsid w:val="00DF3225"/>
    <w:rsid w:val="00DF3953"/>
    <w:rsid w:val="00DF7A18"/>
    <w:rsid w:val="00E01957"/>
    <w:rsid w:val="00E0278B"/>
    <w:rsid w:val="00E04E04"/>
    <w:rsid w:val="00E063D5"/>
    <w:rsid w:val="00E06825"/>
    <w:rsid w:val="00E078F8"/>
    <w:rsid w:val="00E07F07"/>
    <w:rsid w:val="00E10A08"/>
    <w:rsid w:val="00E12214"/>
    <w:rsid w:val="00E13BAC"/>
    <w:rsid w:val="00E156B1"/>
    <w:rsid w:val="00E178EA"/>
    <w:rsid w:val="00E21202"/>
    <w:rsid w:val="00E21209"/>
    <w:rsid w:val="00E2372C"/>
    <w:rsid w:val="00E26B1B"/>
    <w:rsid w:val="00E27457"/>
    <w:rsid w:val="00E3427C"/>
    <w:rsid w:val="00E34624"/>
    <w:rsid w:val="00E34BE4"/>
    <w:rsid w:val="00E35BDF"/>
    <w:rsid w:val="00E36E94"/>
    <w:rsid w:val="00E40BD0"/>
    <w:rsid w:val="00E41829"/>
    <w:rsid w:val="00E42121"/>
    <w:rsid w:val="00E42547"/>
    <w:rsid w:val="00E43D4C"/>
    <w:rsid w:val="00E44E2F"/>
    <w:rsid w:val="00E502F4"/>
    <w:rsid w:val="00E505AE"/>
    <w:rsid w:val="00E509EB"/>
    <w:rsid w:val="00E547FE"/>
    <w:rsid w:val="00E5571C"/>
    <w:rsid w:val="00E559F2"/>
    <w:rsid w:val="00E55A7B"/>
    <w:rsid w:val="00E56699"/>
    <w:rsid w:val="00E56D5E"/>
    <w:rsid w:val="00E57215"/>
    <w:rsid w:val="00E60816"/>
    <w:rsid w:val="00E6175E"/>
    <w:rsid w:val="00E61E3F"/>
    <w:rsid w:val="00E62025"/>
    <w:rsid w:val="00E6239C"/>
    <w:rsid w:val="00E62FDA"/>
    <w:rsid w:val="00E63E44"/>
    <w:rsid w:val="00E65105"/>
    <w:rsid w:val="00E658F7"/>
    <w:rsid w:val="00E6771F"/>
    <w:rsid w:val="00E71FB4"/>
    <w:rsid w:val="00E724C6"/>
    <w:rsid w:val="00E74FEC"/>
    <w:rsid w:val="00E756EA"/>
    <w:rsid w:val="00E766CD"/>
    <w:rsid w:val="00E80928"/>
    <w:rsid w:val="00E80FA8"/>
    <w:rsid w:val="00E81F18"/>
    <w:rsid w:val="00E8272C"/>
    <w:rsid w:val="00E8276F"/>
    <w:rsid w:val="00E82E86"/>
    <w:rsid w:val="00E86A76"/>
    <w:rsid w:val="00E87885"/>
    <w:rsid w:val="00E91594"/>
    <w:rsid w:val="00E91B54"/>
    <w:rsid w:val="00E92C6B"/>
    <w:rsid w:val="00E92F85"/>
    <w:rsid w:val="00E95ABB"/>
    <w:rsid w:val="00E964CE"/>
    <w:rsid w:val="00E96ACD"/>
    <w:rsid w:val="00E96AEC"/>
    <w:rsid w:val="00E97501"/>
    <w:rsid w:val="00E979E8"/>
    <w:rsid w:val="00E97C56"/>
    <w:rsid w:val="00EA070B"/>
    <w:rsid w:val="00EA1876"/>
    <w:rsid w:val="00EA2B48"/>
    <w:rsid w:val="00EA51A2"/>
    <w:rsid w:val="00EB194E"/>
    <w:rsid w:val="00EB30C9"/>
    <w:rsid w:val="00EB44E8"/>
    <w:rsid w:val="00EB4871"/>
    <w:rsid w:val="00EB5F63"/>
    <w:rsid w:val="00EC0331"/>
    <w:rsid w:val="00EC069E"/>
    <w:rsid w:val="00EC241B"/>
    <w:rsid w:val="00EC5568"/>
    <w:rsid w:val="00EC6BEC"/>
    <w:rsid w:val="00EC771D"/>
    <w:rsid w:val="00EC7FBB"/>
    <w:rsid w:val="00ED0035"/>
    <w:rsid w:val="00ED0056"/>
    <w:rsid w:val="00ED19FC"/>
    <w:rsid w:val="00ED1CCC"/>
    <w:rsid w:val="00ED244D"/>
    <w:rsid w:val="00ED305F"/>
    <w:rsid w:val="00ED37B8"/>
    <w:rsid w:val="00ED3F2E"/>
    <w:rsid w:val="00ED4F31"/>
    <w:rsid w:val="00ED6CAA"/>
    <w:rsid w:val="00EE0552"/>
    <w:rsid w:val="00EE0935"/>
    <w:rsid w:val="00EE0D28"/>
    <w:rsid w:val="00EE32AC"/>
    <w:rsid w:val="00EE42ED"/>
    <w:rsid w:val="00EE4A45"/>
    <w:rsid w:val="00EE5212"/>
    <w:rsid w:val="00EE6314"/>
    <w:rsid w:val="00EE6367"/>
    <w:rsid w:val="00EE6AA5"/>
    <w:rsid w:val="00EE6EFE"/>
    <w:rsid w:val="00EF19A2"/>
    <w:rsid w:val="00EF1E67"/>
    <w:rsid w:val="00EF25B9"/>
    <w:rsid w:val="00EF53CF"/>
    <w:rsid w:val="00EF53E5"/>
    <w:rsid w:val="00EF5B94"/>
    <w:rsid w:val="00EF6668"/>
    <w:rsid w:val="00EF704A"/>
    <w:rsid w:val="00EF7934"/>
    <w:rsid w:val="00EF7A1C"/>
    <w:rsid w:val="00F01822"/>
    <w:rsid w:val="00F0331E"/>
    <w:rsid w:val="00F075B8"/>
    <w:rsid w:val="00F117AF"/>
    <w:rsid w:val="00F122D1"/>
    <w:rsid w:val="00F12E64"/>
    <w:rsid w:val="00F14247"/>
    <w:rsid w:val="00F16C44"/>
    <w:rsid w:val="00F239D1"/>
    <w:rsid w:val="00F25712"/>
    <w:rsid w:val="00F26B8E"/>
    <w:rsid w:val="00F2796B"/>
    <w:rsid w:val="00F27D0F"/>
    <w:rsid w:val="00F30A0F"/>
    <w:rsid w:val="00F322B1"/>
    <w:rsid w:val="00F336D0"/>
    <w:rsid w:val="00F359CF"/>
    <w:rsid w:val="00F361D2"/>
    <w:rsid w:val="00F402F2"/>
    <w:rsid w:val="00F40E9F"/>
    <w:rsid w:val="00F41299"/>
    <w:rsid w:val="00F41739"/>
    <w:rsid w:val="00F449B4"/>
    <w:rsid w:val="00F4572E"/>
    <w:rsid w:val="00F45AC1"/>
    <w:rsid w:val="00F46AAF"/>
    <w:rsid w:val="00F47495"/>
    <w:rsid w:val="00F50187"/>
    <w:rsid w:val="00F504C7"/>
    <w:rsid w:val="00F506B4"/>
    <w:rsid w:val="00F50710"/>
    <w:rsid w:val="00F52448"/>
    <w:rsid w:val="00F52A26"/>
    <w:rsid w:val="00F54A5E"/>
    <w:rsid w:val="00F556FA"/>
    <w:rsid w:val="00F560A0"/>
    <w:rsid w:val="00F56BB6"/>
    <w:rsid w:val="00F56EAE"/>
    <w:rsid w:val="00F572DD"/>
    <w:rsid w:val="00F578AC"/>
    <w:rsid w:val="00F62707"/>
    <w:rsid w:val="00F62813"/>
    <w:rsid w:val="00F63B27"/>
    <w:rsid w:val="00F65DF8"/>
    <w:rsid w:val="00F66941"/>
    <w:rsid w:val="00F71935"/>
    <w:rsid w:val="00F73159"/>
    <w:rsid w:val="00F73558"/>
    <w:rsid w:val="00F759A9"/>
    <w:rsid w:val="00F77189"/>
    <w:rsid w:val="00F77242"/>
    <w:rsid w:val="00F77B6E"/>
    <w:rsid w:val="00F80092"/>
    <w:rsid w:val="00F80C63"/>
    <w:rsid w:val="00F8368F"/>
    <w:rsid w:val="00F85EE8"/>
    <w:rsid w:val="00F86D8E"/>
    <w:rsid w:val="00F8736F"/>
    <w:rsid w:val="00F8753D"/>
    <w:rsid w:val="00F879E5"/>
    <w:rsid w:val="00F87A1F"/>
    <w:rsid w:val="00F91D35"/>
    <w:rsid w:val="00F9458A"/>
    <w:rsid w:val="00F94732"/>
    <w:rsid w:val="00F94D06"/>
    <w:rsid w:val="00F95E4E"/>
    <w:rsid w:val="00F970F9"/>
    <w:rsid w:val="00F97BD1"/>
    <w:rsid w:val="00F97CEE"/>
    <w:rsid w:val="00FA5816"/>
    <w:rsid w:val="00FA6730"/>
    <w:rsid w:val="00FA70B9"/>
    <w:rsid w:val="00FA79D5"/>
    <w:rsid w:val="00FB10F0"/>
    <w:rsid w:val="00FB1487"/>
    <w:rsid w:val="00FB1AE6"/>
    <w:rsid w:val="00FB3160"/>
    <w:rsid w:val="00FB39B2"/>
    <w:rsid w:val="00FB6D29"/>
    <w:rsid w:val="00FB7B79"/>
    <w:rsid w:val="00FC089A"/>
    <w:rsid w:val="00FC1EAC"/>
    <w:rsid w:val="00FC2215"/>
    <w:rsid w:val="00FC25D1"/>
    <w:rsid w:val="00FC2821"/>
    <w:rsid w:val="00FC45A5"/>
    <w:rsid w:val="00FC48BB"/>
    <w:rsid w:val="00FC4C10"/>
    <w:rsid w:val="00FC597B"/>
    <w:rsid w:val="00FD0F63"/>
    <w:rsid w:val="00FD1258"/>
    <w:rsid w:val="00FD569E"/>
    <w:rsid w:val="00FD6147"/>
    <w:rsid w:val="00FD7C91"/>
    <w:rsid w:val="00FE0A23"/>
    <w:rsid w:val="00FE178A"/>
    <w:rsid w:val="00FE1AFB"/>
    <w:rsid w:val="00FE1C82"/>
    <w:rsid w:val="00FE271B"/>
    <w:rsid w:val="00FE28E3"/>
    <w:rsid w:val="00FE3095"/>
    <w:rsid w:val="00FE3241"/>
    <w:rsid w:val="00FE5DB0"/>
    <w:rsid w:val="00FE683A"/>
    <w:rsid w:val="00FE6D0C"/>
    <w:rsid w:val="00FE6F89"/>
    <w:rsid w:val="00FF25D6"/>
    <w:rsid w:val="00FF447E"/>
    <w:rsid w:val="00FF44B6"/>
    <w:rsid w:val="00FF4A65"/>
    <w:rsid w:val="00FF4CCC"/>
    <w:rsid w:val="00FF52FF"/>
    <w:rsid w:val="00FF7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D3CDF3"/>
  <w15:chartTrackingRefBased/>
  <w15:docId w15:val="{04020C48-0FF5-41AB-A3D0-F6194DA88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0660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066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066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066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0660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0660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0660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0660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0660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0660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066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F066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066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0660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0660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0660"/>
    <w:rPr>
      <w:rFonts w:cstheme="maj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0660"/>
    <w:rPr>
      <w:rFonts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0660"/>
    <w:rPr>
      <w:rFonts w:cstheme="maj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0660"/>
    <w:rPr>
      <w:rFonts w:asciiTheme="majorHAnsi" w:eastAsiaTheme="majorEastAsia" w:hAnsiTheme="majorHAnsi" w:cstheme="majorBidi"/>
    </w:rPr>
  </w:style>
  <w:style w:type="paragraph" w:styleId="Title">
    <w:name w:val="Title"/>
    <w:basedOn w:val="Normal"/>
    <w:next w:val="Normal"/>
    <w:link w:val="TitleChar"/>
    <w:uiPriority w:val="10"/>
    <w:qFormat/>
    <w:rsid w:val="003F066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3F066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0660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3F0660"/>
    <w:rPr>
      <w:rFonts w:asciiTheme="majorHAnsi" w:eastAsiaTheme="majorEastAsia" w:hAnsiTheme="majorHAnsi" w:cstheme="majorBidi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3F0660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3F0660"/>
    <w:rPr>
      <w:i/>
      <w:sz w:val="24"/>
      <w:szCs w:val="24"/>
    </w:rPr>
  </w:style>
  <w:style w:type="paragraph" w:styleId="ListParagraph">
    <w:name w:val="List Paragraph"/>
    <w:basedOn w:val="Normal"/>
    <w:uiPriority w:val="34"/>
    <w:qFormat/>
    <w:rsid w:val="003F06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0660"/>
    <w:rPr>
      <w:b/>
      <w:i/>
      <w:sz w:val="24"/>
      <w:szCs w:val="24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0660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0660"/>
    <w:rPr>
      <w:b/>
      <w:i/>
      <w:sz w:val="24"/>
    </w:rPr>
  </w:style>
  <w:style w:type="character" w:styleId="IntenseReference">
    <w:name w:val="Intense Reference"/>
    <w:basedOn w:val="DefaultParagraphFont"/>
    <w:uiPriority w:val="32"/>
    <w:qFormat/>
    <w:rsid w:val="003F0660"/>
    <w:rPr>
      <w:b/>
      <w:sz w:val="24"/>
      <w:u w:val="single"/>
    </w:rPr>
  </w:style>
  <w:style w:type="character" w:styleId="Strong">
    <w:name w:val="Strong"/>
    <w:basedOn w:val="DefaultParagraphFont"/>
    <w:uiPriority w:val="22"/>
    <w:qFormat/>
    <w:rsid w:val="003F0660"/>
    <w:rPr>
      <w:b/>
      <w:bCs/>
    </w:rPr>
  </w:style>
  <w:style w:type="character" w:styleId="Emphasis">
    <w:name w:val="Emphasis"/>
    <w:basedOn w:val="DefaultParagraphFont"/>
    <w:uiPriority w:val="20"/>
    <w:qFormat/>
    <w:rsid w:val="003F0660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3F0660"/>
    <w:rPr>
      <w:szCs w:val="32"/>
    </w:rPr>
  </w:style>
  <w:style w:type="character" w:styleId="SubtleEmphasis">
    <w:name w:val="Subtle Emphasis"/>
    <w:uiPriority w:val="19"/>
    <w:qFormat/>
    <w:rsid w:val="003F0660"/>
    <w:rPr>
      <w:i/>
      <w:color w:val="5A5A5A" w:themeColor="text1" w:themeTint="A5"/>
    </w:rPr>
  </w:style>
  <w:style w:type="character" w:styleId="SubtleReference">
    <w:name w:val="Subtle Reference"/>
    <w:basedOn w:val="DefaultParagraphFont"/>
    <w:uiPriority w:val="31"/>
    <w:qFormat/>
    <w:rsid w:val="003F0660"/>
    <w:rPr>
      <w:sz w:val="24"/>
      <w:szCs w:val="24"/>
      <w:u w:val="single"/>
    </w:rPr>
  </w:style>
  <w:style w:type="character" w:styleId="BookTitle">
    <w:name w:val="Book Title"/>
    <w:basedOn w:val="DefaultParagraphFont"/>
    <w:uiPriority w:val="33"/>
    <w:qFormat/>
    <w:rsid w:val="003F0660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3F0660"/>
    <w:pPr>
      <w:outlineLvl w:val="9"/>
    </w:pPr>
    <w:rPr>
      <w:rFonts w:cs="Times New Roman"/>
    </w:rPr>
  </w:style>
  <w:style w:type="paragraph" w:styleId="Header">
    <w:name w:val="header"/>
    <w:basedOn w:val="Normal"/>
    <w:link w:val="HeaderChar"/>
    <w:uiPriority w:val="99"/>
    <w:unhideWhenUsed/>
    <w:rsid w:val="003F066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0660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F066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0660"/>
    <w:rPr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3F0660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3F0660"/>
    <w:rPr>
      <w:color w:val="467886" w:themeColor="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290AB1"/>
    <w:pPr>
      <w:jc w:val="center"/>
    </w:pPr>
    <w:rPr>
      <w:rFonts w:ascii="Aptos Display" w:hAnsi="Aptos Display"/>
      <w:noProof/>
      <w:sz w:val="32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90AB1"/>
    <w:rPr>
      <w:rFonts w:ascii="Aptos Display" w:hAnsi="Aptos Display"/>
      <w:noProof/>
      <w:sz w:val="32"/>
      <w:szCs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290AB1"/>
    <w:rPr>
      <w:rFonts w:ascii="Aptos Display" w:hAnsi="Aptos Display"/>
      <w:noProof/>
      <w:sz w:val="32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290AB1"/>
    <w:rPr>
      <w:rFonts w:ascii="Aptos Display" w:hAnsi="Aptos Display"/>
      <w:noProof/>
      <w:sz w:val="32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90AB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71935"/>
    <w:rPr>
      <w:rFonts w:ascii="Times New Roman" w:hAnsi="Times New Roman"/>
    </w:rPr>
  </w:style>
  <w:style w:type="table" w:styleId="TableGrid">
    <w:name w:val="Table Grid"/>
    <w:basedOn w:val="TableNormal"/>
    <w:uiPriority w:val="39"/>
    <w:rsid w:val="00214C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Grid4"/>
    <w:uiPriority w:val="46"/>
    <w:rsid w:val="004A6F6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  <w:color w:val="auto"/>
      </w:rPr>
      <w:tblPr/>
      <w:tcPr>
        <w:tcBorders>
          <w:bottom w:val="single" w:sz="12" w:space="0" w:color="666666" w:themeColor="text1" w:themeTint="99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double" w:sz="2" w:space="0" w:color="666666" w:themeColor="text1" w:themeTint="99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firstCol">
      <w:rPr>
        <w:b/>
        <w:bCs/>
      </w:r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43B53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PlainTable4">
    <w:name w:val="Plain Table 4"/>
    <w:basedOn w:val="TableNormal"/>
    <w:uiPriority w:val="44"/>
    <w:rsid w:val="00837554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0073A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0073AA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Revision">
    <w:name w:val="Revision"/>
    <w:hidden/>
    <w:uiPriority w:val="99"/>
    <w:semiHidden/>
    <w:rsid w:val="00284FE9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84F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84FE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84FE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4F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4FE9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3537C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4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7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5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12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9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150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7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0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5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4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1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98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19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9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5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666D3083551448A6E8CE86D3B85006" ma:contentTypeVersion="5" ma:contentTypeDescription="Create a new document." ma:contentTypeScope="" ma:versionID="6b445100f85093187bc24a31137f284e">
  <xsd:schema xmlns:xsd="http://www.w3.org/2001/XMLSchema" xmlns:xs="http://www.w3.org/2001/XMLSchema" xmlns:p="http://schemas.microsoft.com/office/2006/metadata/properties" xmlns:ns3="bebeb0bb-1bc9-4d81-a8ab-d4f6393d41f9" targetNamespace="http://schemas.microsoft.com/office/2006/metadata/properties" ma:root="true" ma:fieldsID="b47c12a2edbb6bd87674f15c420be2dd" ns3:_="">
    <xsd:import namespace="bebeb0bb-1bc9-4d81-a8ab-d4f6393d41f9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beb0bb-1bc9-4d81-a8ab-d4f6393d41f9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ebeb0bb-1bc9-4d81-a8ab-d4f6393d41f9" xsi:nil="true"/>
  </documentManagement>
</p:properties>
</file>

<file path=customXml/itemProps1.xml><?xml version="1.0" encoding="utf-8"?>
<ds:datastoreItem xmlns:ds="http://schemas.openxmlformats.org/officeDocument/2006/customXml" ds:itemID="{399D69A8-875A-4EE6-9694-A84D652A57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F7ABA66-CF42-4755-94D0-676D11F285B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8E12C46-DEC5-477F-A2DA-F3B56C966C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beb0bb-1bc9-4d81-a8ab-d4f6393d41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607E015-D2FB-4E65-B7F2-B8016326D0E5}">
  <ds:schemaRefs>
    <ds:schemaRef ds:uri="http://schemas.microsoft.com/office/2006/metadata/properties"/>
    <ds:schemaRef ds:uri="http://schemas.microsoft.com/office/infopath/2007/PartnerControls"/>
    <ds:schemaRef ds:uri="bebeb0bb-1bc9-4d81-a8ab-d4f6393d41f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902</Words>
  <Characters>5145</Characters>
  <Application>Microsoft Office Word</Application>
  <DocSecurity>0</DocSecurity>
  <Lines>42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Kubincova</dc:creator>
  <cp:keywords/>
  <dc:description/>
  <cp:lastModifiedBy>Sybille Grad</cp:lastModifiedBy>
  <cp:revision>3</cp:revision>
  <dcterms:created xsi:type="dcterms:W3CDTF">2025-11-17T17:23:00Z</dcterms:created>
  <dcterms:modified xsi:type="dcterms:W3CDTF">2025-11-17T17:32:00Z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0x01010005666D3083551448A6E8CE86D3B85006</vt:lpwstr>
  </property>
  <property fmtid="{D5CDD505-2E9C-101B-9397-08002B2CF9AE}" pid="3" name="GrammarlyDocumentId">
    <vt:lpwstr>22997ae6-b8d0-4190-b9e6-077f9733637a</vt:lpwstr>
  </property>
</Properties>
</file>