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8CB46" w14:textId="4F8D20C9" w:rsidR="008441AB" w:rsidRPr="00411786" w:rsidRDefault="00EB33C6" w:rsidP="00411786">
      <w:pPr>
        <w:rPr>
          <w:sz w:val="22"/>
          <w:szCs w:val="22"/>
        </w:rPr>
      </w:pPr>
      <w:r w:rsidRPr="00411786">
        <w:rPr>
          <w:b/>
          <w:bCs/>
          <w:sz w:val="22"/>
          <w:szCs w:val="22"/>
          <w:lang w:val="en-US"/>
        </w:rPr>
        <w:t xml:space="preserve">SUPPLEMENT DATA: </w:t>
      </w:r>
    </w:p>
    <w:p w14:paraId="796B4013" w14:textId="77777777" w:rsidR="00EB33C6" w:rsidRPr="00411786" w:rsidRDefault="00EB33C6" w:rsidP="005365C1">
      <w:pPr>
        <w:spacing w:after="240" w:line="360" w:lineRule="auto"/>
        <w:rPr>
          <w:i/>
          <w:iCs/>
          <w:color w:val="222222"/>
          <w:sz w:val="22"/>
          <w:szCs w:val="22"/>
          <w:lang w:val="en-US"/>
        </w:rPr>
      </w:pPr>
      <w:r w:rsidRPr="00411786">
        <w:rPr>
          <w:b/>
          <w:bCs/>
          <w:i/>
          <w:iCs/>
          <w:color w:val="222222"/>
          <w:sz w:val="22"/>
          <w:szCs w:val="22"/>
          <w:lang w:val="en-US"/>
        </w:rPr>
        <w:t>Supplement Table 1.</w:t>
      </w:r>
      <w:r w:rsidRPr="00411786">
        <w:rPr>
          <w:i/>
          <w:iCs/>
          <w:color w:val="222222"/>
          <w:sz w:val="22"/>
          <w:szCs w:val="22"/>
          <w:lang w:val="en-US"/>
        </w:rPr>
        <w:t xml:space="preserve"> </w:t>
      </w:r>
      <w:r w:rsidR="00362E78" w:rsidRPr="00411786">
        <w:rPr>
          <w:i/>
          <w:iCs/>
          <w:color w:val="222222"/>
          <w:sz w:val="22"/>
          <w:szCs w:val="22"/>
          <w:lang w:val="en-US"/>
        </w:rPr>
        <w:t>Definitions of measured spinopelvic parameters</w:t>
      </w:r>
      <w:r w:rsidRPr="00411786">
        <w:rPr>
          <w:i/>
          <w:iCs/>
          <w:color w:val="222222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EB33C6" w:rsidRPr="00411786" w14:paraId="1429ADDB" w14:textId="77777777" w:rsidTr="002071E3">
        <w:tc>
          <w:tcPr>
            <w:tcW w:w="2972" w:type="dxa"/>
            <w:shd w:val="clear" w:color="auto" w:fill="E8E8E8" w:themeFill="background2"/>
          </w:tcPr>
          <w:p w14:paraId="22861EA7" w14:textId="77777777" w:rsidR="00EB33C6" w:rsidRPr="00411786" w:rsidRDefault="00EB33C6" w:rsidP="002071E3">
            <w:pPr>
              <w:spacing w:after="240"/>
              <w:rPr>
                <w:b/>
                <w:bCs/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color w:val="222222"/>
                <w:sz w:val="22"/>
                <w:szCs w:val="22"/>
                <w:lang w:val="en-US"/>
              </w:rPr>
              <w:t>Radiographic Parameter</w:t>
            </w:r>
          </w:p>
        </w:tc>
        <w:tc>
          <w:tcPr>
            <w:tcW w:w="6090" w:type="dxa"/>
            <w:shd w:val="clear" w:color="auto" w:fill="E8E8E8" w:themeFill="background2"/>
          </w:tcPr>
          <w:p w14:paraId="0E52A8FD" w14:textId="77777777" w:rsidR="00EB33C6" w:rsidRPr="00411786" w:rsidRDefault="00EB33C6" w:rsidP="002071E3">
            <w:pPr>
              <w:spacing w:after="240"/>
              <w:rPr>
                <w:b/>
                <w:bCs/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color w:val="222222"/>
                <w:sz w:val="22"/>
                <w:szCs w:val="22"/>
                <w:lang w:val="en-US"/>
              </w:rPr>
              <w:t>Description</w:t>
            </w:r>
          </w:p>
        </w:tc>
      </w:tr>
      <w:tr w:rsidR="00EB33C6" w:rsidRPr="00411786" w14:paraId="2D7B3573" w14:textId="77777777" w:rsidTr="002071E3">
        <w:tc>
          <w:tcPr>
            <w:tcW w:w="2972" w:type="dxa"/>
          </w:tcPr>
          <w:p w14:paraId="1DFF6A06" w14:textId="77777777" w:rsidR="00EB33C6" w:rsidRPr="00411786" w:rsidRDefault="00EB33C6" w:rsidP="002071E3">
            <w:pPr>
              <w:spacing w:after="240" w:line="360" w:lineRule="auto"/>
              <w:rPr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color w:val="222222"/>
                <w:sz w:val="22"/>
                <w:szCs w:val="22"/>
                <w:lang w:val="en-US"/>
              </w:rPr>
              <w:t xml:space="preserve">Lumbar Lordosis (LL) </w:t>
            </w:r>
          </w:p>
        </w:tc>
        <w:tc>
          <w:tcPr>
            <w:tcW w:w="6090" w:type="dxa"/>
          </w:tcPr>
          <w:p w14:paraId="6A933C3F" w14:textId="77777777" w:rsidR="00EB33C6" w:rsidRPr="00411786" w:rsidRDefault="00EB33C6" w:rsidP="002071E3">
            <w:pPr>
              <w:spacing w:after="240" w:line="360" w:lineRule="auto"/>
              <w:rPr>
                <w:b/>
                <w:bCs/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Angle between superior endplate of L1 and superior endplate of S1.</w:t>
            </w:r>
          </w:p>
        </w:tc>
      </w:tr>
      <w:tr w:rsidR="00DE1332" w:rsidRPr="00411786" w14:paraId="1EDC705F" w14:textId="77777777" w:rsidTr="002071E3">
        <w:tc>
          <w:tcPr>
            <w:tcW w:w="2972" w:type="dxa"/>
          </w:tcPr>
          <w:p w14:paraId="6ABE3A37" w14:textId="77777777" w:rsidR="00DE1332" w:rsidRPr="00411786" w:rsidRDefault="00DE1332" w:rsidP="002071E3">
            <w:pPr>
              <w:spacing w:after="240" w:line="360" w:lineRule="auto"/>
              <w:rPr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color w:val="222222"/>
                <w:sz w:val="22"/>
                <w:szCs w:val="22"/>
                <w:lang w:val="en-US"/>
              </w:rPr>
              <w:t>Sacral Slope (SS)</w:t>
            </w:r>
          </w:p>
        </w:tc>
        <w:tc>
          <w:tcPr>
            <w:tcW w:w="6090" w:type="dxa"/>
          </w:tcPr>
          <w:p w14:paraId="1ECC4E16" w14:textId="77777777" w:rsidR="00DE1332" w:rsidRPr="00411786" w:rsidRDefault="00473418" w:rsidP="002071E3">
            <w:pPr>
              <w:spacing w:after="240"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Angle formed between the horizontal reference line and the superior endplate of S1.</w:t>
            </w:r>
          </w:p>
        </w:tc>
      </w:tr>
      <w:tr w:rsidR="00DE1332" w:rsidRPr="00411786" w14:paraId="452D1FBD" w14:textId="77777777" w:rsidTr="002071E3">
        <w:tc>
          <w:tcPr>
            <w:tcW w:w="2972" w:type="dxa"/>
          </w:tcPr>
          <w:p w14:paraId="09CF9FD7" w14:textId="77777777" w:rsidR="00DE1332" w:rsidRPr="00411786" w:rsidRDefault="00DE1332" w:rsidP="002071E3">
            <w:pPr>
              <w:spacing w:after="240" w:line="360" w:lineRule="auto"/>
              <w:rPr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color w:val="222222"/>
                <w:sz w:val="22"/>
                <w:szCs w:val="22"/>
                <w:lang w:val="en-US"/>
              </w:rPr>
              <w:t>Pelvic Tilt (PT)</w:t>
            </w:r>
          </w:p>
        </w:tc>
        <w:tc>
          <w:tcPr>
            <w:tcW w:w="6090" w:type="dxa"/>
          </w:tcPr>
          <w:p w14:paraId="7D33BED6" w14:textId="77777777" w:rsidR="00DE1332" w:rsidRPr="00411786" w:rsidRDefault="00473418" w:rsidP="002071E3">
            <w:pPr>
              <w:spacing w:after="240"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Angle between the vertical reference line and the line connecting the midpoint of the sacral endplate to the </w:t>
            </w:r>
            <w:proofErr w:type="spellStart"/>
            <w:r w:rsidRPr="00411786">
              <w:rPr>
                <w:sz w:val="22"/>
                <w:szCs w:val="22"/>
                <w:lang w:val="en-US"/>
              </w:rPr>
              <w:t>bicoxofemoral</w:t>
            </w:r>
            <w:proofErr w:type="spellEnd"/>
            <w:r w:rsidRPr="00411786">
              <w:rPr>
                <w:sz w:val="22"/>
                <w:szCs w:val="22"/>
                <w:lang w:val="en-US"/>
              </w:rPr>
              <w:t xml:space="preserve"> axis.</w:t>
            </w:r>
          </w:p>
        </w:tc>
      </w:tr>
      <w:tr w:rsidR="00EB33C6" w:rsidRPr="00411786" w14:paraId="4480C24E" w14:textId="77777777" w:rsidTr="002071E3">
        <w:tc>
          <w:tcPr>
            <w:tcW w:w="2972" w:type="dxa"/>
          </w:tcPr>
          <w:p w14:paraId="6F276335" w14:textId="77777777" w:rsidR="00EB33C6" w:rsidRPr="00411786" w:rsidRDefault="00EB33C6" w:rsidP="002071E3">
            <w:pPr>
              <w:spacing w:after="240" w:line="360" w:lineRule="auto"/>
              <w:rPr>
                <w:color w:val="222222"/>
                <w:sz w:val="22"/>
                <w:szCs w:val="22"/>
                <w:lang w:val="en-US"/>
              </w:rPr>
            </w:pPr>
            <w:r w:rsidRPr="00411786">
              <w:rPr>
                <w:color w:val="222222"/>
                <w:sz w:val="22"/>
                <w:szCs w:val="22"/>
                <w:lang w:val="en-US"/>
              </w:rPr>
              <w:t>Pelvic Incidence (PI)</w:t>
            </w:r>
          </w:p>
        </w:tc>
        <w:tc>
          <w:tcPr>
            <w:tcW w:w="6090" w:type="dxa"/>
          </w:tcPr>
          <w:p w14:paraId="5515E861" w14:textId="77777777" w:rsidR="00EB33C6" w:rsidRPr="00411786" w:rsidRDefault="00EB33C6" w:rsidP="002071E3">
            <w:pPr>
              <w:spacing w:after="240"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Angle between a line drawn perpendicular to the sacral endplate at its midpoint and a line connecting this point to the </w:t>
            </w:r>
            <w:proofErr w:type="spellStart"/>
            <w:r w:rsidRPr="00411786">
              <w:rPr>
                <w:sz w:val="22"/>
                <w:szCs w:val="22"/>
                <w:lang w:val="en-US"/>
              </w:rPr>
              <w:t>bicoxofemoral</w:t>
            </w:r>
            <w:proofErr w:type="spellEnd"/>
            <w:r w:rsidRPr="00411786">
              <w:rPr>
                <w:sz w:val="22"/>
                <w:szCs w:val="22"/>
                <w:lang w:val="en-US"/>
              </w:rPr>
              <w:t xml:space="preserve"> axis, represented by the center of rotation of the femoral heads.</w:t>
            </w:r>
          </w:p>
        </w:tc>
      </w:tr>
    </w:tbl>
    <w:p w14:paraId="1AAB07D9" w14:textId="77777777" w:rsidR="00EB33C6" w:rsidRPr="00411786" w:rsidRDefault="00EB33C6" w:rsidP="00EB33C6">
      <w:pPr>
        <w:spacing w:after="240"/>
        <w:rPr>
          <w:b/>
          <w:bCs/>
          <w:color w:val="222222"/>
          <w:sz w:val="22"/>
          <w:szCs w:val="22"/>
          <w:lang w:val="en-GB"/>
        </w:rPr>
      </w:pPr>
    </w:p>
    <w:p w14:paraId="2E58DDAF" w14:textId="77777777" w:rsidR="009A79C1" w:rsidRPr="00411786" w:rsidRDefault="009A79C1" w:rsidP="005365C1">
      <w:pPr>
        <w:spacing w:after="240" w:line="360" w:lineRule="auto"/>
        <w:jc w:val="both"/>
        <w:rPr>
          <w:b/>
          <w:bCs/>
          <w:i/>
          <w:color w:val="222222"/>
          <w:sz w:val="22"/>
          <w:szCs w:val="22"/>
          <w:lang w:val="en-GB"/>
        </w:rPr>
      </w:pPr>
      <w:r w:rsidRPr="00411786">
        <w:rPr>
          <w:b/>
          <w:bCs/>
          <w:i/>
          <w:iCs/>
          <w:color w:val="222222"/>
          <w:sz w:val="22"/>
          <w:szCs w:val="22"/>
          <w:lang w:val="en-GB"/>
        </w:rPr>
        <w:t xml:space="preserve">Supplement Table 2. </w:t>
      </w:r>
      <w:r w:rsidR="00362E78" w:rsidRPr="00411786">
        <w:rPr>
          <w:i/>
          <w:iCs/>
          <w:sz w:val="22"/>
          <w:szCs w:val="22"/>
          <w:lang w:val="en-US"/>
        </w:rPr>
        <w:t>Multivaria</w:t>
      </w:r>
      <w:r w:rsidR="00DB1E05" w:rsidRPr="00411786">
        <w:rPr>
          <w:i/>
          <w:iCs/>
          <w:sz w:val="22"/>
          <w:szCs w:val="22"/>
          <w:lang w:val="en-US"/>
        </w:rPr>
        <w:t>ble</w:t>
      </w:r>
      <w:r w:rsidR="00362E78" w:rsidRPr="00411786">
        <w:rPr>
          <w:i/>
          <w:iCs/>
          <w:sz w:val="22"/>
          <w:szCs w:val="22"/>
          <w:lang w:val="en-US"/>
        </w:rPr>
        <w:t xml:space="preserve"> linear regression analysis of the association between segmental motion and spinopelvic alignment in US and FE imaging, adjusted for age, BMI (Body Mass Index) and sex. CI = Confidence </w:t>
      </w:r>
      <w:proofErr w:type="spellStart"/>
      <w:r w:rsidR="00362E78" w:rsidRPr="00411786">
        <w:rPr>
          <w:i/>
          <w:iCs/>
          <w:sz w:val="22"/>
          <w:szCs w:val="22"/>
          <w:lang w:val="en-US"/>
        </w:rPr>
        <w:t>Intervall</w:t>
      </w:r>
      <w:proofErr w:type="spellEnd"/>
      <w:r w:rsidR="00362E78" w:rsidRPr="00411786">
        <w:rPr>
          <w:iCs/>
          <w:sz w:val="22"/>
          <w:szCs w:val="22"/>
          <w:lang w:val="en-US"/>
        </w:rPr>
        <w:t xml:space="preserve">; </w:t>
      </w:r>
      <w:r w:rsidR="00362E78" w:rsidRPr="00411786">
        <w:rPr>
          <w:i/>
          <w:sz w:val="22"/>
          <w:szCs w:val="22"/>
          <w:lang w:val="en-US"/>
        </w:rPr>
        <w:t>LL = Lumbar Lordosis; SS = Sacral Slope; PT = Pelvic Tilt; PI = Pelvic Incidence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5"/>
        <w:gridCol w:w="1701"/>
        <w:gridCol w:w="1270"/>
      </w:tblGrid>
      <w:tr w:rsidR="009A79C1" w:rsidRPr="00411786" w14:paraId="5044C835" w14:textId="77777777" w:rsidTr="002071E3">
        <w:tc>
          <w:tcPr>
            <w:tcW w:w="3256" w:type="dxa"/>
            <w:shd w:val="clear" w:color="auto" w:fill="E8E8E8" w:themeFill="background2"/>
          </w:tcPr>
          <w:p w14:paraId="223D51DA" w14:textId="77777777" w:rsidR="009A79C1" w:rsidRPr="00411786" w:rsidRDefault="009A79C1" w:rsidP="002071E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sz w:val="22"/>
                <w:szCs w:val="22"/>
                <w:lang w:val="en-US"/>
              </w:rPr>
              <w:t xml:space="preserve">Variable </w:t>
            </w:r>
          </w:p>
        </w:tc>
        <w:tc>
          <w:tcPr>
            <w:tcW w:w="2835" w:type="dxa"/>
            <w:shd w:val="clear" w:color="auto" w:fill="E8E8E8" w:themeFill="background2"/>
          </w:tcPr>
          <w:p w14:paraId="2579D26B" w14:textId="77777777" w:rsidR="009A79C1" w:rsidRPr="00411786" w:rsidRDefault="00B02B1C" w:rsidP="002071E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sz w:val="22"/>
                <w:szCs w:val="22"/>
                <w:lang w:val="en-US"/>
              </w:rPr>
              <w:t>β</w:t>
            </w:r>
            <w:r w:rsidR="009A79C1" w:rsidRPr="00411786">
              <w:rPr>
                <w:b/>
                <w:bCs/>
                <w:sz w:val="22"/>
                <w:szCs w:val="22"/>
                <w:lang w:val="en-US"/>
              </w:rPr>
              <w:t xml:space="preserve"> (95%-CI)</w:t>
            </w:r>
          </w:p>
        </w:tc>
        <w:tc>
          <w:tcPr>
            <w:tcW w:w="1701" w:type="dxa"/>
            <w:shd w:val="clear" w:color="auto" w:fill="E8E8E8" w:themeFill="background2"/>
          </w:tcPr>
          <w:p w14:paraId="4D8A0B84" w14:textId="77777777" w:rsidR="009A79C1" w:rsidRPr="00411786" w:rsidRDefault="009A79C1" w:rsidP="002071E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sz w:val="22"/>
                <w:szCs w:val="22"/>
                <w:lang w:val="en-US"/>
              </w:rPr>
              <w:t>p-Value</w:t>
            </w:r>
          </w:p>
        </w:tc>
        <w:tc>
          <w:tcPr>
            <w:tcW w:w="1270" w:type="dxa"/>
            <w:shd w:val="clear" w:color="auto" w:fill="E8E8E8" w:themeFill="background2"/>
          </w:tcPr>
          <w:p w14:paraId="43E8AD15" w14:textId="77777777" w:rsidR="009A79C1" w:rsidRPr="00411786" w:rsidRDefault="00F46C88" w:rsidP="002071E3">
            <w:pPr>
              <w:spacing w:line="360" w:lineRule="auto"/>
              <w:rPr>
                <w:b/>
                <w:bCs/>
                <w:sz w:val="22"/>
                <w:szCs w:val="22"/>
                <w:lang w:val="en-US"/>
              </w:rPr>
            </w:pPr>
            <w:r w:rsidRPr="00411786">
              <w:rPr>
                <w:b/>
                <w:bCs/>
                <w:sz w:val="22"/>
                <w:szCs w:val="22"/>
                <w:lang w:val="en-US"/>
              </w:rPr>
              <w:t>η²</w:t>
            </w:r>
          </w:p>
        </w:tc>
      </w:tr>
      <w:tr w:rsidR="009A79C1" w:rsidRPr="00411786" w14:paraId="0F8B58D2" w14:textId="77777777" w:rsidTr="002071E3">
        <w:tc>
          <w:tcPr>
            <w:tcW w:w="9062" w:type="dxa"/>
            <w:gridSpan w:val="4"/>
          </w:tcPr>
          <w:p w14:paraId="79C18153" w14:textId="77777777" w:rsidR="009A79C1" w:rsidRPr="00411786" w:rsidRDefault="009A79C1" w:rsidP="002071E3">
            <w:pPr>
              <w:spacing w:line="360" w:lineRule="auto"/>
              <w:rPr>
                <w:i/>
                <w:iCs/>
                <w:sz w:val="22"/>
                <w:szCs w:val="22"/>
                <w:lang w:val="en-US"/>
              </w:rPr>
            </w:pPr>
            <w:r w:rsidRPr="00411786">
              <w:rPr>
                <w:i/>
                <w:iCs/>
                <w:sz w:val="22"/>
                <w:szCs w:val="22"/>
                <w:lang w:val="en-US"/>
              </w:rPr>
              <w:t xml:space="preserve">Upright-Supine (US) Imaging </w:t>
            </w:r>
          </w:p>
        </w:tc>
      </w:tr>
      <w:tr w:rsidR="009A79C1" w:rsidRPr="00411786" w14:paraId="021962F1" w14:textId="77777777" w:rsidTr="002071E3">
        <w:tc>
          <w:tcPr>
            <w:tcW w:w="3256" w:type="dxa"/>
          </w:tcPr>
          <w:p w14:paraId="6FDB39F1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LL</w:t>
            </w:r>
          </w:p>
        </w:tc>
        <w:tc>
          <w:tcPr>
            <w:tcW w:w="2835" w:type="dxa"/>
          </w:tcPr>
          <w:p w14:paraId="484AC198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0.06 (-0.12; 0.24)</w:t>
            </w:r>
          </w:p>
        </w:tc>
        <w:tc>
          <w:tcPr>
            <w:tcW w:w="1701" w:type="dxa"/>
          </w:tcPr>
          <w:p w14:paraId="76F1C566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0.534</w:t>
            </w:r>
          </w:p>
        </w:tc>
        <w:tc>
          <w:tcPr>
            <w:tcW w:w="1270" w:type="dxa"/>
          </w:tcPr>
          <w:p w14:paraId="342ECA73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0.005</w:t>
            </w:r>
          </w:p>
        </w:tc>
      </w:tr>
      <w:tr w:rsidR="009A79C1" w:rsidRPr="00411786" w14:paraId="1E5C9489" w14:textId="77777777" w:rsidTr="002071E3">
        <w:tc>
          <w:tcPr>
            <w:tcW w:w="3256" w:type="dxa"/>
          </w:tcPr>
          <w:p w14:paraId="22F55DC4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SS</w:t>
            </w:r>
          </w:p>
        </w:tc>
        <w:tc>
          <w:tcPr>
            <w:tcW w:w="2835" w:type="dxa"/>
          </w:tcPr>
          <w:p w14:paraId="3A1AF41C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0.05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-0.16; 0.27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3713A0BA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0.622</w:t>
            </w:r>
          </w:p>
        </w:tc>
        <w:tc>
          <w:tcPr>
            <w:tcW w:w="1270" w:type="dxa"/>
          </w:tcPr>
          <w:p w14:paraId="0709CF26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0.003</w:t>
            </w:r>
          </w:p>
        </w:tc>
      </w:tr>
      <w:tr w:rsidR="009A79C1" w:rsidRPr="00411786" w14:paraId="1DE0BE57" w14:textId="77777777" w:rsidTr="002071E3">
        <w:tc>
          <w:tcPr>
            <w:tcW w:w="3256" w:type="dxa"/>
          </w:tcPr>
          <w:p w14:paraId="60BB1A4B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PT</w:t>
            </w:r>
          </w:p>
        </w:tc>
        <w:tc>
          <w:tcPr>
            <w:tcW w:w="2835" w:type="dxa"/>
          </w:tcPr>
          <w:p w14:paraId="04EC96E0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-0.06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-0.27; 0.15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0364CADF" w14:textId="77777777" w:rsidR="009A79C1" w:rsidRPr="00411786" w:rsidRDefault="00F46C88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0.573</w:t>
            </w:r>
          </w:p>
        </w:tc>
        <w:tc>
          <w:tcPr>
            <w:tcW w:w="1270" w:type="dxa"/>
          </w:tcPr>
          <w:p w14:paraId="4CC78907" w14:textId="77777777" w:rsidR="009A79C1" w:rsidRPr="00411786" w:rsidRDefault="00A16A2A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0.004</w:t>
            </w:r>
          </w:p>
        </w:tc>
      </w:tr>
      <w:tr w:rsidR="009A79C1" w:rsidRPr="00411786" w14:paraId="6FE595EE" w14:textId="77777777" w:rsidTr="002071E3">
        <w:tc>
          <w:tcPr>
            <w:tcW w:w="3256" w:type="dxa"/>
          </w:tcPr>
          <w:p w14:paraId="51F2DF8E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PI</w:t>
            </w:r>
          </w:p>
        </w:tc>
        <w:tc>
          <w:tcPr>
            <w:tcW w:w="2835" w:type="dxa"/>
          </w:tcPr>
          <w:p w14:paraId="6D771D28" w14:textId="77777777" w:rsidR="009A79C1" w:rsidRPr="00411786" w:rsidRDefault="00A16A2A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-0.04</w:t>
            </w:r>
            <w:r w:rsidR="009A79C1" w:rsidRPr="00411786">
              <w:rPr>
                <w:sz w:val="22"/>
                <w:szCs w:val="22"/>
                <w:lang w:val="en-US"/>
              </w:rPr>
              <w:t xml:space="preserve"> (</w:t>
            </w:r>
            <w:r w:rsidRPr="00411786">
              <w:rPr>
                <w:sz w:val="22"/>
                <w:szCs w:val="22"/>
                <w:lang w:val="en-US"/>
              </w:rPr>
              <w:t>-0.19; 0.11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0DA667D1" w14:textId="77777777" w:rsidR="009A79C1" w:rsidRPr="00411786" w:rsidRDefault="00A16A2A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0.608</w:t>
            </w:r>
          </w:p>
        </w:tc>
        <w:tc>
          <w:tcPr>
            <w:tcW w:w="1270" w:type="dxa"/>
          </w:tcPr>
          <w:p w14:paraId="43E98023" w14:textId="77777777" w:rsidR="009A79C1" w:rsidRPr="00411786" w:rsidRDefault="00A16A2A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0.003</w:t>
            </w:r>
          </w:p>
        </w:tc>
      </w:tr>
      <w:tr w:rsidR="009A79C1" w:rsidRPr="00411786" w14:paraId="370BB045" w14:textId="77777777" w:rsidTr="002071E3">
        <w:tc>
          <w:tcPr>
            <w:tcW w:w="9062" w:type="dxa"/>
            <w:gridSpan w:val="4"/>
          </w:tcPr>
          <w:p w14:paraId="55B5B5C8" w14:textId="77777777" w:rsidR="009A79C1" w:rsidRPr="00411786" w:rsidRDefault="009A79C1" w:rsidP="002071E3">
            <w:pPr>
              <w:spacing w:line="360" w:lineRule="auto"/>
              <w:rPr>
                <w:i/>
                <w:iCs/>
                <w:sz w:val="22"/>
                <w:szCs w:val="22"/>
                <w:lang w:val="en-US"/>
              </w:rPr>
            </w:pPr>
            <w:r w:rsidRPr="00411786">
              <w:rPr>
                <w:i/>
                <w:iCs/>
                <w:sz w:val="22"/>
                <w:szCs w:val="22"/>
                <w:lang w:val="en-US"/>
              </w:rPr>
              <w:t>Flexion-Extension (FE) Imaging</w:t>
            </w:r>
          </w:p>
        </w:tc>
      </w:tr>
      <w:tr w:rsidR="009A79C1" w:rsidRPr="00411786" w14:paraId="6C1B21BA" w14:textId="77777777" w:rsidTr="002071E3">
        <w:tc>
          <w:tcPr>
            <w:tcW w:w="3256" w:type="dxa"/>
          </w:tcPr>
          <w:p w14:paraId="56760F25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LL</w:t>
            </w:r>
          </w:p>
        </w:tc>
        <w:tc>
          <w:tcPr>
            <w:tcW w:w="2835" w:type="dxa"/>
          </w:tcPr>
          <w:p w14:paraId="0A2FF49B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0.06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-0.09; 0.21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6CC7A2F1" w14:textId="77777777" w:rsidR="009A79C1" w:rsidRPr="00411786" w:rsidRDefault="00B02B1C" w:rsidP="002071E3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</w:rPr>
              <w:t>0.436</w:t>
            </w:r>
          </w:p>
        </w:tc>
        <w:tc>
          <w:tcPr>
            <w:tcW w:w="1270" w:type="dxa"/>
          </w:tcPr>
          <w:p w14:paraId="41C2E013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</w:rPr>
              <w:t>0.008</w:t>
            </w:r>
            <w:r w:rsidR="009A79C1" w:rsidRPr="00411786">
              <w:rPr>
                <w:sz w:val="22"/>
                <w:szCs w:val="22"/>
              </w:rPr>
              <w:t xml:space="preserve">         </w:t>
            </w:r>
          </w:p>
        </w:tc>
      </w:tr>
      <w:tr w:rsidR="009A79C1" w:rsidRPr="00411786" w14:paraId="5F381C31" w14:textId="77777777" w:rsidTr="002071E3">
        <w:tc>
          <w:tcPr>
            <w:tcW w:w="3256" w:type="dxa"/>
          </w:tcPr>
          <w:p w14:paraId="67E9BAD4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SS</w:t>
            </w:r>
          </w:p>
        </w:tc>
        <w:tc>
          <w:tcPr>
            <w:tcW w:w="2835" w:type="dxa"/>
          </w:tcPr>
          <w:p w14:paraId="0CB14431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0.01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-0.17; 0.20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0791B1DE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0.905</w:t>
            </w:r>
          </w:p>
        </w:tc>
        <w:tc>
          <w:tcPr>
            <w:tcW w:w="1270" w:type="dxa"/>
          </w:tcPr>
          <w:p w14:paraId="7B614F9C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0.000</w:t>
            </w:r>
          </w:p>
        </w:tc>
      </w:tr>
      <w:tr w:rsidR="009A79C1" w:rsidRPr="00411786" w14:paraId="7975DDFE" w14:textId="77777777" w:rsidTr="002071E3">
        <w:tc>
          <w:tcPr>
            <w:tcW w:w="3256" w:type="dxa"/>
          </w:tcPr>
          <w:p w14:paraId="069E5BB2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PT</w:t>
            </w:r>
          </w:p>
        </w:tc>
        <w:tc>
          <w:tcPr>
            <w:tcW w:w="2835" w:type="dxa"/>
          </w:tcPr>
          <w:p w14:paraId="0430719E" w14:textId="77777777" w:rsidR="009A79C1" w:rsidRPr="00411786" w:rsidRDefault="00B02B1C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-0.03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-0.21 - 0.14</w:t>
            </w:r>
            <w:r w:rsidR="009A79C1" w:rsidRPr="00411786">
              <w:rPr>
                <w:sz w:val="22"/>
                <w:szCs w:val="22"/>
                <w:lang w:val="en-US"/>
              </w:rPr>
              <w:t xml:space="preserve">)  </w:t>
            </w:r>
          </w:p>
        </w:tc>
        <w:tc>
          <w:tcPr>
            <w:tcW w:w="1701" w:type="dxa"/>
          </w:tcPr>
          <w:p w14:paraId="5183657B" w14:textId="77777777" w:rsidR="009A79C1" w:rsidRPr="00411786" w:rsidRDefault="00FD4237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0.699</w:t>
            </w:r>
          </w:p>
        </w:tc>
        <w:tc>
          <w:tcPr>
            <w:tcW w:w="1270" w:type="dxa"/>
          </w:tcPr>
          <w:p w14:paraId="38D90A88" w14:textId="77777777" w:rsidR="009A79C1" w:rsidRPr="00411786" w:rsidRDefault="00FD4237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0.002</w:t>
            </w:r>
          </w:p>
        </w:tc>
      </w:tr>
      <w:tr w:rsidR="009A79C1" w14:paraId="11C4A965" w14:textId="77777777" w:rsidTr="002071E3">
        <w:tc>
          <w:tcPr>
            <w:tcW w:w="3256" w:type="dxa"/>
          </w:tcPr>
          <w:p w14:paraId="39D24A44" w14:textId="77777777" w:rsidR="009A79C1" w:rsidRPr="00411786" w:rsidRDefault="009A79C1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PI</w:t>
            </w:r>
          </w:p>
        </w:tc>
        <w:tc>
          <w:tcPr>
            <w:tcW w:w="2835" w:type="dxa"/>
          </w:tcPr>
          <w:p w14:paraId="5377E93F" w14:textId="77777777" w:rsidR="009A79C1" w:rsidRPr="00411786" w:rsidRDefault="00D32F6F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 xml:space="preserve">0.02 </w:t>
            </w:r>
            <w:r w:rsidR="009A79C1" w:rsidRPr="00411786">
              <w:rPr>
                <w:sz w:val="22"/>
                <w:szCs w:val="22"/>
                <w:lang w:val="en-US"/>
              </w:rPr>
              <w:t>(</w:t>
            </w:r>
            <w:r w:rsidRPr="00411786">
              <w:rPr>
                <w:sz w:val="22"/>
                <w:szCs w:val="22"/>
                <w:lang w:val="en-US"/>
              </w:rPr>
              <w:t>-0.11; 0.15</w:t>
            </w:r>
            <w:r w:rsidR="009A79C1" w:rsidRPr="0041178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1701" w:type="dxa"/>
          </w:tcPr>
          <w:p w14:paraId="3A3BE7DC" w14:textId="77777777" w:rsidR="009A79C1" w:rsidRPr="00411786" w:rsidRDefault="00D32F6F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0.709</w:t>
            </w:r>
          </w:p>
        </w:tc>
        <w:tc>
          <w:tcPr>
            <w:tcW w:w="1270" w:type="dxa"/>
          </w:tcPr>
          <w:p w14:paraId="273AB1D3" w14:textId="77777777" w:rsidR="009A79C1" w:rsidRDefault="00D32F6F" w:rsidP="002071E3">
            <w:pPr>
              <w:spacing w:line="360" w:lineRule="auto"/>
              <w:rPr>
                <w:sz w:val="22"/>
                <w:szCs w:val="22"/>
                <w:lang w:val="en-US"/>
              </w:rPr>
            </w:pPr>
            <w:r w:rsidRPr="00411786">
              <w:rPr>
                <w:sz w:val="22"/>
                <w:szCs w:val="22"/>
                <w:lang w:val="en-US"/>
              </w:rPr>
              <w:t>0.002</w:t>
            </w:r>
          </w:p>
        </w:tc>
      </w:tr>
    </w:tbl>
    <w:p w14:paraId="40A354F1" w14:textId="77777777" w:rsidR="009A79C1" w:rsidRDefault="009A79C1" w:rsidP="00EB33C6">
      <w:pPr>
        <w:spacing w:after="240"/>
        <w:rPr>
          <w:b/>
          <w:bCs/>
          <w:color w:val="222222"/>
          <w:sz w:val="22"/>
          <w:szCs w:val="22"/>
          <w:lang w:val="en-GB"/>
        </w:rPr>
      </w:pPr>
    </w:p>
    <w:p w14:paraId="54FE85CE" w14:textId="77777777" w:rsidR="00EB33C6" w:rsidRPr="005365C1" w:rsidRDefault="00EB33C6" w:rsidP="008441AB">
      <w:pPr>
        <w:spacing w:line="360" w:lineRule="auto"/>
        <w:rPr>
          <w:sz w:val="22"/>
          <w:szCs w:val="22"/>
          <w:lang w:val="en-US"/>
        </w:rPr>
      </w:pPr>
    </w:p>
    <w:sectPr w:rsidR="00EB33C6" w:rsidRPr="005365C1" w:rsidSect="00411786">
      <w:footerReference w:type="even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30CA3" w14:textId="77777777" w:rsidR="00AF3A5B" w:rsidRDefault="00AF3A5B" w:rsidP="00637E12">
      <w:r>
        <w:separator/>
      </w:r>
    </w:p>
  </w:endnote>
  <w:endnote w:type="continuationSeparator" w:id="0">
    <w:p w14:paraId="0808C98A" w14:textId="77777777" w:rsidR="00AF3A5B" w:rsidRDefault="00AF3A5B" w:rsidP="00637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405062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600B06" w14:textId="77777777" w:rsidR="00637E12" w:rsidRDefault="00637E12" w:rsidP="006044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 w:rsidR="00411786"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693C131" w14:textId="77777777" w:rsidR="00637E12" w:rsidRDefault="00637E12" w:rsidP="005365C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297334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F9137A0" w14:textId="77777777" w:rsidR="00637E12" w:rsidRDefault="00637E12" w:rsidP="0060442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010FF495" w14:textId="77777777" w:rsidR="00637E12" w:rsidRDefault="00637E12" w:rsidP="005365C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FE544" w14:textId="77777777" w:rsidR="00AF3A5B" w:rsidRDefault="00AF3A5B" w:rsidP="00637E12">
      <w:r>
        <w:separator/>
      </w:r>
    </w:p>
  </w:footnote>
  <w:footnote w:type="continuationSeparator" w:id="0">
    <w:p w14:paraId="72E31E6C" w14:textId="77777777" w:rsidR="00AF3A5B" w:rsidRDefault="00AF3A5B" w:rsidP="00637E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6557C"/>
    <w:multiLevelType w:val="hybridMultilevel"/>
    <w:tmpl w:val="55E816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463C2"/>
    <w:multiLevelType w:val="hybridMultilevel"/>
    <w:tmpl w:val="B9904838"/>
    <w:lvl w:ilvl="0" w:tplc="329850E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B0C33"/>
    <w:multiLevelType w:val="hybridMultilevel"/>
    <w:tmpl w:val="4C7CBEEC"/>
    <w:lvl w:ilvl="0" w:tplc="1BC47F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D57"/>
    <w:rsid w:val="000047B1"/>
    <w:rsid w:val="00013589"/>
    <w:rsid w:val="000610CA"/>
    <w:rsid w:val="000610F3"/>
    <w:rsid w:val="000639F1"/>
    <w:rsid w:val="000A6C43"/>
    <w:rsid w:val="000C2BD7"/>
    <w:rsid w:val="000E1D57"/>
    <w:rsid w:val="00101F2B"/>
    <w:rsid w:val="00153362"/>
    <w:rsid w:val="00174988"/>
    <w:rsid w:val="001927FE"/>
    <w:rsid w:val="001F557C"/>
    <w:rsid w:val="00230990"/>
    <w:rsid w:val="0026202C"/>
    <w:rsid w:val="00290D32"/>
    <w:rsid w:val="002A270A"/>
    <w:rsid w:val="002F5481"/>
    <w:rsid w:val="003002DD"/>
    <w:rsid w:val="00317AB4"/>
    <w:rsid w:val="0032581C"/>
    <w:rsid w:val="00335F4C"/>
    <w:rsid w:val="00351A78"/>
    <w:rsid w:val="00362E78"/>
    <w:rsid w:val="003A1A59"/>
    <w:rsid w:val="003C78CA"/>
    <w:rsid w:val="003E1520"/>
    <w:rsid w:val="003E5E53"/>
    <w:rsid w:val="00411786"/>
    <w:rsid w:val="00412D45"/>
    <w:rsid w:val="00425DEF"/>
    <w:rsid w:val="00457E38"/>
    <w:rsid w:val="00473418"/>
    <w:rsid w:val="00476F8A"/>
    <w:rsid w:val="004A011D"/>
    <w:rsid w:val="004A6906"/>
    <w:rsid w:val="004E59E2"/>
    <w:rsid w:val="005037E7"/>
    <w:rsid w:val="0050384A"/>
    <w:rsid w:val="00506F21"/>
    <w:rsid w:val="005365C1"/>
    <w:rsid w:val="00536F55"/>
    <w:rsid w:val="00546398"/>
    <w:rsid w:val="005D57C6"/>
    <w:rsid w:val="006220B9"/>
    <w:rsid w:val="00624CB4"/>
    <w:rsid w:val="00637E12"/>
    <w:rsid w:val="00642F9D"/>
    <w:rsid w:val="006825A1"/>
    <w:rsid w:val="006848F2"/>
    <w:rsid w:val="0069161C"/>
    <w:rsid w:val="006953C8"/>
    <w:rsid w:val="006A4408"/>
    <w:rsid w:val="006B6B5B"/>
    <w:rsid w:val="006C3D4C"/>
    <w:rsid w:val="00743EC5"/>
    <w:rsid w:val="00752EAA"/>
    <w:rsid w:val="007B3858"/>
    <w:rsid w:val="007C3353"/>
    <w:rsid w:val="00825CC5"/>
    <w:rsid w:val="008441AB"/>
    <w:rsid w:val="0085266A"/>
    <w:rsid w:val="008632B9"/>
    <w:rsid w:val="00873C48"/>
    <w:rsid w:val="0088550C"/>
    <w:rsid w:val="008D3B53"/>
    <w:rsid w:val="008E4BFB"/>
    <w:rsid w:val="009643FC"/>
    <w:rsid w:val="009A79C1"/>
    <w:rsid w:val="009E2E6F"/>
    <w:rsid w:val="00A02458"/>
    <w:rsid w:val="00A078EB"/>
    <w:rsid w:val="00A16A2A"/>
    <w:rsid w:val="00A54772"/>
    <w:rsid w:val="00A94AC3"/>
    <w:rsid w:val="00A97E16"/>
    <w:rsid w:val="00AC35B2"/>
    <w:rsid w:val="00AC71E2"/>
    <w:rsid w:val="00AF2F13"/>
    <w:rsid w:val="00AF3A5B"/>
    <w:rsid w:val="00B02B1C"/>
    <w:rsid w:val="00B25E64"/>
    <w:rsid w:val="00B6188C"/>
    <w:rsid w:val="00BA19EC"/>
    <w:rsid w:val="00BB18C8"/>
    <w:rsid w:val="00BC26A8"/>
    <w:rsid w:val="00BD6E16"/>
    <w:rsid w:val="00BE2B02"/>
    <w:rsid w:val="00C26EBE"/>
    <w:rsid w:val="00C33169"/>
    <w:rsid w:val="00C4622A"/>
    <w:rsid w:val="00C65471"/>
    <w:rsid w:val="00C76DAD"/>
    <w:rsid w:val="00CA6BBC"/>
    <w:rsid w:val="00CC60B7"/>
    <w:rsid w:val="00CF3D1E"/>
    <w:rsid w:val="00D32F6F"/>
    <w:rsid w:val="00D40470"/>
    <w:rsid w:val="00D47A43"/>
    <w:rsid w:val="00D52349"/>
    <w:rsid w:val="00D741B9"/>
    <w:rsid w:val="00D77DD3"/>
    <w:rsid w:val="00DB1E05"/>
    <w:rsid w:val="00DC68F8"/>
    <w:rsid w:val="00DD056C"/>
    <w:rsid w:val="00DE1332"/>
    <w:rsid w:val="00DF7A84"/>
    <w:rsid w:val="00E16822"/>
    <w:rsid w:val="00E2127C"/>
    <w:rsid w:val="00E27E9B"/>
    <w:rsid w:val="00E30676"/>
    <w:rsid w:val="00E36360"/>
    <w:rsid w:val="00EB33C6"/>
    <w:rsid w:val="00EE539C"/>
    <w:rsid w:val="00EF6A22"/>
    <w:rsid w:val="00F02506"/>
    <w:rsid w:val="00F03713"/>
    <w:rsid w:val="00F46C88"/>
    <w:rsid w:val="00F804E1"/>
    <w:rsid w:val="00F914B1"/>
    <w:rsid w:val="00F97E86"/>
    <w:rsid w:val="00FC2E10"/>
    <w:rsid w:val="00FD0C38"/>
    <w:rsid w:val="00FD25C9"/>
    <w:rsid w:val="00FD4237"/>
    <w:rsid w:val="00FE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28E12D"/>
  <w15:chartTrackingRefBased/>
  <w15:docId w15:val="{2B052B71-0940-274D-95C1-123829F3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D57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1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1D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1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1D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1D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1D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1D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1D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1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1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1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1D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1D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1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1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1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1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1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1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1D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1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1D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1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1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1D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1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1D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1D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E1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1D57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B18C8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8550C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uiPriority w:val="99"/>
    <w:unhideWhenUsed/>
    <w:rsid w:val="008441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41AB"/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41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41AB"/>
    <w:rPr>
      <w:rFonts w:ascii="Times New Roman" w:eastAsia="Times New Roman" w:hAnsi="Times New Roman" w:cs="Times New Roman"/>
      <w:b/>
      <w:bCs/>
      <w:kern w:val="0"/>
      <w:sz w:val="20"/>
      <w:szCs w:val="20"/>
      <w:lang w:eastAsia="de-DE"/>
      <w14:ligatures w14:val="none"/>
    </w:rPr>
  </w:style>
  <w:style w:type="paragraph" w:customStyle="1" w:styleId="Literaturverzeichnis1">
    <w:name w:val="Literaturverzeichnis1"/>
    <w:basedOn w:val="Normal"/>
    <w:link w:val="BibliographyZchn"/>
    <w:rsid w:val="008441AB"/>
    <w:pPr>
      <w:tabs>
        <w:tab w:val="left" w:pos="380"/>
      </w:tabs>
      <w:spacing w:after="240"/>
      <w:ind w:left="384" w:hanging="384"/>
    </w:pPr>
    <w:rPr>
      <w:sz w:val="22"/>
      <w:szCs w:val="22"/>
    </w:rPr>
  </w:style>
  <w:style w:type="character" w:customStyle="1" w:styleId="BibliographyZchn">
    <w:name w:val="Bibliography Zchn"/>
    <w:basedOn w:val="DefaultParagraphFont"/>
    <w:link w:val="Literaturverzeichnis1"/>
    <w:rsid w:val="008441AB"/>
    <w:rPr>
      <w:rFonts w:ascii="Times New Roman" w:eastAsia="Times New Roman" w:hAnsi="Times New Roman" w:cs="Times New Roman"/>
      <w:kern w:val="0"/>
      <w:sz w:val="22"/>
      <w:szCs w:val="22"/>
      <w:lang w:eastAsia="de-DE"/>
      <w14:ligatures w14:val="none"/>
    </w:rPr>
  </w:style>
  <w:style w:type="paragraph" w:styleId="Revision">
    <w:name w:val="Revision"/>
    <w:hidden/>
    <w:uiPriority w:val="99"/>
    <w:semiHidden/>
    <w:rsid w:val="00F02506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639F1"/>
    <w:rPr>
      <w:color w:val="605E5C"/>
      <w:shd w:val="clear" w:color="auto" w:fill="E1DFDD"/>
    </w:rPr>
  </w:style>
  <w:style w:type="paragraph" w:customStyle="1" w:styleId="Literaturverzeichnis2">
    <w:name w:val="Literaturverzeichnis2"/>
    <w:basedOn w:val="Normal"/>
    <w:link w:val="BibliographyZchn1"/>
    <w:rsid w:val="00C65471"/>
    <w:pPr>
      <w:shd w:val="clear" w:color="auto" w:fill="FFFFFF"/>
      <w:tabs>
        <w:tab w:val="left" w:pos="380"/>
      </w:tabs>
      <w:spacing w:after="240"/>
      <w:ind w:left="384" w:hanging="384"/>
    </w:pPr>
    <w:rPr>
      <w:b/>
      <w:bCs/>
      <w:color w:val="222222"/>
      <w:sz w:val="22"/>
      <w:szCs w:val="22"/>
      <w:lang w:val="en-US"/>
    </w:rPr>
  </w:style>
  <w:style w:type="character" w:customStyle="1" w:styleId="BibliographyZchn1">
    <w:name w:val="Bibliography Zchn1"/>
    <w:basedOn w:val="DefaultParagraphFont"/>
    <w:link w:val="Literaturverzeichnis2"/>
    <w:rsid w:val="00C65471"/>
    <w:rPr>
      <w:rFonts w:ascii="Times New Roman" w:eastAsia="Times New Roman" w:hAnsi="Times New Roman" w:cs="Times New Roman"/>
      <w:b/>
      <w:bCs/>
      <w:color w:val="222222"/>
      <w:kern w:val="0"/>
      <w:sz w:val="22"/>
      <w:szCs w:val="22"/>
      <w:shd w:val="clear" w:color="auto" w:fill="FFFFFF"/>
      <w:lang w:val="en-US" w:eastAsia="de-DE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37E12"/>
  </w:style>
  <w:style w:type="paragraph" w:styleId="Footer">
    <w:name w:val="footer"/>
    <w:basedOn w:val="Normal"/>
    <w:link w:val="FooterChar"/>
    <w:uiPriority w:val="99"/>
    <w:unhideWhenUsed/>
    <w:rsid w:val="00637E1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7E12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37E12"/>
  </w:style>
  <w:style w:type="character" w:styleId="FollowedHyperlink">
    <w:name w:val="FollowedHyperlink"/>
    <w:basedOn w:val="DefaultParagraphFont"/>
    <w:uiPriority w:val="99"/>
    <w:semiHidden/>
    <w:unhideWhenUsed/>
    <w:rsid w:val="00DB1E0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Ananthajothi Chithiraikani</cp:lastModifiedBy>
  <cp:revision>3</cp:revision>
  <dcterms:created xsi:type="dcterms:W3CDTF">2025-12-04T15:40:00Z</dcterms:created>
  <dcterms:modified xsi:type="dcterms:W3CDTF">2025-12-17T04:03:00Z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id="1h4111Yv"/&gt;&lt;style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  <property fmtid="{D5CDD505-2E9C-101B-9397-08002B2CF9AE}" pid="4" name="GrammarlyDocumentId">
    <vt:lpwstr>c3f182a9-a2b2-447e-a213-ce47c3e3f88f</vt:lpwstr>
  </property>
</Properties>
</file>