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71D2" w14:textId="77777777" w:rsidR="00171464" w:rsidRPr="00270733" w:rsidRDefault="00171464">
      <w:pPr>
        <w:rPr>
          <w:rFonts w:ascii="Aptos" w:hAnsi="Aptos" w:cs="Arial"/>
          <w:b/>
          <w:bCs/>
          <w:sz w:val="20"/>
          <w:szCs w:val="20"/>
          <w:lang w:val="en-US"/>
        </w:rPr>
      </w:pPr>
    </w:p>
    <w:p w14:paraId="055F17FC" w14:textId="5DF98986" w:rsidR="00171464" w:rsidRPr="00270733" w:rsidRDefault="009A4867" w:rsidP="00164F6D">
      <w:pPr>
        <w:ind w:firstLine="0"/>
        <w:rPr>
          <w:rFonts w:ascii="Aptos" w:hAnsi="Aptos" w:cs="Arial"/>
          <w:sz w:val="20"/>
          <w:szCs w:val="20"/>
          <w:lang w:val="en-US"/>
        </w:rPr>
      </w:pPr>
      <w:r w:rsidRPr="00270733">
        <w:rPr>
          <w:rFonts w:ascii="Aptos" w:hAnsi="Aptos" w:cs="Arial"/>
          <w:b/>
          <w:bCs/>
          <w:sz w:val="20"/>
          <w:szCs w:val="20"/>
          <w:lang w:val="en-US"/>
        </w:rPr>
        <w:t xml:space="preserve">Supplementary file </w:t>
      </w:r>
      <w:r w:rsidR="00244C78">
        <w:rPr>
          <w:rFonts w:ascii="Aptos" w:hAnsi="Aptos" w:cs="Arial"/>
          <w:b/>
          <w:bCs/>
          <w:sz w:val="20"/>
          <w:szCs w:val="20"/>
          <w:lang w:val="en-US"/>
        </w:rPr>
        <w:t>3</w:t>
      </w:r>
      <w:r w:rsidRPr="00270733">
        <w:rPr>
          <w:rFonts w:ascii="Aptos" w:hAnsi="Aptos" w:cs="Arial"/>
          <w:b/>
          <w:bCs/>
          <w:sz w:val="20"/>
          <w:szCs w:val="20"/>
          <w:lang w:val="en-US"/>
        </w:rPr>
        <w:t>.</w:t>
      </w:r>
      <w:r w:rsidRPr="00270733">
        <w:rPr>
          <w:rFonts w:ascii="Aptos" w:hAnsi="Aptos" w:cs="Arial"/>
          <w:sz w:val="20"/>
          <w:szCs w:val="20"/>
          <w:lang w:val="en-US"/>
        </w:rPr>
        <w:t xml:space="preserve"> </w:t>
      </w:r>
      <w:r w:rsidR="001128BB" w:rsidRPr="00270733">
        <w:rPr>
          <w:rFonts w:ascii="Aptos" w:hAnsi="Aptos" w:cs="Arial"/>
          <w:sz w:val="20"/>
          <w:szCs w:val="20"/>
          <w:lang w:val="en-US"/>
        </w:rPr>
        <w:t>Matrices</w:t>
      </w:r>
      <w:r w:rsidRPr="00270733">
        <w:rPr>
          <w:rFonts w:ascii="Aptos" w:hAnsi="Aptos" w:cs="Arial"/>
          <w:sz w:val="20"/>
          <w:szCs w:val="20"/>
          <w:lang w:val="en-US"/>
        </w:rPr>
        <w:t xml:space="preserve"> </w:t>
      </w:r>
      <w:r w:rsidR="00171464" w:rsidRPr="00270733">
        <w:rPr>
          <w:rFonts w:ascii="Aptos" w:hAnsi="Aptos" w:cs="Arial"/>
          <w:sz w:val="20"/>
          <w:szCs w:val="20"/>
          <w:lang w:val="en-US"/>
        </w:rPr>
        <w:t xml:space="preserve">of evidence </w:t>
      </w:r>
      <w:r w:rsidRPr="00270733">
        <w:rPr>
          <w:rFonts w:ascii="Aptos" w:hAnsi="Aptos" w:cs="Arial"/>
          <w:sz w:val="20"/>
          <w:szCs w:val="20"/>
          <w:lang w:val="en-US"/>
        </w:rPr>
        <w:t>and the corrected covered area (CCA) calculation</w:t>
      </w:r>
      <w:r w:rsidR="001128BB" w:rsidRPr="00270733">
        <w:rPr>
          <w:rFonts w:ascii="Aptos" w:hAnsi="Aptos" w:cs="Arial"/>
          <w:sz w:val="20"/>
          <w:szCs w:val="20"/>
          <w:lang w:val="en-US"/>
        </w:rPr>
        <w:t>s</w:t>
      </w:r>
      <w:r w:rsidR="00DB62FA" w:rsidRPr="00270733">
        <w:rPr>
          <w:rFonts w:ascii="Aptos" w:hAnsi="Aptos" w:cs="Arial"/>
          <w:sz w:val="20"/>
          <w:szCs w:val="20"/>
          <w:lang w:val="en-US"/>
        </w:rPr>
        <w:t xml:space="preserve"> for meta-analyses evaluating </w:t>
      </w:r>
      <w:r w:rsidR="00AA198C">
        <w:rPr>
          <w:rFonts w:ascii="Aptos" w:hAnsi="Aptos" w:cs="Arial"/>
          <w:sz w:val="20"/>
          <w:szCs w:val="20"/>
          <w:lang w:val="en-US"/>
        </w:rPr>
        <w:t>pain</w:t>
      </w:r>
      <w:r w:rsidR="00DB62FA" w:rsidRPr="00270733">
        <w:rPr>
          <w:rFonts w:ascii="Aptos" w:hAnsi="Aptos" w:cs="Arial"/>
          <w:sz w:val="20"/>
          <w:szCs w:val="20"/>
          <w:lang w:val="en-US"/>
        </w:rPr>
        <w:t>.</w:t>
      </w:r>
    </w:p>
    <w:p w14:paraId="3998ECDE" w14:textId="515BD506" w:rsidR="008C4862" w:rsidRPr="00270733" w:rsidRDefault="008C4862" w:rsidP="00D10CFB">
      <w:pPr>
        <w:pStyle w:val="Prrafodelista"/>
        <w:ind w:firstLine="0"/>
        <w:rPr>
          <w:rFonts w:ascii="Aptos" w:hAnsi="Aptos" w:cs="Arial"/>
          <w:sz w:val="20"/>
          <w:szCs w:val="20"/>
          <w:lang w:val="en-US"/>
        </w:rPr>
      </w:pPr>
    </w:p>
    <w:tbl>
      <w:tblPr>
        <w:tblStyle w:val="Tablaconcuadrcula"/>
        <w:tblW w:w="6096" w:type="dxa"/>
        <w:jc w:val="center"/>
        <w:tblLook w:val="04A0" w:firstRow="1" w:lastRow="0" w:firstColumn="1" w:lastColumn="0" w:noHBand="0" w:noVBand="1"/>
      </w:tblPr>
      <w:tblGrid>
        <w:gridCol w:w="1561"/>
        <w:gridCol w:w="750"/>
        <w:gridCol w:w="402"/>
        <w:gridCol w:w="1115"/>
        <w:gridCol w:w="708"/>
        <w:gridCol w:w="1560"/>
      </w:tblGrid>
      <w:tr w:rsidR="001128BB" w:rsidRPr="00270733" w14:paraId="4C0DB298" w14:textId="77777777" w:rsidTr="0007258B">
        <w:trPr>
          <w:trHeight w:val="470"/>
          <w:jc w:val="center"/>
        </w:trPr>
        <w:tc>
          <w:tcPr>
            <w:tcW w:w="1561" w:type="dxa"/>
            <w:vMerge w:val="restart"/>
            <w:tcBorders>
              <w:top w:val="nil"/>
              <w:left w:val="nil"/>
              <w:bottom w:val="nil"/>
              <w:right w:val="nil"/>
            </w:tcBorders>
            <w:vAlign w:val="center"/>
          </w:tcPr>
          <w:p w14:paraId="2EB58557" w14:textId="77777777" w:rsidR="001128BB" w:rsidRPr="00270733" w:rsidRDefault="001128BB" w:rsidP="0007258B">
            <w:pPr>
              <w:jc w:val="center"/>
              <w:rPr>
                <w:rFonts w:ascii="Aptos" w:hAnsi="Aptos" w:cs="Arial"/>
                <w:color w:val="000000" w:themeColor="text1"/>
                <w:sz w:val="20"/>
                <w:szCs w:val="20"/>
                <w:lang w:val="en-US"/>
              </w:rPr>
            </w:pPr>
          </w:p>
          <w:p w14:paraId="04C91B46" w14:textId="77777777" w:rsidR="001128BB" w:rsidRPr="00270733" w:rsidRDefault="001128BB" w:rsidP="0007258B">
            <w:pPr>
              <w:ind w:firstLine="0"/>
              <w:jc w:val="center"/>
              <w:rPr>
                <w:rFonts w:ascii="Aptos" w:hAnsi="Aptos" w:cs="Arial"/>
                <w:color w:val="000000" w:themeColor="text1"/>
                <w:sz w:val="20"/>
                <w:szCs w:val="20"/>
                <w:lang w:val="en-US"/>
              </w:rPr>
            </w:pPr>
            <w:r w:rsidRPr="00270733">
              <w:rPr>
                <w:rFonts w:ascii="Aptos" w:hAnsi="Aptos" w:cs="Arial"/>
                <w:color w:val="000000" w:themeColor="text1"/>
                <w:sz w:val="20"/>
                <w:szCs w:val="20"/>
                <w:lang w:val="en-US"/>
              </w:rPr>
              <w:t>CCA =</w:t>
            </w:r>
          </w:p>
          <w:p w14:paraId="3227F68A" w14:textId="77777777" w:rsidR="001128BB" w:rsidRPr="00270733" w:rsidRDefault="001128BB" w:rsidP="0007258B">
            <w:pPr>
              <w:jc w:val="center"/>
              <w:rPr>
                <w:rFonts w:ascii="Aptos" w:hAnsi="Aptos" w:cs="Arial"/>
                <w:color w:val="000000" w:themeColor="text1"/>
                <w:sz w:val="20"/>
                <w:szCs w:val="20"/>
                <w:lang w:val="en-US"/>
              </w:rPr>
            </w:pPr>
          </w:p>
        </w:tc>
        <w:tc>
          <w:tcPr>
            <w:tcW w:w="750" w:type="dxa"/>
            <w:tcBorders>
              <w:top w:val="nil"/>
              <w:left w:val="nil"/>
              <w:bottom w:val="single" w:sz="4" w:space="0" w:color="auto"/>
              <w:right w:val="nil"/>
            </w:tcBorders>
            <w:vAlign w:val="center"/>
            <w:hideMark/>
          </w:tcPr>
          <w:p w14:paraId="4229E91E" w14:textId="77777777" w:rsidR="001128BB" w:rsidRPr="00270733" w:rsidRDefault="001128BB" w:rsidP="0007258B">
            <w:pPr>
              <w:ind w:firstLine="0"/>
              <w:jc w:val="center"/>
              <w:rPr>
                <w:rFonts w:ascii="Aptos" w:hAnsi="Aptos" w:cs="Arial"/>
                <w:color w:val="000000" w:themeColor="text1"/>
                <w:sz w:val="20"/>
                <w:szCs w:val="20"/>
                <w:lang w:val="en-US"/>
              </w:rPr>
            </w:pPr>
            <w:r w:rsidRPr="00270733">
              <w:rPr>
                <w:rFonts w:ascii="Aptos" w:hAnsi="Aptos" w:cs="Arial"/>
                <w:color w:val="000000" w:themeColor="text1"/>
                <w:sz w:val="20"/>
                <w:szCs w:val="20"/>
                <w:lang w:val="en-US"/>
              </w:rPr>
              <w:t>N-r</w:t>
            </w:r>
          </w:p>
        </w:tc>
        <w:tc>
          <w:tcPr>
            <w:tcW w:w="402" w:type="dxa"/>
            <w:vMerge w:val="restart"/>
            <w:tcBorders>
              <w:top w:val="nil"/>
              <w:left w:val="nil"/>
              <w:bottom w:val="nil"/>
              <w:right w:val="nil"/>
            </w:tcBorders>
            <w:vAlign w:val="center"/>
            <w:hideMark/>
          </w:tcPr>
          <w:p w14:paraId="5CE10DB2" w14:textId="77777777" w:rsidR="001128BB" w:rsidRPr="00270733" w:rsidRDefault="001128BB" w:rsidP="0007258B">
            <w:pPr>
              <w:ind w:firstLine="0"/>
              <w:jc w:val="center"/>
              <w:rPr>
                <w:rFonts w:ascii="Aptos" w:hAnsi="Aptos" w:cs="Arial"/>
                <w:color w:val="000000" w:themeColor="text1"/>
                <w:sz w:val="20"/>
                <w:szCs w:val="20"/>
                <w:lang w:val="en-US"/>
              </w:rPr>
            </w:pPr>
            <w:r w:rsidRPr="00270733">
              <w:rPr>
                <w:rFonts w:ascii="Aptos" w:hAnsi="Aptos" w:cs="Arial"/>
                <w:color w:val="000000" w:themeColor="text1"/>
                <w:sz w:val="20"/>
                <w:szCs w:val="20"/>
                <w:lang w:val="en-US"/>
              </w:rPr>
              <w:t>=</w:t>
            </w:r>
          </w:p>
        </w:tc>
        <w:tc>
          <w:tcPr>
            <w:tcW w:w="1115" w:type="dxa"/>
            <w:tcBorders>
              <w:top w:val="nil"/>
              <w:left w:val="nil"/>
              <w:bottom w:val="single" w:sz="4" w:space="0" w:color="auto"/>
              <w:right w:val="nil"/>
            </w:tcBorders>
            <w:vAlign w:val="center"/>
          </w:tcPr>
          <w:p w14:paraId="40D751C9" w14:textId="0C433589" w:rsidR="001128BB" w:rsidRPr="00270733" w:rsidRDefault="00987253" w:rsidP="0007258B">
            <w:pPr>
              <w:ind w:firstLine="0"/>
              <w:jc w:val="center"/>
              <w:rPr>
                <w:rFonts w:ascii="Aptos" w:hAnsi="Aptos" w:cs="Arial"/>
                <w:color w:val="000000" w:themeColor="text1"/>
                <w:sz w:val="20"/>
                <w:szCs w:val="20"/>
                <w:lang w:val="en-US"/>
              </w:rPr>
            </w:pPr>
            <w:r>
              <w:rPr>
                <w:rFonts w:ascii="Aptos" w:hAnsi="Aptos" w:cs="Arial"/>
                <w:color w:val="000000" w:themeColor="text1"/>
                <w:sz w:val="20"/>
                <w:szCs w:val="20"/>
                <w:lang w:val="en-US"/>
              </w:rPr>
              <w:t>47</w:t>
            </w:r>
            <w:r w:rsidR="001128BB" w:rsidRPr="00270733">
              <w:rPr>
                <w:rFonts w:ascii="Aptos" w:hAnsi="Aptos" w:cs="Arial"/>
                <w:color w:val="000000" w:themeColor="text1"/>
                <w:sz w:val="20"/>
                <w:szCs w:val="20"/>
                <w:lang w:val="en-US"/>
              </w:rPr>
              <w:t>-</w:t>
            </w:r>
            <w:r>
              <w:rPr>
                <w:rFonts w:ascii="Aptos" w:hAnsi="Aptos" w:cs="Arial"/>
                <w:color w:val="000000" w:themeColor="text1"/>
                <w:sz w:val="20"/>
                <w:szCs w:val="20"/>
                <w:lang w:val="en-US"/>
              </w:rPr>
              <w:t>10</w:t>
            </w:r>
          </w:p>
        </w:tc>
        <w:tc>
          <w:tcPr>
            <w:tcW w:w="708" w:type="dxa"/>
            <w:tcBorders>
              <w:top w:val="nil"/>
              <w:left w:val="nil"/>
              <w:bottom w:val="nil"/>
              <w:right w:val="nil"/>
            </w:tcBorders>
          </w:tcPr>
          <w:p w14:paraId="1F6969FB" w14:textId="31B906EF" w:rsidR="001128BB" w:rsidRPr="00270733" w:rsidRDefault="00987253" w:rsidP="0007258B">
            <w:pPr>
              <w:ind w:firstLine="0"/>
              <w:jc w:val="center"/>
              <w:rPr>
                <w:rFonts w:ascii="Aptos" w:hAnsi="Aptos" w:cs="Arial"/>
                <w:color w:val="000000" w:themeColor="text1"/>
                <w:sz w:val="20"/>
                <w:szCs w:val="20"/>
                <w:lang w:val="en-US"/>
              </w:rPr>
            </w:pPr>
            <w:r>
              <w:rPr>
                <w:rFonts w:ascii="Aptos" w:hAnsi="Aptos" w:cs="Arial"/>
                <w:color w:val="000000" w:themeColor="text1"/>
                <w:sz w:val="20"/>
                <w:szCs w:val="20"/>
                <w:lang w:val="en-US"/>
              </w:rPr>
              <w:t>37</w:t>
            </w:r>
          </w:p>
        </w:tc>
        <w:tc>
          <w:tcPr>
            <w:tcW w:w="1560" w:type="dxa"/>
            <w:vMerge w:val="restart"/>
            <w:tcBorders>
              <w:top w:val="nil"/>
              <w:left w:val="nil"/>
              <w:bottom w:val="nil"/>
              <w:right w:val="nil"/>
            </w:tcBorders>
            <w:vAlign w:val="center"/>
          </w:tcPr>
          <w:p w14:paraId="2A13937C" w14:textId="0C9D96E7" w:rsidR="001128BB" w:rsidRPr="00270733" w:rsidRDefault="001128BB" w:rsidP="0007258B">
            <w:pPr>
              <w:ind w:firstLine="0"/>
              <w:jc w:val="center"/>
              <w:rPr>
                <w:rFonts w:ascii="Aptos" w:hAnsi="Aptos" w:cs="Arial"/>
                <w:color w:val="000000" w:themeColor="text1"/>
                <w:sz w:val="20"/>
                <w:szCs w:val="20"/>
                <w:lang w:val="en-US"/>
              </w:rPr>
            </w:pPr>
            <w:r w:rsidRPr="00270733">
              <w:rPr>
                <w:rFonts w:ascii="Aptos" w:hAnsi="Aptos" w:cs="Arial"/>
                <w:color w:val="000000" w:themeColor="text1"/>
                <w:sz w:val="20"/>
                <w:szCs w:val="20"/>
                <w:lang w:val="en-US"/>
              </w:rPr>
              <w:t>= 0.</w:t>
            </w:r>
            <w:r w:rsidR="00987253">
              <w:rPr>
                <w:rFonts w:ascii="Aptos" w:hAnsi="Aptos" w:cs="Arial"/>
                <w:color w:val="000000" w:themeColor="text1"/>
                <w:sz w:val="20"/>
                <w:szCs w:val="20"/>
                <w:lang w:val="en-US"/>
              </w:rPr>
              <w:t>46</w:t>
            </w:r>
            <w:r w:rsidRPr="00270733">
              <w:rPr>
                <w:rFonts w:ascii="Aptos" w:hAnsi="Aptos" w:cs="Arial"/>
                <w:color w:val="000000" w:themeColor="text1"/>
                <w:sz w:val="20"/>
                <w:szCs w:val="20"/>
                <w:lang w:val="en-US"/>
              </w:rPr>
              <w:t xml:space="preserve"> = </w:t>
            </w:r>
            <w:r w:rsidR="00987253">
              <w:rPr>
                <w:rFonts w:ascii="Aptos" w:hAnsi="Aptos" w:cs="Arial"/>
                <w:color w:val="000000" w:themeColor="text1"/>
                <w:sz w:val="20"/>
                <w:szCs w:val="20"/>
                <w:lang w:val="en-US"/>
              </w:rPr>
              <w:t>46</w:t>
            </w:r>
            <w:r w:rsidRPr="00270733">
              <w:rPr>
                <w:rFonts w:ascii="Aptos" w:hAnsi="Aptos" w:cs="Arial"/>
                <w:color w:val="000000" w:themeColor="text1"/>
                <w:sz w:val="20"/>
                <w:szCs w:val="20"/>
                <w:lang w:val="en-US"/>
              </w:rPr>
              <w:t>%</w:t>
            </w:r>
          </w:p>
        </w:tc>
      </w:tr>
      <w:tr w:rsidR="001128BB" w:rsidRPr="00270733" w14:paraId="0EBC9F40" w14:textId="77777777" w:rsidTr="0007258B">
        <w:trPr>
          <w:jc w:val="center"/>
        </w:trPr>
        <w:tc>
          <w:tcPr>
            <w:tcW w:w="0" w:type="auto"/>
            <w:vMerge/>
            <w:tcBorders>
              <w:top w:val="nil"/>
              <w:left w:val="nil"/>
              <w:bottom w:val="nil"/>
              <w:right w:val="nil"/>
            </w:tcBorders>
            <w:vAlign w:val="center"/>
            <w:hideMark/>
          </w:tcPr>
          <w:p w14:paraId="4489540D" w14:textId="77777777" w:rsidR="001128BB" w:rsidRPr="00270733" w:rsidRDefault="001128BB" w:rsidP="0007258B">
            <w:pPr>
              <w:jc w:val="center"/>
              <w:rPr>
                <w:rFonts w:ascii="Aptos" w:hAnsi="Aptos" w:cs="Arial"/>
                <w:color w:val="000000" w:themeColor="text1"/>
                <w:sz w:val="20"/>
                <w:szCs w:val="20"/>
                <w:lang w:val="en-US"/>
              </w:rPr>
            </w:pPr>
          </w:p>
        </w:tc>
        <w:tc>
          <w:tcPr>
            <w:tcW w:w="750" w:type="dxa"/>
            <w:tcBorders>
              <w:top w:val="single" w:sz="4" w:space="0" w:color="auto"/>
              <w:left w:val="nil"/>
              <w:bottom w:val="nil"/>
              <w:right w:val="nil"/>
            </w:tcBorders>
            <w:vAlign w:val="center"/>
            <w:hideMark/>
          </w:tcPr>
          <w:p w14:paraId="636A409A" w14:textId="77777777" w:rsidR="001128BB" w:rsidRPr="00270733" w:rsidRDefault="001128BB" w:rsidP="0007258B">
            <w:pPr>
              <w:ind w:firstLine="0"/>
              <w:jc w:val="center"/>
              <w:rPr>
                <w:rFonts w:ascii="Aptos" w:hAnsi="Aptos" w:cs="Arial"/>
                <w:color w:val="000000" w:themeColor="text1"/>
                <w:sz w:val="20"/>
                <w:szCs w:val="20"/>
                <w:lang w:val="en-US"/>
              </w:rPr>
            </w:pPr>
            <w:r w:rsidRPr="00270733">
              <w:rPr>
                <w:rFonts w:ascii="Aptos" w:hAnsi="Aptos" w:cs="Arial"/>
                <w:color w:val="000000" w:themeColor="text1"/>
                <w:sz w:val="20"/>
                <w:szCs w:val="20"/>
                <w:lang w:val="en-US"/>
              </w:rPr>
              <w:t>rc-r</w:t>
            </w:r>
          </w:p>
        </w:tc>
        <w:tc>
          <w:tcPr>
            <w:tcW w:w="0" w:type="auto"/>
            <w:vMerge/>
            <w:tcBorders>
              <w:top w:val="nil"/>
              <w:left w:val="nil"/>
              <w:bottom w:val="nil"/>
              <w:right w:val="nil"/>
            </w:tcBorders>
            <w:vAlign w:val="center"/>
            <w:hideMark/>
          </w:tcPr>
          <w:p w14:paraId="7E3D3187" w14:textId="77777777" w:rsidR="001128BB" w:rsidRPr="00270733" w:rsidRDefault="001128BB" w:rsidP="0007258B">
            <w:pPr>
              <w:jc w:val="center"/>
              <w:rPr>
                <w:rFonts w:ascii="Aptos" w:hAnsi="Aptos" w:cs="Arial"/>
                <w:color w:val="000000" w:themeColor="text1"/>
                <w:sz w:val="20"/>
                <w:szCs w:val="20"/>
                <w:lang w:val="en-US"/>
              </w:rPr>
            </w:pPr>
          </w:p>
        </w:tc>
        <w:tc>
          <w:tcPr>
            <w:tcW w:w="1115" w:type="dxa"/>
            <w:tcBorders>
              <w:top w:val="single" w:sz="4" w:space="0" w:color="auto"/>
              <w:left w:val="nil"/>
              <w:bottom w:val="nil"/>
              <w:right w:val="nil"/>
            </w:tcBorders>
            <w:vAlign w:val="center"/>
          </w:tcPr>
          <w:p w14:paraId="0CA2033B" w14:textId="52B500C1" w:rsidR="001128BB" w:rsidRPr="00270733" w:rsidRDefault="00987253" w:rsidP="0007258B">
            <w:pPr>
              <w:ind w:firstLine="0"/>
              <w:jc w:val="center"/>
              <w:rPr>
                <w:rFonts w:ascii="Aptos" w:hAnsi="Aptos" w:cs="Arial"/>
                <w:color w:val="000000" w:themeColor="text1"/>
                <w:sz w:val="20"/>
                <w:szCs w:val="20"/>
                <w:lang w:val="en-US"/>
              </w:rPr>
            </w:pPr>
            <w:r>
              <w:rPr>
                <w:rFonts w:ascii="Aptos" w:hAnsi="Aptos" w:cs="Arial"/>
                <w:color w:val="000000" w:themeColor="text1"/>
                <w:sz w:val="20"/>
                <w:szCs w:val="20"/>
                <w:lang w:val="en-US"/>
              </w:rPr>
              <w:t>90</w:t>
            </w:r>
            <w:r w:rsidR="001128BB" w:rsidRPr="00270733">
              <w:rPr>
                <w:rFonts w:ascii="Aptos" w:hAnsi="Aptos" w:cs="Arial"/>
                <w:color w:val="000000" w:themeColor="text1"/>
                <w:sz w:val="20"/>
                <w:szCs w:val="20"/>
                <w:lang w:val="en-US"/>
              </w:rPr>
              <w:t>-</w:t>
            </w:r>
            <w:r>
              <w:rPr>
                <w:rFonts w:ascii="Aptos" w:hAnsi="Aptos" w:cs="Arial"/>
                <w:color w:val="000000" w:themeColor="text1"/>
                <w:sz w:val="20"/>
                <w:szCs w:val="20"/>
                <w:lang w:val="en-US"/>
              </w:rPr>
              <w:t>10</w:t>
            </w:r>
          </w:p>
        </w:tc>
        <w:tc>
          <w:tcPr>
            <w:tcW w:w="708" w:type="dxa"/>
            <w:tcBorders>
              <w:top w:val="nil"/>
              <w:left w:val="nil"/>
              <w:bottom w:val="nil"/>
              <w:right w:val="nil"/>
            </w:tcBorders>
          </w:tcPr>
          <w:p w14:paraId="3E629339" w14:textId="17A1B96E" w:rsidR="001128BB" w:rsidRPr="00270733" w:rsidRDefault="00987253" w:rsidP="0007258B">
            <w:pPr>
              <w:ind w:firstLine="0"/>
              <w:jc w:val="center"/>
              <w:rPr>
                <w:rFonts w:ascii="Aptos" w:hAnsi="Aptos" w:cs="Arial"/>
                <w:color w:val="000000" w:themeColor="text1"/>
                <w:sz w:val="20"/>
                <w:szCs w:val="20"/>
                <w:lang w:val="en-US"/>
              </w:rPr>
            </w:pPr>
            <w:r>
              <w:rPr>
                <w:rFonts w:ascii="Aptos" w:hAnsi="Aptos" w:cs="Arial"/>
                <w:color w:val="000000" w:themeColor="text1"/>
                <w:sz w:val="20"/>
                <w:szCs w:val="20"/>
                <w:lang w:val="en-US"/>
              </w:rPr>
              <w:t>80</w:t>
            </w:r>
          </w:p>
        </w:tc>
        <w:tc>
          <w:tcPr>
            <w:tcW w:w="1560" w:type="dxa"/>
            <w:vMerge/>
            <w:tcBorders>
              <w:top w:val="nil"/>
              <w:left w:val="nil"/>
              <w:bottom w:val="nil"/>
              <w:right w:val="nil"/>
            </w:tcBorders>
            <w:vAlign w:val="center"/>
          </w:tcPr>
          <w:p w14:paraId="66B6D2AA" w14:textId="77777777" w:rsidR="001128BB" w:rsidRPr="00270733" w:rsidRDefault="001128BB" w:rsidP="0007258B">
            <w:pPr>
              <w:jc w:val="center"/>
              <w:rPr>
                <w:rFonts w:ascii="Aptos" w:hAnsi="Aptos" w:cs="Arial"/>
                <w:color w:val="000000" w:themeColor="text1"/>
                <w:sz w:val="20"/>
                <w:szCs w:val="20"/>
                <w:lang w:val="en-US"/>
              </w:rPr>
            </w:pPr>
          </w:p>
        </w:tc>
      </w:tr>
    </w:tbl>
    <w:p w14:paraId="75360568" w14:textId="77777777" w:rsidR="001128BB" w:rsidRPr="00270733" w:rsidRDefault="001128BB" w:rsidP="001128BB">
      <w:pPr>
        <w:ind w:firstLine="0"/>
        <w:rPr>
          <w:rFonts w:ascii="Aptos" w:hAnsi="Aptos" w:cs="Arial"/>
          <w:color w:val="000000" w:themeColor="text1"/>
          <w:sz w:val="20"/>
          <w:szCs w:val="20"/>
          <w:lang w:val="en-US"/>
        </w:rPr>
      </w:pPr>
    </w:p>
    <w:p w14:paraId="347A5899" w14:textId="70489F29" w:rsidR="001128BB" w:rsidRPr="00270733" w:rsidRDefault="001128BB" w:rsidP="001128BB">
      <w:pPr>
        <w:ind w:firstLine="0"/>
        <w:rPr>
          <w:rFonts w:ascii="Aptos" w:hAnsi="Aptos" w:cs="Arial"/>
          <w:color w:val="000000" w:themeColor="text1"/>
          <w:sz w:val="20"/>
          <w:szCs w:val="20"/>
          <w:lang w:val="en-US"/>
        </w:rPr>
      </w:pPr>
      <w:r w:rsidRPr="00270733">
        <w:rPr>
          <w:rFonts w:ascii="Aptos" w:hAnsi="Aptos" w:cs="Arial"/>
          <w:color w:val="000000" w:themeColor="text1"/>
          <w:sz w:val="20"/>
          <w:szCs w:val="20"/>
          <w:lang w:val="en-US"/>
        </w:rPr>
        <w:t>Note: N is the total number of original studies (including duplicates) in the meta-analyses of interest (the sum of all checked boxes in the citation matrix). Furthermore, r is the number of original studies without accounting for duplicates. Finally, c is the number of systematic reviews included in the evidence matrix (k=</w:t>
      </w:r>
      <w:r w:rsidR="00987253">
        <w:rPr>
          <w:rFonts w:ascii="Aptos" w:hAnsi="Aptos" w:cs="Arial"/>
          <w:color w:val="000000" w:themeColor="text1"/>
          <w:sz w:val="20"/>
          <w:szCs w:val="20"/>
          <w:lang w:val="en-US"/>
        </w:rPr>
        <w:t>9</w:t>
      </w:r>
      <w:r w:rsidRPr="00270733">
        <w:rPr>
          <w:rFonts w:ascii="Aptos" w:hAnsi="Aptos" w:cs="Arial"/>
          <w:color w:val="000000" w:themeColor="text1"/>
          <w:sz w:val="20"/>
          <w:szCs w:val="20"/>
          <w:lang w:val="en-US"/>
        </w:rPr>
        <w:t>). CCA = corrected covered area.</w:t>
      </w:r>
    </w:p>
    <w:p w14:paraId="79C8FD97" w14:textId="77777777" w:rsidR="001128BB" w:rsidRPr="00270733" w:rsidRDefault="001128BB" w:rsidP="006F3BF8">
      <w:pPr>
        <w:rPr>
          <w:rFonts w:ascii="Aptos" w:hAnsi="Aptos" w:cs="Arial"/>
          <w:sz w:val="20"/>
          <w:szCs w:val="20"/>
          <w:lang w:val="en-US"/>
        </w:rPr>
      </w:pPr>
    </w:p>
    <w:tbl>
      <w:tblPr>
        <w:tblStyle w:val="Tablaconcuadrcula1"/>
        <w:tblW w:w="4604" w:type="pct"/>
        <w:jc w:val="center"/>
        <w:tblLayout w:type="fixed"/>
        <w:tblLook w:val="04A0" w:firstRow="1" w:lastRow="0" w:firstColumn="1" w:lastColumn="0" w:noHBand="0" w:noVBand="1"/>
      </w:tblPr>
      <w:tblGrid>
        <w:gridCol w:w="2113"/>
        <w:gridCol w:w="8221"/>
        <w:gridCol w:w="3826"/>
      </w:tblGrid>
      <w:tr w:rsidR="001128BB" w:rsidRPr="00244C78" w14:paraId="5DB15E1C" w14:textId="30D1F7D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50949DCA" w14:textId="3D6B2E27" w:rsidR="001128BB" w:rsidRPr="00270733" w:rsidRDefault="001128BB" w:rsidP="006F3BF8">
            <w:pPr>
              <w:autoSpaceDE w:val="0"/>
              <w:adjustRightInd w:val="0"/>
              <w:ind w:firstLine="0"/>
              <w:jc w:val="center"/>
              <w:rPr>
                <w:rFonts w:ascii="Aptos" w:hAnsi="Aptos" w:cs="Arial"/>
                <w:b/>
                <w:bCs/>
                <w:color w:val="000000" w:themeColor="text1"/>
                <w:sz w:val="20"/>
                <w:szCs w:val="20"/>
                <w:lang w:val="en-US"/>
              </w:rPr>
            </w:pPr>
            <w:bookmarkStart w:id="0" w:name="_Hlk139384722"/>
            <w:r w:rsidRPr="00270733">
              <w:rPr>
                <w:rFonts w:ascii="Aptos" w:hAnsi="Aptos" w:cs="Arial"/>
                <w:b/>
                <w:bCs/>
                <w:color w:val="000000" w:themeColor="text1"/>
                <w:sz w:val="20"/>
                <w:szCs w:val="20"/>
                <w:lang w:val="en-US"/>
              </w:rPr>
              <w:t>Number of studies without accounting for duplicates</w:t>
            </w:r>
          </w:p>
        </w:tc>
        <w:tc>
          <w:tcPr>
            <w:tcW w:w="2903" w:type="pct"/>
            <w:tcBorders>
              <w:top w:val="single" w:sz="12" w:space="0" w:color="auto"/>
              <w:left w:val="single" w:sz="12" w:space="0" w:color="auto"/>
              <w:bottom w:val="single" w:sz="12" w:space="0" w:color="auto"/>
              <w:right w:val="single" w:sz="8" w:space="0" w:color="auto"/>
            </w:tcBorders>
            <w:vAlign w:val="center"/>
          </w:tcPr>
          <w:p w14:paraId="7076413F" w14:textId="1976ACE6" w:rsidR="001128BB" w:rsidRPr="00270733" w:rsidRDefault="00270733" w:rsidP="006F3BF8">
            <w:pPr>
              <w:autoSpaceDE w:val="0"/>
              <w:adjustRightInd w:val="0"/>
              <w:ind w:firstLine="0"/>
              <w:jc w:val="center"/>
              <w:rPr>
                <w:rFonts w:ascii="Aptos" w:hAnsi="Aptos" w:cs="Arial"/>
                <w:b/>
                <w:bCs/>
                <w:color w:val="000000" w:themeColor="text1"/>
                <w:sz w:val="20"/>
                <w:szCs w:val="20"/>
                <w:lang w:val="en-US"/>
              </w:rPr>
            </w:pPr>
            <w:r>
              <w:rPr>
                <w:rFonts w:ascii="Aptos" w:hAnsi="Aptos" w:cs="Arial"/>
                <w:b/>
                <w:bCs/>
                <w:color w:val="000000" w:themeColor="text1"/>
                <w:sz w:val="20"/>
                <w:szCs w:val="20"/>
                <w:lang w:val="en-US"/>
              </w:rPr>
              <w:t>P</w:t>
            </w:r>
            <w:r w:rsidR="001128BB" w:rsidRPr="00270733">
              <w:rPr>
                <w:rFonts w:ascii="Aptos" w:hAnsi="Aptos" w:cs="Arial"/>
                <w:b/>
                <w:bCs/>
                <w:color w:val="000000" w:themeColor="text1"/>
                <w:sz w:val="20"/>
                <w:szCs w:val="20"/>
                <w:lang w:val="en-US"/>
              </w:rPr>
              <w:t>rimary research</w:t>
            </w:r>
            <w:r>
              <w:rPr>
                <w:rFonts w:ascii="Aptos" w:hAnsi="Aptos" w:cs="Arial"/>
                <w:b/>
                <w:bCs/>
                <w:color w:val="000000" w:themeColor="text1"/>
                <w:sz w:val="20"/>
                <w:szCs w:val="20"/>
                <w:lang w:val="en-US"/>
              </w:rPr>
              <w:t xml:space="preserve"> (references)</w:t>
            </w:r>
          </w:p>
        </w:tc>
        <w:tc>
          <w:tcPr>
            <w:tcW w:w="1351" w:type="pct"/>
            <w:tcBorders>
              <w:top w:val="single" w:sz="12" w:space="0" w:color="auto"/>
              <w:left w:val="single" w:sz="8" w:space="0" w:color="auto"/>
              <w:bottom w:val="single" w:sz="12" w:space="0" w:color="auto"/>
              <w:right w:val="single" w:sz="4" w:space="0" w:color="auto"/>
            </w:tcBorders>
            <w:vAlign w:val="center"/>
          </w:tcPr>
          <w:p w14:paraId="03B1F930" w14:textId="2FD8CEDF" w:rsidR="001128BB" w:rsidRPr="00270733" w:rsidRDefault="001128BB" w:rsidP="006F3BF8">
            <w:pPr>
              <w:spacing w:before="0" w:line="240" w:lineRule="auto"/>
              <w:ind w:firstLine="0"/>
              <w:jc w:val="center"/>
              <w:rPr>
                <w:rFonts w:ascii="Aptos" w:hAnsi="Aptos" w:cs="Arial"/>
                <w:b/>
                <w:bCs/>
                <w:sz w:val="20"/>
                <w:szCs w:val="20"/>
                <w:lang w:val="en-US"/>
              </w:rPr>
            </w:pPr>
            <w:r w:rsidRPr="00270733">
              <w:rPr>
                <w:rFonts w:ascii="Aptos" w:hAnsi="Aptos" w:cs="Arial"/>
                <w:b/>
                <w:bCs/>
                <w:sz w:val="20"/>
                <w:szCs w:val="20"/>
                <w:lang w:val="en-US"/>
              </w:rPr>
              <w:t xml:space="preserve">Systematic reviews where </w:t>
            </w:r>
            <w:r w:rsidR="00270733" w:rsidRPr="00270733">
              <w:rPr>
                <w:rFonts w:ascii="Aptos" w:hAnsi="Aptos" w:cs="Arial"/>
                <w:b/>
                <w:bCs/>
                <w:sz w:val="20"/>
                <w:szCs w:val="20"/>
                <w:lang w:val="en-US"/>
              </w:rPr>
              <w:t>primary research appear</w:t>
            </w:r>
            <w:r w:rsidRPr="00270733">
              <w:rPr>
                <w:rFonts w:ascii="Aptos" w:hAnsi="Aptos" w:cs="Arial"/>
                <w:b/>
                <w:bCs/>
                <w:sz w:val="20"/>
                <w:szCs w:val="20"/>
                <w:lang w:val="en-US"/>
              </w:rPr>
              <w:t xml:space="preserve"> including primary research duplicates</w:t>
            </w:r>
          </w:p>
        </w:tc>
      </w:tr>
      <w:tr w:rsidR="0084116F" w:rsidRPr="00270733" w14:paraId="1116DF36"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4D776990" w14:textId="77777777" w:rsidR="0084116F" w:rsidRPr="00270733" w:rsidRDefault="0084116F"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79198703" w14:textId="5CE57D44" w:rsidR="0084116F" w:rsidRPr="0069224C" w:rsidRDefault="0084116F" w:rsidP="001E1840">
            <w:pPr>
              <w:autoSpaceDE w:val="0"/>
              <w:adjustRightInd w:val="0"/>
              <w:ind w:firstLine="0"/>
              <w:jc w:val="left"/>
              <w:rPr>
                <w:rFonts w:ascii="Aptos" w:hAnsi="Aptos" w:cs="Arial"/>
                <w:color w:val="000000" w:themeColor="text1"/>
                <w:sz w:val="20"/>
                <w:szCs w:val="20"/>
                <w:lang w:val="en-GB"/>
              </w:rPr>
            </w:pPr>
            <w:r w:rsidRPr="0084116F">
              <w:rPr>
                <w:rFonts w:ascii="Aptos" w:hAnsi="Aptos" w:cs="Arial"/>
                <w:color w:val="000000" w:themeColor="text1"/>
                <w:sz w:val="20"/>
                <w:szCs w:val="20"/>
                <w:lang w:val="en-GB"/>
              </w:rPr>
              <w:t>Battecha K, Takrouni H, Alzahrani R, Alzahrani R, Alzahrani F, Mohamed HS. Efficacy of virtual reality on neck pain and function in patients with non-specific neck dysfunction: a randomized control trial. Revista iberoamericana de psicología del ejercicio y el deporte. 2023;18(5):543-546.</w:t>
            </w:r>
          </w:p>
        </w:tc>
        <w:tc>
          <w:tcPr>
            <w:tcW w:w="1351" w:type="pct"/>
            <w:tcBorders>
              <w:top w:val="single" w:sz="12" w:space="0" w:color="auto"/>
              <w:left w:val="single" w:sz="8" w:space="0" w:color="auto"/>
              <w:bottom w:val="single" w:sz="12" w:space="0" w:color="auto"/>
              <w:right w:val="single" w:sz="4" w:space="0" w:color="auto"/>
            </w:tcBorders>
            <w:vAlign w:val="center"/>
          </w:tcPr>
          <w:p w14:paraId="635D65CA" w14:textId="5F216875"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tc>
      </w:tr>
      <w:tr w:rsidR="0001041D" w:rsidRPr="00270733" w14:paraId="14C7527B"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42203902" w14:textId="77777777" w:rsidR="0001041D" w:rsidRPr="00270733" w:rsidRDefault="0001041D"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6937E3F5" w14:textId="4C165AB4" w:rsidR="0001041D" w:rsidRPr="0084116F" w:rsidRDefault="0001041D" w:rsidP="001E1840">
            <w:pPr>
              <w:autoSpaceDE w:val="0"/>
              <w:adjustRightInd w:val="0"/>
              <w:ind w:firstLine="0"/>
              <w:jc w:val="left"/>
              <w:rPr>
                <w:rFonts w:ascii="Aptos" w:hAnsi="Aptos" w:cs="Arial"/>
                <w:color w:val="000000" w:themeColor="text1"/>
                <w:sz w:val="20"/>
                <w:szCs w:val="20"/>
                <w:lang w:val="en-GB"/>
              </w:rPr>
            </w:pPr>
            <w:r w:rsidRPr="0001041D">
              <w:rPr>
                <w:rFonts w:ascii="Aptos" w:hAnsi="Aptos" w:cs="Arial"/>
                <w:color w:val="000000" w:themeColor="text1"/>
                <w:sz w:val="20"/>
                <w:szCs w:val="20"/>
                <w:lang w:val="es-ES"/>
              </w:rPr>
              <w:t>Beltran-Alacreu H, Navarro-Fern</w:t>
            </w:r>
            <w:r w:rsidRPr="0001041D">
              <w:rPr>
                <w:rFonts w:ascii="Aptos" w:hAnsi="Aptos" w:cs="Aptos"/>
                <w:color w:val="000000" w:themeColor="text1"/>
                <w:sz w:val="20"/>
                <w:szCs w:val="20"/>
                <w:lang w:val="en-GB"/>
              </w:rPr>
              <w:t>�</w:t>
            </w:r>
            <w:r w:rsidRPr="0001041D">
              <w:rPr>
                <w:rFonts w:ascii="Aptos" w:hAnsi="Aptos" w:cs="Arial"/>
                <w:color w:val="000000" w:themeColor="text1"/>
                <w:sz w:val="20"/>
                <w:szCs w:val="20"/>
                <w:lang w:val="es-ES"/>
              </w:rPr>
              <w:t xml:space="preserve">andez G, Godia-Lledo </w:t>
            </w:r>
            <w:r w:rsidRPr="0001041D">
              <w:rPr>
                <w:rFonts w:ascii="Aptos" w:hAnsi="Aptos" w:cs="Aptos"/>
                <w:color w:val="000000" w:themeColor="text1"/>
                <w:sz w:val="20"/>
                <w:szCs w:val="20"/>
                <w:lang w:val="en-GB"/>
              </w:rPr>
              <w:t>�</w:t>
            </w:r>
            <w:r w:rsidRPr="0001041D">
              <w:rPr>
                <w:rFonts w:ascii="Aptos" w:hAnsi="Aptos" w:cs="Arial"/>
                <w:color w:val="000000" w:themeColor="text1"/>
                <w:sz w:val="20"/>
                <w:szCs w:val="20"/>
                <w:lang w:val="es-ES"/>
              </w:rPr>
              <w:t xml:space="preserve"> D, et al. </w:t>
            </w:r>
            <w:r w:rsidRPr="0001041D">
              <w:rPr>
                <w:rFonts w:ascii="Aptos" w:hAnsi="Aptos" w:cs="Arial"/>
                <w:color w:val="000000" w:themeColor="text1"/>
                <w:sz w:val="20"/>
                <w:szCs w:val="20"/>
                <w:lang w:val="en-GB"/>
              </w:rPr>
              <w:t>A serious game for performing task-oriented cervical exercises among older adult patients with chronic neck pain: development, suitability, and crossover pilot study. JMIR Serious Games. 2022; 10(1):e31404.</w:t>
            </w:r>
          </w:p>
        </w:tc>
        <w:tc>
          <w:tcPr>
            <w:tcW w:w="1351" w:type="pct"/>
            <w:tcBorders>
              <w:top w:val="single" w:sz="12" w:space="0" w:color="auto"/>
              <w:left w:val="single" w:sz="8" w:space="0" w:color="auto"/>
              <w:bottom w:val="single" w:sz="12" w:space="0" w:color="auto"/>
              <w:right w:val="single" w:sz="4" w:space="0" w:color="auto"/>
            </w:tcBorders>
            <w:vAlign w:val="center"/>
          </w:tcPr>
          <w:p w14:paraId="20310CDE" w14:textId="4DE717B9"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tc>
      </w:tr>
      <w:tr w:rsidR="0069224C" w:rsidRPr="00270733" w14:paraId="7AD63B20"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68FA6F31" w14:textId="77777777" w:rsidR="0069224C" w:rsidRPr="00270733" w:rsidRDefault="0069224C"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6A888FF4" w14:textId="3EF38794" w:rsidR="0069224C" w:rsidRPr="0069224C" w:rsidRDefault="0069224C" w:rsidP="001E1840">
            <w:pPr>
              <w:autoSpaceDE w:val="0"/>
              <w:adjustRightInd w:val="0"/>
              <w:ind w:firstLine="0"/>
              <w:jc w:val="left"/>
              <w:rPr>
                <w:rFonts w:ascii="Aptos" w:hAnsi="Aptos" w:cs="Arial"/>
                <w:color w:val="000000" w:themeColor="text1"/>
                <w:sz w:val="20"/>
                <w:szCs w:val="20"/>
                <w:lang w:val="en-GB"/>
              </w:rPr>
            </w:pPr>
            <w:r w:rsidRPr="0069224C">
              <w:rPr>
                <w:rFonts w:ascii="Aptos" w:hAnsi="Aptos" w:cs="Arial"/>
                <w:color w:val="000000" w:themeColor="text1"/>
                <w:sz w:val="20"/>
                <w:szCs w:val="20"/>
                <w:lang w:val="en-GB"/>
              </w:rPr>
              <w:t>Cetin H, Kose N, Oge HK (2022) Virtual reality and motor control exercises to treat chronic neck pain: a randomized controlled trial. Musculoskelet Sci Pract 62:102636. https://doi.org/10.1016/j. msksp.2022.102636</w:t>
            </w:r>
          </w:p>
        </w:tc>
        <w:tc>
          <w:tcPr>
            <w:tcW w:w="1351" w:type="pct"/>
            <w:tcBorders>
              <w:top w:val="single" w:sz="12" w:space="0" w:color="auto"/>
              <w:left w:val="single" w:sz="8" w:space="0" w:color="auto"/>
              <w:bottom w:val="single" w:sz="12" w:space="0" w:color="auto"/>
              <w:right w:val="single" w:sz="4" w:space="0" w:color="auto"/>
            </w:tcBorders>
            <w:vAlign w:val="center"/>
          </w:tcPr>
          <w:p w14:paraId="2F20F1AE" w14:textId="77777777" w:rsidR="0069224C" w:rsidRDefault="0069224C"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Brea-Gómez et al. 2024</w:t>
            </w:r>
          </w:p>
          <w:p w14:paraId="3ACA7E67" w14:textId="77777777" w:rsidR="00621320" w:rsidRDefault="00621320"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Guo et al. 2023</w:t>
            </w:r>
          </w:p>
          <w:p w14:paraId="7574E9AB" w14:textId="77777777" w:rsidR="00D27DF1" w:rsidRDefault="00D27DF1"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Hao et al. 2024</w:t>
            </w:r>
          </w:p>
          <w:p w14:paraId="457CF0E4" w14:textId="77777777" w:rsidR="00D375C8" w:rsidRDefault="00D375C8"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Henriquez-Jurado et al. 2024</w:t>
            </w:r>
          </w:p>
          <w:p w14:paraId="7027CAD5" w14:textId="77777777"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p w14:paraId="2A963AAD" w14:textId="77777777"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p w14:paraId="140765BA" w14:textId="1E2051A3" w:rsidR="00987253" w:rsidRDefault="00987253"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Ye et al. 2023</w:t>
            </w:r>
          </w:p>
        </w:tc>
      </w:tr>
      <w:tr w:rsidR="0084116F" w:rsidRPr="00270733" w14:paraId="700B63B1"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77DE77F2" w14:textId="77777777" w:rsidR="0084116F" w:rsidRPr="00270733" w:rsidRDefault="0084116F"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2CAC6A4A" w14:textId="30B0B3E8" w:rsidR="0084116F" w:rsidRPr="0069224C" w:rsidRDefault="0084116F" w:rsidP="001E1840">
            <w:pPr>
              <w:autoSpaceDE w:val="0"/>
              <w:adjustRightInd w:val="0"/>
              <w:ind w:firstLine="0"/>
              <w:jc w:val="left"/>
              <w:rPr>
                <w:rFonts w:ascii="Aptos" w:hAnsi="Aptos" w:cs="Arial"/>
                <w:color w:val="000000" w:themeColor="text1"/>
                <w:sz w:val="20"/>
                <w:szCs w:val="20"/>
                <w:lang w:val="en-GB"/>
              </w:rPr>
            </w:pPr>
            <w:r w:rsidRPr="0084116F">
              <w:rPr>
                <w:rFonts w:ascii="Aptos" w:hAnsi="Aptos" w:cs="Arial"/>
                <w:color w:val="000000" w:themeColor="text1"/>
                <w:sz w:val="20"/>
                <w:szCs w:val="20"/>
                <w:lang w:val="en-GB"/>
              </w:rPr>
              <w:t>Guo Q, Zhang L, Han LL, Gui C, Chen G, Ling C, et al. Effects of virtual reality therapy combined with conventional rehabilitation on pain, kinematic function, and disability in patients with chronic neck pain: randomized controlled trial. JMIR Serious Games. Apr 24, 2024;12:e42829.</w:t>
            </w:r>
          </w:p>
        </w:tc>
        <w:tc>
          <w:tcPr>
            <w:tcW w:w="1351" w:type="pct"/>
            <w:tcBorders>
              <w:top w:val="single" w:sz="12" w:space="0" w:color="auto"/>
              <w:left w:val="single" w:sz="8" w:space="0" w:color="auto"/>
              <w:bottom w:val="single" w:sz="12" w:space="0" w:color="auto"/>
              <w:right w:val="single" w:sz="4" w:space="0" w:color="auto"/>
            </w:tcBorders>
            <w:vAlign w:val="center"/>
          </w:tcPr>
          <w:p w14:paraId="6D765798" w14:textId="5844ADE6"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tc>
      </w:tr>
      <w:tr w:rsidR="0069224C" w:rsidRPr="00270733" w14:paraId="4C9028B3"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2DC66E6E" w14:textId="77777777" w:rsidR="0069224C" w:rsidRPr="00270733" w:rsidRDefault="0069224C"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3087419C" w14:textId="424A2284" w:rsidR="0069224C" w:rsidRPr="0069224C" w:rsidRDefault="0069224C" w:rsidP="001E1840">
            <w:pPr>
              <w:autoSpaceDE w:val="0"/>
              <w:adjustRightInd w:val="0"/>
              <w:ind w:firstLine="0"/>
              <w:jc w:val="left"/>
              <w:rPr>
                <w:rFonts w:ascii="Aptos" w:hAnsi="Aptos" w:cs="Arial"/>
                <w:color w:val="000000" w:themeColor="text1"/>
                <w:sz w:val="20"/>
                <w:szCs w:val="20"/>
                <w:lang w:val="en-GB"/>
              </w:rPr>
            </w:pPr>
            <w:r w:rsidRPr="0069224C">
              <w:rPr>
                <w:rFonts w:ascii="Aptos" w:hAnsi="Aptos" w:cs="Arial"/>
                <w:color w:val="000000" w:themeColor="text1"/>
                <w:sz w:val="20"/>
                <w:szCs w:val="20"/>
                <w:lang w:val="en-GB"/>
              </w:rPr>
              <w:t>Nusser M, Knapp S, Kramer M, Krischak G (2021) Efects of virtual reality-based neck-specifc sensorimotor training in patients with chronic neck pain: a randomized controlled pilot trial. J Rehabil Med 53:jrm00151. https://doi.org/10.2340/16501 977-2786</w:t>
            </w:r>
          </w:p>
        </w:tc>
        <w:tc>
          <w:tcPr>
            <w:tcW w:w="1351" w:type="pct"/>
            <w:tcBorders>
              <w:top w:val="single" w:sz="12" w:space="0" w:color="auto"/>
              <w:left w:val="single" w:sz="8" w:space="0" w:color="auto"/>
              <w:bottom w:val="single" w:sz="12" w:space="0" w:color="auto"/>
              <w:right w:val="single" w:sz="4" w:space="0" w:color="auto"/>
            </w:tcBorders>
            <w:vAlign w:val="center"/>
          </w:tcPr>
          <w:p w14:paraId="3779B1DC" w14:textId="77777777" w:rsidR="0069224C" w:rsidRDefault="0069224C"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Brea-Gómez et al. 2024</w:t>
            </w:r>
          </w:p>
          <w:p w14:paraId="773E23CF" w14:textId="77777777" w:rsidR="00621320" w:rsidRDefault="00621320"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Guo et al. 2023</w:t>
            </w:r>
          </w:p>
          <w:p w14:paraId="5AA197D1" w14:textId="77777777" w:rsidR="00D27DF1" w:rsidRDefault="00D27DF1"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Hao et al. 2024</w:t>
            </w:r>
          </w:p>
          <w:p w14:paraId="11D09E41" w14:textId="77777777" w:rsidR="008132CF" w:rsidRDefault="008132C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Henriquez-Jurado et al. 2024</w:t>
            </w:r>
          </w:p>
          <w:p w14:paraId="40299333" w14:textId="77777777"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p w14:paraId="717E7832" w14:textId="77777777"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p w14:paraId="4FECDABB" w14:textId="47A1F360" w:rsidR="00987253" w:rsidRDefault="00987253"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Ye et al. 2023</w:t>
            </w:r>
          </w:p>
        </w:tc>
      </w:tr>
      <w:tr w:rsidR="0069224C" w:rsidRPr="00270733" w14:paraId="06DEF022"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6E77164B" w14:textId="77777777" w:rsidR="0069224C" w:rsidRPr="00270733" w:rsidRDefault="0069224C"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699F1F33" w14:textId="32A9D20F" w:rsidR="0069224C" w:rsidRPr="00681299" w:rsidRDefault="0069224C" w:rsidP="001E1840">
            <w:pPr>
              <w:autoSpaceDE w:val="0"/>
              <w:adjustRightInd w:val="0"/>
              <w:ind w:firstLine="0"/>
              <w:jc w:val="left"/>
              <w:rPr>
                <w:rFonts w:ascii="Aptos" w:hAnsi="Aptos" w:cs="Arial"/>
                <w:color w:val="000000" w:themeColor="text1"/>
                <w:sz w:val="20"/>
                <w:szCs w:val="20"/>
                <w:lang w:val="en-GB"/>
              </w:rPr>
            </w:pPr>
            <w:r w:rsidRPr="0069224C">
              <w:rPr>
                <w:rFonts w:ascii="Aptos" w:hAnsi="Aptos" w:cs="Arial"/>
                <w:color w:val="000000" w:themeColor="text1"/>
                <w:sz w:val="20"/>
                <w:szCs w:val="20"/>
                <w:lang w:val="en-GB"/>
              </w:rPr>
              <w:t>Rezaei I, Razeghi M, Ebrahimi S, Kayedi S, Zadeh AR (2019) A novel virtual reality technique (Cervigame®) compared to conventional proprioceptive training to treat neck pain: a randomized controlled trial. J Biomed Phys Eng 9:355–366. https://doi.org/10.31661/ jbpe.v0i0.556</w:t>
            </w:r>
          </w:p>
        </w:tc>
        <w:tc>
          <w:tcPr>
            <w:tcW w:w="1351" w:type="pct"/>
            <w:tcBorders>
              <w:top w:val="single" w:sz="12" w:space="0" w:color="auto"/>
              <w:left w:val="single" w:sz="8" w:space="0" w:color="auto"/>
              <w:bottom w:val="single" w:sz="12" w:space="0" w:color="auto"/>
              <w:right w:val="single" w:sz="4" w:space="0" w:color="auto"/>
            </w:tcBorders>
            <w:vAlign w:val="center"/>
          </w:tcPr>
          <w:p w14:paraId="6BB4ACD2" w14:textId="77777777" w:rsidR="0069224C" w:rsidRDefault="0069224C"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Brea-Gómez et al. 2024</w:t>
            </w:r>
          </w:p>
          <w:p w14:paraId="30033FF6" w14:textId="77777777" w:rsidR="00992568" w:rsidRDefault="00992568"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Grassini 2022</w:t>
            </w:r>
          </w:p>
          <w:p w14:paraId="174CA073" w14:textId="77777777" w:rsidR="00621320" w:rsidRDefault="00621320"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Guo et al. 2023</w:t>
            </w:r>
          </w:p>
          <w:p w14:paraId="084C7805" w14:textId="77777777" w:rsidR="00D27DF1" w:rsidRDefault="00D27DF1"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Hao et al. 2024</w:t>
            </w:r>
          </w:p>
          <w:p w14:paraId="02253743" w14:textId="77777777" w:rsidR="008132CF" w:rsidRDefault="008132C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Henriquez-Jurado et al. 2024</w:t>
            </w:r>
          </w:p>
          <w:p w14:paraId="1E901E58" w14:textId="77777777"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p w14:paraId="187CCD5C" w14:textId="71DEE3C8" w:rsidR="00987253" w:rsidRDefault="00987253"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Ye et al. 2023</w:t>
            </w:r>
          </w:p>
        </w:tc>
      </w:tr>
      <w:tr w:rsidR="00BE4377" w:rsidRPr="00270733" w14:paraId="0E9CCF97"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7BB6602A" w14:textId="77777777" w:rsidR="00BE4377" w:rsidRPr="00270733" w:rsidRDefault="00BE4377"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1E94385A" w14:textId="00F01BAE" w:rsidR="00BE4377" w:rsidRPr="00270733" w:rsidRDefault="00681299" w:rsidP="001E1840">
            <w:pPr>
              <w:autoSpaceDE w:val="0"/>
              <w:adjustRightInd w:val="0"/>
              <w:ind w:firstLine="0"/>
              <w:jc w:val="left"/>
              <w:rPr>
                <w:rFonts w:ascii="Aptos" w:hAnsi="Aptos" w:cs="Arial"/>
                <w:color w:val="000000" w:themeColor="text1"/>
                <w:sz w:val="20"/>
                <w:szCs w:val="20"/>
                <w:lang w:val="es-ES"/>
              </w:rPr>
            </w:pPr>
            <w:r w:rsidRPr="00681299">
              <w:rPr>
                <w:rFonts w:ascii="Aptos" w:hAnsi="Aptos" w:cs="Arial"/>
                <w:color w:val="000000" w:themeColor="text1"/>
                <w:sz w:val="20"/>
                <w:szCs w:val="20"/>
                <w:lang w:val="en-GB"/>
              </w:rPr>
              <w:t>Sarig Bahat H, Takasaki H, Chen X, Bet-Or Y, Treleaven J. Cervical kinematic training with and without interactive VR training for chronic neck pain—a randomized clinical trial. Man Ther. 2015;20:68–78.</w:t>
            </w:r>
          </w:p>
        </w:tc>
        <w:tc>
          <w:tcPr>
            <w:tcW w:w="1351" w:type="pct"/>
            <w:tcBorders>
              <w:top w:val="single" w:sz="12" w:space="0" w:color="auto"/>
              <w:left w:val="single" w:sz="8" w:space="0" w:color="auto"/>
              <w:bottom w:val="single" w:sz="12" w:space="0" w:color="auto"/>
              <w:right w:val="single" w:sz="4" w:space="0" w:color="auto"/>
            </w:tcBorders>
            <w:vAlign w:val="center"/>
          </w:tcPr>
          <w:p w14:paraId="765FEAFC" w14:textId="77777777" w:rsidR="00631838" w:rsidRDefault="00681299"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Ahern et al. 2020</w:t>
            </w:r>
          </w:p>
          <w:p w14:paraId="31C2E0FB" w14:textId="77777777" w:rsidR="0069224C" w:rsidRDefault="0069224C"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Brea-Gómez et al. 2024</w:t>
            </w:r>
          </w:p>
          <w:p w14:paraId="157C3610" w14:textId="77777777" w:rsidR="00621320" w:rsidRDefault="00621320"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Guo et al. 2023</w:t>
            </w:r>
          </w:p>
          <w:p w14:paraId="79AF4358" w14:textId="77777777" w:rsidR="00D27DF1" w:rsidRDefault="00D27DF1"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Hao et al. 2024</w:t>
            </w:r>
          </w:p>
          <w:p w14:paraId="02EDE057" w14:textId="77777777"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p w14:paraId="3742895F" w14:textId="7AC42638" w:rsidR="0001041D" w:rsidRPr="00270733"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tc>
      </w:tr>
      <w:tr w:rsidR="00681299" w:rsidRPr="00270733" w14:paraId="18B8421E"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7D527529" w14:textId="77777777" w:rsidR="00681299" w:rsidRPr="00270733" w:rsidRDefault="00681299"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5F659683" w14:textId="45F990FA" w:rsidR="00681299" w:rsidRPr="00681299" w:rsidRDefault="00681299" w:rsidP="001E1840">
            <w:pPr>
              <w:autoSpaceDE w:val="0"/>
              <w:adjustRightInd w:val="0"/>
              <w:ind w:firstLine="0"/>
              <w:jc w:val="left"/>
              <w:rPr>
                <w:rFonts w:ascii="Aptos" w:hAnsi="Aptos" w:cs="Arial"/>
                <w:color w:val="000000" w:themeColor="text1"/>
                <w:sz w:val="20"/>
                <w:szCs w:val="20"/>
                <w:lang w:val="en-GB"/>
              </w:rPr>
            </w:pPr>
            <w:r w:rsidRPr="00681299">
              <w:rPr>
                <w:rFonts w:ascii="Aptos" w:hAnsi="Aptos" w:cs="Arial"/>
                <w:color w:val="000000" w:themeColor="text1"/>
                <w:sz w:val="20"/>
                <w:szCs w:val="20"/>
                <w:lang w:val="en-GB"/>
              </w:rPr>
              <w:t>Sarig Bahat H, Croft K, Carter C, Hoddinott A, Sprecher E, Treleaven J. Remote kinematic training for patients with chronic neck pain: a randomised controlled trial. Eur Spine J. 2018;27:1309–1323.</w:t>
            </w:r>
          </w:p>
        </w:tc>
        <w:tc>
          <w:tcPr>
            <w:tcW w:w="1351" w:type="pct"/>
            <w:tcBorders>
              <w:top w:val="single" w:sz="12" w:space="0" w:color="auto"/>
              <w:left w:val="single" w:sz="8" w:space="0" w:color="auto"/>
              <w:bottom w:val="single" w:sz="12" w:space="0" w:color="auto"/>
              <w:right w:val="single" w:sz="4" w:space="0" w:color="auto"/>
            </w:tcBorders>
            <w:vAlign w:val="center"/>
          </w:tcPr>
          <w:p w14:paraId="072108A7" w14:textId="77777777" w:rsidR="00681299" w:rsidRDefault="00681299"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Ahern et al. 2020</w:t>
            </w:r>
          </w:p>
          <w:p w14:paraId="56ECA409" w14:textId="77777777" w:rsidR="0069224C" w:rsidRDefault="0069224C"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Brea-Gómez et al. 2024</w:t>
            </w:r>
          </w:p>
          <w:p w14:paraId="547ECAD3" w14:textId="77777777" w:rsidR="00992568" w:rsidRDefault="00992568"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Grassini 2022</w:t>
            </w:r>
          </w:p>
          <w:p w14:paraId="4F52C9A4" w14:textId="77777777" w:rsidR="00621320" w:rsidRDefault="00621320"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Guo et al. 2023</w:t>
            </w:r>
          </w:p>
          <w:p w14:paraId="46D6235D" w14:textId="77777777" w:rsidR="00D27DF1" w:rsidRDefault="00D27DF1"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Hao et al. 2024</w:t>
            </w:r>
          </w:p>
          <w:p w14:paraId="771D057C" w14:textId="77777777" w:rsidR="008132CF" w:rsidRDefault="008132C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Henriquez-Jurado et al. 2024</w:t>
            </w:r>
          </w:p>
          <w:p w14:paraId="2C81711A" w14:textId="77777777"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p w14:paraId="574BF9BA" w14:textId="7CDCC5E9"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tc>
      </w:tr>
      <w:tr w:rsidR="0001041D" w:rsidRPr="00270733" w14:paraId="0534599F"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77C0C9D0" w14:textId="77777777" w:rsidR="0001041D" w:rsidRPr="00270733" w:rsidRDefault="0001041D"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3A0B357C" w14:textId="06C39B5F" w:rsidR="0001041D" w:rsidRPr="00681299" w:rsidRDefault="0001041D" w:rsidP="001E1840">
            <w:pPr>
              <w:autoSpaceDE w:val="0"/>
              <w:adjustRightInd w:val="0"/>
              <w:ind w:firstLine="0"/>
              <w:jc w:val="left"/>
              <w:rPr>
                <w:rFonts w:ascii="Aptos" w:hAnsi="Aptos" w:cs="Arial"/>
                <w:color w:val="000000" w:themeColor="text1"/>
                <w:sz w:val="20"/>
                <w:szCs w:val="20"/>
                <w:lang w:val="en-GB"/>
              </w:rPr>
            </w:pPr>
            <w:r w:rsidRPr="0001041D">
              <w:rPr>
                <w:rFonts w:ascii="Aptos" w:hAnsi="Aptos" w:cs="Arial"/>
                <w:color w:val="000000" w:themeColor="text1"/>
                <w:sz w:val="20"/>
                <w:szCs w:val="20"/>
                <w:lang w:val="en-GB"/>
              </w:rPr>
              <w:t>Bahat HS, German D, Palomo G, et al. Self-Kinematic training for flight-associated neck pain: a randomized controlled trial. Aerosp Med Hum Perform. 2020;91(10):790–797.</w:t>
            </w:r>
          </w:p>
        </w:tc>
        <w:tc>
          <w:tcPr>
            <w:tcW w:w="1351" w:type="pct"/>
            <w:tcBorders>
              <w:top w:val="single" w:sz="12" w:space="0" w:color="auto"/>
              <w:left w:val="single" w:sz="8" w:space="0" w:color="auto"/>
              <w:bottom w:val="single" w:sz="12" w:space="0" w:color="auto"/>
              <w:right w:val="single" w:sz="4" w:space="0" w:color="auto"/>
            </w:tcBorders>
            <w:vAlign w:val="center"/>
          </w:tcPr>
          <w:p w14:paraId="5B0FB8E0" w14:textId="45ECB7F3"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tc>
      </w:tr>
      <w:tr w:rsidR="0069224C" w:rsidRPr="0069224C" w14:paraId="4996DA6B" w14:textId="77777777" w:rsidTr="0069224C">
        <w:trPr>
          <w:trHeight w:val="373"/>
          <w:jc w:val="center"/>
        </w:trPr>
        <w:tc>
          <w:tcPr>
            <w:tcW w:w="746" w:type="pct"/>
            <w:tcBorders>
              <w:top w:val="single" w:sz="12" w:space="0" w:color="auto"/>
              <w:left w:val="single" w:sz="12" w:space="0" w:color="auto"/>
              <w:bottom w:val="single" w:sz="12" w:space="0" w:color="auto"/>
              <w:right w:val="single" w:sz="8" w:space="0" w:color="auto"/>
            </w:tcBorders>
            <w:vAlign w:val="center"/>
          </w:tcPr>
          <w:p w14:paraId="238A7A35" w14:textId="77777777" w:rsidR="0069224C" w:rsidRPr="00270733" w:rsidRDefault="0069224C" w:rsidP="001E1840">
            <w:pPr>
              <w:pStyle w:val="Prrafodelista"/>
              <w:numPr>
                <w:ilvl w:val="0"/>
                <w:numId w:val="11"/>
              </w:numPr>
              <w:autoSpaceDE w:val="0"/>
              <w:adjustRightInd w:val="0"/>
              <w:jc w:val="left"/>
              <w:rPr>
                <w:rFonts w:ascii="Aptos" w:hAnsi="Aptos" w:cs="Arial"/>
                <w:color w:val="000000" w:themeColor="text1"/>
                <w:sz w:val="20"/>
                <w:szCs w:val="20"/>
                <w:lang w:val="en-US"/>
              </w:rPr>
            </w:pPr>
          </w:p>
        </w:tc>
        <w:tc>
          <w:tcPr>
            <w:tcW w:w="2903" w:type="pct"/>
            <w:tcBorders>
              <w:top w:val="single" w:sz="12" w:space="0" w:color="auto"/>
              <w:left w:val="single" w:sz="12" w:space="0" w:color="auto"/>
              <w:bottom w:val="single" w:sz="12" w:space="0" w:color="auto"/>
              <w:right w:val="single" w:sz="8" w:space="0" w:color="auto"/>
            </w:tcBorders>
            <w:vAlign w:val="center"/>
          </w:tcPr>
          <w:p w14:paraId="127F1514" w14:textId="0DAC0F11" w:rsidR="0069224C" w:rsidRPr="00681299" w:rsidRDefault="0069224C" w:rsidP="001E1840">
            <w:pPr>
              <w:autoSpaceDE w:val="0"/>
              <w:adjustRightInd w:val="0"/>
              <w:ind w:firstLine="0"/>
              <w:jc w:val="left"/>
              <w:rPr>
                <w:rFonts w:ascii="Aptos" w:hAnsi="Aptos" w:cs="Arial"/>
                <w:color w:val="000000" w:themeColor="text1"/>
                <w:sz w:val="20"/>
                <w:szCs w:val="20"/>
                <w:lang w:val="en-GB"/>
              </w:rPr>
            </w:pPr>
            <w:r w:rsidRPr="0069224C">
              <w:rPr>
                <w:rFonts w:ascii="Aptos" w:hAnsi="Aptos" w:cs="Arial"/>
                <w:color w:val="000000" w:themeColor="text1"/>
                <w:sz w:val="20"/>
                <w:szCs w:val="20"/>
                <w:lang w:val="en-GB"/>
              </w:rPr>
              <w:t>Tejera DM, Beltran-Alacreu H, Cano-de-la-Cuerda R, Leon Hernández JV, Martín-Pintado-Zugasti A, Calvo-Lobo C, Gil-Martínez A, Fernández-Carnero J (2020) Efects of virtual reality versus exercise on pain, functional, somatosensory and psychosocial outcomes in patients with non-specifc chronic neck pain: a randomized clinical trial. Int J Environ Res Public Health 17:5950. https://doi.org/10.3390/ijerph17165950</w:t>
            </w:r>
          </w:p>
        </w:tc>
        <w:tc>
          <w:tcPr>
            <w:tcW w:w="1351" w:type="pct"/>
            <w:tcBorders>
              <w:top w:val="single" w:sz="12" w:space="0" w:color="auto"/>
              <w:left w:val="single" w:sz="8" w:space="0" w:color="auto"/>
              <w:bottom w:val="single" w:sz="12" w:space="0" w:color="auto"/>
              <w:right w:val="single" w:sz="4" w:space="0" w:color="auto"/>
            </w:tcBorders>
            <w:vAlign w:val="center"/>
          </w:tcPr>
          <w:p w14:paraId="3681226A" w14:textId="77777777" w:rsidR="0069224C" w:rsidRDefault="0069224C"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Brea-Gómez et al. 2024</w:t>
            </w:r>
          </w:p>
          <w:p w14:paraId="1789097A" w14:textId="77777777" w:rsidR="00992568" w:rsidRDefault="00992568"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Grassini 2022</w:t>
            </w:r>
          </w:p>
          <w:p w14:paraId="6BDF1441" w14:textId="77777777" w:rsidR="00621320" w:rsidRDefault="00621320"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Guo et al. 2023</w:t>
            </w:r>
          </w:p>
          <w:p w14:paraId="0D713ADC" w14:textId="77777777" w:rsidR="00D27DF1" w:rsidRDefault="00D27DF1"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Hao et al. 2024</w:t>
            </w:r>
          </w:p>
          <w:p w14:paraId="54611165" w14:textId="77777777" w:rsidR="00D375C8" w:rsidRDefault="00D375C8"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Henriquez-Jurado et al. 2024</w:t>
            </w:r>
          </w:p>
          <w:p w14:paraId="6DE1D5D7" w14:textId="77777777" w:rsidR="0084116F" w:rsidRDefault="0084116F"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Lo et al. 2024</w:t>
            </w:r>
          </w:p>
          <w:p w14:paraId="18227092" w14:textId="77777777" w:rsidR="0001041D" w:rsidRDefault="0001041D" w:rsidP="00A373CA">
            <w:pPr>
              <w:pStyle w:val="Prrafodelista"/>
              <w:numPr>
                <w:ilvl w:val="0"/>
                <w:numId w:val="15"/>
              </w:numPr>
              <w:spacing w:before="0" w:line="240" w:lineRule="auto"/>
              <w:jc w:val="left"/>
              <w:rPr>
                <w:rFonts w:ascii="Aptos" w:hAnsi="Aptos" w:cs="Arial"/>
                <w:sz w:val="20"/>
                <w:szCs w:val="20"/>
                <w:lang w:val="en-US"/>
              </w:rPr>
            </w:pPr>
            <w:r w:rsidRPr="0001041D">
              <w:rPr>
                <w:rFonts w:ascii="Aptos" w:hAnsi="Aptos" w:cs="Arial"/>
                <w:sz w:val="20"/>
                <w:szCs w:val="20"/>
                <w:lang w:val="en-US"/>
              </w:rPr>
              <w:t>Opara &amp; Kozinc 2024</w:t>
            </w:r>
          </w:p>
          <w:p w14:paraId="3058613B" w14:textId="083CB3EC" w:rsidR="00987253" w:rsidRDefault="00987253" w:rsidP="00A373CA">
            <w:pPr>
              <w:pStyle w:val="Prrafodelista"/>
              <w:numPr>
                <w:ilvl w:val="0"/>
                <w:numId w:val="15"/>
              </w:numPr>
              <w:spacing w:before="0" w:line="240" w:lineRule="auto"/>
              <w:jc w:val="left"/>
              <w:rPr>
                <w:rFonts w:ascii="Aptos" w:hAnsi="Aptos" w:cs="Arial"/>
                <w:sz w:val="20"/>
                <w:szCs w:val="20"/>
                <w:lang w:val="en-US"/>
              </w:rPr>
            </w:pPr>
            <w:r>
              <w:rPr>
                <w:rFonts w:ascii="Aptos" w:hAnsi="Aptos" w:cs="Arial"/>
                <w:sz w:val="20"/>
                <w:szCs w:val="20"/>
                <w:lang w:val="en-US"/>
              </w:rPr>
              <w:t>Ye et al. 2023</w:t>
            </w:r>
          </w:p>
        </w:tc>
      </w:tr>
      <w:bookmarkEnd w:id="0"/>
    </w:tbl>
    <w:p w14:paraId="213DF08C" w14:textId="77777777" w:rsidR="00316D79" w:rsidRPr="00270733" w:rsidRDefault="00316D79" w:rsidP="00B84D3D">
      <w:pPr>
        <w:ind w:firstLine="0"/>
        <w:rPr>
          <w:rFonts w:ascii="Aptos" w:hAnsi="Aptos" w:cs="Arial"/>
          <w:color w:val="000000" w:themeColor="text1"/>
          <w:sz w:val="20"/>
          <w:szCs w:val="20"/>
          <w:lang w:val="en-US"/>
        </w:rPr>
      </w:pPr>
    </w:p>
    <w:p w14:paraId="13894F33" w14:textId="77777777" w:rsidR="008E40BF" w:rsidRPr="00270733" w:rsidRDefault="008E40BF" w:rsidP="008E40BF">
      <w:pPr>
        <w:rPr>
          <w:rFonts w:ascii="Aptos" w:hAnsi="Aptos" w:cs="Arial"/>
          <w:color w:val="000000" w:themeColor="text1"/>
          <w:sz w:val="20"/>
          <w:szCs w:val="20"/>
          <w:lang w:val="en-US"/>
        </w:rPr>
      </w:pPr>
    </w:p>
    <w:p w14:paraId="52D59AE2" w14:textId="77777777" w:rsidR="008E40BF" w:rsidRPr="00270733" w:rsidRDefault="008E40BF">
      <w:pPr>
        <w:rPr>
          <w:rFonts w:ascii="Aptos" w:hAnsi="Aptos" w:cs="Arial"/>
          <w:sz w:val="20"/>
          <w:szCs w:val="20"/>
          <w:lang w:val="en-US"/>
        </w:rPr>
      </w:pPr>
    </w:p>
    <w:p w14:paraId="4AAE32C6" w14:textId="77777777" w:rsidR="006F0A31" w:rsidRPr="00270733" w:rsidRDefault="006F0A31">
      <w:pPr>
        <w:rPr>
          <w:rFonts w:ascii="Aptos" w:hAnsi="Aptos" w:cs="Arial"/>
          <w:sz w:val="20"/>
          <w:szCs w:val="20"/>
          <w:lang w:val="en-US"/>
        </w:rPr>
      </w:pPr>
    </w:p>
    <w:p w14:paraId="56EFB462" w14:textId="77777777" w:rsidR="006F0A31" w:rsidRPr="00270733" w:rsidRDefault="006F0A31">
      <w:pPr>
        <w:rPr>
          <w:rFonts w:ascii="Aptos" w:hAnsi="Aptos" w:cs="Arial"/>
          <w:sz w:val="20"/>
          <w:szCs w:val="20"/>
          <w:lang w:val="en-US"/>
        </w:rPr>
      </w:pPr>
    </w:p>
    <w:p w14:paraId="13158480" w14:textId="77777777" w:rsidR="00731034" w:rsidRPr="00270733" w:rsidRDefault="00731034" w:rsidP="00BF0664">
      <w:pPr>
        <w:ind w:firstLine="0"/>
        <w:rPr>
          <w:rFonts w:ascii="Aptos" w:hAnsi="Aptos" w:cs="Arial"/>
          <w:sz w:val="20"/>
          <w:szCs w:val="20"/>
          <w:lang w:val="en-US"/>
        </w:rPr>
      </w:pPr>
    </w:p>
    <w:sectPr w:rsidR="00731034" w:rsidRPr="00270733" w:rsidSect="009C331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625"/>
    <w:multiLevelType w:val="hybridMultilevel"/>
    <w:tmpl w:val="E0B8AF54"/>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1" w15:restartNumberingAfterBreak="0">
    <w:nsid w:val="0998470C"/>
    <w:multiLevelType w:val="hybridMultilevel"/>
    <w:tmpl w:val="9B36E4F2"/>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E201A4"/>
    <w:multiLevelType w:val="hybridMultilevel"/>
    <w:tmpl w:val="190E80BC"/>
    <w:lvl w:ilvl="0" w:tplc="5568E616">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1A7BC2"/>
    <w:multiLevelType w:val="hybridMultilevel"/>
    <w:tmpl w:val="38FA1752"/>
    <w:lvl w:ilvl="0" w:tplc="0C0A000F">
      <w:start w:val="1"/>
      <w:numFmt w:val="decimal"/>
      <w:lvlText w:val="%1."/>
      <w:lvlJc w:val="left"/>
      <w:pPr>
        <w:ind w:left="932" w:hanging="360"/>
      </w:pPr>
    </w:lvl>
    <w:lvl w:ilvl="1" w:tplc="0C0A0019" w:tentative="1">
      <w:start w:val="1"/>
      <w:numFmt w:val="lowerLetter"/>
      <w:lvlText w:val="%2."/>
      <w:lvlJc w:val="left"/>
      <w:pPr>
        <w:ind w:left="1652" w:hanging="360"/>
      </w:pPr>
    </w:lvl>
    <w:lvl w:ilvl="2" w:tplc="0C0A001B" w:tentative="1">
      <w:start w:val="1"/>
      <w:numFmt w:val="lowerRoman"/>
      <w:lvlText w:val="%3."/>
      <w:lvlJc w:val="right"/>
      <w:pPr>
        <w:ind w:left="2372" w:hanging="180"/>
      </w:pPr>
    </w:lvl>
    <w:lvl w:ilvl="3" w:tplc="0C0A000F" w:tentative="1">
      <w:start w:val="1"/>
      <w:numFmt w:val="decimal"/>
      <w:lvlText w:val="%4."/>
      <w:lvlJc w:val="left"/>
      <w:pPr>
        <w:ind w:left="3092" w:hanging="360"/>
      </w:pPr>
    </w:lvl>
    <w:lvl w:ilvl="4" w:tplc="0C0A0019" w:tentative="1">
      <w:start w:val="1"/>
      <w:numFmt w:val="lowerLetter"/>
      <w:lvlText w:val="%5."/>
      <w:lvlJc w:val="left"/>
      <w:pPr>
        <w:ind w:left="3812" w:hanging="360"/>
      </w:pPr>
    </w:lvl>
    <w:lvl w:ilvl="5" w:tplc="0C0A001B" w:tentative="1">
      <w:start w:val="1"/>
      <w:numFmt w:val="lowerRoman"/>
      <w:lvlText w:val="%6."/>
      <w:lvlJc w:val="right"/>
      <w:pPr>
        <w:ind w:left="4532" w:hanging="180"/>
      </w:pPr>
    </w:lvl>
    <w:lvl w:ilvl="6" w:tplc="0C0A000F" w:tentative="1">
      <w:start w:val="1"/>
      <w:numFmt w:val="decimal"/>
      <w:lvlText w:val="%7."/>
      <w:lvlJc w:val="left"/>
      <w:pPr>
        <w:ind w:left="5252" w:hanging="360"/>
      </w:pPr>
    </w:lvl>
    <w:lvl w:ilvl="7" w:tplc="0C0A0019" w:tentative="1">
      <w:start w:val="1"/>
      <w:numFmt w:val="lowerLetter"/>
      <w:lvlText w:val="%8."/>
      <w:lvlJc w:val="left"/>
      <w:pPr>
        <w:ind w:left="5972" w:hanging="360"/>
      </w:pPr>
    </w:lvl>
    <w:lvl w:ilvl="8" w:tplc="0C0A001B" w:tentative="1">
      <w:start w:val="1"/>
      <w:numFmt w:val="lowerRoman"/>
      <w:lvlText w:val="%9."/>
      <w:lvlJc w:val="right"/>
      <w:pPr>
        <w:ind w:left="6692" w:hanging="180"/>
      </w:pPr>
    </w:lvl>
  </w:abstractNum>
  <w:abstractNum w:abstractNumId="4" w15:restartNumberingAfterBreak="0">
    <w:nsid w:val="1B901DCE"/>
    <w:multiLevelType w:val="hybridMultilevel"/>
    <w:tmpl w:val="E7288BC4"/>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5" w15:restartNumberingAfterBreak="0">
    <w:nsid w:val="1CE52BDA"/>
    <w:multiLevelType w:val="hybridMultilevel"/>
    <w:tmpl w:val="20EA2226"/>
    <w:lvl w:ilvl="0" w:tplc="185E42F4">
      <w:start w:val="1"/>
      <w:numFmt w:val="decimal"/>
      <w:lvlText w:val="%1.1"/>
      <w:lvlJc w:val="center"/>
      <w:pPr>
        <w:ind w:left="36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1F0A7B45"/>
    <w:multiLevelType w:val="hybridMultilevel"/>
    <w:tmpl w:val="ADECDC3C"/>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7" w15:restartNumberingAfterBreak="0">
    <w:nsid w:val="212A74F5"/>
    <w:multiLevelType w:val="hybridMultilevel"/>
    <w:tmpl w:val="C832CB28"/>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8" w15:restartNumberingAfterBreak="0">
    <w:nsid w:val="22221A69"/>
    <w:multiLevelType w:val="hybridMultilevel"/>
    <w:tmpl w:val="D0D88F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75067C"/>
    <w:multiLevelType w:val="hybridMultilevel"/>
    <w:tmpl w:val="ED800A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3DC6421"/>
    <w:multiLevelType w:val="hybridMultilevel"/>
    <w:tmpl w:val="4964FEB6"/>
    <w:lvl w:ilvl="0" w:tplc="36DCE960">
      <w:start w:val="1"/>
      <w:numFmt w:val="decimal"/>
      <w:lvlText w:val="%1."/>
      <w:lvlJc w:val="left"/>
      <w:pPr>
        <w:ind w:left="1020" w:hanging="360"/>
      </w:pPr>
    </w:lvl>
    <w:lvl w:ilvl="1" w:tplc="A4FCC5BC">
      <w:start w:val="1"/>
      <w:numFmt w:val="decimal"/>
      <w:lvlText w:val="%2."/>
      <w:lvlJc w:val="left"/>
      <w:pPr>
        <w:ind w:left="1020" w:hanging="360"/>
      </w:pPr>
    </w:lvl>
    <w:lvl w:ilvl="2" w:tplc="77FEDE2C">
      <w:start w:val="1"/>
      <w:numFmt w:val="decimal"/>
      <w:lvlText w:val="%3."/>
      <w:lvlJc w:val="left"/>
      <w:pPr>
        <w:ind w:left="1020" w:hanging="360"/>
      </w:pPr>
    </w:lvl>
    <w:lvl w:ilvl="3" w:tplc="C53AF7E8">
      <w:start w:val="1"/>
      <w:numFmt w:val="decimal"/>
      <w:lvlText w:val="%4."/>
      <w:lvlJc w:val="left"/>
      <w:pPr>
        <w:ind w:left="1020" w:hanging="360"/>
      </w:pPr>
    </w:lvl>
    <w:lvl w:ilvl="4" w:tplc="22DA91BE">
      <w:start w:val="1"/>
      <w:numFmt w:val="decimal"/>
      <w:lvlText w:val="%5."/>
      <w:lvlJc w:val="left"/>
      <w:pPr>
        <w:ind w:left="1020" w:hanging="360"/>
      </w:pPr>
    </w:lvl>
    <w:lvl w:ilvl="5" w:tplc="8DCAF642">
      <w:start w:val="1"/>
      <w:numFmt w:val="decimal"/>
      <w:lvlText w:val="%6."/>
      <w:lvlJc w:val="left"/>
      <w:pPr>
        <w:ind w:left="1020" w:hanging="360"/>
      </w:pPr>
    </w:lvl>
    <w:lvl w:ilvl="6" w:tplc="CCEAED2C">
      <w:start w:val="1"/>
      <w:numFmt w:val="decimal"/>
      <w:lvlText w:val="%7."/>
      <w:lvlJc w:val="left"/>
      <w:pPr>
        <w:ind w:left="1020" w:hanging="360"/>
      </w:pPr>
    </w:lvl>
    <w:lvl w:ilvl="7" w:tplc="7116C644">
      <w:start w:val="1"/>
      <w:numFmt w:val="decimal"/>
      <w:lvlText w:val="%8."/>
      <w:lvlJc w:val="left"/>
      <w:pPr>
        <w:ind w:left="1020" w:hanging="360"/>
      </w:pPr>
    </w:lvl>
    <w:lvl w:ilvl="8" w:tplc="A2BEF308">
      <w:start w:val="1"/>
      <w:numFmt w:val="decimal"/>
      <w:lvlText w:val="%9."/>
      <w:lvlJc w:val="left"/>
      <w:pPr>
        <w:ind w:left="1020" w:hanging="360"/>
      </w:pPr>
    </w:lvl>
  </w:abstractNum>
  <w:abstractNum w:abstractNumId="11" w15:restartNumberingAfterBreak="0">
    <w:nsid w:val="28422330"/>
    <w:multiLevelType w:val="hybridMultilevel"/>
    <w:tmpl w:val="F146BE32"/>
    <w:lvl w:ilvl="0" w:tplc="27E25874">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B2B4BA8"/>
    <w:multiLevelType w:val="hybridMultilevel"/>
    <w:tmpl w:val="4CA6FFC6"/>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13" w15:restartNumberingAfterBreak="0">
    <w:nsid w:val="2C4D3F00"/>
    <w:multiLevelType w:val="multilevel"/>
    <w:tmpl w:val="4814B666"/>
    <w:lvl w:ilvl="0">
      <w:start w:val="1"/>
      <w:numFmt w:val="decimal"/>
      <w:pStyle w:val="T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CA57CF6"/>
    <w:multiLevelType w:val="hybridMultilevel"/>
    <w:tmpl w:val="E3B649AE"/>
    <w:lvl w:ilvl="0" w:tplc="D42AEEA8">
      <w:start w:val="1"/>
      <w:numFmt w:val="decimal"/>
      <w:lvlText w:val="%1."/>
      <w:lvlJc w:val="center"/>
      <w:pPr>
        <w:ind w:left="36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33003B30"/>
    <w:multiLevelType w:val="hybridMultilevel"/>
    <w:tmpl w:val="A20C1FA4"/>
    <w:lvl w:ilvl="0" w:tplc="8B66645C">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4AB4D58"/>
    <w:multiLevelType w:val="hybridMultilevel"/>
    <w:tmpl w:val="DA86F8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8054CD5"/>
    <w:multiLevelType w:val="hybridMultilevel"/>
    <w:tmpl w:val="897CD384"/>
    <w:lvl w:ilvl="0" w:tplc="5568E616">
      <w:numFmt w:val="bullet"/>
      <w:lvlText w:val="-"/>
      <w:lvlJc w:val="left"/>
      <w:pPr>
        <w:ind w:left="932" w:hanging="360"/>
      </w:pPr>
      <w:rPr>
        <w:rFonts w:ascii="Times New Roman" w:eastAsiaTheme="minorHAnsi" w:hAnsi="Times New Roman" w:cs="Times New Roman" w:hint="default"/>
      </w:rPr>
    </w:lvl>
    <w:lvl w:ilvl="1" w:tplc="0C0A0003" w:tentative="1">
      <w:start w:val="1"/>
      <w:numFmt w:val="bullet"/>
      <w:lvlText w:val="o"/>
      <w:lvlJc w:val="left"/>
      <w:pPr>
        <w:ind w:left="1652" w:hanging="360"/>
      </w:pPr>
      <w:rPr>
        <w:rFonts w:ascii="Courier New" w:hAnsi="Courier New" w:cs="Courier New" w:hint="default"/>
      </w:rPr>
    </w:lvl>
    <w:lvl w:ilvl="2" w:tplc="0C0A0005" w:tentative="1">
      <w:start w:val="1"/>
      <w:numFmt w:val="bullet"/>
      <w:lvlText w:val=""/>
      <w:lvlJc w:val="left"/>
      <w:pPr>
        <w:ind w:left="2372" w:hanging="360"/>
      </w:pPr>
      <w:rPr>
        <w:rFonts w:ascii="Wingdings" w:hAnsi="Wingdings" w:hint="default"/>
      </w:rPr>
    </w:lvl>
    <w:lvl w:ilvl="3" w:tplc="0C0A0001" w:tentative="1">
      <w:start w:val="1"/>
      <w:numFmt w:val="bullet"/>
      <w:lvlText w:val=""/>
      <w:lvlJc w:val="left"/>
      <w:pPr>
        <w:ind w:left="3092" w:hanging="360"/>
      </w:pPr>
      <w:rPr>
        <w:rFonts w:ascii="Symbol" w:hAnsi="Symbol" w:hint="default"/>
      </w:rPr>
    </w:lvl>
    <w:lvl w:ilvl="4" w:tplc="0C0A0003" w:tentative="1">
      <w:start w:val="1"/>
      <w:numFmt w:val="bullet"/>
      <w:lvlText w:val="o"/>
      <w:lvlJc w:val="left"/>
      <w:pPr>
        <w:ind w:left="3812" w:hanging="360"/>
      </w:pPr>
      <w:rPr>
        <w:rFonts w:ascii="Courier New" w:hAnsi="Courier New" w:cs="Courier New" w:hint="default"/>
      </w:rPr>
    </w:lvl>
    <w:lvl w:ilvl="5" w:tplc="0C0A0005" w:tentative="1">
      <w:start w:val="1"/>
      <w:numFmt w:val="bullet"/>
      <w:lvlText w:val=""/>
      <w:lvlJc w:val="left"/>
      <w:pPr>
        <w:ind w:left="4532" w:hanging="360"/>
      </w:pPr>
      <w:rPr>
        <w:rFonts w:ascii="Wingdings" w:hAnsi="Wingdings" w:hint="default"/>
      </w:rPr>
    </w:lvl>
    <w:lvl w:ilvl="6" w:tplc="0C0A0001" w:tentative="1">
      <w:start w:val="1"/>
      <w:numFmt w:val="bullet"/>
      <w:lvlText w:val=""/>
      <w:lvlJc w:val="left"/>
      <w:pPr>
        <w:ind w:left="5252" w:hanging="360"/>
      </w:pPr>
      <w:rPr>
        <w:rFonts w:ascii="Symbol" w:hAnsi="Symbol" w:hint="default"/>
      </w:rPr>
    </w:lvl>
    <w:lvl w:ilvl="7" w:tplc="0C0A0003" w:tentative="1">
      <w:start w:val="1"/>
      <w:numFmt w:val="bullet"/>
      <w:lvlText w:val="o"/>
      <w:lvlJc w:val="left"/>
      <w:pPr>
        <w:ind w:left="5972" w:hanging="360"/>
      </w:pPr>
      <w:rPr>
        <w:rFonts w:ascii="Courier New" w:hAnsi="Courier New" w:cs="Courier New" w:hint="default"/>
      </w:rPr>
    </w:lvl>
    <w:lvl w:ilvl="8" w:tplc="0C0A0005" w:tentative="1">
      <w:start w:val="1"/>
      <w:numFmt w:val="bullet"/>
      <w:lvlText w:val=""/>
      <w:lvlJc w:val="left"/>
      <w:pPr>
        <w:ind w:left="6692" w:hanging="360"/>
      </w:pPr>
      <w:rPr>
        <w:rFonts w:ascii="Wingdings" w:hAnsi="Wingdings" w:hint="default"/>
      </w:rPr>
    </w:lvl>
  </w:abstractNum>
  <w:abstractNum w:abstractNumId="18" w15:restartNumberingAfterBreak="0">
    <w:nsid w:val="40F95AF3"/>
    <w:multiLevelType w:val="hybridMultilevel"/>
    <w:tmpl w:val="99EA4CBA"/>
    <w:lvl w:ilvl="0" w:tplc="D3561F08">
      <w:start w:val="1"/>
      <w:numFmt w:val="decimal"/>
      <w:lvlText w:val="%1.1.1"/>
      <w:lvlJc w:val="center"/>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2A56409"/>
    <w:multiLevelType w:val="hybridMultilevel"/>
    <w:tmpl w:val="73142486"/>
    <w:lvl w:ilvl="0" w:tplc="5568E616">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C441AA9"/>
    <w:multiLevelType w:val="hybridMultilevel"/>
    <w:tmpl w:val="42ECD5A8"/>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21" w15:restartNumberingAfterBreak="0">
    <w:nsid w:val="63730501"/>
    <w:multiLevelType w:val="hybridMultilevel"/>
    <w:tmpl w:val="86B68140"/>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abstractNum w:abstractNumId="22" w15:restartNumberingAfterBreak="0">
    <w:nsid w:val="69B919F2"/>
    <w:multiLevelType w:val="hybridMultilevel"/>
    <w:tmpl w:val="2488EF88"/>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8333E1"/>
    <w:multiLevelType w:val="hybridMultilevel"/>
    <w:tmpl w:val="0CC086D2"/>
    <w:lvl w:ilvl="0" w:tplc="0C0A000F">
      <w:start w:val="1"/>
      <w:numFmt w:val="decimal"/>
      <w:lvlText w:val="%1."/>
      <w:lvlJc w:val="left"/>
      <w:pPr>
        <w:ind w:left="932" w:hanging="360"/>
      </w:pPr>
      <w:rPr>
        <w:rFonts w:hint="default"/>
      </w:rPr>
    </w:lvl>
    <w:lvl w:ilvl="1" w:tplc="FFFFFFFF" w:tentative="1">
      <w:start w:val="1"/>
      <w:numFmt w:val="bullet"/>
      <w:lvlText w:val="o"/>
      <w:lvlJc w:val="left"/>
      <w:pPr>
        <w:ind w:left="1652" w:hanging="360"/>
      </w:pPr>
      <w:rPr>
        <w:rFonts w:ascii="Courier New" w:hAnsi="Courier New" w:cs="Courier New" w:hint="default"/>
      </w:rPr>
    </w:lvl>
    <w:lvl w:ilvl="2" w:tplc="FFFFFFFF" w:tentative="1">
      <w:start w:val="1"/>
      <w:numFmt w:val="bullet"/>
      <w:lvlText w:val=""/>
      <w:lvlJc w:val="left"/>
      <w:pPr>
        <w:ind w:left="2372" w:hanging="360"/>
      </w:pPr>
      <w:rPr>
        <w:rFonts w:ascii="Wingdings" w:hAnsi="Wingdings" w:hint="default"/>
      </w:rPr>
    </w:lvl>
    <w:lvl w:ilvl="3" w:tplc="FFFFFFFF" w:tentative="1">
      <w:start w:val="1"/>
      <w:numFmt w:val="bullet"/>
      <w:lvlText w:val=""/>
      <w:lvlJc w:val="left"/>
      <w:pPr>
        <w:ind w:left="3092" w:hanging="360"/>
      </w:pPr>
      <w:rPr>
        <w:rFonts w:ascii="Symbol" w:hAnsi="Symbol" w:hint="default"/>
      </w:rPr>
    </w:lvl>
    <w:lvl w:ilvl="4" w:tplc="FFFFFFFF" w:tentative="1">
      <w:start w:val="1"/>
      <w:numFmt w:val="bullet"/>
      <w:lvlText w:val="o"/>
      <w:lvlJc w:val="left"/>
      <w:pPr>
        <w:ind w:left="3812" w:hanging="360"/>
      </w:pPr>
      <w:rPr>
        <w:rFonts w:ascii="Courier New" w:hAnsi="Courier New" w:cs="Courier New" w:hint="default"/>
      </w:rPr>
    </w:lvl>
    <w:lvl w:ilvl="5" w:tplc="FFFFFFFF" w:tentative="1">
      <w:start w:val="1"/>
      <w:numFmt w:val="bullet"/>
      <w:lvlText w:val=""/>
      <w:lvlJc w:val="left"/>
      <w:pPr>
        <w:ind w:left="4532" w:hanging="360"/>
      </w:pPr>
      <w:rPr>
        <w:rFonts w:ascii="Wingdings" w:hAnsi="Wingdings" w:hint="default"/>
      </w:rPr>
    </w:lvl>
    <w:lvl w:ilvl="6" w:tplc="FFFFFFFF" w:tentative="1">
      <w:start w:val="1"/>
      <w:numFmt w:val="bullet"/>
      <w:lvlText w:val=""/>
      <w:lvlJc w:val="left"/>
      <w:pPr>
        <w:ind w:left="5252" w:hanging="360"/>
      </w:pPr>
      <w:rPr>
        <w:rFonts w:ascii="Symbol" w:hAnsi="Symbol" w:hint="default"/>
      </w:rPr>
    </w:lvl>
    <w:lvl w:ilvl="7" w:tplc="FFFFFFFF" w:tentative="1">
      <w:start w:val="1"/>
      <w:numFmt w:val="bullet"/>
      <w:lvlText w:val="o"/>
      <w:lvlJc w:val="left"/>
      <w:pPr>
        <w:ind w:left="5972" w:hanging="360"/>
      </w:pPr>
      <w:rPr>
        <w:rFonts w:ascii="Courier New" w:hAnsi="Courier New" w:cs="Courier New" w:hint="default"/>
      </w:rPr>
    </w:lvl>
    <w:lvl w:ilvl="8" w:tplc="FFFFFFFF" w:tentative="1">
      <w:start w:val="1"/>
      <w:numFmt w:val="bullet"/>
      <w:lvlText w:val=""/>
      <w:lvlJc w:val="left"/>
      <w:pPr>
        <w:ind w:left="6692" w:hanging="360"/>
      </w:pPr>
      <w:rPr>
        <w:rFonts w:ascii="Wingdings" w:hAnsi="Wingdings" w:hint="default"/>
      </w:rPr>
    </w:lvl>
  </w:abstractNum>
  <w:num w:numId="1" w16cid:durableId="2073964783">
    <w:abstractNumId w:val="14"/>
  </w:num>
  <w:num w:numId="2" w16cid:durableId="1070347851">
    <w:abstractNumId w:val="5"/>
  </w:num>
  <w:num w:numId="3" w16cid:durableId="1511287001">
    <w:abstractNumId w:val="18"/>
  </w:num>
  <w:num w:numId="4" w16cid:durableId="1796370489">
    <w:abstractNumId w:val="13"/>
  </w:num>
  <w:num w:numId="5" w16cid:durableId="378978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5911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9038204">
    <w:abstractNumId w:val="8"/>
  </w:num>
  <w:num w:numId="8" w16cid:durableId="1446734607">
    <w:abstractNumId w:val="19"/>
  </w:num>
  <w:num w:numId="9" w16cid:durableId="1716350560">
    <w:abstractNumId w:val="2"/>
  </w:num>
  <w:num w:numId="10" w16cid:durableId="1000278691">
    <w:abstractNumId w:val="15"/>
  </w:num>
  <w:num w:numId="11" w16cid:durableId="1318849336">
    <w:abstractNumId w:val="9"/>
  </w:num>
  <w:num w:numId="12" w16cid:durableId="708724927">
    <w:abstractNumId w:val="3"/>
  </w:num>
  <w:num w:numId="13" w16cid:durableId="1028488978">
    <w:abstractNumId w:val="17"/>
  </w:num>
  <w:num w:numId="14" w16cid:durableId="1443376832">
    <w:abstractNumId w:val="16"/>
  </w:num>
  <w:num w:numId="15" w16cid:durableId="1160997504">
    <w:abstractNumId w:val="0"/>
  </w:num>
  <w:num w:numId="16" w16cid:durableId="136606884">
    <w:abstractNumId w:val="22"/>
  </w:num>
  <w:num w:numId="17" w16cid:durableId="723454993">
    <w:abstractNumId w:val="12"/>
  </w:num>
  <w:num w:numId="18" w16cid:durableId="515851834">
    <w:abstractNumId w:val="7"/>
  </w:num>
  <w:num w:numId="19" w16cid:durableId="736636802">
    <w:abstractNumId w:val="21"/>
  </w:num>
  <w:num w:numId="20" w16cid:durableId="1426924054">
    <w:abstractNumId w:val="6"/>
  </w:num>
  <w:num w:numId="21" w16cid:durableId="67463161">
    <w:abstractNumId w:val="23"/>
  </w:num>
  <w:num w:numId="22" w16cid:durableId="1775319324">
    <w:abstractNumId w:val="20"/>
  </w:num>
  <w:num w:numId="23" w16cid:durableId="409236767">
    <w:abstractNumId w:val="4"/>
  </w:num>
  <w:num w:numId="24" w16cid:durableId="1204488347">
    <w:abstractNumId w:val="1"/>
  </w:num>
  <w:num w:numId="25" w16cid:durableId="1969168209">
    <w:abstractNumId w:val="11"/>
  </w:num>
  <w:num w:numId="26" w16cid:durableId="5041337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Y0sTQ0NDAzMDI0NzdR0lEKTi0uzszPAykwMa0FABaLIh8tAAAA"/>
  </w:docVars>
  <w:rsids>
    <w:rsidRoot w:val="00B63454"/>
    <w:rsid w:val="0001041D"/>
    <w:rsid w:val="000118D3"/>
    <w:rsid w:val="00013023"/>
    <w:rsid w:val="00017EAE"/>
    <w:rsid w:val="00030807"/>
    <w:rsid w:val="00031278"/>
    <w:rsid w:val="00033E08"/>
    <w:rsid w:val="0003400B"/>
    <w:rsid w:val="00034DF5"/>
    <w:rsid w:val="00035D58"/>
    <w:rsid w:val="000366F9"/>
    <w:rsid w:val="00040068"/>
    <w:rsid w:val="00042B4A"/>
    <w:rsid w:val="00044C83"/>
    <w:rsid w:val="000533BE"/>
    <w:rsid w:val="00053914"/>
    <w:rsid w:val="000576DD"/>
    <w:rsid w:val="000625FA"/>
    <w:rsid w:val="00074125"/>
    <w:rsid w:val="000756DE"/>
    <w:rsid w:val="0008664A"/>
    <w:rsid w:val="000A1C0F"/>
    <w:rsid w:val="000A3D44"/>
    <w:rsid w:val="000B3503"/>
    <w:rsid w:val="000B453F"/>
    <w:rsid w:val="000B6F30"/>
    <w:rsid w:val="000C1C27"/>
    <w:rsid w:val="000C5790"/>
    <w:rsid w:val="000D32E6"/>
    <w:rsid w:val="000E10D5"/>
    <w:rsid w:val="000E213C"/>
    <w:rsid w:val="000E47A1"/>
    <w:rsid w:val="000F295B"/>
    <w:rsid w:val="000F4FC3"/>
    <w:rsid w:val="001013D6"/>
    <w:rsid w:val="00105A7F"/>
    <w:rsid w:val="00107296"/>
    <w:rsid w:val="001128BB"/>
    <w:rsid w:val="00125E46"/>
    <w:rsid w:val="00125E5D"/>
    <w:rsid w:val="00126AAA"/>
    <w:rsid w:val="001300E0"/>
    <w:rsid w:val="00134E34"/>
    <w:rsid w:val="0013529C"/>
    <w:rsid w:val="00135704"/>
    <w:rsid w:val="00137877"/>
    <w:rsid w:val="00147CEB"/>
    <w:rsid w:val="00153FF9"/>
    <w:rsid w:val="00155577"/>
    <w:rsid w:val="00157A72"/>
    <w:rsid w:val="001602B1"/>
    <w:rsid w:val="0016100F"/>
    <w:rsid w:val="00164F6D"/>
    <w:rsid w:val="00166857"/>
    <w:rsid w:val="00170BE0"/>
    <w:rsid w:val="00171464"/>
    <w:rsid w:val="00172ADF"/>
    <w:rsid w:val="00172E48"/>
    <w:rsid w:val="00190518"/>
    <w:rsid w:val="00191460"/>
    <w:rsid w:val="00192A49"/>
    <w:rsid w:val="001931D1"/>
    <w:rsid w:val="00196AF8"/>
    <w:rsid w:val="00197061"/>
    <w:rsid w:val="001A3587"/>
    <w:rsid w:val="001C09A6"/>
    <w:rsid w:val="001C0E03"/>
    <w:rsid w:val="001C2424"/>
    <w:rsid w:val="001D2F1D"/>
    <w:rsid w:val="001D4D75"/>
    <w:rsid w:val="001E1840"/>
    <w:rsid w:val="001E468B"/>
    <w:rsid w:val="001E72E3"/>
    <w:rsid w:val="001F219B"/>
    <w:rsid w:val="001F4BE0"/>
    <w:rsid w:val="00202F3D"/>
    <w:rsid w:val="00204C11"/>
    <w:rsid w:val="0020647C"/>
    <w:rsid w:val="0020771D"/>
    <w:rsid w:val="00212273"/>
    <w:rsid w:val="0022198C"/>
    <w:rsid w:val="00224334"/>
    <w:rsid w:val="00224F6F"/>
    <w:rsid w:val="00225449"/>
    <w:rsid w:val="00241222"/>
    <w:rsid w:val="00244C78"/>
    <w:rsid w:val="00245CF5"/>
    <w:rsid w:val="002554AD"/>
    <w:rsid w:val="00256E87"/>
    <w:rsid w:val="002610B7"/>
    <w:rsid w:val="00267927"/>
    <w:rsid w:val="00270733"/>
    <w:rsid w:val="002711F0"/>
    <w:rsid w:val="0028364E"/>
    <w:rsid w:val="00285BE1"/>
    <w:rsid w:val="0029019B"/>
    <w:rsid w:val="002A007E"/>
    <w:rsid w:val="002A02C0"/>
    <w:rsid w:val="002A6BEB"/>
    <w:rsid w:val="002A6F87"/>
    <w:rsid w:val="002B6C80"/>
    <w:rsid w:val="002C7ED6"/>
    <w:rsid w:val="002D2DEC"/>
    <w:rsid w:val="002D4BDA"/>
    <w:rsid w:val="002D511E"/>
    <w:rsid w:val="002D57BA"/>
    <w:rsid w:val="002D6DD1"/>
    <w:rsid w:val="002E5A30"/>
    <w:rsid w:val="002E5CAF"/>
    <w:rsid w:val="002F3365"/>
    <w:rsid w:val="002F7891"/>
    <w:rsid w:val="002F78F7"/>
    <w:rsid w:val="00314439"/>
    <w:rsid w:val="00316D79"/>
    <w:rsid w:val="00320B43"/>
    <w:rsid w:val="00321BDE"/>
    <w:rsid w:val="003226D5"/>
    <w:rsid w:val="00325741"/>
    <w:rsid w:val="00325885"/>
    <w:rsid w:val="003278B0"/>
    <w:rsid w:val="00330E9D"/>
    <w:rsid w:val="0033283C"/>
    <w:rsid w:val="0033699A"/>
    <w:rsid w:val="00337AC7"/>
    <w:rsid w:val="003405CD"/>
    <w:rsid w:val="00342D09"/>
    <w:rsid w:val="00354C96"/>
    <w:rsid w:val="00355868"/>
    <w:rsid w:val="00361145"/>
    <w:rsid w:val="00361CCB"/>
    <w:rsid w:val="00371395"/>
    <w:rsid w:val="003725FA"/>
    <w:rsid w:val="00374446"/>
    <w:rsid w:val="00383F65"/>
    <w:rsid w:val="00392B87"/>
    <w:rsid w:val="003977D7"/>
    <w:rsid w:val="003A1B6C"/>
    <w:rsid w:val="003A7BD5"/>
    <w:rsid w:val="003B025A"/>
    <w:rsid w:val="003B0C1A"/>
    <w:rsid w:val="003B1E86"/>
    <w:rsid w:val="003B50F5"/>
    <w:rsid w:val="003B75D4"/>
    <w:rsid w:val="003C1BCC"/>
    <w:rsid w:val="003C27A2"/>
    <w:rsid w:val="003D16FD"/>
    <w:rsid w:val="003D7A80"/>
    <w:rsid w:val="003E140A"/>
    <w:rsid w:val="003E5E4F"/>
    <w:rsid w:val="003F0C2F"/>
    <w:rsid w:val="003F28B0"/>
    <w:rsid w:val="003F5A59"/>
    <w:rsid w:val="00401042"/>
    <w:rsid w:val="0041196D"/>
    <w:rsid w:val="00415E4F"/>
    <w:rsid w:val="004174CB"/>
    <w:rsid w:val="00421918"/>
    <w:rsid w:val="00423239"/>
    <w:rsid w:val="0042613C"/>
    <w:rsid w:val="00426AAF"/>
    <w:rsid w:val="004319A3"/>
    <w:rsid w:val="00432DA7"/>
    <w:rsid w:val="00436319"/>
    <w:rsid w:val="0044460B"/>
    <w:rsid w:val="00450CFC"/>
    <w:rsid w:val="00451D35"/>
    <w:rsid w:val="00456B79"/>
    <w:rsid w:val="0046093E"/>
    <w:rsid w:val="004623F3"/>
    <w:rsid w:val="00465E56"/>
    <w:rsid w:val="004702AD"/>
    <w:rsid w:val="004710CE"/>
    <w:rsid w:val="004801E8"/>
    <w:rsid w:val="00481C7E"/>
    <w:rsid w:val="004822C3"/>
    <w:rsid w:val="00483B26"/>
    <w:rsid w:val="004941CE"/>
    <w:rsid w:val="004B2C83"/>
    <w:rsid w:val="004B2FC3"/>
    <w:rsid w:val="004B3272"/>
    <w:rsid w:val="004B4573"/>
    <w:rsid w:val="004C0537"/>
    <w:rsid w:val="004D1298"/>
    <w:rsid w:val="004D4D9A"/>
    <w:rsid w:val="004F1C12"/>
    <w:rsid w:val="004F5846"/>
    <w:rsid w:val="004F6810"/>
    <w:rsid w:val="004F6F52"/>
    <w:rsid w:val="004F7BA3"/>
    <w:rsid w:val="005022F7"/>
    <w:rsid w:val="005031C2"/>
    <w:rsid w:val="00506F48"/>
    <w:rsid w:val="0052298D"/>
    <w:rsid w:val="00524D0F"/>
    <w:rsid w:val="00524EF6"/>
    <w:rsid w:val="00531BEE"/>
    <w:rsid w:val="00536E89"/>
    <w:rsid w:val="00542AC6"/>
    <w:rsid w:val="00547434"/>
    <w:rsid w:val="00550FEF"/>
    <w:rsid w:val="0055102E"/>
    <w:rsid w:val="005569A7"/>
    <w:rsid w:val="00565D90"/>
    <w:rsid w:val="00570584"/>
    <w:rsid w:val="005746B4"/>
    <w:rsid w:val="005766E5"/>
    <w:rsid w:val="0058340B"/>
    <w:rsid w:val="00595CD9"/>
    <w:rsid w:val="005A2A86"/>
    <w:rsid w:val="005B789D"/>
    <w:rsid w:val="005D0BED"/>
    <w:rsid w:val="005D7954"/>
    <w:rsid w:val="005E1737"/>
    <w:rsid w:val="005F3F85"/>
    <w:rsid w:val="00606C58"/>
    <w:rsid w:val="006105B4"/>
    <w:rsid w:val="00611A9F"/>
    <w:rsid w:val="00613422"/>
    <w:rsid w:val="00614566"/>
    <w:rsid w:val="0061569C"/>
    <w:rsid w:val="00621320"/>
    <w:rsid w:val="00625559"/>
    <w:rsid w:val="00630EA0"/>
    <w:rsid w:val="00631838"/>
    <w:rsid w:val="00632692"/>
    <w:rsid w:val="006551DB"/>
    <w:rsid w:val="006610E1"/>
    <w:rsid w:val="006672EF"/>
    <w:rsid w:val="00667D28"/>
    <w:rsid w:val="00674AAE"/>
    <w:rsid w:val="00675A36"/>
    <w:rsid w:val="00681299"/>
    <w:rsid w:val="00681876"/>
    <w:rsid w:val="0069224C"/>
    <w:rsid w:val="00694107"/>
    <w:rsid w:val="006B12DE"/>
    <w:rsid w:val="006B78C7"/>
    <w:rsid w:val="006C79A9"/>
    <w:rsid w:val="006D0B50"/>
    <w:rsid w:val="006D6CFE"/>
    <w:rsid w:val="006E10F1"/>
    <w:rsid w:val="006E423A"/>
    <w:rsid w:val="006F0A31"/>
    <w:rsid w:val="006F2FFC"/>
    <w:rsid w:val="006F35E9"/>
    <w:rsid w:val="006F3BF8"/>
    <w:rsid w:val="006F6CF8"/>
    <w:rsid w:val="00700EAE"/>
    <w:rsid w:val="007013AE"/>
    <w:rsid w:val="007024DE"/>
    <w:rsid w:val="007046D0"/>
    <w:rsid w:val="00715C39"/>
    <w:rsid w:val="00716964"/>
    <w:rsid w:val="007203FE"/>
    <w:rsid w:val="00724F75"/>
    <w:rsid w:val="00727099"/>
    <w:rsid w:val="00731034"/>
    <w:rsid w:val="007429E9"/>
    <w:rsid w:val="00743350"/>
    <w:rsid w:val="00743D8A"/>
    <w:rsid w:val="00755CCA"/>
    <w:rsid w:val="00764B2D"/>
    <w:rsid w:val="00766679"/>
    <w:rsid w:val="007678D9"/>
    <w:rsid w:val="00771435"/>
    <w:rsid w:val="00775629"/>
    <w:rsid w:val="007761D5"/>
    <w:rsid w:val="007826DC"/>
    <w:rsid w:val="007A1076"/>
    <w:rsid w:val="007B0B83"/>
    <w:rsid w:val="007B12DC"/>
    <w:rsid w:val="007B7A1C"/>
    <w:rsid w:val="007C557B"/>
    <w:rsid w:val="007D7F66"/>
    <w:rsid w:val="007F2D95"/>
    <w:rsid w:val="008132CF"/>
    <w:rsid w:val="00817096"/>
    <w:rsid w:val="008229A9"/>
    <w:rsid w:val="00824992"/>
    <w:rsid w:val="00833E13"/>
    <w:rsid w:val="008359ED"/>
    <w:rsid w:val="00840717"/>
    <w:rsid w:val="0084116F"/>
    <w:rsid w:val="008422A2"/>
    <w:rsid w:val="00845715"/>
    <w:rsid w:val="00846624"/>
    <w:rsid w:val="0085430B"/>
    <w:rsid w:val="0085620E"/>
    <w:rsid w:val="00861299"/>
    <w:rsid w:val="008636F7"/>
    <w:rsid w:val="00864171"/>
    <w:rsid w:val="00865B44"/>
    <w:rsid w:val="00866B35"/>
    <w:rsid w:val="00873047"/>
    <w:rsid w:val="00874431"/>
    <w:rsid w:val="00880F25"/>
    <w:rsid w:val="00882235"/>
    <w:rsid w:val="008923E0"/>
    <w:rsid w:val="008A0BAC"/>
    <w:rsid w:val="008A30DA"/>
    <w:rsid w:val="008A62C4"/>
    <w:rsid w:val="008B1F90"/>
    <w:rsid w:val="008B3ED6"/>
    <w:rsid w:val="008B76A2"/>
    <w:rsid w:val="008C4862"/>
    <w:rsid w:val="008C6B95"/>
    <w:rsid w:val="008D0E03"/>
    <w:rsid w:val="008D14CA"/>
    <w:rsid w:val="008D4A26"/>
    <w:rsid w:val="008D4AEE"/>
    <w:rsid w:val="008E1527"/>
    <w:rsid w:val="008E29B2"/>
    <w:rsid w:val="008E40BF"/>
    <w:rsid w:val="008E4B0E"/>
    <w:rsid w:val="008E6189"/>
    <w:rsid w:val="008E7437"/>
    <w:rsid w:val="008F2928"/>
    <w:rsid w:val="009003C2"/>
    <w:rsid w:val="009024D3"/>
    <w:rsid w:val="00905E6F"/>
    <w:rsid w:val="00907C0C"/>
    <w:rsid w:val="00911701"/>
    <w:rsid w:val="00913BB7"/>
    <w:rsid w:val="00915494"/>
    <w:rsid w:val="00915991"/>
    <w:rsid w:val="00924A64"/>
    <w:rsid w:val="009271A5"/>
    <w:rsid w:val="009320AF"/>
    <w:rsid w:val="0093633A"/>
    <w:rsid w:val="009443F2"/>
    <w:rsid w:val="00945ABF"/>
    <w:rsid w:val="0095036D"/>
    <w:rsid w:val="0095204C"/>
    <w:rsid w:val="009620A0"/>
    <w:rsid w:val="00967BA4"/>
    <w:rsid w:val="00981141"/>
    <w:rsid w:val="00987253"/>
    <w:rsid w:val="009877C0"/>
    <w:rsid w:val="00990F6F"/>
    <w:rsid w:val="00992568"/>
    <w:rsid w:val="00993272"/>
    <w:rsid w:val="009949C9"/>
    <w:rsid w:val="009974B3"/>
    <w:rsid w:val="00997E6F"/>
    <w:rsid w:val="009A331E"/>
    <w:rsid w:val="009A39CD"/>
    <w:rsid w:val="009A4867"/>
    <w:rsid w:val="009A4C8F"/>
    <w:rsid w:val="009A540C"/>
    <w:rsid w:val="009A56E6"/>
    <w:rsid w:val="009B64CD"/>
    <w:rsid w:val="009C0D63"/>
    <w:rsid w:val="009C331B"/>
    <w:rsid w:val="009C3C51"/>
    <w:rsid w:val="009C6148"/>
    <w:rsid w:val="009C729B"/>
    <w:rsid w:val="009C7D98"/>
    <w:rsid w:val="009D56E4"/>
    <w:rsid w:val="009F06B5"/>
    <w:rsid w:val="009F4744"/>
    <w:rsid w:val="00A02E3F"/>
    <w:rsid w:val="00A07AD7"/>
    <w:rsid w:val="00A1060B"/>
    <w:rsid w:val="00A14FDC"/>
    <w:rsid w:val="00A221BD"/>
    <w:rsid w:val="00A309B9"/>
    <w:rsid w:val="00A30DF2"/>
    <w:rsid w:val="00A32E73"/>
    <w:rsid w:val="00A330C7"/>
    <w:rsid w:val="00A373CA"/>
    <w:rsid w:val="00A4301C"/>
    <w:rsid w:val="00A52833"/>
    <w:rsid w:val="00A605E6"/>
    <w:rsid w:val="00A63126"/>
    <w:rsid w:val="00A635B5"/>
    <w:rsid w:val="00A709F6"/>
    <w:rsid w:val="00A80996"/>
    <w:rsid w:val="00A850E6"/>
    <w:rsid w:val="00AA198C"/>
    <w:rsid w:val="00AA5C26"/>
    <w:rsid w:val="00AB5C15"/>
    <w:rsid w:val="00AC0466"/>
    <w:rsid w:val="00AC25D5"/>
    <w:rsid w:val="00AC2D3E"/>
    <w:rsid w:val="00AC411D"/>
    <w:rsid w:val="00AC4E19"/>
    <w:rsid w:val="00AE0F46"/>
    <w:rsid w:val="00AE1E17"/>
    <w:rsid w:val="00AE3EAC"/>
    <w:rsid w:val="00AE42B8"/>
    <w:rsid w:val="00AE7E19"/>
    <w:rsid w:val="00AF0429"/>
    <w:rsid w:val="00AF067C"/>
    <w:rsid w:val="00B01B81"/>
    <w:rsid w:val="00B13E91"/>
    <w:rsid w:val="00B15005"/>
    <w:rsid w:val="00B152EB"/>
    <w:rsid w:val="00B2078C"/>
    <w:rsid w:val="00B208E5"/>
    <w:rsid w:val="00B3382C"/>
    <w:rsid w:val="00B34CBA"/>
    <w:rsid w:val="00B352E2"/>
    <w:rsid w:val="00B42BE3"/>
    <w:rsid w:val="00B4658F"/>
    <w:rsid w:val="00B466E9"/>
    <w:rsid w:val="00B5039E"/>
    <w:rsid w:val="00B51D13"/>
    <w:rsid w:val="00B63454"/>
    <w:rsid w:val="00B709F4"/>
    <w:rsid w:val="00B70F3A"/>
    <w:rsid w:val="00B72533"/>
    <w:rsid w:val="00B72690"/>
    <w:rsid w:val="00B763B6"/>
    <w:rsid w:val="00B774E3"/>
    <w:rsid w:val="00B77BF1"/>
    <w:rsid w:val="00B84D3D"/>
    <w:rsid w:val="00B95E16"/>
    <w:rsid w:val="00B9663A"/>
    <w:rsid w:val="00BA2163"/>
    <w:rsid w:val="00BB414B"/>
    <w:rsid w:val="00BC746E"/>
    <w:rsid w:val="00BD0079"/>
    <w:rsid w:val="00BD4A99"/>
    <w:rsid w:val="00BE0F89"/>
    <w:rsid w:val="00BE4377"/>
    <w:rsid w:val="00BF0664"/>
    <w:rsid w:val="00BF6A47"/>
    <w:rsid w:val="00BF77F4"/>
    <w:rsid w:val="00BF7FBA"/>
    <w:rsid w:val="00C05909"/>
    <w:rsid w:val="00C069C6"/>
    <w:rsid w:val="00C154E2"/>
    <w:rsid w:val="00C24383"/>
    <w:rsid w:val="00C26073"/>
    <w:rsid w:val="00C40EF3"/>
    <w:rsid w:val="00C43F74"/>
    <w:rsid w:val="00C44064"/>
    <w:rsid w:val="00C4495A"/>
    <w:rsid w:val="00C50D50"/>
    <w:rsid w:val="00C50FBC"/>
    <w:rsid w:val="00C539EF"/>
    <w:rsid w:val="00C5520A"/>
    <w:rsid w:val="00C635A7"/>
    <w:rsid w:val="00C64BDD"/>
    <w:rsid w:val="00C76FEB"/>
    <w:rsid w:val="00C77C2A"/>
    <w:rsid w:val="00C86178"/>
    <w:rsid w:val="00C875B3"/>
    <w:rsid w:val="00CA0AC7"/>
    <w:rsid w:val="00CA1960"/>
    <w:rsid w:val="00CA531F"/>
    <w:rsid w:val="00CB0B16"/>
    <w:rsid w:val="00CB2EBD"/>
    <w:rsid w:val="00CB35B8"/>
    <w:rsid w:val="00CB7678"/>
    <w:rsid w:val="00CC39DB"/>
    <w:rsid w:val="00CC7225"/>
    <w:rsid w:val="00CC783C"/>
    <w:rsid w:val="00CD181A"/>
    <w:rsid w:val="00CD2F37"/>
    <w:rsid w:val="00CD4F9D"/>
    <w:rsid w:val="00CD6A67"/>
    <w:rsid w:val="00CD76A1"/>
    <w:rsid w:val="00CE2877"/>
    <w:rsid w:val="00CE4080"/>
    <w:rsid w:val="00CE5322"/>
    <w:rsid w:val="00CE702B"/>
    <w:rsid w:val="00CE769C"/>
    <w:rsid w:val="00CF15D4"/>
    <w:rsid w:val="00D00B6C"/>
    <w:rsid w:val="00D07CFB"/>
    <w:rsid w:val="00D10CFB"/>
    <w:rsid w:val="00D140AC"/>
    <w:rsid w:val="00D14C63"/>
    <w:rsid w:val="00D20684"/>
    <w:rsid w:val="00D20FE6"/>
    <w:rsid w:val="00D21324"/>
    <w:rsid w:val="00D229E8"/>
    <w:rsid w:val="00D23C90"/>
    <w:rsid w:val="00D26BBA"/>
    <w:rsid w:val="00D27DF1"/>
    <w:rsid w:val="00D31899"/>
    <w:rsid w:val="00D3370D"/>
    <w:rsid w:val="00D33CB9"/>
    <w:rsid w:val="00D35C9B"/>
    <w:rsid w:val="00D36FE5"/>
    <w:rsid w:val="00D375C8"/>
    <w:rsid w:val="00D402C3"/>
    <w:rsid w:val="00D40F2D"/>
    <w:rsid w:val="00D467F2"/>
    <w:rsid w:val="00D47B6C"/>
    <w:rsid w:val="00D560E7"/>
    <w:rsid w:val="00D62397"/>
    <w:rsid w:val="00D633BF"/>
    <w:rsid w:val="00D74054"/>
    <w:rsid w:val="00D759CD"/>
    <w:rsid w:val="00D7619B"/>
    <w:rsid w:val="00D765C4"/>
    <w:rsid w:val="00D823BB"/>
    <w:rsid w:val="00D85229"/>
    <w:rsid w:val="00D87C3D"/>
    <w:rsid w:val="00DA32C2"/>
    <w:rsid w:val="00DA73FC"/>
    <w:rsid w:val="00DB0800"/>
    <w:rsid w:val="00DB2FD8"/>
    <w:rsid w:val="00DB62FA"/>
    <w:rsid w:val="00DD0C1C"/>
    <w:rsid w:val="00DD2627"/>
    <w:rsid w:val="00DD641A"/>
    <w:rsid w:val="00DF3974"/>
    <w:rsid w:val="00DF4020"/>
    <w:rsid w:val="00DF7533"/>
    <w:rsid w:val="00E073D2"/>
    <w:rsid w:val="00E15D37"/>
    <w:rsid w:val="00E16491"/>
    <w:rsid w:val="00E16730"/>
    <w:rsid w:val="00E2685B"/>
    <w:rsid w:val="00E30434"/>
    <w:rsid w:val="00E323EF"/>
    <w:rsid w:val="00E471AA"/>
    <w:rsid w:val="00E61970"/>
    <w:rsid w:val="00E832D3"/>
    <w:rsid w:val="00EA0411"/>
    <w:rsid w:val="00EA1FE7"/>
    <w:rsid w:val="00EA40F4"/>
    <w:rsid w:val="00EB08F9"/>
    <w:rsid w:val="00EB3792"/>
    <w:rsid w:val="00EC0F3C"/>
    <w:rsid w:val="00EC23F2"/>
    <w:rsid w:val="00EC726D"/>
    <w:rsid w:val="00ED0110"/>
    <w:rsid w:val="00EE0570"/>
    <w:rsid w:val="00EE0B86"/>
    <w:rsid w:val="00EE3CEC"/>
    <w:rsid w:val="00EF00AF"/>
    <w:rsid w:val="00EF6EBE"/>
    <w:rsid w:val="00F0096A"/>
    <w:rsid w:val="00F145B4"/>
    <w:rsid w:val="00F1685B"/>
    <w:rsid w:val="00F20053"/>
    <w:rsid w:val="00F2037F"/>
    <w:rsid w:val="00F2580B"/>
    <w:rsid w:val="00F27735"/>
    <w:rsid w:val="00F402D6"/>
    <w:rsid w:val="00F426B5"/>
    <w:rsid w:val="00F442A2"/>
    <w:rsid w:val="00F4555B"/>
    <w:rsid w:val="00F512EF"/>
    <w:rsid w:val="00F60CEC"/>
    <w:rsid w:val="00F73464"/>
    <w:rsid w:val="00F818CF"/>
    <w:rsid w:val="00F90362"/>
    <w:rsid w:val="00F910FC"/>
    <w:rsid w:val="00F91FD2"/>
    <w:rsid w:val="00F92F58"/>
    <w:rsid w:val="00FB0A13"/>
    <w:rsid w:val="00FB4DA8"/>
    <w:rsid w:val="00FD3C72"/>
    <w:rsid w:val="00FD4030"/>
    <w:rsid w:val="00FD6807"/>
    <w:rsid w:val="00FE5FC8"/>
    <w:rsid w:val="00FF1689"/>
    <w:rsid w:val="00FF5497"/>
    <w:rsid w:val="00FF57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3AE0"/>
  <w15:chartTrackingRefBased/>
  <w15:docId w15:val="{FB3D007A-26EE-433F-9F02-F805C50C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491"/>
    <w:pPr>
      <w:spacing w:before="120" w:line="360" w:lineRule="auto"/>
      <w:ind w:firstLine="720"/>
      <w:jc w:val="both"/>
    </w:pPr>
    <w:rPr>
      <w:rFonts w:ascii="Arial" w:eastAsiaTheme="minorEastAsia" w:hAnsi="Arial"/>
      <w:lang w:val="es" w:eastAsia="es-ES"/>
    </w:rPr>
  </w:style>
  <w:style w:type="paragraph" w:styleId="Ttulo1">
    <w:name w:val="heading 1"/>
    <w:next w:val="Normal"/>
    <w:link w:val="Ttulo1Car"/>
    <w:uiPriority w:val="9"/>
    <w:qFormat/>
    <w:rsid w:val="009C729B"/>
    <w:pPr>
      <w:keepNext/>
      <w:keepLines/>
      <w:numPr>
        <w:numId w:val="4"/>
      </w:numPr>
      <w:spacing w:before="320" w:after="40"/>
      <w:ind w:left="360" w:hanging="360"/>
      <w:jc w:val="center"/>
      <w:outlineLvl w:val="0"/>
    </w:pPr>
    <w:rPr>
      <w:rFonts w:ascii="Arial" w:eastAsiaTheme="majorEastAsia" w:hAnsi="Arial" w:cstheme="majorBidi"/>
      <w:b/>
      <w:bCs/>
      <w:spacing w:val="4"/>
      <w:szCs w:val="28"/>
      <w:lang w:val="es" w:eastAsia="es-ES"/>
    </w:rPr>
  </w:style>
  <w:style w:type="paragraph" w:styleId="Ttulo2">
    <w:name w:val="heading 2"/>
    <w:basedOn w:val="Normal"/>
    <w:next w:val="Normal"/>
    <w:link w:val="Ttulo2Car"/>
    <w:uiPriority w:val="9"/>
    <w:unhideWhenUsed/>
    <w:qFormat/>
    <w:rsid w:val="009C729B"/>
    <w:pPr>
      <w:keepNext/>
      <w:keepLines/>
      <w:tabs>
        <w:tab w:val="num" w:pos="720"/>
      </w:tabs>
      <w:spacing w:after="0"/>
      <w:ind w:left="360" w:hanging="360"/>
      <w:outlineLvl w:val="1"/>
    </w:pPr>
    <w:rPr>
      <w:rFonts w:eastAsiaTheme="majorEastAsia" w:cstheme="majorBidi"/>
      <w:b/>
      <w:bCs/>
      <w:szCs w:val="28"/>
    </w:rPr>
  </w:style>
  <w:style w:type="paragraph" w:styleId="Ttulo3">
    <w:name w:val="heading 3"/>
    <w:basedOn w:val="Normal"/>
    <w:next w:val="Normal"/>
    <w:link w:val="Ttulo3Car"/>
    <w:uiPriority w:val="9"/>
    <w:unhideWhenUsed/>
    <w:qFormat/>
    <w:rsid w:val="009C729B"/>
    <w:pPr>
      <w:keepNext/>
      <w:keepLines/>
      <w:tabs>
        <w:tab w:val="num" w:pos="720"/>
      </w:tabs>
      <w:spacing w:before="240" w:after="0"/>
      <w:ind w:left="360" w:hanging="360"/>
      <w:outlineLvl w:val="2"/>
    </w:pPr>
    <w:rPr>
      <w:rFonts w:eastAsiaTheme="majorEastAsia" w:cstheme="majorBidi"/>
      <w:b/>
      <w:i/>
      <w:spacing w:val="4"/>
      <w:szCs w:val="24"/>
    </w:rPr>
  </w:style>
  <w:style w:type="paragraph" w:styleId="Ttulo4">
    <w:name w:val="heading 4"/>
    <w:basedOn w:val="Normal"/>
    <w:next w:val="Normal"/>
    <w:link w:val="Ttulo4Car"/>
    <w:uiPriority w:val="9"/>
    <w:unhideWhenUsed/>
    <w:qFormat/>
    <w:rsid w:val="009C729B"/>
    <w:pPr>
      <w:keepNext/>
      <w:keepLines/>
      <w:spacing w:after="0"/>
      <w:outlineLvl w:val="3"/>
    </w:pPr>
    <w:rPr>
      <w:rFonts w:eastAsiaTheme="majorEastAsia" w:cstheme="majorBidi"/>
      <w:b/>
      <w:iCs/>
      <w:szCs w:val="24"/>
    </w:rPr>
  </w:style>
  <w:style w:type="paragraph" w:styleId="Ttulo5">
    <w:name w:val="heading 5"/>
    <w:basedOn w:val="Normal"/>
    <w:next w:val="Normal"/>
    <w:link w:val="Ttulo5Car"/>
    <w:uiPriority w:val="9"/>
    <w:semiHidden/>
    <w:unhideWhenUsed/>
    <w:qFormat/>
    <w:rsid w:val="009C729B"/>
    <w:pPr>
      <w:keepNext/>
      <w:keepLines/>
      <w:spacing w:before="40" w:after="0"/>
      <w:outlineLvl w:val="4"/>
    </w:pPr>
    <w:rPr>
      <w:rFonts w:eastAsiaTheme="majorEastAsia" w:cstheme="majorBidi"/>
      <w:b/>
      <w:i/>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729B"/>
    <w:rPr>
      <w:rFonts w:ascii="Arial" w:eastAsiaTheme="majorEastAsia" w:hAnsi="Arial" w:cstheme="majorBidi"/>
      <w:b/>
      <w:bCs/>
      <w:spacing w:val="4"/>
      <w:szCs w:val="28"/>
      <w:lang w:val="es" w:eastAsia="es-ES"/>
    </w:rPr>
  </w:style>
  <w:style w:type="character" w:customStyle="1" w:styleId="Ttulo2Car">
    <w:name w:val="Título 2 Car"/>
    <w:basedOn w:val="Fuentedeprrafopredeter"/>
    <w:link w:val="Ttulo2"/>
    <w:uiPriority w:val="9"/>
    <w:rsid w:val="009C729B"/>
    <w:rPr>
      <w:rFonts w:ascii="Arial" w:eastAsiaTheme="majorEastAsia" w:hAnsi="Arial" w:cstheme="majorBidi"/>
      <w:b/>
      <w:bCs/>
      <w:szCs w:val="28"/>
      <w:lang w:val="es" w:eastAsia="es-ES"/>
    </w:rPr>
  </w:style>
  <w:style w:type="character" w:customStyle="1" w:styleId="Ttulo3Car">
    <w:name w:val="Título 3 Car"/>
    <w:basedOn w:val="Fuentedeprrafopredeter"/>
    <w:link w:val="Ttulo3"/>
    <w:uiPriority w:val="9"/>
    <w:rsid w:val="009C729B"/>
    <w:rPr>
      <w:rFonts w:ascii="Arial" w:eastAsiaTheme="majorEastAsia" w:hAnsi="Arial" w:cstheme="majorBidi"/>
      <w:b/>
      <w:i/>
      <w:spacing w:val="4"/>
      <w:szCs w:val="24"/>
      <w:lang w:val="es" w:eastAsia="es-ES"/>
    </w:rPr>
  </w:style>
  <w:style w:type="paragraph" w:styleId="Sinespaciado">
    <w:name w:val="No Spacing"/>
    <w:uiPriority w:val="1"/>
    <w:qFormat/>
    <w:rsid w:val="009C729B"/>
    <w:pPr>
      <w:spacing w:after="0" w:line="240" w:lineRule="auto"/>
      <w:jc w:val="both"/>
    </w:pPr>
    <w:rPr>
      <w:rFonts w:ascii="Arial" w:eastAsiaTheme="minorEastAsia" w:hAnsi="Arial"/>
      <w:lang w:val="es" w:eastAsia="es-ES"/>
    </w:rPr>
  </w:style>
  <w:style w:type="character" w:customStyle="1" w:styleId="Ttulo4Car">
    <w:name w:val="Título 4 Car"/>
    <w:basedOn w:val="Fuentedeprrafopredeter"/>
    <w:link w:val="Ttulo4"/>
    <w:uiPriority w:val="9"/>
    <w:rsid w:val="009C729B"/>
    <w:rPr>
      <w:rFonts w:ascii="Arial" w:eastAsiaTheme="majorEastAsia" w:hAnsi="Arial" w:cstheme="majorBidi"/>
      <w:b/>
      <w:iCs/>
      <w:szCs w:val="24"/>
      <w:lang w:val="es" w:eastAsia="es-ES"/>
    </w:rPr>
  </w:style>
  <w:style w:type="character" w:customStyle="1" w:styleId="Ttulo5Car">
    <w:name w:val="Título 5 Car"/>
    <w:basedOn w:val="Fuentedeprrafopredeter"/>
    <w:link w:val="Ttulo5"/>
    <w:uiPriority w:val="9"/>
    <w:semiHidden/>
    <w:rsid w:val="009C729B"/>
    <w:rPr>
      <w:rFonts w:ascii="Arial" w:eastAsiaTheme="majorEastAsia" w:hAnsi="Arial" w:cstheme="majorBidi"/>
      <w:b/>
      <w:i/>
      <w:color w:val="000000" w:themeColor="text1"/>
      <w:lang w:val="es" w:eastAsia="es-ES"/>
    </w:rPr>
  </w:style>
  <w:style w:type="table" w:styleId="Tablaconcuadrcula">
    <w:name w:val="Table Grid"/>
    <w:basedOn w:val="Tablanormal"/>
    <w:uiPriority w:val="39"/>
    <w:rsid w:val="00285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53FF9"/>
    <w:pPr>
      <w:ind w:left="720"/>
      <w:contextualSpacing/>
    </w:pPr>
  </w:style>
  <w:style w:type="character" w:styleId="Refdecomentario">
    <w:name w:val="annotation reference"/>
    <w:basedOn w:val="Fuentedeprrafopredeter"/>
    <w:uiPriority w:val="99"/>
    <w:semiHidden/>
    <w:unhideWhenUsed/>
    <w:rsid w:val="0033283C"/>
    <w:rPr>
      <w:sz w:val="16"/>
      <w:szCs w:val="16"/>
    </w:rPr>
  </w:style>
  <w:style w:type="paragraph" w:styleId="Textocomentario">
    <w:name w:val="annotation text"/>
    <w:basedOn w:val="Normal"/>
    <w:link w:val="TextocomentarioCar"/>
    <w:uiPriority w:val="99"/>
    <w:unhideWhenUsed/>
    <w:rsid w:val="0033283C"/>
    <w:pPr>
      <w:spacing w:line="240" w:lineRule="auto"/>
    </w:pPr>
    <w:rPr>
      <w:sz w:val="20"/>
      <w:szCs w:val="20"/>
    </w:rPr>
  </w:style>
  <w:style w:type="character" w:customStyle="1" w:styleId="TextocomentarioCar">
    <w:name w:val="Texto comentario Car"/>
    <w:basedOn w:val="Fuentedeprrafopredeter"/>
    <w:link w:val="Textocomentario"/>
    <w:uiPriority w:val="99"/>
    <w:rsid w:val="0033283C"/>
    <w:rPr>
      <w:rFonts w:ascii="Arial" w:eastAsiaTheme="minorEastAsia" w:hAnsi="Arial"/>
      <w:sz w:val="20"/>
      <w:szCs w:val="20"/>
      <w:lang w:val="es" w:eastAsia="es-ES"/>
    </w:rPr>
  </w:style>
  <w:style w:type="paragraph" w:styleId="Asuntodelcomentario">
    <w:name w:val="annotation subject"/>
    <w:basedOn w:val="Textocomentario"/>
    <w:next w:val="Textocomentario"/>
    <w:link w:val="AsuntodelcomentarioCar"/>
    <w:uiPriority w:val="99"/>
    <w:semiHidden/>
    <w:unhideWhenUsed/>
    <w:rsid w:val="0033283C"/>
    <w:rPr>
      <w:b/>
      <w:bCs/>
    </w:rPr>
  </w:style>
  <w:style w:type="character" w:customStyle="1" w:styleId="AsuntodelcomentarioCar">
    <w:name w:val="Asunto del comentario Car"/>
    <w:basedOn w:val="TextocomentarioCar"/>
    <w:link w:val="Asuntodelcomentario"/>
    <w:uiPriority w:val="99"/>
    <w:semiHidden/>
    <w:rsid w:val="0033283C"/>
    <w:rPr>
      <w:rFonts w:ascii="Arial" w:eastAsiaTheme="minorEastAsia" w:hAnsi="Arial"/>
      <w:b/>
      <w:bCs/>
      <w:sz w:val="20"/>
      <w:szCs w:val="20"/>
      <w:lang w:val="es" w:eastAsia="es-ES"/>
    </w:rPr>
  </w:style>
  <w:style w:type="table" w:customStyle="1" w:styleId="Tablaconcuadrcula1">
    <w:name w:val="Tabla con cuadrícula1"/>
    <w:basedOn w:val="Tablanormal"/>
    <w:next w:val="Tablaconcuadrcula"/>
    <w:uiPriority w:val="39"/>
    <w:rsid w:val="00316D79"/>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F6A47"/>
    <w:rPr>
      <w:color w:val="0563C1" w:themeColor="hyperlink"/>
      <w:u w:val="single"/>
    </w:rPr>
  </w:style>
  <w:style w:type="character" w:styleId="Mencinsinresolver">
    <w:name w:val="Unresolved Mention"/>
    <w:basedOn w:val="Fuentedeprrafopredeter"/>
    <w:uiPriority w:val="99"/>
    <w:semiHidden/>
    <w:unhideWhenUsed/>
    <w:rsid w:val="00BF6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56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4024</TotalTime>
  <Pages>3</Pages>
  <Words>644</Words>
  <Characters>3548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Matias Soto</dc:creator>
  <cp:keywords/>
  <dc:description/>
  <cp:lastModifiedBy>javier martinez calderon</cp:lastModifiedBy>
  <cp:revision>560</cp:revision>
  <dcterms:created xsi:type="dcterms:W3CDTF">2023-02-13T14:09:00Z</dcterms:created>
  <dcterms:modified xsi:type="dcterms:W3CDTF">2025-06-05T18:47:00Z</dcterms:modified>
</cp:coreProperties>
</file>