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75822" w14:textId="6BC8059E" w:rsidR="00E47B72" w:rsidRPr="00AD14E3" w:rsidRDefault="00AD14E3">
      <w:pPr>
        <w:rPr>
          <w:b/>
          <w:bCs/>
        </w:rPr>
      </w:pPr>
      <w:r w:rsidRPr="00AD14E3">
        <w:rPr>
          <w:b/>
          <w:bCs/>
        </w:rPr>
        <w:t>SUPPLEMENT</w:t>
      </w:r>
    </w:p>
    <w:p w14:paraId="023B1BA8" w14:textId="1874A324" w:rsidR="00AD14E3" w:rsidRPr="00D97CFE" w:rsidRDefault="00AD14E3" w:rsidP="00AD14E3">
      <w:pPr>
        <w:rPr>
          <w:rFonts w:ascii="Aptos" w:hAnsi="Aptos"/>
          <w:b/>
          <w:bCs/>
          <w:sz w:val="22"/>
          <w:szCs w:val="22"/>
        </w:rPr>
      </w:pPr>
      <w:r w:rsidRPr="00D97CFE">
        <w:rPr>
          <w:rFonts w:ascii="Aptos" w:hAnsi="Aptos"/>
          <w:b/>
          <w:bCs/>
          <w:sz w:val="22"/>
          <w:szCs w:val="22"/>
        </w:rPr>
        <w:t>Supplementary e</w:t>
      </w:r>
      <w:r w:rsidR="00372DAC">
        <w:rPr>
          <w:rFonts w:ascii="Aptos" w:hAnsi="Aptos"/>
          <w:b/>
          <w:bCs/>
          <w:sz w:val="22"/>
          <w:szCs w:val="22"/>
        </w:rPr>
        <w:t>-</w:t>
      </w:r>
      <w:r w:rsidRPr="00D97CFE">
        <w:rPr>
          <w:rFonts w:ascii="Aptos" w:hAnsi="Aptos"/>
          <w:b/>
          <w:bCs/>
          <w:sz w:val="22"/>
          <w:szCs w:val="22"/>
        </w:rPr>
        <w:t>Table S1. Derivation of the final analytic cohort from the raw dataset</w:t>
      </w:r>
    </w:p>
    <w:p w14:paraId="2D60E28C" w14:textId="77777777" w:rsidR="00AD14E3" w:rsidRPr="00AD1D88" w:rsidRDefault="00AD14E3" w:rsidP="00B02BCE">
      <w:pPr>
        <w:jc w:val="both"/>
        <w:rPr>
          <w:rFonts w:ascii="Aptos" w:hAnsi="Aptos"/>
          <w:sz w:val="22"/>
          <w:szCs w:val="22"/>
        </w:rPr>
      </w:pPr>
      <w:r w:rsidRPr="00AD1D88">
        <w:rPr>
          <w:rFonts w:ascii="Aptos" w:hAnsi="Aptos"/>
          <w:sz w:val="22"/>
          <w:szCs w:val="22"/>
        </w:rPr>
        <w:t>The final analytic cohort was defined according to the prespecified osteoporosis criterion of BMD T-score strictly below −2.5. Patients with BMD T-score equal to −2.5 were not included because the inclusion criterion required a value below −2.5. This table documents the cohort derivation used for all revised analyses.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1701"/>
        <w:gridCol w:w="1843"/>
        <w:gridCol w:w="1985"/>
      </w:tblGrid>
      <w:tr w:rsidR="00AD14E3" w:rsidRPr="0012709F" w14:paraId="358AB7D9" w14:textId="77777777" w:rsidTr="00B02BCE">
        <w:trPr>
          <w:tblHeader/>
          <w:tblCellSpacing w:w="15" w:type="dxa"/>
        </w:trPr>
        <w:tc>
          <w:tcPr>
            <w:tcW w:w="505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C998D65" w14:textId="77777777" w:rsidR="00AD14E3" w:rsidRPr="0012709F" w:rsidRDefault="00AD14E3" w:rsidP="00487E64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12709F">
              <w:rPr>
                <w:rFonts w:ascii="Aptos" w:hAnsi="Aptos"/>
                <w:b/>
                <w:bCs/>
                <w:sz w:val="22"/>
                <w:szCs w:val="22"/>
              </w:rPr>
              <w:t>Cohort definition</w:t>
            </w:r>
          </w:p>
        </w:tc>
        <w:tc>
          <w:tcPr>
            <w:tcW w:w="167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9D22FD6" w14:textId="77777777" w:rsidR="00AD14E3" w:rsidRPr="0012709F" w:rsidRDefault="00AD14E3" w:rsidP="00487E64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12709F">
              <w:rPr>
                <w:rFonts w:ascii="Aptos" w:hAnsi="Aptos"/>
                <w:b/>
                <w:bCs/>
                <w:sz w:val="22"/>
                <w:szCs w:val="22"/>
              </w:rPr>
              <w:t>CPSCA</w:t>
            </w:r>
          </w:p>
        </w:tc>
        <w:tc>
          <w:tcPr>
            <w:tcW w:w="1813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F81FDE8" w14:textId="77777777" w:rsidR="00AD14E3" w:rsidRPr="0012709F" w:rsidRDefault="00AD14E3" w:rsidP="00487E64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12709F">
              <w:rPr>
                <w:rFonts w:ascii="Aptos" w:hAnsi="Aptos"/>
                <w:b/>
                <w:bCs/>
                <w:sz w:val="22"/>
                <w:szCs w:val="22"/>
              </w:rPr>
              <w:t>CBT</w:t>
            </w:r>
          </w:p>
        </w:tc>
        <w:tc>
          <w:tcPr>
            <w:tcW w:w="194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8F68CF7" w14:textId="77777777" w:rsidR="00AD14E3" w:rsidRPr="0012709F" w:rsidRDefault="00AD14E3" w:rsidP="00487E64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12709F">
              <w:rPr>
                <w:rFonts w:ascii="Aptos" w:hAnsi="Aptos"/>
                <w:b/>
                <w:bCs/>
                <w:sz w:val="22"/>
                <w:szCs w:val="22"/>
              </w:rPr>
              <w:t>Total</w:t>
            </w:r>
          </w:p>
        </w:tc>
      </w:tr>
      <w:tr w:rsidR="00AD14E3" w:rsidRPr="0012709F" w14:paraId="011CF653" w14:textId="77777777" w:rsidTr="00B02BCE">
        <w:trPr>
          <w:tblCellSpacing w:w="15" w:type="dxa"/>
        </w:trPr>
        <w:tc>
          <w:tcPr>
            <w:tcW w:w="5058" w:type="dxa"/>
            <w:vAlign w:val="center"/>
            <w:hideMark/>
          </w:tcPr>
          <w:p w14:paraId="25BBCAB0" w14:textId="77777777" w:rsidR="00AD14E3" w:rsidRPr="0012709F" w:rsidRDefault="00AD14E3" w:rsidP="00CA140E">
            <w:pPr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Raw dataset</w:t>
            </w:r>
          </w:p>
        </w:tc>
        <w:tc>
          <w:tcPr>
            <w:tcW w:w="1671" w:type="dxa"/>
            <w:vAlign w:val="center"/>
            <w:hideMark/>
          </w:tcPr>
          <w:p w14:paraId="305B8706" w14:textId="77777777" w:rsidR="00AD14E3" w:rsidRPr="0012709F" w:rsidRDefault="00AD14E3" w:rsidP="00487E64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69</w:t>
            </w:r>
          </w:p>
        </w:tc>
        <w:tc>
          <w:tcPr>
            <w:tcW w:w="1813" w:type="dxa"/>
            <w:vAlign w:val="center"/>
            <w:hideMark/>
          </w:tcPr>
          <w:p w14:paraId="4257B6CA" w14:textId="77777777" w:rsidR="00AD14E3" w:rsidRPr="0012709F" w:rsidRDefault="00AD14E3" w:rsidP="00487E64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82</w:t>
            </w:r>
          </w:p>
        </w:tc>
        <w:tc>
          <w:tcPr>
            <w:tcW w:w="1940" w:type="dxa"/>
            <w:vAlign w:val="center"/>
            <w:hideMark/>
          </w:tcPr>
          <w:p w14:paraId="3A0C3368" w14:textId="77777777" w:rsidR="00AD14E3" w:rsidRPr="0012709F" w:rsidRDefault="00AD14E3" w:rsidP="00487E64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151</w:t>
            </w:r>
          </w:p>
        </w:tc>
      </w:tr>
      <w:tr w:rsidR="00AD14E3" w:rsidRPr="0012709F" w14:paraId="6FDA27B8" w14:textId="77777777" w:rsidTr="00B02BCE">
        <w:trPr>
          <w:tblCellSpacing w:w="15" w:type="dxa"/>
        </w:trPr>
        <w:tc>
          <w:tcPr>
            <w:tcW w:w="5058" w:type="dxa"/>
            <w:vAlign w:val="center"/>
            <w:hideMark/>
          </w:tcPr>
          <w:p w14:paraId="4F2283F3" w14:textId="77777777" w:rsidR="00AD14E3" w:rsidRPr="0012709F" w:rsidRDefault="00AD14E3" w:rsidP="00CA140E">
            <w:pPr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Excluded because BMD T-score = −2.5</w:t>
            </w:r>
          </w:p>
        </w:tc>
        <w:tc>
          <w:tcPr>
            <w:tcW w:w="1671" w:type="dxa"/>
            <w:vAlign w:val="center"/>
            <w:hideMark/>
          </w:tcPr>
          <w:p w14:paraId="7A2CEB26" w14:textId="77777777" w:rsidR="00AD14E3" w:rsidRPr="0012709F" w:rsidRDefault="00AD14E3" w:rsidP="00487E64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4</w:t>
            </w:r>
          </w:p>
        </w:tc>
        <w:tc>
          <w:tcPr>
            <w:tcW w:w="1813" w:type="dxa"/>
            <w:vAlign w:val="center"/>
            <w:hideMark/>
          </w:tcPr>
          <w:p w14:paraId="28460F5C" w14:textId="77777777" w:rsidR="00AD14E3" w:rsidRPr="0012709F" w:rsidRDefault="00AD14E3" w:rsidP="00487E64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4</w:t>
            </w:r>
          </w:p>
        </w:tc>
        <w:tc>
          <w:tcPr>
            <w:tcW w:w="1940" w:type="dxa"/>
            <w:vAlign w:val="center"/>
            <w:hideMark/>
          </w:tcPr>
          <w:p w14:paraId="22C80E52" w14:textId="77777777" w:rsidR="00AD14E3" w:rsidRPr="0012709F" w:rsidRDefault="00AD14E3" w:rsidP="00487E64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8</w:t>
            </w:r>
          </w:p>
        </w:tc>
      </w:tr>
      <w:tr w:rsidR="00AD14E3" w:rsidRPr="0012709F" w14:paraId="24FD2470" w14:textId="77777777" w:rsidTr="00B02BCE">
        <w:trPr>
          <w:tblCellSpacing w:w="15" w:type="dxa"/>
        </w:trPr>
        <w:tc>
          <w:tcPr>
            <w:tcW w:w="5058" w:type="dxa"/>
            <w:vAlign w:val="center"/>
            <w:hideMark/>
          </w:tcPr>
          <w:p w14:paraId="1F32A612" w14:textId="77777777" w:rsidR="00AD14E3" w:rsidRPr="0012709F" w:rsidRDefault="00AD14E3" w:rsidP="00CA140E">
            <w:pPr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Excluded because BMD T-score &gt; −2.5</w:t>
            </w:r>
          </w:p>
        </w:tc>
        <w:tc>
          <w:tcPr>
            <w:tcW w:w="1671" w:type="dxa"/>
            <w:vAlign w:val="center"/>
            <w:hideMark/>
          </w:tcPr>
          <w:p w14:paraId="7519CD7D" w14:textId="77777777" w:rsidR="00AD14E3" w:rsidRPr="0012709F" w:rsidRDefault="00AD14E3" w:rsidP="00487E64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2</w:t>
            </w:r>
          </w:p>
        </w:tc>
        <w:tc>
          <w:tcPr>
            <w:tcW w:w="1813" w:type="dxa"/>
            <w:vAlign w:val="center"/>
            <w:hideMark/>
          </w:tcPr>
          <w:p w14:paraId="79ED2327" w14:textId="77777777" w:rsidR="00AD14E3" w:rsidRPr="0012709F" w:rsidRDefault="00AD14E3" w:rsidP="00487E64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7</w:t>
            </w:r>
          </w:p>
        </w:tc>
        <w:tc>
          <w:tcPr>
            <w:tcW w:w="1940" w:type="dxa"/>
            <w:vAlign w:val="center"/>
            <w:hideMark/>
          </w:tcPr>
          <w:p w14:paraId="196A7AFE" w14:textId="77777777" w:rsidR="00AD14E3" w:rsidRPr="0012709F" w:rsidRDefault="00AD14E3" w:rsidP="00487E64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9</w:t>
            </w:r>
          </w:p>
        </w:tc>
      </w:tr>
      <w:tr w:rsidR="00AD14E3" w:rsidRPr="0012709F" w14:paraId="6E6D516A" w14:textId="77777777" w:rsidTr="00B02BCE">
        <w:trPr>
          <w:tblCellSpacing w:w="15" w:type="dxa"/>
        </w:trPr>
        <w:tc>
          <w:tcPr>
            <w:tcW w:w="5058" w:type="dxa"/>
            <w:tcBorders>
              <w:bottom w:val="single" w:sz="12" w:space="0" w:color="auto"/>
            </w:tcBorders>
            <w:vAlign w:val="center"/>
            <w:hideMark/>
          </w:tcPr>
          <w:p w14:paraId="1E6B9F14" w14:textId="77777777" w:rsidR="00AD14E3" w:rsidRPr="0012709F" w:rsidRDefault="00AD14E3" w:rsidP="00CA140E">
            <w:pPr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Final analytic cohort with BMD T-score &lt; −2.5</w:t>
            </w:r>
          </w:p>
        </w:tc>
        <w:tc>
          <w:tcPr>
            <w:tcW w:w="1671" w:type="dxa"/>
            <w:tcBorders>
              <w:bottom w:val="single" w:sz="12" w:space="0" w:color="auto"/>
            </w:tcBorders>
            <w:vAlign w:val="center"/>
            <w:hideMark/>
          </w:tcPr>
          <w:p w14:paraId="21C27332" w14:textId="77777777" w:rsidR="00AD14E3" w:rsidRPr="0012709F" w:rsidRDefault="00AD14E3" w:rsidP="00487E64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63</w:t>
            </w:r>
          </w:p>
        </w:tc>
        <w:tc>
          <w:tcPr>
            <w:tcW w:w="1813" w:type="dxa"/>
            <w:tcBorders>
              <w:bottom w:val="single" w:sz="12" w:space="0" w:color="auto"/>
            </w:tcBorders>
            <w:vAlign w:val="center"/>
            <w:hideMark/>
          </w:tcPr>
          <w:p w14:paraId="3BCA1018" w14:textId="77777777" w:rsidR="00AD14E3" w:rsidRPr="0012709F" w:rsidRDefault="00AD14E3" w:rsidP="00487E64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71</w:t>
            </w:r>
          </w:p>
        </w:tc>
        <w:tc>
          <w:tcPr>
            <w:tcW w:w="1940" w:type="dxa"/>
            <w:tcBorders>
              <w:bottom w:val="single" w:sz="12" w:space="0" w:color="auto"/>
            </w:tcBorders>
            <w:vAlign w:val="center"/>
            <w:hideMark/>
          </w:tcPr>
          <w:p w14:paraId="51D834C5" w14:textId="77777777" w:rsidR="00AD14E3" w:rsidRPr="0012709F" w:rsidRDefault="00AD14E3" w:rsidP="00487E64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2709F">
              <w:rPr>
                <w:rFonts w:ascii="Aptos" w:hAnsi="Aptos"/>
                <w:sz w:val="22"/>
                <w:szCs w:val="22"/>
              </w:rPr>
              <w:t>134</w:t>
            </w:r>
          </w:p>
        </w:tc>
      </w:tr>
    </w:tbl>
    <w:p w14:paraId="78DFE09C" w14:textId="77777777" w:rsidR="00AD14E3" w:rsidRPr="00AD1D88" w:rsidRDefault="00AD14E3" w:rsidP="00AD14E3">
      <w:pPr>
        <w:rPr>
          <w:rFonts w:ascii="Aptos" w:hAnsi="Aptos"/>
          <w:sz w:val="22"/>
          <w:szCs w:val="22"/>
        </w:rPr>
      </w:pPr>
      <w:r w:rsidRPr="00AD1D88">
        <w:rPr>
          <w:rFonts w:ascii="Aptos" w:hAnsi="Aptos"/>
          <w:b/>
          <w:bCs/>
          <w:sz w:val="22"/>
          <w:szCs w:val="22"/>
        </w:rPr>
        <w:t>Abbreviations</w:t>
      </w:r>
    </w:p>
    <w:p w14:paraId="3FB8B303" w14:textId="77777777" w:rsidR="00AD14E3" w:rsidRPr="00AD1D88" w:rsidRDefault="00AD14E3" w:rsidP="00B02BCE">
      <w:pPr>
        <w:jc w:val="both"/>
        <w:rPr>
          <w:rFonts w:ascii="Aptos" w:hAnsi="Aptos"/>
          <w:sz w:val="22"/>
          <w:szCs w:val="22"/>
        </w:rPr>
      </w:pPr>
      <w:r w:rsidRPr="00AD1D88">
        <w:rPr>
          <w:rFonts w:ascii="Aptos" w:hAnsi="Aptos"/>
          <w:sz w:val="22"/>
          <w:szCs w:val="22"/>
        </w:rPr>
        <w:t>BMD, bone mineral density; CBT, cortical bone trajectory; CPSCA, cannulated pedicle screw with cement augmentation.</w:t>
      </w:r>
    </w:p>
    <w:p w14:paraId="657D6F03" w14:textId="61FE1640" w:rsidR="001256DB" w:rsidRDefault="001256DB">
      <w:pPr>
        <w:widowControl/>
      </w:pPr>
      <w:r>
        <w:br w:type="page"/>
      </w:r>
    </w:p>
    <w:p w14:paraId="782AE5DE" w14:textId="4DA349EF" w:rsidR="001256DB" w:rsidRPr="00D97CFE" w:rsidRDefault="001256DB" w:rsidP="001256DB">
      <w:pPr>
        <w:rPr>
          <w:rFonts w:ascii="Aptos" w:hAnsi="Aptos"/>
          <w:b/>
          <w:bCs/>
          <w:sz w:val="22"/>
          <w:szCs w:val="22"/>
        </w:rPr>
      </w:pPr>
      <w:r w:rsidRPr="00D97CFE">
        <w:rPr>
          <w:rFonts w:ascii="Aptos" w:hAnsi="Aptos"/>
          <w:b/>
          <w:bCs/>
          <w:sz w:val="22"/>
          <w:szCs w:val="22"/>
        </w:rPr>
        <w:lastRenderedPageBreak/>
        <w:t>Supplementary e</w:t>
      </w:r>
      <w:r w:rsidR="00372DAC">
        <w:rPr>
          <w:rFonts w:ascii="Aptos" w:hAnsi="Aptos"/>
          <w:b/>
          <w:bCs/>
          <w:sz w:val="22"/>
          <w:szCs w:val="22"/>
        </w:rPr>
        <w:t>-</w:t>
      </w:r>
      <w:r w:rsidRPr="00D97CFE">
        <w:rPr>
          <w:rFonts w:ascii="Aptos" w:hAnsi="Aptos"/>
          <w:b/>
          <w:bCs/>
          <w:sz w:val="22"/>
          <w:szCs w:val="22"/>
        </w:rPr>
        <w:t>Table S2. Expanded covariate-adjusted sensitivity analysis of primary clinical outcomes</w:t>
      </w:r>
    </w:p>
    <w:p w14:paraId="31CEA865" w14:textId="5AE0A265" w:rsidR="00AD18B5" w:rsidRDefault="001256DB" w:rsidP="00AD18B5">
      <w:pPr>
        <w:jc w:val="both"/>
        <w:rPr>
          <w:rFonts w:ascii="Aptos" w:hAnsi="Aptos"/>
          <w:sz w:val="22"/>
          <w:szCs w:val="22"/>
        </w:rPr>
      </w:pPr>
      <w:r w:rsidRPr="00AD1D88">
        <w:rPr>
          <w:rFonts w:ascii="Aptos" w:hAnsi="Aptos"/>
          <w:sz w:val="22"/>
          <w:szCs w:val="22"/>
        </w:rPr>
        <w:t>The expanded sensitivity models were constructed to address potential baseline confounding in this retrospective non-randomi</w:t>
      </w:r>
      <w:r w:rsidR="00372DAC">
        <w:rPr>
          <w:rFonts w:ascii="Aptos" w:hAnsi="Aptos"/>
          <w:sz w:val="22"/>
          <w:szCs w:val="22"/>
        </w:rPr>
        <w:t>z</w:t>
      </w:r>
      <w:r w:rsidRPr="00AD1D88">
        <w:rPr>
          <w:rFonts w:ascii="Aptos" w:hAnsi="Aptos"/>
          <w:sz w:val="22"/>
          <w:szCs w:val="22"/>
        </w:rPr>
        <w:t>ed cohort. The VAS model adjusted for treatment group, age, sex, BMD T-score, number of fusion levels, surgical year, radiographic follow-up duration, and baseline VAS score. The ODI model adjusted for treatment group, age, sex, BMD T-score, number of fusion levels, surgical year, radiographic follow-up duration, and baseline ODI score. The hospital-stay model adjusted for treatment group, age, sex, BMD T-score, number of fusion levels, and surgical year. Surgeon was not included as a covariate because surgeon assignment was closely linked to instrumentation type, making surgeon effect statistically inseparable from treatment group. This issue is acknowledged as residual confounding in the Discussion.</w:t>
      </w:r>
    </w:p>
    <w:p w14:paraId="76C2DC99" w14:textId="77777777" w:rsidR="00AD18B5" w:rsidRDefault="00AD18B5">
      <w:pPr>
        <w:widowControl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br w:type="page"/>
      </w:r>
    </w:p>
    <w:tbl>
      <w:tblPr>
        <w:tblW w:w="11057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1701"/>
        <w:gridCol w:w="1843"/>
        <w:gridCol w:w="1559"/>
        <w:gridCol w:w="1134"/>
      </w:tblGrid>
      <w:tr w:rsidR="001256DB" w:rsidRPr="00EC0FE3" w14:paraId="16524353" w14:textId="77777777" w:rsidTr="00AD18B5">
        <w:trPr>
          <w:tblHeader/>
          <w:tblCellSpacing w:w="15" w:type="dxa"/>
        </w:trPr>
        <w:tc>
          <w:tcPr>
            <w:tcW w:w="4775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172D02A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EC0FE3">
              <w:rPr>
                <w:rFonts w:ascii="Aptos" w:hAnsi="Aptos"/>
                <w:b/>
                <w:bCs/>
                <w:sz w:val="22"/>
                <w:szCs w:val="22"/>
              </w:rPr>
              <w:lastRenderedPageBreak/>
              <w:t>Outcome and variable</w:t>
            </w:r>
          </w:p>
        </w:tc>
        <w:tc>
          <w:tcPr>
            <w:tcW w:w="167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CA8B58D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EC0FE3">
              <w:rPr>
                <w:rFonts w:ascii="Aptos" w:hAnsi="Aptos"/>
                <w:b/>
                <w:bCs/>
                <w:sz w:val="22"/>
                <w:szCs w:val="22"/>
              </w:rPr>
              <w:t>β coefficient</w:t>
            </w:r>
          </w:p>
        </w:tc>
        <w:tc>
          <w:tcPr>
            <w:tcW w:w="1813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F4990FB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EC0FE3">
              <w:rPr>
                <w:rFonts w:ascii="Aptos" w:hAnsi="Aptos"/>
                <w:b/>
                <w:bCs/>
                <w:sz w:val="22"/>
                <w:szCs w:val="22"/>
              </w:rPr>
              <w:t>Standard error</w:t>
            </w:r>
          </w:p>
        </w:tc>
        <w:tc>
          <w:tcPr>
            <w:tcW w:w="1529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44BADDA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EC0FE3">
              <w:rPr>
                <w:rFonts w:ascii="Aptos" w:hAnsi="Aptos"/>
                <w:b/>
                <w:bCs/>
                <w:sz w:val="22"/>
                <w:szCs w:val="22"/>
              </w:rPr>
              <w:t>t-statistic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6592E4E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EC0FE3">
              <w:rPr>
                <w:rFonts w:ascii="Aptos" w:hAnsi="Aptos"/>
                <w:b/>
                <w:bCs/>
                <w:sz w:val="22"/>
                <w:szCs w:val="22"/>
              </w:rPr>
              <w:t>p-value</w:t>
            </w:r>
          </w:p>
        </w:tc>
      </w:tr>
      <w:tr w:rsidR="001256DB" w:rsidRPr="00EC0FE3" w14:paraId="045B1D3A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6CED8A96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b/>
                <w:bCs/>
                <w:sz w:val="22"/>
                <w:szCs w:val="22"/>
              </w:rPr>
              <w:t>Outcome: VAS improvement rate, %</w:t>
            </w:r>
          </w:p>
        </w:tc>
        <w:tc>
          <w:tcPr>
            <w:tcW w:w="1671" w:type="dxa"/>
            <w:vAlign w:val="center"/>
            <w:hideMark/>
          </w:tcPr>
          <w:p w14:paraId="6FEA889C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13" w:type="dxa"/>
            <w:vAlign w:val="center"/>
            <w:hideMark/>
          </w:tcPr>
          <w:p w14:paraId="1387CD13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  <w:hideMark/>
          </w:tcPr>
          <w:p w14:paraId="5BD303E1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  <w:hideMark/>
          </w:tcPr>
          <w:p w14:paraId="4948AE7F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1256DB" w:rsidRPr="00EC0FE3" w14:paraId="4D51BE20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367CDA71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Model R² = 0.228; adjusted R² = 0.179</w:t>
            </w:r>
          </w:p>
        </w:tc>
        <w:tc>
          <w:tcPr>
            <w:tcW w:w="1671" w:type="dxa"/>
            <w:vAlign w:val="center"/>
            <w:hideMark/>
          </w:tcPr>
          <w:p w14:paraId="6ED4E682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13" w:type="dxa"/>
            <w:vAlign w:val="center"/>
            <w:hideMark/>
          </w:tcPr>
          <w:p w14:paraId="789BF1AC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  <w:hideMark/>
          </w:tcPr>
          <w:p w14:paraId="11935BC8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  <w:hideMark/>
          </w:tcPr>
          <w:p w14:paraId="5D34CAB7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1256DB" w:rsidRPr="00EC0FE3" w14:paraId="44C544F1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53F79DD4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Group, CBT vs CPSCA</w:t>
            </w:r>
          </w:p>
        </w:tc>
        <w:tc>
          <w:tcPr>
            <w:tcW w:w="1671" w:type="dxa"/>
            <w:vAlign w:val="center"/>
            <w:hideMark/>
          </w:tcPr>
          <w:p w14:paraId="5D6E9D70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12.73</w:t>
            </w:r>
          </w:p>
        </w:tc>
        <w:tc>
          <w:tcPr>
            <w:tcW w:w="1813" w:type="dxa"/>
            <w:vAlign w:val="center"/>
            <w:hideMark/>
          </w:tcPr>
          <w:p w14:paraId="779AC034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3.51</w:t>
            </w:r>
          </w:p>
        </w:tc>
        <w:tc>
          <w:tcPr>
            <w:tcW w:w="1529" w:type="dxa"/>
            <w:vAlign w:val="center"/>
            <w:hideMark/>
          </w:tcPr>
          <w:p w14:paraId="06CC8806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3.63</w:t>
            </w:r>
          </w:p>
        </w:tc>
        <w:tc>
          <w:tcPr>
            <w:tcW w:w="1089" w:type="dxa"/>
            <w:vAlign w:val="center"/>
            <w:hideMark/>
          </w:tcPr>
          <w:p w14:paraId="6F8B0ED7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&lt;0.001*</w:t>
            </w:r>
          </w:p>
        </w:tc>
      </w:tr>
      <w:tr w:rsidR="001256DB" w:rsidRPr="00EC0FE3" w14:paraId="4D6D9077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5EF2AEAF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Age, years</w:t>
            </w:r>
          </w:p>
        </w:tc>
        <w:tc>
          <w:tcPr>
            <w:tcW w:w="1671" w:type="dxa"/>
            <w:vAlign w:val="center"/>
            <w:hideMark/>
          </w:tcPr>
          <w:p w14:paraId="1F246750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−0.23</w:t>
            </w:r>
          </w:p>
        </w:tc>
        <w:tc>
          <w:tcPr>
            <w:tcW w:w="1813" w:type="dxa"/>
            <w:vAlign w:val="center"/>
            <w:hideMark/>
          </w:tcPr>
          <w:p w14:paraId="529C2594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0.25</w:t>
            </w:r>
          </w:p>
        </w:tc>
        <w:tc>
          <w:tcPr>
            <w:tcW w:w="1529" w:type="dxa"/>
            <w:vAlign w:val="center"/>
            <w:hideMark/>
          </w:tcPr>
          <w:p w14:paraId="4B5A7D7A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−0.93</w:t>
            </w:r>
          </w:p>
        </w:tc>
        <w:tc>
          <w:tcPr>
            <w:tcW w:w="1089" w:type="dxa"/>
            <w:vAlign w:val="center"/>
            <w:hideMark/>
          </w:tcPr>
          <w:p w14:paraId="698C7B92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0.356</w:t>
            </w:r>
          </w:p>
        </w:tc>
      </w:tr>
      <w:tr w:rsidR="001256DB" w:rsidRPr="00EC0FE3" w14:paraId="0A2CBED8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7F4C0BCE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Male sex</w:t>
            </w:r>
          </w:p>
        </w:tc>
        <w:tc>
          <w:tcPr>
            <w:tcW w:w="1671" w:type="dxa"/>
            <w:vAlign w:val="center"/>
            <w:hideMark/>
          </w:tcPr>
          <w:p w14:paraId="236DD13A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3.75</w:t>
            </w:r>
          </w:p>
        </w:tc>
        <w:tc>
          <w:tcPr>
            <w:tcW w:w="1813" w:type="dxa"/>
            <w:vAlign w:val="center"/>
            <w:hideMark/>
          </w:tcPr>
          <w:p w14:paraId="47006D6B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5.88</w:t>
            </w:r>
          </w:p>
        </w:tc>
        <w:tc>
          <w:tcPr>
            <w:tcW w:w="1529" w:type="dxa"/>
            <w:vAlign w:val="center"/>
            <w:hideMark/>
          </w:tcPr>
          <w:p w14:paraId="7672896B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0.64</w:t>
            </w:r>
          </w:p>
        </w:tc>
        <w:tc>
          <w:tcPr>
            <w:tcW w:w="1089" w:type="dxa"/>
            <w:vAlign w:val="center"/>
            <w:hideMark/>
          </w:tcPr>
          <w:p w14:paraId="230ECF20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0.524</w:t>
            </w:r>
          </w:p>
        </w:tc>
      </w:tr>
      <w:tr w:rsidR="001256DB" w:rsidRPr="00EC0FE3" w14:paraId="67C1E122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71A20B21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BMD T-score</w:t>
            </w:r>
          </w:p>
        </w:tc>
        <w:tc>
          <w:tcPr>
            <w:tcW w:w="1671" w:type="dxa"/>
            <w:vAlign w:val="center"/>
            <w:hideMark/>
          </w:tcPr>
          <w:p w14:paraId="7091E6B3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−2.90</w:t>
            </w:r>
          </w:p>
        </w:tc>
        <w:tc>
          <w:tcPr>
            <w:tcW w:w="1813" w:type="dxa"/>
            <w:vAlign w:val="center"/>
            <w:hideMark/>
          </w:tcPr>
          <w:p w14:paraId="284C48A8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2.49</w:t>
            </w:r>
          </w:p>
        </w:tc>
        <w:tc>
          <w:tcPr>
            <w:tcW w:w="1529" w:type="dxa"/>
            <w:vAlign w:val="center"/>
            <w:hideMark/>
          </w:tcPr>
          <w:p w14:paraId="118C109A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−1.16</w:t>
            </w:r>
          </w:p>
        </w:tc>
        <w:tc>
          <w:tcPr>
            <w:tcW w:w="1089" w:type="dxa"/>
            <w:vAlign w:val="center"/>
            <w:hideMark/>
          </w:tcPr>
          <w:p w14:paraId="4565A6EE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0.246</w:t>
            </w:r>
          </w:p>
        </w:tc>
      </w:tr>
      <w:tr w:rsidR="001256DB" w:rsidRPr="00EC0FE3" w14:paraId="18ACC05A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13E6CC0A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No. of fusion levels</w:t>
            </w:r>
          </w:p>
        </w:tc>
        <w:tc>
          <w:tcPr>
            <w:tcW w:w="1671" w:type="dxa"/>
            <w:vAlign w:val="center"/>
            <w:hideMark/>
          </w:tcPr>
          <w:p w14:paraId="182E6AAF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0.16</w:t>
            </w:r>
          </w:p>
        </w:tc>
        <w:tc>
          <w:tcPr>
            <w:tcW w:w="1813" w:type="dxa"/>
            <w:vAlign w:val="center"/>
            <w:hideMark/>
          </w:tcPr>
          <w:p w14:paraId="47BF8740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2.47</w:t>
            </w:r>
          </w:p>
        </w:tc>
        <w:tc>
          <w:tcPr>
            <w:tcW w:w="1529" w:type="dxa"/>
            <w:vAlign w:val="center"/>
            <w:hideMark/>
          </w:tcPr>
          <w:p w14:paraId="19B48DA0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0.07</w:t>
            </w:r>
          </w:p>
        </w:tc>
        <w:tc>
          <w:tcPr>
            <w:tcW w:w="1089" w:type="dxa"/>
            <w:vAlign w:val="center"/>
            <w:hideMark/>
          </w:tcPr>
          <w:p w14:paraId="3EA9F1C4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0.947</w:t>
            </w:r>
          </w:p>
        </w:tc>
      </w:tr>
      <w:tr w:rsidR="001256DB" w:rsidRPr="00EC0FE3" w14:paraId="13294396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365BEF7F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Surgical year</w:t>
            </w:r>
          </w:p>
        </w:tc>
        <w:tc>
          <w:tcPr>
            <w:tcW w:w="1671" w:type="dxa"/>
            <w:vAlign w:val="center"/>
            <w:hideMark/>
          </w:tcPr>
          <w:p w14:paraId="7FFFBAD1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0.27</w:t>
            </w:r>
          </w:p>
        </w:tc>
        <w:tc>
          <w:tcPr>
            <w:tcW w:w="1813" w:type="dxa"/>
            <w:vAlign w:val="center"/>
            <w:hideMark/>
          </w:tcPr>
          <w:p w14:paraId="10AEE268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1.09</w:t>
            </w:r>
          </w:p>
        </w:tc>
        <w:tc>
          <w:tcPr>
            <w:tcW w:w="1529" w:type="dxa"/>
            <w:vAlign w:val="center"/>
            <w:hideMark/>
          </w:tcPr>
          <w:p w14:paraId="20307AA3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0.25</w:t>
            </w:r>
          </w:p>
        </w:tc>
        <w:tc>
          <w:tcPr>
            <w:tcW w:w="1089" w:type="dxa"/>
            <w:vAlign w:val="center"/>
            <w:hideMark/>
          </w:tcPr>
          <w:p w14:paraId="7EDD844C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0.802</w:t>
            </w:r>
          </w:p>
        </w:tc>
      </w:tr>
      <w:tr w:rsidR="001256DB" w:rsidRPr="00EC0FE3" w14:paraId="79C934C2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31127B3A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Radiographic follow-up duration, months</w:t>
            </w:r>
          </w:p>
        </w:tc>
        <w:tc>
          <w:tcPr>
            <w:tcW w:w="1671" w:type="dxa"/>
            <w:vAlign w:val="center"/>
            <w:hideMark/>
          </w:tcPr>
          <w:p w14:paraId="2D0E4094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−0.02</w:t>
            </w:r>
          </w:p>
        </w:tc>
        <w:tc>
          <w:tcPr>
            <w:tcW w:w="1813" w:type="dxa"/>
            <w:vAlign w:val="center"/>
            <w:hideMark/>
          </w:tcPr>
          <w:p w14:paraId="16D045CF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0.12</w:t>
            </w:r>
          </w:p>
        </w:tc>
        <w:tc>
          <w:tcPr>
            <w:tcW w:w="1529" w:type="dxa"/>
            <w:vAlign w:val="center"/>
            <w:hideMark/>
          </w:tcPr>
          <w:p w14:paraId="4F12DA15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−0.21</w:t>
            </w:r>
          </w:p>
        </w:tc>
        <w:tc>
          <w:tcPr>
            <w:tcW w:w="1089" w:type="dxa"/>
            <w:vAlign w:val="center"/>
            <w:hideMark/>
          </w:tcPr>
          <w:p w14:paraId="21454733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0.836</w:t>
            </w:r>
          </w:p>
        </w:tc>
      </w:tr>
      <w:tr w:rsidR="001256DB" w:rsidRPr="00EC0FE3" w14:paraId="7143FF51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36F9F063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Baseline VAS score</w:t>
            </w:r>
          </w:p>
        </w:tc>
        <w:tc>
          <w:tcPr>
            <w:tcW w:w="1671" w:type="dxa"/>
            <w:vAlign w:val="center"/>
            <w:hideMark/>
          </w:tcPr>
          <w:p w14:paraId="2D87CDD3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−5.07</w:t>
            </w:r>
          </w:p>
        </w:tc>
        <w:tc>
          <w:tcPr>
            <w:tcW w:w="1813" w:type="dxa"/>
            <w:vAlign w:val="center"/>
            <w:hideMark/>
          </w:tcPr>
          <w:p w14:paraId="4DEFD28C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1.38</w:t>
            </w:r>
          </w:p>
        </w:tc>
        <w:tc>
          <w:tcPr>
            <w:tcW w:w="1529" w:type="dxa"/>
            <w:vAlign w:val="center"/>
            <w:hideMark/>
          </w:tcPr>
          <w:p w14:paraId="046D15DC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−3.67</w:t>
            </w:r>
          </w:p>
        </w:tc>
        <w:tc>
          <w:tcPr>
            <w:tcW w:w="1089" w:type="dxa"/>
            <w:vAlign w:val="center"/>
            <w:hideMark/>
          </w:tcPr>
          <w:p w14:paraId="67EC59F5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&lt;0.001*</w:t>
            </w:r>
          </w:p>
        </w:tc>
      </w:tr>
      <w:tr w:rsidR="001256DB" w:rsidRPr="00EC0FE3" w14:paraId="743CDD97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58A6B52B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b/>
                <w:bCs/>
                <w:sz w:val="22"/>
                <w:szCs w:val="22"/>
              </w:rPr>
              <w:t>Outcome: ODI improvement rate, %</w:t>
            </w:r>
          </w:p>
        </w:tc>
        <w:tc>
          <w:tcPr>
            <w:tcW w:w="1671" w:type="dxa"/>
            <w:vAlign w:val="center"/>
            <w:hideMark/>
          </w:tcPr>
          <w:p w14:paraId="0E811E72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13" w:type="dxa"/>
            <w:vAlign w:val="center"/>
            <w:hideMark/>
          </w:tcPr>
          <w:p w14:paraId="0A79BD81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  <w:hideMark/>
          </w:tcPr>
          <w:p w14:paraId="7B67B947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  <w:hideMark/>
          </w:tcPr>
          <w:p w14:paraId="553BDA91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1256DB" w:rsidRPr="00EC0FE3" w14:paraId="5BDA8972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5E0DDFCB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Model R² = 0.120; adjusted R² = 0.064</w:t>
            </w:r>
          </w:p>
        </w:tc>
        <w:tc>
          <w:tcPr>
            <w:tcW w:w="1671" w:type="dxa"/>
            <w:vAlign w:val="center"/>
            <w:hideMark/>
          </w:tcPr>
          <w:p w14:paraId="554F44FD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13" w:type="dxa"/>
            <w:vAlign w:val="center"/>
            <w:hideMark/>
          </w:tcPr>
          <w:p w14:paraId="5D167A5F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  <w:hideMark/>
          </w:tcPr>
          <w:p w14:paraId="42616DE5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  <w:hideMark/>
          </w:tcPr>
          <w:p w14:paraId="2EC1CCCC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1256DB" w:rsidRPr="00EC0FE3" w14:paraId="157DC211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69D7C45C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Group, CBT vs CPSCA</w:t>
            </w:r>
          </w:p>
        </w:tc>
        <w:tc>
          <w:tcPr>
            <w:tcW w:w="1671" w:type="dxa"/>
            <w:vAlign w:val="center"/>
            <w:hideMark/>
          </w:tcPr>
          <w:p w14:paraId="1594F77C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7.31</w:t>
            </w:r>
          </w:p>
        </w:tc>
        <w:tc>
          <w:tcPr>
            <w:tcW w:w="1813" w:type="dxa"/>
            <w:vAlign w:val="center"/>
            <w:hideMark/>
          </w:tcPr>
          <w:p w14:paraId="0EE6FF68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3.09</w:t>
            </w:r>
          </w:p>
        </w:tc>
        <w:tc>
          <w:tcPr>
            <w:tcW w:w="1529" w:type="dxa"/>
            <w:vAlign w:val="center"/>
            <w:hideMark/>
          </w:tcPr>
          <w:p w14:paraId="4EE0E477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2.37</w:t>
            </w:r>
          </w:p>
        </w:tc>
        <w:tc>
          <w:tcPr>
            <w:tcW w:w="1089" w:type="dxa"/>
            <w:vAlign w:val="center"/>
            <w:hideMark/>
          </w:tcPr>
          <w:p w14:paraId="24A97F1A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0.019*</w:t>
            </w:r>
          </w:p>
        </w:tc>
      </w:tr>
      <w:tr w:rsidR="001256DB" w:rsidRPr="00EC0FE3" w14:paraId="0C0E8EE8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148AD3CE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Age, years</w:t>
            </w:r>
          </w:p>
        </w:tc>
        <w:tc>
          <w:tcPr>
            <w:tcW w:w="1671" w:type="dxa"/>
            <w:vAlign w:val="center"/>
            <w:hideMark/>
          </w:tcPr>
          <w:p w14:paraId="2CEC4035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−0.19</w:t>
            </w:r>
          </w:p>
        </w:tc>
        <w:tc>
          <w:tcPr>
            <w:tcW w:w="1813" w:type="dxa"/>
            <w:vAlign w:val="center"/>
            <w:hideMark/>
          </w:tcPr>
          <w:p w14:paraId="7E67F7D5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0.21</w:t>
            </w:r>
          </w:p>
        </w:tc>
        <w:tc>
          <w:tcPr>
            <w:tcW w:w="1529" w:type="dxa"/>
            <w:vAlign w:val="center"/>
            <w:hideMark/>
          </w:tcPr>
          <w:p w14:paraId="759BAAA0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−0.89</w:t>
            </w:r>
          </w:p>
        </w:tc>
        <w:tc>
          <w:tcPr>
            <w:tcW w:w="1089" w:type="dxa"/>
            <w:vAlign w:val="center"/>
            <w:hideMark/>
          </w:tcPr>
          <w:p w14:paraId="6FEDACE4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0.378</w:t>
            </w:r>
          </w:p>
        </w:tc>
      </w:tr>
      <w:tr w:rsidR="001256DB" w:rsidRPr="00EC0FE3" w14:paraId="606C6932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258D194C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Male sex</w:t>
            </w:r>
          </w:p>
        </w:tc>
        <w:tc>
          <w:tcPr>
            <w:tcW w:w="1671" w:type="dxa"/>
            <w:vAlign w:val="center"/>
            <w:hideMark/>
          </w:tcPr>
          <w:p w14:paraId="3110493C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3.08</w:t>
            </w:r>
          </w:p>
        </w:tc>
        <w:tc>
          <w:tcPr>
            <w:tcW w:w="1813" w:type="dxa"/>
            <w:vAlign w:val="center"/>
            <w:hideMark/>
          </w:tcPr>
          <w:p w14:paraId="58D6475B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5.10</w:t>
            </w:r>
          </w:p>
        </w:tc>
        <w:tc>
          <w:tcPr>
            <w:tcW w:w="1529" w:type="dxa"/>
            <w:vAlign w:val="center"/>
            <w:hideMark/>
          </w:tcPr>
          <w:p w14:paraId="2F7C4F9E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0.60</w:t>
            </w:r>
          </w:p>
        </w:tc>
        <w:tc>
          <w:tcPr>
            <w:tcW w:w="1089" w:type="dxa"/>
            <w:vAlign w:val="center"/>
            <w:hideMark/>
          </w:tcPr>
          <w:p w14:paraId="4F0726E8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0.547</w:t>
            </w:r>
          </w:p>
        </w:tc>
      </w:tr>
      <w:tr w:rsidR="001256DB" w:rsidRPr="00EC0FE3" w14:paraId="4E348153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3A0C97FA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BMD T-score</w:t>
            </w:r>
          </w:p>
        </w:tc>
        <w:tc>
          <w:tcPr>
            <w:tcW w:w="1671" w:type="dxa"/>
            <w:vAlign w:val="center"/>
            <w:hideMark/>
          </w:tcPr>
          <w:p w14:paraId="102F327B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−2.90</w:t>
            </w:r>
          </w:p>
        </w:tc>
        <w:tc>
          <w:tcPr>
            <w:tcW w:w="1813" w:type="dxa"/>
            <w:vAlign w:val="center"/>
            <w:hideMark/>
          </w:tcPr>
          <w:p w14:paraId="7DB0584B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2.17</w:t>
            </w:r>
          </w:p>
        </w:tc>
        <w:tc>
          <w:tcPr>
            <w:tcW w:w="1529" w:type="dxa"/>
            <w:vAlign w:val="center"/>
            <w:hideMark/>
          </w:tcPr>
          <w:p w14:paraId="71383D9D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−1.34</w:t>
            </w:r>
          </w:p>
        </w:tc>
        <w:tc>
          <w:tcPr>
            <w:tcW w:w="1089" w:type="dxa"/>
            <w:vAlign w:val="center"/>
            <w:hideMark/>
          </w:tcPr>
          <w:p w14:paraId="15A0A05B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0.183</w:t>
            </w:r>
          </w:p>
        </w:tc>
      </w:tr>
      <w:tr w:rsidR="001256DB" w:rsidRPr="00EC0FE3" w14:paraId="6C1B01DD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4F5224D1" w14:textId="4157E5BC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No. of fusion levels</w:t>
            </w:r>
          </w:p>
        </w:tc>
        <w:tc>
          <w:tcPr>
            <w:tcW w:w="1671" w:type="dxa"/>
            <w:vAlign w:val="center"/>
            <w:hideMark/>
          </w:tcPr>
          <w:p w14:paraId="1D5B53B3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2.32</w:t>
            </w:r>
          </w:p>
        </w:tc>
        <w:tc>
          <w:tcPr>
            <w:tcW w:w="1813" w:type="dxa"/>
            <w:vAlign w:val="center"/>
            <w:hideMark/>
          </w:tcPr>
          <w:p w14:paraId="53A6B179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2.13</w:t>
            </w:r>
          </w:p>
        </w:tc>
        <w:tc>
          <w:tcPr>
            <w:tcW w:w="1529" w:type="dxa"/>
            <w:vAlign w:val="center"/>
            <w:hideMark/>
          </w:tcPr>
          <w:p w14:paraId="3CF358AE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1.09</w:t>
            </w:r>
          </w:p>
        </w:tc>
        <w:tc>
          <w:tcPr>
            <w:tcW w:w="1089" w:type="dxa"/>
            <w:vAlign w:val="center"/>
            <w:hideMark/>
          </w:tcPr>
          <w:p w14:paraId="5E9DF05D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0.277</w:t>
            </w:r>
          </w:p>
        </w:tc>
      </w:tr>
      <w:tr w:rsidR="001256DB" w:rsidRPr="00EC0FE3" w14:paraId="3851F9DD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63237292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Surgical year</w:t>
            </w:r>
          </w:p>
        </w:tc>
        <w:tc>
          <w:tcPr>
            <w:tcW w:w="1671" w:type="dxa"/>
            <w:vAlign w:val="center"/>
            <w:hideMark/>
          </w:tcPr>
          <w:p w14:paraId="61EF2B78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0.96</w:t>
            </w:r>
          </w:p>
        </w:tc>
        <w:tc>
          <w:tcPr>
            <w:tcW w:w="1813" w:type="dxa"/>
            <w:vAlign w:val="center"/>
            <w:hideMark/>
          </w:tcPr>
          <w:p w14:paraId="2F639208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0.94</w:t>
            </w:r>
          </w:p>
        </w:tc>
        <w:tc>
          <w:tcPr>
            <w:tcW w:w="1529" w:type="dxa"/>
            <w:vAlign w:val="center"/>
            <w:hideMark/>
          </w:tcPr>
          <w:p w14:paraId="19E604EA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1.02</w:t>
            </w:r>
          </w:p>
        </w:tc>
        <w:tc>
          <w:tcPr>
            <w:tcW w:w="1089" w:type="dxa"/>
            <w:vAlign w:val="center"/>
            <w:hideMark/>
          </w:tcPr>
          <w:p w14:paraId="28574DD7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0.312</w:t>
            </w:r>
          </w:p>
        </w:tc>
      </w:tr>
      <w:tr w:rsidR="001256DB" w:rsidRPr="00EC0FE3" w14:paraId="3DFC7689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3BEB5513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Radiographic follow-up duration, months</w:t>
            </w:r>
          </w:p>
        </w:tc>
        <w:tc>
          <w:tcPr>
            <w:tcW w:w="1671" w:type="dxa"/>
            <w:vAlign w:val="center"/>
            <w:hideMark/>
          </w:tcPr>
          <w:p w14:paraId="4E2B7FCF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−0.03</w:t>
            </w:r>
          </w:p>
        </w:tc>
        <w:tc>
          <w:tcPr>
            <w:tcW w:w="1813" w:type="dxa"/>
            <w:vAlign w:val="center"/>
            <w:hideMark/>
          </w:tcPr>
          <w:p w14:paraId="75D31418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0.10</w:t>
            </w:r>
          </w:p>
        </w:tc>
        <w:tc>
          <w:tcPr>
            <w:tcW w:w="1529" w:type="dxa"/>
            <w:vAlign w:val="center"/>
            <w:hideMark/>
          </w:tcPr>
          <w:p w14:paraId="3DB6CC23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−0.32</w:t>
            </w:r>
          </w:p>
        </w:tc>
        <w:tc>
          <w:tcPr>
            <w:tcW w:w="1089" w:type="dxa"/>
            <w:vAlign w:val="center"/>
            <w:hideMark/>
          </w:tcPr>
          <w:p w14:paraId="28C23874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0.747</w:t>
            </w:r>
          </w:p>
        </w:tc>
      </w:tr>
      <w:tr w:rsidR="001256DB" w:rsidRPr="00EC0FE3" w14:paraId="528BD8F2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195C28AF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Baseline ODI score</w:t>
            </w:r>
          </w:p>
        </w:tc>
        <w:tc>
          <w:tcPr>
            <w:tcW w:w="1671" w:type="dxa"/>
            <w:vAlign w:val="center"/>
            <w:hideMark/>
          </w:tcPr>
          <w:p w14:paraId="7F917CEA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−0.18</w:t>
            </w:r>
          </w:p>
        </w:tc>
        <w:tc>
          <w:tcPr>
            <w:tcW w:w="1813" w:type="dxa"/>
            <w:vAlign w:val="center"/>
            <w:hideMark/>
          </w:tcPr>
          <w:p w14:paraId="0B7217D2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0.17</w:t>
            </w:r>
          </w:p>
        </w:tc>
        <w:tc>
          <w:tcPr>
            <w:tcW w:w="1529" w:type="dxa"/>
            <w:vAlign w:val="center"/>
            <w:hideMark/>
          </w:tcPr>
          <w:p w14:paraId="33087BAD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−1.09</w:t>
            </w:r>
          </w:p>
        </w:tc>
        <w:tc>
          <w:tcPr>
            <w:tcW w:w="1089" w:type="dxa"/>
            <w:vAlign w:val="center"/>
            <w:hideMark/>
          </w:tcPr>
          <w:p w14:paraId="677D7203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0.279</w:t>
            </w:r>
          </w:p>
        </w:tc>
      </w:tr>
      <w:tr w:rsidR="001256DB" w:rsidRPr="00EC0FE3" w14:paraId="1518DF65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5A0E9F6B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b/>
                <w:bCs/>
                <w:sz w:val="22"/>
                <w:szCs w:val="22"/>
              </w:rPr>
              <w:t>Outcome: hospital stay, days</w:t>
            </w:r>
          </w:p>
        </w:tc>
        <w:tc>
          <w:tcPr>
            <w:tcW w:w="1671" w:type="dxa"/>
            <w:vAlign w:val="center"/>
            <w:hideMark/>
          </w:tcPr>
          <w:p w14:paraId="7E06AE19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13" w:type="dxa"/>
            <w:vAlign w:val="center"/>
            <w:hideMark/>
          </w:tcPr>
          <w:p w14:paraId="6151FA4E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  <w:hideMark/>
          </w:tcPr>
          <w:p w14:paraId="20FC5AAE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  <w:hideMark/>
          </w:tcPr>
          <w:p w14:paraId="0C2F7E9C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1256DB" w:rsidRPr="00EC0FE3" w14:paraId="353610F9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763EEC6C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Model R² = 0.055; adjusted R² = 0.011</w:t>
            </w:r>
          </w:p>
        </w:tc>
        <w:tc>
          <w:tcPr>
            <w:tcW w:w="1671" w:type="dxa"/>
            <w:vAlign w:val="center"/>
            <w:hideMark/>
          </w:tcPr>
          <w:p w14:paraId="6700D70E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13" w:type="dxa"/>
            <w:vAlign w:val="center"/>
            <w:hideMark/>
          </w:tcPr>
          <w:p w14:paraId="26471C9D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29" w:type="dxa"/>
            <w:vAlign w:val="center"/>
            <w:hideMark/>
          </w:tcPr>
          <w:p w14:paraId="1121756D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  <w:hideMark/>
          </w:tcPr>
          <w:p w14:paraId="4BA28787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1256DB" w:rsidRPr="00EC0FE3" w14:paraId="59EAC6B9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7635EC82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Group, CBT vs CPSCA</w:t>
            </w:r>
          </w:p>
        </w:tc>
        <w:tc>
          <w:tcPr>
            <w:tcW w:w="1671" w:type="dxa"/>
            <w:vAlign w:val="center"/>
            <w:hideMark/>
          </w:tcPr>
          <w:p w14:paraId="0DBF1F15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−2.90</w:t>
            </w:r>
          </w:p>
        </w:tc>
        <w:tc>
          <w:tcPr>
            <w:tcW w:w="1813" w:type="dxa"/>
            <w:vAlign w:val="center"/>
            <w:hideMark/>
          </w:tcPr>
          <w:p w14:paraId="781812CF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1.37</w:t>
            </w:r>
          </w:p>
        </w:tc>
        <w:tc>
          <w:tcPr>
            <w:tcW w:w="1529" w:type="dxa"/>
            <w:vAlign w:val="center"/>
            <w:hideMark/>
          </w:tcPr>
          <w:p w14:paraId="4E969984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−2.11</w:t>
            </w:r>
          </w:p>
        </w:tc>
        <w:tc>
          <w:tcPr>
            <w:tcW w:w="1089" w:type="dxa"/>
            <w:vAlign w:val="center"/>
            <w:hideMark/>
          </w:tcPr>
          <w:p w14:paraId="028C42C9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0.037*</w:t>
            </w:r>
          </w:p>
        </w:tc>
      </w:tr>
      <w:tr w:rsidR="001256DB" w:rsidRPr="00EC0FE3" w14:paraId="1987AB0A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1ED69FC5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Age, years</w:t>
            </w:r>
          </w:p>
        </w:tc>
        <w:tc>
          <w:tcPr>
            <w:tcW w:w="1671" w:type="dxa"/>
            <w:vAlign w:val="center"/>
            <w:hideMark/>
          </w:tcPr>
          <w:p w14:paraId="2ABC1D03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0.00</w:t>
            </w:r>
          </w:p>
        </w:tc>
        <w:tc>
          <w:tcPr>
            <w:tcW w:w="1813" w:type="dxa"/>
            <w:vAlign w:val="center"/>
            <w:hideMark/>
          </w:tcPr>
          <w:p w14:paraId="0DB1CAC5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0.10</w:t>
            </w:r>
          </w:p>
        </w:tc>
        <w:tc>
          <w:tcPr>
            <w:tcW w:w="1529" w:type="dxa"/>
            <w:vAlign w:val="center"/>
            <w:hideMark/>
          </w:tcPr>
          <w:p w14:paraId="78BC9066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0.02</w:t>
            </w:r>
          </w:p>
        </w:tc>
        <w:tc>
          <w:tcPr>
            <w:tcW w:w="1089" w:type="dxa"/>
            <w:vAlign w:val="center"/>
            <w:hideMark/>
          </w:tcPr>
          <w:p w14:paraId="74FC9908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0.981</w:t>
            </w:r>
          </w:p>
        </w:tc>
      </w:tr>
      <w:tr w:rsidR="001256DB" w:rsidRPr="00EC0FE3" w14:paraId="002B59F6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04B95E1A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Male sex</w:t>
            </w:r>
          </w:p>
        </w:tc>
        <w:tc>
          <w:tcPr>
            <w:tcW w:w="1671" w:type="dxa"/>
            <w:vAlign w:val="center"/>
            <w:hideMark/>
          </w:tcPr>
          <w:p w14:paraId="565BB927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0.52</w:t>
            </w:r>
          </w:p>
        </w:tc>
        <w:tc>
          <w:tcPr>
            <w:tcW w:w="1813" w:type="dxa"/>
            <w:vAlign w:val="center"/>
            <w:hideMark/>
          </w:tcPr>
          <w:p w14:paraId="17DADF5E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2.32</w:t>
            </w:r>
          </w:p>
        </w:tc>
        <w:tc>
          <w:tcPr>
            <w:tcW w:w="1529" w:type="dxa"/>
            <w:vAlign w:val="center"/>
            <w:hideMark/>
          </w:tcPr>
          <w:p w14:paraId="42B7D697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0.23</w:t>
            </w:r>
          </w:p>
        </w:tc>
        <w:tc>
          <w:tcPr>
            <w:tcW w:w="1089" w:type="dxa"/>
            <w:vAlign w:val="center"/>
            <w:hideMark/>
          </w:tcPr>
          <w:p w14:paraId="21B03699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0.822</w:t>
            </w:r>
          </w:p>
        </w:tc>
      </w:tr>
      <w:tr w:rsidR="001256DB" w:rsidRPr="00EC0FE3" w14:paraId="182A6563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1A26E5B2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lastRenderedPageBreak/>
              <w:t>BMD T-score</w:t>
            </w:r>
          </w:p>
        </w:tc>
        <w:tc>
          <w:tcPr>
            <w:tcW w:w="1671" w:type="dxa"/>
            <w:vAlign w:val="center"/>
            <w:hideMark/>
          </w:tcPr>
          <w:p w14:paraId="6146A166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−0.27</w:t>
            </w:r>
          </w:p>
        </w:tc>
        <w:tc>
          <w:tcPr>
            <w:tcW w:w="1813" w:type="dxa"/>
            <w:vAlign w:val="center"/>
            <w:hideMark/>
          </w:tcPr>
          <w:p w14:paraId="6DAAB60D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0.96</w:t>
            </w:r>
          </w:p>
        </w:tc>
        <w:tc>
          <w:tcPr>
            <w:tcW w:w="1529" w:type="dxa"/>
            <w:vAlign w:val="center"/>
            <w:hideMark/>
          </w:tcPr>
          <w:p w14:paraId="491707A2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−0.28</w:t>
            </w:r>
          </w:p>
        </w:tc>
        <w:tc>
          <w:tcPr>
            <w:tcW w:w="1089" w:type="dxa"/>
            <w:vAlign w:val="center"/>
            <w:hideMark/>
          </w:tcPr>
          <w:p w14:paraId="138CB5E2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0.778</w:t>
            </w:r>
          </w:p>
        </w:tc>
      </w:tr>
      <w:tr w:rsidR="001256DB" w:rsidRPr="00EC0FE3" w14:paraId="6F49BF77" w14:textId="77777777" w:rsidTr="00AD18B5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2D8048FA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No. of fusion levels</w:t>
            </w:r>
          </w:p>
        </w:tc>
        <w:tc>
          <w:tcPr>
            <w:tcW w:w="1671" w:type="dxa"/>
            <w:vAlign w:val="center"/>
            <w:hideMark/>
          </w:tcPr>
          <w:p w14:paraId="2D7C79A3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0.83</w:t>
            </w:r>
          </w:p>
        </w:tc>
        <w:tc>
          <w:tcPr>
            <w:tcW w:w="1813" w:type="dxa"/>
            <w:vAlign w:val="center"/>
            <w:hideMark/>
          </w:tcPr>
          <w:p w14:paraId="1B531B63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0.97</w:t>
            </w:r>
          </w:p>
        </w:tc>
        <w:tc>
          <w:tcPr>
            <w:tcW w:w="1529" w:type="dxa"/>
            <w:vAlign w:val="center"/>
            <w:hideMark/>
          </w:tcPr>
          <w:p w14:paraId="5E4E6F24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0.86</w:t>
            </w:r>
          </w:p>
        </w:tc>
        <w:tc>
          <w:tcPr>
            <w:tcW w:w="1089" w:type="dxa"/>
            <w:vAlign w:val="center"/>
            <w:hideMark/>
          </w:tcPr>
          <w:p w14:paraId="020AB18A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0.392</w:t>
            </w:r>
          </w:p>
        </w:tc>
      </w:tr>
      <w:tr w:rsidR="001256DB" w:rsidRPr="00EC0FE3" w14:paraId="125B4ECC" w14:textId="77777777" w:rsidTr="00AD18B5">
        <w:trPr>
          <w:tblHeader/>
          <w:tblCellSpacing w:w="15" w:type="dxa"/>
        </w:trPr>
        <w:tc>
          <w:tcPr>
            <w:tcW w:w="4775" w:type="dxa"/>
            <w:tcBorders>
              <w:bottom w:val="single" w:sz="12" w:space="0" w:color="auto"/>
            </w:tcBorders>
            <w:vAlign w:val="center"/>
            <w:hideMark/>
          </w:tcPr>
          <w:p w14:paraId="7B432B3F" w14:textId="77777777" w:rsidR="001256DB" w:rsidRPr="00EC0FE3" w:rsidRDefault="001256DB" w:rsidP="00AD18B5">
            <w:pPr>
              <w:spacing w:line="240" w:lineRule="auto"/>
              <w:ind w:firstLineChars="100" w:firstLine="220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Surgical year</w:t>
            </w:r>
          </w:p>
        </w:tc>
        <w:tc>
          <w:tcPr>
            <w:tcW w:w="1671" w:type="dxa"/>
            <w:tcBorders>
              <w:bottom w:val="single" w:sz="12" w:space="0" w:color="auto"/>
            </w:tcBorders>
            <w:vAlign w:val="center"/>
            <w:hideMark/>
          </w:tcPr>
          <w:p w14:paraId="5ADEF9C2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−0.15</w:t>
            </w:r>
          </w:p>
        </w:tc>
        <w:tc>
          <w:tcPr>
            <w:tcW w:w="1813" w:type="dxa"/>
            <w:tcBorders>
              <w:bottom w:val="single" w:sz="12" w:space="0" w:color="auto"/>
            </w:tcBorders>
            <w:vAlign w:val="center"/>
            <w:hideMark/>
          </w:tcPr>
          <w:p w14:paraId="37207AA4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0.39</w:t>
            </w:r>
          </w:p>
        </w:tc>
        <w:tc>
          <w:tcPr>
            <w:tcW w:w="1529" w:type="dxa"/>
            <w:tcBorders>
              <w:bottom w:val="single" w:sz="12" w:space="0" w:color="auto"/>
            </w:tcBorders>
            <w:vAlign w:val="center"/>
            <w:hideMark/>
          </w:tcPr>
          <w:p w14:paraId="740DC662" w14:textId="77777777" w:rsidR="001256DB" w:rsidRPr="00EC0FE3" w:rsidRDefault="001256DB" w:rsidP="00AD18B5">
            <w:pPr>
              <w:spacing w:line="240" w:lineRule="auto"/>
              <w:jc w:val="center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−0.39</w:t>
            </w:r>
          </w:p>
        </w:tc>
        <w:tc>
          <w:tcPr>
            <w:tcW w:w="1089" w:type="dxa"/>
            <w:tcBorders>
              <w:bottom w:val="single" w:sz="12" w:space="0" w:color="auto"/>
            </w:tcBorders>
            <w:vAlign w:val="center"/>
            <w:hideMark/>
          </w:tcPr>
          <w:p w14:paraId="4F809184" w14:textId="77777777" w:rsidR="001256DB" w:rsidRPr="00EC0FE3" w:rsidRDefault="001256DB" w:rsidP="00AD18B5">
            <w:pPr>
              <w:spacing w:line="240" w:lineRule="auto"/>
              <w:rPr>
                <w:rFonts w:ascii="Aptos" w:hAnsi="Aptos"/>
                <w:sz w:val="22"/>
                <w:szCs w:val="22"/>
              </w:rPr>
            </w:pPr>
            <w:r w:rsidRPr="00EC0FE3">
              <w:rPr>
                <w:rFonts w:ascii="Aptos" w:hAnsi="Aptos"/>
                <w:sz w:val="22"/>
                <w:szCs w:val="22"/>
              </w:rPr>
              <w:t>0.699</w:t>
            </w:r>
          </w:p>
        </w:tc>
      </w:tr>
    </w:tbl>
    <w:p w14:paraId="601EF0E6" w14:textId="77777777" w:rsidR="001256DB" w:rsidRPr="00AD1D88" w:rsidRDefault="001256DB" w:rsidP="001256DB">
      <w:pPr>
        <w:rPr>
          <w:rFonts w:ascii="Aptos" w:hAnsi="Aptos"/>
          <w:sz w:val="22"/>
          <w:szCs w:val="22"/>
        </w:rPr>
      </w:pPr>
      <w:r w:rsidRPr="00AD1D88">
        <w:rPr>
          <w:rFonts w:ascii="Aptos" w:hAnsi="Aptos"/>
          <w:b/>
          <w:bCs/>
          <w:sz w:val="22"/>
          <w:szCs w:val="22"/>
        </w:rPr>
        <w:t>Abbreviations</w:t>
      </w:r>
    </w:p>
    <w:p w14:paraId="1E0C88F7" w14:textId="77777777" w:rsidR="001256DB" w:rsidRPr="00AD1D88" w:rsidRDefault="001256DB" w:rsidP="00AD18B5">
      <w:pPr>
        <w:jc w:val="both"/>
        <w:rPr>
          <w:rFonts w:ascii="Aptos" w:hAnsi="Aptos"/>
          <w:sz w:val="22"/>
          <w:szCs w:val="22"/>
        </w:rPr>
      </w:pPr>
      <w:r w:rsidRPr="00AD1D88">
        <w:rPr>
          <w:rFonts w:ascii="Aptos" w:hAnsi="Aptos"/>
          <w:sz w:val="22"/>
          <w:szCs w:val="22"/>
        </w:rPr>
        <w:t>BMD, bone mineral density; CBT, cortical bone trajectory; CPSCA, cannulated pedicle screw with cement augmentation; ODI, Oswestry Disability Index; VAS, Visual Analogue Scale.</w:t>
      </w:r>
    </w:p>
    <w:p w14:paraId="61EF244D" w14:textId="77777777" w:rsidR="001256DB" w:rsidRPr="00AD1D88" w:rsidRDefault="001256DB" w:rsidP="001256DB">
      <w:pPr>
        <w:rPr>
          <w:rFonts w:ascii="Aptos" w:hAnsi="Aptos"/>
          <w:sz w:val="22"/>
          <w:szCs w:val="22"/>
        </w:rPr>
      </w:pPr>
      <w:r w:rsidRPr="00AD1D88">
        <w:rPr>
          <w:rFonts w:ascii="Aptos" w:hAnsi="Aptos"/>
          <w:b/>
          <w:bCs/>
          <w:sz w:val="22"/>
          <w:szCs w:val="22"/>
        </w:rPr>
        <w:t>Significance footnote</w:t>
      </w:r>
    </w:p>
    <w:p w14:paraId="2E507D22" w14:textId="77777777" w:rsidR="001256DB" w:rsidRPr="00AD1D88" w:rsidRDefault="001256DB" w:rsidP="00AD18B5">
      <w:pPr>
        <w:rPr>
          <w:rFonts w:ascii="Aptos" w:hAnsi="Aptos"/>
          <w:sz w:val="22"/>
          <w:szCs w:val="22"/>
        </w:rPr>
      </w:pPr>
      <w:r w:rsidRPr="00AD1D88">
        <w:rPr>
          <w:rFonts w:ascii="Aptos" w:hAnsi="Aptos"/>
          <w:sz w:val="22"/>
          <w:szCs w:val="22"/>
        </w:rPr>
        <w:t>p &lt; 0.05.</w:t>
      </w:r>
    </w:p>
    <w:p w14:paraId="6BA88D22" w14:textId="77777777" w:rsidR="00AD14E3" w:rsidRPr="001256DB" w:rsidRDefault="00AD14E3"/>
    <w:p w14:paraId="07175718" w14:textId="77777777" w:rsidR="001B3DDD" w:rsidRDefault="001B3DDD">
      <w:bookmarkStart w:id="0" w:name="_GoBack"/>
      <w:bookmarkEnd w:id="0"/>
    </w:p>
    <w:sectPr w:rsidR="001B3DDD" w:rsidSect="00124790">
      <w:pgSz w:w="11906" w:h="16838" w:code="9"/>
      <w:pgMar w:top="567" w:right="567" w:bottom="567" w:left="567" w:header="284" w:footer="28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3251B"/>
    <w:multiLevelType w:val="multilevel"/>
    <w:tmpl w:val="5CF49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910D58"/>
    <w:multiLevelType w:val="multilevel"/>
    <w:tmpl w:val="4898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9E6BDA"/>
    <w:multiLevelType w:val="multilevel"/>
    <w:tmpl w:val="D6EC9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182E3F"/>
    <w:multiLevelType w:val="multilevel"/>
    <w:tmpl w:val="B62A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F1"/>
    <w:rsid w:val="000B630E"/>
    <w:rsid w:val="00124790"/>
    <w:rsid w:val="001256DB"/>
    <w:rsid w:val="001B3DDD"/>
    <w:rsid w:val="001B5B88"/>
    <w:rsid w:val="001C63B8"/>
    <w:rsid w:val="002C31EA"/>
    <w:rsid w:val="00350FE5"/>
    <w:rsid w:val="0035626F"/>
    <w:rsid w:val="00372DAC"/>
    <w:rsid w:val="003D2161"/>
    <w:rsid w:val="00487E64"/>
    <w:rsid w:val="004C2FF3"/>
    <w:rsid w:val="004F7E78"/>
    <w:rsid w:val="005933F1"/>
    <w:rsid w:val="00594651"/>
    <w:rsid w:val="006070C3"/>
    <w:rsid w:val="006B0F02"/>
    <w:rsid w:val="006E1933"/>
    <w:rsid w:val="0070437E"/>
    <w:rsid w:val="007B41F3"/>
    <w:rsid w:val="008005FC"/>
    <w:rsid w:val="00800CEE"/>
    <w:rsid w:val="00871A01"/>
    <w:rsid w:val="00976291"/>
    <w:rsid w:val="009D2B39"/>
    <w:rsid w:val="00AD14E3"/>
    <w:rsid w:val="00AD18B5"/>
    <w:rsid w:val="00B02BCE"/>
    <w:rsid w:val="00B7104C"/>
    <w:rsid w:val="00BC0B01"/>
    <w:rsid w:val="00D9476A"/>
    <w:rsid w:val="00D97CFE"/>
    <w:rsid w:val="00DD095E"/>
    <w:rsid w:val="00DF7D94"/>
    <w:rsid w:val="00E47A1A"/>
    <w:rsid w:val="00E47B72"/>
    <w:rsid w:val="00E56A0D"/>
    <w:rsid w:val="00F46116"/>
    <w:rsid w:val="00F54379"/>
    <w:rsid w:val="00F9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F664F"/>
  <w15:chartTrackingRefBased/>
  <w15:docId w15:val="{3AC4EF2F-A785-42E6-9C2A-72667F9B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5933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3F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3F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3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3F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3F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3F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3F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3F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3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3F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3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3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3F1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3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3F1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3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3F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3F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3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3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3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3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3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3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3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3F1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F0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F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Freeman Chen</dc:creator>
  <cp:keywords/>
  <dc:description/>
  <cp:lastModifiedBy>Maheswaran M Manoharan B</cp:lastModifiedBy>
  <cp:revision>6</cp:revision>
  <cp:lastPrinted>2026-06-10T03:15:00Z</cp:lastPrinted>
  <dcterms:created xsi:type="dcterms:W3CDTF">2026-06-10T03:13:00Z</dcterms:created>
  <dcterms:modified xsi:type="dcterms:W3CDTF">2026-06-25T15:44:00Z</dcterms:modified>
</cp:coreProperties>
</file>