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BA0C26F" wp14:paraId="7B41B13E" wp14:textId="0FB9DED3">
      <w:p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4BA0C26F" wp14:paraId="632B2616" wp14:textId="3D434D01">
      <w:p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BA0C26F" w:rsidR="139F090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Supplement 1. Categorization of covariates used in the adjusted analyses.</w:t>
      </w:r>
      <w:r w:rsidRPr="4BA0C26F" w:rsidR="139F090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i-FI"/>
        </w:rPr>
        <w:t> </w:t>
      </w:r>
    </w:p>
    <w:tbl>
      <w:tblPr>
        <w:tblStyle w:val="TableNormal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1851"/>
        <w:gridCol w:w="1851"/>
        <w:gridCol w:w="6139"/>
      </w:tblGrid>
      <w:tr w:rsidR="4BA0C26F" w:rsidTr="4BA0C26F" w14:paraId="09311338">
        <w:trPr>
          <w:trHeight w:val="285"/>
        </w:trPr>
        <w:tc>
          <w:tcPr>
            <w:tcW w:w="1851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4BA0C26F" w:rsidP="4BA0C26F" w:rsidRDefault="4BA0C26F" w14:paraId="40092FB3" w14:textId="75920052">
            <w:pPr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4BA0C26F" w:rsidR="4BA0C26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Covariate</w:t>
            </w:r>
            <w:r w:rsidRPr="4BA0C26F" w:rsidR="4BA0C26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fi-FI"/>
              </w:rPr>
              <w:t> </w:t>
            </w:r>
          </w:p>
        </w:tc>
        <w:tc>
          <w:tcPr>
            <w:tcW w:w="1851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4BA0C26F" w:rsidP="4BA0C26F" w:rsidRDefault="4BA0C26F" w14:paraId="21426E5E" w14:textId="75C0A500">
            <w:pPr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4BA0C26F" w:rsidR="4BA0C26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Category</w:t>
            </w:r>
            <w:r w:rsidRPr="4BA0C26F" w:rsidR="4BA0C26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fi-FI"/>
              </w:rPr>
              <w:t> </w:t>
            </w:r>
          </w:p>
        </w:tc>
        <w:tc>
          <w:tcPr>
            <w:tcW w:w="6139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4BA0C26F" w:rsidP="4BA0C26F" w:rsidRDefault="4BA0C26F" w14:paraId="005A8889" w14:textId="27592F5D">
            <w:pPr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4BA0C26F" w:rsidR="4BA0C26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Questions, Definition</w:t>
            </w:r>
            <w:r w:rsidRPr="4BA0C26F" w:rsidR="4BA0C26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fi-FI"/>
              </w:rPr>
              <w:t> </w:t>
            </w:r>
          </w:p>
        </w:tc>
      </w:tr>
      <w:tr w:rsidR="4BA0C26F" w:rsidTr="4BA0C26F" w14:paraId="345C5000">
        <w:trPr>
          <w:trHeight w:val="285"/>
        </w:trPr>
        <w:tc>
          <w:tcPr>
            <w:tcW w:w="1851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4BA0C26F" w:rsidP="4BA0C26F" w:rsidRDefault="4BA0C26F" w14:paraId="08A0E49A" w14:textId="704542E0">
            <w:pPr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4BA0C26F" w:rsidR="4BA0C26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Body mass index (BMI)</w:t>
            </w:r>
          </w:p>
        </w:tc>
        <w:tc>
          <w:tcPr>
            <w:tcW w:w="1851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4BA0C26F" w:rsidP="4BA0C26F" w:rsidRDefault="4BA0C26F" w14:paraId="2B47DA4C" w14:textId="3C028012">
            <w:pPr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6139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center"/>
          </w:tcPr>
          <w:p w:rsidR="4BA0C26F" w:rsidP="4BA0C26F" w:rsidRDefault="4BA0C26F" w14:paraId="00BAD507" w14:textId="3E8A72B8">
            <w:pPr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4BA0C26F" w:rsidR="4BA0C26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Calculated from measured weight and height obtained at the clinical examination. Self-reported weight and height were used if clinical measurements were unavailable.</w:t>
            </w:r>
          </w:p>
        </w:tc>
      </w:tr>
      <w:tr w:rsidR="4BA0C26F" w:rsidTr="4BA0C26F" w14:paraId="25B34D32">
        <w:trPr>
          <w:trHeight w:val="285"/>
        </w:trPr>
        <w:tc>
          <w:tcPr>
            <w:tcW w:w="1851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4BA0C26F" w:rsidP="4BA0C26F" w:rsidRDefault="4BA0C26F" w14:paraId="352CEA75" w14:textId="5086B82A">
            <w:pPr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851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center"/>
          </w:tcPr>
          <w:p w:rsidR="4BA0C26F" w:rsidP="4BA0C26F" w:rsidRDefault="4BA0C26F" w14:paraId="2F0CF8D7" w14:textId="4A83E537">
            <w:pPr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4BA0C26F" w:rsidR="4BA0C26F">
              <w:rPr>
                <w:rFonts w:ascii="Symbol" w:hAnsi="Symbol" w:eastAsia="Symbol" w:cs="Symbol"/>
                <w:b w:val="0"/>
                <w:bCs w:val="0"/>
                <w:i w:val="0"/>
                <w:iCs w:val="0"/>
                <w:sz w:val="24"/>
                <w:szCs w:val="24"/>
                <w:lang w:val="fi-FI"/>
              </w:rPr>
              <w:t>£</w:t>
            </w:r>
            <w:r w:rsidRPr="4BA0C26F" w:rsidR="4BA0C26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25 kg/m²</w:t>
            </w:r>
          </w:p>
        </w:tc>
        <w:tc>
          <w:tcPr>
            <w:tcW w:w="6139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center"/>
          </w:tcPr>
          <w:p w:rsidR="4BA0C26F" w:rsidP="4BA0C26F" w:rsidRDefault="4BA0C26F" w14:paraId="7C94CE6C" w14:textId="6CF91EE5">
            <w:pPr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  <w:tr w:rsidR="4BA0C26F" w:rsidTr="4BA0C26F" w14:paraId="1D6E4B19">
        <w:trPr>
          <w:trHeight w:val="285"/>
        </w:trPr>
        <w:tc>
          <w:tcPr>
            <w:tcW w:w="1851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4BA0C26F" w:rsidP="4BA0C26F" w:rsidRDefault="4BA0C26F" w14:paraId="36AFD347" w14:textId="53A8383A">
            <w:pPr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851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center"/>
          </w:tcPr>
          <w:p w:rsidR="4BA0C26F" w:rsidP="4BA0C26F" w:rsidRDefault="4BA0C26F" w14:paraId="0F118201" w14:textId="47C45A57">
            <w:pPr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4BA0C26F" w:rsidR="4BA0C26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fi-FI"/>
              </w:rPr>
              <w:t xml:space="preserve">&gt; 25, &lt; 30 </w:t>
            </w:r>
            <w:r w:rsidRPr="4BA0C26F" w:rsidR="4BA0C26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kg/m²</w:t>
            </w:r>
          </w:p>
        </w:tc>
        <w:tc>
          <w:tcPr>
            <w:tcW w:w="6139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center"/>
          </w:tcPr>
          <w:p w:rsidR="4BA0C26F" w:rsidP="4BA0C26F" w:rsidRDefault="4BA0C26F" w14:paraId="16305F11" w14:textId="7E3262C0">
            <w:pPr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  <w:tr w:rsidR="4BA0C26F" w:rsidTr="4BA0C26F" w14:paraId="31130D14">
        <w:trPr>
          <w:trHeight w:val="285"/>
        </w:trPr>
        <w:tc>
          <w:tcPr>
            <w:tcW w:w="1851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4BA0C26F" w:rsidP="4BA0C26F" w:rsidRDefault="4BA0C26F" w14:paraId="6FA25043" w14:textId="376071B5">
            <w:pPr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851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center"/>
          </w:tcPr>
          <w:p w:rsidR="4BA0C26F" w:rsidP="4BA0C26F" w:rsidRDefault="4BA0C26F" w14:paraId="3A39A421" w14:textId="4995E230">
            <w:pPr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4BA0C26F" w:rsidR="4BA0C26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≥30 kg/m²</w:t>
            </w:r>
          </w:p>
        </w:tc>
        <w:tc>
          <w:tcPr>
            <w:tcW w:w="6139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center"/>
          </w:tcPr>
          <w:p w:rsidR="4BA0C26F" w:rsidP="4BA0C26F" w:rsidRDefault="4BA0C26F" w14:paraId="32242168" w14:textId="34AC57B1">
            <w:pPr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  <w:tr w:rsidR="4BA0C26F" w:rsidTr="4BA0C26F" w14:paraId="2D4C7603">
        <w:trPr>
          <w:trHeight w:val="285"/>
        </w:trPr>
        <w:tc>
          <w:tcPr>
            <w:tcW w:w="1851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4BA0C26F" w:rsidP="4BA0C26F" w:rsidRDefault="4BA0C26F" w14:paraId="79EF7AE4" w14:textId="2A0A26E1">
            <w:pPr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4BA0C26F" w:rsidR="4BA0C26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Smoking status</w:t>
            </w:r>
            <w:r w:rsidRPr="4BA0C26F" w:rsidR="4BA0C26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fi-FI"/>
              </w:rPr>
              <w:t> [1]</w:t>
            </w:r>
          </w:p>
        </w:tc>
        <w:tc>
          <w:tcPr>
            <w:tcW w:w="1851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4BA0C26F" w:rsidP="4BA0C26F" w:rsidRDefault="4BA0C26F" w14:paraId="30CFE65C" w14:textId="0231ACFA">
            <w:pPr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6139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4BA0C26F" w:rsidP="4BA0C26F" w:rsidRDefault="4BA0C26F" w14:paraId="555ABE5A" w14:textId="04EA0030">
            <w:pPr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4BA0C26F" w:rsidR="4BA0C26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Have you ever smoked? and Do you currently smoke?</w:t>
            </w:r>
          </w:p>
        </w:tc>
      </w:tr>
      <w:tr w:rsidR="4BA0C26F" w:rsidTr="4BA0C26F" w14:paraId="707C07D8">
        <w:trPr>
          <w:trHeight w:val="285"/>
        </w:trPr>
        <w:tc>
          <w:tcPr>
            <w:tcW w:w="1851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4BA0C26F" w:rsidP="4BA0C26F" w:rsidRDefault="4BA0C26F" w14:paraId="22CC7943" w14:textId="7310B94D">
            <w:pPr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851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4BA0C26F" w:rsidP="4BA0C26F" w:rsidRDefault="4BA0C26F" w14:paraId="0525CA65" w14:textId="3A713316">
            <w:pPr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4BA0C26F" w:rsidR="4BA0C26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Non-smoker / irregular smoker</w:t>
            </w:r>
            <w:r w:rsidRPr="4BA0C26F" w:rsidR="4BA0C26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fi-FI"/>
              </w:rPr>
              <w:t> </w:t>
            </w:r>
          </w:p>
        </w:tc>
        <w:tc>
          <w:tcPr>
            <w:tcW w:w="6139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4BA0C26F" w:rsidP="4BA0C26F" w:rsidRDefault="4BA0C26F" w14:paraId="0A8D3E27" w14:textId="578CDB23">
            <w:pPr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4BA0C26F" w:rsidR="4BA0C26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Participants reporting no smoking or only irregular smoking based on responses to smoking-related questions.</w:t>
            </w:r>
            <w:r w:rsidRPr="4BA0C26F" w:rsidR="4BA0C26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fi-FI"/>
              </w:rPr>
              <w:t> </w:t>
            </w:r>
          </w:p>
        </w:tc>
      </w:tr>
      <w:tr w:rsidR="4BA0C26F" w:rsidTr="4BA0C26F" w14:paraId="269E5CF8">
        <w:trPr>
          <w:trHeight w:val="285"/>
        </w:trPr>
        <w:tc>
          <w:tcPr>
            <w:tcW w:w="1851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4BA0C26F" w:rsidP="4BA0C26F" w:rsidRDefault="4BA0C26F" w14:paraId="1F2B3606" w14:textId="340B0886">
            <w:pPr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851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4BA0C26F" w:rsidP="4BA0C26F" w:rsidRDefault="4BA0C26F" w14:paraId="704E0650" w14:textId="36FF8259">
            <w:pPr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4BA0C26F" w:rsidR="4BA0C26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Regular smoker</w:t>
            </w:r>
            <w:r w:rsidRPr="4BA0C26F" w:rsidR="4BA0C26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fi-FI"/>
              </w:rPr>
              <w:t> </w:t>
            </w:r>
          </w:p>
        </w:tc>
        <w:tc>
          <w:tcPr>
            <w:tcW w:w="6139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4BA0C26F" w:rsidP="4BA0C26F" w:rsidRDefault="4BA0C26F" w14:paraId="4BD2D649" w14:textId="4AF4AE01">
            <w:pPr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4BA0C26F" w:rsidR="4BA0C26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Participants reporting regular smoking.</w:t>
            </w:r>
            <w:r w:rsidRPr="4BA0C26F" w:rsidR="4BA0C26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fi-FI"/>
              </w:rPr>
              <w:t> </w:t>
            </w:r>
          </w:p>
        </w:tc>
      </w:tr>
      <w:tr w:rsidR="4BA0C26F" w:rsidTr="4BA0C26F" w14:paraId="60F25F6C">
        <w:trPr>
          <w:trHeight w:val="285"/>
        </w:trPr>
        <w:tc>
          <w:tcPr>
            <w:tcW w:w="1851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4BA0C26F" w:rsidP="4BA0C26F" w:rsidRDefault="4BA0C26F" w14:paraId="7AF2796A" w14:textId="6F429D95">
            <w:pPr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4BA0C26F" w:rsidR="4BA0C26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Occupational physical exposure level </w:t>
            </w:r>
            <w:r w:rsidRPr="4BA0C26F" w:rsidR="4BA0C26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fi-FI"/>
              </w:rPr>
              <w:t>[1]</w:t>
            </w:r>
          </w:p>
        </w:tc>
        <w:tc>
          <w:tcPr>
            <w:tcW w:w="1851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4BA0C26F" w:rsidP="4BA0C26F" w:rsidRDefault="4BA0C26F" w14:paraId="67D9ACD4" w14:textId="56AE1FDD">
            <w:pPr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6139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4BA0C26F" w:rsidP="4BA0C26F" w:rsidRDefault="4BA0C26F" w14:paraId="596F19F5" w14:textId="04A4FB9D">
            <w:pPr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4BA0C26F" w:rsidR="4BA0C26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Exposure to any of the following: hard physical labor that is strenuous for the whole body, leaning forward, standing still, twisting the back, and lifting loads of over 1 kg</w:t>
            </w:r>
          </w:p>
        </w:tc>
      </w:tr>
      <w:tr w:rsidR="4BA0C26F" w:rsidTr="4BA0C26F" w14:paraId="09626A9F">
        <w:trPr>
          <w:trHeight w:val="285"/>
        </w:trPr>
        <w:tc>
          <w:tcPr>
            <w:tcW w:w="1851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4BA0C26F" w:rsidP="4BA0C26F" w:rsidRDefault="4BA0C26F" w14:paraId="562B5DF8" w14:textId="7A3A1267">
            <w:pPr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851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4BA0C26F" w:rsidP="4BA0C26F" w:rsidRDefault="4BA0C26F" w14:paraId="1E6D0E6F" w14:textId="5D4A9BD5">
            <w:pPr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4BA0C26F" w:rsidR="4BA0C26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Low</w:t>
            </w:r>
            <w:r w:rsidRPr="4BA0C26F" w:rsidR="4BA0C26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fi-FI"/>
              </w:rPr>
              <w:t> </w:t>
            </w:r>
          </w:p>
        </w:tc>
        <w:tc>
          <w:tcPr>
            <w:tcW w:w="6139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4BA0C26F" w:rsidP="4BA0C26F" w:rsidRDefault="4BA0C26F" w14:paraId="7634913B" w14:textId="45A2B353">
            <w:pPr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4BA0C26F" w:rsidR="4BA0C26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No or very rare exposure. Participants outside the labor market (e.g., unemployed, retired, laid off) were also included in this category.</w:t>
            </w:r>
            <w:r w:rsidRPr="4BA0C26F" w:rsidR="4BA0C26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fi-FI"/>
              </w:rPr>
              <w:t> </w:t>
            </w:r>
          </w:p>
        </w:tc>
      </w:tr>
      <w:tr w:rsidR="4BA0C26F" w:rsidTr="4BA0C26F" w14:paraId="58AEA762">
        <w:trPr>
          <w:trHeight w:val="285"/>
        </w:trPr>
        <w:tc>
          <w:tcPr>
            <w:tcW w:w="1851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4BA0C26F" w:rsidP="4BA0C26F" w:rsidRDefault="4BA0C26F" w14:paraId="2379272A" w14:textId="1BDA30C1">
            <w:pPr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851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4BA0C26F" w:rsidP="4BA0C26F" w:rsidRDefault="4BA0C26F" w14:paraId="193366E0" w14:textId="1F99827A">
            <w:pPr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4BA0C26F" w:rsidR="4BA0C26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Moderate</w:t>
            </w:r>
            <w:r w:rsidRPr="4BA0C26F" w:rsidR="4BA0C26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fi-FI"/>
              </w:rPr>
              <w:t> </w:t>
            </w:r>
          </w:p>
        </w:tc>
        <w:tc>
          <w:tcPr>
            <w:tcW w:w="6139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4BA0C26F" w:rsidP="4BA0C26F" w:rsidRDefault="4BA0C26F" w14:paraId="0B9FAE84" w14:textId="1B638CAC">
            <w:pPr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4BA0C26F" w:rsidR="4BA0C26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Occasional exposure to one or more occupational physical exposures.</w:t>
            </w:r>
            <w:r w:rsidRPr="4BA0C26F" w:rsidR="4BA0C26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fi-FI"/>
              </w:rPr>
              <w:t> </w:t>
            </w:r>
          </w:p>
        </w:tc>
      </w:tr>
      <w:tr w:rsidR="4BA0C26F" w:rsidTr="4BA0C26F" w14:paraId="1E437E9F">
        <w:trPr>
          <w:trHeight w:val="285"/>
        </w:trPr>
        <w:tc>
          <w:tcPr>
            <w:tcW w:w="1851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4BA0C26F" w:rsidP="4BA0C26F" w:rsidRDefault="4BA0C26F" w14:paraId="67D1AE8E" w14:textId="611A01C7">
            <w:pPr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851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4BA0C26F" w:rsidP="4BA0C26F" w:rsidRDefault="4BA0C26F" w14:paraId="4E6C9464" w14:textId="4CE460AB">
            <w:pPr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4BA0C26F" w:rsidR="4BA0C26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High</w:t>
            </w:r>
            <w:r w:rsidRPr="4BA0C26F" w:rsidR="4BA0C26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fi-FI"/>
              </w:rPr>
              <w:t> </w:t>
            </w:r>
          </w:p>
        </w:tc>
        <w:tc>
          <w:tcPr>
            <w:tcW w:w="6139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4BA0C26F" w:rsidP="4BA0C26F" w:rsidRDefault="4BA0C26F" w14:paraId="2F2DF506" w14:textId="1A46DED2">
            <w:pPr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4BA0C26F" w:rsidR="4BA0C26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Frequent exposure to one or more occupational physical exposures.</w:t>
            </w:r>
            <w:r w:rsidRPr="4BA0C26F" w:rsidR="4BA0C26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fi-FI"/>
              </w:rPr>
              <w:t> </w:t>
            </w:r>
          </w:p>
        </w:tc>
      </w:tr>
      <w:tr w:rsidR="4BA0C26F" w:rsidTr="4BA0C26F" w14:paraId="0C788B96">
        <w:trPr>
          <w:trHeight w:val="285"/>
        </w:trPr>
        <w:tc>
          <w:tcPr>
            <w:tcW w:w="1851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4BA0C26F" w:rsidP="4BA0C26F" w:rsidRDefault="4BA0C26F" w14:paraId="2AF6DF3F" w14:textId="28417831">
            <w:pPr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4BA0C26F" w:rsidR="4BA0C26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Education level</w:t>
            </w:r>
            <w:r w:rsidRPr="4BA0C26F" w:rsidR="4BA0C26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fi-FI"/>
              </w:rPr>
              <w:t> </w:t>
            </w:r>
          </w:p>
        </w:tc>
        <w:tc>
          <w:tcPr>
            <w:tcW w:w="1851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4BA0C26F" w:rsidP="4BA0C26F" w:rsidRDefault="4BA0C26F" w14:paraId="3B38AFBB" w14:textId="0F23F18A">
            <w:pPr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6139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4BA0C26F" w:rsidP="4BA0C26F" w:rsidRDefault="4BA0C26F" w14:paraId="7C99FA44" w14:textId="6E7A7DD9">
            <w:pPr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4BA0C26F" w:rsidR="4BA0C26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Highest education levels until the baseline</w:t>
            </w:r>
          </w:p>
        </w:tc>
      </w:tr>
      <w:tr w:rsidR="4BA0C26F" w:rsidTr="4BA0C26F" w14:paraId="7EBD62D9">
        <w:trPr>
          <w:trHeight w:val="285"/>
        </w:trPr>
        <w:tc>
          <w:tcPr>
            <w:tcW w:w="1851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4BA0C26F" w:rsidP="4BA0C26F" w:rsidRDefault="4BA0C26F" w14:paraId="73B6D744" w14:textId="02D65AFD">
            <w:pPr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851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4BA0C26F" w:rsidP="4BA0C26F" w:rsidRDefault="4BA0C26F" w14:paraId="027A53CA" w14:textId="1ED405DD">
            <w:pPr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4BA0C26F" w:rsidR="4BA0C26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Compulsory or no basic education</w:t>
            </w:r>
            <w:r w:rsidRPr="4BA0C26F" w:rsidR="4BA0C26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fi-FI"/>
              </w:rPr>
              <w:t> </w:t>
            </w:r>
          </w:p>
        </w:tc>
        <w:tc>
          <w:tcPr>
            <w:tcW w:w="6139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4BA0C26F" w:rsidP="4BA0C26F" w:rsidRDefault="4BA0C26F" w14:paraId="3BC75900" w14:textId="31A0FB64">
            <w:pPr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4BA0C26F" w:rsidR="4BA0C26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Lowest educational category. Participants with missing educational data were assigned to this category.</w:t>
            </w:r>
            <w:r w:rsidRPr="4BA0C26F" w:rsidR="4BA0C26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fi-FI"/>
              </w:rPr>
              <w:t> </w:t>
            </w:r>
          </w:p>
        </w:tc>
      </w:tr>
      <w:tr w:rsidR="4BA0C26F" w:rsidTr="4BA0C26F" w14:paraId="01885FE7">
        <w:trPr>
          <w:trHeight w:val="285"/>
        </w:trPr>
        <w:tc>
          <w:tcPr>
            <w:tcW w:w="1851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4BA0C26F" w:rsidP="4BA0C26F" w:rsidRDefault="4BA0C26F" w14:paraId="1CDC4123" w14:textId="491A077C">
            <w:pPr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851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4BA0C26F" w:rsidP="4BA0C26F" w:rsidRDefault="4BA0C26F" w14:paraId="5000AB73" w14:textId="0D77CFE2">
            <w:pPr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4BA0C26F" w:rsidR="4BA0C26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Secondary education</w:t>
            </w:r>
            <w:r w:rsidRPr="4BA0C26F" w:rsidR="4BA0C26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fi-FI"/>
              </w:rPr>
              <w:t> </w:t>
            </w:r>
          </w:p>
        </w:tc>
        <w:tc>
          <w:tcPr>
            <w:tcW w:w="6139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4BA0C26F" w:rsidP="4BA0C26F" w:rsidRDefault="4BA0C26F" w14:paraId="50FA3774" w14:textId="1A8891AD">
            <w:pPr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4BA0C26F" w:rsidR="4BA0C26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Completed secondary education.</w:t>
            </w:r>
            <w:r w:rsidRPr="4BA0C26F" w:rsidR="4BA0C26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fi-FI"/>
              </w:rPr>
              <w:t> </w:t>
            </w:r>
          </w:p>
        </w:tc>
      </w:tr>
      <w:tr w:rsidR="4BA0C26F" w:rsidTr="4BA0C26F" w14:paraId="705B511E">
        <w:trPr>
          <w:trHeight w:val="285"/>
        </w:trPr>
        <w:tc>
          <w:tcPr>
            <w:tcW w:w="1851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4BA0C26F" w:rsidP="4BA0C26F" w:rsidRDefault="4BA0C26F" w14:paraId="09721D91" w14:textId="6A3CFC70">
            <w:pPr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851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4BA0C26F" w:rsidP="4BA0C26F" w:rsidRDefault="4BA0C26F" w14:paraId="7F442378" w14:textId="781BF620">
            <w:pPr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4BA0C26F" w:rsidR="4BA0C26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Tertiary education</w:t>
            </w:r>
            <w:r w:rsidRPr="4BA0C26F" w:rsidR="4BA0C26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fi-FI"/>
              </w:rPr>
              <w:t> </w:t>
            </w:r>
          </w:p>
        </w:tc>
        <w:tc>
          <w:tcPr>
            <w:tcW w:w="6139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4BA0C26F" w:rsidP="4BA0C26F" w:rsidRDefault="4BA0C26F" w14:paraId="367F5F3E" w14:textId="478118EE">
            <w:pPr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4BA0C26F" w:rsidR="4BA0C26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Completed tertiary education.</w:t>
            </w:r>
            <w:r w:rsidRPr="4BA0C26F" w:rsidR="4BA0C26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fi-FI"/>
              </w:rPr>
              <w:t> </w:t>
            </w:r>
          </w:p>
        </w:tc>
      </w:tr>
      <w:tr w:rsidR="4BA0C26F" w:rsidTr="4BA0C26F" w14:paraId="69BFA331">
        <w:trPr>
          <w:trHeight w:val="285"/>
        </w:trPr>
        <w:tc>
          <w:tcPr>
            <w:tcW w:w="1851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4BA0C26F" w:rsidP="4BA0C26F" w:rsidRDefault="4BA0C26F" w14:paraId="4A0BE49E" w14:textId="222154D5">
            <w:pPr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4BA0C26F" w:rsidR="4BA0C26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Number of comorbidities</w:t>
            </w:r>
            <w:r w:rsidRPr="4BA0C26F" w:rsidR="4BA0C26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fi-FI"/>
              </w:rPr>
              <w:t> [9]</w:t>
            </w:r>
          </w:p>
        </w:tc>
        <w:tc>
          <w:tcPr>
            <w:tcW w:w="1851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4BA0C26F" w:rsidP="4BA0C26F" w:rsidRDefault="4BA0C26F" w14:paraId="26574537" w14:textId="29A761B2">
            <w:pPr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6139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4BA0C26F" w:rsidP="4BA0C26F" w:rsidRDefault="4BA0C26F" w14:paraId="170F77AD" w14:textId="2F810708">
            <w:pPr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4BA0C26F" w:rsidR="4BA0C26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Count was derived from self-reported but physician-diagnosed chronic noninfectious diseases and conditions (Supplement 2). Theoretical sum range 0-12.</w:t>
            </w:r>
          </w:p>
        </w:tc>
      </w:tr>
      <w:tr w:rsidR="4BA0C26F" w:rsidTr="4BA0C26F" w14:paraId="481E7DA4">
        <w:trPr>
          <w:trHeight w:val="285"/>
        </w:trPr>
        <w:tc>
          <w:tcPr>
            <w:tcW w:w="1851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4BA0C26F" w:rsidP="4BA0C26F" w:rsidRDefault="4BA0C26F" w14:paraId="409F58DF" w14:textId="5F2E99B6">
            <w:pPr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851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4BA0C26F" w:rsidP="4BA0C26F" w:rsidRDefault="4BA0C26F" w14:paraId="59C279F1" w14:textId="6482D88F">
            <w:pPr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4BA0C26F" w:rsidR="4BA0C26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0</w:t>
            </w:r>
            <w:r w:rsidRPr="4BA0C26F" w:rsidR="4BA0C26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fi-FI"/>
              </w:rPr>
              <w:t> </w:t>
            </w:r>
          </w:p>
        </w:tc>
        <w:tc>
          <w:tcPr>
            <w:tcW w:w="6139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4BA0C26F" w:rsidP="4BA0C26F" w:rsidRDefault="4BA0C26F" w14:paraId="6267DF80" w14:textId="7C5FA458">
            <w:pPr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4BA0C26F" w:rsidR="4BA0C26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No chronic noninfectious physician-diagnosed conditions.</w:t>
            </w:r>
            <w:r w:rsidRPr="4BA0C26F" w:rsidR="4BA0C26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fi-FI"/>
              </w:rPr>
              <w:t> </w:t>
            </w:r>
          </w:p>
        </w:tc>
      </w:tr>
      <w:tr w:rsidR="4BA0C26F" w:rsidTr="4BA0C26F" w14:paraId="469203CE">
        <w:trPr>
          <w:trHeight w:val="285"/>
        </w:trPr>
        <w:tc>
          <w:tcPr>
            <w:tcW w:w="1851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4BA0C26F" w:rsidP="4BA0C26F" w:rsidRDefault="4BA0C26F" w14:paraId="5AA72D49" w14:textId="1D785245">
            <w:pPr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851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4BA0C26F" w:rsidP="4BA0C26F" w:rsidRDefault="4BA0C26F" w14:paraId="655BD5B9" w14:textId="10CD3076">
            <w:pPr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4BA0C26F" w:rsidR="4BA0C26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6139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4BA0C26F" w:rsidP="4BA0C26F" w:rsidRDefault="4BA0C26F" w14:paraId="704023AE" w14:textId="1A25D23E">
            <w:pPr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4BA0C26F" w:rsidR="4BA0C26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One chronic noninfectious physician-diagnosed condition.</w:t>
            </w:r>
          </w:p>
        </w:tc>
      </w:tr>
      <w:tr w:rsidR="4BA0C26F" w:rsidTr="4BA0C26F" w14:paraId="131AD93C">
        <w:trPr>
          <w:trHeight w:val="285"/>
        </w:trPr>
        <w:tc>
          <w:tcPr>
            <w:tcW w:w="1851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4BA0C26F" w:rsidP="4BA0C26F" w:rsidRDefault="4BA0C26F" w14:paraId="4021C05F" w14:textId="00AB4CEB">
            <w:pPr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851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4BA0C26F" w:rsidP="4BA0C26F" w:rsidRDefault="4BA0C26F" w14:paraId="397C36ED" w14:textId="31FAF15B">
            <w:pPr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4BA0C26F" w:rsidR="4BA0C26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≥2</w:t>
            </w:r>
            <w:r w:rsidRPr="4BA0C26F" w:rsidR="4BA0C26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fi-FI"/>
              </w:rPr>
              <w:t> </w:t>
            </w:r>
          </w:p>
        </w:tc>
        <w:tc>
          <w:tcPr>
            <w:tcW w:w="6139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4BA0C26F" w:rsidP="4BA0C26F" w:rsidRDefault="4BA0C26F" w14:paraId="14F34C1E" w14:textId="131ED7BF">
            <w:pPr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4BA0C26F" w:rsidR="4BA0C26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Two or more chronic noninfectious physician-diagnosed conditions.</w:t>
            </w:r>
            <w:r w:rsidRPr="4BA0C26F" w:rsidR="4BA0C26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fi-FI"/>
              </w:rPr>
              <w:t> </w:t>
            </w:r>
          </w:p>
        </w:tc>
      </w:tr>
      <w:tr w:rsidR="4BA0C26F" w:rsidTr="4BA0C26F" w14:paraId="2D088BF1">
        <w:trPr>
          <w:trHeight w:val="285"/>
        </w:trPr>
        <w:tc>
          <w:tcPr>
            <w:tcW w:w="9841" w:type="dxa"/>
            <w:gridSpan w:val="3"/>
            <w:tcBorders>
              <w:top w:val="single" w:sz="6"/>
              <w:left w:val="nil"/>
              <w:bottom w:val="nil"/>
              <w:right w:val="nil"/>
            </w:tcBorders>
            <w:tcMar/>
            <w:vAlign w:val="top"/>
          </w:tcPr>
          <w:p w:rsidR="4BA0C26F" w:rsidP="4BA0C26F" w:rsidRDefault="4BA0C26F" w14:paraId="5335AA80" w14:textId="4D170251">
            <w:pPr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4BA0C26F" w:rsidR="4BA0C26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[1] Ahlholm VH, Rönkkö V, Ala-Mursula L, Karppinen J, Oura P (2021) Modeling the Multidimensional Predictors of Multisite Musculoskeletal Pain Across Adulthood-A Generalized Estimating Equations Approach. Front Public Health. 9:709778. doi:10.3389/fpubh.2021.709778</w:t>
            </w:r>
          </w:p>
          <w:p w:rsidR="4BA0C26F" w:rsidP="4BA0C26F" w:rsidRDefault="4BA0C26F" w14:paraId="58CC3079" w14:textId="72C23A06">
            <w:pPr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4BA0C26F" w:rsidR="4BA0C26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[9] Heikkala E, Oura P, Ho E, Ferreira P, Paananen M, Karppinen J (2023) Accumulation of long-term diseases is associated with musculoskeletal pain dimensions among middle-aged individuals with musculoskeletal pain. Eur J Pain. 27(3):438-448. doi:10.1002/ejp.2070</w:t>
            </w:r>
          </w:p>
        </w:tc>
      </w:tr>
    </w:tbl>
    <w:p xmlns:wp14="http://schemas.microsoft.com/office/word/2010/wordml" w:rsidP="4BA0C26F" wp14:paraId="57B97B17" wp14:textId="14907229">
      <w:p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4BA0C26F" wp14:paraId="31129B79" wp14:textId="225BC30A">
      <w:p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i-FI"/>
        </w:rPr>
      </w:pPr>
      <w:r w:rsidRPr="4BA0C26F" w:rsidR="41FCFE2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Supplement 2. The list of diseases that were considered to have a chronic nature when calculating the number of comorbidities.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4545"/>
      </w:tblGrid>
      <w:tr w:rsidR="4BA0C26F" w:rsidTr="4BA0C26F" w14:paraId="31641D07">
        <w:trPr>
          <w:trHeight w:val="300"/>
        </w:trPr>
        <w:tc>
          <w:tcPr>
            <w:tcW w:w="4545" w:type="dxa"/>
            <w:tcMar>
              <w:left w:w="105" w:type="dxa"/>
              <w:right w:w="105" w:type="dxa"/>
            </w:tcMar>
            <w:vAlign w:val="top"/>
          </w:tcPr>
          <w:p w:rsidR="4BA0C26F" w:rsidP="4BA0C26F" w:rsidRDefault="4BA0C26F" w14:paraId="0FA53984" w14:textId="01917205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4BA0C26F" w:rsidR="4BA0C26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Asthma</w:t>
            </w:r>
          </w:p>
        </w:tc>
      </w:tr>
      <w:tr w:rsidR="4BA0C26F" w:rsidTr="4BA0C26F" w14:paraId="2359FE61">
        <w:trPr>
          <w:trHeight w:val="300"/>
        </w:trPr>
        <w:tc>
          <w:tcPr>
            <w:tcW w:w="4545" w:type="dxa"/>
            <w:tcMar>
              <w:left w:w="105" w:type="dxa"/>
              <w:right w:w="105" w:type="dxa"/>
            </w:tcMar>
            <w:vAlign w:val="top"/>
          </w:tcPr>
          <w:p w:rsidR="4BA0C26F" w:rsidP="4BA0C26F" w:rsidRDefault="4BA0C26F" w14:paraId="2D683607" w14:textId="5477DECC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4BA0C26F" w:rsidR="4BA0C26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Migraine</w:t>
            </w:r>
          </w:p>
        </w:tc>
      </w:tr>
      <w:tr w:rsidR="4BA0C26F" w:rsidTr="4BA0C26F" w14:paraId="0EF3403A">
        <w:trPr>
          <w:trHeight w:val="300"/>
        </w:trPr>
        <w:tc>
          <w:tcPr>
            <w:tcW w:w="4545" w:type="dxa"/>
            <w:tcMar>
              <w:left w:w="105" w:type="dxa"/>
              <w:right w:w="105" w:type="dxa"/>
            </w:tcMar>
            <w:vAlign w:val="top"/>
          </w:tcPr>
          <w:p w:rsidR="4BA0C26F" w:rsidP="4BA0C26F" w:rsidRDefault="4BA0C26F" w14:paraId="7DA48AC3" w14:textId="2DCB428E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4BA0C26F" w:rsidR="4BA0C26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Cancer</w:t>
            </w:r>
          </w:p>
        </w:tc>
      </w:tr>
      <w:tr w:rsidR="4BA0C26F" w:rsidTr="4BA0C26F" w14:paraId="4428E0D3">
        <w:trPr>
          <w:trHeight w:val="300"/>
        </w:trPr>
        <w:tc>
          <w:tcPr>
            <w:tcW w:w="4545" w:type="dxa"/>
            <w:tcMar>
              <w:left w:w="105" w:type="dxa"/>
              <w:right w:w="105" w:type="dxa"/>
            </w:tcMar>
            <w:vAlign w:val="top"/>
          </w:tcPr>
          <w:p w:rsidR="4BA0C26F" w:rsidP="4BA0C26F" w:rsidRDefault="4BA0C26F" w14:paraId="7936D830" w14:textId="6AF551CF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4BA0C26F" w:rsidR="4BA0C26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Heart failure</w:t>
            </w:r>
          </w:p>
        </w:tc>
      </w:tr>
      <w:tr w:rsidR="4BA0C26F" w:rsidTr="4BA0C26F" w14:paraId="4C8DBE0D">
        <w:trPr>
          <w:trHeight w:val="300"/>
        </w:trPr>
        <w:tc>
          <w:tcPr>
            <w:tcW w:w="4545" w:type="dxa"/>
            <w:tcMar>
              <w:left w:w="105" w:type="dxa"/>
              <w:right w:w="105" w:type="dxa"/>
            </w:tcMar>
            <w:vAlign w:val="top"/>
          </w:tcPr>
          <w:p w:rsidR="4BA0C26F" w:rsidP="4BA0C26F" w:rsidRDefault="4BA0C26F" w14:paraId="4FC8AAB6" w14:textId="310FD576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4BA0C26F" w:rsidR="4BA0C26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Thyroid diseases</w:t>
            </w:r>
          </w:p>
        </w:tc>
      </w:tr>
      <w:tr w:rsidR="4BA0C26F" w:rsidTr="4BA0C26F" w14:paraId="00843911">
        <w:trPr>
          <w:trHeight w:val="300"/>
        </w:trPr>
        <w:tc>
          <w:tcPr>
            <w:tcW w:w="4545" w:type="dxa"/>
            <w:tcMar>
              <w:left w:w="105" w:type="dxa"/>
              <w:right w:w="105" w:type="dxa"/>
            </w:tcMar>
            <w:vAlign w:val="top"/>
          </w:tcPr>
          <w:p w:rsidR="4BA0C26F" w:rsidP="4BA0C26F" w:rsidRDefault="4BA0C26F" w14:paraId="756BCC14" w14:textId="11F57183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4BA0C26F" w:rsidR="4BA0C26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Hypertension</w:t>
            </w:r>
          </w:p>
        </w:tc>
      </w:tr>
      <w:tr w:rsidR="4BA0C26F" w:rsidTr="4BA0C26F" w14:paraId="58A8F829">
        <w:trPr>
          <w:trHeight w:val="300"/>
        </w:trPr>
        <w:tc>
          <w:tcPr>
            <w:tcW w:w="4545" w:type="dxa"/>
            <w:tcMar>
              <w:left w:w="105" w:type="dxa"/>
              <w:right w:w="105" w:type="dxa"/>
            </w:tcMar>
            <w:vAlign w:val="top"/>
          </w:tcPr>
          <w:p w:rsidR="4BA0C26F" w:rsidP="4BA0C26F" w:rsidRDefault="4BA0C26F" w14:paraId="06051A62" w14:textId="778AD676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4BA0C26F" w:rsidR="4BA0C26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Diabetes</w:t>
            </w:r>
          </w:p>
        </w:tc>
      </w:tr>
      <w:tr w:rsidR="4BA0C26F" w:rsidTr="4BA0C26F" w14:paraId="321086D5">
        <w:trPr>
          <w:trHeight w:val="300"/>
        </w:trPr>
        <w:tc>
          <w:tcPr>
            <w:tcW w:w="4545" w:type="dxa"/>
            <w:tcMar>
              <w:left w:w="105" w:type="dxa"/>
              <w:right w:w="105" w:type="dxa"/>
            </w:tcMar>
            <w:vAlign w:val="top"/>
          </w:tcPr>
          <w:p w:rsidR="4BA0C26F" w:rsidP="4BA0C26F" w:rsidRDefault="4BA0C26F" w14:paraId="2728E2CA" w14:textId="503FF2A6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4BA0C26F" w:rsidR="4BA0C26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Epilepsy</w:t>
            </w:r>
          </w:p>
        </w:tc>
      </w:tr>
      <w:tr w:rsidR="4BA0C26F" w:rsidTr="4BA0C26F" w14:paraId="0C7C82CE">
        <w:trPr>
          <w:trHeight w:val="300"/>
        </w:trPr>
        <w:tc>
          <w:tcPr>
            <w:tcW w:w="4545" w:type="dxa"/>
            <w:tcMar>
              <w:left w:w="105" w:type="dxa"/>
              <w:right w:w="105" w:type="dxa"/>
            </w:tcMar>
            <w:vAlign w:val="top"/>
          </w:tcPr>
          <w:p w:rsidR="4BA0C26F" w:rsidP="4BA0C26F" w:rsidRDefault="4BA0C26F" w14:paraId="40948770" w14:textId="778CE556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4BA0C26F" w:rsidR="4BA0C26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Congenital heart disease</w:t>
            </w:r>
          </w:p>
        </w:tc>
      </w:tr>
      <w:tr w:rsidR="4BA0C26F" w:rsidTr="4BA0C26F" w14:paraId="5E2002C0">
        <w:trPr>
          <w:trHeight w:val="300"/>
        </w:trPr>
        <w:tc>
          <w:tcPr>
            <w:tcW w:w="4545" w:type="dxa"/>
            <w:tcMar>
              <w:left w:w="105" w:type="dxa"/>
              <w:right w:w="105" w:type="dxa"/>
            </w:tcMar>
            <w:vAlign w:val="top"/>
          </w:tcPr>
          <w:p w:rsidR="4BA0C26F" w:rsidP="4BA0C26F" w:rsidRDefault="4BA0C26F" w14:paraId="0B703530" w14:textId="332664A1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4BA0C26F" w:rsidR="4BA0C26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Other neurological diseases</w:t>
            </w:r>
          </w:p>
        </w:tc>
      </w:tr>
    </w:tbl>
    <w:p xmlns:wp14="http://schemas.microsoft.com/office/word/2010/wordml" w:rsidP="4BA0C26F" wp14:paraId="063691E8" wp14:textId="296034DF">
      <w:pPr>
        <w:bidi w:val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i-FI"/>
        </w:rPr>
      </w:pPr>
    </w:p>
    <w:p xmlns:wp14="http://schemas.microsoft.com/office/word/2010/wordml" wp14:paraId="0E11A86D" wp14:textId="408F7EDE"/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38278E1"/>
    <w:rsid w:val="07D13975"/>
    <w:rsid w:val="139F0900"/>
    <w:rsid w:val="3DA278D0"/>
    <w:rsid w:val="41FCFE23"/>
    <w:rsid w:val="4BA0C26F"/>
    <w:rsid w:val="638278E1"/>
    <w:rsid w:val="6EB0C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010E34"/>
  <w15:chartTrackingRefBased/>
  <w15:docId w15:val="{8B66154B-4A90-4D0E-919B-44D48682BE3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i-FI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2026-07-01T09:56:02.2299553Z</dcterms:created>
  <dcterms:modified xsi:type="dcterms:W3CDTF">2026-07-01T10:09:16.4183020Z</dcterms:modified>
  <dc:creator>Tuuli Metsäntaus</dc:creator>
  <lastModifiedBy>Tuuli Metsäntaus</lastModifiedBy>
</coreProperties>
</file>