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E139D" w14:textId="7ECB3736" w:rsidR="003D5917" w:rsidRDefault="007D37F1">
      <w:pPr>
        <w:rPr>
          <w:rFonts w:ascii="Times" w:hAnsi="Times" w:cs="Arial"/>
          <w:b/>
          <w:bCs/>
          <w:sz w:val="22"/>
          <w:szCs w:val="22"/>
        </w:rPr>
      </w:pPr>
      <w:r w:rsidRPr="00F809CE">
        <w:rPr>
          <w:rFonts w:ascii="Times" w:hAnsi="Times" w:cs="Arial"/>
          <w:b/>
          <w:bCs/>
          <w:sz w:val="22"/>
          <w:szCs w:val="22"/>
        </w:rPr>
        <w:t>Supplementary</w:t>
      </w:r>
      <w:r>
        <w:rPr>
          <w:rFonts w:ascii="Times" w:hAnsi="Times" w:cs="Arial"/>
          <w:b/>
          <w:bCs/>
          <w:sz w:val="22"/>
          <w:szCs w:val="22"/>
        </w:rPr>
        <w:t xml:space="preserve"> Tables</w:t>
      </w:r>
    </w:p>
    <w:p w14:paraId="4CE04AB5" w14:textId="77777777" w:rsidR="00E8461B" w:rsidRPr="00556515" w:rsidRDefault="00E8461B" w:rsidP="00E8461B">
      <w:pPr>
        <w:pStyle w:val="Heading1"/>
        <w:rPr>
          <w:rFonts w:ascii="Times" w:hAnsi="Times"/>
          <w:color w:val="000000" w:themeColor="text1"/>
          <w:sz w:val="22"/>
          <w:szCs w:val="22"/>
        </w:rPr>
      </w:pPr>
      <w:r>
        <w:rPr>
          <w:rFonts w:ascii="Times" w:hAnsi="Times"/>
          <w:color w:val="000000" w:themeColor="text1"/>
          <w:sz w:val="22"/>
          <w:szCs w:val="22"/>
        </w:rPr>
        <w:t xml:space="preserve">Suppl. </w:t>
      </w:r>
      <w:r w:rsidRPr="00556515">
        <w:rPr>
          <w:rFonts w:ascii="Times" w:hAnsi="Times"/>
          <w:color w:val="000000" w:themeColor="text1"/>
          <w:sz w:val="22"/>
          <w:szCs w:val="22"/>
        </w:rPr>
        <w:t>Table 1. Cohort and sex distribution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8461B" w:rsidRPr="00556515" w14:paraId="46885EB1" w14:textId="77777777" w:rsidTr="002D5168">
        <w:trPr>
          <w:jc w:val="center"/>
        </w:trPr>
        <w:tc>
          <w:tcPr>
            <w:tcW w:w="2880" w:type="dxa"/>
          </w:tcPr>
          <w:p w14:paraId="539EDEF7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Metric</w:t>
            </w:r>
          </w:p>
        </w:tc>
        <w:tc>
          <w:tcPr>
            <w:tcW w:w="2880" w:type="dxa"/>
          </w:tcPr>
          <w:p w14:paraId="10DC8213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Value</w:t>
            </w:r>
          </w:p>
        </w:tc>
        <w:tc>
          <w:tcPr>
            <w:tcW w:w="2880" w:type="dxa"/>
          </w:tcPr>
          <w:p w14:paraId="7676CC4B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Notes</w:t>
            </w:r>
          </w:p>
        </w:tc>
      </w:tr>
      <w:tr w:rsidR="00E8461B" w:rsidRPr="00556515" w14:paraId="14C9CE9F" w14:textId="77777777" w:rsidTr="002D5168">
        <w:trPr>
          <w:jc w:val="center"/>
        </w:trPr>
        <w:tc>
          <w:tcPr>
            <w:tcW w:w="2880" w:type="dxa"/>
          </w:tcPr>
          <w:p w14:paraId="78A59978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Recorded encounters (total)</w:t>
            </w:r>
          </w:p>
        </w:tc>
        <w:tc>
          <w:tcPr>
            <w:tcW w:w="2880" w:type="dxa"/>
          </w:tcPr>
          <w:p w14:paraId="03FD8363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429</w:t>
            </w:r>
          </w:p>
        </w:tc>
        <w:tc>
          <w:tcPr>
            <w:tcW w:w="2880" w:type="dxa"/>
          </w:tcPr>
          <w:p w14:paraId="2FA62AEF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</w:p>
        </w:tc>
      </w:tr>
      <w:tr w:rsidR="00E8461B" w:rsidRPr="00556515" w14:paraId="4FB59085" w14:textId="77777777" w:rsidTr="002D5168">
        <w:trPr>
          <w:jc w:val="center"/>
        </w:trPr>
        <w:tc>
          <w:tcPr>
            <w:tcW w:w="2880" w:type="dxa"/>
          </w:tcPr>
          <w:p w14:paraId="1D085B4B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Decompression surgeries (n)</w:t>
            </w:r>
          </w:p>
        </w:tc>
        <w:tc>
          <w:tcPr>
            <w:tcW w:w="2880" w:type="dxa"/>
          </w:tcPr>
          <w:p w14:paraId="64A30231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183</w:t>
            </w:r>
          </w:p>
        </w:tc>
        <w:tc>
          <w:tcPr>
            <w:tcW w:w="2880" w:type="dxa"/>
          </w:tcPr>
          <w:p w14:paraId="5C98099C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All analytic cases are post</w:t>
            </w:r>
            <w:r w:rsidRPr="00556515">
              <w:rPr>
                <w:rFonts w:ascii="Cambria Math" w:hAnsi="Cambria Math" w:cs="Cambria Math"/>
                <w:color w:val="000000" w:themeColor="text1"/>
              </w:rPr>
              <w:t>‑</w:t>
            </w:r>
            <w:r w:rsidRPr="00556515">
              <w:rPr>
                <w:rFonts w:ascii="Times" w:hAnsi="Times"/>
                <w:color w:val="000000" w:themeColor="text1"/>
              </w:rPr>
              <w:t>operative decompression</w:t>
            </w:r>
          </w:p>
        </w:tc>
      </w:tr>
      <w:tr w:rsidR="00E8461B" w:rsidRPr="00556515" w14:paraId="144E1669" w14:textId="77777777" w:rsidTr="002D5168">
        <w:trPr>
          <w:jc w:val="center"/>
        </w:trPr>
        <w:tc>
          <w:tcPr>
            <w:tcW w:w="2880" w:type="dxa"/>
          </w:tcPr>
          <w:p w14:paraId="037618E9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Completed follow-up PROMs (n)</w:t>
            </w:r>
          </w:p>
        </w:tc>
        <w:tc>
          <w:tcPr>
            <w:tcW w:w="2880" w:type="dxa"/>
          </w:tcPr>
          <w:p w14:paraId="64A646E8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70</w:t>
            </w:r>
          </w:p>
        </w:tc>
        <w:tc>
          <w:tcPr>
            <w:tcW w:w="2880" w:type="dxa"/>
          </w:tcPr>
          <w:p w14:paraId="59FB2F2F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</w:p>
        </w:tc>
      </w:tr>
      <w:tr w:rsidR="00E8461B" w:rsidRPr="00556515" w14:paraId="7EB141EA" w14:textId="77777777" w:rsidTr="002D5168">
        <w:trPr>
          <w:jc w:val="center"/>
        </w:trPr>
        <w:tc>
          <w:tcPr>
            <w:tcW w:w="2880" w:type="dxa"/>
          </w:tcPr>
          <w:p w14:paraId="12BE890C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Sex (n, %)</w:t>
            </w:r>
          </w:p>
        </w:tc>
        <w:tc>
          <w:tcPr>
            <w:tcW w:w="2880" w:type="dxa"/>
          </w:tcPr>
          <w:p w14:paraId="329C4F1A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</w:p>
        </w:tc>
        <w:tc>
          <w:tcPr>
            <w:tcW w:w="2880" w:type="dxa"/>
          </w:tcPr>
          <w:p w14:paraId="319365B3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</w:p>
        </w:tc>
      </w:tr>
      <w:tr w:rsidR="00E8461B" w:rsidRPr="00556515" w14:paraId="2C95C024" w14:textId="77777777" w:rsidTr="002D5168">
        <w:trPr>
          <w:jc w:val="center"/>
        </w:trPr>
        <w:tc>
          <w:tcPr>
            <w:tcW w:w="2880" w:type="dxa"/>
          </w:tcPr>
          <w:p w14:paraId="713AAF8E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 xml:space="preserve">   Male</w:t>
            </w:r>
          </w:p>
        </w:tc>
        <w:tc>
          <w:tcPr>
            <w:tcW w:w="2880" w:type="dxa"/>
          </w:tcPr>
          <w:p w14:paraId="736DDD09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38 (54.3%)</w:t>
            </w:r>
          </w:p>
        </w:tc>
        <w:tc>
          <w:tcPr>
            <w:tcW w:w="2880" w:type="dxa"/>
          </w:tcPr>
          <w:p w14:paraId="58C58540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</w:p>
        </w:tc>
      </w:tr>
      <w:tr w:rsidR="00E8461B" w:rsidRPr="00556515" w14:paraId="11B924E2" w14:textId="77777777" w:rsidTr="002D5168">
        <w:trPr>
          <w:jc w:val="center"/>
        </w:trPr>
        <w:tc>
          <w:tcPr>
            <w:tcW w:w="2880" w:type="dxa"/>
          </w:tcPr>
          <w:p w14:paraId="07F90165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 xml:space="preserve">   Female</w:t>
            </w:r>
          </w:p>
        </w:tc>
        <w:tc>
          <w:tcPr>
            <w:tcW w:w="2880" w:type="dxa"/>
          </w:tcPr>
          <w:p w14:paraId="76B72AC6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32 (45.7%)</w:t>
            </w:r>
          </w:p>
        </w:tc>
        <w:tc>
          <w:tcPr>
            <w:tcW w:w="2880" w:type="dxa"/>
          </w:tcPr>
          <w:p w14:paraId="6BF0D8C6" w14:textId="77777777" w:rsidR="00E8461B" w:rsidRPr="00556515" w:rsidRDefault="00E8461B" w:rsidP="002D5168">
            <w:pPr>
              <w:rPr>
                <w:rFonts w:ascii="Times" w:hAnsi="Times"/>
                <w:color w:val="000000" w:themeColor="text1"/>
              </w:rPr>
            </w:pPr>
          </w:p>
        </w:tc>
      </w:tr>
    </w:tbl>
    <w:p w14:paraId="53B71CA8" w14:textId="4E9CAD14" w:rsidR="007D37F1" w:rsidRDefault="005B490B">
      <w:pPr>
        <w:rPr>
          <w:rFonts w:ascii="Times" w:hAnsi="Times" w:cs="Arial"/>
          <w:b/>
          <w:bCs/>
          <w:sz w:val="22"/>
          <w:szCs w:val="22"/>
        </w:rPr>
      </w:pPr>
      <w:r w:rsidRPr="005B490B">
        <w:rPr>
          <w:rFonts w:ascii="Times" w:hAnsi="Times"/>
          <w:color w:val="000000" w:themeColor="text1"/>
        </w:rPr>
        <w:t>The available locked export supported cohort-flow clarification and the age/sex follow-up comparison reported in the manuscript; procedure-level and comorbidity-level attrition analyses were not consistently reconstructable and are acknowledged as a limitation.</w:t>
      </w:r>
    </w:p>
    <w:p w14:paraId="5F05D680" w14:textId="4806D4EA" w:rsidR="007D37F1" w:rsidRPr="00556515" w:rsidRDefault="007D37F1" w:rsidP="007D37F1">
      <w:pPr>
        <w:pStyle w:val="Heading1"/>
        <w:rPr>
          <w:rFonts w:ascii="Times" w:hAnsi="Times"/>
          <w:color w:val="000000" w:themeColor="text1"/>
          <w:sz w:val="22"/>
          <w:szCs w:val="22"/>
        </w:rPr>
      </w:pPr>
      <w:r>
        <w:rPr>
          <w:rFonts w:ascii="Times" w:hAnsi="Times"/>
          <w:color w:val="000000" w:themeColor="text1"/>
          <w:sz w:val="22"/>
          <w:szCs w:val="22"/>
        </w:rPr>
        <w:t xml:space="preserve">Suppl. </w:t>
      </w:r>
      <w:r w:rsidRPr="00556515">
        <w:rPr>
          <w:rFonts w:ascii="Times" w:hAnsi="Times"/>
          <w:color w:val="000000" w:themeColor="text1"/>
          <w:sz w:val="22"/>
          <w:szCs w:val="22"/>
        </w:rPr>
        <w:t xml:space="preserve">Table </w:t>
      </w:r>
      <w:r w:rsidR="00E8461B">
        <w:rPr>
          <w:rFonts w:ascii="Times" w:hAnsi="Times"/>
          <w:color w:val="000000" w:themeColor="text1"/>
          <w:sz w:val="22"/>
          <w:szCs w:val="22"/>
        </w:rPr>
        <w:t>2</w:t>
      </w:r>
      <w:r>
        <w:rPr>
          <w:rFonts w:ascii="Times" w:hAnsi="Times"/>
          <w:color w:val="000000" w:themeColor="text1"/>
          <w:sz w:val="22"/>
          <w:szCs w:val="22"/>
        </w:rPr>
        <w:t xml:space="preserve">. </w:t>
      </w:r>
      <w:r w:rsidRPr="00556515">
        <w:rPr>
          <w:rFonts w:ascii="Times" w:hAnsi="Times"/>
          <w:color w:val="000000" w:themeColor="text1"/>
          <w:sz w:val="22"/>
          <w:szCs w:val="22"/>
        </w:rPr>
        <w:t xml:space="preserve"> Correlation with WELL by time separation (bins)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1080"/>
        <w:gridCol w:w="1176"/>
        <w:gridCol w:w="1080"/>
        <w:gridCol w:w="1080"/>
        <w:gridCol w:w="1080"/>
        <w:gridCol w:w="1080"/>
        <w:gridCol w:w="1080"/>
      </w:tblGrid>
      <w:tr w:rsidR="007D37F1" w:rsidRPr="00556515" w14:paraId="57F4BFA2" w14:textId="77777777" w:rsidTr="002D5168">
        <w:trPr>
          <w:jc w:val="center"/>
        </w:trPr>
        <w:tc>
          <w:tcPr>
            <w:tcW w:w="1080" w:type="dxa"/>
          </w:tcPr>
          <w:p w14:paraId="7E02DE9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Interval (days)</w:t>
            </w:r>
          </w:p>
        </w:tc>
        <w:tc>
          <w:tcPr>
            <w:tcW w:w="1080" w:type="dxa"/>
          </w:tcPr>
          <w:p w14:paraId="4F231F6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n</w:t>
            </w:r>
          </w:p>
        </w:tc>
        <w:tc>
          <w:tcPr>
            <w:tcW w:w="1080" w:type="dxa"/>
          </w:tcPr>
          <w:p w14:paraId="117786C3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Spearman ρ</w:t>
            </w:r>
          </w:p>
        </w:tc>
        <w:tc>
          <w:tcPr>
            <w:tcW w:w="1080" w:type="dxa"/>
          </w:tcPr>
          <w:p w14:paraId="317994FF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95% CI low</w:t>
            </w:r>
          </w:p>
        </w:tc>
        <w:tc>
          <w:tcPr>
            <w:tcW w:w="1080" w:type="dxa"/>
          </w:tcPr>
          <w:p w14:paraId="2055D04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95% CI high</w:t>
            </w:r>
          </w:p>
        </w:tc>
        <w:tc>
          <w:tcPr>
            <w:tcW w:w="1080" w:type="dxa"/>
          </w:tcPr>
          <w:p w14:paraId="1724253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 (perm.)</w:t>
            </w:r>
          </w:p>
        </w:tc>
        <w:tc>
          <w:tcPr>
            <w:tcW w:w="1080" w:type="dxa"/>
          </w:tcPr>
          <w:p w14:paraId="60B548C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Δρ vs 0 days</w:t>
            </w:r>
          </w:p>
        </w:tc>
        <w:tc>
          <w:tcPr>
            <w:tcW w:w="1080" w:type="dxa"/>
          </w:tcPr>
          <w:p w14:paraId="25B626A1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p_boot</w:t>
            </w:r>
          </w:p>
        </w:tc>
      </w:tr>
      <w:tr w:rsidR="007D37F1" w:rsidRPr="00556515" w14:paraId="46995E8B" w14:textId="77777777" w:rsidTr="002D5168">
        <w:trPr>
          <w:jc w:val="center"/>
        </w:trPr>
        <w:tc>
          <w:tcPr>
            <w:tcW w:w="1080" w:type="dxa"/>
          </w:tcPr>
          <w:p w14:paraId="63689F3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</w:t>
            </w:r>
          </w:p>
        </w:tc>
        <w:tc>
          <w:tcPr>
            <w:tcW w:w="1080" w:type="dxa"/>
          </w:tcPr>
          <w:p w14:paraId="3FAFDF83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107</w:t>
            </w:r>
          </w:p>
        </w:tc>
        <w:tc>
          <w:tcPr>
            <w:tcW w:w="1080" w:type="dxa"/>
          </w:tcPr>
          <w:p w14:paraId="591E6DB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0.544</w:t>
            </w:r>
          </w:p>
        </w:tc>
        <w:tc>
          <w:tcPr>
            <w:tcW w:w="1080" w:type="dxa"/>
          </w:tcPr>
          <w:p w14:paraId="7F64107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0.372</w:t>
            </w:r>
          </w:p>
        </w:tc>
        <w:tc>
          <w:tcPr>
            <w:tcW w:w="1080" w:type="dxa"/>
          </w:tcPr>
          <w:p w14:paraId="3CD8C9A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0.682</w:t>
            </w:r>
          </w:p>
        </w:tc>
        <w:tc>
          <w:tcPr>
            <w:tcW w:w="1080" w:type="dxa"/>
          </w:tcPr>
          <w:p w14:paraId="63BBC68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</w:t>
            </w:r>
          </w:p>
        </w:tc>
        <w:tc>
          <w:tcPr>
            <w:tcW w:w="1080" w:type="dxa"/>
          </w:tcPr>
          <w:p w14:paraId="35BC2D3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—</w:t>
            </w:r>
          </w:p>
        </w:tc>
        <w:tc>
          <w:tcPr>
            <w:tcW w:w="1080" w:type="dxa"/>
          </w:tcPr>
          <w:p w14:paraId="0F1F80B5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—</w:t>
            </w:r>
          </w:p>
        </w:tc>
      </w:tr>
      <w:tr w:rsidR="007D37F1" w:rsidRPr="00556515" w14:paraId="79D87C24" w14:textId="77777777" w:rsidTr="002D5168">
        <w:trPr>
          <w:jc w:val="center"/>
        </w:trPr>
        <w:tc>
          <w:tcPr>
            <w:tcW w:w="1080" w:type="dxa"/>
          </w:tcPr>
          <w:p w14:paraId="04CCDC95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2</w:t>
            </w:r>
          </w:p>
        </w:tc>
        <w:tc>
          <w:tcPr>
            <w:tcW w:w="1080" w:type="dxa"/>
          </w:tcPr>
          <w:p w14:paraId="4236EAB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104</w:t>
            </w:r>
          </w:p>
        </w:tc>
        <w:tc>
          <w:tcPr>
            <w:tcW w:w="1080" w:type="dxa"/>
          </w:tcPr>
          <w:p w14:paraId="4FD6425F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0.457</w:t>
            </w:r>
          </w:p>
        </w:tc>
        <w:tc>
          <w:tcPr>
            <w:tcW w:w="1080" w:type="dxa"/>
          </w:tcPr>
          <w:p w14:paraId="69BD0795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0.275</w:t>
            </w:r>
          </w:p>
        </w:tc>
        <w:tc>
          <w:tcPr>
            <w:tcW w:w="1080" w:type="dxa"/>
          </w:tcPr>
          <w:p w14:paraId="13D8CD8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0.615</w:t>
            </w:r>
          </w:p>
        </w:tc>
        <w:tc>
          <w:tcPr>
            <w:tcW w:w="1080" w:type="dxa"/>
          </w:tcPr>
          <w:p w14:paraId="7F50705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</w:t>
            </w:r>
          </w:p>
        </w:tc>
        <w:tc>
          <w:tcPr>
            <w:tcW w:w="1080" w:type="dxa"/>
          </w:tcPr>
          <w:p w14:paraId="4BF235A2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0.087</w:t>
            </w:r>
          </w:p>
        </w:tc>
        <w:tc>
          <w:tcPr>
            <w:tcW w:w="1080" w:type="dxa"/>
          </w:tcPr>
          <w:p w14:paraId="2600701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0.579</w:t>
            </w:r>
          </w:p>
        </w:tc>
      </w:tr>
      <w:tr w:rsidR="007D37F1" w:rsidRPr="00556515" w14:paraId="6F317FFD" w14:textId="77777777" w:rsidTr="002D5168">
        <w:trPr>
          <w:jc w:val="center"/>
        </w:trPr>
        <w:tc>
          <w:tcPr>
            <w:tcW w:w="1080" w:type="dxa"/>
          </w:tcPr>
          <w:p w14:paraId="011F58DC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4</w:t>
            </w:r>
          </w:p>
        </w:tc>
        <w:tc>
          <w:tcPr>
            <w:tcW w:w="1080" w:type="dxa"/>
          </w:tcPr>
          <w:p w14:paraId="2AA09311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93</w:t>
            </w:r>
          </w:p>
        </w:tc>
        <w:tc>
          <w:tcPr>
            <w:tcW w:w="1080" w:type="dxa"/>
          </w:tcPr>
          <w:p w14:paraId="6D36ADEB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0.418</w:t>
            </w:r>
          </w:p>
        </w:tc>
        <w:tc>
          <w:tcPr>
            <w:tcW w:w="1080" w:type="dxa"/>
          </w:tcPr>
          <w:p w14:paraId="65BB054B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0.222</w:t>
            </w:r>
          </w:p>
        </w:tc>
        <w:tc>
          <w:tcPr>
            <w:tcW w:w="1080" w:type="dxa"/>
          </w:tcPr>
          <w:p w14:paraId="52C70C8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0.581</w:t>
            </w:r>
          </w:p>
        </w:tc>
        <w:tc>
          <w:tcPr>
            <w:tcW w:w="1080" w:type="dxa"/>
          </w:tcPr>
          <w:p w14:paraId="393766D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</w:t>
            </w:r>
          </w:p>
        </w:tc>
        <w:tc>
          <w:tcPr>
            <w:tcW w:w="1080" w:type="dxa"/>
          </w:tcPr>
          <w:p w14:paraId="1D700B03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0.126</w:t>
            </w:r>
          </w:p>
        </w:tc>
        <w:tc>
          <w:tcPr>
            <w:tcW w:w="1080" w:type="dxa"/>
          </w:tcPr>
          <w:p w14:paraId="6E633692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0.531</w:t>
            </w:r>
          </w:p>
        </w:tc>
      </w:tr>
      <w:tr w:rsidR="007D37F1" w:rsidRPr="00556515" w14:paraId="5B02D57F" w14:textId="77777777" w:rsidTr="002D5168">
        <w:trPr>
          <w:jc w:val="center"/>
        </w:trPr>
        <w:tc>
          <w:tcPr>
            <w:tcW w:w="1080" w:type="dxa"/>
          </w:tcPr>
          <w:p w14:paraId="5907FDFA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7–14</w:t>
            </w:r>
          </w:p>
        </w:tc>
        <w:tc>
          <w:tcPr>
            <w:tcW w:w="1080" w:type="dxa"/>
          </w:tcPr>
          <w:p w14:paraId="22A73D6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221</w:t>
            </w:r>
          </w:p>
        </w:tc>
        <w:tc>
          <w:tcPr>
            <w:tcW w:w="1080" w:type="dxa"/>
          </w:tcPr>
          <w:p w14:paraId="04EB939B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0.516</w:t>
            </w:r>
          </w:p>
        </w:tc>
        <w:tc>
          <w:tcPr>
            <w:tcW w:w="1080" w:type="dxa"/>
          </w:tcPr>
          <w:p w14:paraId="5C8A461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0.406</w:t>
            </w:r>
          </w:p>
        </w:tc>
        <w:tc>
          <w:tcPr>
            <w:tcW w:w="1080" w:type="dxa"/>
          </w:tcPr>
          <w:p w14:paraId="3FB00E0A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0.619</w:t>
            </w:r>
          </w:p>
        </w:tc>
        <w:tc>
          <w:tcPr>
            <w:tcW w:w="1080" w:type="dxa"/>
          </w:tcPr>
          <w:p w14:paraId="6017711E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</w:t>
            </w:r>
          </w:p>
        </w:tc>
        <w:tc>
          <w:tcPr>
            <w:tcW w:w="1080" w:type="dxa"/>
          </w:tcPr>
          <w:p w14:paraId="7E5B83C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0.027</w:t>
            </w:r>
          </w:p>
        </w:tc>
        <w:tc>
          <w:tcPr>
            <w:tcW w:w="1080" w:type="dxa"/>
          </w:tcPr>
          <w:p w14:paraId="17DB817A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0.815</w:t>
            </w:r>
          </w:p>
        </w:tc>
      </w:tr>
      <w:tr w:rsidR="007D37F1" w:rsidRPr="00556515" w14:paraId="697E9541" w14:textId="77777777" w:rsidTr="002D5168">
        <w:trPr>
          <w:jc w:val="center"/>
        </w:trPr>
        <w:tc>
          <w:tcPr>
            <w:tcW w:w="1080" w:type="dxa"/>
          </w:tcPr>
          <w:p w14:paraId="16C5617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15–21</w:t>
            </w:r>
          </w:p>
        </w:tc>
        <w:tc>
          <w:tcPr>
            <w:tcW w:w="1080" w:type="dxa"/>
          </w:tcPr>
          <w:p w14:paraId="2D392DDC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150</w:t>
            </w:r>
          </w:p>
        </w:tc>
        <w:tc>
          <w:tcPr>
            <w:tcW w:w="1080" w:type="dxa"/>
          </w:tcPr>
          <w:p w14:paraId="05A10EAB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0.537</w:t>
            </w:r>
          </w:p>
        </w:tc>
        <w:tc>
          <w:tcPr>
            <w:tcW w:w="1080" w:type="dxa"/>
          </w:tcPr>
          <w:p w14:paraId="0EBC5D03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0.396</w:t>
            </w:r>
          </w:p>
        </w:tc>
        <w:tc>
          <w:tcPr>
            <w:tcW w:w="1080" w:type="dxa"/>
          </w:tcPr>
          <w:p w14:paraId="6B48F9FA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0.663</w:t>
            </w:r>
          </w:p>
        </w:tc>
        <w:tc>
          <w:tcPr>
            <w:tcW w:w="1080" w:type="dxa"/>
          </w:tcPr>
          <w:p w14:paraId="69AAED5E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</w:t>
            </w:r>
          </w:p>
        </w:tc>
        <w:tc>
          <w:tcPr>
            <w:tcW w:w="1080" w:type="dxa"/>
          </w:tcPr>
          <w:p w14:paraId="5D61319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0.006</w:t>
            </w:r>
          </w:p>
        </w:tc>
        <w:tc>
          <w:tcPr>
            <w:tcW w:w="1080" w:type="dxa"/>
          </w:tcPr>
          <w:p w14:paraId="74B89D7C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0.965</w:t>
            </w:r>
          </w:p>
        </w:tc>
      </w:tr>
      <w:tr w:rsidR="007D37F1" w:rsidRPr="00556515" w14:paraId="236DA31C" w14:textId="77777777" w:rsidTr="002D5168">
        <w:trPr>
          <w:jc w:val="center"/>
        </w:trPr>
        <w:tc>
          <w:tcPr>
            <w:tcW w:w="1080" w:type="dxa"/>
          </w:tcPr>
          <w:p w14:paraId="3830DE8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22–28</w:t>
            </w:r>
          </w:p>
        </w:tc>
        <w:tc>
          <w:tcPr>
            <w:tcW w:w="1080" w:type="dxa"/>
          </w:tcPr>
          <w:p w14:paraId="45D54A1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107</w:t>
            </w:r>
          </w:p>
        </w:tc>
        <w:tc>
          <w:tcPr>
            <w:tcW w:w="1080" w:type="dxa"/>
          </w:tcPr>
          <w:p w14:paraId="2289246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0.461</w:t>
            </w:r>
          </w:p>
        </w:tc>
        <w:tc>
          <w:tcPr>
            <w:tcW w:w="1080" w:type="dxa"/>
          </w:tcPr>
          <w:p w14:paraId="02469CE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0.266</w:t>
            </w:r>
          </w:p>
        </w:tc>
        <w:tc>
          <w:tcPr>
            <w:tcW w:w="1080" w:type="dxa"/>
          </w:tcPr>
          <w:p w14:paraId="69FCF0D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0.634</w:t>
            </w:r>
          </w:p>
        </w:tc>
        <w:tc>
          <w:tcPr>
            <w:tcW w:w="1080" w:type="dxa"/>
          </w:tcPr>
          <w:p w14:paraId="27B0ACDF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</w:t>
            </w:r>
          </w:p>
        </w:tc>
        <w:tc>
          <w:tcPr>
            <w:tcW w:w="1080" w:type="dxa"/>
          </w:tcPr>
          <w:p w14:paraId="3FE4B10B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0.083</w:t>
            </w:r>
          </w:p>
        </w:tc>
        <w:tc>
          <w:tcPr>
            <w:tcW w:w="1080" w:type="dxa"/>
          </w:tcPr>
          <w:p w14:paraId="4368B82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0.618</w:t>
            </w:r>
          </w:p>
        </w:tc>
      </w:tr>
      <w:tr w:rsidR="007D37F1" w:rsidRPr="00556515" w14:paraId="52C55AC9" w14:textId="77777777" w:rsidTr="002D5168">
        <w:trPr>
          <w:jc w:val="center"/>
        </w:trPr>
        <w:tc>
          <w:tcPr>
            <w:tcW w:w="1080" w:type="dxa"/>
          </w:tcPr>
          <w:p w14:paraId="40173513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29–60</w:t>
            </w:r>
          </w:p>
        </w:tc>
        <w:tc>
          <w:tcPr>
            <w:tcW w:w="1080" w:type="dxa"/>
          </w:tcPr>
          <w:p w14:paraId="555BF3D1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211</w:t>
            </w:r>
          </w:p>
        </w:tc>
        <w:tc>
          <w:tcPr>
            <w:tcW w:w="1080" w:type="dxa"/>
          </w:tcPr>
          <w:p w14:paraId="43A57191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0.537</w:t>
            </w:r>
          </w:p>
        </w:tc>
        <w:tc>
          <w:tcPr>
            <w:tcW w:w="1080" w:type="dxa"/>
          </w:tcPr>
          <w:p w14:paraId="3D029CF2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0.424</w:t>
            </w:r>
          </w:p>
        </w:tc>
        <w:tc>
          <w:tcPr>
            <w:tcW w:w="1080" w:type="dxa"/>
          </w:tcPr>
          <w:p w14:paraId="284BBE8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0.637</w:t>
            </w:r>
          </w:p>
        </w:tc>
        <w:tc>
          <w:tcPr>
            <w:tcW w:w="1080" w:type="dxa"/>
          </w:tcPr>
          <w:p w14:paraId="7CD8962E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</w:t>
            </w:r>
          </w:p>
        </w:tc>
        <w:tc>
          <w:tcPr>
            <w:tcW w:w="1080" w:type="dxa"/>
          </w:tcPr>
          <w:p w14:paraId="1C0666D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0.007</w:t>
            </w:r>
          </w:p>
        </w:tc>
        <w:tc>
          <w:tcPr>
            <w:tcW w:w="1080" w:type="dxa"/>
          </w:tcPr>
          <w:p w14:paraId="3CA2F60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0.966</w:t>
            </w:r>
          </w:p>
        </w:tc>
      </w:tr>
      <w:tr w:rsidR="007D37F1" w:rsidRPr="00556515" w14:paraId="2678BAAD" w14:textId="77777777" w:rsidTr="002D5168">
        <w:trPr>
          <w:jc w:val="center"/>
        </w:trPr>
        <w:tc>
          <w:tcPr>
            <w:tcW w:w="1080" w:type="dxa"/>
          </w:tcPr>
          <w:p w14:paraId="7838AE9A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&gt;60</w:t>
            </w:r>
          </w:p>
        </w:tc>
        <w:tc>
          <w:tcPr>
            <w:tcW w:w="1080" w:type="dxa"/>
          </w:tcPr>
          <w:p w14:paraId="318F4521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75</w:t>
            </w:r>
          </w:p>
        </w:tc>
        <w:tc>
          <w:tcPr>
            <w:tcW w:w="1080" w:type="dxa"/>
          </w:tcPr>
          <w:p w14:paraId="605BCE2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0.683</w:t>
            </w:r>
          </w:p>
        </w:tc>
        <w:tc>
          <w:tcPr>
            <w:tcW w:w="1080" w:type="dxa"/>
          </w:tcPr>
          <w:p w14:paraId="3D001C0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0.481</w:t>
            </w:r>
          </w:p>
        </w:tc>
        <w:tc>
          <w:tcPr>
            <w:tcW w:w="1080" w:type="dxa"/>
          </w:tcPr>
          <w:p w14:paraId="484060C2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0.825</w:t>
            </w:r>
          </w:p>
        </w:tc>
        <w:tc>
          <w:tcPr>
            <w:tcW w:w="1080" w:type="dxa"/>
          </w:tcPr>
          <w:p w14:paraId="68CCC3FF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</w:t>
            </w:r>
          </w:p>
        </w:tc>
        <w:tc>
          <w:tcPr>
            <w:tcW w:w="1080" w:type="dxa"/>
          </w:tcPr>
          <w:p w14:paraId="1287FF75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−0.140</w:t>
            </w:r>
          </w:p>
        </w:tc>
        <w:tc>
          <w:tcPr>
            <w:tcW w:w="1080" w:type="dxa"/>
          </w:tcPr>
          <w:p w14:paraId="065FDB9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0.521</w:t>
            </w:r>
          </w:p>
        </w:tc>
      </w:tr>
    </w:tbl>
    <w:p w14:paraId="009E51DF" w14:textId="5CF82394" w:rsidR="007D37F1" w:rsidRPr="00556515" w:rsidRDefault="007D37F1" w:rsidP="007D37F1">
      <w:pPr>
        <w:pStyle w:val="Heading1"/>
        <w:rPr>
          <w:rFonts w:ascii="Times" w:hAnsi="Times"/>
          <w:color w:val="000000" w:themeColor="text1"/>
          <w:sz w:val="22"/>
          <w:szCs w:val="22"/>
        </w:rPr>
      </w:pPr>
      <w:r>
        <w:rPr>
          <w:rFonts w:ascii="Times" w:hAnsi="Times"/>
          <w:color w:val="000000" w:themeColor="text1"/>
          <w:sz w:val="22"/>
          <w:szCs w:val="22"/>
        </w:rPr>
        <w:t xml:space="preserve">Suppl. </w:t>
      </w:r>
      <w:r w:rsidRPr="00556515">
        <w:rPr>
          <w:rFonts w:ascii="Times" w:hAnsi="Times"/>
          <w:color w:val="000000" w:themeColor="text1"/>
          <w:sz w:val="22"/>
          <w:szCs w:val="22"/>
        </w:rPr>
        <w:t xml:space="preserve">Table </w:t>
      </w:r>
      <w:r w:rsidR="00E8461B">
        <w:rPr>
          <w:rFonts w:ascii="Times" w:hAnsi="Times"/>
          <w:color w:val="000000" w:themeColor="text1"/>
          <w:sz w:val="22"/>
          <w:szCs w:val="22"/>
        </w:rPr>
        <w:t>3</w:t>
      </w:r>
      <w:r w:rsidRPr="00556515">
        <w:rPr>
          <w:rFonts w:ascii="Times" w:hAnsi="Times"/>
          <w:color w:val="000000" w:themeColor="text1"/>
          <w:sz w:val="22"/>
          <w:szCs w:val="22"/>
        </w:rPr>
        <w:t>. Well</w:t>
      </w:r>
      <w:r w:rsidRPr="00556515">
        <w:rPr>
          <w:rFonts w:ascii="Cambria Math" w:hAnsi="Cambria Math" w:cs="Cambria Math"/>
          <w:color w:val="000000" w:themeColor="text1"/>
          <w:sz w:val="22"/>
          <w:szCs w:val="22"/>
        </w:rPr>
        <w:t>‑</w:t>
      </w:r>
      <w:r w:rsidRPr="00556515">
        <w:rPr>
          <w:rFonts w:ascii="Times" w:hAnsi="Times"/>
          <w:color w:val="000000" w:themeColor="text1"/>
          <w:sz w:val="22"/>
          <w:szCs w:val="22"/>
        </w:rPr>
        <w:t>being vs PHQ</w:t>
      </w:r>
      <w:r w:rsidRPr="00556515">
        <w:rPr>
          <w:rFonts w:ascii="Cambria Math" w:hAnsi="Cambria Math" w:cs="Cambria Math"/>
          <w:color w:val="000000" w:themeColor="text1"/>
          <w:sz w:val="22"/>
          <w:szCs w:val="22"/>
        </w:rPr>
        <w:t>‑</w:t>
      </w:r>
      <w:r w:rsidRPr="00556515">
        <w:rPr>
          <w:rFonts w:ascii="Times" w:hAnsi="Times"/>
          <w:color w:val="000000" w:themeColor="text1"/>
          <w:sz w:val="22"/>
          <w:szCs w:val="22"/>
        </w:rPr>
        <w:t>9 at the ODI visit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421"/>
        <w:gridCol w:w="1035"/>
        <w:gridCol w:w="895"/>
        <w:gridCol w:w="824"/>
        <w:gridCol w:w="1250"/>
        <w:gridCol w:w="910"/>
        <w:gridCol w:w="792"/>
        <w:gridCol w:w="895"/>
        <w:gridCol w:w="875"/>
      </w:tblGrid>
      <w:tr w:rsidR="007D37F1" w:rsidRPr="00556515" w14:paraId="488A63FC" w14:textId="77777777" w:rsidTr="002D5168">
        <w:trPr>
          <w:jc w:val="center"/>
        </w:trPr>
        <w:tc>
          <w:tcPr>
            <w:tcW w:w="864" w:type="dxa"/>
          </w:tcPr>
          <w:p w14:paraId="54B79561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Subset</w:t>
            </w:r>
          </w:p>
        </w:tc>
        <w:tc>
          <w:tcPr>
            <w:tcW w:w="864" w:type="dxa"/>
          </w:tcPr>
          <w:p w14:paraId="21EA7B0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n</w:t>
            </w:r>
          </w:p>
        </w:tc>
        <w:tc>
          <w:tcPr>
            <w:tcW w:w="864" w:type="dxa"/>
          </w:tcPr>
          <w:p w14:paraId="3B7E000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Spearman ρ</w:t>
            </w:r>
          </w:p>
        </w:tc>
        <w:tc>
          <w:tcPr>
            <w:tcW w:w="864" w:type="dxa"/>
          </w:tcPr>
          <w:p w14:paraId="6BD4C40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95% CI</w:t>
            </w:r>
          </w:p>
        </w:tc>
        <w:tc>
          <w:tcPr>
            <w:tcW w:w="864" w:type="dxa"/>
          </w:tcPr>
          <w:p w14:paraId="5C70D0BA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 (perm.)</w:t>
            </w:r>
          </w:p>
        </w:tc>
        <w:tc>
          <w:tcPr>
            <w:tcW w:w="864" w:type="dxa"/>
          </w:tcPr>
          <w:p w14:paraId="6F045266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AUC (PHQ</w:t>
            </w:r>
            <w:r w:rsidRPr="00556515">
              <w:rPr>
                <w:rFonts w:ascii="Cambria Math" w:hAnsi="Cambria Math" w:cs="Cambria Math"/>
                <w:color w:val="000000" w:themeColor="text1"/>
              </w:rPr>
              <w:t>‑</w:t>
            </w:r>
            <w:r w:rsidRPr="00556515">
              <w:rPr>
                <w:rFonts w:ascii="Times" w:hAnsi="Times"/>
                <w:color w:val="000000" w:themeColor="text1"/>
              </w:rPr>
              <w:t>9≥10)</w:t>
            </w:r>
          </w:p>
        </w:tc>
        <w:tc>
          <w:tcPr>
            <w:tcW w:w="864" w:type="dxa"/>
          </w:tcPr>
          <w:p w14:paraId="13DA034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Pos/Neg</w:t>
            </w:r>
          </w:p>
        </w:tc>
        <w:tc>
          <w:tcPr>
            <w:tcW w:w="864" w:type="dxa"/>
          </w:tcPr>
          <w:p w14:paraId="2DBD5832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Partial ρ | WELL</w:t>
            </w:r>
          </w:p>
        </w:tc>
        <w:tc>
          <w:tcPr>
            <w:tcW w:w="864" w:type="dxa"/>
          </w:tcPr>
          <w:p w14:paraId="53ED4AFB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Partial ρ 95% CI</w:t>
            </w:r>
          </w:p>
        </w:tc>
        <w:tc>
          <w:tcPr>
            <w:tcW w:w="864" w:type="dxa"/>
          </w:tcPr>
          <w:p w14:paraId="516270B3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 (partial)</w:t>
            </w:r>
          </w:p>
        </w:tc>
      </w:tr>
      <w:tr w:rsidR="007D37F1" w:rsidRPr="00556515" w14:paraId="1E7B8222" w14:textId="77777777" w:rsidTr="002D5168">
        <w:trPr>
          <w:jc w:val="center"/>
        </w:trPr>
        <w:tc>
          <w:tcPr>
            <w:tcW w:w="864" w:type="dxa"/>
          </w:tcPr>
          <w:p w14:paraId="002A960A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Same</w:t>
            </w:r>
            <w:r w:rsidRPr="00556515">
              <w:rPr>
                <w:rFonts w:ascii="Cambria Math" w:hAnsi="Cambria Math" w:cs="Cambria Math"/>
                <w:color w:val="000000" w:themeColor="text1"/>
              </w:rPr>
              <w:t>‑</w:t>
            </w:r>
            <w:r w:rsidRPr="00556515">
              <w:rPr>
                <w:rFonts w:ascii="Times" w:hAnsi="Times"/>
                <w:color w:val="000000" w:themeColor="text1"/>
              </w:rPr>
              <w:t>day (ODI</w:t>
            </w:r>
            <w:r w:rsidRPr="00556515">
              <w:rPr>
                <w:rFonts w:ascii="Cambria Math" w:hAnsi="Cambria Math" w:cs="Cambria Math"/>
                <w:color w:val="000000" w:themeColor="text1"/>
              </w:rPr>
              <w:t>‑</w:t>
            </w:r>
            <w:r w:rsidRPr="00556515">
              <w:rPr>
                <w:rFonts w:ascii="Times" w:hAnsi="Times"/>
                <w:color w:val="000000" w:themeColor="text1"/>
              </w:rPr>
              <w:t>visit, ≥9/10 ODI items)</w:t>
            </w:r>
          </w:p>
        </w:tc>
        <w:tc>
          <w:tcPr>
            <w:tcW w:w="864" w:type="dxa"/>
          </w:tcPr>
          <w:p w14:paraId="7CCAA8CA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68</w:t>
            </w:r>
          </w:p>
        </w:tc>
        <w:tc>
          <w:tcPr>
            <w:tcW w:w="864" w:type="dxa"/>
          </w:tcPr>
          <w:p w14:paraId="05BA3F3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−0.253</w:t>
            </w:r>
          </w:p>
        </w:tc>
        <w:tc>
          <w:tcPr>
            <w:tcW w:w="864" w:type="dxa"/>
          </w:tcPr>
          <w:p w14:paraId="55176C4E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−0.464–−0.005</w:t>
            </w:r>
          </w:p>
        </w:tc>
        <w:tc>
          <w:tcPr>
            <w:tcW w:w="864" w:type="dxa"/>
          </w:tcPr>
          <w:p w14:paraId="7EA2D1EF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0.036</w:t>
            </w:r>
          </w:p>
        </w:tc>
        <w:tc>
          <w:tcPr>
            <w:tcW w:w="864" w:type="dxa"/>
          </w:tcPr>
          <w:p w14:paraId="475CC9B7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0.66</w:t>
            </w:r>
          </w:p>
        </w:tc>
        <w:tc>
          <w:tcPr>
            <w:tcW w:w="864" w:type="dxa"/>
          </w:tcPr>
          <w:p w14:paraId="4DB3501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24/44</w:t>
            </w:r>
          </w:p>
        </w:tc>
        <w:tc>
          <w:tcPr>
            <w:tcW w:w="864" w:type="dxa"/>
          </w:tcPr>
          <w:p w14:paraId="7315522E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−0.236</w:t>
            </w:r>
          </w:p>
        </w:tc>
        <w:tc>
          <w:tcPr>
            <w:tcW w:w="864" w:type="dxa"/>
          </w:tcPr>
          <w:p w14:paraId="13FEB343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−0.449–0.001</w:t>
            </w:r>
          </w:p>
        </w:tc>
        <w:tc>
          <w:tcPr>
            <w:tcW w:w="864" w:type="dxa"/>
          </w:tcPr>
          <w:p w14:paraId="2D2FD141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0.051</w:t>
            </w:r>
          </w:p>
        </w:tc>
      </w:tr>
    </w:tbl>
    <w:p w14:paraId="033C0BD3" w14:textId="7AE20BD3" w:rsidR="007D37F1" w:rsidRPr="00556515" w:rsidRDefault="007D37F1" w:rsidP="007D37F1">
      <w:pPr>
        <w:pStyle w:val="Heading1"/>
        <w:rPr>
          <w:rFonts w:ascii="Times" w:hAnsi="Times"/>
          <w:color w:val="000000" w:themeColor="text1"/>
          <w:sz w:val="22"/>
          <w:szCs w:val="22"/>
        </w:rPr>
      </w:pPr>
      <w:r>
        <w:rPr>
          <w:rFonts w:ascii="Times" w:hAnsi="Times"/>
          <w:color w:val="000000" w:themeColor="text1"/>
          <w:sz w:val="22"/>
          <w:szCs w:val="22"/>
        </w:rPr>
        <w:t>Suppl. Table</w:t>
      </w:r>
      <w:r w:rsidRPr="00556515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E8461B">
        <w:rPr>
          <w:rFonts w:ascii="Times" w:hAnsi="Times"/>
          <w:color w:val="000000" w:themeColor="text1"/>
          <w:sz w:val="22"/>
          <w:szCs w:val="22"/>
        </w:rPr>
        <w:t>4</w:t>
      </w:r>
      <w:r w:rsidRPr="00556515">
        <w:rPr>
          <w:rFonts w:ascii="Times" w:hAnsi="Times"/>
          <w:color w:val="000000" w:themeColor="text1"/>
          <w:sz w:val="22"/>
          <w:szCs w:val="22"/>
        </w:rPr>
        <w:t>. Multivariable model at the ODI visit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7D37F1" w:rsidRPr="00556515" w14:paraId="2390148E" w14:textId="77777777" w:rsidTr="002D5168">
        <w:trPr>
          <w:jc w:val="center"/>
        </w:trPr>
        <w:tc>
          <w:tcPr>
            <w:tcW w:w="1728" w:type="dxa"/>
          </w:tcPr>
          <w:p w14:paraId="319E5D5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Parameter</w:t>
            </w:r>
          </w:p>
        </w:tc>
        <w:tc>
          <w:tcPr>
            <w:tcW w:w="1728" w:type="dxa"/>
          </w:tcPr>
          <w:p w14:paraId="236FBB96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β</w:t>
            </w:r>
          </w:p>
        </w:tc>
        <w:tc>
          <w:tcPr>
            <w:tcW w:w="1728" w:type="dxa"/>
          </w:tcPr>
          <w:p w14:paraId="107C1FF8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95% CI</w:t>
            </w:r>
          </w:p>
        </w:tc>
        <w:tc>
          <w:tcPr>
            <w:tcW w:w="1728" w:type="dxa"/>
          </w:tcPr>
          <w:p w14:paraId="04E3229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β (std.)</w:t>
            </w:r>
          </w:p>
        </w:tc>
        <w:tc>
          <w:tcPr>
            <w:tcW w:w="1728" w:type="dxa"/>
          </w:tcPr>
          <w:p w14:paraId="18B2EF39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Model fit</w:t>
            </w:r>
          </w:p>
        </w:tc>
      </w:tr>
      <w:tr w:rsidR="007D37F1" w:rsidRPr="00556515" w14:paraId="36EBACDD" w14:textId="77777777" w:rsidTr="002D5168">
        <w:trPr>
          <w:jc w:val="center"/>
        </w:trPr>
        <w:tc>
          <w:tcPr>
            <w:tcW w:w="1728" w:type="dxa"/>
          </w:tcPr>
          <w:p w14:paraId="697163E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Intercept (β0)</w:t>
            </w:r>
          </w:p>
        </w:tc>
        <w:tc>
          <w:tcPr>
            <w:tcW w:w="1728" w:type="dxa"/>
          </w:tcPr>
          <w:p w14:paraId="3E135ADB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29.82</w:t>
            </w:r>
          </w:p>
        </w:tc>
        <w:tc>
          <w:tcPr>
            <w:tcW w:w="1728" w:type="dxa"/>
          </w:tcPr>
          <w:p w14:paraId="079162A5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—</w:t>
            </w:r>
          </w:p>
        </w:tc>
        <w:tc>
          <w:tcPr>
            <w:tcW w:w="1728" w:type="dxa"/>
          </w:tcPr>
          <w:p w14:paraId="6F821AAC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—</w:t>
            </w:r>
          </w:p>
        </w:tc>
        <w:tc>
          <w:tcPr>
            <w:tcW w:w="1728" w:type="dxa"/>
          </w:tcPr>
          <w:p w14:paraId="6D46244E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R²=0.176; adj. R²=0.151; RMSE≈21.9</w:t>
            </w:r>
          </w:p>
        </w:tc>
      </w:tr>
      <w:tr w:rsidR="007D37F1" w:rsidRPr="00556515" w14:paraId="07046BE6" w14:textId="77777777" w:rsidTr="002D5168">
        <w:trPr>
          <w:jc w:val="center"/>
        </w:trPr>
        <w:tc>
          <w:tcPr>
            <w:tcW w:w="1728" w:type="dxa"/>
          </w:tcPr>
          <w:p w14:paraId="0A535CC0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lastRenderedPageBreak/>
              <w:t>WELL (β1)</w:t>
            </w:r>
          </w:p>
        </w:tc>
        <w:tc>
          <w:tcPr>
            <w:tcW w:w="1728" w:type="dxa"/>
          </w:tcPr>
          <w:p w14:paraId="3B19E9A6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0.61</w:t>
            </w:r>
          </w:p>
        </w:tc>
        <w:tc>
          <w:tcPr>
            <w:tcW w:w="1728" w:type="dxa"/>
          </w:tcPr>
          <w:p w14:paraId="6C254C1C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0.27–0.95</w:t>
            </w:r>
          </w:p>
        </w:tc>
        <w:tc>
          <w:tcPr>
            <w:tcW w:w="1728" w:type="dxa"/>
          </w:tcPr>
          <w:p w14:paraId="6DE5C0F6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0.35</w:t>
            </w:r>
          </w:p>
        </w:tc>
        <w:tc>
          <w:tcPr>
            <w:tcW w:w="1728" w:type="dxa"/>
          </w:tcPr>
          <w:p w14:paraId="222881B3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</w:p>
        </w:tc>
      </w:tr>
      <w:tr w:rsidR="007D37F1" w:rsidRPr="00556515" w14:paraId="4332A124" w14:textId="77777777" w:rsidTr="002D5168">
        <w:trPr>
          <w:jc w:val="center"/>
        </w:trPr>
        <w:tc>
          <w:tcPr>
            <w:tcW w:w="1728" w:type="dxa"/>
          </w:tcPr>
          <w:p w14:paraId="4FAC0F0D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PHQ</w:t>
            </w:r>
            <w:r w:rsidRPr="00556515">
              <w:rPr>
                <w:rFonts w:ascii="Cambria Math" w:hAnsi="Cambria Math" w:cs="Cambria Math"/>
                <w:color w:val="000000" w:themeColor="text1"/>
              </w:rPr>
              <w:t>‑</w:t>
            </w:r>
            <w:r w:rsidRPr="00556515">
              <w:rPr>
                <w:rFonts w:ascii="Times" w:hAnsi="Times"/>
                <w:color w:val="000000" w:themeColor="text1"/>
              </w:rPr>
              <w:t>9 (β2)</w:t>
            </w:r>
          </w:p>
        </w:tc>
        <w:tc>
          <w:tcPr>
            <w:tcW w:w="1728" w:type="dxa"/>
          </w:tcPr>
          <w:p w14:paraId="16CA3DEB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−0.91</w:t>
            </w:r>
          </w:p>
        </w:tc>
        <w:tc>
          <w:tcPr>
            <w:tcW w:w="1728" w:type="dxa"/>
          </w:tcPr>
          <w:p w14:paraId="67B60BD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−1.59–−0.25</w:t>
            </w:r>
          </w:p>
        </w:tc>
        <w:tc>
          <w:tcPr>
            <w:tcW w:w="1728" w:type="dxa"/>
          </w:tcPr>
          <w:p w14:paraId="4DF0AB57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  <w:r w:rsidRPr="00556515">
              <w:rPr>
                <w:rFonts w:ascii="Times" w:hAnsi="Times"/>
                <w:color w:val="000000" w:themeColor="text1"/>
              </w:rPr>
              <w:t>−0.195</w:t>
            </w:r>
          </w:p>
        </w:tc>
        <w:tc>
          <w:tcPr>
            <w:tcW w:w="1728" w:type="dxa"/>
          </w:tcPr>
          <w:p w14:paraId="24EA14F4" w14:textId="77777777" w:rsidR="007D37F1" w:rsidRPr="00556515" w:rsidRDefault="007D37F1" w:rsidP="002D5168">
            <w:pPr>
              <w:rPr>
                <w:rFonts w:ascii="Times" w:hAnsi="Times"/>
                <w:color w:val="000000" w:themeColor="text1"/>
              </w:rPr>
            </w:pPr>
          </w:p>
        </w:tc>
      </w:tr>
    </w:tbl>
    <w:p w14:paraId="085CCD61" w14:textId="77777777" w:rsidR="007D37F1" w:rsidRPr="00556515" w:rsidRDefault="007D37F1" w:rsidP="007D37F1">
      <w:pPr>
        <w:rPr>
          <w:rFonts w:ascii="Times" w:hAnsi="Times"/>
          <w:color w:val="000000" w:themeColor="text1"/>
        </w:rPr>
      </w:pPr>
    </w:p>
    <w:p w14:paraId="6C339C98" w14:textId="77777777" w:rsidR="007D37F1" w:rsidRDefault="007D37F1"/>
    <w:sectPr w:rsidR="007D3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F1"/>
    <w:rsid w:val="00005868"/>
    <w:rsid w:val="0001022D"/>
    <w:rsid w:val="0002113B"/>
    <w:rsid w:val="000356B3"/>
    <w:rsid w:val="00051776"/>
    <w:rsid w:val="00055BAC"/>
    <w:rsid w:val="00055FDB"/>
    <w:rsid w:val="00066C0E"/>
    <w:rsid w:val="00066F77"/>
    <w:rsid w:val="00081D9D"/>
    <w:rsid w:val="00086E26"/>
    <w:rsid w:val="0008705C"/>
    <w:rsid w:val="00094218"/>
    <w:rsid w:val="000946C8"/>
    <w:rsid w:val="000A1A35"/>
    <w:rsid w:val="000B348E"/>
    <w:rsid w:val="000B38B2"/>
    <w:rsid w:val="000B66E8"/>
    <w:rsid w:val="000B721E"/>
    <w:rsid w:val="000C0FCE"/>
    <w:rsid w:val="000E7B9B"/>
    <w:rsid w:val="00100E8B"/>
    <w:rsid w:val="00101631"/>
    <w:rsid w:val="0011697E"/>
    <w:rsid w:val="001173E2"/>
    <w:rsid w:val="001433DE"/>
    <w:rsid w:val="00145DDD"/>
    <w:rsid w:val="00152233"/>
    <w:rsid w:val="00164C3D"/>
    <w:rsid w:val="00165328"/>
    <w:rsid w:val="00166021"/>
    <w:rsid w:val="00167C54"/>
    <w:rsid w:val="00177F4E"/>
    <w:rsid w:val="001805AC"/>
    <w:rsid w:val="00197CF4"/>
    <w:rsid w:val="001A12E9"/>
    <w:rsid w:val="001B48BF"/>
    <w:rsid w:val="001C10BD"/>
    <w:rsid w:val="001D22F6"/>
    <w:rsid w:val="001E2BF4"/>
    <w:rsid w:val="001E406C"/>
    <w:rsid w:val="001E7419"/>
    <w:rsid w:val="001F1C70"/>
    <w:rsid w:val="00223A08"/>
    <w:rsid w:val="00232187"/>
    <w:rsid w:val="00235488"/>
    <w:rsid w:val="00245875"/>
    <w:rsid w:val="0028325A"/>
    <w:rsid w:val="002A0EE1"/>
    <w:rsid w:val="002A5DDF"/>
    <w:rsid w:val="002B0C03"/>
    <w:rsid w:val="002C7831"/>
    <w:rsid w:val="002D188D"/>
    <w:rsid w:val="002D1B57"/>
    <w:rsid w:val="002D6B69"/>
    <w:rsid w:val="002E2C9D"/>
    <w:rsid w:val="00316C75"/>
    <w:rsid w:val="00322CD0"/>
    <w:rsid w:val="00385AF8"/>
    <w:rsid w:val="003C0204"/>
    <w:rsid w:val="003D1263"/>
    <w:rsid w:val="003D512E"/>
    <w:rsid w:val="003D5322"/>
    <w:rsid w:val="003D5917"/>
    <w:rsid w:val="003D7C4E"/>
    <w:rsid w:val="003E0AF1"/>
    <w:rsid w:val="003E1F62"/>
    <w:rsid w:val="003E23AD"/>
    <w:rsid w:val="003F69B3"/>
    <w:rsid w:val="003F7E58"/>
    <w:rsid w:val="00415981"/>
    <w:rsid w:val="0042660D"/>
    <w:rsid w:val="0043166C"/>
    <w:rsid w:val="00432670"/>
    <w:rsid w:val="00440CDB"/>
    <w:rsid w:val="00447A6C"/>
    <w:rsid w:val="00455910"/>
    <w:rsid w:val="004728AF"/>
    <w:rsid w:val="00475AD2"/>
    <w:rsid w:val="00481DA6"/>
    <w:rsid w:val="004839D6"/>
    <w:rsid w:val="00490A66"/>
    <w:rsid w:val="004A0FDA"/>
    <w:rsid w:val="004B4989"/>
    <w:rsid w:val="004B7B55"/>
    <w:rsid w:val="004D795B"/>
    <w:rsid w:val="004E7015"/>
    <w:rsid w:val="004E779A"/>
    <w:rsid w:val="005238F7"/>
    <w:rsid w:val="0052469A"/>
    <w:rsid w:val="00527133"/>
    <w:rsid w:val="00527681"/>
    <w:rsid w:val="00534BB6"/>
    <w:rsid w:val="00542D71"/>
    <w:rsid w:val="005479C2"/>
    <w:rsid w:val="00571612"/>
    <w:rsid w:val="005743BC"/>
    <w:rsid w:val="005837C5"/>
    <w:rsid w:val="00584296"/>
    <w:rsid w:val="0058799E"/>
    <w:rsid w:val="00596D47"/>
    <w:rsid w:val="00597E46"/>
    <w:rsid w:val="005A78E4"/>
    <w:rsid w:val="005B12CE"/>
    <w:rsid w:val="005B43A5"/>
    <w:rsid w:val="005B490B"/>
    <w:rsid w:val="005B4A31"/>
    <w:rsid w:val="005C3111"/>
    <w:rsid w:val="005D03A2"/>
    <w:rsid w:val="005E0690"/>
    <w:rsid w:val="005E34C7"/>
    <w:rsid w:val="006022C9"/>
    <w:rsid w:val="00602864"/>
    <w:rsid w:val="00614717"/>
    <w:rsid w:val="006214EE"/>
    <w:rsid w:val="0062443F"/>
    <w:rsid w:val="00625FB7"/>
    <w:rsid w:val="00644BED"/>
    <w:rsid w:val="0065000C"/>
    <w:rsid w:val="00652353"/>
    <w:rsid w:val="00657D65"/>
    <w:rsid w:val="00663DBC"/>
    <w:rsid w:val="00681F1C"/>
    <w:rsid w:val="00691926"/>
    <w:rsid w:val="00691D8F"/>
    <w:rsid w:val="006A6C06"/>
    <w:rsid w:val="006C1FCE"/>
    <w:rsid w:val="006C56AB"/>
    <w:rsid w:val="006E0994"/>
    <w:rsid w:val="00710827"/>
    <w:rsid w:val="007110E1"/>
    <w:rsid w:val="007348AE"/>
    <w:rsid w:val="00743710"/>
    <w:rsid w:val="007577A5"/>
    <w:rsid w:val="00765609"/>
    <w:rsid w:val="00772270"/>
    <w:rsid w:val="00773DA9"/>
    <w:rsid w:val="007813BA"/>
    <w:rsid w:val="007849BD"/>
    <w:rsid w:val="00794F5F"/>
    <w:rsid w:val="007A59FE"/>
    <w:rsid w:val="007B1942"/>
    <w:rsid w:val="007B7E8D"/>
    <w:rsid w:val="007D04CB"/>
    <w:rsid w:val="007D2C61"/>
    <w:rsid w:val="007D37F1"/>
    <w:rsid w:val="007D5F96"/>
    <w:rsid w:val="007F4167"/>
    <w:rsid w:val="00805E43"/>
    <w:rsid w:val="00822C2A"/>
    <w:rsid w:val="008337D1"/>
    <w:rsid w:val="00835F60"/>
    <w:rsid w:val="0083789F"/>
    <w:rsid w:val="008402AC"/>
    <w:rsid w:val="00871BEC"/>
    <w:rsid w:val="0087420A"/>
    <w:rsid w:val="00893B58"/>
    <w:rsid w:val="008A3046"/>
    <w:rsid w:val="008A55C7"/>
    <w:rsid w:val="008A598D"/>
    <w:rsid w:val="008A6103"/>
    <w:rsid w:val="008C2FFE"/>
    <w:rsid w:val="008C38F6"/>
    <w:rsid w:val="008E04C1"/>
    <w:rsid w:val="008E0669"/>
    <w:rsid w:val="00923880"/>
    <w:rsid w:val="00926FF6"/>
    <w:rsid w:val="009324FB"/>
    <w:rsid w:val="00941085"/>
    <w:rsid w:val="009740CA"/>
    <w:rsid w:val="00982C97"/>
    <w:rsid w:val="00984256"/>
    <w:rsid w:val="00986F12"/>
    <w:rsid w:val="009A1ADD"/>
    <w:rsid w:val="009C1728"/>
    <w:rsid w:val="009C77E6"/>
    <w:rsid w:val="009F6F8F"/>
    <w:rsid w:val="00A039B7"/>
    <w:rsid w:val="00A21E18"/>
    <w:rsid w:val="00A2260A"/>
    <w:rsid w:val="00A22A9F"/>
    <w:rsid w:val="00A32747"/>
    <w:rsid w:val="00A36AAF"/>
    <w:rsid w:val="00A42B97"/>
    <w:rsid w:val="00A60C88"/>
    <w:rsid w:val="00A84EE5"/>
    <w:rsid w:val="00A91912"/>
    <w:rsid w:val="00A94FC6"/>
    <w:rsid w:val="00AA1301"/>
    <w:rsid w:val="00AC5CC6"/>
    <w:rsid w:val="00AD6785"/>
    <w:rsid w:val="00AD6E85"/>
    <w:rsid w:val="00AF722A"/>
    <w:rsid w:val="00B312C1"/>
    <w:rsid w:val="00B3473E"/>
    <w:rsid w:val="00B735E2"/>
    <w:rsid w:val="00B86047"/>
    <w:rsid w:val="00B87FB1"/>
    <w:rsid w:val="00B90A72"/>
    <w:rsid w:val="00B9305A"/>
    <w:rsid w:val="00BA0096"/>
    <w:rsid w:val="00BA480A"/>
    <w:rsid w:val="00BA665C"/>
    <w:rsid w:val="00BC1227"/>
    <w:rsid w:val="00BD3B55"/>
    <w:rsid w:val="00BE37A9"/>
    <w:rsid w:val="00BF3E79"/>
    <w:rsid w:val="00C02062"/>
    <w:rsid w:val="00C10F8C"/>
    <w:rsid w:val="00C13A1E"/>
    <w:rsid w:val="00C159D2"/>
    <w:rsid w:val="00C22C16"/>
    <w:rsid w:val="00C416AA"/>
    <w:rsid w:val="00C453E1"/>
    <w:rsid w:val="00C51DD5"/>
    <w:rsid w:val="00C5597A"/>
    <w:rsid w:val="00C57D7D"/>
    <w:rsid w:val="00C66660"/>
    <w:rsid w:val="00C86524"/>
    <w:rsid w:val="00C86B31"/>
    <w:rsid w:val="00C90C03"/>
    <w:rsid w:val="00CA6BEB"/>
    <w:rsid w:val="00CB51DA"/>
    <w:rsid w:val="00CC0613"/>
    <w:rsid w:val="00CC1C64"/>
    <w:rsid w:val="00CD648B"/>
    <w:rsid w:val="00CE2A4E"/>
    <w:rsid w:val="00D02F04"/>
    <w:rsid w:val="00D04BB7"/>
    <w:rsid w:val="00D074CD"/>
    <w:rsid w:val="00D21437"/>
    <w:rsid w:val="00D266AF"/>
    <w:rsid w:val="00D31F65"/>
    <w:rsid w:val="00D52F9A"/>
    <w:rsid w:val="00D728A3"/>
    <w:rsid w:val="00D9278A"/>
    <w:rsid w:val="00DA27EF"/>
    <w:rsid w:val="00DC29C3"/>
    <w:rsid w:val="00DC2BC3"/>
    <w:rsid w:val="00DC2C2D"/>
    <w:rsid w:val="00E03689"/>
    <w:rsid w:val="00E07AAD"/>
    <w:rsid w:val="00E26594"/>
    <w:rsid w:val="00E2734D"/>
    <w:rsid w:val="00E424F3"/>
    <w:rsid w:val="00E52CF1"/>
    <w:rsid w:val="00E74AAF"/>
    <w:rsid w:val="00E8461B"/>
    <w:rsid w:val="00E871E9"/>
    <w:rsid w:val="00E9207A"/>
    <w:rsid w:val="00E96A09"/>
    <w:rsid w:val="00EB3A4E"/>
    <w:rsid w:val="00EB46B1"/>
    <w:rsid w:val="00EC2194"/>
    <w:rsid w:val="00EC5BA9"/>
    <w:rsid w:val="00ED1697"/>
    <w:rsid w:val="00EE1D2C"/>
    <w:rsid w:val="00F13067"/>
    <w:rsid w:val="00F2509C"/>
    <w:rsid w:val="00F336A1"/>
    <w:rsid w:val="00F540B9"/>
    <w:rsid w:val="00F54A97"/>
    <w:rsid w:val="00F61F97"/>
    <w:rsid w:val="00F62919"/>
    <w:rsid w:val="00F83F37"/>
    <w:rsid w:val="00F845EF"/>
    <w:rsid w:val="00F90D90"/>
    <w:rsid w:val="00FA01D4"/>
    <w:rsid w:val="00FA0979"/>
    <w:rsid w:val="00FB21F4"/>
    <w:rsid w:val="00FB38C9"/>
    <w:rsid w:val="00FB7220"/>
    <w:rsid w:val="00FE40F7"/>
    <w:rsid w:val="00FF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AAA218A"/>
  <w15:chartTrackingRefBased/>
  <w15:docId w15:val="{F729B34A-BD19-6A4F-9ACB-B5144EA8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7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7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7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7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2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D3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7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7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7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7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7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7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7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7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7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7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7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7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7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7F1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B4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 Lenga</dc:creator>
  <cp:keywords/>
  <dc:description/>
  <cp:lastModifiedBy>Pavlina Lenga</cp:lastModifiedBy>
  <cp:revision>2</cp:revision>
  <dcterms:created xsi:type="dcterms:W3CDTF">2026-03-22T16:47:00Z</dcterms:created>
  <dcterms:modified xsi:type="dcterms:W3CDTF">2026-03-22T16:47:00Z</dcterms:modified>
</cp:coreProperties>
</file>