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a3e0vvrwca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Supplementary Material. Table 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Search strategy.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PubMed by NCBI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Last searched January 02, 2026:</w:t>
            </w:r>
          </w:p>
          <w:p w:rsidR="00000000" w:rsidDel="00000000" w:rsidP="00000000" w:rsidRDefault="00000000" w:rsidRPr="00000000" w14:paraId="00000005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#1 ("Low Back Pain"[Mesh] OR "Chronic Low Back Pain" OR "Chronic Unspecific Low Back Pain" OR "Chronic Inespecific Low Back Pain")</w:t>
            </w:r>
          </w:p>
          <w:p w:rsidR="00000000" w:rsidDel="00000000" w:rsidP="00000000" w:rsidRDefault="00000000" w:rsidRPr="00000000" w14:paraId="00000006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#2 ("Exercise"[Mesh] "Exercise Therapy" OR "Exercise Program" OR "Exercise Training" OR "Exercise Rehabilitation" OR "Aerobic Exercise" OR "Circuit-based Exercises" OR "Aquatic Exercise" OR "Core Exercise" OR "Stabilization Exercises" OR "Stabilization Program" OR "Pilates" OR "High-intensity Exercise" OR "Flexibility Exercises" OR "Stretching Exercises")</w:t>
            </w:r>
          </w:p>
          <w:p w:rsidR="00000000" w:rsidDel="00000000" w:rsidP="00000000" w:rsidRDefault="00000000" w:rsidRPr="00000000" w14:paraId="00000007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#3 ("Kinesiophobia" OR "Catastrophization" OR "Catastrophic Thinking" OR "Fear of Movement" OR "Depressive Symptoms" OR "Mental Health")</w:t>
            </w:r>
          </w:p>
          <w:p w:rsidR="00000000" w:rsidDel="00000000" w:rsidP="00000000" w:rsidRDefault="00000000" w:rsidRPr="00000000" w14:paraId="00000008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#4 (“Clinical Trial” OR “Trials” OR “Controlled Trial” OR “Randomized”)</w:t>
            </w:r>
          </w:p>
          <w:p w:rsidR="00000000" w:rsidDel="00000000" w:rsidP="00000000" w:rsidRDefault="00000000" w:rsidRPr="00000000" w14:paraId="00000009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#5     #1 AND #2 AND #3 AND #4</w:t>
            </w:r>
          </w:p>
          <w:p w:rsidR="00000000" w:rsidDel="00000000" w:rsidP="00000000" w:rsidRDefault="00000000" w:rsidRPr="00000000" w14:paraId="0000000A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Cochrane Library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Last searched January 02, 2026:</w:t>
            </w:r>
          </w:p>
          <w:p w:rsidR="00000000" w:rsidDel="00000000" w:rsidP="00000000" w:rsidRDefault="00000000" w:rsidRPr="00000000" w14:paraId="0000000D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#1 ("Low Back Pain"[Mesh] OR "Chronic Low Back Pain" OR "Chronic Unspecific Low Back Pain" OR "Chronic Inespecific Low Back Pain")</w:t>
            </w:r>
          </w:p>
          <w:p w:rsidR="00000000" w:rsidDel="00000000" w:rsidP="00000000" w:rsidRDefault="00000000" w:rsidRPr="00000000" w14:paraId="0000000E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#2 ("Exercise"[Mesh] "Exercise Therapy" OR "Exercise Program" OR "Exercise Training" OR "Exercise Rehabilitation" OR "Aerobic Exercise" OR "Circuit-based Exercises" OR "Aquatic Exercise" OR "Core Exercise" OR "Stabilization Exercises" OR "Stabilization Program" OR "Pilates" OR "High-intensity Exercise" OR "Flexibility Exercises" OR "Stretching Exercises")</w:t>
            </w:r>
          </w:p>
          <w:p w:rsidR="00000000" w:rsidDel="00000000" w:rsidP="00000000" w:rsidRDefault="00000000" w:rsidRPr="00000000" w14:paraId="0000000F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#3 ("Kinesiophobia" OR "Catastrophization" OR "Catastrophic Thinking" OR "Fear of Movement" OR "Depressive Symptoms" OR "Mental Health")</w:t>
            </w:r>
          </w:p>
          <w:p w:rsidR="00000000" w:rsidDel="00000000" w:rsidP="00000000" w:rsidRDefault="00000000" w:rsidRPr="00000000" w14:paraId="00000010">
            <w:pPr>
              <w:spacing w:line="4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#4 (“Clinical Trial” OR “Trials” OR “Controlled Trial” OR “Randomized”)</w:t>
            </w:r>
          </w:p>
          <w:p w:rsidR="00000000" w:rsidDel="00000000" w:rsidP="00000000" w:rsidRDefault="00000000" w:rsidRPr="00000000" w14:paraId="00000011">
            <w:pP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#5     #1 AND #2 AND #3 AND #4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of Science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Last searched January 02, 2026: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All Fields = "Low Back Pain"[Mesh] OR "Chronic Low Back Pain" OR "Chronic Non-specific Low Back Pain" OR "Non-specific Low Back Pain"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All Fields = "Exercise" OR "Exercise Therapy" OR "Exercise Program" OR "Exercise Training" OR "Exercise Rehabilitation" OR "Aerobic Exercise" OR "Circuit-based Exercises" OR "Aquatic Exercise" OR "Core Exercise" OR "Stabilization Exercises" OR "Stabilization Program" OR "Pilates" OR "High-intensity Exercise" OR "Flexibility Exercises" OR "Stretching Exercises"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All Fields = "Kinesiophobia" OR "Fear of Movement" OR "Catastrophization" OR "Catastrophic Thinking" OR "Depressive Symptoms" OR "Mental Health"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All Fields = "Randomized Controlled Trial" OR "Randomised Controlled Trial" OR "Clinical Trial" OR "Controlled Trial" OR "Randomized"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#5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#1 AND #2 AND #3 AND #4</w:t>
            </w:r>
          </w:p>
          <w:p w:rsidR="00000000" w:rsidDel="00000000" w:rsidP="00000000" w:rsidRDefault="00000000" w:rsidRPr="00000000" w14:paraId="0000001A">
            <w:pP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Scopus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Last searched January 02, 2026: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#1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Search within: Article title, Abstract, Keywords = "Low Back Pain" OR "Chronic Low Back Pain" OR "Chronic Non-specific Low Back Pain" OR "Non-specific Low Back Pain"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#2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Search within: Article title, Abstract, Keywords = "Exercise" OR "Exercise Therapy" OR "Exercise Program" OR "Exercise Training" OR "Exercise Rehabilitation" OR "Aerobic Exercise" OR "Circuit-based Exercises" OR "Aquatic Exercise" OR "Core Exercise" OR "Stabilization Exercises" OR "Stabilization Program" OR "Pilates" OR "High-intensity Exercise" OR "Flexibility Exercises" OR "Stretching Exercises"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#3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Search within: Article title, Abstract, Keywords = "Kinesiophobia" OR "Fear of Movement" OR "Catastrophization" OR "Catastrophic Thinking" OR "Depressive Symptoms" OR "Mental Health"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#4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"Randomized Controlled Trial" OR "Randomised Controlled Trial" OR "Clinical Trial" OR "Controlled Trial" OR "Randomized"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#5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#1 AND #2 AND #3 AND #4</w:t>
            </w:r>
          </w:p>
          <w:p w:rsidR="00000000" w:rsidDel="00000000" w:rsidP="00000000" w:rsidRDefault="00000000" w:rsidRPr="00000000" w14:paraId="00000022">
            <w:pP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Supplementary material. Table 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Certainty of the evidence (GRADE) for isolated therapeutic exercise on kinesiophobia in chronic non-specific low back pain (CNSLBP).</w:t>
      </w:r>
      <w:r w:rsidDel="00000000" w:rsidR="00000000" w:rsidRPr="00000000">
        <w:rPr>
          <w:rtl w:val="0"/>
        </w:rPr>
      </w:r>
    </w:p>
    <w:tbl>
      <w:tblPr>
        <w:tblStyle w:val="Table2"/>
        <w:tblW w:w="8474.0" w:type="dxa"/>
        <w:jc w:val="left"/>
        <w:tblLayout w:type="fixed"/>
        <w:tblLook w:val="0400"/>
      </w:tblPr>
      <w:tblGrid>
        <w:gridCol w:w="511"/>
        <w:gridCol w:w="703"/>
        <w:gridCol w:w="493"/>
        <w:gridCol w:w="835"/>
        <w:gridCol w:w="755"/>
        <w:gridCol w:w="727"/>
        <w:gridCol w:w="881"/>
        <w:gridCol w:w="572"/>
        <w:gridCol w:w="515"/>
        <w:gridCol w:w="544"/>
        <w:gridCol w:w="590"/>
        <w:gridCol w:w="617"/>
        <w:gridCol w:w="731"/>
        <w:tblGridChange w:id="0">
          <w:tblGrid>
            <w:gridCol w:w="511"/>
            <w:gridCol w:w="703"/>
            <w:gridCol w:w="493"/>
            <w:gridCol w:w="835"/>
            <w:gridCol w:w="755"/>
            <w:gridCol w:w="727"/>
            <w:gridCol w:w="881"/>
            <w:gridCol w:w="572"/>
            <w:gridCol w:w="515"/>
            <w:gridCol w:w="544"/>
            <w:gridCol w:w="590"/>
            <w:gridCol w:w="617"/>
            <w:gridCol w:w="731"/>
          </w:tblGrid>
        </w:tblGridChange>
      </w:tblGrid>
      <w:tr>
        <w:trPr>
          <w:cantSplit w:val="1"/>
          <w:tblHeader w:val="1"/>
        </w:trPr>
        <w:tc>
          <w:tcPr>
            <w:gridSpan w:val="7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Certainty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sdt>
              <w:sdtPr>
                <w:id w:val="1598699274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1"/>
                    <w:iCs w:val="1"/>
                    <w:color w:val="ffffff"/>
                    <w:sz w:val="16"/>
                    <w:szCs w:val="16"/>
                    <w:rtl w:val="0"/>
                  </w:rPr>
                  <w:t xml:space="preserve">№ of patients</w:t>
                </w:r>
              </w:sdtContent>
            </w:sdt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Effect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Certainty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Importance</w:t>
            </w:r>
          </w:p>
        </w:tc>
      </w:tr>
      <w:tr>
        <w:trPr>
          <w:cantSplit w:val="1"/>
          <w:tblHeader w:val="1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sdt>
              <w:sdtPr>
                <w:id w:val="-774922523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ffffff"/>
                    <w:sz w:val="16"/>
                    <w:szCs w:val="16"/>
                    <w:rtl w:val="0"/>
                  </w:rPr>
                  <w:t xml:space="preserve">№ of studies</w:t>
                </w:r>
              </w:sdtContent>
            </w:sdt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Study design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 Narrow" w:cs="Arial Narrow" w:eastAsia="Arial Narrow" w:hAnsi="Arial Narrow"/>
                <w:color w:val="ffffff"/>
                <w:sz w:val="16"/>
                <w:szCs w:val="16"/>
                <w:rtl w:val="0"/>
              </w:rPr>
              <w:t xml:space="preserve">isk of bias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Inconsistency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Indirectness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Imprecision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Other considerations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Exercise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Control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Relative</w:t>
              <w:br w:type="textWrapping"/>
              <w:t xml:space="preserve">(95% CI)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Absolute</w:t>
              <w:br w:type="textWrapping"/>
              <w:t xml:space="preserve">(95% CI)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2f5496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  <w:shd w:fill="ffffff" w:val="clear"/>
            <w:tcMar>
              <w:top w:w="75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6"/>
                <w:szCs w:val="16"/>
                <w:rtl w:val="0"/>
              </w:rPr>
              <w:t xml:space="preserve">Kinesiophobia (evaluated with: TSK; Scale de: 0 a 100)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Randomised trials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serious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serious</w:t>
            </w:r>
            <w:r w:rsidDel="00000000" w:rsidR="00000000" w:rsidRPr="00000000">
              <w:rPr>
                <w:rFonts w:ascii="Arial Narrow" w:cs="Arial Narrow" w:eastAsia="Arial Narrow" w:hAnsi="Arial Narrow"/>
                <w:sz w:val="10"/>
                <w:szCs w:val="1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Not serious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serious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Strong association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433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421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SMD 1.03 SD lower (95% CI: 1.66 lower to 0.40 lower)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⨁⨁◯◯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Low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superscript"/>
                <w:rtl w:val="0"/>
              </w:rPr>
              <w:t xml:space="preserve">a,b,c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IMPORTANT</w:t>
            </w:r>
          </w:p>
        </w:tc>
      </w:tr>
    </w:tbl>
    <w:p w:rsidR="00000000" w:rsidDel="00000000" w:rsidP="00000000" w:rsidRDefault="00000000" w:rsidRPr="00000000" w14:paraId="00000063">
      <w:pPr>
        <w:spacing w:line="240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Abbreviations: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TSK, Tampa Scale for Kinesiophobia; SMD, standardized mean difference; CI, confidence interval.</w:t>
      </w:r>
    </w:p>
    <w:p w:rsidR="00000000" w:rsidDel="00000000" w:rsidP="00000000" w:rsidRDefault="00000000" w:rsidRPr="00000000" w14:paraId="00000064">
      <w:pPr>
        <w:spacing w:line="240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ᵃ Serious risk of bias in several of the included studies.</w:t>
        <w:br w:type="textWrapping"/>
        <w:t xml:space="preserve">ᵇ Substantial inconsistency across studies.</w:t>
        <w:br w:type="textWrapping"/>
        <w:t xml:space="preserve">ᶜ Imprecision due to limited sample size and wide confidence intervals.</w:t>
      </w:r>
    </w:p>
    <w:p w:rsidR="00000000" w:rsidDel="00000000" w:rsidP="00000000" w:rsidRDefault="00000000" w:rsidRPr="00000000" w14:paraId="00000065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material. Table 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Sensitivity analyses based on various exclusion criteria for kinesiophobia. </w:t>
      </w:r>
    </w:p>
    <w:tbl>
      <w:tblPr>
        <w:tblStyle w:val="Table3"/>
        <w:tblW w:w="800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9"/>
        <w:gridCol w:w="850"/>
        <w:gridCol w:w="1843"/>
        <w:gridCol w:w="1276"/>
        <w:gridCol w:w="567"/>
        <w:gridCol w:w="1196"/>
        <w:tblGridChange w:id="0">
          <w:tblGrid>
            <w:gridCol w:w="2269"/>
            <w:gridCol w:w="850"/>
            <w:gridCol w:w="1843"/>
            <w:gridCol w:w="1276"/>
            <w:gridCol w:w="567"/>
            <w:gridCol w:w="11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Excluded trial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No. Trials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SMD (95% CI)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for SMD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for heterogeneity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WAIT LIST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Harts 2008 (1)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-1.19 (-1.80, -0.58)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0.0001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93%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Harts 2008 (2)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-1.15 (-1.56, -0.73)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0.0003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93%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Ashoury 2025 (1)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-0.86 (-1.30, -0.33)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91%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Ashoury 2025 (2)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-0.92 (-1.47, -0.37)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Argali-Deniz 2026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-1.14 (-1.77, -0.51)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0.0004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93%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USUAL CARE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Cruz-Diaz 2017 (1)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-1.14 (-1.82, -0.45)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94%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Cruz-Diaz 2017 (2)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-1.18 (-1.88, -0.48)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0.0009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94%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Cruz-Diaz 2018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-1.28 (-1.96, -0.36)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Vicente-Campos 2021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-1.21 (-1.90, -0.52)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0.0006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94%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Marshall 2021 (1)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-1.26 (-2.00, -0.52)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0.0009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94%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Marshall 2021 (2)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-1.29 (-1.97, -0.61)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0.0002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93%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Combined therapy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Tagliaferri 2020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-1.12 (-1.80, -0.45)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94%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&lt;0.0001</w:t>
            </w:r>
          </w:p>
        </w:tc>
      </w:tr>
    </w:tbl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SMD: standardized mean difference.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  <w:color w:val="ee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material. Table 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Sensitivity analyses based on various exclusion criteria for kinesiophobia. Clinical relevance.</w:t>
      </w:r>
    </w:p>
    <w:tbl>
      <w:tblPr>
        <w:tblStyle w:val="Table4"/>
        <w:tblW w:w="800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9"/>
        <w:gridCol w:w="850"/>
        <w:gridCol w:w="1843"/>
        <w:gridCol w:w="1276"/>
        <w:gridCol w:w="567"/>
        <w:gridCol w:w="1196"/>
        <w:tblGridChange w:id="0">
          <w:tblGrid>
            <w:gridCol w:w="2269"/>
            <w:gridCol w:w="850"/>
            <w:gridCol w:w="1843"/>
            <w:gridCol w:w="1276"/>
            <w:gridCol w:w="567"/>
            <w:gridCol w:w="11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Excluded trial</w:t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No. Trials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SMD (95% CI)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for SMD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for heterogeneity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WAIT LIST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Harts 2008 (1)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-5.54 (-8.36, -3.52)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91%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Harts 2008 (2)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-5.63 (-8.16, -3.11)</w:t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&lt;0.0001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Ashoury 2025 (1)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-4.39 (-6.24, -2.53)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83%</w:t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Ashoury 2025 (2)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-4.65 (-7.04, -2.27)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0.0001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90%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Argali-Deniz 2026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-5.36 (-7.90, -2.83)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&lt;0.0001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USUAL CARE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Cruz-Diaz 2017 (1)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-5.36 (-8.09, -2.62)</w:t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0.0001</w:t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Cruz-Diaz 2017 (2)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-5.57 (-8.22, -2.91)</w:t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&lt;0.0001</w:t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Cruz-Diaz 2018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-5.27 (-8.45, -2.10)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Vicente-Campos 2021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-5.68 (-8.23, -3.12)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&lt;0.0001</w:t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Combined therapy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Tagliaferri 2020</w:t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-5.18 (-7.78, -2.57)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&lt;0.0001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92%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&lt;0.00001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spacing w:line="480" w:lineRule="auto"/>
        <w:jc w:val="both"/>
        <w:rPr>
          <w:rFonts w:ascii="Times New Roman" w:cs="Times New Roman" w:eastAsia="Times New Roman" w:hAnsi="Times New Roman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 Math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kpGkhwRTsVO5XmhykHwAfIZW/A==">CgMxLjAaKwoBMBImCiQIB0IgCgxBcmlhbCBOYXJyb3cSEEFyaWFsIFVuaWNvZGUgTVMaKwoBMRImCiQIB0IgCgxBcmlhbCBOYXJyb3cSEEFyaWFsIFVuaWNvZGUgTVMyDmguZWEzZTB2dnJ3Y2F3OAByITFqZzl4YjFybGNFbzhzcURDTlNYWnlRTHpVM1d5bGVsZg==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http://www.zotero.org/styles/apa-numeric-superscript-brackets</vt:lpwstr>
  </property>
  <property fmtid="{D5CDD505-2E9C-101B-9397-08002B2CF9AE}" pid="3" name="Mendeley Recent Style Name 0_1">
    <vt:lpwstr>American Psychological Association 7th edition (numeric, brackets)</vt:lpwstr>
  </property>
  <property fmtid="{D5CDD505-2E9C-101B-9397-08002B2CF9AE}" pid="4" name="Mendeley Recent Style Id 1_1">
    <vt:lpwstr>http://www.zotero.org/styles/annals-of-the-new-york-academy-of-sciences</vt:lpwstr>
  </property>
  <property fmtid="{D5CDD505-2E9C-101B-9397-08002B2CF9AE}" pid="5" name="Mendeley Recent Style Name 1_1">
    <vt:lpwstr>Annals of the New York Academy of Sciences</vt:lpwstr>
  </property>
  <property fmtid="{D5CDD505-2E9C-101B-9397-08002B2CF9AE}" pid="6" name="Mendeley Recent Style Id 2_1">
    <vt:lpwstr>http://www.zotero.org/styles/arthritis-care-and-research</vt:lpwstr>
  </property>
  <property fmtid="{D5CDD505-2E9C-101B-9397-08002B2CF9AE}" pid="7" name="Mendeley Recent Style Name 2_1">
    <vt:lpwstr>Arthritis Care &amp; Research</vt:lpwstr>
  </property>
  <property fmtid="{D5CDD505-2E9C-101B-9397-08002B2CF9AE}" pid="8" name="Mendeley Recent Style Id 3_1">
    <vt:lpwstr>http://www.zotero.org/styles/bmj-open</vt:lpwstr>
  </property>
  <property fmtid="{D5CDD505-2E9C-101B-9397-08002B2CF9AE}" pid="9" name="Mendeley Recent Style Name 3_1">
    <vt:lpwstr>BMJ Open</vt:lpwstr>
  </property>
  <property fmtid="{D5CDD505-2E9C-101B-9397-08002B2CF9AE}" pid="10" name="Mendeley Recent Style Id 4_1">
    <vt:lpwstr>http://www.zotero.org/styles/european-journal-of-pain</vt:lpwstr>
  </property>
  <property fmtid="{D5CDD505-2E9C-101B-9397-08002B2CF9AE}" pid="11" name="Mendeley Recent Style Name 4_1">
    <vt:lpwstr>European Journal of Pain</vt:lpwstr>
  </property>
  <property fmtid="{D5CDD505-2E9C-101B-9397-08002B2CF9AE}" pid="12" name="Mendeley Recent Style Id 5_1">
    <vt:lpwstr>http://www.zotero.org/styles/iso690-numeric-brackets-cs</vt:lpwstr>
  </property>
  <property fmtid="{D5CDD505-2E9C-101B-9397-08002B2CF9AE}" pid="13" name="Mendeley Recent Style Name 5_1">
    <vt:lpwstr>ISO-690 (numeric, brackets, Czech)</vt:lpwstr>
  </property>
  <property fmtid="{D5CDD505-2E9C-101B-9397-08002B2CF9AE}" pid="14" name="Mendeley Recent Style Id 6_1">
    <vt:lpwstr>http://www.zotero.org/styles/journal-of-international-academy-of-physical-therapy-research</vt:lpwstr>
  </property>
  <property fmtid="{D5CDD505-2E9C-101B-9397-08002B2CF9AE}" pid="15" name="Mendeley Recent Style Name 6_1">
    <vt:lpwstr>Journal of International Academy of Physical Therapy Research</vt:lpwstr>
  </property>
  <property fmtid="{D5CDD505-2E9C-101B-9397-08002B2CF9AE}" pid="16" name="Mendeley Recent Style Id 7_1">
    <vt:lpwstr>http://www.zotero.org/styles/national-library-of-medicine-brackets-no-et-al</vt:lpwstr>
  </property>
  <property fmtid="{D5CDD505-2E9C-101B-9397-08002B2CF9AE}" pid="17" name="Mendeley Recent Style Name 7_1">
    <vt:lpwstr>National Library of Medicine (brackets, no "et al.")</vt:lpwstr>
  </property>
  <property fmtid="{D5CDD505-2E9C-101B-9397-08002B2CF9AE}" pid="18" name="Mendeley Recent Style Id 8_1">
    <vt:lpwstr>http://www.zotero.org/styles/springer-basic-brackets</vt:lpwstr>
  </property>
  <property fmtid="{D5CDD505-2E9C-101B-9397-08002B2CF9AE}" pid="19" name="Mendeley Recent Style Name 8_1">
    <vt:lpwstr>Springer - Basic (numeric, brackets)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15c2e1df-92ce-3c18-bad9-5a7d08d5321b</vt:lpwstr>
  </property>
  <property fmtid="{D5CDD505-2E9C-101B-9397-08002B2CF9AE}" pid="24" name="Mendeley Citation Style_1">
    <vt:lpwstr>http://www.zotero.org/styles/european-journal-of-pain</vt:lpwstr>
  </property>
</Properties>
</file>