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95FF1" w:rsidRPr="00BB1142" w14:paraId="4B25096A" w14:textId="77777777" w:rsidTr="001A1F33">
        <w:trPr>
          <w:trHeight w:val="567"/>
        </w:trPr>
        <w:tc>
          <w:tcPr>
            <w:tcW w:w="9016" w:type="dxa"/>
            <w:shd w:val="clear" w:color="auto" w:fill="BFBFBF" w:themeFill="background1" w:themeFillShade="BF"/>
            <w:vAlign w:val="center"/>
          </w:tcPr>
          <w:p w14:paraId="15647D3B" w14:textId="50F24E6A" w:rsidR="00495FF1" w:rsidRPr="00BB1142" w:rsidRDefault="00495FF1" w:rsidP="001A1F33">
            <w:pPr>
              <w:jc w:val="center"/>
              <w:rPr>
                <w:rFonts w:cstheme="minorHAnsi"/>
                <w:b/>
                <w:bCs/>
              </w:rPr>
            </w:pPr>
            <w:r w:rsidRPr="00BB1142">
              <w:rPr>
                <w:rFonts w:cstheme="minorHAnsi"/>
                <w:b/>
                <w:bCs/>
              </w:rPr>
              <w:t>Procedure not fracture fixation</w:t>
            </w:r>
          </w:p>
        </w:tc>
      </w:tr>
      <w:tr w:rsidR="00495FF1" w:rsidRPr="00BB1142" w14:paraId="46B2CA6F" w14:textId="77777777" w:rsidTr="00495FF1">
        <w:tc>
          <w:tcPr>
            <w:tcW w:w="9016" w:type="dxa"/>
          </w:tcPr>
          <w:p w14:paraId="31956CA7" w14:textId="77777777" w:rsidR="007A0C30" w:rsidRPr="00BB1142" w:rsidRDefault="007A0C30" w:rsidP="007A0C30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proofErr w:type="spellStart"/>
            <w:r w:rsidRPr="00BB1142">
              <w:rPr>
                <w:rFonts w:cstheme="minorHAnsi"/>
              </w:rPr>
              <w:t>Stetzelberger</w:t>
            </w:r>
            <w:proofErr w:type="spellEnd"/>
            <w:r w:rsidRPr="00BB1142">
              <w:rPr>
                <w:rFonts w:cstheme="minorHAnsi"/>
              </w:rPr>
              <w:t xml:space="preserve"> V, </w:t>
            </w:r>
            <w:proofErr w:type="spellStart"/>
            <w:r w:rsidRPr="00BB1142">
              <w:rPr>
                <w:rFonts w:cstheme="minorHAnsi"/>
              </w:rPr>
              <w:t>Obertacke</w:t>
            </w:r>
            <w:proofErr w:type="spellEnd"/>
            <w:r w:rsidRPr="00BB1142">
              <w:rPr>
                <w:rFonts w:cstheme="minorHAnsi"/>
              </w:rPr>
              <w:t xml:space="preserve"> U, </w:t>
            </w:r>
            <w:proofErr w:type="spellStart"/>
            <w:r w:rsidRPr="00BB1142">
              <w:rPr>
                <w:rFonts w:cstheme="minorHAnsi"/>
              </w:rPr>
              <w:t>Jawhar</w:t>
            </w:r>
            <w:proofErr w:type="spellEnd"/>
            <w:r w:rsidRPr="00BB1142">
              <w:rPr>
                <w:rFonts w:cstheme="minorHAnsi"/>
              </w:rPr>
              <w:t xml:space="preserve"> A, V. S, U. O. Tourniquet application during TKA did not affect the accuracy of implant positioning: a randomized clinical trial. Knee </w:t>
            </w:r>
            <w:proofErr w:type="spellStart"/>
            <w:r w:rsidRPr="00BB1142">
              <w:rPr>
                <w:rFonts w:cstheme="minorHAnsi"/>
              </w:rPr>
              <w:t>Surg</w:t>
            </w:r>
            <w:proofErr w:type="spellEnd"/>
            <w:r w:rsidRPr="00BB1142">
              <w:rPr>
                <w:rFonts w:cstheme="minorHAnsi"/>
              </w:rPr>
              <w:t xml:space="preserve"> Sports </w:t>
            </w:r>
            <w:proofErr w:type="spellStart"/>
            <w:r w:rsidRPr="00BB1142">
              <w:rPr>
                <w:rFonts w:cstheme="minorHAnsi"/>
              </w:rPr>
              <w:t>Traumatol</w:t>
            </w:r>
            <w:proofErr w:type="spellEnd"/>
            <w:r w:rsidRPr="00BB1142">
              <w:rPr>
                <w:rFonts w:cstheme="minorHAnsi"/>
              </w:rPr>
              <w:t xml:space="preserve"> </w:t>
            </w:r>
            <w:proofErr w:type="spellStart"/>
            <w:r w:rsidRPr="00BB1142">
              <w:rPr>
                <w:rFonts w:cstheme="minorHAnsi"/>
              </w:rPr>
              <w:t>Arthrosc</w:t>
            </w:r>
            <w:proofErr w:type="spellEnd"/>
            <w:r w:rsidRPr="00BB1142">
              <w:rPr>
                <w:rFonts w:cstheme="minorHAnsi"/>
              </w:rPr>
              <w:t>. 2018;26(6):1728–36.</w:t>
            </w:r>
          </w:p>
          <w:p w14:paraId="4C760474" w14:textId="5F445AA5" w:rsidR="007A0C30" w:rsidRPr="00BB1142" w:rsidRDefault="007A0C30" w:rsidP="007A0C30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BB1142">
              <w:rPr>
                <w:rFonts w:cstheme="minorHAnsi"/>
              </w:rPr>
              <w:t xml:space="preserve">Husted H, </w:t>
            </w:r>
            <w:proofErr w:type="spellStart"/>
            <w:r w:rsidRPr="00BB1142">
              <w:rPr>
                <w:rFonts w:cstheme="minorHAnsi"/>
              </w:rPr>
              <w:t>Toftgaard</w:t>
            </w:r>
            <w:proofErr w:type="spellEnd"/>
            <w:r w:rsidRPr="00BB1142">
              <w:rPr>
                <w:rFonts w:cstheme="minorHAnsi"/>
              </w:rPr>
              <w:t xml:space="preserve"> Jensen T, H. H. Influence of the pneumatic tourniquet on patella tracking in total knee arthroplasty: a prospective randomized study in 100 patients. J Arthroplasty. 2005;20(6):694–7.</w:t>
            </w:r>
          </w:p>
          <w:p w14:paraId="61DC0A4B" w14:textId="58186FBB" w:rsidR="008900F9" w:rsidRDefault="008900F9" w:rsidP="007A0C30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proofErr w:type="spellStart"/>
            <w:r w:rsidRPr="008900F9">
              <w:rPr>
                <w:rFonts w:cstheme="minorHAnsi"/>
              </w:rPr>
              <w:t>Tarwala</w:t>
            </w:r>
            <w:proofErr w:type="spellEnd"/>
            <w:r w:rsidRPr="008900F9">
              <w:rPr>
                <w:rFonts w:cstheme="minorHAnsi"/>
              </w:rPr>
              <w:t xml:space="preserve"> R, Dorr LD, Gilbert PK, Wan Z, Long WT. Tourniquet use during cementation only during total knee arthroplasty: a randomized trial. Clin </w:t>
            </w:r>
            <w:proofErr w:type="spellStart"/>
            <w:r w:rsidRPr="008900F9">
              <w:rPr>
                <w:rFonts w:cstheme="minorHAnsi"/>
              </w:rPr>
              <w:t>Orthop</w:t>
            </w:r>
            <w:proofErr w:type="spellEnd"/>
            <w:r w:rsidRPr="008900F9">
              <w:rPr>
                <w:rFonts w:cstheme="minorHAnsi"/>
              </w:rPr>
              <w:t xml:space="preserve"> </w:t>
            </w:r>
            <w:proofErr w:type="spellStart"/>
            <w:r w:rsidRPr="008900F9">
              <w:rPr>
                <w:rFonts w:cstheme="minorHAnsi"/>
              </w:rPr>
              <w:t>Relat</w:t>
            </w:r>
            <w:proofErr w:type="spellEnd"/>
            <w:r w:rsidRPr="008900F9">
              <w:rPr>
                <w:rFonts w:cstheme="minorHAnsi"/>
              </w:rPr>
              <w:t xml:space="preserve"> Res. 2014;472(1):169-74.</w:t>
            </w:r>
            <w:r w:rsidRPr="008900F9">
              <w:rPr>
                <w:rFonts w:cstheme="minorHAnsi"/>
              </w:rPr>
              <w:t xml:space="preserve"> </w:t>
            </w:r>
          </w:p>
          <w:p w14:paraId="1A50220B" w14:textId="2A06CC65" w:rsidR="007A0C30" w:rsidRPr="00BB1142" w:rsidRDefault="007A0C30" w:rsidP="007A0C30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proofErr w:type="spellStart"/>
            <w:r w:rsidRPr="00BB1142">
              <w:rPr>
                <w:rFonts w:cstheme="minorHAnsi"/>
              </w:rPr>
              <w:t>Ledin</w:t>
            </w:r>
            <w:proofErr w:type="spellEnd"/>
            <w:r w:rsidRPr="00BB1142">
              <w:rPr>
                <w:rFonts w:cstheme="minorHAnsi"/>
              </w:rPr>
              <w:t xml:space="preserve"> H, </w:t>
            </w:r>
            <w:proofErr w:type="spellStart"/>
            <w:r w:rsidRPr="00BB1142">
              <w:rPr>
                <w:rFonts w:cstheme="minorHAnsi"/>
              </w:rPr>
              <w:t>Aspenberg</w:t>
            </w:r>
            <w:proofErr w:type="spellEnd"/>
            <w:r w:rsidRPr="00BB1142">
              <w:rPr>
                <w:rFonts w:cstheme="minorHAnsi"/>
              </w:rPr>
              <w:t xml:space="preserve"> P, Good L, H. L, P. A. Tourniquet use in total knee replacement does not improve fixation, but appears to reduce final range of motion. Acta </w:t>
            </w:r>
            <w:proofErr w:type="spellStart"/>
            <w:r w:rsidRPr="00BB1142">
              <w:rPr>
                <w:rFonts w:cstheme="minorHAnsi"/>
              </w:rPr>
              <w:t>Orthop</w:t>
            </w:r>
            <w:proofErr w:type="spellEnd"/>
            <w:r w:rsidRPr="00BB1142">
              <w:rPr>
                <w:rFonts w:cstheme="minorHAnsi"/>
              </w:rPr>
              <w:t>. 2012 Oct;83(5):499–503.</w:t>
            </w:r>
          </w:p>
          <w:p w14:paraId="0F36C90E" w14:textId="25115D68" w:rsidR="007A0C30" w:rsidRPr="00BB1142" w:rsidRDefault="007A0C30" w:rsidP="007A0C30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BB1142">
              <w:rPr>
                <w:rFonts w:cstheme="minorHAnsi"/>
              </w:rPr>
              <w:t>Chiu FY, Hung SH, Chuang TY, Chiang SC. The impact of exsanguination by Esmarch bandage on venous hemodynamic changes in total knee arthroplasty - A prospective randomized study of 38 knees. knee. 2012;19(3):213‐217.</w:t>
            </w:r>
          </w:p>
          <w:p w14:paraId="11A0C2AF" w14:textId="205D115F" w:rsidR="008900F9" w:rsidRDefault="008900F9" w:rsidP="007A0C30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8900F9">
              <w:rPr>
                <w:rFonts w:cstheme="minorHAnsi"/>
              </w:rPr>
              <w:t xml:space="preserve">Ejaz A, </w:t>
            </w:r>
            <w:proofErr w:type="spellStart"/>
            <w:r w:rsidRPr="008900F9">
              <w:rPr>
                <w:rFonts w:cstheme="minorHAnsi"/>
              </w:rPr>
              <w:t>Laursen</w:t>
            </w:r>
            <w:proofErr w:type="spellEnd"/>
            <w:r w:rsidRPr="008900F9">
              <w:rPr>
                <w:rFonts w:cstheme="minorHAnsi"/>
              </w:rPr>
              <w:t xml:space="preserve"> AC, Jakobsen T, Rasmussen S, Nielsen PT, </w:t>
            </w:r>
            <w:proofErr w:type="spellStart"/>
            <w:r w:rsidRPr="008900F9">
              <w:rPr>
                <w:rFonts w:cstheme="minorHAnsi"/>
              </w:rPr>
              <w:t>Laursen</w:t>
            </w:r>
            <w:proofErr w:type="spellEnd"/>
            <w:r w:rsidRPr="008900F9">
              <w:rPr>
                <w:rFonts w:cstheme="minorHAnsi"/>
              </w:rPr>
              <w:t xml:space="preserve"> MB. Absence of a Tourniquet Does Not Affect Fixation of Cemented TKA: A Randomized RSA Study of 70 Patients. J Arthroplasty. 2015;30(12):2128-32.</w:t>
            </w:r>
            <w:r w:rsidRPr="008900F9">
              <w:rPr>
                <w:rFonts w:cstheme="minorHAnsi"/>
              </w:rPr>
              <w:t xml:space="preserve"> </w:t>
            </w:r>
          </w:p>
          <w:p w14:paraId="2C9225DC" w14:textId="749D6CD0" w:rsidR="008900F9" w:rsidRDefault="008900F9" w:rsidP="007A0C30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proofErr w:type="spellStart"/>
            <w:r w:rsidRPr="008900F9">
              <w:rPr>
                <w:rFonts w:cstheme="minorHAnsi"/>
              </w:rPr>
              <w:t>Molt</w:t>
            </w:r>
            <w:proofErr w:type="spellEnd"/>
            <w:r w:rsidRPr="008900F9">
              <w:rPr>
                <w:rFonts w:cstheme="minorHAnsi"/>
              </w:rPr>
              <w:t xml:space="preserve"> M, </w:t>
            </w:r>
            <w:proofErr w:type="spellStart"/>
            <w:r w:rsidRPr="008900F9">
              <w:rPr>
                <w:rFonts w:cstheme="minorHAnsi"/>
              </w:rPr>
              <w:t>Harsten</w:t>
            </w:r>
            <w:proofErr w:type="spellEnd"/>
            <w:r w:rsidRPr="008900F9">
              <w:rPr>
                <w:rFonts w:cstheme="minorHAnsi"/>
              </w:rPr>
              <w:t xml:space="preserve"> A, Toksvig-Larsen S. The effect of tourniquet use on fixation quality in cemented total knee arthroplasty a prospective randomized clinical controlled RSA trial. Knee. 2014;21(2):396-401.</w:t>
            </w:r>
            <w:r w:rsidRPr="008900F9">
              <w:rPr>
                <w:rFonts w:cstheme="minorHAnsi"/>
              </w:rPr>
              <w:t xml:space="preserve"> </w:t>
            </w:r>
          </w:p>
          <w:p w14:paraId="2D0A7F5D" w14:textId="6DB8F925" w:rsidR="007A0C30" w:rsidRPr="00BB1142" w:rsidRDefault="00DE008B" w:rsidP="007A0C30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proofErr w:type="spellStart"/>
            <w:r w:rsidRPr="00DE008B">
              <w:rPr>
                <w:rFonts w:cstheme="minorHAnsi"/>
              </w:rPr>
              <w:t>Tarwala</w:t>
            </w:r>
            <w:proofErr w:type="spellEnd"/>
            <w:r w:rsidRPr="00DE008B">
              <w:rPr>
                <w:rFonts w:cstheme="minorHAnsi"/>
              </w:rPr>
              <w:t xml:space="preserve"> R, Dorr LD, Gilbert PK, Wan Z, Long WT. Tourniquet use during cementation only during total knee arthroplasty: a randomized trial. Clin </w:t>
            </w:r>
            <w:proofErr w:type="spellStart"/>
            <w:r w:rsidRPr="00DE008B">
              <w:rPr>
                <w:rFonts w:cstheme="minorHAnsi"/>
              </w:rPr>
              <w:t>Orthop</w:t>
            </w:r>
            <w:proofErr w:type="spellEnd"/>
            <w:r w:rsidRPr="00DE008B">
              <w:rPr>
                <w:rFonts w:cstheme="minorHAnsi"/>
              </w:rPr>
              <w:t xml:space="preserve"> </w:t>
            </w:r>
            <w:proofErr w:type="spellStart"/>
            <w:r w:rsidRPr="00DE008B">
              <w:rPr>
                <w:rFonts w:cstheme="minorHAnsi"/>
              </w:rPr>
              <w:t>Relat</w:t>
            </w:r>
            <w:proofErr w:type="spellEnd"/>
            <w:r w:rsidRPr="00DE008B">
              <w:rPr>
                <w:rFonts w:cstheme="minorHAnsi"/>
              </w:rPr>
              <w:t xml:space="preserve"> Res. 2014;472(1):169-74.</w:t>
            </w:r>
          </w:p>
          <w:p w14:paraId="06C4CDC2" w14:textId="33E63097" w:rsidR="007A0C30" w:rsidRPr="00BB1142" w:rsidRDefault="00DE008B" w:rsidP="007A0C30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Pr="00DE008B">
              <w:rPr>
                <w:rFonts w:cstheme="minorHAnsi"/>
              </w:rPr>
              <w:t xml:space="preserve">ennis DA, </w:t>
            </w:r>
            <w:proofErr w:type="spellStart"/>
            <w:r w:rsidRPr="00DE008B">
              <w:rPr>
                <w:rFonts w:cstheme="minorHAnsi"/>
              </w:rPr>
              <w:t>Kittelson</w:t>
            </w:r>
            <w:proofErr w:type="spellEnd"/>
            <w:r w:rsidRPr="00DE008B">
              <w:rPr>
                <w:rFonts w:cstheme="minorHAnsi"/>
              </w:rPr>
              <w:t xml:space="preserve"> AJ, Yang CC, Miner TM, Kim RH, Stevens-Lapsley JE. Does Tourniquet Use in TKA Affect Recovery of Lower Extremity Strength and Function? A Randomized Trial. Clin </w:t>
            </w:r>
            <w:proofErr w:type="spellStart"/>
            <w:r w:rsidRPr="00DE008B">
              <w:rPr>
                <w:rFonts w:cstheme="minorHAnsi"/>
              </w:rPr>
              <w:t>Orthop</w:t>
            </w:r>
            <w:proofErr w:type="spellEnd"/>
            <w:r w:rsidRPr="00DE008B">
              <w:rPr>
                <w:rFonts w:cstheme="minorHAnsi"/>
              </w:rPr>
              <w:t xml:space="preserve"> </w:t>
            </w:r>
            <w:proofErr w:type="spellStart"/>
            <w:r w:rsidRPr="00DE008B">
              <w:rPr>
                <w:rFonts w:cstheme="minorHAnsi"/>
              </w:rPr>
              <w:t>Relat</w:t>
            </w:r>
            <w:proofErr w:type="spellEnd"/>
            <w:r w:rsidRPr="00DE008B">
              <w:rPr>
                <w:rFonts w:cstheme="minorHAnsi"/>
              </w:rPr>
              <w:t xml:space="preserve"> Res. 2016;474(1):69-77.</w:t>
            </w:r>
          </w:p>
          <w:p w14:paraId="47163D14" w14:textId="4D543EBF" w:rsidR="007A0C30" w:rsidRPr="00BB1142" w:rsidRDefault="0066577E" w:rsidP="007A0C30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66577E">
              <w:rPr>
                <w:rFonts w:cstheme="minorHAnsi"/>
              </w:rPr>
              <w:t xml:space="preserve">Huang Z, </w:t>
            </w:r>
            <w:proofErr w:type="spellStart"/>
            <w:r w:rsidRPr="0066577E">
              <w:rPr>
                <w:rFonts w:cstheme="minorHAnsi"/>
              </w:rPr>
              <w:t>Xie</w:t>
            </w:r>
            <w:proofErr w:type="spellEnd"/>
            <w:r w:rsidRPr="0066577E">
              <w:rPr>
                <w:rFonts w:cstheme="minorHAnsi"/>
              </w:rPr>
              <w:t xml:space="preserve"> X, Li L, Huang Q, Ma J, Shen B, et al. Intravenous and Topical Tranexamic Acid Alone Are Superior to Tourniquet Use for Primary Total Knee Arthroplasty: A Prospective, Randomized Controlled Trial. J Bone Joint </w:t>
            </w:r>
            <w:proofErr w:type="spellStart"/>
            <w:r w:rsidRPr="0066577E">
              <w:rPr>
                <w:rFonts w:cstheme="minorHAnsi"/>
              </w:rPr>
              <w:t>Surg</w:t>
            </w:r>
            <w:proofErr w:type="spellEnd"/>
            <w:r w:rsidRPr="0066577E">
              <w:rPr>
                <w:rFonts w:cstheme="minorHAnsi"/>
              </w:rPr>
              <w:t xml:space="preserve"> Am. 2017;99(24):2053-61.</w:t>
            </w:r>
          </w:p>
          <w:p w14:paraId="3B320B8C" w14:textId="6071D2FD" w:rsidR="007A0C30" w:rsidRPr="00BB1142" w:rsidRDefault="007A0C30" w:rsidP="007A0C30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BB1142">
              <w:rPr>
                <w:rFonts w:cstheme="minorHAnsi"/>
              </w:rPr>
              <w:t>Worland RL, Arredondo J, Angles F, Lopez-Jimenez F, Jessup DE. Thigh pain following tourniquet application in simultaneous bilateral total knee replacement arthroplasty. J Arthroplasty. 1997;12(8 CC-Anaesthesia CC-Bone, Joint and Muscle Trauma CC-Pain, Palliative and Supportive Care):848‐852.</w:t>
            </w:r>
          </w:p>
          <w:p w14:paraId="09F1C730" w14:textId="43B444CA" w:rsidR="007A0C30" w:rsidRPr="00BB1142" w:rsidRDefault="007A0C30" w:rsidP="007A0C30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proofErr w:type="spellStart"/>
            <w:r w:rsidRPr="00BB1142">
              <w:rPr>
                <w:rFonts w:cstheme="minorHAnsi"/>
              </w:rPr>
              <w:t>Hakkalamani</w:t>
            </w:r>
            <w:proofErr w:type="spellEnd"/>
            <w:r w:rsidRPr="00BB1142">
              <w:rPr>
                <w:rFonts w:cstheme="minorHAnsi"/>
              </w:rPr>
              <w:t xml:space="preserve"> S, Clark V, Pradhan N. Short versus standard duration tourniquet use during Total Knee Replacement A pilot study. Acta </w:t>
            </w:r>
            <w:proofErr w:type="spellStart"/>
            <w:r w:rsidRPr="00BB1142">
              <w:rPr>
                <w:rFonts w:cstheme="minorHAnsi"/>
              </w:rPr>
              <w:t>Orthop</w:t>
            </w:r>
            <w:proofErr w:type="spellEnd"/>
            <w:r w:rsidRPr="00BB1142">
              <w:rPr>
                <w:rFonts w:cstheme="minorHAnsi"/>
              </w:rPr>
              <w:t xml:space="preserve"> Belg. 2015 Mar;81(1):52–6.</w:t>
            </w:r>
          </w:p>
          <w:p w14:paraId="1B73414D" w14:textId="34B51366" w:rsidR="007A0C30" w:rsidRPr="00BB1142" w:rsidRDefault="007A0C30" w:rsidP="007A0C30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proofErr w:type="spellStart"/>
            <w:r w:rsidRPr="00BB1142">
              <w:rPr>
                <w:rFonts w:cstheme="minorHAnsi"/>
              </w:rPr>
              <w:t>Jawhar</w:t>
            </w:r>
            <w:proofErr w:type="spellEnd"/>
            <w:r w:rsidRPr="00BB1142">
              <w:rPr>
                <w:rFonts w:cstheme="minorHAnsi"/>
              </w:rPr>
              <w:t xml:space="preserve"> A, </w:t>
            </w:r>
            <w:proofErr w:type="spellStart"/>
            <w:r w:rsidRPr="00BB1142">
              <w:rPr>
                <w:rFonts w:cstheme="minorHAnsi"/>
              </w:rPr>
              <w:t>Stetzelberger</w:t>
            </w:r>
            <w:proofErr w:type="spellEnd"/>
            <w:r w:rsidRPr="00BB1142">
              <w:rPr>
                <w:rFonts w:cstheme="minorHAnsi"/>
              </w:rPr>
              <w:t xml:space="preserve"> V, </w:t>
            </w:r>
            <w:proofErr w:type="spellStart"/>
            <w:r w:rsidRPr="00BB1142">
              <w:rPr>
                <w:rFonts w:cstheme="minorHAnsi"/>
              </w:rPr>
              <w:t>Kollowa</w:t>
            </w:r>
            <w:proofErr w:type="spellEnd"/>
            <w:r w:rsidRPr="00BB1142">
              <w:rPr>
                <w:rFonts w:cstheme="minorHAnsi"/>
              </w:rPr>
              <w:t xml:space="preserve"> K, </w:t>
            </w:r>
            <w:proofErr w:type="spellStart"/>
            <w:r w:rsidRPr="00BB1142">
              <w:rPr>
                <w:rFonts w:cstheme="minorHAnsi"/>
              </w:rPr>
              <w:t>Obertacke</w:t>
            </w:r>
            <w:proofErr w:type="spellEnd"/>
            <w:r w:rsidRPr="00BB1142">
              <w:rPr>
                <w:rFonts w:cstheme="minorHAnsi"/>
              </w:rPr>
              <w:t xml:space="preserve"> U. Tourniquet application does not affect the periprosthetic bone cement penetration in total knee arthroplasty. KNEE </w:t>
            </w:r>
            <w:proofErr w:type="spellStart"/>
            <w:r w:rsidRPr="00BB1142">
              <w:rPr>
                <w:rFonts w:cstheme="minorHAnsi"/>
              </w:rPr>
              <w:t>Surg</w:t>
            </w:r>
            <w:proofErr w:type="spellEnd"/>
            <w:r w:rsidRPr="00BB1142">
              <w:rPr>
                <w:rFonts w:cstheme="minorHAnsi"/>
              </w:rPr>
              <w:t xml:space="preserve"> Sport </w:t>
            </w:r>
            <w:proofErr w:type="spellStart"/>
            <w:r w:rsidRPr="00BB1142">
              <w:rPr>
                <w:rFonts w:cstheme="minorHAnsi"/>
              </w:rPr>
              <w:t>Traumatol</w:t>
            </w:r>
            <w:proofErr w:type="spellEnd"/>
            <w:r w:rsidRPr="00BB1142">
              <w:rPr>
                <w:rFonts w:cstheme="minorHAnsi"/>
              </w:rPr>
              <w:t xml:space="preserve"> </w:t>
            </w:r>
            <w:proofErr w:type="spellStart"/>
            <w:r w:rsidRPr="00BB1142">
              <w:rPr>
                <w:rFonts w:cstheme="minorHAnsi"/>
              </w:rPr>
              <w:t>Arthrosc</w:t>
            </w:r>
            <w:proofErr w:type="spellEnd"/>
            <w:r w:rsidRPr="00BB1142">
              <w:rPr>
                <w:rFonts w:cstheme="minorHAnsi"/>
              </w:rPr>
              <w:t>. 2019 Jul;27(7):2071–81.</w:t>
            </w:r>
          </w:p>
          <w:p w14:paraId="2F9CD7AD" w14:textId="6C3FFD69" w:rsidR="007A0C30" w:rsidRPr="00BB1142" w:rsidRDefault="007A0C30" w:rsidP="007A0C30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BB1142">
              <w:rPr>
                <w:rFonts w:cstheme="minorHAnsi"/>
              </w:rPr>
              <w:t xml:space="preserve">Ejaz A, </w:t>
            </w:r>
            <w:proofErr w:type="spellStart"/>
            <w:r w:rsidRPr="00BB1142">
              <w:rPr>
                <w:rFonts w:cstheme="minorHAnsi"/>
              </w:rPr>
              <w:t>Laursen</w:t>
            </w:r>
            <w:proofErr w:type="spellEnd"/>
            <w:r w:rsidRPr="00BB1142">
              <w:rPr>
                <w:rFonts w:cstheme="minorHAnsi"/>
              </w:rPr>
              <w:t xml:space="preserve"> AC, Kappel A, </w:t>
            </w:r>
            <w:proofErr w:type="spellStart"/>
            <w:r w:rsidRPr="00BB1142">
              <w:rPr>
                <w:rFonts w:cstheme="minorHAnsi"/>
              </w:rPr>
              <w:t>Laursen</w:t>
            </w:r>
            <w:proofErr w:type="spellEnd"/>
            <w:r w:rsidRPr="00BB1142">
              <w:rPr>
                <w:rFonts w:cstheme="minorHAnsi"/>
              </w:rPr>
              <w:t xml:space="preserve"> MB, Jakobsen T, Rasmussen S, et al. Faster recovery without the use of a tourniquet in total knee arthroplasty. ACTA </w:t>
            </w:r>
            <w:proofErr w:type="spellStart"/>
            <w:r w:rsidRPr="00BB1142">
              <w:rPr>
                <w:rFonts w:cstheme="minorHAnsi"/>
              </w:rPr>
              <w:t>Orthop</w:t>
            </w:r>
            <w:proofErr w:type="spellEnd"/>
            <w:r w:rsidRPr="00BB1142">
              <w:rPr>
                <w:rFonts w:cstheme="minorHAnsi"/>
              </w:rPr>
              <w:t>. 2014 Aug;85(4):422–6.</w:t>
            </w:r>
          </w:p>
          <w:p w14:paraId="2F0AE43C" w14:textId="41F51551" w:rsidR="007A0C30" w:rsidRPr="00BB1142" w:rsidRDefault="007A0C30" w:rsidP="007A0C30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BB1142">
              <w:rPr>
                <w:rFonts w:cstheme="minorHAnsi"/>
              </w:rPr>
              <w:t>Zhang W, Li N, Chen S, Tan Y, Al-</w:t>
            </w:r>
            <w:proofErr w:type="spellStart"/>
            <w:r w:rsidRPr="00BB1142">
              <w:rPr>
                <w:rFonts w:cstheme="minorHAnsi"/>
              </w:rPr>
              <w:t>Aidaros</w:t>
            </w:r>
            <w:proofErr w:type="spellEnd"/>
            <w:r w:rsidRPr="00BB1142">
              <w:rPr>
                <w:rFonts w:cstheme="minorHAnsi"/>
              </w:rPr>
              <w:t xml:space="preserve"> M, Chen L. The effects of a tourniquet used in total knee arthroplasty: a meta-analysis. J </w:t>
            </w:r>
            <w:proofErr w:type="spellStart"/>
            <w:r w:rsidRPr="00BB1142">
              <w:rPr>
                <w:rFonts w:cstheme="minorHAnsi"/>
              </w:rPr>
              <w:t>Orthop</w:t>
            </w:r>
            <w:proofErr w:type="spellEnd"/>
            <w:r w:rsidRPr="00BB1142">
              <w:rPr>
                <w:rFonts w:cstheme="minorHAnsi"/>
              </w:rPr>
              <w:t xml:space="preserve"> </w:t>
            </w:r>
            <w:proofErr w:type="spellStart"/>
            <w:r w:rsidRPr="00BB1142">
              <w:rPr>
                <w:rFonts w:cstheme="minorHAnsi"/>
              </w:rPr>
              <w:t>Surg</w:t>
            </w:r>
            <w:proofErr w:type="spellEnd"/>
            <w:r w:rsidRPr="00BB1142">
              <w:rPr>
                <w:rFonts w:cstheme="minorHAnsi"/>
              </w:rPr>
              <w:t xml:space="preserve"> Res. 2014 Mar;9.</w:t>
            </w:r>
          </w:p>
          <w:p w14:paraId="4FE2AA36" w14:textId="3CCAD244" w:rsidR="007A0C30" w:rsidRPr="00BB1142" w:rsidRDefault="007A0C30" w:rsidP="007A0C30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proofErr w:type="spellStart"/>
            <w:r w:rsidRPr="00BB1142">
              <w:rPr>
                <w:rFonts w:cstheme="minorHAnsi"/>
              </w:rPr>
              <w:t>Vertullo</w:t>
            </w:r>
            <w:proofErr w:type="spellEnd"/>
            <w:r w:rsidRPr="00BB1142">
              <w:rPr>
                <w:rFonts w:cstheme="minorHAnsi"/>
              </w:rPr>
              <w:t xml:space="preserve"> CJ, Nagarajan M. Is cement penetration in TKR reduced by not using a tourniquet during cementation? A single blinded, randomized trial. J </w:t>
            </w:r>
            <w:proofErr w:type="spellStart"/>
            <w:r w:rsidRPr="00BB1142">
              <w:rPr>
                <w:rFonts w:cstheme="minorHAnsi"/>
              </w:rPr>
              <w:t>Orthop</w:t>
            </w:r>
            <w:proofErr w:type="spellEnd"/>
            <w:r w:rsidRPr="00BB1142">
              <w:rPr>
                <w:rFonts w:cstheme="minorHAnsi"/>
              </w:rPr>
              <w:t xml:space="preserve"> Surg. 2017 Jan;25(1).</w:t>
            </w:r>
          </w:p>
          <w:p w14:paraId="45A8C058" w14:textId="46B82568" w:rsidR="007A0C30" w:rsidRPr="00BB1142" w:rsidRDefault="007A0C30" w:rsidP="007A0C30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BB1142">
              <w:rPr>
                <w:rFonts w:cstheme="minorHAnsi"/>
              </w:rPr>
              <w:t>Zhang W, Liu A, Hu D, Tan Y, Al-</w:t>
            </w:r>
            <w:proofErr w:type="spellStart"/>
            <w:r w:rsidRPr="00BB1142">
              <w:rPr>
                <w:rFonts w:cstheme="minorHAnsi"/>
              </w:rPr>
              <w:t>Aidaros</w:t>
            </w:r>
            <w:proofErr w:type="spellEnd"/>
            <w:r w:rsidRPr="00BB1142">
              <w:rPr>
                <w:rFonts w:cstheme="minorHAnsi"/>
              </w:rPr>
              <w:t xml:space="preserve"> M, Pan Z. Effects of the timing of tourniquet release in cemented total knee arthroplasty: a systematic review and meta-analysis of randomized controlled trials. J </w:t>
            </w:r>
            <w:proofErr w:type="spellStart"/>
            <w:r w:rsidRPr="00BB1142">
              <w:rPr>
                <w:rFonts w:cstheme="minorHAnsi"/>
              </w:rPr>
              <w:t>Orthop</w:t>
            </w:r>
            <w:proofErr w:type="spellEnd"/>
            <w:r w:rsidRPr="00BB1142">
              <w:rPr>
                <w:rFonts w:cstheme="minorHAnsi"/>
              </w:rPr>
              <w:t xml:space="preserve"> </w:t>
            </w:r>
            <w:proofErr w:type="spellStart"/>
            <w:r w:rsidRPr="00BB1142">
              <w:rPr>
                <w:rFonts w:cstheme="minorHAnsi"/>
              </w:rPr>
              <w:t>Surg</w:t>
            </w:r>
            <w:proofErr w:type="spellEnd"/>
            <w:r w:rsidRPr="00BB1142">
              <w:rPr>
                <w:rFonts w:cstheme="minorHAnsi"/>
              </w:rPr>
              <w:t xml:space="preserve"> Res. 2014 Dec;9.</w:t>
            </w:r>
          </w:p>
          <w:p w14:paraId="75E7CAEE" w14:textId="2FA761A0" w:rsidR="007A0C30" w:rsidRPr="00BB1142" w:rsidRDefault="007A0C30" w:rsidP="007A0C30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BB1142">
              <w:rPr>
                <w:rFonts w:cstheme="minorHAnsi"/>
              </w:rPr>
              <w:t xml:space="preserve">Huang Z, Ma J, Zhu Y, Pei F, Yang J, Zhou Z, et al. Timing of Tourniquet Release in Total Knee Arthroplasty. </w:t>
            </w:r>
            <w:proofErr w:type="spellStart"/>
            <w:r w:rsidRPr="00BB1142">
              <w:rPr>
                <w:rFonts w:cstheme="minorHAnsi"/>
              </w:rPr>
              <w:t>Orthopedics</w:t>
            </w:r>
            <w:proofErr w:type="spellEnd"/>
            <w:r w:rsidRPr="00BB1142">
              <w:rPr>
                <w:rFonts w:cstheme="minorHAnsi"/>
              </w:rPr>
              <w:t>. 2015 Jul;38(7):445–51.</w:t>
            </w:r>
          </w:p>
          <w:p w14:paraId="5860F9EE" w14:textId="6CED0E79" w:rsidR="007A0C30" w:rsidRPr="00BB1142" w:rsidRDefault="0066577E" w:rsidP="007A0C30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66577E">
              <w:rPr>
                <w:rFonts w:cstheme="minorHAnsi"/>
              </w:rPr>
              <w:lastRenderedPageBreak/>
              <w:t xml:space="preserve">Vaishya R, Agarwal AK, Vijay V, Tiwari MK. Short term outcomes of long duration versus short duration tourniquet in primary total knee arthroplasty: A randomized controlled trial. J Clin </w:t>
            </w:r>
            <w:proofErr w:type="spellStart"/>
            <w:r w:rsidRPr="0066577E">
              <w:rPr>
                <w:rFonts w:cstheme="minorHAnsi"/>
              </w:rPr>
              <w:t>Orthop</w:t>
            </w:r>
            <w:proofErr w:type="spellEnd"/>
            <w:r w:rsidRPr="0066577E">
              <w:rPr>
                <w:rFonts w:cstheme="minorHAnsi"/>
              </w:rPr>
              <w:t xml:space="preserve"> Trauma. 2018;9(1):46-50.</w:t>
            </w:r>
          </w:p>
          <w:p w14:paraId="1B6107D7" w14:textId="66B28684" w:rsidR="007A0C30" w:rsidRPr="00BB1142" w:rsidRDefault="007A0C30" w:rsidP="007A0C30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BB1142">
              <w:rPr>
                <w:rFonts w:cstheme="minorHAnsi"/>
              </w:rPr>
              <w:t>Mittal R, Ko V, Adie S, Naylor J, Dave J, Dave C, et al. Tourniquet application only during cement fixation in total knee arthroplasty: a double-blind, randomized controlled trial. ANZ J Surg. 2012 Jun;82(6):428–33.</w:t>
            </w:r>
          </w:p>
          <w:p w14:paraId="7476778D" w14:textId="3B400436" w:rsidR="007A0C30" w:rsidRPr="00BB1142" w:rsidRDefault="007A0C30" w:rsidP="007A0C30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proofErr w:type="spellStart"/>
            <w:r w:rsidRPr="00BB1142">
              <w:rPr>
                <w:rFonts w:cstheme="minorHAnsi"/>
              </w:rPr>
              <w:t>Hasanain</w:t>
            </w:r>
            <w:proofErr w:type="spellEnd"/>
            <w:r w:rsidRPr="00BB1142">
              <w:rPr>
                <w:rFonts w:cstheme="minorHAnsi"/>
              </w:rPr>
              <w:t xml:space="preserve"> MS, </w:t>
            </w:r>
            <w:proofErr w:type="spellStart"/>
            <w:r w:rsidRPr="00BB1142">
              <w:rPr>
                <w:rFonts w:cstheme="minorHAnsi"/>
              </w:rPr>
              <w:t>Apostu</w:t>
            </w:r>
            <w:proofErr w:type="spellEnd"/>
            <w:r w:rsidRPr="00BB1142">
              <w:rPr>
                <w:rFonts w:cstheme="minorHAnsi"/>
              </w:rPr>
              <w:t xml:space="preserve"> D, </w:t>
            </w:r>
            <w:proofErr w:type="spellStart"/>
            <w:r w:rsidRPr="00BB1142">
              <w:rPr>
                <w:rFonts w:cstheme="minorHAnsi"/>
              </w:rPr>
              <w:t>Alrefaee</w:t>
            </w:r>
            <w:proofErr w:type="spellEnd"/>
            <w:r w:rsidRPr="00BB1142">
              <w:rPr>
                <w:rFonts w:cstheme="minorHAnsi"/>
              </w:rPr>
              <w:t xml:space="preserve"> A, </w:t>
            </w:r>
            <w:proofErr w:type="spellStart"/>
            <w:r w:rsidRPr="00BB1142">
              <w:rPr>
                <w:rFonts w:cstheme="minorHAnsi"/>
              </w:rPr>
              <w:t>Tarabichi</w:t>
            </w:r>
            <w:proofErr w:type="spellEnd"/>
            <w:r w:rsidRPr="00BB1142">
              <w:rPr>
                <w:rFonts w:cstheme="minorHAnsi"/>
              </w:rPr>
              <w:t xml:space="preserve"> S. Comparing the Effect of Tourniquet vs Tourniquet-Less in Simultaneous Bilateral Total Knee Arthroplasties. J Arthroplasty. 2018 Jul;33(7):2119–24.</w:t>
            </w:r>
          </w:p>
          <w:p w14:paraId="7FD5621E" w14:textId="77777777" w:rsidR="007A0C30" w:rsidRPr="00BB1142" w:rsidRDefault="007A0C30" w:rsidP="007A0C30">
            <w:pPr>
              <w:pStyle w:val="NormalWeb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BB1142">
              <w:rPr>
                <w:rFonts w:asciiTheme="minorHAnsi" w:hAnsiTheme="minorHAnsi" w:cstheme="minorHAnsi"/>
                <w:sz w:val="22"/>
                <w:szCs w:val="22"/>
              </w:rPr>
              <w:t xml:space="preserve">Rasmussen, L. E., Holm, H. A., Kristensen, P. W., &amp; </w:t>
            </w:r>
            <w:proofErr w:type="spellStart"/>
            <w:r w:rsidRPr="00BB1142">
              <w:rPr>
                <w:rFonts w:asciiTheme="minorHAnsi" w:hAnsiTheme="minorHAnsi" w:cstheme="minorHAnsi"/>
                <w:sz w:val="22"/>
                <w:szCs w:val="22"/>
              </w:rPr>
              <w:t>Kjaersgaard</w:t>
            </w:r>
            <w:proofErr w:type="spellEnd"/>
            <w:r w:rsidRPr="00BB1142">
              <w:rPr>
                <w:rFonts w:asciiTheme="minorHAnsi" w:hAnsiTheme="minorHAnsi" w:cstheme="minorHAnsi"/>
                <w:sz w:val="22"/>
                <w:szCs w:val="22"/>
              </w:rPr>
              <w:t xml:space="preserve">-Andersen, P. (2018). Tourniquet time in total knee arthroplasty. </w:t>
            </w:r>
            <w:r w:rsidRPr="00BB114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KNEE</w:t>
            </w:r>
            <w:r w:rsidRPr="00BB1142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BB114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25</w:t>
            </w:r>
            <w:r w:rsidRPr="00BB1142">
              <w:rPr>
                <w:rFonts w:asciiTheme="minorHAnsi" w:hAnsiTheme="minorHAnsi" w:cstheme="minorHAnsi"/>
                <w:sz w:val="22"/>
                <w:szCs w:val="22"/>
              </w:rPr>
              <w:t>(2), 306–313. https://doi.org/10.1016/j.knee.2018.01.002</w:t>
            </w:r>
          </w:p>
          <w:p w14:paraId="38220984" w14:textId="4E5B4C08" w:rsidR="007A0C30" w:rsidRPr="00905BE3" w:rsidRDefault="007A0C30" w:rsidP="007A0C30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BB1142">
              <w:rPr>
                <w:rFonts w:cstheme="minorHAnsi"/>
              </w:rPr>
              <w:t xml:space="preserve">Bilateral passive leg raising attenuates and delays tourniquet deflation-induced hypotension </w:t>
            </w:r>
            <w:r w:rsidRPr="00905BE3">
              <w:rPr>
                <w:rFonts w:cstheme="minorHAnsi"/>
              </w:rPr>
              <w:t>and tachycardia under spinal anaesthesia: a randomised controlled trial</w:t>
            </w:r>
          </w:p>
          <w:p w14:paraId="250C8A2A" w14:textId="30C9EF45" w:rsidR="007A0C30" w:rsidRPr="00905BE3" w:rsidRDefault="00683AC7" w:rsidP="007A0C30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proofErr w:type="spellStart"/>
            <w:r w:rsidRPr="00905BE3">
              <w:rPr>
                <w:rFonts w:cstheme="minorHAnsi"/>
              </w:rPr>
              <w:t>Chesters</w:t>
            </w:r>
            <w:proofErr w:type="spellEnd"/>
            <w:r w:rsidR="00905BE3" w:rsidRPr="00905BE3">
              <w:rPr>
                <w:rFonts w:cstheme="minorHAnsi"/>
              </w:rPr>
              <w:t xml:space="preserve"> A, Roberts I. </w:t>
            </w:r>
            <w:r w:rsidR="007A0C30" w:rsidRPr="00905BE3">
              <w:rPr>
                <w:rFonts w:cstheme="minorHAnsi"/>
              </w:rPr>
              <w:t>Minimising blood loss in early trauma resuscitation. Trauma (United Kingdom). 2014;16(1):27–36.</w:t>
            </w:r>
          </w:p>
          <w:p w14:paraId="6D1D36FC" w14:textId="7C22F8D1" w:rsidR="007A0C30" w:rsidRPr="00BB1142" w:rsidRDefault="007A0C30" w:rsidP="007A0C30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BB1142">
              <w:rPr>
                <w:rFonts w:cstheme="minorHAnsi"/>
              </w:rPr>
              <w:t xml:space="preserve">Cordoba-Fernandez A, Rodriguez-Delgado FJ. Anaesthetic digital block with epinephrine vs. tourniquet in ingrown toenail surgery: a clinical trial on efficacy. J Eur </w:t>
            </w:r>
            <w:proofErr w:type="spellStart"/>
            <w:r w:rsidRPr="00BB1142">
              <w:rPr>
                <w:rFonts w:cstheme="minorHAnsi"/>
              </w:rPr>
              <w:t>Acad</w:t>
            </w:r>
            <w:proofErr w:type="spellEnd"/>
            <w:r w:rsidRPr="00BB1142">
              <w:rPr>
                <w:rFonts w:cstheme="minorHAnsi"/>
              </w:rPr>
              <w:t xml:space="preserve"> DERMATOLOGY </w:t>
            </w:r>
            <w:proofErr w:type="spellStart"/>
            <w:r w:rsidRPr="00BB1142">
              <w:rPr>
                <w:rFonts w:cstheme="minorHAnsi"/>
              </w:rPr>
              <w:t>Venereol</w:t>
            </w:r>
            <w:proofErr w:type="spellEnd"/>
            <w:r w:rsidRPr="00BB1142">
              <w:rPr>
                <w:rFonts w:cstheme="minorHAnsi"/>
              </w:rPr>
              <w:t>. 2015 May;29(5):985–90.</w:t>
            </w:r>
          </w:p>
          <w:p w14:paraId="14D35790" w14:textId="299C7A1A" w:rsidR="007A0C30" w:rsidRPr="00BB1142" w:rsidRDefault="007A0C30" w:rsidP="007A0C30">
            <w:pPr>
              <w:pStyle w:val="NormalWeb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BB1142">
              <w:rPr>
                <w:rFonts w:asciiTheme="minorHAnsi" w:hAnsiTheme="minorHAnsi" w:cstheme="minorHAnsi"/>
                <w:sz w:val="22"/>
                <w:szCs w:val="22"/>
              </w:rPr>
              <w:t xml:space="preserve">Simon, M. A., Mass, D. P., </w:t>
            </w:r>
            <w:proofErr w:type="spellStart"/>
            <w:r w:rsidRPr="00BB1142">
              <w:rPr>
                <w:rFonts w:asciiTheme="minorHAnsi" w:hAnsiTheme="minorHAnsi" w:cstheme="minorHAnsi"/>
                <w:sz w:val="22"/>
                <w:szCs w:val="22"/>
              </w:rPr>
              <w:t>Zarins</w:t>
            </w:r>
            <w:proofErr w:type="spellEnd"/>
            <w:r w:rsidRPr="00BB1142">
              <w:rPr>
                <w:rFonts w:asciiTheme="minorHAnsi" w:hAnsiTheme="minorHAnsi" w:cstheme="minorHAnsi"/>
                <w:sz w:val="22"/>
                <w:szCs w:val="22"/>
              </w:rPr>
              <w:t xml:space="preserve">, C. K., </w:t>
            </w:r>
            <w:proofErr w:type="spellStart"/>
            <w:r w:rsidRPr="00BB1142">
              <w:rPr>
                <w:rFonts w:asciiTheme="minorHAnsi" w:hAnsiTheme="minorHAnsi" w:cstheme="minorHAnsi"/>
                <w:sz w:val="22"/>
                <w:szCs w:val="22"/>
              </w:rPr>
              <w:t>Bidani</w:t>
            </w:r>
            <w:proofErr w:type="spellEnd"/>
            <w:r w:rsidRPr="00BB1142">
              <w:rPr>
                <w:rFonts w:asciiTheme="minorHAnsi" w:hAnsiTheme="minorHAnsi" w:cstheme="minorHAnsi"/>
                <w:sz w:val="22"/>
                <w:szCs w:val="22"/>
              </w:rPr>
              <w:t xml:space="preserve">, N., Gudas, C. J., &amp; Metz, C. E. (1982). The effect of a thigh tourniquet on the incidence of deep venous thrombosis after operations on the fore part of the foot. </w:t>
            </w:r>
            <w:r w:rsidRPr="00BB114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Journal of Bone and Joint Surgery. American Volume</w:t>
            </w:r>
            <w:r w:rsidRPr="00BB1142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BB114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64</w:t>
            </w:r>
            <w:r w:rsidRPr="00BB1142">
              <w:rPr>
                <w:rFonts w:asciiTheme="minorHAnsi" w:hAnsiTheme="minorHAnsi" w:cstheme="minorHAnsi"/>
                <w:sz w:val="22"/>
                <w:szCs w:val="22"/>
              </w:rPr>
              <w:t xml:space="preserve">(2 CC-Bone, Joint and Muscle Trauma CC-Vascular), 188‐191. </w:t>
            </w:r>
            <w:r w:rsidRPr="004B094D">
              <w:rPr>
                <w:rFonts w:asciiTheme="minorHAnsi" w:hAnsiTheme="minorHAnsi" w:cstheme="minorHAnsi"/>
                <w:sz w:val="22"/>
                <w:szCs w:val="22"/>
              </w:rPr>
              <w:t>https://www.cochranelibrary.com/central/doi/10.1002/central/CN-00027031/full</w:t>
            </w:r>
          </w:p>
          <w:p w14:paraId="6F271BDF" w14:textId="59C65379" w:rsidR="004B094D" w:rsidRDefault="004B094D" w:rsidP="007A0C30">
            <w:pPr>
              <w:pStyle w:val="NormalWeb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B094D">
              <w:rPr>
                <w:rFonts w:asciiTheme="minorHAnsi" w:hAnsiTheme="minorHAnsi" w:cstheme="minorHAnsi"/>
                <w:sz w:val="22"/>
                <w:szCs w:val="22"/>
              </w:rPr>
              <w:t xml:space="preserve">Choksy SA, Lee Chong P, Smith C, Ireland M, Beard J. A randomised controlled trial of the use of a tourniquet to reduce blood loss during transtibial amputation for peripheral arterial disease. Eur J </w:t>
            </w:r>
            <w:proofErr w:type="spellStart"/>
            <w:r w:rsidRPr="004B094D">
              <w:rPr>
                <w:rFonts w:asciiTheme="minorHAnsi" w:hAnsiTheme="minorHAnsi" w:cstheme="minorHAnsi"/>
                <w:sz w:val="22"/>
                <w:szCs w:val="22"/>
              </w:rPr>
              <w:t>Vasc</w:t>
            </w:r>
            <w:proofErr w:type="spellEnd"/>
            <w:r w:rsidRPr="004B094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B094D">
              <w:rPr>
                <w:rFonts w:asciiTheme="minorHAnsi" w:hAnsiTheme="minorHAnsi" w:cstheme="minorHAnsi"/>
                <w:sz w:val="22"/>
                <w:szCs w:val="22"/>
              </w:rPr>
              <w:t>Endovasc</w:t>
            </w:r>
            <w:proofErr w:type="spellEnd"/>
            <w:r w:rsidRPr="004B094D">
              <w:rPr>
                <w:rFonts w:asciiTheme="minorHAnsi" w:hAnsiTheme="minorHAnsi" w:cstheme="minorHAnsi"/>
                <w:sz w:val="22"/>
                <w:szCs w:val="22"/>
              </w:rPr>
              <w:t xml:space="preserve"> Surg. 2006;31(6):646-50.</w:t>
            </w:r>
          </w:p>
          <w:p w14:paraId="57D1AB5D" w14:textId="49E19BE9" w:rsidR="007A0C30" w:rsidRPr="00BB1142" w:rsidRDefault="007A0C30" w:rsidP="007A0C30">
            <w:pPr>
              <w:pStyle w:val="NormalWeb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BB1142">
              <w:rPr>
                <w:rFonts w:asciiTheme="minorHAnsi" w:hAnsiTheme="minorHAnsi" w:cstheme="minorHAnsi"/>
                <w:sz w:val="22"/>
                <w:szCs w:val="22"/>
              </w:rPr>
              <w:t xml:space="preserve">Hooper, J., </w:t>
            </w:r>
            <w:proofErr w:type="spellStart"/>
            <w:r w:rsidRPr="00BB1142">
              <w:rPr>
                <w:rFonts w:asciiTheme="minorHAnsi" w:hAnsiTheme="minorHAnsi" w:cstheme="minorHAnsi"/>
                <w:sz w:val="22"/>
                <w:szCs w:val="22"/>
              </w:rPr>
              <w:t>Rosaeg</w:t>
            </w:r>
            <w:proofErr w:type="spellEnd"/>
            <w:r w:rsidRPr="00BB1142">
              <w:rPr>
                <w:rFonts w:asciiTheme="minorHAnsi" w:hAnsiTheme="minorHAnsi" w:cstheme="minorHAnsi"/>
                <w:sz w:val="22"/>
                <w:szCs w:val="22"/>
              </w:rPr>
              <w:t xml:space="preserve">, O. P., </w:t>
            </w:r>
            <w:proofErr w:type="spellStart"/>
            <w:r w:rsidRPr="00BB1142">
              <w:rPr>
                <w:rFonts w:asciiTheme="minorHAnsi" w:hAnsiTheme="minorHAnsi" w:cstheme="minorHAnsi"/>
                <w:sz w:val="22"/>
                <w:szCs w:val="22"/>
              </w:rPr>
              <w:t>Krepski</w:t>
            </w:r>
            <w:proofErr w:type="spellEnd"/>
            <w:r w:rsidRPr="00BB1142">
              <w:rPr>
                <w:rFonts w:asciiTheme="minorHAnsi" w:hAnsiTheme="minorHAnsi" w:cstheme="minorHAnsi"/>
                <w:sz w:val="22"/>
                <w:szCs w:val="22"/>
              </w:rPr>
              <w:t xml:space="preserve">, B., &amp; Johnson, D. H. (1999). Tourniquet inflation during arthroscopic knee ligament surgery does not increase postoperative pain. </w:t>
            </w:r>
            <w:r w:rsidRPr="00BB114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Journal </w:t>
            </w:r>
            <w:proofErr w:type="spellStart"/>
            <w:r w:rsidRPr="00BB114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Canadien</w:t>
            </w:r>
            <w:proofErr w:type="spellEnd"/>
            <w:r w:rsidRPr="00BB114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B114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d’anesthesie</w:t>
            </w:r>
            <w:proofErr w:type="spellEnd"/>
            <w:r w:rsidRPr="00BB114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[Canadian Journal of Anaesthesia]</w:t>
            </w:r>
            <w:r w:rsidRPr="00BB1142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BB114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46</w:t>
            </w:r>
            <w:r w:rsidRPr="00BB1142">
              <w:rPr>
                <w:rFonts w:asciiTheme="minorHAnsi" w:hAnsiTheme="minorHAnsi" w:cstheme="minorHAnsi"/>
                <w:sz w:val="22"/>
                <w:szCs w:val="22"/>
              </w:rPr>
              <w:t>(10 CC-Anaesthesia CC-Bone, Joint and Muscle Trauma CC-Pain, Palliative and Supportive Care), 925‐929. https://doi.org/10.1007/BF03013125</w:t>
            </w:r>
          </w:p>
          <w:p w14:paraId="6D69F043" w14:textId="093C18A4" w:rsidR="004B094D" w:rsidRDefault="004B094D" w:rsidP="007A0C30">
            <w:pPr>
              <w:pStyle w:val="NormalWeb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B094D">
              <w:rPr>
                <w:rFonts w:asciiTheme="minorHAnsi" w:hAnsiTheme="minorHAnsi" w:cstheme="minorHAnsi"/>
                <w:sz w:val="22"/>
                <w:szCs w:val="22"/>
              </w:rPr>
              <w:t xml:space="preserve">Jarrett PM, Ritchie IK, </w:t>
            </w:r>
            <w:proofErr w:type="spellStart"/>
            <w:r w:rsidRPr="004B094D">
              <w:rPr>
                <w:rFonts w:asciiTheme="minorHAnsi" w:hAnsiTheme="minorHAnsi" w:cstheme="minorHAnsi"/>
                <w:sz w:val="22"/>
                <w:szCs w:val="22"/>
              </w:rPr>
              <w:t>Albadran</w:t>
            </w:r>
            <w:proofErr w:type="spellEnd"/>
            <w:r w:rsidRPr="004B094D">
              <w:rPr>
                <w:rFonts w:asciiTheme="minorHAnsi" w:hAnsiTheme="minorHAnsi" w:cstheme="minorHAnsi"/>
                <w:sz w:val="22"/>
                <w:szCs w:val="22"/>
              </w:rPr>
              <w:t xml:space="preserve"> L, Glen SK, Bridges AB, Ely M. Do thigh tourniquets contribute to the formation of intra-operative venous emboli? Acta </w:t>
            </w:r>
            <w:proofErr w:type="spellStart"/>
            <w:r w:rsidRPr="004B094D">
              <w:rPr>
                <w:rFonts w:asciiTheme="minorHAnsi" w:hAnsiTheme="minorHAnsi" w:cstheme="minorHAnsi"/>
                <w:sz w:val="22"/>
                <w:szCs w:val="22"/>
              </w:rPr>
              <w:t>Orthop</w:t>
            </w:r>
            <w:proofErr w:type="spellEnd"/>
            <w:r w:rsidRPr="004B094D">
              <w:rPr>
                <w:rFonts w:asciiTheme="minorHAnsi" w:hAnsiTheme="minorHAnsi" w:cstheme="minorHAnsi"/>
                <w:sz w:val="22"/>
                <w:szCs w:val="22"/>
              </w:rPr>
              <w:t xml:space="preserve"> Belg. 2004;70(3):253-9.</w:t>
            </w:r>
          </w:p>
          <w:p w14:paraId="76FA99A0" w14:textId="016FDC37" w:rsidR="004B094D" w:rsidRDefault="004B094D" w:rsidP="007A0C30">
            <w:pPr>
              <w:pStyle w:val="NormalWeb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B094D">
              <w:rPr>
                <w:rFonts w:asciiTheme="minorHAnsi" w:hAnsiTheme="minorHAnsi" w:cstheme="minorHAnsi"/>
                <w:sz w:val="22"/>
                <w:szCs w:val="22"/>
              </w:rPr>
              <w:t xml:space="preserve">Thompson SM, Middleton M, Farook M, Cameron-Smith A, Bone S, Hassan A. The effect of sterile versus non-sterile tourniquets on microbiological colonisation in lower limb surgery. Ann R Coll </w:t>
            </w:r>
            <w:proofErr w:type="spellStart"/>
            <w:r w:rsidRPr="004B094D">
              <w:rPr>
                <w:rFonts w:asciiTheme="minorHAnsi" w:hAnsiTheme="minorHAnsi" w:cstheme="minorHAnsi"/>
                <w:sz w:val="22"/>
                <w:szCs w:val="22"/>
              </w:rPr>
              <w:t>Surg</w:t>
            </w:r>
            <w:proofErr w:type="spellEnd"/>
            <w:r w:rsidRPr="004B094D">
              <w:rPr>
                <w:rFonts w:asciiTheme="minorHAnsi" w:hAnsiTheme="minorHAnsi" w:cstheme="minorHAnsi"/>
                <w:sz w:val="22"/>
                <w:szCs w:val="22"/>
              </w:rPr>
              <w:t xml:space="preserve"> Engl. 2011;93(8):589-90.</w:t>
            </w:r>
            <w:r w:rsidRPr="004B094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21A3BFDA" w14:textId="1EF6A3E7" w:rsidR="007A0C30" w:rsidRPr="00BB1142" w:rsidRDefault="007A0C30" w:rsidP="007A0C30">
            <w:pPr>
              <w:pStyle w:val="NormalWeb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BB1142">
              <w:rPr>
                <w:rFonts w:asciiTheme="minorHAnsi" w:hAnsiTheme="minorHAnsi" w:cstheme="minorHAnsi"/>
                <w:sz w:val="22"/>
                <w:szCs w:val="22"/>
              </w:rPr>
              <w:t xml:space="preserve">Johnson, D. S., Stewart, H., Hirst, P., &amp; Harper, N. J. (2000). Is tourniquet use necessary for knee arthroscopy? </w:t>
            </w:r>
            <w:r w:rsidRPr="00BB114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Arthroscopy</w:t>
            </w:r>
            <w:r w:rsidRPr="00BB1142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BB114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16</w:t>
            </w:r>
            <w:r w:rsidRPr="00BB1142">
              <w:rPr>
                <w:rFonts w:asciiTheme="minorHAnsi" w:hAnsiTheme="minorHAnsi" w:cstheme="minorHAnsi"/>
                <w:sz w:val="22"/>
                <w:szCs w:val="22"/>
              </w:rPr>
              <w:t>(6 CC-Anaesthesia CC-Bone, Joint and Muscle Trauma), 648‐651. https://doi.org/10.1053/jars.2000.4826</w:t>
            </w:r>
          </w:p>
          <w:p w14:paraId="2203C1E6" w14:textId="77777777" w:rsidR="007A0C30" w:rsidRPr="00BB1142" w:rsidRDefault="007A0C30" w:rsidP="007A0C30">
            <w:pPr>
              <w:pStyle w:val="NormalWeb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B1142">
              <w:rPr>
                <w:rFonts w:asciiTheme="minorHAnsi" w:hAnsiTheme="minorHAnsi" w:cstheme="minorHAnsi"/>
                <w:sz w:val="22"/>
                <w:szCs w:val="22"/>
              </w:rPr>
              <w:t>Aglietti</w:t>
            </w:r>
            <w:proofErr w:type="spellEnd"/>
            <w:r w:rsidRPr="00BB1142">
              <w:rPr>
                <w:rFonts w:asciiTheme="minorHAnsi" w:hAnsiTheme="minorHAnsi" w:cstheme="minorHAnsi"/>
                <w:sz w:val="22"/>
                <w:szCs w:val="22"/>
              </w:rPr>
              <w:t xml:space="preserve">, P., </w:t>
            </w:r>
            <w:proofErr w:type="spellStart"/>
            <w:r w:rsidRPr="00BB1142">
              <w:rPr>
                <w:rFonts w:asciiTheme="minorHAnsi" w:hAnsiTheme="minorHAnsi" w:cstheme="minorHAnsi"/>
                <w:sz w:val="22"/>
                <w:szCs w:val="22"/>
              </w:rPr>
              <w:t>Baldini</w:t>
            </w:r>
            <w:proofErr w:type="spellEnd"/>
            <w:r w:rsidRPr="00BB1142">
              <w:rPr>
                <w:rFonts w:asciiTheme="minorHAnsi" w:hAnsiTheme="minorHAnsi" w:cstheme="minorHAnsi"/>
                <w:sz w:val="22"/>
                <w:szCs w:val="22"/>
              </w:rPr>
              <w:t xml:space="preserve">, A., Vena, L. M., Abbate, R., </w:t>
            </w:r>
            <w:proofErr w:type="spellStart"/>
            <w:r w:rsidRPr="00BB1142">
              <w:rPr>
                <w:rFonts w:asciiTheme="minorHAnsi" w:hAnsiTheme="minorHAnsi" w:cstheme="minorHAnsi"/>
                <w:sz w:val="22"/>
                <w:szCs w:val="22"/>
              </w:rPr>
              <w:t>Fedi</w:t>
            </w:r>
            <w:proofErr w:type="spellEnd"/>
            <w:r w:rsidRPr="00BB1142">
              <w:rPr>
                <w:rFonts w:asciiTheme="minorHAnsi" w:hAnsiTheme="minorHAnsi" w:cstheme="minorHAnsi"/>
                <w:sz w:val="22"/>
                <w:szCs w:val="22"/>
              </w:rPr>
              <w:t xml:space="preserve">, S., &amp; Falciani, M. (2000). Effect of tourniquet use on activation of coagulation in total knee replacement. </w:t>
            </w:r>
            <w:r w:rsidRPr="00BB114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Clinical Orthopaedics and Related Research</w:t>
            </w:r>
            <w:r w:rsidRPr="00BB1142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BB114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371</w:t>
            </w:r>
            <w:r w:rsidRPr="00BB1142">
              <w:rPr>
                <w:rFonts w:asciiTheme="minorHAnsi" w:hAnsiTheme="minorHAnsi" w:cstheme="minorHAnsi"/>
                <w:sz w:val="22"/>
                <w:szCs w:val="22"/>
              </w:rPr>
              <w:t>, 169–177. http://ovidsp.ovid.com/ovidweb.cgi?T=JS&amp;PAGE=reference&amp;D=med4&amp;NEWS=N&amp;AN=10693564</w:t>
            </w:r>
          </w:p>
          <w:p w14:paraId="053254C6" w14:textId="7EBEA4D1" w:rsidR="007A0C30" w:rsidRPr="00BB1142" w:rsidRDefault="007A0C30" w:rsidP="007A0C30">
            <w:pPr>
              <w:pStyle w:val="NormalWeb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BB1142">
              <w:rPr>
                <w:rFonts w:asciiTheme="minorHAnsi" w:hAnsiTheme="minorHAnsi" w:cstheme="minorHAnsi"/>
                <w:sz w:val="22"/>
                <w:szCs w:val="22"/>
              </w:rPr>
              <w:t xml:space="preserve">Taft, M. Y., Kenny, E., </w:t>
            </w:r>
            <w:proofErr w:type="spellStart"/>
            <w:r w:rsidRPr="00BB1142">
              <w:rPr>
                <w:rFonts w:asciiTheme="minorHAnsi" w:hAnsiTheme="minorHAnsi" w:cstheme="minorHAnsi"/>
                <w:sz w:val="22"/>
                <w:szCs w:val="22"/>
              </w:rPr>
              <w:t>Krehel</w:t>
            </w:r>
            <w:proofErr w:type="spellEnd"/>
            <w:r w:rsidRPr="00BB1142">
              <w:rPr>
                <w:rFonts w:asciiTheme="minorHAnsi" w:hAnsiTheme="minorHAnsi" w:cstheme="minorHAnsi"/>
                <w:sz w:val="22"/>
                <w:szCs w:val="22"/>
              </w:rPr>
              <w:t xml:space="preserve">, N., </w:t>
            </w:r>
            <w:proofErr w:type="spellStart"/>
            <w:r w:rsidRPr="00BB1142">
              <w:rPr>
                <w:rFonts w:asciiTheme="minorHAnsi" w:hAnsiTheme="minorHAnsi" w:cstheme="minorHAnsi"/>
                <w:sz w:val="22"/>
                <w:szCs w:val="22"/>
              </w:rPr>
              <w:t>Airgood</w:t>
            </w:r>
            <w:proofErr w:type="spellEnd"/>
            <w:r w:rsidRPr="00BB1142">
              <w:rPr>
                <w:rFonts w:asciiTheme="minorHAnsi" w:hAnsiTheme="minorHAnsi" w:cstheme="minorHAnsi"/>
                <w:sz w:val="22"/>
                <w:szCs w:val="22"/>
              </w:rPr>
              <w:t xml:space="preserve">, H., </w:t>
            </w:r>
            <w:proofErr w:type="spellStart"/>
            <w:r w:rsidRPr="00BB1142">
              <w:rPr>
                <w:rFonts w:asciiTheme="minorHAnsi" w:hAnsiTheme="minorHAnsi" w:cstheme="minorHAnsi"/>
                <w:sz w:val="22"/>
                <w:szCs w:val="22"/>
              </w:rPr>
              <w:t>Holquist</w:t>
            </w:r>
            <w:proofErr w:type="spellEnd"/>
            <w:r w:rsidRPr="00BB1142">
              <w:rPr>
                <w:rFonts w:asciiTheme="minorHAnsi" w:hAnsiTheme="minorHAnsi" w:cstheme="minorHAnsi"/>
                <w:sz w:val="22"/>
                <w:szCs w:val="22"/>
              </w:rPr>
              <w:t xml:space="preserve">, K., Gerstel, S., Corey, C., </w:t>
            </w:r>
            <w:proofErr w:type="spellStart"/>
            <w:r w:rsidRPr="00BB1142">
              <w:rPr>
                <w:rFonts w:asciiTheme="minorHAnsi" w:hAnsiTheme="minorHAnsi" w:cstheme="minorHAnsi"/>
                <w:sz w:val="22"/>
                <w:szCs w:val="22"/>
              </w:rPr>
              <w:t>Rittenberger</w:t>
            </w:r>
            <w:proofErr w:type="spellEnd"/>
            <w:r w:rsidRPr="00BB1142">
              <w:rPr>
                <w:rFonts w:asciiTheme="minorHAnsi" w:hAnsiTheme="minorHAnsi" w:cstheme="minorHAnsi"/>
                <w:sz w:val="22"/>
                <w:szCs w:val="22"/>
              </w:rPr>
              <w:t xml:space="preserve">, J., </w:t>
            </w:r>
            <w:proofErr w:type="spellStart"/>
            <w:r w:rsidRPr="00BB1142">
              <w:rPr>
                <w:rFonts w:asciiTheme="minorHAnsi" w:hAnsiTheme="minorHAnsi" w:cstheme="minorHAnsi"/>
                <w:sz w:val="22"/>
                <w:szCs w:val="22"/>
              </w:rPr>
              <w:t>Guyette</w:t>
            </w:r>
            <w:proofErr w:type="spellEnd"/>
            <w:r w:rsidRPr="00BB1142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4B094D">
              <w:rPr>
                <w:rFonts w:asciiTheme="minorHAnsi" w:hAnsiTheme="minorHAnsi" w:cstheme="minorHAnsi"/>
                <w:sz w:val="22"/>
                <w:szCs w:val="22"/>
              </w:rPr>
              <w:t xml:space="preserve">et al. </w:t>
            </w:r>
            <w:r w:rsidRPr="00BB1142">
              <w:rPr>
                <w:rFonts w:asciiTheme="minorHAnsi" w:hAnsiTheme="minorHAnsi" w:cstheme="minorHAnsi"/>
                <w:sz w:val="22"/>
                <w:szCs w:val="22"/>
              </w:rPr>
              <w:t xml:space="preserve">(2015). Mitochondrial and biochemical effects of repetitive cycles of remote ischemic conditioning (RIC) in human upper and lower extremities. </w:t>
            </w:r>
            <w:r w:rsidRPr="00BB114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Circulation</w:t>
            </w:r>
            <w:r w:rsidRPr="00BB1142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BB114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132</w:t>
            </w:r>
            <w:r w:rsidRPr="00BB1142">
              <w:rPr>
                <w:rFonts w:asciiTheme="minorHAnsi" w:hAnsiTheme="minorHAnsi" w:cstheme="minorHAnsi"/>
                <w:sz w:val="22"/>
                <w:szCs w:val="22"/>
              </w:rPr>
              <w:t xml:space="preserve">(SUPPL. 3). </w:t>
            </w:r>
          </w:p>
          <w:p w14:paraId="66E6FE33" w14:textId="6B106889" w:rsidR="00495FF1" w:rsidRPr="00905BE3" w:rsidRDefault="00905BE3" w:rsidP="00905BE3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proofErr w:type="spellStart"/>
            <w:r w:rsidRPr="00905BE3">
              <w:rPr>
                <w:rFonts w:cstheme="minorHAnsi"/>
              </w:rPr>
              <w:t>Poggetti</w:t>
            </w:r>
            <w:proofErr w:type="spellEnd"/>
            <w:r w:rsidRPr="00905BE3">
              <w:rPr>
                <w:rFonts w:cstheme="minorHAnsi"/>
              </w:rPr>
              <w:t xml:space="preserve"> A, Del </w:t>
            </w:r>
            <w:proofErr w:type="spellStart"/>
            <w:r w:rsidRPr="00905BE3">
              <w:rPr>
                <w:rFonts w:cstheme="minorHAnsi"/>
              </w:rPr>
              <w:t>Chiaro</w:t>
            </w:r>
            <w:proofErr w:type="spellEnd"/>
            <w:r w:rsidRPr="00905BE3">
              <w:rPr>
                <w:rFonts w:cstheme="minorHAnsi"/>
              </w:rPr>
              <w:t xml:space="preserve"> A, Nicastro M, </w:t>
            </w:r>
            <w:proofErr w:type="spellStart"/>
            <w:r w:rsidRPr="00905BE3">
              <w:rPr>
                <w:rFonts w:cstheme="minorHAnsi"/>
              </w:rPr>
              <w:t>Parchi</w:t>
            </w:r>
            <w:proofErr w:type="spellEnd"/>
            <w:r w:rsidRPr="00905BE3">
              <w:rPr>
                <w:rFonts w:cstheme="minorHAnsi"/>
              </w:rPr>
              <w:t xml:space="preserve"> P, </w:t>
            </w:r>
            <w:proofErr w:type="spellStart"/>
            <w:r w:rsidRPr="00905BE3">
              <w:rPr>
                <w:rFonts w:cstheme="minorHAnsi"/>
              </w:rPr>
              <w:t>Piolanti</w:t>
            </w:r>
            <w:proofErr w:type="spellEnd"/>
            <w:r w:rsidRPr="00905BE3">
              <w:rPr>
                <w:rFonts w:cstheme="minorHAnsi"/>
              </w:rPr>
              <w:t xml:space="preserve"> N, Scaglione M. A local </w:t>
            </w:r>
            <w:proofErr w:type="spellStart"/>
            <w:r w:rsidRPr="00905BE3">
              <w:rPr>
                <w:rFonts w:cstheme="minorHAnsi"/>
              </w:rPr>
              <w:t>anesthesia</w:t>
            </w:r>
            <w:proofErr w:type="spellEnd"/>
            <w:r w:rsidRPr="00905BE3">
              <w:rPr>
                <w:rFonts w:cstheme="minorHAnsi"/>
              </w:rPr>
              <w:t xml:space="preserve"> without tourniquet for distal fibula hardware removal after open reduction and internal fixation: the safe use of epinephrine in the foot. A randomized clinical study. J </w:t>
            </w:r>
            <w:proofErr w:type="spellStart"/>
            <w:r w:rsidRPr="00905BE3">
              <w:rPr>
                <w:rFonts w:cstheme="minorHAnsi"/>
              </w:rPr>
              <w:t>Biol</w:t>
            </w:r>
            <w:proofErr w:type="spellEnd"/>
            <w:r w:rsidRPr="00905BE3">
              <w:rPr>
                <w:rFonts w:cstheme="minorHAnsi"/>
              </w:rPr>
              <w:t xml:space="preserve"> </w:t>
            </w:r>
            <w:proofErr w:type="spellStart"/>
            <w:r w:rsidRPr="00905BE3">
              <w:rPr>
                <w:rFonts w:cstheme="minorHAnsi"/>
              </w:rPr>
              <w:t>Regul</w:t>
            </w:r>
            <w:proofErr w:type="spellEnd"/>
            <w:r w:rsidRPr="00905BE3">
              <w:rPr>
                <w:rFonts w:cstheme="minorHAnsi"/>
              </w:rPr>
              <w:t xml:space="preserve"> </w:t>
            </w:r>
            <w:proofErr w:type="spellStart"/>
            <w:r w:rsidRPr="00905BE3">
              <w:rPr>
                <w:rFonts w:cstheme="minorHAnsi"/>
              </w:rPr>
              <w:lastRenderedPageBreak/>
              <w:t>Homeost</w:t>
            </w:r>
            <w:proofErr w:type="spellEnd"/>
            <w:r w:rsidRPr="00905BE3">
              <w:rPr>
                <w:rFonts w:cstheme="minorHAnsi"/>
              </w:rPr>
              <w:t xml:space="preserve"> Agents. 2018;32(6 Suppl. 1):57-63.</w:t>
            </w:r>
            <w:r w:rsidRPr="00905BE3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br/>
            </w:r>
          </w:p>
        </w:tc>
      </w:tr>
      <w:tr w:rsidR="00495FF1" w:rsidRPr="00BB1142" w14:paraId="0F93A1D3" w14:textId="77777777" w:rsidTr="001A1F33">
        <w:trPr>
          <w:trHeight w:val="567"/>
        </w:trPr>
        <w:tc>
          <w:tcPr>
            <w:tcW w:w="9016" w:type="dxa"/>
            <w:shd w:val="clear" w:color="auto" w:fill="BFBFBF" w:themeFill="background1" w:themeFillShade="BF"/>
            <w:vAlign w:val="center"/>
          </w:tcPr>
          <w:p w14:paraId="540CF158" w14:textId="730FAB97" w:rsidR="00495FF1" w:rsidRPr="00BB1142" w:rsidRDefault="007A0C30" w:rsidP="001A1F33">
            <w:pPr>
              <w:jc w:val="center"/>
              <w:rPr>
                <w:rFonts w:cstheme="minorHAnsi"/>
                <w:b/>
                <w:bCs/>
              </w:rPr>
            </w:pPr>
            <w:r w:rsidRPr="00BB1142">
              <w:rPr>
                <w:rFonts w:cstheme="minorHAnsi"/>
                <w:b/>
                <w:bCs/>
              </w:rPr>
              <w:lastRenderedPageBreak/>
              <w:t>Ineligible</w:t>
            </w:r>
            <w:r w:rsidR="00495FF1" w:rsidRPr="00BB1142">
              <w:rPr>
                <w:rFonts w:cstheme="minorHAnsi"/>
                <w:b/>
                <w:bCs/>
              </w:rPr>
              <w:t xml:space="preserve"> control</w:t>
            </w:r>
          </w:p>
        </w:tc>
      </w:tr>
      <w:tr w:rsidR="00495FF1" w:rsidRPr="00BB1142" w14:paraId="68EC9654" w14:textId="77777777" w:rsidTr="00495FF1">
        <w:tc>
          <w:tcPr>
            <w:tcW w:w="9016" w:type="dxa"/>
          </w:tcPr>
          <w:p w14:paraId="75707DB2" w14:textId="282DBC52" w:rsidR="007A0C30" w:rsidRPr="00BB1142" w:rsidRDefault="007A0C30" w:rsidP="00030660">
            <w:pPr>
              <w:pStyle w:val="NormalWeb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B1142">
              <w:rPr>
                <w:rFonts w:asciiTheme="minorHAnsi" w:hAnsiTheme="minorHAnsi" w:cstheme="minorHAnsi"/>
                <w:sz w:val="22"/>
                <w:szCs w:val="22"/>
              </w:rPr>
              <w:t>Su</w:t>
            </w:r>
            <w:proofErr w:type="spellEnd"/>
            <w:r w:rsidRPr="00BB1142">
              <w:rPr>
                <w:rFonts w:asciiTheme="minorHAnsi" w:hAnsiTheme="minorHAnsi" w:cstheme="minorHAnsi"/>
                <w:sz w:val="22"/>
                <w:szCs w:val="22"/>
              </w:rPr>
              <w:t xml:space="preserve">, J., &amp; Cao, X. (2017). Risk factors of wound infection after open reduction and internal fixation of calcaneal fractures. </w:t>
            </w:r>
            <w:r w:rsidRPr="00BB114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MEDICINE</w:t>
            </w:r>
            <w:r w:rsidRPr="00BB1142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BB114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96</w:t>
            </w:r>
            <w:r w:rsidRPr="00BB1142">
              <w:rPr>
                <w:rFonts w:asciiTheme="minorHAnsi" w:hAnsiTheme="minorHAnsi" w:cstheme="minorHAnsi"/>
                <w:sz w:val="22"/>
                <w:szCs w:val="22"/>
              </w:rPr>
              <w:t xml:space="preserve">(44). </w:t>
            </w:r>
            <w:r w:rsidRPr="00AE57E9">
              <w:rPr>
                <w:rFonts w:asciiTheme="minorHAnsi" w:hAnsiTheme="minorHAnsi" w:cstheme="minorHAnsi"/>
                <w:sz w:val="22"/>
                <w:szCs w:val="22"/>
              </w:rPr>
              <w:t>https://doi.org/10.1097/MD.0000000000008411</w:t>
            </w:r>
          </w:p>
          <w:p w14:paraId="7792FABD" w14:textId="77777777" w:rsidR="007A0C30" w:rsidRPr="00BB1142" w:rsidRDefault="007A0C30" w:rsidP="00030660">
            <w:pPr>
              <w:pStyle w:val="NormalWeb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B1142">
              <w:rPr>
                <w:rFonts w:asciiTheme="minorHAnsi" w:hAnsiTheme="minorHAnsi" w:cstheme="minorHAnsi"/>
                <w:sz w:val="22"/>
                <w:szCs w:val="22"/>
              </w:rPr>
              <w:t>Bostankolu</w:t>
            </w:r>
            <w:proofErr w:type="spellEnd"/>
            <w:r w:rsidRPr="00BB1142">
              <w:rPr>
                <w:rFonts w:asciiTheme="minorHAnsi" w:hAnsiTheme="minorHAnsi" w:cstheme="minorHAnsi"/>
                <w:sz w:val="22"/>
                <w:szCs w:val="22"/>
              </w:rPr>
              <w:t xml:space="preserve">, E., </w:t>
            </w:r>
            <w:proofErr w:type="spellStart"/>
            <w:r w:rsidRPr="00BB1142">
              <w:rPr>
                <w:rFonts w:asciiTheme="minorHAnsi" w:hAnsiTheme="minorHAnsi" w:cstheme="minorHAnsi"/>
                <w:sz w:val="22"/>
                <w:szCs w:val="22"/>
              </w:rPr>
              <w:t>Ayoglu</w:t>
            </w:r>
            <w:proofErr w:type="spellEnd"/>
            <w:r w:rsidRPr="00BB1142">
              <w:rPr>
                <w:rFonts w:asciiTheme="minorHAnsi" w:hAnsiTheme="minorHAnsi" w:cstheme="minorHAnsi"/>
                <w:sz w:val="22"/>
                <w:szCs w:val="22"/>
              </w:rPr>
              <w:t xml:space="preserve">, H., </w:t>
            </w:r>
            <w:proofErr w:type="spellStart"/>
            <w:r w:rsidRPr="00BB1142">
              <w:rPr>
                <w:rFonts w:asciiTheme="minorHAnsi" w:hAnsiTheme="minorHAnsi" w:cstheme="minorHAnsi"/>
                <w:sz w:val="22"/>
                <w:szCs w:val="22"/>
              </w:rPr>
              <w:t>Yurtlu</w:t>
            </w:r>
            <w:proofErr w:type="spellEnd"/>
            <w:r w:rsidRPr="00BB1142">
              <w:rPr>
                <w:rFonts w:asciiTheme="minorHAnsi" w:hAnsiTheme="minorHAnsi" w:cstheme="minorHAnsi"/>
                <w:sz w:val="22"/>
                <w:szCs w:val="22"/>
              </w:rPr>
              <w:t xml:space="preserve">, S., </w:t>
            </w:r>
            <w:proofErr w:type="spellStart"/>
            <w:r w:rsidRPr="00BB1142">
              <w:rPr>
                <w:rFonts w:asciiTheme="minorHAnsi" w:hAnsiTheme="minorHAnsi" w:cstheme="minorHAnsi"/>
                <w:sz w:val="22"/>
                <w:szCs w:val="22"/>
              </w:rPr>
              <w:t>Okyay</w:t>
            </w:r>
            <w:proofErr w:type="spellEnd"/>
            <w:r w:rsidRPr="00BB1142">
              <w:rPr>
                <w:rFonts w:asciiTheme="minorHAnsi" w:hAnsiTheme="minorHAnsi" w:cstheme="minorHAnsi"/>
                <w:sz w:val="22"/>
                <w:szCs w:val="22"/>
              </w:rPr>
              <w:t xml:space="preserve">, R. D., Erdogan, G., Deniz, Y., </w:t>
            </w:r>
            <w:proofErr w:type="spellStart"/>
            <w:r w:rsidRPr="00BB1142">
              <w:rPr>
                <w:rFonts w:asciiTheme="minorHAnsi" w:hAnsiTheme="minorHAnsi" w:cstheme="minorHAnsi"/>
                <w:sz w:val="22"/>
                <w:szCs w:val="22"/>
              </w:rPr>
              <w:t>Hanci</w:t>
            </w:r>
            <w:proofErr w:type="spellEnd"/>
            <w:r w:rsidRPr="00BB1142">
              <w:rPr>
                <w:rFonts w:asciiTheme="minorHAnsi" w:hAnsiTheme="minorHAnsi" w:cstheme="minorHAnsi"/>
                <w:sz w:val="22"/>
                <w:szCs w:val="22"/>
              </w:rPr>
              <w:t xml:space="preserve">, V., Can, M., &amp; </w:t>
            </w:r>
            <w:proofErr w:type="spellStart"/>
            <w:r w:rsidRPr="00BB1142">
              <w:rPr>
                <w:rFonts w:asciiTheme="minorHAnsi" w:hAnsiTheme="minorHAnsi" w:cstheme="minorHAnsi"/>
                <w:sz w:val="22"/>
                <w:szCs w:val="22"/>
              </w:rPr>
              <w:t>Turan</w:t>
            </w:r>
            <w:proofErr w:type="spellEnd"/>
            <w:r w:rsidRPr="00BB1142">
              <w:rPr>
                <w:rFonts w:asciiTheme="minorHAnsi" w:hAnsiTheme="minorHAnsi" w:cstheme="minorHAnsi"/>
                <w:sz w:val="22"/>
                <w:szCs w:val="22"/>
              </w:rPr>
              <w:t xml:space="preserve">, I. O. (2013). Dexmedetomidine did not reduce the effects of tourniquet-induced ischemia-reperfusion injury during general </w:t>
            </w:r>
            <w:proofErr w:type="spellStart"/>
            <w:r w:rsidRPr="00BB1142">
              <w:rPr>
                <w:rFonts w:asciiTheme="minorHAnsi" w:hAnsiTheme="minorHAnsi" w:cstheme="minorHAnsi"/>
                <w:sz w:val="22"/>
                <w:szCs w:val="22"/>
              </w:rPr>
              <w:t>anesthesia</w:t>
            </w:r>
            <w:proofErr w:type="spellEnd"/>
            <w:r w:rsidRPr="00BB1142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Pr="00BB114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The Kaohsiung Journal of Medical Sciences</w:t>
            </w:r>
            <w:r w:rsidRPr="00BB1142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BB114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29</w:t>
            </w:r>
            <w:r w:rsidRPr="00BB1142">
              <w:rPr>
                <w:rFonts w:asciiTheme="minorHAnsi" w:hAnsiTheme="minorHAnsi" w:cstheme="minorHAnsi"/>
                <w:sz w:val="22"/>
                <w:szCs w:val="22"/>
              </w:rPr>
              <w:t>(2), 75–81. https://doi.org/https://dx.doi.org/10.1016/j.kjms.2012.08.013</w:t>
            </w:r>
          </w:p>
          <w:p w14:paraId="5CAA2636" w14:textId="77777777" w:rsidR="007A0C30" w:rsidRPr="00BB1142" w:rsidRDefault="007A0C30" w:rsidP="00030660">
            <w:pPr>
              <w:pStyle w:val="NormalWeb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B1142">
              <w:rPr>
                <w:rFonts w:asciiTheme="minorHAnsi" w:hAnsiTheme="minorHAnsi" w:cstheme="minorHAnsi"/>
                <w:sz w:val="22"/>
                <w:szCs w:val="22"/>
              </w:rPr>
              <w:t>Ongaya</w:t>
            </w:r>
            <w:proofErr w:type="spellEnd"/>
            <w:r w:rsidRPr="00BB1142">
              <w:rPr>
                <w:rFonts w:asciiTheme="minorHAnsi" w:hAnsiTheme="minorHAnsi" w:cstheme="minorHAnsi"/>
                <w:sz w:val="22"/>
                <w:szCs w:val="22"/>
              </w:rPr>
              <w:t xml:space="preserve">, J., </w:t>
            </w:r>
            <w:proofErr w:type="spellStart"/>
            <w:r w:rsidRPr="00BB1142">
              <w:rPr>
                <w:rFonts w:asciiTheme="minorHAnsi" w:hAnsiTheme="minorHAnsi" w:cstheme="minorHAnsi"/>
                <w:sz w:val="22"/>
                <w:szCs w:val="22"/>
              </w:rPr>
              <w:t>Mung’ayi</w:t>
            </w:r>
            <w:proofErr w:type="spellEnd"/>
            <w:r w:rsidRPr="00BB1142">
              <w:rPr>
                <w:rFonts w:asciiTheme="minorHAnsi" w:hAnsiTheme="minorHAnsi" w:cstheme="minorHAnsi"/>
                <w:sz w:val="22"/>
                <w:szCs w:val="22"/>
              </w:rPr>
              <w:t xml:space="preserve">, V., Sharif, T., </w:t>
            </w:r>
            <w:proofErr w:type="spellStart"/>
            <w:r w:rsidRPr="00BB1142">
              <w:rPr>
                <w:rFonts w:asciiTheme="minorHAnsi" w:hAnsiTheme="minorHAnsi" w:cstheme="minorHAnsi"/>
                <w:sz w:val="22"/>
                <w:szCs w:val="22"/>
              </w:rPr>
              <w:t>Kabugi</w:t>
            </w:r>
            <w:proofErr w:type="spellEnd"/>
            <w:r w:rsidRPr="00BB1142">
              <w:rPr>
                <w:rFonts w:asciiTheme="minorHAnsi" w:hAnsiTheme="minorHAnsi" w:cstheme="minorHAnsi"/>
                <w:sz w:val="22"/>
                <w:szCs w:val="22"/>
              </w:rPr>
              <w:t xml:space="preserve">, J., J., O., V., M., T., S., </w:t>
            </w:r>
            <w:proofErr w:type="spellStart"/>
            <w:r w:rsidRPr="00BB1142">
              <w:rPr>
                <w:rFonts w:asciiTheme="minorHAnsi" w:hAnsiTheme="minorHAnsi" w:cstheme="minorHAnsi"/>
                <w:sz w:val="22"/>
                <w:szCs w:val="22"/>
              </w:rPr>
              <w:t>Ongaya</w:t>
            </w:r>
            <w:proofErr w:type="spellEnd"/>
            <w:r w:rsidRPr="00BB1142">
              <w:rPr>
                <w:rFonts w:asciiTheme="minorHAnsi" w:hAnsiTheme="minorHAnsi" w:cstheme="minorHAnsi"/>
                <w:sz w:val="22"/>
                <w:szCs w:val="22"/>
              </w:rPr>
              <w:t xml:space="preserve">, J., </w:t>
            </w:r>
            <w:proofErr w:type="spellStart"/>
            <w:r w:rsidRPr="00BB1142">
              <w:rPr>
                <w:rFonts w:asciiTheme="minorHAnsi" w:hAnsiTheme="minorHAnsi" w:cstheme="minorHAnsi"/>
                <w:sz w:val="22"/>
                <w:szCs w:val="22"/>
              </w:rPr>
              <w:t>Mung’ayi</w:t>
            </w:r>
            <w:proofErr w:type="spellEnd"/>
            <w:r w:rsidRPr="00BB1142">
              <w:rPr>
                <w:rFonts w:asciiTheme="minorHAnsi" w:hAnsiTheme="minorHAnsi" w:cstheme="minorHAnsi"/>
                <w:sz w:val="22"/>
                <w:szCs w:val="22"/>
              </w:rPr>
              <w:t xml:space="preserve">, V., Sharif, T., &amp; </w:t>
            </w:r>
            <w:proofErr w:type="spellStart"/>
            <w:r w:rsidRPr="00BB1142">
              <w:rPr>
                <w:rFonts w:asciiTheme="minorHAnsi" w:hAnsiTheme="minorHAnsi" w:cstheme="minorHAnsi"/>
                <w:sz w:val="22"/>
                <w:szCs w:val="22"/>
              </w:rPr>
              <w:t>Kabugi</w:t>
            </w:r>
            <w:proofErr w:type="spellEnd"/>
            <w:r w:rsidRPr="00BB1142">
              <w:rPr>
                <w:rFonts w:asciiTheme="minorHAnsi" w:hAnsiTheme="minorHAnsi" w:cstheme="minorHAnsi"/>
                <w:sz w:val="22"/>
                <w:szCs w:val="22"/>
              </w:rPr>
              <w:t xml:space="preserve">, J. (2017). A randomized controlled trial to assess the effect of a ketamine infusion on tourniquet hypertension during general anaesthesia in patients undergoing upper and lower limb surgery. </w:t>
            </w:r>
            <w:r w:rsidRPr="00BB114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African Health Sciences</w:t>
            </w:r>
            <w:r w:rsidRPr="00BB1142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BB114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17</w:t>
            </w:r>
            <w:r w:rsidRPr="00BB1142">
              <w:rPr>
                <w:rFonts w:asciiTheme="minorHAnsi" w:hAnsiTheme="minorHAnsi" w:cstheme="minorHAnsi"/>
                <w:sz w:val="22"/>
                <w:szCs w:val="22"/>
              </w:rPr>
              <w:t>(1), 122–132. https://doi.org/https://dx.doi.org/10.4314/ahs.v17i1.16</w:t>
            </w:r>
          </w:p>
          <w:p w14:paraId="643C20E9" w14:textId="0B41A808" w:rsidR="00F37D77" w:rsidRPr="00F37D77" w:rsidRDefault="00F37D77" w:rsidP="00030660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F37D77">
              <w:rPr>
                <w:rFonts w:eastAsia="Times New Roman" w:cstheme="minorHAnsi"/>
                <w:lang w:eastAsia="en-GB"/>
              </w:rPr>
              <w:t xml:space="preserve">Whitford A, Healy M, Joshi GP, </w:t>
            </w:r>
            <w:proofErr w:type="spellStart"/>
            <w:r w:rsidRPr="00F37D77">
              <w:rPr>
                <w:rFonts w:eastAsia="Times New Roman" w:cstheme="minorHAnsi"/>
                <w:lang w:eastAsia="en-GB"/>
              </w:rPr>
              <w:t>McCarroll</w:t>
            </w:r>
            <w:proofErr w:type="spellEnd"/>
            <w:r w:rsidRPr="00F37D77">
              <w:rPr>
                <w:rFonts w:eastAsia="Times New Roman" w:cstheme="minorHAnsi"/>
                <w:lang w:eastAsia="en-GB"/>
              </w:rPr>
              <w:t xml:space="preserve"> SM, O'Brien TM. The effect of tourniquet release time on the analgesic efficacy of intraarticular morphine after arthroscopic knee surgery. </w:t>
            </w:r>
            <w:proofErr w:type="spellStart"/>
            <w:r w:rsidRPr="00F37D77">
              <w:rPr>
                <w:rFonts w:eastAsia="Times New Roman" w:cstheme="minorHAnsi"/>
                <w:lang w:eastAsia="en-GB"/>
              </w:rPr>
              <w:t>Anesth</w:t>
            </w:r>
            <w:proofErr w:type="spellEnd"/>
            <w:r w:rsidRPr="00F37D77">
              <w:rPr>
                <w:rFonts w:eastAsia="Times New Roman" w:cstheme="minorHAnsi"/>
                <w:lang w:eastAsia="en-GB"/>
              </w:rPr>
              <w:t xml:space="preserve"> </w:t>
            </w:r>
            <w:proofErr w:type="spellStart"/>
            <w:r w:rsidRPr="00F37D77">
              <w:rPr>
                <w:rFonts w:eastAsia="Times New Roman" w:cstheme="minorHAnsi"/>
                <w:lang w:eastAsia="en-GB"/>
              </w:rPr>
              <w:t>Analg</w:t>
            </w:r>
            <w:proofErr w:type="spellEnd"/>
            <w:r w:rsidRPr="00F37D77">
              <w:rPr>
                <w:rFonts w:eastAsia="Times New Roman" w:cstheme="minorHAnsi"/>
                <w:lang w:eastAsia="en-GB"/>
              </w:rPr>
              <w:t>. 1997;84(4):791-3.</w:t>
            </w:r>
          </w:p>
          <w:p w14:paraId="6673728D" w14:textId="79C87789" w:rsidR="00F37D77" w:rsidRDefault="00F37D77" w:rsidP="00030660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proofErr w:type="spellStart"/>
            <w:r w:rsidRPr="00F37D77">
              <w:rPr>
                <w:rFonts w:cstheme="minorHAnsi"/>
              </w:rPr>
              <w:t>Jin</w:t>
            </w:r>
            <w:proofErr w:type="spellEnd"/>
            <w:r w:rsidRPr="00F37D77">
              <w:rPr>
                <w:rFonts w:cstheme="minorHAnsi"/>
              </w:rPr>
              <w:t xml:space="preserve"> JG, Shen HJ, Shan YL, Chen L, Zhao XY, Wang LR, et al. Effect of two administration routes of </w:t>
            </w:r>
            <w:proofErr w:type="spellStart"/>
            <w:r w:rsidRPr="00F37D77">
              <w:rPr>
                <w:rFonts w:cstheme="minorHAnsi"/>
              </w:rPr>
              <w:t>Shenmai</w:t>
            </w:r>
            <w:proofErr w:type="spellEnd"/>
            <w:r w:rsidRPr="00F37D77">
              <w:rPr>
                <w:rFonts w:cstheme="minorHAnsi"/>
              </w:rPr>
              <w:t xml:space="preserve"> Injection () on pulmonary gas exchange function after tourniquet-induced ischemia-reperfusion. Chin J </w:t>
            </w:r>
            <w:proofErr w:type="spellStart"/>
            <w:r w:rsidRPr="00F37D77">
              <w:rPr>
                <w:rFonts w:cstheme="minorHAnsi"/>
              </w:rPr>
              <w:t>Integr</w:t>
            </w:r>
            <w:proofErr w:type="spellEnd"/>
            <w:r w:rsidRPr="00F37D77">
              <w:rPr>
                <w:rFonts w:cstheme="minorHAnsi"/>
              </w:rPr>
              <w:t xml:space="preserve"> Med. 2017;23(1):18-24.</w:t>
            </w:r>
          </w:p>
          <w:p w14:paraId="7A17A974" w14:textId="0B2AA76C" w:rsidR="007A0C30" w:rsidRPr="00BB1142" w:rsidRDefault="00F37D77" w:rsidP="00030660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F37D77">
              <w:rPr>
                <w:rFonts w:cstheme="minorHAnsi"/>
              </w:rPr>
              <w:t xml:space="preserve">van der Velde J, </w:t>
            </w:r>
            <w:proofErr w:type="spellStart"/>
            <w:r w:rsidRPr="00F37D77">
              <w:rPr>
                <w:rFonts w:cstheme="minorHAnsi"/>
              </w:rPr>
              <w:t>Serfontein</w:t>
            </w:r>
            <w:proofErr w:type="spellEnd"/>
            <w:r w:rsidRPr="00F37D77">
              <w:rPr>
                <w:rFonts w:cstheme="minorHAnsi"/>
              </w:rPr>
              <w:t xml:space="preserve"> L, </w:t>
            </w:r>
            <w:proofErr w:type="spellStart"/>
            <w:r w:rsidRPr="00F37D77">
              <w:rPr>
                <w:rFonts w:cstheme="minorHAnsi"/>
              </w:rPr>
              <w:t>Iohom</w:t>
            </w:r>
            <w:proofErr w:type="spellEnd"/>
            <w:r w:rsidRPr="00F37D77">
              <w:rPr>
                <w:rFonts w:cstheme="minorHAnsi"/>
              </w:rPr>
              <w:t xml:space="preserve"> G. Reducing the potential for tourniquet-associated reperfusion injury. Eur J </w:t>
            </w:r>
            <w:proofErr w:type="spellStart"/>
            <w:r w:rsidRPr="00F37D77">
              <w:rPr>
                <w:rFonts w:cstheme="minorHAnsi"/>
              </w:rPr>
              <w:t>Emerg</w:t>
            </w:r>
            <w:proofErr w:type="spellEnd"/>
            <w:r w:rsidRPr="00F37D77">
              <w:rPr>
                <w:rFonts w:cstheme="minorHAnsi"/>
              </w:rPr>
              <w:t xml:space="preserve"> Med. 2013;20(6):391-6.</w:t>
            </w:r>
          </w:p>
          <w:p w14:paraId="7C4A7BF2" w14:textId="524B4914" w:rsidR="00F37D77" w:rsidRDefault="00F37D77" w:rsidP="00030660">
            <w:pPr>
              <w:pStyle w:val="NormalWeb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F37D77">
              <w:rPr>
                <w:rFonts w:asciiTheme="minorHAnsi" w:hAnsiTheme="minorHAnsi" w:cstheme="minorHAnsi"/>
                <w:sz w:val="22"/>
                <w:szCs w:val="22"/>
              </w:rPr>
              <w:t>S K, Sunita. A comparative study of ketorolac vs dexmedetomidine to attenuate tourniquet induced cardiovascular response in lower limb surgery. Anaesthesia, Pain and Intensive Care. 2016;20(4):404-10.</w:t>
            </w:r>
            <w:r w:rsidRPr="00F37D7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62F9ED6F" w14:textId="6F8FD77B" w:rsidR="007A0C30" w:rsidRPr="00BB1142" w:rsidRDefault="007A0C30" w:rsidP="00030660">
            <w:pPr>
              <w:pStyle w:val="NormalWeb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B1142">
              <w:rPr>
                <w:rFonts w:asciiTheme="minorHAnsi" w:hAnsiTheme="minorHAnsi" w:cstheme="minorHAnsi"/>
                <w:sz w:val="22"/>
                <w:szCs w:val="22"/>
              </w:rPr>
              <w:t>Saricaoglu</w:t>
            </w:r>
            <w:proofErr w:type="spellEnd"/>
            <w:r w:rsidRPr="00BB1142">
              <w:rPr>
                <w:rFonts w:asciiTheme="minorHAnsi" w:hAnsiTheme="minorHAnsi" w:cstheme="minorHAnsi"/>
                <w:sz w:val="22"/>
                <w:szCs w:val="22"/>
              </w:rPr>
              <w:t xml:space="preserve">, F., Dal, D., Salman, A. E., Doral, M. N., </w:t>
            </w:r>
            <w:proofErr w:type="spellStart"/>
            <w:r w:rsidRPr="00BB1142">
              <w:rPr>
                <w:rFonts w:asciiTheme="minorHAnsi" w:hAnsiTheme="minorHAnsi" w:cstheme="minorHAnsi"/>
                <w:sz w:val="22"/>
                <w:szCs w:val="22"/>
              </w:rPr>
              <w:t>Kilinç</w:t>
            </w:r>
            <w:proofErr w:type="spellEnd"/>
            <w:r w:rsidRPr="00BB1142">
              <w:rPr>
                <w:rFonts w:asciiTheme="minorHAnsi" w:hAnsiTheme="minorHAnsi" w:cstheme="minorHAnsi"/>
                <w:sz w:val="22"/>
                <w:szCs w:val="22"/>
              </w:rPr>
              <w:t xml:space="preserve">, K., &amp; </w:t>
            </w:r>
            <w:proofErr w:type="spellStart"/>
            <w:r w:rsidRPr="00BB1142">
              <w:rPr>
                <w:rFonts w:asciiTheme="minorHAnsi" w:hAnsiTheme="minorHAnsi" w:cstheme="minorHAnsi"/>
                <w:sz w:val="22"/>
                <w:szCs w:val="22"/>
              </w:rPr>
              <w:t>Aypar</w:t>
            </w:r>
            <w:proofErr w:type="spellEnd"/>
            <w:r w:rsidRPr="00BB1142">
              <w:rPr>
                <w:rFonts w:asciiTheme="minorHAnsi" w:hAnsiTheme="minorHAnsi" w:cstheme="minorHAnsi"/>
                <w:sz w:val="22"/>
                <w:szCs w:val="22"/>
              </w:rPr>
              <w:t xml:space="preserve">, U. (2005). Ketamine sedation during spinal </w:t>
            </w:r>
            <w:proofErr w:type="spellStart"/>
            <w:r w:rsidRPr="00BB1142">
              <w:rPr>
                <w:rFonts w:asciiTheme="minorHAnsi" w:hAnsiTheme="minorHAnsi" w:cstheme="minorHAnsi"/>
                <w:sz w:val="22"/>
                <w:szCs w:val="22"/>
              </w:rPr>
              <w:t>anesthesia</w:t>
            </w:r>
            <w:proofErr w:type="spellEnd"/>
            <w:r w:rsidRPr="00BB1142">
              <w:rPr>
                <w:rFonts w:asciiTheme="minorHAnsi" w:hAnsiTheme="minorHAnsi" w:cstheme="minorHAnsi"/>
                <w:sz w:val="22"/>
                <w:szCs w:val="22"/>
              </w:rPr>
              <w:t xml:space="preserve"> for arthroscopic knee surgery reduced the ischemia-reperfusion injury markers. </w:t>
            </w:r>
            <w:proofErr w:type="spellStart"/>
            <w:r w:rsidRPr="00BB114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Anesthesia</w:t>
            </w:r>
            <w:proofErr w:type="spellEnd"/>
            <w:r w:rsidRPr="00BB114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and Analgesia</w:t>
            </w:r>
            <w:r w:rsidRPr="00BB1142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BB114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101</w:t>
            </w:r>
            <w:r w:rsidRPr="00BB1142">
              <w:rPr>
                <w:rFonts w:asciiTheme="minorHAnsi" w:hAnsiTheme="minorHAnsi" w:cstheme="minorHAnsi"/>
                <w:sz w:val="22"/>
                <w:szCs w:val="22"/>
              </w:rPr>
              <w:t>(3 CC-Anaesthesia), 904‐9, table of contents. https://doi.org/10.1213/01.ANE.0000159377.15687.87</w:t>
            </w:r>
          </w:p>
          <w:p w14:paraId="2916B755" w14:textId="77777777" w:rsidR="007A0C30" w:rsidRPr="00BB1142" w:rsidRDefault="007A0C30" w:rsidP="00030660">
            <w:pPr>
              <w:pStyle w:val="NormalWeb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BB1142">
              <w:rPr>
                <w:rFonts w:asciiTheme="minorHAnsi" w:hAnsiTheme="minorHAnsi" w:cstheme="minorHAnsi"/>
                <w:sz w:val="22"/>
                <w:szCs w:val="22"/>
              </w:rPr>
              <w:t xml:space="preserve">Finsen, V., &amp; </w:t>
            </w:r>
            <w:proofErr w:type="spellStart"/>
            <w:r w:rsidRPr="00BB1142">
              <w:rPr>
                <w:rFonts w:asciiTheme="minorHAnsi" w:hAnsiTheme="minorHAnsi" w:cstheme="minorHAnsi"/>
                <w:sz w:val="22"/>
                <w:szCs w:val="22"/>
              </w:rPr>
              <w:t>Kasseth</w:t>
            </w:r>
            <w:proofErr w:type="spellEnd"/>
            <w:r w:rsidRPr="00BB1142">
              <w:rPr>
                <w:rFonts w:asciiTheme="minorHAnsi" w:hAnsiTheme="minorHAnsi" w:cstheme="minorHAnsi"/>
                <w:sz w:val="22"/>
                <w:szCs w:val="22"/>
              </w:rPr>
              <w:t xml:space="preserve">, A. M. (1997). Tourniquets in forefoot surgery: less pain when placed at the ankle. </w:t>
            </w:r>
            <w:r w:rsidRPr="00BB114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Journal of Bone and Joint Surgery. British Volume</w:t>
            </w:r>
            <w:r w:rsidRPr="00BB1142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BB114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79</w:t>
            </w:r>
            <w:r w:rsidRPr="00BB1142">
              <w:rPr>
                <w:rFonts w:asciiTheme="minorHAnsi" w:hAnsiTheme="minorHAnsi" w:cstheme="minorHAnsi"/>
                <w:sz w:val="22"/>
                <w:szCs w:val="22"/>
              </w:rPr>
              <w:t>(1 CC-Anaesthesia CC-Pain, Palliative and Supportive Care), 99‐101. https://doi.org/10.1302/0301-620x.79b1.7069</w:t>
            </w:r>
          </w:p>
          <w:p w14:paraId="678402F4" w14:textId="77777777" w:rsidR="007A0C30" w:rsidRPr="00BB1142" w:rsidRDefault="007A0C30" w:rsidP="00030660">
            <w:pPr>
              <w:pStyle w:val="NormalWeb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BB1142">
              <w:rPr>
                <w:rFonts w:asciiTheme="minorHAnsi" w:hAnsiTheme="minorHAnsi" w:cstheme="minorHAnsi"/>
                <w:sz w:val="22"/>
                <w:szCs w:val="22"/>
              </w:rPr>
              <w:t xml:space="preserve">Wu, B., Xing, L., &amp; Cao, B. (2010). [Observation of </w:t>
            </w:r>
            <w:proofErr w:type="spellStart"/>
            <w:r w:rsidRPr="00BB1142">
              <w:rPr>
                <w:rFonts w:asciiTheme="minorHAnsi" w:hAnsiTheme="minorHAnsi" w:cstheme="minorHAnsi"/>
                <w:sz w:val="22"/>
                <w:szCs w:val="22"/>
              </w:rPr>
              <w:t>hemostatic</w:t>
            </w:r>
            <w:proofErr w:type="spellEnd"/>
            <w:r w:rsidRPr="00BB1142">
              <w:rPr>
                <w:rFonts w:asciiTheme="minorHAnsi" w:hAnsiTheme="minorHAnsi" w:cstheme="minorHAnsi"/>
                <w:sz w:val="22"/>
                <w:szCs w:val="22"/>
              </w:rPr>
              <w:t xml:space="preserve"> effect of equilibrium pressure pneumatic tourniquet in internal fixation of bilateral tibia and fibula fracture]. </w:t>
            </w:r>
            <w:proofErr w:type="spellStart"/>
            <w:r w:rsidRPr="00BB114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Zhongguo</w:t>
            </w:r>
            <w:proofErr w:type="spellEnd"/>
            <w:r w:rsidRPr="00BB114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B114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Xiu</w:t>
            </w:r>
            <w:proofErr w:type="spellEnd"/>
            <w:r w:rsidRPr="00BB114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Fu Chong Jian Wai Ke Za </w:t>
            </w:r>
            <w:proofErr w:type="spellStart"/>
            <w:r w:rsidRPr="00BB114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Zhi</w:t>
            </w:r>
            <w:proofErr w:type="spellEnd"/>
            <w:r w:rsidRPr="00BB114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= </w:t>
            </w:r>
            <w:proofErr w:type="spellStart"/>
            <w:r w:rsidRPr="00BB114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Zhongguo</w:t>
            </w:r>
            <w:proofErr w:type="spellEnd"/>
            <w:r w:rsidRPr="00BB114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B114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Xiufu</w:t>
            </w:r>
            <w:proofErr w:type="spellEnd"/>
            <w:r w:rsidRPr="00BB114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B114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Chongjian</w:t>
            </w:r>
            <w:proofErr w:type="spellEnd"/>
            <w:r w:rsidRPr="00BB114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B114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Waike</w:t>
            </w:r>
            <w:proofErr w:type="spellEnd"/>
            <w:r w:rsidRPr="00BB114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B114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Zazhi</w:t>
            </w:r>
            <w:proofErr w:type="spellEnd"/>
            <w:r w:rsidRPr="00BB114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= Chinese Journal of Reparative and Reconstructive Surgery</w:t>
            </w:r>
            <w:r w:rsidRPr="00BB1142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BB114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24</w:t>
            </w:r>
            <w:r w:rsidRPr="00BB1142">
              <w:rPr>
                <w:rFonts w:asciiTheme="minorHAnsi" w:hAnsiTheme="minorHAnsi" w:cstheme="minorHAnsi"/>
                <w:sz w:val="22"/>
                <w:szCs w:val="22"/>
              </w:rPr>
              <w:t>(11), 1338–1340. http://ovidsp.ovid.com/ovidweb.cgi?T=JS&amp;PAGE=reference&amp;D=med8&amp;NEWS=N&amp;AN=21226357</w:t>
            </w:r>
          </w:p>
          <w:p w14:paraId="4E724AFE" w14:textId="77777777" w:rsidR="007A0C30" w:rsidRPr="00BB1142" w:rsidRDefault="007A0C30" w:rsidP="00030660">
            <w:pPr>
              <w:pStyle w:val="NormalWeb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BB1142">
              <w:rPr>
                <w:rFonts w:asciiTheme="minorHAnsi" w:hAnsiTheme="minorHAnsi" w:cstheme="minorHAnsi"/>
                <w:sz w:val="22"/>
                <w:szCs w:val="22"/>
              </w:rPr>
              <w:t xml:space="preserve">Lin, L. N., Wang, L. R., Wang, W. T., </w:t>
            </w:r>
            <w:proofErr w:type="spellStart"/>
            <w:r w:rsidRPr="00BB1142">
              <w:rPr>
                <w:rFonts w:asciiTheme="minorHAnsi" w:hAnsiTheme="minorHAnsi" w:cstheme="minorHAnsi"/>
                <w:sz w:val="22"/>
                <w:szCs w:val="22"/>
              </w:rPr>
              <w:t>Jin</w:t>
            </w:r>
            <w:proofErr w:type="spellEnd"/>
            <w:r w:rsidRPr="00BB1142">
              <w:rPr>
                <w:rFonts w:asciiTheme="minorHAnsi" w:hAnsiTheme="minorHAnsi" w:cstheme="minorHAnsi"/>
                <w:sz w:val="22"/>
                <w:szCs w:val="22"/>
              </w:rPr>
              <w:t xml:space="preserve">, L. L., Zhao, X. Y., Zheng, L. P., </w:t>
            </w:r>
            <w:proofErr w:type="spellStart"/>
            <w:r w:rsidRPr="00BB1142">
              <w:rPr>
                <w:rFonts w:asciiTheme="minorHAnsi" w:hAnsiTheme="minorHAnsi" w:cstheme="minorHAnsi"/>
                <w:sz w:val="22"/>
                <w:szCs w:val="22"/>
              </w:rPr>
              <w:t>Jin</w:t>
            </w:r>
            <w:proofErr w:type="spellEnd"/>
            <w:r w:rsidRPr="00BB1142">
              <w:rPr>
                <w:rFonts w:asciiTheme="minorHAnsi" w:hAnsiTheme="minorHAnsi" w:cstheme="minorHAnsi"/>
                <w:sz w:val="22"/>
                <w:szCs w:val="22"/>
              </w:rPr>
              <w:t xml:space="preserve">, L. D., Jiang, L. M., &amp; </w:t>
            </w:r>
            <w:proofErr w:type="spellStart"/>
            <w:r w:rsidRPr="00BB1142">
              <w:rPr>
                <w:rFonts w:asciiTheme="minorHAnsi" w:hAnsiTheme="minorHAnsi" w:cstheme="minorHAnsi"/>
                <w:sz w:val="22"/>
                <w:szCs w:val="22"/>
              </w:rPr>
              <w:t>Xiong</w:t>
            </w:r>
            <w:proofErr w:type="spellEnd"/>
            <w:r w:rsidRPr="00BB1142">
              <w:rPr>
                <w:rFonts w:asciiTheme="minorHAnsi" w:hAnsiTheme="minorHAnsi" w:cstheme="minorHAnsi"/>
                <w:sz w:val="22"/>
                <w:szCs w:val="22"/>
              </w:rPr>
              <w:t xml:space="preserve">, X. Q. (2010). Ischemic preconditioning attenuates pulmonary dysfunction after unilateral thigh tourniquet-induced ischemia-reperfusion. </w:t>
            </w:r>
            <w:proofErr w:type="spellStart"/>
            <w:r w:rsidRPr="00BB114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Anesthesia</w:t>
            </w:r>
            <w:proofErr w:type="spellEnd"/>
            <w:r w:rsidRPr="00BB114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and Analgesia</w:t>
            </w:r>
            <w:r w:rsidRPr="00BB1142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BB114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111</w:t>
            </w:r>
            <w:r w:rsidRPr="00BB1142">
              <w:rPr>
                <w:rFonts w:asciiTheme="minorHAnsi" w:hAnsiTheme="minorHAnsi" w:cstheme="minorHAnsi"/>
                <w:sz w:val="22"/>
                <w:szCs w:val="22"/>
              </w:rPr>
              <w:t>(2), 539‐543. https://doi.org/10.1213/ANE.0b013e3181e368d2</w:t>
            </w:r>
          </w:p>
          <w:p w14:paraId="11B3D1E3" w14:textId="77777777" w:rsidR="007A0C30" w:rsidRPr="00BB1142" w:rsidRDefault="007A0C30" w:rsidP="00030660">
            <w:pPr>
              <w:pStyle w:val="NormalWeb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B1142">
              <w:rPr>
                <w:rFonts w:asciiTheme="minorHAnsi" w:hAnsiTheme="minorHAnsi" w:cstheme="minorHAnsi"/>
                <w:sz w:val="22"/>
                <w:szCs w:val="22"/>
              </w:rPr>
              <w:t>Turan</w:t>
            </w:r>
            <w:proofErr w:type="spellEnd"/>
            <w:r w:rsidRPr="00BB1142">
              <w:rPr>
                <w:rFonts w:asciiTheme="minorHAnsi" w:hAnsiTheme="minorHAnsi" w:cstheme="minorHAnsi"/>
                <w:sz w:val="22"/>
                <w:szCs w:val="22"/>
              </w:rPr>
              <w:t xml:space="preserve">, R., </w:t>
            </w:r>
            <w:proofErr w:type="spellStart"/>
            <w:r w:rsidRPr="00BB1142">
              <w:rPr>
                <w:rFonts w:asciiTheme="minorHAnsi" w:hAnsiTheme="minorHAnsi" w:cstheme="minorHAnsi"/>
                <w:sz w:val="22"/>
                <w:szCs w:val="22"/>
              </w:rPr>
              <w:t>Yagmurdur</w:t>
            </w:r>
            <w:proofErr w:type="spellEnd"/>
            <w:r w:rsidRPr="00BB1142">
              <w:rPr>
                <w:rFonts w:asciiTheme="minorHAnsi" w:hAnsiTheme="minorHAnsi" w:cstheme="minorHAnsi"/>
                <w:sz w:val="22"/>
                <w:szCs w:val="22"/>
              </w:rPr>
              <w:t xml:space="preserve">, H., </w:t>
            </w:r>
            <w:proofErr w:type="spellStart"/>
            <w:r w:rsidRPr="00BB1142">
              <w:rPr>
                <w:rFonts w:asciiTheme="minorHAnsi" w:hAnsiTheme="minorHAnsi" w:cstheme="minorHAnsi"/>
                <w:sz w:val="22"/>
                <w:szCs w:val="22"/>
              </w:rPr>
              <w:t>Kavutcu</w:t>
            </w:r>
            <w:proofErr w:type="spellEnd"/>
            <w:r w:rsidRPr="00BB1142">
              <w:rPr>
                <w:rFonts w:asciiTheme="minorHAnsi" w:hAnsiTheme="minorHAnsi" w:cstheme="minorHAnsi"/>
                <w:sz w:val="22"/>
                <w:szCs w:val="22"/>
              </w:rPr>
              <w:t xml:space="preserve">, M., &amp; </w:t>
            </w:r>
            <w:proofErr w:type="spellStart"/>
            <w:r w:rsidRPr="00BB1142">
              <w:rPr>
                <w:rFonts w:asciiTheme="minorHAnsi" w:hAnsiTheme="minorHAnsi" w:cstheme="minorHAnsi"/>
                <w:sz w:val="22"/>
                <w:szCs w:val="22"/>
              </w:rPr>
              <w:t>Dikmen</w:t>
            </w:r>
            <w:proofErr w:type="spellEnd"/>
            <w:r w:rsidRPr="00BB1142">
              <w:rPr>
                <w:rFonts w:asciiTheme="minorHAnsi" w:hAnsiTheme="minorHAnsi" w:cstheme="minorHAnsi"/>
                <w:sz w:val="22"/>
                <w:szCs w:val="22"/>
              </w:rPr>
              <w:t xml:space="preserve">, B. (2007). Propofol and tourniquet induced ischaemia reperfusion injury in lower extremity operations. </w:t>
            </w:r>
            <w:r w:rsidRPr="00BB114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European Journal of Anaesthesiology</w:t>
            </w:r>
            <w:r w:rsidRPr="00BB1142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BB114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24</w:t>
            </w:r>
            <w:r w:rsidRPr="00BB1142">
              <w:rPr>
                <w:rFonts w:asciiTheme="minorHAnsi" w:hAnsiTheme="minorHAnsi" w:cstheme="minorHAnsi"/>
                <w:sz w:val="22"/>
                <w:szCs w:val="22"/>
              </w:rPr>
              <w:t>(2), 185–189. http://ovidsp.ovid.com/ovidweb.cgi?T=JS&amp;PAGE=reference&amp;D=med6&amp;NEWS=N&amp;AN=16938161</w:t>
            </w:r>
          </w:p>
          <w:p w14:paraId="3A879C40" w14:textId="77777777" w:rsidR="007A0C30" w:rsidRPr="00BB1142" w:rsidRDefault="007A0C30" w:rsidP="00030660">
            <w:pPr>
              <w:pStyle w:val="NormalWeb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B114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Buciuto</w:t>
            </w:r>
            <w:proofErr w:type="spellEnd"/>
            <w:r w:rsidRPr="00BB1142">
              <w:rPr>
                <w:rFonts w:asciiTheme="minorHAnsi" w:hAnsiTheme="minorHAnsi" w:cstheme="minorHAnsi"/>
                <w:sz w:val="22"/>
                <w:szCs w:val="22"/>
              </w:rPr>
              <w:t xml:space="preserve">, R. (2014). Prospective Randomized Study of Chevron Osteotomy Versus Mitchell’s Osteotomy in Hallux Valgus. </w:t>
            </w:r>
            <w:r w:rsidRPr="00BB114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FOOT &amp; ANKLE INTERNATIONAL</w:t>
            </w:r>
            <w:r w:rsidRPr="00BB1142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BB114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35</w:t>
            </w:r>
            <w:r w:rsidRPr="00BB1142">
              <w:rPr>
                <w:rFonts w:asciiTheme="minorHAnsi" w:hAnsiTheme="minorHAnsi" w:cstheme="minorHAnsi"/>
                <w:sz w:val="22"/>
                <w:szCs w:val="22"/>
              </w:rPr>
              <w:t>(12), 1268–1276. https://doi.org/10.1177/1071100714550647</w:t>
            </w:r>
          </w:p>
          <w:p w14:paraId="6F919947" w14:textId="0E210B3F" w:rsidR="00F37D77" w:rsidRPr="00F37D77" w:rsidRDefault="00F37D77" w:rsidP="00030660">
            <w:pPr>
              <w:pStyle w:val="NormalWeb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37D77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Peker</w:t>
            </w:r>
            <w:proofErr w:type="spellEnd"/>
            <w:r w:rsidRPr="00F37D77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K, </w:t>
            </w:r>
            <w:proofErr w:type="spellStart"/>
            <w:r w:rsidRPr="00F37D77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Okesli</w:t>
            </w:r>
            <w:proofErr w:type="spellEnd"/>
            <w:r w:rsidRPr="00F37D77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S, </w:t>
            </w:r>
            <w:proofErr w:type="spellStart"/>
            <w:r w:rsidRPr="00F37D77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Kiyici</w:t>
            </w:r>
            <w:proofErr w:type="spellEnd"/>
            <w:r w:rsidRPr="00F37D77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A, </w:t>
            </w:r>
            <w:proofErr w:type="spellStart"/>
            <w:r w:rsidRPr="00F37D77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Deyisli</w:t>
            </w:r>
            <w:proofErr w:type="spellEnd"/>
            <w:r w:rsidRPr="00F37D77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C. The effects of ketamine and lidocaine on free radical production after tourniquet-induced ischemia-reperfusion injury in adults. Ulus </w:t>
            </w:r>
            <w:proofErr w:type="spellStart"/>
            <w:r w:rsidRPr="00F37D77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Travma</w:t>
            </w:r>
            <w:proofErr w:type="spellEnd"/>
            <w:r w:rsidRPr="00F37D77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7D77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Acil</w:t>
            </w:r>
            <w:proofErr w:type="spellEnd"/>
            <w:r w:rsidRPr="00F37D77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7D77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Cerrahi</w:t>
            </w:r>
            <w:proofErr w:type="spellEnd"/>
            <w:r w:rsidRPr="00F37D77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7D77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Derg</w:t>
            </w:r>
            <w:proofErr w:type="spellEnd"/>
            <w:r w:rsidRPr="00F37D77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. 2019;25(2):111-7.</w:t>
            </w:r>
          </w:p>
          <w:p w14:paraId="3C01FFC8" w14:textId="676A2EC8" w:rsidR="007A0C30" w:rsidRPr="00BB1142" w:rsidRDefault="007A0C30" w:rsidP="00030660">
            <w:pPr>
              <w:pStyle w:val="NormalWeb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BB1142">
              <w:rPr>
                <w:rFonts w:asciiTheme="minorHAnsi" w:hAnsiTheme="minorHAnsi" w:cstheme="minorHAnsi"/>
                <w:sz w:val="22"/>
                <w:szCs w:val="22"/>
              </w:rPr>
              <w:t xml:space="preserve">Zhuang, X.-X., Yang, L.-L., Wang, L., Mo, Y.-C., Pan, Y.-Y., Dai, Q.-X., Lu, Y., &amp; Wang, J.-L. (2019). [Effect of transcutaneous electrical acupoint stimulation on pulmonary function and oxidative stress response in lower extremity surgery patients using tourniquet]. </w:t>
            </w:r>
            <w:r w:rsidRPr="00BB114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Zhen Ci Yan Jiu = Acupuncture Research</w:t>
            </w:r>
            <w:r w:rsidRPr="00BB1142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BB114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44</w:t>
            </w:r>
            <w:r w:rsidRPr="00BB1142">
              <w:rPr>
                <w:rFonts w:asciiTheme="minorHAnsi" w:hAnsiTheme="minorHAnsi" w:cstheme="minorHAnsi"/>
                <w:sz w:val="22"/>
                <w:szCs w:val="22"/>
              </w:rPr>
              <w:t>(8), 594–598. https://doi.org/https://dx.doi.org/10.13702/j.1000-0607.180709</w:t>
            </w:r>
          </w:p>
          <w:p w14:paraId="33BE64DD" w14:textId="469B4D8B" w:rsidR="007A0C30" w:rsidRPr="00BB1142" w:rsidRDefault="007A0C30" w:rsidP="00030660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BB1142">
              <w:rPr>
                <w:rFonts w:cstheme="minorHAnsi"/>
              </w:rPr>
              <w:t xml:space="preserve">Stimpson J, Gill DF, </w:t>
            </w:r>
            <w:proofErr w:type="spellStart"/>
            <w:r w:rsidRPr="00BB1142">
              <w:rPr>
                <w:rFonts w:cstheme="minorHAnsi"/>
              </w:rPr>
              <w:t>Memarzadeh</w:t>
            </w:r>
            <w:proofErr w:type="spellEnd"/>
            <w:r w:rsidRPr="00BB1142">
              <w:rPr>
                <w:rFonts w:cstheme="minorHAnsi"/>
              </w:rPr>
              <w:t xml:space="preserve"> A, Dunne M, Perry L, </w:t>
            </w:r>
            <w:proofErr w:type="spellStart"/>
            <w:r w:rsidRPr="00BB1142">
              <w:rPr>
                <w:rFonts w:cstheme="minorHAnsi"/>
              </w:rPr>
              <w:t>Magan</w:t>
            </w:r>
            <w:proofErr w:type="spellEnd"/>
            <w:r w:rsidRPr="00BB1142">
              <w:rPr>
                <w:rFonts w:cstheme="minorHAnsi"/>
              </w:rPr>
              <w:t xml:space="preserve"> A, et al. Reducing the Hypertensive Effects of the Prolonged Surgical Tourniquet Using a Dual-Cuff Strategy: a Prospective Randomized Controlled Trial. J foot ankle Surg. 2019;58(6):1177‐1186.</w:t>
            </w:r>
          </w:p>
          <w:p w14:paraId="2DB3E1DD" w14:textId="77777777" w:rsidR="00495FF1" w:rsidRPr="00BB1142" w:rsidRDefault="00495FF1">
            <w:pPr>
              <w:rPr>
                <w:rFonts w:cstheme="minorHAnsi"/>
              </w:rPr>
            </w:pPr>
          </w:p>
        </w:tc>
      </w:tr>
      <w:tr w:rsidR="00495FF1" w:rsidRPr="00BB1142" w14:paraId="313B61F0" w14:textId="77777777" w:rsidTr="001A1F33">
        <w:trPr>
          <w:trHeight w:val="567"/>
        </w:trPr>
        <w:tc>
          <w:tcPr>
            <w:tcW w:w="9016" w:type="dxa"/>
            <w:shd w:val="clear" w:color="auto" w:fill="BFBFBF" w:themeFill="background1" w:themeFillShade="BF"/>
            <w:vAlign w:val="center"/>
          </w:tcPr>
          <w:p w14:paraId="574FF373" w14:textId="4D2A2C6D" w:rsidR="00495FF1" w:rsidRPr="00BB1142" w:rsidRDefault="00495FF1" w:rsidP="001A1F33">
            <w:pPr>
              <w:jc w:val="center"/>
              <w:rPr>
                <w:rFonts w:cstheme="minorHAnsi"/>
                <w:b/>
                <w:bCs/>
              </w:rPr>
            </w:pPr>
            <w:r w:rsidRPr="00BB1142">
              <w:rPr>
                <w:rFonts w:cstheme="minorHAnsi"/>
                <w:b/>
                <w:bCs/>
              </w:rPr>
              <w:lastRenderedPageBreak/>
              <w:t>Tourniquet use unspecified</w:t>
            </w:r>
          </w:p>
        </w:tc>
      </w:tr>
      <w:tr w:rsidR="00495FF1" w:rsidRPr="00BB1142" w14:paraId="163A492B" w14:textId="77777777" w:rsidTr="00495FF1">
        <w:tc>
          <w:tcPr>
            <w:tcW w:w="9016" w:type="dxa"/>
          </w:tcPr>
          <w:p w14:paraId="294EE411" w14:textId="77777777" w:rsidR="00030660" w:rsidRPr="00BB1142" w:rsidRDefault="00030660" w:rsidP="00030660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BB1142">
              <w:rPr>
                <w:rFonts w:cstheme="minorHAnsi"/>
              </w:rPr>
              <w:t xml:space="preserve">Moo IH, Chen JYQ, </w:t>
            </w:r>
            <w:proofErr w:type="spellStart"/>
            <w:r w:rsidRPr="00BB1142">
              <w:rPr>
                <w:rFonts w:cstheme="minorHAnsi"/>
              </w:rPr>
              <w:t>Pagkaliwaga</w:t>
            </w:r>
            <w:proofErr w:type="spellEnd"/>
            <w:r w:rsidRPr="00BB1142">
              <w:rPr>
                <w:rFonts w:cstheme="minorHAnsi"/>
              </w:rPr>
              <w:t xml:space="preserve"> EH, Tan SW, Poon KB. Bone Wax Is Effective in Reducing Blood Loss After Total Knee Arthroplasty. J Arthroplasty. 2017 May;32(5):1483–7.</w:t>
            </w:r>
          </w:p>
          <w:p w14:paraId="1D08A50F" w14:textId="529E433C" w:rsidR="00F37D77" w:rsidRDefault="00F37D77" w:rsidP="00030660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proofErr w:type="spellStart"/>
            <w:r w:rsidRPr="00F37D77">
              <w:rPr>
                <w:rFonts w:cstheme="minorHAnsi"/>
              </w:rPr>
              <w:t>Paiement</w:t>
            </w:r>
            <w:proofErr w:type="spellEnd"/>
            <w:r w:rsidRPr="00F37D77">
              <w:rPr>
                <w:rFonts w:cstheme="minorHAnsi"/>
              </w:rPr>
              <w:t xml:space="preserve"> GD, Renaud E, </w:t>
            </w:r>
            <w:proofErr w:type="spellStart"/>
            <w:r w:rsidRPr="00F37D77">
              <w:rPr>
                <w:rFonts w:cstheme="minorHAnsi"/>
              </w:rPr>
              <w:t>Dagenais</w:t>
            </w:r>
            <w:proofErr w:type="spellEnd"/>
            <w:r w:rsidRPr="00F37D77">
              <w:rPr>
                <w:rFonts w:cstheme="minorHAnsi"/>
              </w:rPr>
              <w:t xml:space="preserve"> G, Gosselin RA. Double-blind randomized prospective study of the efficacy of antibiotic prophylaxis for open reduction and internal fixation of closed ankle fractures. J </w:t>
            </w:r>
            <w:proofErr w:type="spellStart"/>
            <w:r w:rsidRPr="00F37D77">
              <w:rPr>
                <w:rFonts w:cstheme="minorHAnsi"/>
              </w:rPr>
              <w:t>Orthop</w:t>
            </w:r>
            <w:proofErr w:type="spellEnd"/>
            <w:r w:rsidRPr="00F37D77">
              <w:rPr>
                <w:rFonts w:cstheme="minorHAnsi"/>
              </w:rPr>
              <w:t xml:space="preserve"> Trauma. 1994;8(1):64-6.</w:t>
            </w:r>
          </w:p>
          <w:p w14:paraId="292F5C6F" w14:textId="3AD565D2" w:rsidR="00F37D77" w:rsidRPr="00F37D77" w:rsidRDefault="00F37D77" w:rsidP="00030660">
            <w:pPr>
              <w:pStyle w:val="NormalWeb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37D77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Svatos</w:t>
            </w:r>
            <w:proofErr w:type="spellEnd"/>
            <w:r w:rsidRPr="00F37D77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F, </w:t>
            </w:r>
            <w:proofErr w:type="spellStart"/>
            <w:r w:rsidRPr="00F37D77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Bartoska</w:t>
            </w:r>
            <w:proofErr w:type="spellEnd"/>
            <w:r w:rsidRPr="00F37D77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R, Skala-Rosenbaum J, </w:t>
            </w:r>
            <w:proofErr w:type="spellStart"/>
            <w:r w:rsidRPr="00F37D77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Dousa</w:t>
            </w:r>
            <w:proofErr w:type="spellEnd"/>
            <w:r w:rsidRPr="00F37D77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P, </w:t>
            </w:r>
            <w:proofErr w:type="spellStart"/>
            <w:r w:rsidRPr="00F37D77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Pacovsky</w:t>
            </w:r>
            <w:proofErr w:type="spellEnd"/>
            <w:r w:rsidRPr="00F37D77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V, </w:t>
            </w:r>
            <w:proofErr w:type="spellStart"/>
            <w:r w:rsidRPr="00F37D77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Krbec</w:t>
            </w:r>
            <w:proofErr w:type="spellEnd"/>
            <w:r w:rsidRPr="00F37D77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M. [Calcaneal fractures treated by open reduction and internal fixation with a locking compression plate (LCP). A prospective study. part I: basic analysis of the group]. Acta </w:t>
            </w:r>
            <w:proofErr w:type="spellStart"/>
            <w:r w:rsidRPr="00F37D77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Chir</w:t>
            </w:r>
            <w:proofErr w:type="spellEnd"/>
            <w:r w:rsidRPr="00F37D77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7D77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Orthop</w:t>
            </w:r>
            <w:proofErr w:type="spellEnd"/>
            <w:r w:rsidRPr="00F37D77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7D77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Traumatol</w:t>
            </w:r>
            <w:proofErr w:type="spellEnd"/>
            <w:r w:rsidRPr="00F37D77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Cech. 2011;78(2):136-30.</w:t>
            </w:r>
          </w:p>
          <w:p w14:paraId="389245F1" w14:textId="6144D86B" w:rsidR="00030660" w:rsidRPr="00BB1142" w:rsidRDefault="00030660" w:rsidP="00030660">
            <w:pPr>
              <w:pStyle w:val="NormalWeb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BB1142">
              <w:rPr>
                <w:rFonts w:asciiTheme="minorHAnsi" w:hAnsiTheme="minorHAnsi" w:cstheme="minorHAnsi"/>
                <w:sz w:val="22"/>
                <w:szCs w:val="22"/>
              </w:rPr>
              <w:t xml:space="preserve">Mas, E., Barden, A. E., Corcoran, T. B., Phillips, M., Roberts, L. J., &amp; Mori, T. A. (2011). Effects of spinal or general </w:t>
            </w:r>
            <w:proofErr w:type="spellStart"/>
            <w:r w:rsidRPr="00BB1142">
              <w:rPr>
                <w:rFonts w:asciiTheme="minorHAnsi" w:hAnsiTheme="minorHAnsi" w:cstheme="minorHAnsi"/>
                <w:sz w:val="22"/>
                <w:szCs w:val="22"/>
              </w:rPr>
              <w:t>anesthesia</w:t>
            </w:r>
            <w:proofErr w:type="spellEnd"/>
            <w:r w:rsidRPr="00BB1142">
              <w:rPr>
                <w:rFonts w:asciiTheme="minorHAnsi" w:hAnsiTheme="minorHAnsi" w:cstheme="minorHAnsi"/>
                <w:sz w:val="22"/>
                <w:szCs w:val="22"/>
              </w:rPr>
              <w:t xml:space="preserve"> on F₂-</w:t>
            </w:r>
            <w:proofErr w:type="spellStart"/>
            <w:r w:rsidRPr="00BB1142">
              <w:rPr>
                <w:rFonts w:asciiTheme="minorHAnsi" w:hAnsiTheme="minorHAnsi" w:cstheme="minorHAnsi"/>
                <w:sz w:val="22"/>
                <w:szCs w:val="22"/>
              </w:rPr>
              <w:t>isoprostanes</w:t>
            </w:r>
            <w:proofErr w:type="spellEnd"/>
            <w:r w:rsidRPr="00BB1142">
              <w:rPr>
                <w:rFonts w:asciiTheme="minorHAnsi" w:hAnsiTheme="minorHAnsi" w:cstheme="minorHAnsi"/>
                <w:sz w:val="22"/>
                <w:szCs w:val="22"/>
              </w:rPr>
              <w:t xml:space="preserve"> and </w:t>
            </w:r>
            <w:proofErr w:type="spellStart"/>
            <w:r w:rsidRPr="00BB1142">
              <w:rPr>
                <w:rFonts w:asciiTheme="minorHAnsi" w:hAnsiTheme="minorHAnsi" w:cstheme="minorHAnsi"/>
                <w:sz w:val="22"/>
                <w:szCs w:val="22"/>
              </w:rPr>
              <w:t>isofurans</w:t>
            </w:r>
            <w:proofErr w:type="spellEnd"/>
            <w:r w:rsidRPr="00BB1142">
              <w:rPr>
                <w:rFonts w:asciiTheme="minorHAnsi" w:hAnsiTheme="minorHAnsi" w:cstheme="minorHAnsi"/>
                <w:sz w:val="22"/>
                <w:szCs w:val="22"/>
              </w:rPr>
              <w:t xml:space="preserve"> during ischemia/reperfusion of the leg in patients undergoing knee replacement surgery. </w:t>
            </w:r>
            <w:r w:rsidRPr="00BB114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Free Radical Biology &amp; Medicine</w:t>
            </w:r>
            <w:r w:rsidRPr="00BB1142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BB114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</w:t>
            </w:r>
            <w:r w:rsidRPr="00BB1142">
              <w:rPr>
                <w:rFonts w:asciiTheme="minorHAnsi" w:hAnsiTheme="minorHAnsi" w:cstheme="minorHAnsi"/>
                <w:sz w:val="22"/>
                <w:szCs w:val="22"/>
              </w:rPr>
              <w:t>(9), 1171‐1176. https://doi.org/10.1016/j.freeradbiomed.2011.01.021</w:t>
            </w:r>
          </w:p>
          <w:p w14:paraId="5E92028B" w14:textId="77777777" w:rsidR="00030660" w:rsidRPr="00BB1142" w:rsidRDefault="00030660" w:rsidP="00030660">
            <w:pPr>
              <w:pStyle w:val="NormalWeb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BB1142">
              <w:rPr>
                <w:rFonts w:asciiTheme="minorHAnsi" w:hAnsiTheme="minorHAnsi" w:cstheme="minorHAnsi"/>
                <w:sz w:val="22"/>
                <w:szCs w:val="22"/>
              </w:rPr>
              <w:t xml:space="preserve">Ding, L., He, Z., Xiao, H., Chai, L., &amp; </w:t>
            </w:r>
            <w:proofErr w:type="spellStart"/>
            <w:r w:rsidRPr="00BB1142">
              <w:rPr>
                <w:rFonts w:asciiTheme="minorHAnsi" w:hAnsiTheme="minorHAnsi" w:cstheme="minorHAnsi"/>
                <w:sz w:val="22"/>
                <w:szCs w:val="22"/>
              </w:rPr>
              <w:t>Xue</w:t>
            </w:r>
            <w:proofErr w:type="spellEnd"/>
            <w:r w:rsidRPr="00BB1142">
              <w:rPr>
                <w:rFonts w:asciiTheme="minorHAnsi" w:hAnsiTheme="minorHAnsi" w:cstheme="minorHAnsi"/>
                <w:sz w:val="22"/>
                <w:szCs w:val="22"/>
              </w:rPr>
              <w:t xml:space="preserve">, F. (2013). Risk Factors for Postoperative Wound Complications of Calcaneal Fractures Following Plate Fixation. </w:t>
            </w:r>
            <w:r w:rsidRPr="00BB114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FOOT &amp; ANKLE INTERNATIONAL</w:t>
            </w:r>
            <w:r w:rsidRPr="00BB1142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BB114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34</w:t>
            </w:r>
            <w:r w:rsidRPr="00BB1142">
              <w:rPr>
                <w:rFonts w:asciiTheme="minorHAnsi" w:hAnsiTheme="minorHAnsi" w:cstheme="minorHAnsi"/>
                <w:sz w:val="22"/>
                <w:szCs w:val="22"/>
              </w:rPr>
              <w:t>(9), 1238–1244. https://doi.org/10.1177/1071100713484718</w:t>
            </w:r>
          </w:p>
          <w:p w14:paraId="624605CB" w14:textId="61156CF8" w:rsidR="00F37D77" w:rsidRDefault="00F37D77" w:rsidP="00030660">
            <w:pPr>
              <w:pStyle w:val="NormalWeb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37D77">
              <w:rPr>
                <w:rFonts w:asciiTheme="minorHAnsi" w:hAnsiTheme="minorHAnsi" w:cstheme="minorHAnsi"/>
                <w:sz w:val="22"/>
                <w:szCs w:val="22"/>
              </w:rPr>
              <w:t>d'Heurle</w:t>
            </w:r>
            <w:proofErr w:type="spellEnd"/>
            <w:r w:rsidRPr="00F37D77">
              <w:rPr>
                <w:rFonts w:asciiTheme="minorHAnsi" w:hAnsiTheme="minorHAnsi" w:cstheme="minorHAnsi"/>
                <w:sz w:val="22"/>
                <w:szCs w:val="22"/>
              </w:rPr>
              <w:t xml:space="preserve"> A, </w:t>
            </w:r>
            <w:proofErr w:type="spellStart"/>
            <w:r w:rsidRPr="00F37D77">
              <w:rPr>
                <w:rFonts w:asciiTheme="minorHAnsi" w:hAnsiTheme="minorHAnsi" w:cstheme="minorHAnsi"/>
                <w:sz w:val="22"/>
                <w:szCs w:val="22"/>
              </w:rPr>
              <w:t>Kazemi</w:t>
            </w:r>
            <w:proofErr w:type="spellEnd"/>
            <w:r w:rsidRPr="00F37D77">
              <w:rPr>
                <w:rFonts w:asciiTheme="minorHAnsi" w:hAnsiTheme="minorHAnsi" w:cstheme="minorHAnsi"/>
                <w:sz w:val="22"/>
                <w:szCs w:val="22"/>
              </w:rPr>
              <w:t xml:space="preserve"> N, Connelly C, Wyrick JD, Archdeacon MT, Le TT. Prospective Randomized Comparison of Locked Plates Versus Nonlocked Plates for the Treatment of High-Energy Pilon Fractures. J </w:t>
            </w:r>
            <w:proofErr w:type="spellStart"/>
            <w:r w:rsidRPr="00F37D77">
              <w:rPr>
                <w:rFonts w:asciiTheme="minorHAnsi" w:hAnsiTheme="minorHAnsi" w:cstheme="minorHAnsi"/>
                <w:sz w:val="22"/>
                <w:szCs w:val="22"/>
              </w:rPr>
              <w:t>Orthop</w:t>
            </w:r>
            <w:proofErr w:type="spellEnd"/>
            <w:r w:rsidRPr="00F37D77">
              <w:rPr>
                <w:rFonts w:asciiTheme="minorHAnsi" w:hAnsiTheme="minorHAnsi" w:cstheme="minorHAnsi"/>
                <w:sz w:val="22"/>
                <w:szCs w:val="22"/>
              </w:rPr>
              <w:t xml:space="preserve"> Trauma. 2015;29(9):420-3.</w:t>
            </w:r>
            <w:r w:rsidRPr="00F37D7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4E2901E3" w14:textId="096E29CB" w:rsidR="00495FF1" w:rsidRPr="00BB1142" w:rsidRDefault="00030660" w:rsidP="00030660">
            <w:pPr>
              <w:pStyle w:val="NormalWeb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BB1142">
              <w:rPr>
                <w:rFonts w:asciiTheme="minorHAnsi" w:hAnsiTheme="minorHAnsi" w:cstheme="minorHAnsi"/>
                <w:sz w:val="22"/>
                <w:szCs w:val="22"/>
              </w:rPr>
              <w:t xml:space="preserve">Saied, A., </w:t>
            </w:r>
            <w:proofErr w:type="spellStart"/>
            <w:r w:rsidRPr="00BB1142">
              <w:rPr>
                <w:rFonts w:asciiTheme="minorHAnsi" w:hAnsiTheme="minorHAnsi" w:cstheme="minorHAnsi"/>
                <w:sz w:val="22"/>
                <w:szCs w:val="22"/>
              </w:rPr>
              <w:t>Ostovar</w:t>
            </w:r>
            <w:proofErr w:type="spellEnd"/>
            <w:r w:rsidRPr="00BB1142">
              <w:rPr>
                <w:rFonts w:asciiTheme="minorHAnsi" w:hAnsiTheme="minorHAnsi" w:cstheme="minorHAnsi"/>
                <w:sz w:val="22"/>
                <w:szCs w:val="22"/>
              </w:rPr>
              <w:t xml:space="preserve">, M., Mousavi, A. A., &amp; </w:t>
            </w:r>
            <w:proofErr w:type="spellStart"/>
            <w:r w:rsidRPr="00BB1142">
              <w:rPr>
                <w:rFonts w:asciiTheme="minorHAnsi" w:hAnsiTheme="minorHAnsi" w:cstheme="minorHAnsi"/>
                <w:sz w:val="22"/>
                <w:szCs w:val="22"/>
              </w:rPr>
              <w:t>Arabnejhad</w:t>
            </w:r>
            <w:proofErr w:type="spellEnd"/>
            <w:r w:rsidRPr="00BB1142">
              <w:rPr>
                <w:rFonts w:asciiTheme="minorHAnsi" w:hAnsiTheme="minorHAnsi" w:cstheme="minorHAnsi"/>
                <w:sz w:val="22"/>
                <w:szCs w:val="22"/>
              </w:rPr>
              <w:t xml:space="preserve">, F. (2016). Comparison of intramedullary nail and plating in treatment of diaphyseal tibial fractures with intact fibulae: A randomized controlled trial. </w:t>
            </w:r>
            <w:r w:rsidRPr="00BB114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INDIAN JOURNAL OF ORTHOPAEDICS</w:t>
            </w:r>
            <w:r w:rsidRPr="00BB1142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BB114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</w:t>
            </w:r>
            <w:r w:rsidRPr="00BB1142">
              <w:rPr>
                <w:rFonts w:asciiTheme="minorHAnsi" w:hAnsiTheme="minorHAnsi" w:cstheme="minorHAnsi"/>
                <w:sz w:val="22"/>
                <w:szCs w:val="22"/>
              </w:rPr>
              <w:t>(3), 277–282. https://doi.org/10.4103/0019-5413.181793</w:t>
            </w:r>
          </w:p>
        </w:tc>
      </w:tr>
      <w:tr w:rsidR="00495FF1" w:rsidRPr="00BB1142" w14:paraId="1420B990" w14:textId="77777777" w:rsidTr="001A1F33">
        <w:trPr>
          <w:trHeight w:val="567"/>
        </w:trPr>
        <w:tc>
          <w:tcPr>
            <w:tcW w:w="9016" w:type="dxa"/>
            <w:shd w:val="clear" w:color="auto" w:fill="BFBFBF" w:themeFill="background1" w:themeFillShade="BF"/>
            <w:vAlign w:val="center"/>
          </w:tcPr>
          <w:p w14:paraId="561C3B6D" w14:textId="1603BF5B" w:rsidR="00495FF1" w:rsidRPr="00BB1142" w:rsidRDefault="00495FF1" w:rsidP="001A1F33">
            <w:pPr>
              <w:jc w:val="center"/>
              <w:rPr>
                <w:rFonts w:cstheme="minorHAnsi"/>
                <w:b/>
                <w:bCs/>
              </w:rPr>
            </w:pPr>
            <w:r w:rsidRPr="00BB1142">
              <w:rPr>
                <w:rFonts w:cstheme="minorHAnsi"/>
                <w:b/>
                <w:bCs/>
              </w:rPr>
              <w:t>Systematic review/meta-analysis</w:t>
            </w:r>
          </w:p>
        </w:tc>
      </w:tr>
      <w:tr w:rsidR="00495FF1" w:rsidRPr="00BB1142" w14:paraId="36D13D31" w14:textId="77777777" w:rsidTr="00495FF1">
        <w:tc>
          <w:tcPr>
            <w:tcW w:w="9016" w:type="dxa"/>
          </w:tcPr>
          <w:p w14:paraId="5F0EF0B7" w14:textId="77777777" w:rsidR="00030660" w:rsidRPr="00BB1142" w:rsidRDefault="00030660" w:rsidP="0003066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BB1142">
              <w:rPr>
                <w:rFonts w:cstheme="minorHAnsi"/>
              </w:rPr>
              <w:t>Smith TO, Hing CB. The efficacy of the tourniquet in foot and ankle surgery? A systematic review and meta-analysis. Foot Ankle Surg. 2010;16(1):3-8.</w:t>
            </w:r>
          </w:p>
          <w:p w14:paraId="5FA2C1FD" w14:textId="77777777" w:rsidR="00030660" w:rsidRPr="00BB1142" w:rsidRDefault="00030660" w:rsidP="0003066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proofErr w:type="spellStart"/>
            <w:r w:rsidRPr="00BB1142">
              <w:rPr>
                <w:rFonts w:cstheme="minorHAnsi"/>
              </w:rPr>
              <w:t>Praestegaard</w:t>
            </w:r>
            <w:proofErr w:type="spellEnd"/>
            <w:r w:rsidRPr="00BB1142">
              <w:rPr>
                <w:rFonts w:cstheme="minorHAnsi"/>
              </w:rPr>
              <w:t xml:space="preserve"> M, </w:t>
            </w:r>
            <w:proofErr w:type="spellStart"/>
            <w:r w:rsidRPr="00BB1142">
              <w:rPr>
                <w:rFonts w:cstheme="minorHAnsi"/>
              </w:rPr>
              <w:t>Beisvag</w:t>
            </w:r>
            <w:proofErr w:type="spellEnd"/>
            <w:r w:rsidRPr="00BB1142">
              <w:rPr>
                <w:rFonts w:cstheme="minorHAnsi"/>
              </w:rPr>
              <w:t xml:space="preserve"> E, </w:t>
            </w:r>
            <w:proofErr w:type="spellStart"/>
            <w:r w:rsidRPr="00BB1142">
              <w:rPr>
                <w:rFonts w:cstheme="minorHAnsi"/>
              </w:rPr>
              <w:t>Erichsen</w:t>
            </w:r>
            <w:proofErr w:type="spellEnd"/>
            <w:r w:rsidRPr="00BB1142">
              <w:rPr>
                <w:rFonts w:cstheme="minorHAnsi"/>
              </w:rPr>
              <w:t xml:space="preserve"> JL, Brix M, </w:t>
            </w:r>
            <w:proofErr w:type="spellStart"/>
            <w:r w:rsidRPr="00BB1142">
              <w:rPr>
                <w:rFonts w:cstheme="minorHAnsi"/>
              </w:rPr>
              <w:t>Viberg</w:t>
            </w:r>
            <w:proofErr w:type="spellEnd"/>
            <w:r w:rsidRPr="00BB1142">
              <w:rPr>
                <w:rFonts w:cstheme="minorHAnsi"/>
              </w:rPr>
              <w:t xml:space="preserve"> B. Tourniquet use in lower limb fracture surgery: a systematic review and meta-analysis. European journal of orthopaedic surgery &amp; traumatology : </w:t>
            </w:r>
            <w:proofErr w:type="spellStart"/>
            <w:r w:rsidRPr="00BB1142">
              <w:rPr>
                <w:rFonts w:cstheme="minorHAnsi"/>
              </w:rPr>
              <w:t>orthopedie</w:t>
            </w:r>
            <w:proofErr w:type="spellEnd"/>
            <w:r w:rsidRPr="00BB1142">
              <w:rPr>
                <w:rFonts w:cstheme="minorHAnsi"/>
              </w:rPr>
              <w:t xml:space="preserve"> </w:t>
            </w:r>
            <w:proofErr w:type="spellStart"/>
            <w:r w:rsidRPr="00BB1142">
              <w:rPr>
                <w:rFonts w:cstheme="minorHAnsi"/>
              </w:rPr>
              <w:t>traumatologie</w:t>
            </w:r>
            <w:proofErr w:type="spellEnd"/>
            <w:r w:rsidRPr="00BB1142">
              <w:rPr>
                <w:rFonts w:cstheme="minorHAnsi"/>
              </w:rPr>
              <w:t>. 2019;29(1):175-81.</w:t>
            </w:r>
          </w:p>
          <w:p w14:paraId="2DFEAF18" w14:textId="77777777" w:rsidR="00495FF1" w:rsidRDefault="00030660" w:rsidP="00F37D77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BB1142">
              <w:rPr>
                <w:rFonts w:cstheme="minorHAnsi"/>
              </w:rPr>
              <w:t>Jiang X, Yu B, Qu W, He J. RETRACTED: Meta-analysis on the efficacy of tourniquet on ankle trauma surgery(Retracted article. See vol. 20, 34, 2015). EUROPEAN JOURNAL OF MEDICAL RESEARCH. 2013;18.</w:t>
            </w:r>
          </w:p>
          <w:p w14:paraId="0D8B5F3C" w14:textId="11B37E3D" w:rsidR="001A1F33" w:rsidRPr="001A1F33" w:rsidRDefault="001A1F33" w:rsidP="001A1F33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495FF1" w:rsidRPr="00BB1142" w14:paraId="3F453919" w14:textId="77777777" w:rsidTr="001A1F33">
        <w:trPr>
          <w:trHeight w:val="567"/>
        </w:trPr>
        <w:tc>
          <w:tcPr>
            <w:tcW w:w="9016" w:type="dxa"/>
            <w:shd w:val="clear" w:color="auto" w:fill="BFBFBF" w:themeFill="background1" w:themeFillShade="BF"/>
            <w:vAlign w:val="center"/>
          </w:tcPr>
          <w:p w14:paraId="74A37ED2" w14:textId="3E80B397" w:rsidR="00495FF1" w:rsidRPr="00BB1142" w:rsidRDefault="007A0C30" w:rsidP="001A1F33">
            <w:pPr>
              <w:jc w:val="center"/>
              <w:rPr>
                <w:rFonts w:cstheme="minorHAnsi"/>
                <w:b/>
                <w:bCs/>
              </w:rPr>
            </w:pPr>
            <w:r w:rsidRPr="00BB1142">
              <w:rPr>
                <w:rFonts w:cstheme="minorHAnsi"/>
                <w:b/>
                <w:bCs/>
              </w:rPr>
              <w:lastRenderedPageBreak/>
              <w:t>Study relates to upper limb</w:t>
            </w:r>
          </w:p>
        </w:tc>
      </w:tr>
      <w:tr w:rsidR="007A0C30" w:rsidRPr="00BB1142" w14:paraId="1490173F" w14:textId="77777777" w:rsidTr="00495FF1">
        <w:tc>
          <w:tcPr>
            <w:tcW w:w="9016" w:type="dxa"/>
          </w:tcPr>
          <w:p w14:paraId="59BE0304" w14:textId="77777777" w:rsidR="007A0C30" w:rsidRDefault="00F37D77" w:rsidP="00F37D77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proofErr w:type="spellStart"/>
            <w:r w:rsidRPr="00F37D77">
              <w:rPr>
                <w:rFonts w:cstheme="minorHAnsi"/>
              </w:rPr>
              <w:t>Omeroglu</w:t>
            </w:r>
            <w:proofErr w:type="spellEnd"/>
            <w:r w:rsidRPr="00F37D77">
              <w:rPr>
                <w:rFonts w:cstheme="minorHAnsi"/>
              </w:rPr>
              <w:t xml:space="preserve"> H, </w:t>
            </w:r>
            <w:proofErr w:type="spellStart"/>
            <w:r w:rsidRPr="00F37D77">
              <w:rPr>
                <w:rFonts w:cstheme="minorHAnsi"/>
              </w:rPr>
              <w:t>Ucaner</w:t>
            </w:r>
            <w:proofErr w:type="spellEnd"/>
            <w:r w:rsidRPr="00F37D77">
              <w:rPr>
                <w:rFonts w:cstheme="minorHAnsi"/>
              </w:rPr>
              <w:t xml:space="preserve"> A, Tabak AY, </w:t>
            </w:r>
            <w:proofErr w:type="spellStart"/>
            <w:r w:rsidRPr="00F37D77">
              <w:rPr>
                <w:rFonts w:cstheme="minorHAnsi"/>
              </w:rPr>
              <w:t>Guney</w:t>
            </w:r>
            <w:proofErr w:type="spellEnd"/>
            <w:r w:rsidRPr="00F37D77">
              <w:rPr>
                <w:rFonts w:cstheme="minorHAnsi"/>
              </w:rPr>
              <w:t xml:space="preserve"> O, </w:t>
            </w:r>
            <w:proofErr w:type="spellStart"/>
            <w:r w:rsidRPr="00F37D77">
              <w:rPr>
                <w:rFonts w:cstheme="minorHAnsi"/>
              </w:rPr>
              <w:t>Bicimoglu</w:t>
            </w:r>
            <w:proofErr w:type="spellEnd"/>
            <w:r w:rsidRPr="00F37D77">
              <w:rPr>
                <w:rFonts w:cstheme="minorHAnsi"/>
              </w:rPr>
              <w:t xml:space="preserve"> A, </w:t>
            </w:r>
            <w:proofErr w:type="spellStart"/>
            <w:r w:rsidRPr="00F37D77">
              <w:rPr>
                <w:rFonts w:cstheme="minorHAnsi"/>
              </w:rPr>
              <w:t>Gunel</w:t>
            </w:r>
            <w:proofErr w:type="spellEnd"/>
            <w:r w:rsidRPr="00F37D77">
              <w:rPr>
                <w:rFonts w:cstheme="minorHAnsi"/>
              </w:rPr>
              <w:t xml:space="preserve"> U. The effect of using a tourniquet on the intensity of postoperative pain in forearm fractures. A randomized study in 32 surgically treated patients. Int </w:t>
            </w:r>
            <w:proofErr w:type="spellStart"/>
            <w:r w:rsidRPr="00F37D77">
              <w:rPr>
                <w:rFonts w:cstheme="minorHAnsi"/>
              </w:rPr>
              <w:t>Orthop</w:t>
            </w:r>
            <w:proofErr w:type="spellEnd"/>
            <w:r w:rsidRPr="00F37D77">
              <w:rPr>
                <w:rFonts w:cstheme="minorHAnsi"/>
              </w:rPr>
              <w:t>. 1998;22(6):369-73.</w:t>
            </w:r>
          </w:p>
          <w:p w14:paraId="606B6F0C" w14:textId="3BCD9AF2" w:rsidR="00AE57E9" w:rsidRPr="00AE57E9" w:rsidRDefault="00AE57E9" w:rsidP="00AE57E9">
            <w:pPr>
              <w:rPr>
                <w:rFonts w:cstheme="minorHAnsi"/>
              </w:rPr>
            </w:pPr>
          </w:p>
        </w:tc>
      </w:tr>
      <w:tr w:rsidR="007A0C30" w:rsidRPr="00BB1142" w14:paraId="493ECADC" w14:textId="77777777" w:rsidTr="001A1F33">
        <w:trPr>
          <w:trHeight w:val="567"/>
        </w:trPr>
        <w:tc>
          <w:tcPr>
            <w:tcW w:w="9016" w:type="dxa"/>
            <w:shd w:val="clear" w:color="auto" w:fill="BFBFBF" w:themeFill="background1" w:themeFillShade="BF"/>
            <w:vAlign w:val="center"/>
          </w:tcPr>
          <w:p w14:paraId="555C192E" w14:textId="5DB22F19" w:rsidR="007A0C30" w:rsidRPr="00BB1142" w:rsidRDefault="007A0C30" w:rsidP="001A1F33">
            <w:pPr>
              <w:jc w:val="center"/>
              <w:rPr>
                <w:rFonts w:cstheme="minorHAnsi"/>
                <w:b/>
                <w:bCs/>
              </w:rPr>
            </w:pPr>
            <w:r w:rsidRPr="00BB1142">
              <w:rPr>
                <w:rFonts w:cstheme="minorHAnsi"/>
                <w:b/>
                <w:bCs/>
              </w:rPr>
              <w:t>Not accessible/not in English</w:t>
            </w:r>
          </w:p>
        </w:tc>
      </w:tr>
      <w:tr w:rsidR="007A0C30" w:rsidRPr="00BB1142" w14:paraId="54502DD5" w14:textId="77777777" w:rsidTr="00495FF1">
        <w:tc>
          <w:tcPr>
            <w:tcW w:w="9016" w:type="dxa"/>
          </w:tcPr>
          <w:p w14:paraId="79390CA3" w14:textId="77777777" w:rsidR="00030660" w:rsidRPr="00BB1142" w:rsidRDefault="007A0C30" w:rsidP="00030660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BB1142">
              <w:rPr>
                <w:rFonts w:cstheme="minorHAnsi"/>
              </w:rPr>
              <w:t xml:space="preserve">Assessment of the Use of Tourniquet in the Plating of Non-Union of the Tibia by A </w:t>
            </w:r>
            <w:proofErr w:type="spellStart"/>
            <w:r w:rsidRPr="00BB1142">
              <w:rPr>
                <w:rFonts w:cstheme="minorHAnsi"/>
              </w:rPr>
              <w:t>Ajibade</w:t>
            </w:r>
            <w:proofErr w:type="spellEnd"/>
            <w:r w:rsidRPr="00BB1142">
              <w:rPr>
                <w:rFonts w:cstheme="minorHAnsi"/>
              </w:rPr>
              <w:t xml:space="preserve">, AM </w:t>
            </w:r>
            <w:proofErr w:type="spellStart"/>
            <w:r w:rsidRPr="00BB1142">
              <w:rPr>
                <w:rFonts w:cstheme="minorHAnsi"/>
              </w:rPr>
              <w:t>Oluwasina</w:t>
            </w:r>
            <w:proofErr w:type="spellEnd"/>
            <w:r w:rsidRPr="00BB1142">
              <w:rPr>
                <w:rFonts w:cstheme="minorHAnsi"/>
              </w:rPr>
              <w:t xml:space="preserve">, FO </w:t>
            </w:r>
            <w:proofErr w:type="spellStart"/>
            <w:r w:rsidRPr="00BB1142">
              <w:rPr>
                <w:rFonts w:cstheme="minorHAnsi"/>
              </w:rPr>
              <w:t>Awonusi</w:t>
            </w:r>
            <w:proofErr w:type="spellEnd"/>
            <w:r w:rsidRPr="00BB1142">
              <w:rPr>
                <w:rFonts w:cstheme="minorHAnsi"/>
              </w:rPr>
              <w:t xml:space="preserve"> in Nigerian journal of orthopaedics and trauma; Vol. 12 No. 1 (2013); published 2014</w:t>
            </w:r>
          </w:p>
          <w:p w14:paraId="703FABBA" w14:textId="77777777" w:rsidR="007A0C30" w:rsidRPr="001A1F33" w:rsidRDefault="007A0C30" w:rsidP="00683AC7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proofErr w:type="spellStart"/>
            <w:r w:rsidRPr="00BB1142">
              <w:rPr>
                <w:rFonts w:cstheme="minorHAnsi"/>
                <w:color w:val="000000"/>
                <w:shd w:val="clear" w:color="auto" w:fill="FFFFFF"/>
              </w:rPr>
              <w:t>Xie</w:t>
            </w:r>
            <w:proofErr w:type="spellEnd"/>
            <w:r w:rsidRPr="00BB1142">
              <w:rPr>
                <w:rFonts w:cstheme="minorHAnsi"/>
                <w:color w:val="000000"/>
                <w:shd w:val="clear" w:color="auto" w:fill="FFFFFF"/>
              </w:rPr>
              <w:t xml:space="preserve"> C-Y, Xiao J-F, Zhao Z-L. [Protective Effect of </w:t>
            </w:r>
            <w:proofErr w:type="spellStart"/>
            <w:r w:rsidRPr="00BB1142">
              <w:rPr>
                <w:rFonts w:cstheme="minorHAnsi"/>
                <w:color w:val="000000"/>
                <w:shd w:val="clear" w:color="auto" w:fill="FFFFFF"/>
              </w:rPr>
              <w:t>Ulinastatin</w:t>
            </w:r>
            <w:proofErr w:type="spellEnd"/>
            <w:r w:rsidRPr="00BB1142">
              <w:rPr>
                <w:rFonts w:cstheme="minorHAnsi"/>
                <w:color w:val="000000"/>
                <w:shd w:val="clear" w:color="auto" w:fill="FFFFFF"/>
              </w:rPr>
              <w:t xml:space="preserve"> against Activation of Tourniquet-Induced Platelet Mitochondria Apoptotic </w:t>
            </w:r>
            <w:proofErr w:type="spellStart"/>
            <w:r w:rsidRPr="00BB1142">
              <w:rPr>
                <w:rFonts w:cstheme="minorHAnsi"/>
                <w:color w:val="000000"/>
                <w:shd w:val="clear" w:color="auto" w:fill="FFFFFF"/>
              </w:rPr>
              <w:t>Signaling</w:t>
            </w:r>
            <w:proofErr w:type="spellEnd"/>
            <w:r w:rsidRPr="00BB1142">
              <w:rPr>
                <w:rFonts w:cstheme="minorHAnsi"/>
                <w:color w:val="000000"/>
                <w:shd w:val="clear" w:color="auto" w:fill="FFFFFF"/>
              </w:rPr>
              <w:t xml:space="preserve">]. </w:t>
            </w:r>
            <w:proofErr w:type="spellStart"/>
            <w:r w:rsidRPr="00BB1142">
              <w:rPr>
                <w:rFonts w:cstheme="minorHAnsi"/>
                <w:color w:val="000000"/>
                <w:shd w:val="clear" w:color="auto" w:fill="FFFFFF"/>
              </w:rPr>
              <w:t>Zhongguo</w:t>
            </w:r>
            <w:proofErr w:type="spellEnd"/>
            <w:r w:rsidRPr="00BB1142">
              <w:rPr>
                <w:rFonts w:cstheme="minorHAnsi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BB1142">
              <w:rPr>
                <w:rFonts w:cstheme="minorHAnsi"/>
                <w:color w:val="000000"/>
                <w:shd w:val="clear" w:color="auto" w:fill="FFFFFF"/>
              </w:rPr>
              <w:t>shi</w:t>
            </w:r>
            <w:proofErr w:type="spellEnd"/>
            <w:r w:rsidRPr="00BB1142">
              <w:rPr>
                <w:rFonts w:cstheme="minorHAnsi"/>
                <w:color w:val="000000"/>
                <w:shd w:val="clear" w:color="auto" w:fill="FFFFFF"/>
              </w:rPr>
              <w:t xml:space="preserve"> yan </w:t>
            </w:r>
            <w:proofErr w:type="spellStart"/>
            <w:r w:rsidRPr="00BB1142">
              <w:rPr>
                <w:rFonts w:cstheme="minorHAnsi"/>
                <w:color w:val="000000"/>
                <w:shd w:val="clear" w:color="auto" w:fill="FFFFFF"/>
              </w:rPr>
              <w:t>xue</w:t>
            </w:r>
            <w:proofErr w:type="spellEnd"/>
            <w:r w:rsidRPr="00BB1142">
              <w:rPr>
                <w:rFonts w:cstheme="minorHAnsi"/>
                <w:color w:val="000000"/>
                <w:shd w:val="clear" w:color="auto" w:fill="FFFFFF"/>
              </w:rPr>
              <w:t xml:space="preserve"> ye </w:t>
            </w:r>
            <w:proofErr w:type="spellStart"/>
            <w:r w:rsidRPr="00BB1142">
              <w:rPr>
                <w:rFonts w:cstheme="minorHAnsi"/>
                <w:color w:val="000000"/>
                <w:shd w:val="clear" w:color="auto" w:fill="FFFFFF"/>
              </w:rPr>
              <w:t>xue</w:t>
            </w:r>
            <w:proofErr w:type="spellEnd"/>
            <w:r w:rsidRPr="00BB1142">
              <w:rPr>
                <w:rFonts w:cstheme="minorHAnsi"/>
                <w:color w:val="000000"/>
                <w:shd w:val="clear" w:color="auto" w:fill="FFFFFF"/>
              </w:rPr>
              <w:t xml:space="preserve"> za </w:t>
            </w:r>
            <w:proofErr w:type="spellStart"/>
            <w:r w:rsidRPr="00BB1142">
              <w:rPr>
                <w:rFonts w:cstheme="minorHAnsi"/>
                <w:color w:val="000000"/>
                <w:shd w:val="clear" w:color="auto" w:fill="FFFFFF"/>
              </w:rPr>
              <w:t>zhi</w:t>
            </w:r>
            <w:proofErr w:type="spellEnd"/>
            <w:r w:rsidRPr="00BB1142">
              <w:rPr>
                <w:rFonts w:cstheme="minorHAnsi"/>
                <w:color w:val="000000"/>
                <w:shd w:val="clear" w:color="auto" w:fill="FFFFFF"/>
              </w:rPr>
              <w:t>. 2015;23(4):1087–91.</w:t>
            </w:r>
          </w:p>
          <w:p w14:paraId="59A2C443" w14:textId="5956C13A" w:rsidR="001A1F33" w:rsidRPr="001A1F33" w:rsidRDefault="001A1F33" w:rsidP="001A1F33">
            <w:pPr>
              <w:rPr>
                <w:rFonts w:cstheme="minorHAnsi"/>
              </w:rPr>
            </w:pPr>
          </w:p>
        </w:tc>
      </w:tr>
    </w:tbl>
    <w:p w14:paraId="6C25A61B" w14:textId="143949CD" w:rsidR="008C0B7B" w:rsidRPr="00BB1142" w:rsidRDefault="00790D9C">
      <w:pPr>
        <w:rPr>
          <w:rFonts w:cstheme="minorHAnsi"/>
        </w:rPr>
      </w:pPr>
      <w:r w:rsidRPr="00BB1142">
        <w:rPr>
          <w:rFonts w:cstheme="minorHAnsi"/>
        </w:rPr>
        <w:t xml:space="preserve">Supplementary </w:t>
      </w:r>
      <w:r w:rsidR="007A0C30" w:rsidRPr="00BB1142">
        <w:rPr>
          <w:rFonts w:cstheme="minorHAnsi"/>
        </w:rPr>
        <w:t>Table</w:t>
      </w:r>
      <w:r w:rsidRPr="00BB1142">
        <w:rPr>
          <w:rFonts w:cstheme="minorHAnsi"/>
        </w:rPr>
        <w:t xml:space="preserve"> 2:</w:t>
      </w:r>
      <w:r w:rsidR="007A0C30" w:rsidRPr="00BB1142">
        <w:rPr>
          <w:rFonts w:cstheme="minorHAnsi"/>
        </w:rPr>
        <w:t xml:space="preserve"> </w:t>
      </w:r>
      <w:r w:rsidRPr="00BB1142">
        <w:rPr>
          <w:rFonts w:cstheme="minorHAnsi"/>
        </w:rPr>
        <w:t xml:space="preserve">List of excluded studies along with reasons for </w:t>
      </w:r>
      <w:r w:rsidR="003B4B36" w:rsidRPr="00BB1142">
        <w:rPr>
          <w:rFonts w:cstheme="minorHAnsi"/>
        </w:rPr>
        <w:t>exclusion.</w:t>
      </w:r>
    </w:p>
    <w:sectPr w:rsidR="008C0B7B" w:rsidRPr="00BB1142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BF88E6" w14:textId="77777777" w:rsidR="00AE57E9" w:rsidRDefault="00AE57E9" w:rsidP="00AE57E9">
      <w:pPr>
        <w:spacing w:after="0" w:line="240" w:lineRule="auto"/>
      </w:pPr>
      <w:r>
        <w:separator/>
      </w:r>
    </w:p>
  </w:endnote>
  <w:endnote w:type="continuationSeparator" w:id="0">
    <w:p w14:paraId="330A70A3" w14:textId="77777777" w:rsidR="00AE57E9" w:rsidRDefault="00AE57E9" w:rsidP="00AE5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922315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EC0186" w14:textId="3A88C710" w:rsidR="00AE57E9" w:rsidRDefault="00AE57E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7214EA2" w14:textId="77777777" w:rsidR="00AE57E9" w:rsidRDefault="00AE57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67247D" w14:textId="77777777" w:rsidR="00AE57E9" w:rsidRDefault="00AE57E9" w:rsidP="00AE57E9">
      <w:pPr>
        <w:spacing w:after="0" w:line="240" w:lineRule="auto"/>
      </w:pPr>
      <w:r>
        <w:separator/>
      </w:r>
    </w:p>
  </w:footnote>
  <w:footnote w:type="continuationSeparator" w:id="0">
    <w:p w14:paraId="0DF25882" w14:textId="77777777" w:rsidR="00AE57E9" w:rsidRDefault="00AE57E9" w:rsidP="00AE57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477BC"/>
    <w:multiLevelType w:val="hybridMultilevel"/>
    <w:tmpl w:val="729070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52C93"/>
    <w:multiLevelType w:val="hybridMultilevel"/>
    <w:tmpl w:val="394C84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01D7E"/>
    <w:multiLevelType w:val="hybridMultilevel"/>
    <w:tmpl w:val="4E349E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3F6158"/>
    <w:multiLevelType w:val="hybridMultilevel"/>
    <w:tmpl w:val="DCC88F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090508"/>
    <w:multiLevelType w:val="hybridMultilevel"/>
    <w:tmpl w:val="5D5C211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F51F14"/>
    <w:multiLevelType w:val="hybridMultilevel"/>
    <w:tmpl w:val="748C7A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89091E"/>
    <w:multiLevelType w:val="hybridMultilevel"/>
    <w:tmpl w:val="FD8685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CE6632"/>
    <w:multiLevelType w:val="hybridMultilevel"/>
    <w:tmpl w:val="8F66E3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722D04"/>
    <w:multiLevelType w:val="hybridMultilevel"/>
    <w:tmpl w:val="DCD8EE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A778A5"/>
    <w:multiLevelType w:val="hybridMultilevel"/>
    <w:tmpl w:val="01A44E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2"/>
  </w:num>
  <w:num w:numId="6">
    <w:abstractNumId w:val="9"/>
  </w:num>
  <w:num w:numId="7">
    <w:abstractNumId w:val="3"/>
  </w:num>
  <w:num w:numId="8">
    <w:abstractNumId w:val="7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321"/>
    <w:rsid w:val="00030660"/>
    <w:rsid w:val="001A1F33"/>
    <w:rsid w:val="003B4B36"/>
    <w:rsid w:val="00495FF1"/>
    <w:rsid w:val="004B094D"/>
    <w:rsid w:val="00610321"/>
    <w:rsid w:val="00632CAC"/>
    <w:rsid w:val="0066577E"/>
    <w:rsid w:val="00683AC7"/>
    <w:rsid w:val="00790D9C"/>
    <w:rsid w:val="007A0C30"/>
    <w:rsid w:val="008900F9"/>
    <w:rsid w:val="008C0B7B"/>
    <w:rsid w:val="00905BE3"/>
    <w:rsid w:val="00AE57E9"/>
    <w:rsid w:val="00BB1142"/>
    <w:rsid w:val="00DE008B"/>
    <w:rsid w:val="00F37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10965"/>
  <w15:chartTrackingRefBased/>
  <w15:docId w15:val="{339C9959-D3DA-40E4-98F8-6A5921D1B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5F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5FF1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495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A0C3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A0C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7A0C30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A0C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0C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0C30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E57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57E9"/>
  </w:style>
  <w:style w:type="paragraph" w:styleId="Footer">
    <w:name w:val="footer"/>
    <w:basedOn w:val="Normal"/>
    <w:link w:val="FooterChar"/>
    <w:uiPriority w:val="99"/>
    <w:unhideWhenUsed/>
    <w:rsid w:val="00AE57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57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2288</Words>
  <Characters>13047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Muhamed Alanie</dc:creator>
  <cp:keywords/>
  <dc:description/>
  <cp:lastModifiedBy>Muhamed Alanie</cp:lastModifiedBy>
  <cp:revision>12</cp:revision>
  <dcterms:created xsi:type="dcterms:W3CDTF">2020-11-17T08:45:00Z</dcterms:created>
  <dcterms:modified xsi:type="dcterms:W3CDTF">2020-11-17T09:52:00Z</dcterms:modified>
</cp:coreProperties>
</file>