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85B26" w14:textId="454BCBE3" w:rsidR="007635CB" w:rsidRPr="002F4C68" w:rsidRDefault="00F009F9">
      <w:pPr>
        <w:rPr>
          <w:rFonts w:ascii="Times New Roman" w:hAnsi="Times New Roman" w:cs="Times New Roman"/>
        </w:rPr>
      </w:pPr>
      <w:r w:rsidRPr="00BE47C1">
        <w:rPr>
          <w:rFonts w:ascii="Times New Roman" w:hAnsi="Times New Roman" w:cs="Times New Roman"/>
          <w:b/>
        </w:rPr>
        <w:t xml:space="preserve">Supplementary </w:t>
      </w:r>
      <w:r w:rsidR="001C64EA">
        <w:rPr>
          <w:rFonts w:ascii="Times New Roman" w:hAnsi="Times New Roman" w:cs="Times New Roman"/>
          <w:b/>
        </w:rPr>
        <w:t>Table 4</w:t>
      </w:r>
      <w:r w:rsidRPr="00BE47C1">
        <w:rPr>
          <w:rFonts w:ascii="Times New Roman" w:hAnsi="Times New Roman" w:cs="Times New Roman"/>
          <w:b/>
        </w:rPr>
        <w:t>.</w:t>
      </w:r>
      <w:r w:rsidRPr="002F4C68">
        <w:rPr>
          <w:rFonts w:ascii="Times New Roman" w:hAnsi="Times New Roman" w:cs="Times New Roman"/>
        </w:rPr>
        <w:t xml:space="preserve"> </w:t>
      </w:r>
      <w:r w:rsidR="002F4C68" w:rsidRPr="002F4C68">
        <w:rPr>
          <w:rFonts w:ascii="Times New Roman" w:hAnsi="Times New Roman" w:cs="Times New Roman"/>
        </w:rPr>
        <w:t>Study</w:t>
      </w:r>
      <w:r w:rsidR="002F4C68">
        <w:rPr>
          <w:rFonts w:ascii="Times New Roman" w:hAnsi="Times New Roman" w:cs="Times New Roman"/>
        </w:rPr>
        <w:t>-</w:t>
      </w:r>
      <w:r w:rsidR="002F4C68" w:rsidRPr="002F4C68">
        <w:rPr>
          <w:rFonts w:ascii="Times New Roman" w:hAnsi="Times New Roman" w:cs="Times New Roman"/>
        </w:rPr>
        <w:t xml:space="preserve">specific quality assessments. </w:t>
      </w:r>
      <w:bookmarkStart w:id="0" w:name="_GoBack"/>
      <w:bookmarkEnd w:id="0"/>
    </w:p>
    <w:p w14:paraId="33BD0740" w14:textId="75CBE947" w:rsidR="00F009F9" w:rsidRDefault="00F009F9"/>
    <w:tbl>
      <w:tblPr>
        <w:tblW w:w="16800" w:type="dxa"/>
        <w:tblLook w:val="04A0" w:firstRow="1" w:lastRow="0" w:firstColumn="1" w:lastColumn="0" w:noHBand="0" w:noVBand="1"/>
      </w:tblPr>
      <w:tblGrid>
        <w:gridCol w:w="640"/>
        <w:gridCol w:w="3560"/>
        <w:gridCol w:w="4760"/>
        <w:gridCol w:w="2060"/>
        <w:gridCol w:w="3060"/>
        <w:gridCol w:w="2720"/>
      </w:tblGrid>
      <w:tr w:rsidR="00F009F9" w:rsidRPr="00DF0DBA" w14:paraId="5FDE6EC6" w14:textId="77777777" w:rsidTr="000410C0">
        <w:trPr>
          <w:trHeight w:val="3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A7C5" w14:textId="77777777" w:rsidR="00F009F9" w:rsidRPr="00DF0DBA" w:rsidRDefault="00F009F9" w:rsidP="000410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0888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Retinopathy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2CB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294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Precision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DA8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9D6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</w:tr>
      <w:tr w:rsidR="00F009F9" w:rsidRPr="00DF0DBA" w14:paraId="2D5E5FA6" w14:textId="77777777" w:rsidTr="000410C0">
        <w:trPr>
          <w:trHeight w:val="19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884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510A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Authors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3F5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Title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C02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Was the sample size at least 100 for each HbA1c category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860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Was the HbA1c Diagnostic measurement performed using the same methodology for all participants in the study?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72BF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How was study population recruited?</w:t>
            </w:r>
          </w:p>
        </w:tc>
      </w:tr>
      <w:tr w:rsidR="00F009F9" w:rsidRPr="00DF0DBA" w14:paraId="387EB711" w14:textId="77777777" w:rsidTr="000410C0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0A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7BB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Colagiuri et al 2011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CC3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Glycemic thresholds for Diabetic retinopathy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037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9E48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16E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 ROB</w:t>
            </w:r>
          </w:p>
        </w:tc>
      </w:tr>
      <w:tr w:rsidR="00F009F9" w:rsidRPr="00DF0DBA" w14:paraId="0DE87AE5" w14:textId="77777777" w:rsidTr="000410C0">
        <w:trPr>
          <w:trHeight w:val="6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CE48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887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Engelgau et al (1997), Egypt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C45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Comparison of fasting and 2-hour glucose and HbA1c levels for diagnosing diabetes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76DF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34CB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DF2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2E84967D" w14:textId="77777777" w:rsidTr="000410C0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69D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C8EB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Ito et al (2000) Japan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BC2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Importance of OGTT for diagnosing diabetes mellitus based on prevalence and incidence of retinopathy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0B8D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03BC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AD5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0FAE1766" w14:textId="77777777" w:rsidTr="000410C0">
        <w:trPr>
          <w:trHeight w:val="1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DFAC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95A3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Tapp et al (2006) Australia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A7E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Diagnostic thresholds for diabetes: the association of retinopathy and albuminuria with glycemia; AUSDiab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4329B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6C0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24A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720EE1EF" w14:textId="77777777" w:rsidTr="000410C0">
        <w:trPr>
          <w:trHeight w:val="126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44E8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5DD9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Aidenloo NS (2016)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0BC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Optimal glycemic and hemoglobin A1c thresholds for diagnosing diabetes based on prevalence of retinopathy in an Iranian population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98E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887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813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0B155DE7" w14:textId="77777777" w:rsidTr="000410C0">
        <w:trPr>
          <w:trHeight w:val="11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E8E8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F937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Almdal 2014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8E05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Glycemic threshold for diabetes specific retinopathy among individuals from Saudi Arabia, Algeria and Portugal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837EF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976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2189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2FCA3028" w14:textId="77777777" w:rsidTr="000410C0">
        <w:trPr>
          <w:trHeight w:val="11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0179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70B2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Bertelsen 2014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8938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Sex differences in risk factors for retinopathy in non-diabetic men and women: the Tromso Eye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4101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5D9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7C4E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0DAEB572" w14:textId="77777777" w:rsidTr="000410C0">
        <w:trPr>
          <w:trHeight w:val="7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3EA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86F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Bower JK 2013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0BCA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No ethnic difference in the Association of glycated hemoglobin with retinopathy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3231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3F4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BF1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5C17377D" w14:textId="77777777" w:rsidTr="000410C0">
        <w:trPr>
          <w:trHeight w:val="11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39E3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8BE7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Cheng YJ 2009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3D4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Association of A1C and fasting plasma glucose levels with diabetic retinopathy prevalence in the US population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E0B0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9132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DD3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59995BA5" w14:textId="77777777" w:rsidTr="000410C0">
        <w:trPr>
          <w:trHeight w:val="6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8977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6AC8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Cho NH 2013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4C4A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Optimal HbA1c cutoff for detecting diabetic retinopathy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8375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0EA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93B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58EA4451" w14:textId="77777777" w:rsidTr="000410C0">
        <w:trPr>
          <w:trHeight w:val="7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DC16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4F7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Fukushima S, 2013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E314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Prevalence of retinopathy and its risk factors in a Japanese population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4AC4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32BC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3BD1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13750762" w14:textId="77777777" w:rsidTr="000410C0">
        <w:trPr>
          <w:trHeight w:val="9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4BC84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EC7A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Selvin  2011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EEBB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Glycated hemoglobin and the risk of kidney disease and retinopathy in adults with and without diabetes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5002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A97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73D3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529D5D27" w14:textId="77777777" w:rsidTr="000410C0">
        <w:trPr>
          <w:trHeight w:val="124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8F34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89E0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Park YM 2014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2C908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Glycaemic and haemoglobin A1c thresholds for detecting diabetic retinopathy: the fifth Korea national Health and Nutrition Examination (2011)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7202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8854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C9B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39BD2CFC" w14:textId="77777777" w:rsidTr="000410C0">
        <w:trPr>
          <w:trHeight w:val="9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B7BC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8C1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Lamparter 2014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E5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Prevalence and associations of diabetic retinopathy in a large cohort of prediabetic subjects: the Gutenberg Health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154A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F30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CEAE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7BB73245" w14:textId="77777777" w:rsidTr="000410C0">
        <w:trPr>
          <w:trHeight w:val="9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3A3C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FCAA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Metcalf PA 2017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E916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HbA1c in relation to incident diabetes and diabetes-related complications in non-diabetic adults at baseline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D1EB8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4DE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8DD8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3F4AC8DD" w14:textId="77777777" w:rsidTr="000410C0">
        <w:trPr>
          <w:trHeight w:val="1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616D" w14:textId="02D57C15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</w:t>
            </w:r>
            <w:r w:rsidR="00453D2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56B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Okosun IS 2016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475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Diagnostic performance of glycated hemoglobin for diabetic retinopathy in non-diabetic older overweight/obese African Americans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EA8A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0D4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1CF4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2637C177" w14:textId="77777777" w:rsidTr="000410C0">
        <w:trPr>
          <w:trHeight w:val="1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8A4D9" w14:textId="24C2C805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</w:t>
            </w:r>
            <w:r w:rsidR="00453D2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A8D52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Pang 2011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F51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Determination of diabetic retinopathy prevalence and associated risk factors in Chinese diabetic and pre-diabetic subjects: Shanghai diabetic complications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918F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E91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A353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2347CBF7" w14:textId="77777777" w:rsidTr="000410C0">
        <w:trPr>
          <w:trHeight w:val="104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C733" w14:textId="51E2EF90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</w:t>
            </w:r>
            <w:r w:rsidR="00453D2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C89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Sabanayagam C 2014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2E1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Diagnosis of Diabetes Mellitus Using HbA1c in Asians: Relationship between HbAc and retinopathy in a multiethnic population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2DEAC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786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1CB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5875DA68" w14:textId="77777777" w:rsidTr="000410C0">
        <w:trPr>
          <w:trHeight w:val="1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90E2" w14:textId="198325E4" w:rsidR="00F009F9" w:rsidRPr="00DF0DBA" w:rsidRDefault="00453D2E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8AF2E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Sabanayagam C 2009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BE9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Relationship between glycated hemoglobin and microvascular complications: is there a natural cut-point for the diagnosis of diabetes?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5F7AD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7A25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B5AC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2D4C6C93" w14:textId="77777777" w:rsidTr="000410C0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B374" w14:textId="6578F3B6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2</w:t>
            </w:r>
            <w:r w:rsidR="00453D2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43A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Tsugawa Y 2012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47B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New Diabetes Diagnostic threshold of hemoglobin A1c and the 3-year incidence of retinopathy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C2BF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745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E9B6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76823ACC" w14:textId="77777777" w:rsidTr="000410C0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190B" w14:textId="36FDDA2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2</w:t>
            </w:r>
            <w:r w:rsidR="00453D2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AC7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Massin P 2011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1EA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 xml:space="preserve">Hemoglobin A1c and fasting plasma glucose levels as predictors of retinopathy at 10 years: the </w:t>
            </w: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Pr="00DF0DBA">
              <w:rPr>
                <w:rFonts w:ascii="Calibri" w:eastAsia="Times New Roman" w:hAnsi="Calibri" w:cs="Calibri"/>
                <w:color w:val="000000"/>
              </w:rPr>
              <w:t>rench DESIR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4B27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03A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ECA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10147F4F" w14:textId="77777777" w:rsidTr="000410C0">
        <w:trPr>
          <w:trHeight w:val="13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6A189" w14:textId="72E80505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2</w:t>
            </w:r>
            <w:r w:rsidR="00453D2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007A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Tsugawa Y 2012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3118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Should the Hemoglobin A1c Diagnostic cutoff differ between blacks and whites?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50D5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C8DC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E63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66F53A87" w14:textId="77777777" w:rsidTr="000410C0">
        <w:trPr>
          <w:trHeight w:val="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BD6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2CF5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808E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15A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C467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E5A90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09F9" w:rsidRPr="00DF0DBA" w14:paraId="6F74E1E2" w14:textId="77777777" w:rsidTr="000410C0">
        <w:trPr>
          <w:trHeight w:val="3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3351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84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Nephropathy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982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8FAD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A29B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0E71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09F9" w:rsidRPr="00DF0DBA" w14:paraId="572F3437" w14:textId="77777777" w:rsidTr="000410C0">
        <w:trPr>
          <w:trHeight w:val="3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A9D5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26DA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Authors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5FDF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Title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5D4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Precision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3CA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9611A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</w:tr>
      <w:tr w:rsidR="00F009F9" w:rsidRPr="00DF0DBA" w14:paraId="08BFEBF7" w14:textId="77777777" w:rsidTr="000410C0">
        <w:trPr>
          <w:trHeight w:val="10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FCF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DE970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Tapp et al (2006) Australia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4831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Diagnostic thresholds for diabetes: the association of retinopathy and albuminuria with glycemia; AUSDiab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6E9B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01C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19E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009F9" w:rsidRPr="00DF0DBA" w14:paraId="36C40257" w14:textId="77777777" w:rsidTr="000410C0">
        <w:trPr>
          <w:trHeight w:val="12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C15A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8A1D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Metcalf PA 2017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384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HbA1c in relation to incident diabetes and diabetes-related complications in non-diabetic adults at baseline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BE13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DF6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9BB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159D5EC3" w14:textId="77777777" w:rsidTr="000410C0">
        <w:trPr>
          <w:trHeight w:val="11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AA07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9EAE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Toulis et al 2018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E10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 xml:space="preserve">Glycated hemoglobin, albuminuria and surrogate markers of macrovascular disease; the Guangzhou Biobank Cohort Study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5E70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3D6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C4DB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053E92CC" w14:textId="77777777" w:rsidTr="000410C0">
        <w:trPr>
          <w:trHeight w:val="1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220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AC23F0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Xing et al 2014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B988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Association of pre-diabetes by fasting glucose and/or HbA1c levels with subclinical atherosclerosis an impaired renal function; observations from the Dallas Heart Study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6A9D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E652F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  <w:r w:rsidRPr="00DF0DB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B23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2397CC2B" w14:textId="77777777" w:rsidTr="000410C0">
        <w:trPr>
          <w:trHeight w:val="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5E4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65D1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DA38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6146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867B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0489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09F9" w:rsidRPr="00DF0DBA" w14:paraId="7898BAF7" w14:textId="77777777" w:rsidTr="000410C0">
        <w:trPr>
          <w:trHeight w:val="3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63A4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522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Neuropathy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E1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7691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5836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1105" w14:textId="77777777" w:rsidR="00F009F9" w:rsidRPr="00DF0DBA" w:rsidRDefault="00F009F9" w:rsidP="000410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09F9" w:rsidRPr="00DF0DBA" w14:paraId="730576FE" w14:textId="77777777" w:rsidTr="000410C0">
        <w:trPr>
          <w:trHeight w:val="3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980E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07F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Authors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93CF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Title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5AC12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Precision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71989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B854C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0DBA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</w:tr>
      <w:tr w:rsidR="00F009F9" w:rsidRPr="00DF0DBA" w14:paraId="27162FE4" w14:textId="77777777" w:rsidTr="000410C0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EBE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1D476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Metcalf PA 2017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AC4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HbA1c in relation to incident diabetes and diabetes-related complications in non-diabetic adults at baseline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F6F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BCBF4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488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3FCEF001" w14:textId="77777777" w:rsidTr="000410C0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0C0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40D7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Kurisu et al (2016) poster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B4415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Polyneuropathy or neuropathic pain did not increase at prediabetic stage in a Japanese population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BA83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081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 ROB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EFD1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  <w:tr w:rsidR="00F009F9" w:rsidRPr="00DF0DBA" w14:paraId="605BE20C" w14:textId="77777777" w:rsidTr="000410C0">
        <w:trPr>
          <w:trHeight w:val="6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305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DCC4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>Tapp 2003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39D7B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0DBA">
              <w:rPr>
                <w:rFonts w:ascii="Calibri" w:eastAsia="Times New Roman" w:hAnsi="Calibri" w:cs="Calibri"/>
                <w:color w:val="000000"/>
              </w:rPr>
              <w:t xml:space="preserve">Foot complications in type 2 diabetes: an Australian population-based study.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787D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Higher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4102E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D741A" w14:textId="77777777" w:rsidR="00F009F9" w:rsidRPr="00DF0DBA" w:rsidRDefault="00F009F9" w:rsidP="000410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Low ROB</w:t>
            </w:r>
          </w:p>
        </w:tc>
      </w:tr>
    </w:tbl>
    <w:p w14:paraId="3FFBCB5D" w14:textId="77777777" w:rsidR="00F009F9" w:rsidRDefault="00F009F9" w:rsidP="00F009F9"/>
    <w:p w14:paraId="2AC1507D" w14:textId="77777777" w:rsidR="00F009F9" w:rsidRDefault="00F009F9"/>
    <w:sectPr w:rsidR="00F009F9" w:rsidSect="00C01924">
      <w:pgSz w:w="28060" w:h="1982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9F9"/>
    <w:rsid w:val="00007108"/>
    <w:rsid w:val="000619BD"/>
    <w:rsid w:val="001963F4"/>
    <w:rsid w:val="001C64EA"/>
    <w:rsid w:val="0021741E"/>
    <w:rsid w:val="002B6DCB"/>
    <w:rsid w:val="002F4C68"/>
    <w:rsid w:val="002F736E"/>
    <w:rsid w:val="003B7C9A"/>
    <w:rsid w:val="00453D2E"/>
    <w:rsid w:val="004658FB"/>
    <w:rsid w:val="004E22ED"/>
    <w:rsid w:val="00557FD4"/>
    <w:rsid w:val="006048D0"/>
    <w:rsid w:val="006829C7"/>
    <w:rsid w:val="006A3C13"/>
    <w:rsid w:val="00701106"/>
    <w:rsid w:val="00726EBC"/>
    <w:rsid w:val="007635CB"/>
    <w:rsid w:val="00813750"/>
    <w:rsid w:val="008F2704"/>
    <w:rsid w:val="00911FFA"/>
    <w:rsid w:val="00965AB3"/>
    <w:rsid w:val="00A43A78"/>
    <w:rsid w:val="00A518C7"/>
    <w:rsid w:val="00B776DA"/>
    <w:rsid w:val="00BC76EB"/>
    <w:rsid w:val="00BE47C1"/>
    <w:rsid w:val="00C01924"/>
    <w:rsid w:val="00CB7EAA"/>
    <w:rsid w:val="00CC593A"/>
    <w:rsid w:val="00DC7095"/>
    <w:rsid w:val="00DD1E66"/>
    <w:rsid w:val="00F009F9"/>
    <w:rsid w:val="00F1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A920"/>
  <w15:chartTrackingRefBased/>
  <w15:docId w15:val="{8260B770-E95D-4748-8048-0ED69DDA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9F9"/>
    <w:pPr>
      <w:ind w:left="720"/>
      <w:contextualSpacing/>
    </w:pPr>
    <w:rPr>
      <w:rFonts w:ascii="Calisto MT" w:eastAsia="Times New Roman" w:hAnsi="Calisto MT" w:cs="Times New Roman"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Alexandra E. Butler</dc:creator>
  <cp:keywords/>
  <dc:description/>
  <cp:lastModifiedBy>Dr. Alexandra E. Butler</cp:lastModifiedBy>
  <cp:revision>5</cp:revision>
  <dcterms:created xsi:type="dcterms:W3CDTF">2020-04-09T17:44:00Z</dcterms:created>
  <dcterms:modified xsi:type="dcterms:W3CDTF">2020-04-11T10:26:00Z</dcterms:modified>
</cp:coreProperties>
</file>