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3E519" w14:textId="5C27F130" w:rsidR="00012366" w:rsidRPr="000405A2" w:rsidRDefault="00E73E6F" w:rsidP="00E73E6F">
      <w:pPr>
        <w:pStyle w:val="Maintext0"/>
      </w:pPr>
      <w:r w:rsidRPr="000405A2">
        <w:t>SUPPORTING INFORMATION</w:t>
      </w:r>
      <w:r w:rsidR="00012366" w:rsidRPr="000405A2">
        <w:t xml:space="preserve"> (SI)</w:t>
      </w:r>
    </w:p>
    <w:p w14:paraId="07C20764" w14:textId="77777777" w:rsidR="002D1D73" w:rsidRPr="000405A2" w:rsidRDefault="002D1D73" w:rsidP="00E73E6F">
      <w:pPr>
        <w:spacing w:line="360" w:lineRule="auto"/>
        <w:jc w:val="center"/>
        <w:rPr>
          <w:rFonts w:eastAsia="Times New Roman"/>
          <w:b/>
          <w:bCs/>
          <w:sz w:val="28"/>
          <w:szCs w:val="28"/>
          <w:lang w:val="en-US" w:eastAsia="es-ES"/>
        </w:rPr>
      </w:pPr>
    </w:p>
    <w:p w14:paraId="2471C9D1" w14:textId="5DE86AD7" w:rsidR="002D1D73" w:rsidRPr="000405A2" w:rsidRDefault="002D1D73" w:rsidP="00E73E6F">
      <w:pPr>
        <w:spacing w:line="360" w:lineRule="auto"/>
        <w:jc w:val="center"/>
        <w:rPr>
          <w:rFonts w:eastAsia="Times New Roman"/>
          <w:b/>
          <w:bCs/>
          <w:sz w:val="28"/>
          <w:szCs w:val="28"/>
          <w:lang w:val="en" w:eastAsia="es-ES"/>
        </w:rPr>
      </w:pPr>
      <w:r w:rsidRPr="000405A2">
        <w:rPr>
          <w:rFonts w:eastAsia="Times New Roman"/>
          <w:b/>
          <w:bCs/>
          <w:sz w:val="28"/>
          <w:szCs w:val="28"/>
          <w:lang w:val="en-US" w:eastAsia="es-ES"/>
        </w:rPr>
        <w:t xml:space="preserve">Multifunctional Cerium </w:t>
      </w:r>
      <w:proofErr w:type="spellStart"/>
      <w:r w:rsidRPr="000405A2">
        <w:rPr>
          <w:rFonts w:eastAsia="Times New Roman"/>
          <w:b/>
          <w:bCs/>
          <w:sz w:val="28"/>
          <w:szCs w:val="28"/>
          <w:lang w:val="en-US" w:eastAsia="es-ES"/>
        </w:rPr>
        <w:t>Nanolabels</w:t>
      </w:r>
      <w:proofErr w:type="spellEnd"/>
      <w:r w:rsidRPr="000405A2">
        <w:rPr>
          <w:rFonts w:eastAsia="Times New Roman"/>
          <w:b/>
          <w:bCs/>
          <w:sz w:val="28"/>
          <w:szCs w:val="28"/>
          <w:lang w:val="en-US" w:eastAsia="es-ES"/>
        </w:rPr>
        <w:t xml:space="preserve"> in Electrochemical </w:t>
      </w:r>
      <w:proofErr w:type="spellStart"/>
      <w:r w:rsidRPr="000405A2">
        <w:rPr>
          <w:rFonts w:eastAsia="Times New Roman"/>
          <w:b/>
          <w:bCs/>
          <w:sz w:val="28"/>
          <w:szCs w:val="28"/>
          <w:lang w:val="en-US" w:eastAsia="es-ES"/>
        </w:rPr>
        <w:t>Immunosensing</w:t>
      </w:r>
      <w:proofErr w:type="spellEnd"/>
      <w:r w:rsidRPr="000405A2">
        <w:rPr>
          <w:rFonts w:eastAsia="Times New Roman"/>
          <w:b/>
          <w:bCs/>
          <w:sz w:val="28"/>
          <w:szCs w:val="28"/>
          <w:lang w:val="en-US" w:eastAsia="es-ES"/>
        </w:rPr>
        <w:t xml:space="preserve"> with Improved Robustness</w:t>
      </w:r>
      <w:r w:rsidR="001C79F6" w:rsidRPr="000405A2">
        <w:rPr>
          <w:rFonts w:eastAsia="Times New Roman"/>
          <w:b/>
          <w:bCs/>
          <w:sz w:val="28"/>
          <w:szCs w:val="28"/>
          <w:lang w:val="en-US" w:eastAsia="es-ES"/>
        </w:rPr>
        <w:t xml:space="preserve"> and</w:t>
      </w:r>
      <w:r w:rsidRPr="000405A2">
        <w:rPr>
          <w:rFonts w:eastAsia="Times New Roman"/>
          <w:b/>
          <w:bCs/>
          <w:sz w:val="28"/>
          <w:szCs w:val="28"/>
          <w:lang w:val="en-US" w:eastAsia="es-ES"/>
        </w:rPr>
        <w:t xml:space="preserve"> </w:t>
      </w:r>
      <w:r w:rsidR="001C79F6" w:rsidRPr="000405A2">
        <w:rPr>
          <w:rFonts w:eastAsia="Times New Roman"/>
          <w:b/>
          <w:bCs/>
          <w:sz w:val="28"/>
          <w:szCs w:val="28"/>
          <w:lang w:val="en-US" w:eastAsia="es-ES"/>
        </w:rPr>
        <w:t>Performance</w:t>
      </w:r>
      <w:r w:rsidRPr="000405A2">
        <w:rPr>
          <w:rFonts w:eastAsia="Times New Roman"/>
          <w:b/>
          <w:bCs/>
          <w:sz w:val="28"/>
          <w:szCs w:val="28"/>
          <w:lang w:val="en-US" w:eastAsia="es-ES"/>
        </w:rPr>
        <w:t xml:space="preserve">. </w:t>
      </w:r>
      <w:r w:rsidRPr="000405A2">
        <w:rPr>
          <w:rFonts w:eastAsia="Times New Roman"/>
          <w:b/>
          <w:bCs/>
          <w:sz w:val="28"/>
          <w:szCs w:val="28"/>
          <w:lang w:val="en" w:eastAsia="es-ES"/>
        </w:rPr>
        <w:t>Determination of TIM-1 in Colorectal Cancer Scenarios as a Case Study</w:t>
      </w:r>
    </w:p>
    <w:p w14:paraId="5C3FB441" w14:textId="77777777" w:rsidR="00E73E6F" w:rsidRPr="000405A2" w:rsidRDefault="00E73E6F" w:rsidP="00E73E6F">
      <w:pPr>
        <w:spacing w:line="360" w:lineRule="auto"/>
        <w:jc w:val="both"/>
        <w:rPr>
          <w:rFonts w:eastAsia="Times New Roman"/>
          <w:b/>
          <w:bCs/>
          <w:lang w:val="en-US" w:eastAsia="es-ES"/>
        </w:rPr>
      </w:pPr>
    </w:p>
    <w:p w14:paraId="1B1D85DD" w14:textId="225FC569" w:rsidR="002D1D73" w:rsidRPr="000405A2" w:rsidRDefault="002D1D73" w:rsidP="00E73E6F">
      <w:pPr>
        <w:pStyle w:val="Title2"/>
        <w:spacing w:line="360" w:lineRule="auto"/>
        <w:jc w:val="center"/>
        <w:rPr>
          <w:rFonts w:eastAsia="Times New Roman"/>
          <w:b w:val="0"/>
          <w:bCs/>
          <w:lang w:val="es-ES" w:eastAsia="es-ES"/>
        </w:rPr>
      </w:pPr>
      <w:r w:rsidRPr="000405A2">
        <w:rPr>
          <w:rFonts w:eastAsia="Times New Roman"/>
          <w:b w:val="0"/>
          <w:bCs/>
          <w:lang w:val="es-ES" w:eastAsia="es-ES"/>
        </w:rPr>
        <w:t>Andrea Cabrero-Martín</w:t>
      </w:r>
      <w:r w:rsidRPr="000405A2">
        <w:rPr>
          <w:rFonts w:eastAsia="Times New Roman"/>
          <w:b w:val="0"/>
          <w:bCs/>
          <w:vertAlign w:val="superscript"/>
          <w:lang w:val="es-ES" w:eastAsia="es-ES"/>
        </w:rPr>
        <w:t>1‡</w:t>
      </w:r>
      <w:r w:rsidRPr="000405A2">
        <w:rPr>
          <w:rFonts w:eastAsia="Times New Roman"/>
          <w:b w:val="0"/>
          <w:bCs/>
          <w:lang w:val="es-ES" w:eastAsia="es-ES"/>
        </w:rPr>
        <w:t>, Sara Santiago</w:t>
      </w:r>
      <w:r w:rsidRPr="000405A2">
        <w:rPr>
          <w:rFonts w:eastAsia="Times New Roman"/>
          <w:b w:val="0"/>
          <w:bCs/>
          <w:vertAlign w:val="superscript"/>
          <w:lang w:val="es-ES" w:eastAsia="es-ES"/>
        </w:rPr>
        <w:t>1‡</w:t>
      </w:r>
      <w:r w:rsidRPr="000405A2">
        <w:rPr>
          <w:rFonts w:eastAsia="Times New Roman"/>
          <w:b w:val="0"/>
          <w:bCs/>
          <w:lang w:val="es-ES" w:eastAsia="es-ES"/>
        </w:rPr>
        <w:t>, Verónica Serafín</w:t>
      </w:r>
      <w:r w:rsidRPr="000405A2">
        <w:rPr>
          <w:rFonts w:eastAsia="Times New Roman"/>
          <w:b w:val="0"/>
          <w:bCs/>
          <w:vertAlign w:val="superscript"/>
          <w:lang w:val="es-ES" w:eastAsia="es-ES"/>
        </w:rPr>
        <w:t>1</w:t>
      </w:r>
      <w:r w:rsidRPr="000405A2">
        <w:rPr>
          <w:rFonts w:eastAsia="Times New Roman"/>
          <w:b w:val="0"/>
          <w:bCs/>
          <w:lang w:val="es-ES" w:eastAsia="es-ES"/>
        </w:rPr>
        <w:t>, María Pedrero</w:t>
      </w:r>
      <w:r w:rsidRPr="000405A2">
        <w:rPr>
          <w:rFonts w:eastAsia="Times New Roman"/>
          <w:b w:val="0"/>
          <w:bCs/>
          <w:vertAlign w:val="superscript"/>
          <w:lang w:val="es-ES" w:eastAsia="es-ES"/>
        </w:rPr>
        <w:t>1</w:t>
      </w:r>
      <w:r w:rsidRPr="000405A2">
        <w:rPr>
          <w:rFonts w:eastAsia="Times New Roman"/>
          <w:b w:val="0"/>
          <w:bCs/>
          <w:lang w:val="es-ES" w:eastAsia="es-ES"/>
        </w:rPr>
        <w:t>, Ana Montero-Calle</w:t>
      </w:r>
      <w:r w:rsidRPr="000405A2">
        <w:rPr>
          <w:rFonts w:eastAsia="Times New Roman"/>
          <w:b w:val="0"/>
          <w:bCs/>
          <w:vertAlign w:val="superscript"/>
          <w:lang w:val="es-ES" w:eastAsia="es-ES"/>
        </w:rPr>
        <w:t>2</w:t>
      </w:r>
      <w:r w:rsidRPr="000405A2">
        <w:rPr>
          <w:rFonts w:eastAsia="Times New Roman"/>
          <w:b w:val="0"/>
          <w:bCs/>
          <w:lang w:val="es-ES" w:eastAsia="es-ES"/>
        </w:rPr>
        <w:t>, José M. Pingarrón</w:t>
      </w:r>
      <w:r w:rsidRPr="000405A2">
        <w:rPr>
          <w:rFonts w:eastAsia="Times New Roman"/>
          <w:b w:val="0"/>
          <w:bCs/>
          <w:vertAlign w:val="superscript"/>
          <w:lang w:val="es-ES" w:eastAsia="es-ES"/>
        </w:rPr>
        <w:t>1</w:t>
      </w:r>
      <w:r w:rsidRPr="000405A2">
        <w:rPr>
          <w:rFonts w:eastAsia="Times New Roman"/>
          <w:b w:val="0"/>
          <w:bCs/>
          <w:lang w:val="es-ES" w:eastAsia="es-ES"/>
        </w:rPr>
        <w:t>, Rodrigo Barderas</w:t>
      </w:r>
      <w:r w:rsidRPr="000405A2">
        <w:rPr>
          <w:rFonts w:eastAsia="Times New Roman"/>
          <w:b w:val="0"/>
          <w:bCs/>
          <w:vertAlign w:val="superscript"/>
          <w:lang w:val="es-ES" w:eastAsia="es-ES"/>
        </w:rPr>
        <w:t>2,3</w:t>
      </w:r>
      <w:r w:rsidRPr="000405A2">
        <w:rPr>
          <w:rFonts w:eastAsia="Times New Roman"/>
          <w:b w:val="0"/>
          <w:bCs/>
          <w:lang w:val="es-ES" w:eastAsia="es-ES"/>
        </w:rPr>
        <w:t>*, Susana Campuzano</w:t>
      </w:r>
      <w:r w:rsidRPr="000405A2">
        <w:rPr>
          <w:rFonts w:eastAsia="Times New Roman"/>
          <w:b w:val="0"/>
          <w:bCs/>
          <w:vertAlign w:val="superscript"/>
          <w:lang w:val="es-ES" w:eastAsia="es-ES"/>
        </w:rPr>
        <w:t>1</w:t>
      </w:r>
      <w:r w:rsidR="00E73E6F" w:rsidRPr="000405A2">
        <w:rPr>
          <w:rFonts w:eastAsia="Times New Roman"/>
          <w:b w:val="0"/>
          <w:bCs/>
          <w:vertAlign w:val="superscript"/>
          <w:lang w:val="es-ES" w:eastAsia="es-ES"/>
        </w:rPr>
        <w:t>,3</w:t>
      </w:r>
      <w:r w:rsidRPr="000405A2">
        <w:rPr>
          <w:rFonts w:eastAsia="Times New Roman"/>
          <w:b w:val="0"/>
          <w:bCs/>
          <w:lang w:val="es-ES" w:eastAsia="es-ES"/>
        </w:rPr>
        <w:t>*</w:t>
      </w:r>
    </w:p>
    <w:p w14:paraId="55608A39" w14:textId="77777777" w:rsidR="00E73E6F" w:rsidRPr="000405A2" w:rsidRDefault="00E73E6F" w:rsidP="00E73E6F">
      <w:pPr>
        <w:pStyle w:val="Title2"/>
        <w:spacing w:line="360" w:lineRule="auto"/>
        <w:jc w:val="both"/>
        <w:rPr>
          <w:rFonts w:eastAsia="Times New Roman"/>
          <w:b w:val="0"/>
          <w:bCs/>
          <w:i/>
          <w:iCs/>
          <w:lang w:val="es-ES" w:eastAsia="es-ES"/>
        </w:rPr>
      </w:pPr>
    </w:p>
    <w:p w14:paraId="1C49B571" w14:textId="77777777" w:rsidR="002D1D73" w:rsidRPr="000405A2" w:rsidRDefault="002D1D73" w:rsidP="00E73E6F">
      <w:pPr>
        <w:spacing w:line="360" w:lineRule="auto"/>
        <w:jc w:val="both"/>
        <w:rPr>
          <w:rFonts w:eastAsia="Times New Roman"/>
          <w:lang w:val="en-US" w:eastAsia="es-ES"/>
        </w:rPr>
      </w:pPr>
      <w:r w:rsidRPr="000405A2">
        <w:rPr>
          <w:rFonts w:eastAsia="Times New Roman"/>
          <w:vertAlign w:val="superscript"/>
          <w:lang w:val="en-US" w:eastAsia="es-ES"/>
        </w:rPr>
        <w:t>‡</w:t>
      </w:r>
      <w:r w:rsidRPr="000405A2">
        <w:rPr>
          <w:rFonts w:eastAsia="Times New Roman"/>
          <w:lang w:val="en-US" w:eastAsia="es-ES"/>
        </w:rPr>
        <w:t>These authors contributed equally to this work and shared first authorship</w:t>
      </w:r>
    </w:p>
    <w:p w14:paraId="34089267" w14:textId="77777777" w:rsidR="00E73E6F" w:rsidRPr="000405A2" w:rsidRDefault="00DA4AA8" w:rsidP="00E73E6F">
      <w:pPr>
        <w:pStyle w:val="Tableofcontents"/>
        <w:spacing w:line="360" w:lineRule="auto"/>
        <w:jc w:val="both"/>
        <w:rPr>
          <w:rFonts w:eastAsia="Times New Roman"/>
          <w:kern w:val="22"/>
          <w:lang w:val="es-ES"/>
        </w:rPr>
      </w:pPr>
      <w:r w:rsidRPr="000405A2">
        <w:rPr>
          <w:rFonts w:eastAsia="Times New Roman"/>
          <w:kern w:val="22"/>
          <w:vertAlign w:val="superscript"/>
          <w:lang w:val="es-ES"/>
        </w:rPr>
        <w:t>1</w:t>
      </w:r>
      <w:r w:rsidR="002D1D73" w:rsidRPr="000405A2">
        <w:rPr>
          <w:rFonts w:eastAsia="Times New Roman"/>
          <w:kern w:val="22"/>
          <w:lang w:val="es-ES"/>
        </w:rPr>
        <w:t xml:space="preserve">Departamento de Química Analítica, Facultad de CC. Químicas, Universidad Complutense de Madrid, Pza. de las Ciencias 2, Madrid 28040, </w:t>
      </w:r>
      <w:proofErr w:type="spellStart"/>
      <w:r w:rsidR="002D1D73" w:rsidRPr="000405A2">
        <w:rPr>
          <w:rFonts w:eastAsia="Times New Roman"/>
          <w:kern w:val="22"/>
          <w:lang w:val="es-ES"/>
        </w:rPr>
        <w:t>Spain</w:t>
      </w:r>
      <w:proofErr w:type="spellEnd"/>
      <w:r w:rsidRPr="000405A2">
        <w:rPr>
          <w:rFonts w:eastAsia="Times New Roman"/>
          <w:kern w:val="22"/>
          <w:lang w:val="es-ES"/>
        </w:rPr>
        <w:t xml:space="preserve">. </w:t>
      </w:r>
    </w:p>
    <w:p w14:paraId="3F6DCE0D" w14:textId="77777777" w:rsidR="00E73E6F" w:rsidRPr="000405A2" w:rsidRDefault="00DA4AA8" w:rsidP="00E73E6F">
      <w:pPr>
        <w:pStyle w:val="Tableofcontents"/>
        <w:spacing w:line="360" w:lineRule="auto"/>
        <w:jc w:val="both"/>
        <w:rPr>
          <w:rFonts w:eastAsia="Times New Roman"/>
        </w:rPr>
      </w:pPr>
      <w:r w:rsidRPr="000405A2">
        <w:rPr>
          <w:rFonts w:eastAsia="Times New Roman"/>
          <w:kern w:val="22"/>
          <w:vertAlign w:val="superscript"/>
          <w:lang w:val="en-GB"/>
        </w:rPr>
        <w:t>2</w:t>
      </w:r>
      <w:r w:rsidR="002D1D73" w:rsidRPr="000405A2">
        <w:rPr>
          <w:rFonts w:eastAsia="Times New Roman"/>
        </w:rPr>
        <w:t xml:space="preserve">Chronic Disease </w:t>
      </w:r>
      <w:proofErr w:type="spellStart"/>
      <w:r w:rsidR="002D1D73" w:rsidRPr="000405A2">
        <w:rPr>
          <w:rFonts w:eastAsia="Times New Roman"/>
        </w:rPr>
        <w:t>Programme</w:t>
      </w:r>
      <w:proofErr w:type="spellEnd"/>
      <w:r w:rsidR="002D1D73" w:rsidRPr="000405A2">
        <w:rPr>
          <w:rFonts w:eastAsia="Times New Roman"/>
        </w:rPr>
        <w:t>, UFIEC, Institute of Health Carlos III, Majadahonda, Madrid 28220, Spain</w:t>
      </w:r>
      <w:r w:rsidRPr="000405A2">
        <w:rPr>
          <w:rFonts w:eastAsia="Times New Roman"/>
        </w:rPr>
        <w:t xml:space="preserve">. </w:t>
      </w:r>
    </w:p>
    <w:p w14:paraId="0334F157" w14:textId="47E536A2" w:rsidR="002D1D73" w:rsidRPr="00E73E6F" w:rsidRDefault="00DA4AA8" w:rsidP="00E73E6F">
      <w:pPr>
        <w:pStyle w:val="Tableofcontents"/>
        <w:spacing w:line="360" w:lineRule="auto"/>
        <w:jc w:val="both"/>
        <w:rPr>
          <w:rFonts w:eastAsia="Times New Roman"/>
          <w:bCs/>
        </w:rPr>
      </w:pPr>
      <w:r w:rsidRPr="002852E7">
        <w:rPr>
          <w:rFonts w:eastAsia="Times New Roman"/>
          <w:vertAlign w:val="superscript"/>
        </w:rPr>
        <w:t>3</w:t>
      </w:r>
      <w:r w:rsidR="002D1D73" w:rsidRPr="002852E7">
        <w:rPr>
          <w:rFonts w:eastAsia="Times New Roman"/>
          <w:bCs/>
        </w:rPr>
        <w:t>CIBER of Frailty and Healthy Aging (CIBERFES), Institut</w:t>
      </w:r>
      <w:r w:rsidR="002D1D73" w:rsidRPr="00E73E6F">
        <w:rPr>
          <w:rFonts w:eastAsia="Times New Roman"/>
          <w:bCs/>
        </w:rPr>
        <w:t>o de Salud Carlos III, Madrid, 28046 Spain</w:t>
      </w:r>
    </w:p>
    <w:p w14:paraId="17BA9D11" w14:textId="5C1EA0F7" w:rsidR="00DA4AA8" w:rsidRPr="00E73E6F" w:rsidRDefault="00DA4AA8" w:rsidP="00E73E6F">
      <w:pPr>
        <w:spacing w:line="360" w:lineRule="auto"/>
        <w:jc w:val="both"/>
        <w:rPr>
          <w:rStyle w:val="Hipervnculo"/>
          <w:rFonts w:eastAsia="Times New Roman"/>
          <w:lang w:val="it-IT" w:eastAsia="es-ES"/>
        </w:rPr>
      </w:pPr>
      <w:bookmarkStart w:id="0" w:name="_Hlk185866203"/>
      <w:r w:rsidRPr="00E73E6F">
        <w:rPr>
          <w:rFonts w:eastAsia="Times New Roman"/>
          <w:kern w:val="22"/>
          <w:lang w:val="it-IT"/>
        </w:rPr>
        <w:t>E-mail:</w:t>
      </w:r>
      <w:r w:rsidRPr="00E73E6F">
        <w:rPr>
          <w:rFonts w:eastAsia="Times New Roman"/>
          <w:lang w:val="it-IT" w:eastAsia="es-ES"/>
        </w:rPr>
        <w:t xml:space="preserve"> </w:t>
      </w:r>
      <w:hyperlink r:id="rId12" w:history="1">
        <w:r w:rsidRPr="00E73E6F">
          <w:rPr>
            <w:rStyle w:val="Hipervnculo"/>
            <w:rFonts w:eastAsia="Times New Roman"/>
            <w:lang w:val="it-IT" w:eastAsia="es-ES"/>
          </w:rPr>
          <w:t>susanacr@quim.ucm.es</w:t>
        </w:r>
      </w:hyperlink>
      <w:r w:rsidR="00E73E6F">
        <w:rPr>
          <w:rStyle w:val="Hipervnculo"/>
          <w:rFonts w:eastAsia="Times New Roman"/>
          <w:lang w:val="it-IT" w:eastAsia="es-ES"/>
        </w:rPr>
        <w:t xml:space="preserve">; </w:t>
      </w:r>
      <w:r w:rsidRPr="00E73E6F">
        <w:rPr>
          <w:rFonts w:eastAsia="Times New Roman"/>
          <w:kern w:val="22"/>
          <w:lang w:val="it-IT"/>
        </w:rPr>
        <w:t xml:space="preserve">E-mail: </w:t>
      </w:r>
      <w:hyperlink r:id="rId13" w:history="1">
        <w:r w:rsidRPr="00E73E6F">
          <w:rPr>
            <w:rStyle w:val="Hipervnculo"/>
            <w:rFonts w:eastAsia="Times New Roman"/>
            <w:lang w:val="it-IT" w:eastAsia="es-ES"/>
          </w:rPr>
          <w:t>r.barderasm@isciii.es</w:t>
        </w:r>
      </w:hyperlink>
    </w:p>
    <w:bookmarkEnd w:id="0"/>
    <w:p w14:paraId="6CA41A79" w14:textId="77777777" w:rsidR="00C905EC" w:rsidRPr="004F2565" w:rsidRDefault="00C905EC" w:rsidP="00E73E6F">
      <w:pPr>
        <w:spacing w:line="360" w:lineRule="auto"/>
        <w:jc w:val="both"/>
        <w:rPr>
          <w:rFonts w:eastAsia="Times New Roman"/>
          <w:lang w:val="pt-PT" w:eastAsia="es-ES"/>
        </w:rPr>
      </w:pPr>
    </w:p>
    <w:tbl>
      <w:tblPr>
        <w:tblStyle w:val="Tablaconcuadrcula"/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1413"/>
      </w:tblGrid>
      <w:tr w:rsidR="00C905EC" w:rsidRPr="00E73E6F" w14:paraId="7F36F362" w14:textId="77777777" w:rsidTr="00E73E6F">
        <w:trPr>
          <w:jc w:val="center"/>
        </w:trPr>
        <w:tc>
          <w:tcPr>
            <w:tcW w:w="3402" w:type="dxa"/>
            <w:tcBorders>
              <w:bottom w:val="single" w:sz="4" w:space="0" w:color="auto"/>
            </w:tcBorders>
          </w:tcPr>
          <w:p w14:paraId="6E9895F5" w14:textId="77777777" w:rsidR="00C905EC" w:rsidRPr="002852E7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852E7">
              <w:rPr>
                <w:rFonts w:ascii="Times New Roman" w:hAnsi="Times New Roman" w:cs="Times New Roman"/>
                <w:b/>
                <w:bCs/>
                <w:lang w:val="en-GB"/>
              </w:rPr>
              <w:t>Contents</w:t>
            </w: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6EBDB789" w14:textId="77777777" w:rsidR="00C905EC" w:rsidRPr="002852E7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852E7">
              <w:rPr>
                <w:rFonts w:ascii="Times New Roman" w:hAnsi="Times New Roman" w:cs="Times New Roman"/>
                <w:b/>
                <w:bCs/>
                <w:lang w:val="en-GB"/>
              </w:rPr>
              <w:t>Page/s</w:t>
            </w:r>
          </w:p>
        </w:tc>
      </w:tr>
      <w:tr w:rsidR="00C905EC" w:rsidRPr="00E73E6F" w14:paraId="2C15F220" w14:textId="77777777" w:rsidTr="00E73E6F">
        <w:trPr>
          <w:jc w:val="center"/>
        </w:trPr>
        <w:tc>
          <w:tcPr>
            <w:tcW w:w="3402" w:type="dxa"/>
            <w:tcBorders>
              <w:top w:val="nil"/>
              <w:bottom w:val="nil"/>
            </w:tcBorders>
          </w:tcPr>
          <w:p w14:paraId="7A23F71A" w14:textId="4F1EB9FE" w:rsidR="00C905EC" w:rsidRPr="002852E7" w:rsidRDefault="0020287F" w:rsidP="00E73E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2852E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Fig.</w:t>
            </w:r>
            <w:r w:rsidR="00C905EC" w:rsidRPr="002852E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S1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50CB8E11" w14:textId="77777777" w:rsidR="00C905EC" w:rsidRPr="002852E7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852E7">
              <w:rPr>
                <w:rFonts w:ascii="Times New Roman" w:hAnsi="Times New Roman" w:cs="Times New Roman"/>
                <w:lang w:val="en-GB"/>
              </w:rPr>
              <w:t>S2</w:t>
            </w:r>
          </w:p>
        </w:tc>
      </w:tr>
      <w:tr w:rsidR="00C905EC" w:rsidRPr="00E73E6F" w14:paraId="1370ECEB" w14:textId="77777777" w:rsidTr="00E73E6F">
        <w:trPr>
          <w:jc w:val="center"/>
        </w:trPr>
        <w:tc>
          <w:tcPr>
            <w:tcW w:w="3402" w:type="dxa"/>
            <w:tcBorders>
              <w:top w:val="nil"/>
              <w:bottom w:val="nil"/>
            </w:tcBorders>
          </w:tcPr>
          <w:p w14:paraId="60F68832" w14:textId="5FD26F46" w:rsidR="00C905EC" w:rsidRPr="002852E7" w:rsidRDefault="0020287F" w:rsidP="00E73E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2852E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Fig.</w:t>
            </w:r>
            <w:r w:rsidR="00C905EC" w:rsidRPr="002852E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S2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6CD3C672" w14:textId="77777777" w:rsidR="00C905EC" w:rsidRPr="002852E7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852E7">
              <w:rPr>
                <w:rFonts w:ascii="Times New Roman" w:hAnsi="Times New Roman" w:cs="Times New Roman"/>
                <w:lang w:val="en-GB"/>
              </w:rPr>
              <w:t>S2</w:t>
            </w:r>
          </w:p>
        </w:tc>
      </w:tr>
      <w:tr w:rsidR="00C905EC" w:rsidRPr="00E73E6F" w14:paraId="7E1CD065" w14:textId="77777777" w:rsidTr="00E73E6F">
        <w:trPr>
          <w:jc w:val="center"/>
        </w:trPr>
        <w:tc>
          <w:tcPr>
            <w:tcW w:w="3402" w:type="dxa"/>
            <w:tcBorders>
              <w:top w:val="nil"/>
              <w:bottom w:val="nil"/>
            </w:tcBorders>
          </w:tcPr>
          <w:p w14:paraId="6E3D9D41" w14:textId="77777777" w:rsidR="00C905EC" w:rsidRPr="002852E7" w:rsidRDefault="00C905EC" w:rsidP="00E73E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2852E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Table S1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4CC6B50F" w14:textId="77777777" w:rsidR="00C905EC" w:rsidRPr="002852E7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852E7">
              <w:rPr>
                <w:rFonts w:ascii="Times New Roman" w:hAnsi="Times New Roman" w:cs="Times New Roman"/>
                <w:lang w:val="en-GB"/>
              </w:rPr>
              <w:t>S2</w:t>
            </w:r>
          </w:p>
        </w:tc>
      </w:tr>
      <w:tr w:rsidR="00C905EC" w:rsidRPr="00E73E6F" w14:paraId="06F1B407" w14:textId="77777777" w:rsidTr="00E73E6F">
        <w:trPr>
          <w:jc w:val="center"/>
        </w:trPr>
        <w:tc>
          <w:tcPr>
            <w:tcW w:w="3402" w:type="dxa"/>
            <w:tcBorders>
              <w:top w:val="nil"/>
              <w:bottom w:val="nil"/>
            </w:tcBorders>
          </w:tcPr>
          <w:p w14:paraId="31F1DED4" w14:textId="77777777" w:rsidR="00C905EC" w:rsidRPr="002852E7" w:rsidRDefault="0020287F" w:rsidP="00E73E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2852E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Fig.</w:t>
            </w:r>
            <w:r w:rsidR="00C905EC" w:rsidRPr="002852E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S3</w:t>
            </w:r>
          </w:p>
          <w:p w14:paraId="3273ABA0" w14:textId="4509873A" w:rsidR="002D3322" w:rsidRPr="002852E7" w:rsidRDefault="002D3322" w:rsidP="00E73E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2852E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Fig. S4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1C14CCC4" w14:textId="77777777" w:rsidR="00C905EC" w:rsidRPr="002852E7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852E7">
              <w:rPr>
                <w:rFonts w:ascii="Times New Roman" w:hAnsi="Times New Roman" w:cs="Times New Roman"/>
                <w:lang w:val="en-GB"/>
              </w:rPr>
              <w:t>S3</w:t>
            </w:r>
          </w:p>
          <w:p w14:paraId="1A8BF98F" w14:textId="546A4B1B" w:rsidR="002D3322" w:rsidRPr="002852E7" w:rsidRDefault="002D3322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852E7">
              <w:rPr>
                <w:rFonts w:ascii="Times New Roman" w:hAnsi="Times New Roman" w:cs="Times New Roman"/>
                <w:lang w:val="en-GB"/>
              </w:rPr>
              <w:t>S4</w:t>
            </w:r>
          </w:p>
        </w:tc>
      </w:tr>
      <w:tr w:rsidR="00C905EC" w:rsidRPr="00E73E6F" w14:paraId="650113D2" w14:textId="77777777" w:rsidTr="00E73E6F">
        <w:trPr>
          <w:jc w:val="center"/>
        </w:trPr>
        <w:tc>
          <w:tcPr>
            <w:tcW w:w="3402" w:type="dxa"/>
            <w:tcBorders>
              <w:top w:val="nil"/>
              <w:bottom w:val="nil"/>
            </w:tcBorders>
          </w:tcPr>
          <w:p w14:paraId="01941231" w14:textId="77777777" w:rsidR="00C905EC" w:rsidRPr="002852E7" w:rsidRDefault="00C905EC" w:rsidP="00E73E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2852E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Table S2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288A8445" w14:textId="1EB25EF7" w:rsidR="00C905EC" w:rsidRPr="002852E7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852E7">
              <w:rPr>
                <w:rFonts w:ascii="Times New Roman" w:hAnsi="Times New Roman" w:cs="Times New Roman"/>
                <w:lang w:val="en-GB"/>
              </w:rPr>
              <w:t>S</w:t>
            </w:r>
            <w:r w:rsidR="002D3322" w:rsidRPr="002852E7">
              <w:rPr>
                <w:rFonts w:ascii="Times New Roman" w:hAnsi="Times New Roman" w:cs="Times New Roman"/>
                <w:lang w:val="en-GB"/>
              </w:rPr>
              <w:t>6</w:t>
            </w:r>
          </w:p>
        </w:tc>
      </w:tr>
      <w:tr w:rsidR="00C905EC" w:rsidRPr="00E73E6F" w14:paraId="2E7FD42F" w14:textId="77777777" w:rsidTr="00E73E6F">
        <w:trPr>
          <w:jc w:val="center"/>
        </w:trPr>
        <w:tc>
          <w:tcPr>
            <w:tcW w:w="3402" w:type="dxa"/>
            <w:tcBorders>
              <w:top w:val="nil"/>
              <w:bottom w:val="nil"/>
            </w:tcBorders>
          </w:tcPr>
          <w:p w14:paraId="756252F0" w14:textId="0C632D38" w:rsidR="00C905EC" w:rsidRPr="002852E7" w:rsidRDefault="0020287F" w:rsidP="00E73E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2852E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Fig.</w:t>
            </w:r>
            <w:r w:rsidR="00C905EC" w:rsidRPr="002852E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S</w:t>
            </w:r>
            <w:r w:rsidR="00893B8F" w:rsidRPr="002852E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5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5814BC12" w14:textId="49EDDE59" w:rsidR="00C905EC" w:rsidRPr="002852E7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852E7">
              <w:rPr>
                <w:rFonts w:ascii="Times New Roman" w:hAnsi="Times New Roman" w:cs="Times New Roman"/>
                <w:lang w:val="en-GB"/>
              </w:rPr>
              <w:t>S</w:t>
            </w:r>
            <w:r w:rsidR="002D3322" w:rsidRPr="002852E7">
              <w:rPr>
                <w:rFonts w:ascii="Times New Roman" w:hAnsi="Times New Roman" w:cs="Times New Roman"/>
                <w:lang w:val="en-GB"/>
              </w:rPr>
              <w:t>6</w:t>
            </w:r>
          </w:p>
        </w:tc>
      </w:tr>
      <w:tr w:rsidR="00C905EC" w:rsidRPr="00E73E6F" w14:paraId="4AF9B237" w14:textId="77777777" w:rsidTr="00E73E6F">
        <w:trPr>
          <w:jc w:val="center"/>
        </w:trPr>
        <w:tc>
          <w:tcPr>
            <w:tcW w:w="3402" w:type="dxa"/>
            <w:tcBorders>
              <w:top w:val="nil"/>
              <w:bottom w:val="nil"/>
            </w:tcBorders>
          </w:tcPr>
          <w:p w14:paraId="78FBDA26" w14:textId="548A69D8" w:rsidR="00C905EC" w:rsidRPr="002852E7" w:rsidRDefault="0020287F" w:rsidP="00E73E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2852E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Fig.</w:t>
            </w:r>
            <w:r w:rsidR="00C905EC" w:rsidRPr="002852E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S</w:t>
            </w:r>
            <w:r w:rsidR="00893B8F" w:rsidRPr="002852E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6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70ECE427" w14:textId="1FB3DAEE" w:rsidR="00C905EC" w:rsidRPr="002852E7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852E7">
              <w:rPr>
                <w:rFonts w:ascii="Times New Roman" w:hAnsi="Times New Roman" w:cs="Times New Roman"/>
                <w:lang w:val="en-GB"/>
              </w:rPr>
              <w:t>S</w:t>
            </w:r>
            <w:r w:rsidR="002D3322" w:rsidRPr="002852E7">
              <w:rPr>
                <w:rFonts w:ascii="Times New Roman" w:hAnsi="Times New Roman" w:cs="Times New Roman"/>
                <w:lang w:val="en-GB"/>
              </w:rPr>
              <w:t>7</w:t>
            </w:r>
          </w:p>
        </w:tc>
      </w:tr>
      <w:tr w:rsidR="00C905EC" w:rsidRPr="00E73E6F" w14:paraId="518BAB29" w14:textId="77777777" w:rsidTr="00E73E6F">
        <w:trPr>
          <w:jc w:val="center"/>
        </w:trPr>
        <w:tc>
          <w:tcPr>
            <w:tcW w:w="3402" w:type="dxa"/>
            <w:tcBorders>
              <w:top w:val="nil"/>
              <w:bottom w:val="nil"/>
            </w:tcBorders>
          </w:tcPr>
          <w:p w14:paraId="6836C02B" w14:textId="19E49BE8" w:rsidR="00C905EC" w:rsidRPr="002852E7" w:rsidRDefault="0020287F" w:rsidP="00E73E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2852E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Fig.</w:t>
            </w:r>
            <w:r w:rsidR="00C905EC" w:rsidRPr="002852E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S</w:t>
            </w:r>
            <w:r w:rsidR="00893B8F" w:rsidRPr="002852E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7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177729CF" w14:textId="7BB01C3E" w:rsidR="00C905EC" w:rsidRPr="002852E7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852E7">
              <w:rPr>
                <w:rFonts w:ascii="Times New Roman" w:hAnsi="Times New Roman" w:cs="Times New Roman"/>
                <w:lang w:val="en-GB"/>
              </w:rPr>
              <w:t>S</w:t>
            </w:r>
            <w:r w:rsidR="002D3322" w:rsidRPr="002852E7">
              <w:rPr>
                <w:rFonts w:ascii="Times New Roman" w:hAnsi="Times New Roman" w:cs="Times New Roman"/>
                <w:lang w:val="en-GB"/>
              </w:rPr>
              <w:t>7</w:t>
            </w:r>
          </w:p>
        </w:tc>
      </w:tr>
      <w:tr w:rsidR="00C905EC" w:rsidRPr="00E73E6F" w14:paraId="6455DC8D" w14:textId="77777777" w:rsidTr="00E73E6F">
        <w:trPr>
          <w:jc w:val="center"/>
        </w:trPr>
        <w:tc>
          <w:tcPr>
            <w:tcW w:w="3402" w:type="dxa"/>
            <w:tcBorders>
              <w:top w:val="nil"/>
              <w:bottom w:val="nil"/>
            </w:tcBorders>
          </w:tcPr>
          <w:p w14:paraId="7632303D" w14:textId="47E4C7CD" w:rsidR="00C905EC" w:rsidRPr="002852E7" w:rsidRDefault="0020287F" w:rsidP="00E73E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2852E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Fig.</w:t>
            </w:r>
            <w:r w:rsidR="00C905EC" w:rsidRPr="002852E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S</w:t>
            </w:r>
            <w:r w:rsidR="00893B8F" w:rsidRPr="002852E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8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7E718706" w14:textId="48F89AD4" w:rsidR="00C905EC" w:rsidRPr="002852E7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852E7">
              <w:rPr>
                <w:rFonts w:ascii="Times New Roman" w:hAnsi="Times New Roman" w:cs="Times New Roman"/>
                <w:lang w:val="en-GB"/>
              </w:rPr>
              <w:t>S</w:t>
            </w:r>
            <w:r w:rsidR="002D3322" w:rsidRPr="002852E7">
              <w:rPr>
                <w:rFonts w:ascii="Times New Roman" w:hAnsi="Times New Roman" w:cs="Times New Roman"/>
                <w:lang w:val="en-GB"/>
              </w:rPr>
              <w:t>8</w:t>
            </w:r>
          </w:p>
        </w:tc>
      </w:tr>
      <w:tr w:rsidR="00C905EC" w:rsidRPr="00E73E6F" w14:paraId="559CD409" w14:textId="77777777" w:rsidTr="00E73E6F">
        <w:trPr>
          <w:jc w:val="center"/>
        </w:trPr>
        <w:tc>
          <w:tcPr>
            <w:tcW w:w="3402" w:type="dxa"/>
            <w:tcBorders>
              <w:top w:val="nil"/>
              <w:bottom w:val="nil"/>
            </w:tcBorders>
          </w:tcPr>
          <w:p w14:paraId="4CFAF24D" w14:textId="77777777" w:rsidR="00C905EC" w:rsidRPr="002852E7" w:rsidRDefault="00C905EC" w:rsidP="00E73E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2852E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Table S3</w:t>
            </w:r>
          </w:p>
        </w:tc>
        <w:tc>
          <w:tcPr>
            <w:tcW w:w="1413" w:type="dxa"/>
            <w:tcBorders>
              <w:top w:val="nil"/>
              <w:bottom w:val="nil"/>
            </w:tcBorders>
          </w:tcPr>
          <w:p w14:paraId="522E4F16" w14:textId="56498141" w:rsidR="00C905EC" w:rsidRPr="002852E7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852E7">
              <w:rPr>
                <w:rFonts w:ascii="Times New Roman" w:hAnsi="Times New Roman" w:cs="Times New Roman"/>
                <w:lang w:val="en-GB"/>
              </w:rPr>
              <w:t>S</w:t>
            </w:r>
            <w:r w:rsidR="002D3322" w:rsidRPr="002852E7">
              <w:rPr>
                <w:rFonts w:ascii="Times New Roman" w:hAnsi="Times New Roman" w:cs="Times New Roman"/>
                <w:lang w:val="en-GB"/>
              </w:rPr>
              <w:t>8</w:t>
            </w:r>
          </w:p>
        </w:tc>
      </w:tr>
      <w:tr w:rsidR="002D1D73" w:rsidRPr="00E73E6F" w14:paraId="57DCCBDB" w14:textId="77777777" w:rsidTr="00E73E6F">
        <w:trPr>
          <w:jc w:val="center"/>
        </w:trPr>
        <w:tc>
          <w:tcPr>
            <w:tcW w:w="3402" w:type="dxa"/>
            <w:tcBorders>
              <w:top w:val="nil"/>
            </w:tcBorders>
          </w:tcPr>
          <w:p w14:paraId="13482E22" w14:textId="656B59E9" w:rsidR="002D1D73" w:rsidRPr="002852E7" w:rsidRDefault="002D1D73" w:rsidP="00E73E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2852E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References</w:t>
            </w:r>
          </w:p>
        </w:tc>
        <w:tc>
          <w:tcPr>
            <w:tcW w:w="1413" w:type="dxa"/>
            <w:tcBorders>
              <w:top w:val="nil"/>
            </w:tcBorders>
          </w:tcPr>
          <w:p w14:paraId="531E98E8" w14:textId="1003B411" w:rsidR="002D1D73" w:rsidRPr="002852E7" w:rsidRDefault="002D1D73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2852E7">
              <w:rPr>
                <w:rFonts w:ascii="Times New Roman" w:hAnsi="Times New Roman" w:cs="Times New Roman"/>
                <w:lang w:val="en-GB"/>
              </w:rPr>
              <w:t>S</w:t>
            </w:r>
            <w:r w:rsidR="002D3322" w:rsidRPr="002852E7">
              <w:rPr>
                <w:rFonts w:ascii="Times New Roman" w:hAnsi="Times New Roman" w:cs="Times New Roman"/>
                <w:lang w:val="en-GB"/>
              </w:rPr>
              <w:t>8</w:t>
            </w:r>
          </w:p>
        </w:tc>
      </w:tr>
    </w:tbl>
    <w:p w14:paraId="7C7F3D53" w14:textId="77777777" w:rsidR="00C905EC" w:rsidRPr="00E73E6F" w:rsidRDefault="00C905EC" w:rsidP="00E73E6F">
      <w:pPr>
        <w:spacing w:line="360" w:lineRule="auto"/>
        <w:jc w:val="both"/>
        <w:rPr>
          <w:rFonts w:eastAsia="Times New Roman"/>
          <w:lang w:val="en-US" w:eastAsia="es-ES"/>
        </w:rPr>
      </w:pPr>
    </w:p>
    <w:p w14:paraId="6C1ED2DB" w14:textId="77777777" w:rsidR="00C905EC" w:rsidRPr="00E73E6F" w:rsidRDefault="00C905EC" w:rsidP="00E73E6F">
      <w:pPr>
        <w:spacing w:line="360" w:lineRule="auto"/>
        <w:jc w:val="both"/>
        <w:rPr>
          <w:rFonts w:eastAsia="Times New Roman"/>
          <w:lang w:val="en-US" w:eastAsia="es-ES"/>
        </w:rPr>
      </w:pPr>
    </w:p>
    <w:p w14:paraId="758C0FD8" w14:textId="54E4EA0A" w:rsidR="00C905EC" w:rsidRPr="00E73E6F" w:rsidRDefault="00B4768D" w:rsidP="00110882">
      <w:pPr>
        <w:spacing w:before="120" w:after="120" w:line="360" w:lineRule="auto"/>
        <w:jc w:val="both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46A00FEC" wp14:editId="3E8C03CC">
            <wp:extent cx="5837555" cy="2827020"/>
            <wp:effectExtent l="0" t="0" r="0" b="0"/>
            <wp:docPr id="189734205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99" t="13111" r="-250" b="4444"/>
                    <a:stretch/>
                  </pic:blipFill>
                  <pic:spPr bwMode="auto">
                    <a:xfrm>
                      <a:off x="0" y="0"/>
                      <a:ext cx="5837555" cy="282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48CE14" w14:textId="534BC79B" w:rsidR="00C905EC" w:rsidRPr="000405A2" w:rsidRDefault="0020287F" w:rsidP="00E73E6F">
      <w:pPr>
        <w:spacing w:line="360" w:lineRule="auto"/>
        <w:jc w:val="both"/>
        <w:rPr>
          <w:lang w:val="en-US"/>
        </w:rPr>
      </w:pPr>
      <w:r w:rsidRPr="000405A2">
        <w:rPr>
          <w:b/>
          <w:bCs/>
          <w:lang w:val="en-US"/>
        </w:rPr>
        <w:t>Fig.</w:t>
      </w:r>
      <w:r w:rsidR="00C905EC" w:rsidRPr="000405A2">
        <w:rPr>
          <w:b/>
          <w:bCs/>
          <w:lang w:val="en-US"/>
        </w:rPr>
        <w:t xml:space="preserve"> S1</w:t>
      </w:r>
      <w:r w:rsidR="00C905EC" w:rsidRPr="000405A2">
        <w:rPr>
          <w:lang w:val="en-US"/>
        </w:rPr>
        <w:t xml:space="preserve"> a) FTIR and b) UV-</w:t>
      </w:r>
      <w:proofErr w:type="gramStart"/>
      <w:r w:rsidR="00C905EC" w:rsidRPr="000405A2">
        <w:rPr>
          <w:lang w:val="en-US"/>
        </w:rPr>
        <w:t>Vis</w:t>
      </w:r>
      <w:proofErr w:type="gramEnd"/>
      <w:r w:rsidR="00C905EC" w:rsidRPr="000405A2">
        <w:rPr>
          <w:lang w:val="en-US"/>
        </w:rPr>
        <w:t xml:space="preserve"> spectra of CeO</w:t>
      </w:r>
      <w:r w:rsidR="00C905EC" w:rsidRPr="000405A2">
        <w:rPr>
          <w:vertAlign w:val="subscript"/>
          <w:lang w:val="en-US"/>
        </w:rPr>
        <w:t xml:space="preserve">2 </w:t>
      </w:r>
      <w:r w:rsidR="00C905EC" w:rsidRPr="000405A2">
        <w:rPr>
          <w:lang w:val="en-US"/>
        </w:rPr>
        <w:t>NPs (orange line) and HOOC-CeO</w:t>
      </w:r>
      <w:r w:rsidR="00C905EC" w:rsidRPr="000405A2">
        <w:rPr>
          <w:vertAlign w:val="subscript"/>
          <w:lang w:val="en-US"/>
        </w:rPr>
        <w:t xml:space="preserve">2 </w:t>
      </w:r>
      <w:r w:rsidR="00C905EC" w:rsidRPr="000405A2">
        <w:rPr>
          <w:lang w:val="en-US"/>
        </w:rPr>
        <w:t>NPs (black line).</w:t>
      </w:r>
    </w:p>
    <w:p w14:paraId="19168B71" w14:textId="4C1ABE2C" w:rsidR="00C905EC" w:rsidRPr="000405A2" w:rsidRDefault="00B4768D" w:rsidP="00110882">
      <w:pPr>
        <w:spacing w:before="120" w:after="120" w:line="360" w:lineRule="auto"/>
        <w:jc w:val="center"/>
        <w:rPr>
          <w:lang w:val="en-US"/>
        </w:rPr>
      </w:pPr>
      <w:r w:rsidRPr="000405A2">
        <w:rPr>
          <w:noProof/>
          <w:lang w:val="en-US"/>
        </w:rPr>
        <w:drawing>
          <wp:inline distT="0" distB="0" distL="0" distR="0" wp14:anchorId="2BBC7FA1" wp14:editId="64B1A610">
            <wp:extent cx="4442460" cy="1981200"/>
            <wp:effectExtent l="0" t="0" r="0" b="0"/>
            <wp:docPr id="52929097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74" t="13333" r="16259" b="28889"/>
                    <a:stretch/>
                  </pic:blipFill>
                  <pic:spPr bwMode="auto">
                    <a:xfrm>
                      <a:off x="0" y="0"/>
                      <a:ext cx="444246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F02E0B" w14:textId="5DEC74DA" w:rsidR="00C905EC" w:rsidRPr="000405A2" w:rsidRDefault="0020287F" w:rsidP="00E73E6F">
      <w:pPr>
        <w:spacing w:line="360" w:lineRule="auto"/>
        <w:jc w:val="both"/>
        <w:rPr>
          <w:lang w:val="en-US"/>
        </w:rPr>
      </w:pPr>
      <w:r w:rsidRPr="000405A2">
        <w:rPr>
          <w:b/>
          <w:bCs/>
          <w:lang w:val="en-US"/>
        </w:rPr>
        <w:t>Fig.</w:t>
      </w:r>
      <w:r w:rsidR="00C905EC" w:rsidRPr="000405A2">
        <w:rPr>
          <w:b/>
          <w:bCs/>
          <w:lang w:val="en-US"/>
        </w:rPr>
        <w:t xml:space="preserve"> S2</w:t>
      </w:r>
      <w:r w:rsidR="00C905EC" w:rsidRPr="000405A2">
        <w:rPr>
          <w:lang w:val="en-US"/>
        </w:rPr>
        <w:t xml:space="preserve"> Comparison of </w:t>
      </w:r>
      <w:proofErr w:type="spellStart"/>
      <w:r w:rsidR="00C905EC" w:rsidRPr="000405A2">
        <w:rPr>
          <w:lang w:val="en-US"/>
        </w:rPr>
        <w:t>amperometric</w:t>
      </w:r>
      <w:proofErr w:type="spellEnd"/>
      <w:r w:rsidR="00C905EC" w:rsidRPr="000405A2">
        <w:rPr>
          <w:lang w:val="en-US"/>
        </w:rPr>
        <w:t xml:space="preserve"> responses obtained with HRP/SPCE and </w:t>
      </w:r>
      <w:proofErr w:type="spellStart"/>
      <w:r w:rsidR="00C905EC" w:rsidRPr="000405A2">
        <w:rPr>
          <w:lang w:val="en-US"/>
        </w:rPr>
        <w:t>dAb</w:t>
      </w:r>
      <w:proofErr w:type="spellEnd"/>
      <w:r w:rsidR="00C905EC" w:rsidRPr="000405A2">
        <w:rPr>
          <w:lang w:val="en-US"/>
        </w:rPr>
        <w:t>/HOOC-CeO</w:t>
      </w:r>
      <w:r w:rsidR="00C905EC" w:rsidRPr="000405A2">
        <w:rPr>
          <w:vertAlign w:val="subscript"/>
          <w:lang w:val="en-US"/>
        </w:rPr>
        <w:t>2</w:t>
      </w:r>
      <w:r w:rsidR="00C905EC" w:rsidRPr="000405A2">
        <w:rPr>
          <w:lang w:val="en-US"/>
        </w:rPr>
        <w:t xml:space="preserve">NPs/SPCE for 50 </w:t>
      </w:r>
      <w:r w:rsidR="00C905EC" w:rsidRPr="000405A2">
        <w:rPr>
          <w:lang w:val="en-US"/>
        </w:rPr>
        <w:sym w:font="Symbol" w:char="F06D"/>
      </w:r>
      <w:r w:rsidR="00C905EC" w:rsidRPr="000405A2">
        <w:rPr>
          <w:lang w:val="en-US"/>
        </w:rPr>
        <w:t>L additions of 0.3 M H</w:t>
      </w:r>
      <w:r w:rsidR="00C905EC" w:rsidRPr="000405A2">
        <w:rPr>
          <w:vertAlign w:val="subscript"/>
          <w:lang w:val="en-US"/>
        </w:rPr>
        <w:t>2</w:t>
      </w:r>
      <w:r w:rsidR="00C905EC" w:rsidRPr="000405A2">
        <w:rPr>
          <w:lang w:val="en-US"/>
        </w:rPr>
        <w:t>O</w:t>
      </w:r>
      <w:r w:rsidR="00C905EC" w:rsidRPr="000405A2">
        <w:rPr>
          <w:vertAlign w:val="subscript"/>
          <w:lang w:val="en-US"/>
        </w:rPr>
        <w:t>2</w:t>
      </w:r>
      <w:r w:rsidR="00C905EC" w:rsidRPr="000405A2">
        <w:rPr>
          <w:lang w:val="en-US"/>
        </w:rPr>
        <w:t xml:space="preserve"> to an electrochemical cell containing 10 mL of 50 mM PB at pH 6.0 supplemented with 50 </w:t>
      </w:r>
      <w:proofErr w:type="spellStart"/>
      <w:r w:rsidR="00C905EC" w:rsidRPr="000405A2">
        <w:rPr>
          <w:lang w:val="en-US"/>
        </w:rPr>
        <w:t>μL</w:t>
      </w:r>
      <w:proofErr w:type="spellEnd"/>
      <w:r w:rsidR="00C905EC" w:rsidRPr="000405A2">
        <w:rPr>
          <w:lang w:val="en-US"/>
        </w:rPr>
        <w:t xml:space="preserve"> of 100 mM HQ solution.</w:t>
      </w:r>
    </w:p>
    <w:p w14:paraId="6923141D" w14:textId="77777777" w:rsidR="00C905EC" w:rsidRPr="000405A2" w:rsidRDefault="00C905EC" w:rsidP="00E73E6F">
      <w:pPr>
        <w:spacing w:line="360" w:lineRule="auto"/>
        <w:jc w:val="both"/>
        <w:rPr>
          <w:b/>
          <w:bCs/>
          <w:lang w:val="en"/>
        </w:rPr>
      </w:pPr>
    </w:p>
    <w:p w14:paraId="01C79E9D" w14:textId="1BE988EC" w:rsidR="00C905EC" w:rsidRPr="000405A2" w:rsidRDefault="00C905EC" w:rsidP="00E73E6F">
      <w:pPr>
        <w:spacing w:line="360" w:lineRule="auto"/>
        <w:jc w:val="both"/>
        <w:rPr>
          <w:lang w:val="en-US"/>
        </w:rPr>
      </w:pPr>
      <w:r w:rsidRPr="000405A2">
        <w:rPr>
          <w:b/>
          <w:bCs/>
          <w:lang w:val="en-US"/>
        </w:rPr>
        <w:t>Table S1</w:t>
      </w:r>
      <w:r w:rsidRPr="000405A2">
        <w:rPr>
          <w:lang w:val="en-US"/>
        </w:rPr>
        <w:t xml:space="preserve"> Apparent rate constants calculated for the tested enzyme/nanozymes.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67"/>
        <w:gridCol w:w="1497"/>
        <w:gridCol w:w="998"/>
      </w:tblGrid>
      <w:tr w:rsidR="000405A2" w:rsidRPr="000405A2" w14:paraId="3BA2D086" w14:textId="77777777" w:rsidTr="00110882">
        <w:trPr>
          <w:jc w:val="center"/>
        </w:trPr>
        <w:tc>
          <w:tcPr>
            <w:tcW w:w="2467" w:type="dxa"/>
            <w:tcBorders>
              <w:top w:val="single" w:sz="4" w:space="0" w:color="auto"/>
              <w:bottom w:val="single" w:sz="4" w:space="0" w:color="auto"/>
            </w:tcBorders>
          </w:tcPr>
          <w:p w14:paraId="621CAD19" w14:textId="77777777" w:rsidR="00C905EC" w:rsidRPr="000405A2" w:rsidRDefault="00C905EC" w:rsidP="0011088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eastAsia="Times New Roman" w:hAnsi="Times New Roman" w:cs="Times New Roman"/>
                <w:b/>
                <w:bCs/>
                <w:lang w:val="en-US" w:eastAsia="es-ES"/>
                <w14:ligatures w14:val="none"/>
              </w:rPr>
              <w:t>Enzyme/Nanozyme</w:t>
            </w:r>
          </w:p>
        </w:tc>
        <w:tc>
          <w:tcPr>
            <w:tcW w:w="1497" w:type="dxa"/>
            <w:tcBorders>
              <w:top w:val="single" w:sz="4" w:space="0" w:color="auto"/>
              <w:bottom w:val="single" w:sz="4" w:space="0" w:color="auto"/>
            </w:tcBorders>
          </w:tcPr>
          <w:p w14:paraId="01297D8B" w14:textId="77777777" w:rsidR="00C905EC" w:rsidRPr="000405A2" w:rsidRDefault="00C905EC" w:rsidP="0011088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eastAsia="Times New Roman" w:hAnsi="Times New Roman" w:cs="Times New Roman"/>
                <w:b/>
                <w:bCs/>
                <w:lang w:val="en-US" w:eastAsia="es-ES"/>
                <w14:ligatures w14:val="none"/>
              </w:rPr>
              <w:t>K</w:t>
            </w:r>
            <w:r w:rsidRPr="000405A2">
              <w:rPr>
                <w:rFonts w:ascii="Times New Roman" w:eastAsia="Times New Roman" w:hAnsi="Times New Roman" w:cs="Times New Roman"/>
                <w:b/>
                <w:bCs/>
                <w:position w:val="-7"/>
                <w:vertAlign w:val="subscript"/>
                <w:lang w:val="en-US" w:eastAsia="es-ES"/>
                <w14:ligatures w14:val="none"/>
              </w:rPr>
              <w:t>app</w:t>
            </w:r>
            <w:r w:rsidRPr="000405A2">
              <w:rPr>
                <w:rFonts w:ascii="Times New Roman" w:eastAsia="Times New Roman" w:hAnsi="Times New Roman" w:cs="Times New Roman"/>
                <w:b/>
                <w:bCs/>
                <w:lang w:val="en-US" w:eastAsia="es-ES"/>
                <w14:ligatures w14:val="none"/>
              </w:rPr>
              <w:t>, min</w:t>
            </w:r>
            <w:r w:rsidRPr="000405A2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val="en-US" w:eastAsia="es-ES"/>
                <w14:ligatures w14:val="none"/>
              </w:rPr>
              <w:t>−1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</w:tcBorders>
          </w:tcPr>
          <w:p w14:paraId="2FC1DF5D" w14:textId="77777777" w:rsidR="00C905EC" w:rsidRPr="000405A2" w:rsidRDefault="00C905EC" w:rsidP="0011088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eastAsia="Times New Roman" w:hAnsi="Times New Roman" w:cs="Times New Roman"/>
                <w:b/>
                <w:bCs/>
                <w:lang w:val="en-US" w:eastAsia="es-ES"/>
                <w14:ligatures w14:val="none"/>
              </w:rPr>
              <w:t>R</w:t>
            </w:r>
            <w:r w:rsidRPr="000405A2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val="en-US" w:eastAsia="es-ES"/>
                <w14:ligatures w14:val="none"/>
              </w:rPr>
              <w:t>2</w:t>
            </w:r>
          </w:p>
        </w:tc>
      </w:tr>
      <w:tr w:rsidR="000405A2" w:rsidRPr="000405A2" w14:paraId="105C5EB1" w14:textId="77777777" w:rsidTr="00110882">
        <w:trPr>
          <w:jc w:val="center"/>
        </w:trPr>
        <w:tc>
          <w:tcPr>
            <w:tcW w:w="2467" w:type="dxa"/>
            <w:tcBorders>
              <w:top w:val="single" w:sz="4" w:space="0" w:color="auto"/>
            </w:tcBorders>
          </w:tcPr>
          <w:p w14:paraId="70266C92" w14:textId="77777777" w:rsidR="00C905EC" w:rsidRPr="000405A2" w:rsidRDefault="00C905EC" w:rsidP="0011088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eastAsia="Times New Roman" w:hAnsi="Times New Roman" w:cs="Times New Roman"/>
                <w:lang w:eastAsia="es-ES"/>
                <w14:ligatures w14:val="none"/>
              </w:rPr>
              <w:t>HRP</w:t>
            </w:r>
          </w:p>
        </w:tc>
        <w:tc>
          <w:tcPr>
            <w:tcW w:w="1497" w:type="dxa"/>
            <w:tcBorders>
              <w:top w:val="single" w:sz="4" w:space="0" w:color="auto"/>
            </w:tcBorders>
          </w:tcPr>
          <w:p w14:paraId="0D2014EE" w14:textId="77777777" w:rsidR="00C905EC" w:rsidRPr="000405A2" w:rsidRDefault="00C905EC" w:rsidP="0011088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eastAsia="Times New Roman" w:hAnsi="Times New Roman" w:cs="Times New Roman"/>
                <w:lang w:eastAsia="es-ES"/>
                <w14:ligatures w14:val="none"/>
              </w:rPr>
              <w:t>5.43 ± 0.03</w:t>
            </w:r>
          </w:p>
        </w:tc>
        <w:tc>
          <w:tcPr>
            <w:tcW w:w="998" w:type="dxa"/>
            <w:tcBorders>
              <w:top w:val="single" w:sz="4" w:space="0" w:color="auto"/>
            </w:tcBorders>
          </w:tcPr>
          <w:p w14:paraId="22CF938D" w14:textId="77777777" w:rsidR="00C905EC" w:rsidRPr="000405A2" w:rsidRDefault="00C905EC" w:rsidP="0011088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eastAsia="Times New Roman" w:hAnsi="Times New Roman" w:cs="Times New Roman"/>
                <w:lang w:eastAsia="es-ES"/>
                <w14:ligatures w14:val="none"/>
              </w:rPr>
              <w:t>0.998</w:t>
            </w:r>
          </w:p>
        </w:tc>
      </w:tr>
      <w:tr w:rsidR="000405A2" w:rsidRPr="000405A2" w14:paraId="46EEF23B" w14:textId="77777777" w:rsidTr="00110882">
        <w:trPr>
          <w:jc w:val="center"/>
        </w:trPr>
        <w:tc>
          <w:tcPr>
            <w:tcW w:w="2467" w:type="dxa"/>
          </w:tcPr>
          <w:p w14:paraId="42A9774E" w14:textId="77777777" w:rsidR="00C905EC" w:rsidRPr="000405A2" w:rsidRDefault="00C905EC" w:rsidP="0011088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eastAsia="Times New Roman" w:hAnsi="Times New Roman" w:cs="Times New Roman"/>
                <w:lang w:eastAsia="es-ES"/>
                <w14:ligatures w14:val="none"/>
              </w:rPr>
              <w:t>CeO</w:t>
            </w:r>
            <w:r w:rsidRPr="000405A2">
              <w:rPr>
                <w:rFonts w:ascii="Times New Roman" w:eastAsia="Times New Roman" w:hAnsi="Times New Roman" w:cs="Times New Roman"/>
                <w:vertAlign w:val="subscript"/>
                <w:lang w:eastAsia="es-ES"/>
                <w14:ligatures w14:val="none"/>
              </w:rPr>
              <w:t>2</w:t>
            </w:r>
            <w:r w:rsidRPr="000405A2">
              <w:rPr>
                <w:rFonts w:ascii="Times New Roman" w:eastAsia="Times New Roman" w:hAnsi="Times New Roman" w:cs="Times New Roman"/>
                <w:lang w:eastAsia="es-ES"/>
                <w14:ligatures w14:val="none"/>
              </w:rPr>
              <w:t>NPs</w:t>
            </w:r>
          </w:p>
        </w:tc>
        <w:tc>
          <w:tcPr>
            <w:tcW w:w="1497" w:type="dxa"/>
          </w:tcPr>
          <w:p w14:paraId="7A52BE5A" w14:textId="77777777" w:rsidR="00C905EC" w:rsidRPr="000405A2" w:rsidRDefault="00C905EC" w:rsidP="0011088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eastAsia="Times New Roman" w:hAnsi="Times New Roman" w:cs="Times New Roman"/>
                <w:lang w:eastAsia="es-ES"/>
                <w14:ligatures w14:val="none"/>
              </w:rPr>
              <w:t>1.68 ± 0.01</w:t>
            </w:r>
          </w:p>
        </w:tc>
        <w:tc>
          <w:tcPr>
            <w:tcW w:w="998" w:type="dxa"/>
          </w:tcPr>
          <w:p w14:paraId="535D8CCA" w14:textId="77777777" w:rsidR="00C905EC" w:rsidRPr="000405A2" w:rsidRDefault="00C905EC" w:rsidP="0011088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eastAsia="Times New Roman" w:hAnsi="Times New Roman" w:cs="Times New Roman"/>
                <w:lang w:eastAsia="es-ES"/>
                <w14:ligatures w14:val="none"/>
              </w:rPr>
              <w:t>0.999</w:t>
            </w:r>
          </w:p>
        </w:tc>
      </w:tr>
      <w:tr w:rsidR="000405A2" w:rsidRPr="000405A2" w14:paraId="70BE62F3" w14:textId="77777777" w:rsidTr="00110882">
        <w:trPr>
          <w:jc w:val="center"/>
        </w:trPr>
        <w:tc>
          <w:tcPr>
            <w:tcW w:w="2467" w:type="dxa"/>
          </w:tcPr>
          <w:p w14:paraId="57CF9AE6" w14:textId="77777777" w:rsidR="00C905EC" w:rsidRPr="000405A2" w:rsidRDefault="00C905EC" w:rsidP="0011088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eastAsia="Times New Roman" w:hAnsi="Times New Roman" w:cs="Times New Roman"/>
                <w:lang w:eastAsia="es-ES"/>
                <w14:ligatures w14:val="none"/>
              </w:rPr>
              <w:t>HOOC-CeO</w:t>
            </w:r>
            <w:r w:rsidRPr="000405A2">
              <w:rPr>
                <w:rFonts w:ascii="Times New Roman" w:eastAsia="Times New Roman" w:hAnsi="Times New Roman" w:cs="Times New Roman"/>
                <w:vertAlign w:val="subscript"/>
                <w:lang w:eastAsia="es-ES"/>
                <w14:ligatures w14:val="none"/>
              </w:rPr>
              <w:t>2</w:t>
            </w:r>
            <w:r w:rsidRPr="000405A2">
              <w:rPr>
                <w:rFonts w:ascii="Times New Roman" w:eastAsia="Times New Roman" w:hAnsi="Times New Roman" w:cs="Times New Roman"/>
                <w:lang w:eastAsia="es-ES"/>
                <w14:ligatures w14:val="none"/>
              </w:rPr>
              <w:t>NPs</w:t>
            </w:r>
          </w:p>
        </w:tc>
        <w:tc>
          <w:tcPr>
            <w:tcW w:w="1497" w:type="dxa"/>
          </w:tcPr>
          <w:p w14:paraId="52763EBF" w14:textId="77777777" w:rsidR="00C905EC" w:rsidRPr="000405A2" w:rsidRDefault="00C905EC" w:rsidP="0011088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eastAsia="Times New Roman" w:hAnsi="Times New Roman" w:cs="Times New Roman"/>
                <w:lang w:eastAsia="es-ES"/>
                <w14:ligatures w14:val="none"/>
              </w:rPr>
              <w:t>1.40 ± 0.09</w:t>
            </w:r>
          </w:p>
        </w:tc>
        <w:tc>
          <w:tcPr>
            <w:tcW w:w="998" w:type="dxa"/>
          </w:tcPr>
          <w:p w14:paraId="1D521362" w14:textId="77777777" w:rsidR="00C905EC" w:rsidRPr="000405A2" w:rsidRDefault="00C905EC" w:rsidP="0011088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eastAsia="Times New Roman" w:hAnsi="Times New Roman" w:cs="Times New Roman"/>
                <w:lang w:eastAsia="es-ES"/>
                <w14:ligatures w14:val="none"/>
              </w:rPr>
              <w:t>0.998</w:t>
            </w:r>
          </w:p>
        </w:tc>
      </w:tr>
      <w:tr w:rsidR="000405A2" w:rsidRPr="000405A2" w14:paraId="5D20F750" w14:textId="77777777" w:rsidTr="00110882">
        <w:trPr>
          <w:jc w:val="center"/>
        </w:trPr>
        <w:tc>
          <w:tcPr>
            <w:tcW w:w="2467" w:type="dxa"/>
            <w:tcBorders>
              <w:bottom w:val="single" w:sz="4" w:space="0" w:color="auto"/>
            </w:tcBorders>
          </w:tcPr>
          <w:p w14:paraId="52E70800" w14:textId="77777777" w:rsidR="00C905EC" w:rsidRPr="000405A2" w:rsidRDefault="00C905EC" w:rsidP="0011088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eastAsia="Times New Roman" w:hAnsi="Times New Roman" w:cs="Times New Roman"/>
                <w:lang w:eastAsia="es-ES"/>
                <w14:ligatures w14:val="none"/>
              </w:rPr>
              <w:t>dAb/HOOC-CeO</w:t>
            </w:r>
            <w:r w:rsidRPr="000405A2">
              <w:rPr>
                <w:rFonts w:ascii="Times New Roman" w:eastAsia="Times New Roman" w:hAnsi="Times New Roman" w:cs="Times New Roman"/>
                <w:vertAlign w:val="subscript"/>
                <w:lang w:eastAsia="es-ES"/>
                <w14:ligatures w14:val="none"/>
              </w:rPr>
              <w:t>2</w:t>
            </w:r>
            <w:r w:rsidRPr="000405A2">
              <w:rPr>
                <w:rFonts w:ascii="Times New Roman" w:eastAsia="Times New Roman" w:hAnsi="Times New Roman" w:cs="Times New Roman"/>
                <w:lang w:eastAsia="es-ES"/>
                <w14:ligatures w14:val="none"/>
              </w:rPr>
              <w:t>NPs</w:t>
            </w:r>
          </w:p>
        </w:tc>
        <w:tc>
          <w:tcPr>
            <w:tcW w:w="1497" w:type="dxa"/>
            <w:tcBorders>
              <w:bottom w:val="single" w:sz="4" w:space="0" w:color="auto"/>
            </w:tcBorders>
          </w:tcPr>
          <w:p w14:paraId="042ACE6E" w14:textId="77777777" w:rsidR="00C905EC" w:rsidRPr="000405A2" w:rsidRDefault="00C905EC" w:rsidP="0011088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eastAsia="Times New Roman" w:hAnsi="Times New Roman" w:cs="Times New Roman"/>
                <w:lang w:eastAsia="es-ES"/>
                <w14:ligatures w14:val="none"/>
              </w:rPr>
              <w:t>1.54 ± 0.01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14:paraId="793E110C" w14:textId="77777777" w:rsidR="00C905EC" w:rsidRPr="000405A2" w:rsidRDefault="00C905EC" w:rsidP="0011088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eastAsia="Times New Roman" w:hAnsi="Times New Roman" w:cs="Times New Roman"/>
                <w:lang w:eastAsia="es-ES"/>
                <w14:ligatures w14:val="none"/>
              </w:rPr>
              <w:t>0.999</w:t>
            </w:r>
          </w:p>
        </w:tc>
      </w:tr>
    </w:tbl>
    <w:p w14:paraId="67CF9F38" w14:textId="1098B8C6" w:rsidR="00C905EC" w:rsidRPr="000405A2" w:rsidRDefault="005D3530" w:rsidP="00110882">
      <w:pPr>
        <w:spacing w:before="120" w:after="120" w:line="360" w:lineRule="auto"/>
        <w:jc w:val="center"/>
        <w:rPr>
          <w:lang w:val="en-US"/>
        </w:rPr>
      </w:pPr>
      <w:r w:rsidRPr="000405A2">
        <w:rPr>
          <w:noProof/>
          <w:lang w:val="en-US"/>
        </w:rPr>
        <w:lastRenderedPageBreak/>
        <w:drawing>
          <wp:inline distT="0" distB="0" distL="0" distR="0" wp14:anchorId="57C40404" wp14:editId="11E67ADF">
            <wp:extent cx="5545790" cy="7110366"/>
            <wp:effectExtent l="0" t="0" r="0" b="0"/>
            <wp:docPr id="137045734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686" cy="71217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1C1065" w14:textId="47E64E4B" w:rsidR="00C905EC" w:rsidRPr="000405A2" w:rsidRDefault="0020287F" w:rsidP="00E73E6F">
      <w:pPr>
        <w:spacing w:line="360" w:lineRule="auto"/>
        <w:jc w:val="both"/>
        <w:rPr>
          <w:lang w:val="en-US"/>
        </w:rPr>
      </w:pPr>
      <w:r w:rsidRPr="000405A2">
        <w:rPr>
          <w:b/>
          <w:bCs/>
          <w:lang w:val="en-US"/>
        </w:rPr>
        <w:t>Fig.</w:t>
      </w:r>
      <w:r w:rsidR="00C905EC" w:rsidRPr="000405A2">
        <w:rPr>
          <w:b/>
          <w:bCs/>
          <w:lang w:val="en-US"/>
        </w:rPr>
        <w:t xml:space="preserve"> S3</w:t>
      </w:r>
      <w:r w:rsidR="00C905EC" w:rsidRPr="000405A2">
        <w:rPr>
          <w:lang w:val="en-US"/>
        </w:rPr>
        <w:t xml:space="preserve"> </w:t>
      </w:r>
      <w:proofErr w:type="spellStart"/>
      <w:r w:rsidR="00C905EC" w:rsidRPr="000405A2">
        <w:rPr>
          <w:lang w:val="en-US"/>
        </w:rPr>
        <w:t>Amperometric</w:t>
      </w:r>
      <w:proofErr w:type="spellEnd"/>
      <w:r w:rsidR="00C905EC" w:rsidRPr="000405A2">
        <w:rPr>
          <w:lang w:val="en-US"/>
        </w:rPr>
        <w:t xml:space="preserve"> responses measured in the presence (blue bars, T signals) and absence (grey bars, B signals) of 500 pg mL⁻¹ TIM-1 standard, along with the corresponding T/B ratio values (in red), as a function of: a) Neu concentration; b) Neu incubation time; c) </w:t>
      </w:r>
      <w:proofErr w:type="spellStart"/>
      <w:r w:rsidR="00C905EC" w:rsidRPr="000405A2">
        <w:rPr>
          <w:lang w:val="en-US"/>
        </w:rPr>
        <w:t>btn-cAb</w:t>
      </w:r>
      <w:proofErr w:type="spellEnd"/>
      <w:r w:rsidR="00C905EC" w:rsidRPr="000405A2">
        <w:rPr>
          <w:lang w:val="en-US"/>
        </w:rPr>
        <w:t xml:space="preserve"> concentration; d) </w:t>
      </w:r>
      <w:proofErr w:type="spellStart"/>
      <w:r w:rsidR="00C905EC" w:rsidRPr="000405A2">
        <w:rPr>
          <w:lang w:val="en-US"/>
        </w:rPr>
        <w:t>btn-cAb</w:t>
      </w:r>
      <w:proofErr w:type="spellEnd"/>
      <w:r w:rsidR="00C905EC" w:rsidRPr="000405A2">
        <w:rPr>
          <w:lang w:val="en-US"/>
        </w:rPr>
        <w:t xml:space="preserve"> incubation time; e) blocking solution; f) casein percentage; g) casein incubation time; h) TIM-1 incubation time; </w:t>
      </w:r>
      <w:proofErr w:type="spellStart"/>
      <w:r w:rsidR="00C905EC" w:rsidRPr="000405A2">
        <w:rPr>
          <w:lang w:val="en-US"/>
        </w:rPr>
        <w:t>i</w:t>
      </w:r>
      <w:proofErr w:type="spellEnd"/>
      <w:r w:rsidR="00C905EC" w:rsidRPr="000405A2">
        <w:rPr>
          <w:lang w:val="en-US"/>
        </w:rPr>
        <w:t>) HOOC-CeO</w:t>
      </w:r>
      <w:r w:rsidR="00C905EC" w:rsidRPr="000405A2">
        <w:rPr>
          <w:vertAlign w:val="subscript"/>
          <w:lang w:val="en-US"/>
        </w:rPr>
        <w:t>2</w:t>
      </w:r>
      <w:r w:rsidR="00C905EC" w:rsidRPr="000405A2">
        <w:rPr>
          <w:lang w:val="en-US"/>
        </w:rPr>
        <w:t xml:space="preserve">NPs loading; j) </w:t>
      </w:r>
      <w:proofErr w:type="spellStart"/>
      <w:r w:rsidR="00C905EC" w:rsidRPr="000405A2">
        <w:rPr>
          <w:lang w:val="en-US"/>
        </w:rPr>
        <w:t>dAb</w:t>
      </w:r>
      <w:proofErr w:type="spellEnd"/>
      <w:r w:rsidR="00C905EC" w:rsidRPr="000405A2">
        <w:rPr>
          <w:lang w:val="en-US"/>
        </w:rPr>
        <w:t xml:space="preserve"> loading; k) </w:t>
      </w:r>
      <w:proofErr w:type="spellStart"/>
      <w:r w:rsidR="00C905EC" w:rsidRPr="000405A2">
        <w:rPr>
          <w:lang w:val="en-US"/>
        </w:rPr>
        <w:t>dAb</w:t>
      </w:r>
      <w:proofErr w:type="spellEnd"/>
      <w:r w:rsidR="00C905EC" w:rsidRPr="000405A2">
        <w:rPr>
          <w:lang w:val="en-US"/>
        </w:rPr>
        <w:t>/HOOC-CeO</w:t>
      </w:r>
      <w:r w:rsidR="00C905EC" w:rsidRPr="000405A2">
        <w:rPr>
          <w:vertAlign w:val="subscript"/>
          <w:lang w:val="en-US"/>
        </w:rPr>
        <w:t>2</w:t>
      </w:r>
      <w:r w:rsidR="00C905EC" w:rsidRPr="000405A2">
        <w:rPr>
          <w:lang w:val="en-US"/>
        </w:rPr>
        <w:t>NPs incubation time; l) H</w:t>
      </w:r>
      <w:r w:rsidR="00C905EC" w:rsidRPr="000405A2">
        <w:rPr>
          <w:vertAlign w:val="subscript"/>
          <w:lang w:val="en-US"/>
        </w:rPr>
        <w:t>2</w:t>
      </w:r>
      <w:r w:rsidR="00C905EC" w:rsidRPr="000405A2">
        <w:rPr>
          <w:lang w:val="en-US"/>
        </w:rPr>
        <w:t>O</w:t>
      </w:r>
      <w:r w:rsidR="00C905EC" w:rsidRPr="000405A2">
        <w:rPr>
          <w:vertAlign w:val="subscript"/>
          <w:lang w:val="en-US"/>
        </w:rPr>
        <w:t>2</w:t>
      </w:r>
      <w:r w:rsidR="00C905EC" w:rsidRPr="000405A2">
        <w:rPr>
          <w:lang w:val="en-US"/>
        </w:rPr>
        <w:t xml:space="preserve"> concentration; m) HQ concentration. </w:t>
      </w:r>
    </w:p>
    <w:p w14:paraId="52D2E4E1" w14:textId="45E9660D" w:rsidR="004F2565" w:rsidRPr="000405A2" w:rsidRDefault="002D6B2B" w:rsidP="00894F43">
      <w:pPr>
        <w:spacing w:before="120" w:after="120" w:line="360" w:lineRule="auto"/>
        <w:jc w:val="both"/>
        <w:rPr>
          <w:b/>
          <w:bCs/>
          <w:lang w:val="en-US"/>
        </w:rPr>
      </w:pPr>
      <w:r w:rsidRPr="000405A2">
        <w:rPr>
          <w:b/>
          <w:bCs/>
          <w:noProof/>
          <w:lang w:val="en-US"/>
        </w:rPr>
        <w:lastRenderedPageBreak/>
        <w:drawing>
          <wp:inline distT="0" distB="0" distL="0" distR="0" wp14:anchorId="6BCDAB8C" wp14:editId="7A197AE1">
            <wp:extent cx="6096635" cy="3429000"/>
            <wp:effectExtent l="0" t="0" r="0" b="0"/>
            <wp:docPr id="7108436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2785FA" w14:textId="2DA9B25E" w:rsidR="004F2565" w:rsidRPr="000405A2" w:rsidRDefault="004F2565" w:rsidP="00E73E6F">
      <w:pPr>
        <w:spacing w:line="360" w:lineRule="auto"/>
        <w:jc w:val="both"/>
        <w:rPr>
          <w:lang w:val="en-US"/>
        </w:rPr>
      </w:pPr>
      <w:r w:rsidRPr="000405A2">
        <w:rPr>
          <w:b/>
          <w:bCs/>
          <w:lang w:val="en-US"/>
        </w:rPr>
        <w:t xml:space="preserve">Fig. S4 </w:t>
      </w:r>
      <w:r w:rsidRPr="000405A2">
        <w:rPr>
          <w:lang w:val="en-US"/>
        </w:rPr>
        <w:t xml:space="preserve">a) Cyclic </w:t>
      </w:r>
      <w:r w:rsidR="002D3322" w:rsidRPr="000405A2">
        <w:rPr>
          <w:lang w:val="en-US"/>
        </w:rPr>
        <w:t>voltammograms</w:t>
      </w:r>
      <w:r w:rsidRPr="000405A2">
        <w:rPr>
          <w:lang w:val="en-US"/>
        </w:rPr>
        <w:t xml:space="preserve"> </w:t>
      </w:r>
      <w:r w:rsidR="002D3322" w:rsidRPr="000405A2">
        <w:rPr>
          <w:lang w:val="en-US"/>
        </w:rPr>
        <w:t xml:space="preserve">(scan rate, 50 mV s⁻¹) </w:t>
      </w:r>
      <w:r w:rsidRPr="000405A2">
        <w:rPr>
          <w:lang w:val="en-US"/>
        </w:rPr>
        <w:t xml:space="preserve">obtained </w:t>
      </w:r>
      <w:r w:rsidR="002D3322" w:rsidRPr="000405A2">
        <w:rPr>
          <w:lang w:val="en-US"/>
        </w:rPr>
        <w:t xml:space="preserve">for </w:t>
      </w:r>
      <w:r w:rsidR="008A3DAF" w:rsidRPr="000405A2">
        <w:rPr>
          <w:lang w:val="en-US"/>
        </w:rPr>
        <w:t xml:space="preserve">0.5 mM </w:t>
      </w:r>
      <w:r w:rsidR="002D3322" w:rsidRPr="000405A2">
        <w:rPr>
          <w:lang w:val="en-US"/>
        </w:rPr>
        <w:t>HQ</w:t>
      </w:r>
      <w:r w:rsidR="008A3DAF" w:rsidRPr="000405A2">
        <w:rPr>
          <w:lang w:val="en-US"/>
        </w:rPr>
        <w:t xml:space="preserve"> in</w:t>
      </w:r>
      <w:r w:rsidR="002D3322" w:rsidRPr="000405A2">
        <w:rPr>
          <w:lang w:val="en-US"/>
        </w:rPr>
        <w:t xml:space="preserve"> the presence of </w:t>
      </w:r>
      <w:r w:rsidR="008A3DAF" w:rsidRPr="000405A2">
        <w:rPr>
          <w:lang w:val="en-US"/>
        </w:rPr>
        <w:t>1.0 m</w:t>
      </w:r>
      <w:r w:rsidR="002D3322" w:rsidRPr="000405A2">
        <w:rPr>
          <w:lang w:val="en-US"/>
        </w:rPr>
        <w:t>M H</w:t>
      </w:r>
      <w:r w:rsidR="002D3322" w:rsidRPr="000405A2">
        <w:rPr>
          <w:vertAlign w:val="subscript"/>
          <w:lang w:val="en-US"/>
        </w:rPr>
        <w:t>2</w:t>
      </w:r>
      <w:r w:rsidR="002D3322" w:rsidRPr="000405A2">
        <w:rPr>
          <w:lang w:val="en-US"/>
        </w:rPr>
        <w:t>O</w:t>
      </w:r>
      <w:r w:rsidR="002D3322" w:rsidRPr="000405A2">
        <w:rPr>
          <w:vertAlign w:val="subscript"/>
          <w:lang w:val="en-US"/>
        </w:rPr>
        <w:t>2</w:t>
      </w:r>
      <w:r w:rsidR="002D3322" w:rsidRPr="000405A2">
        <w:rPr>
          <w:lang w:val="en-US"/>
        </w:rPr>
        <w:t xml:space="preserve"> at the bare SPCE (</w:t>
      </w:r>
      <w:r w:rsidR="008A3DAF" w:rsidRPr="000405A2">
        <w:rPr>
          <w:lang w:val="en-US"/>
        </w:rPr>
        <w:t>p</w:t>
      </w:r>
      <w:r w:rsidR="00B94A76" w:rsidRPr="000405A2">
        <w:rPr>
          <w:lang w:val="en-US"/>
        </w:rPr>
        <w:t>urple</w:t>
      </w:r>
      <w:r w:rsidR="008A3DAF" w:rsidRPr="000405A2">
        <w:rPr>
          <w:lang w:val="en-US"/>
        </w:rPr>
        <w:t xml:space="preserve">), </w:t>
      </w:r>
      <w:proofErr w:type="spellStart"/>
      <w:r w:rsidR="002B3752" w:rsidRPr="000405A2">
        <w:rPr>
          <w:lang w:val="en-US"/>
        </w:rPr>
        <w:t>btn-</w:t>
      </w:r>
      <w:r w:rsidR="008A3DAF" w:rsidRPr="000405A2">
        <w:rPr>
          <w:lang w:val="en-US"/>
        </w:rPr>
        <w:t>cAb</w:t>
      </w:r>
      <w:proofErr w:type="spellEnd"/>
      <w:r w:rsidR="008A3DAF" w:rsidRPr="000405A2">
        <w:rPr>
          <w:lang w:val="en-US"/>
        </w:rPr>
        <w:t>/SPCE (orange), TIM-1/</w:t>
      </w:r>
      <w:proofErr w:type="spellStart"/>
      <w:r w:rsidR="002B3752" w:rsidRPr="000405A2">
        <w:rPr>
          <w:lang w:val="en-US"/>
        </w:rPr>
        <w:t>btn-</w:t>
      </w:r>
      <w:r w:rsidR="008A3DAF" w:rsidRPr="000405A2">
        <w:rPr>
          <w:lang w:val="en-US"/>
        </w:rPr>
        <w:t>cAb</w:t>
      </w:r>
      <w:proofErr w:type="spellEnd"/>
      <w:r w:rsidR="002B3752" w:rsidRPr="000405A2">
        <w:rPr>
          <w:lang w:val="en-US"/>
        </w:rPr>
        <w:t xml:space="preserve">/SPCE (green), </w:t>
      </w:r>
      <w:proofErr w:type="spellStart"/>
      <w:r w:rsidR="002B3752" w:rsidRPr="000405A2">
        <w:rPr>
          <w:lang w:val="en-US"/>
        </w:rPr>
        <w:t>dAb</w:t>
      </w:r>
      <w:proofErr w:type="spellEnd"/>
      <w:r w:rsidR="002B3752" w:rsidRPr="000405A2">
        <w:rPr>
          <w:lang w:val="en-US"/>
        </w:rPr>
        <w:t>/HOOC-CeO</w:t>
      </w:r>
      <w:r w:rsidR="002B3752" w:rsidRPr="000405A2">
        <w:rPr>
          <w:vertAlign w:val="subscript"/>
          <w:lang w:val="en-US"/>
        </w:rPr>
        <w:t>2</w:t>
      </w:r>
      <w:r w:rsidR="002B3752" w:rsidRPr="000405A2">
        <w:rPr>
          <w:lang w:val="en-US"/>
        </w:rPr>
        <w:t>NPs/</w:t>
      </w:r>
      <w:proofErr w:type="spellStart"/>
      <w:r w:rsidR="002B3752" w:rsidRPr="000405A2">
        <w:rPr>
          <w:lang w:val="en-US"/>
        </w:rPr>
        <w:t>btn-cAb</w:t>
      </w:r>
      <w:proofErr w:type="spellEnd"/>
      <w:r w:rsidR="002B3752" w:rsidRPr="000405A2">
        <w:rPr>
          <w:lang w:val="en-US"/>
        </w:rPr>
        <w:t xml:space="preserve">/SPCE (blue) and </w:t>
      </w:r>
      <w:proofErr w:type="spellStart"/>
      <w:r w:rsidR="002B3752" w:rsidRPr="000405A2">
        <w:rPr>
          <w:lang w:val="en-US"/>
        </w:rPr>
        <w:t>dAb</w:t>
      </w:r>
      <w:proofErr w:type="spellEnd"/>
      <w:r w:rsidR="002B3752" w:rsidRPr="000405A2">
        <w:rPr>
          <w:lang w:val="en-US"/>
        </w:rPr>
        <w:t>/HOOC-CeO</w:t>
      </w:r>
      <w:r w:rsidR="002B3752" w:rsidRPr="000405A2">
        <w:rPr>
          <w:vertAlign w:val="subscript"/>
          <w:lang w:val="en-US"/>
        </w:rPr>
        <w:t>2</w:t>
      </w:r>
      <w:r w:rsidR="002B3752" w:rsidRPr="000405A2">
        <w:rPr>
          <w:lang w:val="en-US"/>
        </w:rPr>
        <w:t>NPs/TIM-1/</w:t>
      </w:r>
      <w:proofErr w:type="spellStart"/>
      <w:r w:rsidR="002B3752" w:rsidRPr="000405A2">
        <w:rPr>
          <w:lang w:val="en-US"/>
        </w:rPr>
        <w:t>btn-cAb</w:t>
      </w:r>
      <w:proofErr w:type="spellEnd"/>
      <w:r w:rsidR="002B3752" w:rsidRPr="000405A2">
        <w:rPr>
          <w:lang w:val="en-US"/>
        </w:rPr>
        <w:t>/SPCE (grey)</w:t>
      </w:r>
      <w:r w:rsidR="00B54F0C" w:rsidRPr="000405A2">
        <w:rPr>
          <w:lang w:val="en-US"/>
        </w:rPr>
        <w:t>.</w:t>
      </w:r>
      <w:r w:rsidR="002B3752" w:rsidRPr="000405A2">
        <w:rPr>
          <w:lang w:val="en-US"/>
        </w:rPr>
        <w:t xml:space="preserve"> </w:t>
      </w:r>
      <w:r w:rsidRPr="000405A2">
        <w:rPr>
          <w:lang w:val="en-US"/>
        </w:rPr>
        <w:t xml:space="preserve">b) </w:t>
      </w:r>
      <w:proofErr w:type="spellStart"/>
      <w:r w:rsidRPr="000405A2">
        <w:rPr>
          <w:lang w:val="en-US"/>
        </w:rPr>
        <w:t>Amperometric</w:t>
      </w:r>
      <w:proofErr w:type="spellEnd"/>
      <w:r w:rsidRPr="000405A2">
        <w:rPr>
          <w:lang w:val="en-US"/>
        </w:rPr>
        <w:t xml:space="preserve"> responses measured in the presence (</w:t>
      </w:r>
      <w:r w:rsidR="00335AC1" w:rsidRPr="000405A2">
        <w:rPr>
          <w:lang w:val="en-US"/>
        </w:rPr>
        <w:t>white</w:t>
      </w:r>
      <w:r w:rsidRPr="000405A2">
        <w:rPr>
          <w:lang w:val="en-US"/>
        </w:rPr>
        <w:t xml:space="preserve"> bars, T signals) and absence (grey bars, B signals) of 500 pg mL⁻¹ TIM-1 standard, along with the corresponding T/B ratio values (in red), as a function of the applied detection potential.</w:t>
      </w:r>
    </w:p>
    <w:p w14:paraId="3C18927E" w14:textId="77777777" w:rsidR="004F2565" w:rsidRPr="000405A2" w:rsidRDefault="004F2565" w:rsidP="00E73E6F">
      <w:pPr>
        <w:spacing w:line="360" w:lineRule="auto"/>
        <w:jc w:val="both"/>
        <w:rPr>
          <w:b/>
          <w:bCs/>
          <w:lang w:val="en-US"/>
        </w:rPr>
      </w:pPr>
    </w:p>
    <w:p w14:paraId="0B0273CC" w14:textId="77777777" w:rsidR="002D3322" w:rsidRPr="000405A2" w:rsidRDefault="002D3322" w:rsidP="00E73E6F">
      <w:pPr>
        <w:spacing w:line="360" w:lineRule="auto"/>
        <w:jc w:val="both"/>
        <w:rPr>
          <w:b/>
          <w:bCs/>
          <w:lang w:val="en-US"/>
        </w:rPr>
      </w:pPr>
    </w:p>
    <w:p w14:paraId="25F2936B" w14:textId="77777777" w:rsidR="002D3322" w:rsidRPr="000405A2" w:rsidRDefault="002D3322" w:rsidP="00E73E6F">
      <w:pPr>
        <w:spacing w:line="360" w:lineRule="auto"/>
        <w:jc w:val="both"/>
        <w:rPr>
          <w:b/>
          <w:bCs/>
          <w:lang w:val="en-US"/>
        </w:rPr>
      </w:pPr>
    </w:p>
    <w:p w14:paraId="495D48C2" w14:textId="77777777" w:rsidR="002D3322" w:rsidRPr="000405A2" w:rsidRDefault="002D3322" w:rsidP="00E73E6F">
      <w:pPr>
        <w:spacing w:line="360" w:lineRule="auto"/>
        <w:jc w:val="both"/>
        <w:rPr>
          <w:b/>
          <w:bCs/>
          <w:lang w:val="en-US"/>
        </w:rPr>
      </w:pPr>
    </w:p>
    <w:p w14:paraId="65B25736" w14:textId="77777777" w:rsidR="002D3322" w:rsidRPr="000405A2" w:rsidRDefault="002D3322" w:rsidP="00E73E6F">
      <w:pPr>
        <w:spacing w:line="360" w:lineRule="auto"/>
        <w:jc w:val="both"/>
        <w:rPr>
          <w:b/>
          <w:bCs/>
          <w:lang w:val="en-US"/>
        </w:rPr>
      </w:pPr>
    </w:p>
    <w:p w14:paraId="7E9AFE4E" w14:textId="77777777" w:rsidR="002D3322" w:rsidRPr="000405A2" w:rsidRDefault="002D3322" w:rsidP="00E73E6F">
      <w:pPr>
        <w:spacing w:line="360" w:lineRule="auto"/>
        <w:jc w:val="both"/>
        <w:rPr>
          <w:b/>
          <w:bCs/>
          <w:lang w:val="en-US"/>
        </w:rPr>
      </w:pPr>
    </w:p>
    <w:p w14:paraId="7209B98D" w14:textId="77777777" w:rsidR="002D3322" w:rsidRPr="000405A2" w:rsidRDefault="002D3322" w:rsidP="00E73E6F">
      <w:pPr>
        <w:spacing w:line="360" w:lineRule="auto"/>
        <w:jc w:val="both"/>
        <w:rPr>
          <w:b/>
          <w:bCs/>
          <w:lang w:val="en-US"/>
        </w:rPr>
      </w:pPr>
    </w:p>
    <w:p w14:paraId="46893ACB" w14:textId="77777777" w:rsidR="002D3322" w:rsidRPr="000405A2" w:rsidRDefault="002D3322" w:rsidP="00E73E6F">
      <w:pPr>
        <w:spacing w:line="360" w:lineRule="auto"/>
        <w:jc w:val="both"/>
        <w:rPr>
          <w:b/>
          <w:bCs/>
          <w:lang w:val="en-US"/>
        </w:rPr>
      </w:pPr>
    </w:p>
    <w:p w14:paraId="5F535406" w14:textId="77777777" w:rsidR="002D3322" w:rsidRPr="000405A2" w:rsidRDefault="002D3322" w:rsidP="00E73E6F">
      <w:pPr>
        <w:spacing w:line="360" w:lineRule="auto"/>
        <w:jc w:val="both"/>
        <w:rPr>
          <w:b/>
          <w:bCs/>
          <w:lang w:val="en-US"/>
        </w:rPr>
      </w:pPr>
    </w:p>
    <w:p w14:paraId="03817F8B" w14:textId="77777777" w:rsidR="002D3322" w:rsidRPr="000405A2" w:rsidRDefault="002D3322" w:rsidP="00E73E6F">
      <w:pPr>
        <w:spacing w:line="360" w:lineRule="auto"/>
        <w:jc w:val="both"/>
        <w:rPr>
          <w:b/>
          <w:bCs/>
          <w:lang w:val="en-US"/>
        </w:rPr>
      </w:pPr>
    </w:p>
    <w:p w14:paraId="0D1EE107" w14:textId="77777777" w:rsidR="002D3322" w:rsidRPr="000405A2" w:rsidRDefault="002D3322" w:rsidP="00E73E6F">
      <w:pPr>
        <w:spacing w:line="360" w:lineRule="auto"/>
        <w:jc w:val="both"/>
        <w:rPr>
          <w:b/>
          <w:bCs/>
          <w:lang w:val="en-US"/>
        </w:rPr>
      </w:pPr>
    </w:p>
    <w:p w14:paraId="74439F54" w14:textId="77777777" w:rsidR="002D3322" w:rsidRPr="000405A2" w:rsidRDefault="002D3322" w:rsidP="00E73E6F">
      <w:pPr>
        <w:spacing w:line="360" w:lineRule="auto"/>
        <w:jc w:val="both"/>
        <w:rPr>
          <w:b/>
          <w:bCs/>
          <w:lang w:val="en-US"/>
        </w:rPr>
      </w:pPr>
    </w:p>
    <w:p w14:paraId="1D6ED41C" w14:textId="77777777" w:rsidR="002D3322" w:rsidRPr="000405A2" w:rsidRDefault="002D3322" w:rsidP="00E73E6F">
      <w:pPr>
        <w:spacing w:line="360" w:lineRule="auto"/>
        <w:jc w:val="both"/>
        <w:rPr>
          <w:b/>
          <w:bCs/>
          <w:lang w:val="en-US"/>
        </w:rPr>
      </w:pPr>
    </w:p>
    <w:p w14:paraId="06ADBF7F" w14:textId="73372BB7" w:rsidR="00C905EC" w:rsidRPr="000405A2" w:rsidRDefault="00C905EC" w:rsidP="00E73E6F">
      <w:pPr>
        <w:spacing w:line="360" w:lineRule="auto"/>
        <w:jc w:val="both"/>
        <w:rPr>
          <w:lang w:val="en-US"/>
        </w:rPr>
      </w:pPr>
      <w:r w:rsidRPr="000405A2">
        <w:rPr>
          <w:b/>
          <w:bCs/>
          <w:lang w:val="en-US"/>
        </w:rPr>
        <w:lastRenderedPageBreak/>
        <w:t>Table S2</w:t>
      </w:r>
      <w:r w:rsidRPr="000405A2">
        <w:rPr>
          <w:lang w:val="en-US"/>
        </w:rPr>
        <w:t xml:space="preserve"> Optimization of experimental variables involved in the preparation and operation of the developed </w:t>
      </w:r>
      <w:proofErr w:type="spellStart"/>
      <w:r w:rsidRPr="000405A2">
        <w:rPr>
          <w:lang w:val="en-US"/>
        </w:rPr>
        <w:t>immunoplatform</w:t>
      </w:r>
      <w:proofErr w:type="spellEnd"/>
      <w:r w:rsidRPr="000405A2">
        <w:rPr>
          <w:lang w:val="en-US"/>
        </w:rPr>
        <w:t>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2127"/>
        <w:gridCol w:w="1701"/>
      </w:tblGrid>
      <w:tr w:rsidR="000405A2" w:rsidRPr="000405A2" w14:paraId="15309F87" w14:textId="77777777" w:rsidTr="00E73E6F">
        <w:trPr>
          <w:jc w:val="center"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982594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405A2">
              <w:rPr>
                <w:rFonts w:ascii="Times New Roman" w:hAnsi="Times New Roman" w:cs="Times New Roman"/>
                <w:b/>
                <w:bCs/>
                <w:highlight w:val="white"/>
                <w:lang w:val="en-US"/>
              </w:rPr>
              <w:t>Variable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E692AE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405A2">
              <w:rPr>
                <w:rFonts w:ascii="Times New Roman" w:hAnsi="Times New Roman" w:cs="Times New Roman"/>
                <w:b/>
                <w:bCs/>
                <w:lang w:val="en-US"/>
              </w:rPr>
              <w:t>Tested Range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95F6F9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405A2">
              <w:rPr>
                <w:rFonts w:ascii="Times New Roman" w:hAnsi="Times New Roman" w:cs="Times New Roman"/>
                <w:b/>
                <w:bCs/>
                <w:lang w:val="en-US"/>
              </w:rPr>
              <w:t>Selected Value</w:t>
            </w:r>
          </w:p>
        </w:tc>
      </w:tr>
      <w:tr w:rsidR="000405A2" w:rsidRPr="000405A2" w14:paraId="4D5B4556" w14:textId="77777777" w:rsidTr="00E73E6F">
        <w:trPr>
          <w:jc w:val="center"/>
        </w:trPr>
        <w:tc>
          <w:tcPr>
            <w:tcW w:w="4536" w:type="dxa"/>
            <w:tcBorders>
              <w:top w:val="single" w:sz="4" w:space="0" w:color="auto"/>
            </w:tcBorders>
            <w:vAlign w:val="center"/>
          </w:tcPr>
          <w:p w14:paraId="0564B545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0405A2">
              <w:rPr>
                <w:rFonts w:ascii="Times New Roman" w:hAnsi="Times New Roman" w:cs="Times New Roman"/>
                <w:highlight w:val="white"/>
                <w:lang w:val="en-US"/>
              </w:rPr>
              <w:t xml:space="preserve">[Neu], </w:t>
            </w:r>
            <w:proofErr w:type="spellStart"/>
            <w:r w:rsidRPr="000405A2">
              <w:rPr>
                <w:rFonts w:ascii="Times New Roman" w:hAnsi="Times New Roman" w:cs="Times New Roman"/>
                <w:highlight w:val="white"/>
                <w:lang w:val="en-US"/>
              </w:rPr>
              <w:t>μg</w:t>
            </w:r>
            <w:proofErr w:type="spellEnd"/>
            <w:r w:rsidRPr="000405A2">
              <w:rPr>
                <w:rFonts w:ascii="Times New Roman" w:hAnsi="Times New Roman" w:cs="Times New Roman"/>
                <w:highlight w:val="white"/>
                <w:lang w:val="en-US"/>
              </w:rPr>
              <w:t xml:space="preserve"> mL</w:t>
            </w:r>
            <w:r w:rsidRPr="000405A2">
              <w:rPr>
                <w:rFonts w:ascii="Times New Roman" w:hAnsi="Times New Roman" w:cs="Times New Roman"/>
                <w:position w:val="7"/>
                <w:highlight w:val="white"/>
                <w:vertAlign w:val="superscript"/>
                <w:lang w:val="en-US"/>
              </w:rPr>
              <w:t>−1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038AC687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  <w:lang w:val="en-US"/>
              </w:rPr>
              <w:t>0 – 2000.0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DEECDD4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  <w:lang w:val="en-US"/>
              </w:rPr>
              <w:t>900.0</w:t>
            </w:r>
          </w:p>
        </w:tc>
      </w:tr>
      <w:tr w:rsidR="000405A2" w:rsidRPr="000405A2" w14:paraId="1D232EE1" w14:textId="77777777" w:rsidTr="00E73E6F">
        <w:trPr>
          <w:jc w:val="center"/>
        </w:trPr>
        <w:tc>
          <w:tcPr>
            <w:tcW w:w="4536" w:type="dxa"/>
            <w:vAlign w:val="center"/>
          </w:tcPr>
          <w:p w14:paraId="417FCFE1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0405A2">
              <w:rPr>
                <w:rFonts w:ascii="Times New Roman" w:hAnsi="Times New Roman" w:cs="Times New Roman"/>
                <w:highlight w:val="white"/>
                <w:lang w:val="en-US"/>
              </w:rPr>
              <w:t>Neu incubation time, min</w:t>
            </w:r>
          </w:p>
        </w:tc>
        <w:tc>
          <w:tcPr>
            <w:tcW w:w="2127" w:type="dxa"/>
            <w:vAlign w:val="center"/>
          </w:tcPr>
          <w:p w14:paraId="5F56CA32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0405A2">
              <w:rPr>
                <w:rFonts w:ascii="Times New Roman" w:hAnsi="Times New Roman" w:cs="Times New Roman"/>
                <w:lang w:val="en-US"/>
              </w:rPr>
              <w:t>15 – 90</w:t>
            </w:r>
          </w:p>
        </w:tc>
        <w:tc>
          <w:tcPr>
            <w:tcW w:w="1701" w:type="dxa"/>
            <w:vAlign w:val="center"/>
          </w:tcPr>
          <w:p w14:paraId="1F97C9BE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0405A2">
              <w:rPr>
                <w:rFonts w:ascii="Times New Roman" w:hAnsi="Times New Roman" w:cs="Times New Roman"/>
                <w:lang w:val="en-US"/>
              </w:rPr>
              <w:t>45</w:t>
            </w:r>
          </w:p>
        </w:tc>
      </w:tr>
      <w:tr w:rsidR="000405A2" w:rsidRPr="000405A2" w14:paraId="1AFCC649" w14:textId="77777777" w:rsidTr="00E73E6F">
        <w:trPr>
          <w:jc w:val="center"/>
        </w:trPr>
        <w:tc>
          <w:tcPr>
            <w:tcW w:w="4536" w:type="dxa"/>
            <w:vAlign w:val="center"/>
          </w:tcPr>
          <w:p w14:paraId="69CA31B2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  <w:highlight w:val="white"/>
                <w:lang w:val="en-US"/>
              </w:rPr>
              <w:t>[</w:t>
            </w:r>
            <w:proofErr w:type="spellStart"/>
            <w:r w:rsidRPr="000405A2">
              <w:rPr>
                <w:rFonts w:ascii="Times New Roman" w:hAnsi="Times New Roman" w:cs="Times New Roman"/>
                <w:highlight w:val="white"/>
                <w:lang w:val="en-US"/>
              </w:rPr>
              <w:t>Btn-cAb</w:t>
            </w:r>
            <w:proofErr w:type="spellEnd"/>
            <w:r w:rsidRPr="000405A2">
              <w:rPr>
                <w:rFonts w:ascii="Times New Roman" w:hAnsi="Times New Roman" w:cs="Times New Roman"/>
                <w:highlight w:val="white"/>
                <w:lang w:val="en-US"/>
              </w:rPr>
              <w:t xml:space="preserve">], </w:t>
            </w:r>
            <w:proofErr w:type="spellStart"/>
            <w:r w:rsidRPr="000405A2">
              <w:rPr>
                <w:rFonts w:ascii="Times New Roman" w:hAnsi="Times New Roman" w:cs="Times New Roman"/>
                <w:highlight w:val="white"/>
                <w:lang w:val="en-US"/>
              </w:rPr>
              <w:t>μg</w:t>
            </w:r>
            <w:proofErr w:type="spellEnd"/>
            <w:r w:rsidRPr="000405A2">
              <w:rPr>
                <w:rFonts w:ascii="Times New Roman" w:hAnsi="Times New Roman" w:cs="Times New Roman"/>
                <w:highlight w:val="white"/>
                <w:lang w:val="en-US"/>
              </w:rPr>
              <w:t xml:space="preserve"> mL</w:t>
            </w:r>
            <w:r w:rsidRPr="000405A2">
              <w:rPr>
                <w:rFonts w:ascii="Times New Roman" w:hAnsi="Times New Roman" w:cs="Times New Roman"/>
                <w:position w:val="7"/>
                <w:highlight w:val="white"/>
                <w:vertAlign w:val="superscript"/>
                <w:lang w:val="en-US"/>
              </w:rPr>
              <w:t>−1</w:t>
            </w:r>
          </w:p>
        </w:tc>
        <w:tc>
          <w:tcPr>
            <w:tcW w:w="2127" w:type="dxa"/>
            <w:vAlign w:val="center"/>
          </w:tcPr>
          <w:p w14:paraId="0CE17034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  <w:lang w:val="en-US"/>
              </w:rPr>
              <w:t>0.0 – 10.0</w:t>
            </w:r>
          </w:p>
        </w:tc>
        <w:tc>
          <w:tcPr>
            <w:tcW w:w="1701" w:type="dxa"/>
            <w:vAlign w:val="center"/>
          </w:tcPr>
          <w:p w14:paraId="3F9A3C01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  <w:lang w:val="en-US"/>
              </w:rPr>
              <w:t>5.0</w:t>
            </w:r>
          </w:p>
        </w:tc>
      </w:tr>
      <w:tr w:rsidR="000405A2" w:rsidRPr="000405A2" w14:paraId="53C33ABE" w14:textId="77777777" w:rsidTr="00E73E6F">
        <w:trPr>
          <w:jc w:val="center"/>
        </w:trPr>
        <w:tc>
          <w:tcPr>
            <w:tcW w:w="4536" w:type="dxa"/>
            <w:vAlign w:val="center"/>
          </w:tcPr>
          <w:p w14:paraId="6E4FA2C7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5A2">
              <w:rPr>
                <w:rFonts w:ascii="Times New Roman" w:hAnsi="Times New Roman" w:cs="Times New Roman"/>
                <w:highlight w:val="white"/>
                <w:lang w:val="en-US"/>
              </w:rPr>
              <w:t>Btn-cAb</w:t>
            </w:r>
            <w:proofErr w:type="spellEnd"/>
            <w:r w:rsidRPr="000405A2">
              <w:rPr>
                <w:rFonts w:ascii="Times New Roman" w:hAnsi="Times New Roman" w:cs="Times New Roman"/>
                <w:highlight w:val="white"/>
                <w:lang w:val="en-US"/>
              </w:rPr>
              <w:t xml:space="preserve"> incubation time, min</w:t>
            </w:r>
          </w:p>
        </w:tc>
        <w:tc>
          <w:tcPr>
            <w:tcW w:w="2127" w:type="dxa"/>
            <w:vAlign w:val="center"/>
          </w:tcPr>
          <w:p w14:paraId="00249858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  <w:lang w:val="en-US"/>
              </w:rPr>
              <w:t>5 – 75</w:t>
            </w:r>
          </w:p>
        </w:tc>
        <w:tc>
          <w:tcPr>
            <w:tcW w:w="1701" w:type="dxa"/>
            <w:vAlign w:val="center"/>
          </w:tcPr>
          <w:p w14:paraId="16F518C0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0405A2" w:rsidRPr="000405A2" w14:paraId="7D835A43" w14:textId="77777777" w:rsidTr="00E73E6F">
        <w:trPr>
          <w:jc w:val="center"/>
        </w:trPr>
        <w:tc>
          <w:tcPr>
            <w:tcW w:w="4536" w:type="dxa"/>
            <w:vAlign w:val="center"/>
          </w:tcPr>
          <w:p w14:paraId="03B16DB0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  <w:highlight w:val="white"/>
                <w:lang w:val="en-US"/>
              </w:rPr>
              <w:t>Blocking mixture*</w:t>
            </w:r>
          </w:p>
        </w:tc>
        <w:tc>
          <w:tcPr>
            <w:tcW w:w="2127" w:type="dxa"/>
            <w:vAlign w:val="center"/>
          </w:tcPr>
          <w:p w14:paraId="48C9BCBF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  <w:lang w:val="en-US"/>
              </w:rPr>
              <w:t>A – F</w:t>
            </w:r>
          </w:p>
        </w:tc>
        <w:tc>
          <w:tcPr>
            <w:tcW w:w="1701" w:type="dxa"/>
            <w:vAlign w:val="center"/>
          </w:tcPr>
          <w:p w14:paraId="7E5AD3FC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  <w:lang w:val="en-US"/>
              </w:rPr>
              <w:t>B</w:t>
            </w:r>
          </w:p>
        </w:tc>
      </w:tr>
      <w:tr w:rsidR="000405A2" w:rsidRPr="000405A2" w14:paraId="6FEB5A5C" w14:textId="77777777" w:rsidTr="00E73E6F">
        <w:trPr>
          <w:jc w:val="center"/>
        </w:trPr>
        <w:tc>
          <w:tcPr>
            <w:tcW w:w="4536" w:type="dxa"/>
            <w:vAlign w:val="center"/>
          </w:tcPr>
          <w:p w14:paraId="332AB5F3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  <w:highlight w:val="white"/>
                <w:lang w:val="en-US"/>
              </w:rPr>
              <w:t>[Casein], %</w:t>
            </w:r>
            <w:r w:rsidRPr="000405A2">
              <w:rPr>
                <w:rFonts w:ascii="Times New Roman" w:hAnsi="Times New Roman" w:cs="Times New Roman"/>
                <w:lang w:val="en-US"/>
              </w:rPr>
              <w:t xml:space="preserve"> (wt.)</w:t>
            </w:r>
          </w:p>
        </w:tc>
        <w:tc>
          <w:tcPr>
            <w:tcW w:w="2127" w:type="dxa"/>
            <w:vAlign w:val="center"/>
          </w:tcPr>
          <w:p w14:paraId="0892FDA1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  <w:lang w:val="en-US"/>
              </w:rPr>
              <w:t>0.2 – 3.0</w:t>
            </w:r>
          </w:p>
        </w:tc>
        <w:tc>
          <w:tcPr>
            <w:tcW w:w="1701" w:type="dxa"/>
            <w:vAlign w:val="center"/>
          </w:tcPr>
          <w:p w14:paraId="0A18AE82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  <w:lang w:val="en-US"/>
              </w:rPr>
              <w:t>1.0</w:t>
            </w:r>
          </w:p>
        </w:tc>
      </w:tr>
      <w:tr w:rsidR="000405A2" w:rsidRPr="000405A2" w14:paraId="72D1D8BA" w14:textId="77777777" w:rsidTr="00E73E6F">
        <w:trPr>
          <w:jc w:val="center"/>
        </w:trPr>
        <w:tc>
          <w:tcPr>
            <w:tcW w:w="4536" w:type="dxa"/>
            <w:vAlign w:val="center"/>
          </w:tcPr>
          <w:p w14:paraId="32F670E9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  <w:highlight w:val="white"/>
                <w:lang w:val="en-US"/>
              </w:rPr>
              <w:t>Casein incubation time, min</w:t>
            </w:r>
          </w:p>
        </w:tc>
        <w:tc>
          <w:tcPr>
            <w:tcW w:w="2127" w:type="dxa"/>
            <w:vAlign w:val="center"/>
          </w:tcPr>
          <w:p w14:paraId="33566D4B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  <w:lang w:val="en-US"/>
              </w:rPr>
              <w:t>15 – 90</w:t>
            </w:r>
          </w:p>
        </w:tc>
        <w:tc>
          <w:tcPr>
            <w:tcW w:w="1701" w:type="dxa"/>
            <w:vAlign w:val="center"/>
          </w:tcPr>
          <w:p w14:paraId="15AB9723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  <w:lang w:val="en-US"/>
              </w:rPr>
              <w:t>30</w:t>
            </w:r>
          </w:p>
        </w:tc>
      </w:tr>
      <w:tr w:rsidR="000405A2" w:rsidRPr="000405A2" w14:paraId="1A8FF966" w14:textId="77777777" w:rsidTr="00E73E6F">
        <w:trPr>
          <w:jc w:val="center"/>
        </w:trPr>
        <w:tc>
          <w:tcPr>
            <w:tcW w:w="4536" w:type="dxa"/>
            <w:vAlign w:val="center"/>
          </w:tcPr>
          <w:p w14:paraId="77744E8E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  <w:highlight w:val="white"/>
                <w:lang w:val="en-US"/>
              </w:rPr>
              <w:t>TIM-1 incubation time, min</w:t>
            </w:r>
          </w:p>
        </w:tc>
        <w:tc>
          <w:tcPr>
            <w:tcW w:w="2127" w:type="dxa"/>
            <w:vAlign w:val="center"/>
          </w:tcPr>
          <w:p w14:paraId="43F68882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  <w:lang w:val="en-US"/>
              </w:rPr>
              <w:t>15 – 90</w:t>
            </w:r>
          </w:p>
        </w:tc>
        <w:tc>
          <w:tcPr>
            <w:tcW w:w="1701" w:type="dxa"/>
            <w:vAlign w:val="center"/>
          </w:tcPr>
          <w:p w14:paraId="63DFC4DB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  <w:lang w:val="en-US"/>
              </w:rPr>
              <w:t>30</w:t>
            </w:r>
          </w:p>
        </w:tc>
      </w:tr>
      <w:tr w:rsidR="000405A2" w:rsidRPr="000405A2" w14:paraId="5E6FA803" w14:textId="77777777" w:rsidTr="00E73E6F">
        <w:trPr>
          <w:jc w:val="center"/>
        </w:trPr>
        <w:tc>
          <w:tcPr>
            <w:tcW w:w="4536" w:type="dxa"/>
            <w:vAlign w:val="center"/>
          </w:tcPr>
          <w:p w14:paraId="205F90DA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  <w:highlight w:val="white"/>
                <w:lang w:val="en-US"/>
              </w:rPr>
              <w:t>[HOOC-CeO</w:t>
            </w:r>
            <w:r w:rsidRPr="000405A2">
              <w:rPr>
                <w:rFonts w:ascii="Times New Roman" w:hAnsi="Times New Roman" w:cs="Times New Roman"/>
                <w:highlight w:val="white"/>
                <w:vertAlign w:val="subscript"/>
                <w:lang w:val="en-US"/>
              </w:rPr>
              <w:t>2</w:t>
            </w:r>
            <w:r w:rsidRPr="000405A2">
              <w:rPr>
                <w:rFonts w:ascii="Times New Roman" w:hAnsi="Times New Roman" w:cs="Times New Roman"/>
                <w:highlight w:val="white"/>
                <w:lang w:val="en-US"/>
              </w:rPr>
              <w:t>NPs], mg mL</w:t>
            </w:r>
            <w:r w:rsidRPr="000405A2">
              <w:rPr>
                <w:rFonts w:ascii="Times New Roman" w:hAnsi="Times New Roman" w:cs="Times New Roman"/>
                <w:position w:val="7"/>
                <w:highlight w:val="white"/>
                <w:vertAlign w:val="superscript"/>
                <w:lang w:val="en-US"/>
              </w:rPr>
              <w:t>−1</w:t>
            </w:r>
          </w:p>
        </w:tc>
        <w:tc>
          <w:tcPr>
            <w:tcW w:w="2127" w:type="dxa"/>
            <w:vAlign w:val="center"/>
          </w:tcPr>
          <w:p w14:paraId="0D44CA06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  <w:lang w:val="en-US"/>
              </w:rPr>
              <w:t>0.0 – 1.0</w:t>
            </w:r>
          </w:p>
        </w:tc>
        <w:tc>
          <w:tcPr>
            <w:tcW w:w="1701" w:type="dxa"/>
            <w:vAlign w:val="center"/>
          </w:tcPr>
          <w:p w14:paraId="2306FEF4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  <w:lang w:val="en-US"/>
              </w:rPr>
              <w:t>0.2</w:t>
            </w:r>
          </w:p>
        </w:tc>
      </w:tr>
      <w:tr w:rsidR="000405A2" w:rsidRPr="000405A2" w14:paraId="1165CF6C" w14:textId="77777777" w:rsidTr="00E73E6F">
        <w:trPr>
          <w:jc w:val="center"/>
        </w:trPr>
        <w:tc>
          <w:tcPr>
            <w:tcW w:w="4536" w:type="dxa"/>
            <w:vAlign w:val="center"/>
          </w:tcPr>
          <w:p w14:paraId="7C8D5EF7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  <w:highlight w:val="white"/>
                <w:lang w:val="en-US"/>
              </w:rPr>
              <w:t>[</w:t>
            </w:r>
            <w:proofErr w:type="spellStart"/>
            <w:r w:rsidRPr="000405A2">
              <w:rPr>
                <w:rFonts w:ascii="Times New Roman" w:hAnsi="Times New Roman" w:cs="Times New Roman"/>
                <w:highlight w:val="white"/>
                <w:lang w:val="en-US"/>
              </w:rPr>
              <w:t>dAb</w:t>
            </w:r>
            <w:proofErr w:type="spellEnd"/>
            <w:r w:rsidRPr="000405A2">
              <w:rPr>
                <w:rFonts w:ascii="Times New Roman" w:hAnsi="Times New Roman" w:cs="Times New Roman"/>
                <w:highlight w:val="white"/>
                <w:lang w:val="en-US"/>
              </w:rPr>
              <w:t>], µg mL</w:t>
            </w:r>
            <w:r w:rsidRPr="000405A2">
              <w:rPr>
                <w:rFonts w:ascii="Times New Roman" w:hAnsi="Times New Roman" w:cs="Times New Roman"/>
                <w:position w:val="7"/>
                <w:highlight w:val="white"/>
                <w:vertAlign w:val="superscript"/>
                <w:lang w:val="en-US"/>
              </w:rPr>
              <w:t>−1</w:t>
            </w:r>
          </w:p>
        </w:tc>
        <w:tc>
          <w:tcPr>
            <w:tcW w:w="2127" w:type="dxa"/>
            <w:vAlign w:val="center"/>
          </w:tcPr>
          <w:p w14:paraId="56812ECD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  <w:lang w:val="en-US"/>
              </w:rPr>
              <w:t>0.25 – 5.0</w:t>
            </w:r>
          </w:p>
        </w:tc>
        <w:tc>
          <w:tcPr>
            <w:tcW w:w="1701" w:type="dxa"/>
            <w:vAlign w:val="center"/>
          </w:tcPr>
          <w:p w14:paraId="34ED5F17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  <w:lang w:val="en-US"/>
              </w:rPr>
              <w:t>0.5</w:t>
            </w:r>
          </w:p>
        </w:tc>
      </w:tr>
      <w:tr w:rsidR="000405A2" w:rsidRPr="000405A2" w14:paraId="0DF21AA1" w14:textId="77777777" w:rsidTr="00E73E6F">
        <w:trPr>
          <w:jc w:val="center"/>
        </w:trPr>
        <w:tc>
          <w:tcPr>
            <w:tcW w:w="4536" w:type="dxa"/>
            <w:vAlign w:val="center"/>
          </w:tcPr>
          <w:p w14:paraId="09D32274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405A2">
              <w:rPr>
                <w:rFonts w:ascii="Times New Roman" w:hAnsi="Times New Roman" w:cs="Times New Roman"/>
                <w:highlight w:val="white"/>
                <w:lang w:val="en-US"/>
              </w:rPr>
              <w:t>dAb</w:t>
            </w:r>
            <w:proofErr w:type="spellEnd"/>
            <w:r w:rsidRPr="000405A2">
              <w:rPr>
                <w:rFonts w:ascii="Times New Roman" w:hAnsi="Times New Roman" w:cs="Times New Roman"/>
                <w:highlight w:val="white"/>
                <w:lang w:val="en-US"/>
              </w:rPr>
              <w:t>/HOOC-CeO</w:t>
            </w:r>
            <w:r w:rsidRPr="000405A2">
              <w:rPr>
                <w:rFonts w:ascii="Times New Roman" w:hAnsi="Times New Roman" w:cs="Times New Roman"/>
                <w:highlight w:val="white"/>
                <w:vertAlign w:val="subscript"/>
                <w:lang w:val="en-US"/>
              </w:rPr>
              <w:t>2</w:t>
            </w:r>
            <w:r w:rsidRPr="000405A2">
              <w:rPr>
                <w:rFonts w:ascii="Times New Roman" w:hAnsi="Times New Roman" w:cs="Times New Roman"/>
                <w:highlight w:val="white"/>
                <w:lang w:val="en-US"/>
              </w:rPr>
              <w:t>NPs incubation time, min</w:t>
            </w:r>
          </w:p>
        </w:tc>
        <w:tc>
          <w:tcPr>
            <w:tcW w:w="2127" w:type="dxa"/>
            <w:vAlign w:val="center"/>
          </w:tcPr>
          <w:p w14:paraId="03DD62CF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  <w:lang w:val="en-US"/>
              </w:rPr>
              <w:t>15 – 90</w:t>
            </w:r>
          </w:p>
        </w:tc>
        <w:tc>
          <w:tcPr>
            <w:tcW w:w="1701" w:type="dxa"/>
            <w:vAlign w:val="center"/>
          </w:tcPr>
          <w:p w14:paraId="5F24482F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  <w:lang w:val="en-US"/>
              </w:rPr>
              <w:t>30</w:t>
            </w:r>
          </w:p>
        </w:tc>
      </w:tr>
      <w:tr w:rsidR="000405A2" w:rsidRPr="000405A2" w14:paraId="255CF444" w14:textId="77777777" w:rsidTr="00E73E6F">
        <w:trPr>
          <w:jc w:val="center"/>
        </w:trPr>
        <w:tc>
          <w:tcPr>
            <w:tcW w:w="4536" w:type="dxa"/>
            <w:vAlign w:val="center"/>
          </w:tcPr>
          <w:p w14:paraId="1BF44704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  <w:highlight w:val="white"/>
                <w:lang w:val="en-US"/>
              </w:rPr>
              <w:t>[H</w:t>
            </w:r>
            <w:r w:rsidRPr="000405A2">
              <w:rPr>
                <w:rFonts w:ascii="Times New Roman" w:hAnsi="Times New Roman" w:cs="Times New Roman"/>
                <w:position w:val="-6"/>
                <w:highlight w:val="white"/>
                <w:vertAlign w:val="subscript"/>
                <w:lang w:val="en-US"/>
              </w:rPr>
              <w:t>2</w:t>
            </w:r>
            <w:r w:rsidRPr="000405A2">
              <w:rPr>
                <w:rFonts w:ascii="Times New Roman" w:hAnsi="Times New Roman" w:cs="Times New Roman"/>
                <w:highlight w:val="white"/>
                <w:lang w:val="en-US"/>
              </w:rPr>
              <w:t>O</w:t>
            </w:r>
            <w:r w:rsidRPr="000405A2">
              <w:rPr>
                <w:rFonts w:ascii="Times New Roman" w:hAnsi="Times New Roman" w:cs="Times New Roman"/>
                <w:position w:val="-6"/>
                <w:highlight w:val="white"/>
                <w:vertAlign w:val="subscript"/>
                <w:lang w:val="en-US"/>
              </w:rPr>
              <w:t>2</w:t>
            </w:r>
            <w:r w:rsidRPr="000405A2">
              <w:rPr>
                <w:rFonts w:ascii="Times New Roman" w:hAnsi="Times New Roman" w:cs="Times New Roman"/>
                <w:highlight w:val="white"/>
                <w:lang w:val="en-US"/>
              </w:rPr>
              <w:t>], mM</w:t>
            </w:r>
          </w:p>
        </w:tc>
        <w:tc>
          <w:tcPr>
            <w:tcW w:w="2127" w:type="dxa"/>
            <w:vAlign w:val="center"/>
          </w:tcPr>
          <w:p w14:paraId="05552498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  <w:lang w:val="en-US"/>
              </w:rPr>
              <w:t>0.25 – 5.0</w:t>
            </w:r>
          </w:p>
        </w:tc>
        <w:tc>
          <w:tcPr>
            <w:tcW w:w="1701" w:type="dxa"/>
            <w:vAlign w:val="center"/>
          </w:tcPr>
          <w:p w14:paraId="2E69A147" w14:textId="6FA9C0CE" w:rsidR="00C905EC" w:rsidRPr="000405A2" w:rsidRDefault="0055021D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  <w:lang w:val="en-US"/>
              </w:rPr>
              <w:t>1.0</w:t>
            </w:r>
          </w:p>
        </w:tc>
      </w:tr>
      <w:tr w:rsidR="000405A2" w:rsidRPr="000405A2" w14:paraId="2BEC9898" w14:textId="77777777" w:rsidTr="00E73E6F">
        <w:trPr>
          <w:jc w:val="center"/>
        </w:trPr>
        <w:tc>
          <w:tcPr>
            <w:tcW w:w="4536" w:type="dxa"/>
            <w:vAlign w:val="center"/>
          </w:tcPr>
          <w:p w14:paraId="7A139583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  <w:highlight w:val="white"/>
                <w:lang w:val="en-US"/>
              </w:rPr>
              <w:t>[HQ], mM</w:t>
            </w:r>
          </w:p>
        </w:tc>
        <w:tc>
          <w:tcPr>
            <w:tcW w:w="2127" w:type="dxa"/>
            <w:vAlign w:val="center"/>
          </w:tcPr>
          <w:p w14:paraId="5C5BC75D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  <w:lang w:val="en-US"/>
              </w:rPr>
              <w:t>0.125 – 2.0</w:t>
            </w:r>
          </w:p>
        </w:tc>
        <w:tc>
          <w:tcPr>
            <w:tcW w:w="1701" w:type="dxa"/>
            <w:vAlign w:val="center"/>
          </w:tcPr>
          <w:p w14:paraId="47FC0F87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  <w:lang w:val="en-US"/>
              </w:rPr>
              <w:t>0.5</w:t>
            </w:r>
          </w:p>
        </w:tc>
      </w:tr>
      <w:tr w:rsidR="000405A2" w:rsidRPr="000405A2" w14:paraId="0A76C77F" w14:textId="77777777" w:rsidTr="00E73E6F">
        <w:trPr>
          <w:jc w:val="center"/>
        </w:trPr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14:paraId="2EA6BDEF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highlight w:val="white"/>
                <w:lang w:val="en-US"/>
              </w:rPr>
            </w:pPr>
            <w:proofErr w:type="spellStart"/>
            <w:r w:rsidRPr="000405A2">
              <w:rPr>
                <w:rFonts w:ascii="Times New Roman" w:hAnsi="Times New Roman" w:cs="Times New Roman"/>
                <w:highlight w:val="white"/>
                <w:lang w:val="en-US"/>
              </w:rPr>
              <w:t>E</w:t>
            </w:r>
            <w:r w:rsidRPr="000405A2">
              <w:rPr>
                <w:rFonts w:ascii="Times New Roman" w:hAnsi="Times New Roman" w:cs="Times New Roman"/>
                <w:highlight w:val="white"/>
                <w:vertAlign w:val="subscript"/>
                <w:lang w:val="en-US"/>
              </w:rPr>
              <w:t>app</w:t>
            </w:r>
            <w:proofErr w:type="spellEnd"/>
            <w:r w:rsidRPr="000405A2">
              <w:rPr>
                <w:rFonts w:ascii="Times New Roman" w:hAnsi="Times New Roman" w:cs="Times New Roman"/>
                <w:highlight w:val="white"/>
                <w:lang w:val="en-US"/>
              </w:rPr>
              <w:t>, V**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4DD154F0" w14:textId="2EBEF4A2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  <w:lang w:val="en-US"/>
              </w:rPr>
              <w:t>(− 0.</w:t>
            </w:r>
            <w:r w:rsidR="00EB6116" w:rsidRPr="000405A2">
              <w:rPr>
                <w:rFonts w:ascii="Times New Roman" w:hAnsi="Times New Roman" w:cs="Times New Roman"/>
                <w:lang w:val="en-US"/>
              </w:rPr>
              <w:t>4</w:t>
            </w:r>
            <w:r w:rsidRPr="000405A2">
              <w:rPr>
                <w:rFonts w:ascii="Times New Roman" w:hAnsi="Times New Roman" w:cs="Times New Roman"/>
                <w:lang w:val="en-US"/>
              </w:rPr>
              <w:t>) – (</w:t>
            </w:r>
            <w:r w:rsidR="00EB6116" w:rsidRPr="000405A2">
              <w:rPr>
                <w:rFonts w:ascii="Times New Roman" w:hAnsi="Times New Roman" w:cs="Times New Roman"/>
                <w:lang w:val="en-US"/>
              </w:rPr>
              <w:t>0.0</w:t>
            </w:r>
            <w:r w:rsidRPr="000405A2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2B4503A" w14:textId="5F8C0FF3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  <w:lang w:val="en-US"/>
              </w:rPr>
              <w:t>− 0.2</w:t>
            </w:r>
          </w:p>
        </w:tc>
      </w:tr>
    </w:tbl>
    <w:p w14:paraId="0BD70F81" w14:textId="434D9311" w:rsidR="00C905EC" w:rsidRPr="000405A2" w:rsidRDefault="00C905EC" w:rsidP="00E73E6F">
      <w:pPr>
        <w:spacing w:before="120"/>
        <w:jc w:val="both"/>
        <w:rPr>
          <w:i/>
          <w:iCs/>
        </w:rPr>
      </w:pPr>
      <w:r w:rsidRPr="000405A2">
        <w:rPr>
          <w:i/>
          <w:iCs/>
        </w:rPr>
        <w:t>* (A) 0.5 mg mL</w:t>
      </w:r>
      <w:r w:rsidRPr="000405A2">
        <w:rPr>
          <w:i/>
          <w:iCs/>
          <w:vertAlign w:val="superscript"/>
        </w:rPr>
        <w:t xml:space="preserve">−1 </w:t>
      </w:r>
      <w:r w:rsidRPr="000405A2">
        <w:rPr>
          <w:i/>
          <w:iCs/>
        </w:rPr>
        <w:t>btn, (B) 2 % casein, (C) 2 % casein + 0.5 mg mL</w:t>
      </w:r>
      <w:r w:rsidRPr="000405A2">
        <w:rPr>
          <w:i/>
          <w:iCs/>
          <w:vertAlign w:val="superscript"/>
        </w:rPr>
        <w:t>−1</w:t>
      </w:r>
      <w:r w:rsidRPr="000405A2">
        <w:rPr>
          <w:i/>
          <w:iCs/>
        </w:rPr>
        <w:t xml:space="preserve"> btn, (D) 2 % BSA, (E) 2 % BSA + 0.5 mg mL</w:t>
      </w:r>
      <w:r w:rsidRPr="000405A2">
        <w:rPr>
          <w:i/>
          <w:iCs/>
          <w:vertAlign w:val="superscript"/>
        </w:rPr>
        <w:t xml:space="preserve">−1 </w:t>
      </w:r>
      <w:r w:rsidRPr="000405A2">
        <w:rPr>
          <w:i/>
          <w:iCs/>
        </w:rPr>
        <w:t xml:space="preserve">btn, (F) PFBB. ** vs. Ag pseudo-reference electrode. </w:t>
      </w:r>
    </w:p>
    <w:p w14:paraId="02AC0A77" w14:textId="77777777" w:rsidR="00012366" w:rsidRPr="000405A2" w:rsidRDefault="00012366" w:rsidP="00E73E6F">
      <w:pPr>
        <w:spacing w:before="120"/>
        <w:jc w:val="both"/>
        <w:rPr>
          <w:i/>
          <w:iCs/>
        </w:rPr>
      </w:pPr>
    </w:p>
    <w:p w14:paraId="115802C0" w14:textId="0AFA3701" w:rsidR="00012366" w:rsidRPr="000405A2" w:rsidRDefault="0070035F" w:rsidP="00B54F0C">
      <w:pPr>
        <w:spacing w:before="120" w:after="120"/>
        <w:jc w:val="both"/>
        <w:rPr>
          <w:i/>
          <w:iCs/>
          <w:lang w:val="en-US"/>
        </w:rPr>
      </w:pPr>
      <w:r w:rsidRPr="000405A2">
        <w:rPr>
          <w:i/>
          <w:iCs/>
          <w:noProof/>
          <w:lang w:val="en-US"/>
        </w:rPr>
        <w:lastRenderedPageBreak/>
        <w:drawing>
          <wp:inline distT="0" distB="0" distL="0" distR="0" wp14:anchorId="738BCE96" wp14:editId="2F3407BC">
            <wp:extent cx="5755471" cy="5521960"/>
            <wp:effectExtent l="0" t="0" r="0" b="2540"/>
            <wp:docPr id="25701303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65" r="5024"/>
                    <a:stretch/>
                  </pic:blipFill>
                  <pic:spPr bwMode="auto">
                    <a:xfrm>
                      <a:off x="0" y="0"/>
                      <a:ext cx="5764249" cy="5530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89B6E0" w14:textId="539893B1" w:rsidR="00C905EC" w:rsidRPr="000405A2" w:rsidRDefault="0020287F" w:rsidP="00E73E6F">
      <w:pPr>
        <w:spacing w:line="360" w:lineRule="auto"/>
        <w:jc w:val="both"/>
        <w:rPr>
          <w:lang w:val="en-US"/>
        </w:rPr>
      </w:pPr>
      <w:r w:rsidRPr="000405A2">
        <w:rPr>
          <w:b/>
          <w:bCs/>
          <w:lang w:val="en-US"/>
        </w:rPr>
        <w:t>Fig.</w:t>
      </w:r>
      <w:r w:rsidR="00C905EC" w:rsidRPr="000405A2">
        <w:rPr>
          <w:b/>
          <w:bCs/>
          <w:lang w:val="en-US"/>
        </w:rPr>
        <w:t xml:space="preserve"> S</w:t>
      </w:r>
      <w:r w:rsidR="00893B8F" w:rsidRPr="000405A2">
        <w:rPr>
          <w:b/>
          <w:bCs/>
          <w:lang w:val="en-US"/>
        </w:rPr>
        <w:t>5</w:t>
      </w:r>
      <w:r w:rsidR="00C905EC" w:rsidRPr="000405A2">
        <w:rPr>
          <w:lang w:val="en-US"/>
        </w:rPr>
        <w:t xml:space="preserve"> a, b) Nyquist plots for the [Fe(CN)₆]</w:t>
      </w:r>
      <w:r w:rsidR="00C905EC" w:rsidRPr="000405A2">
        <w:rPr>
          <w:vertAlign w:val="superscript"/>
          <w:lang w:val="en-US"/>
        </w:rPr>
        <w:t>3‒/4‒</w:t>
      </w:r>
      <w:r w:rsidR="00C905EC" w:rsidRPr="000405A2">
        <w:rPr>
          <w:lang w:val="en-US"/>
        </w:rPr>
        <w:t xml:space="preserve"> redox pair recorded after each step involved in the </w:t>
      </w:r>
      <w:proofErr w:type="spellStart"/>
      <w:r w:rsidR="00C905EC" w:rsidRPr="000405A2">
        <w:rPr>
          <w:lang w:val="en-US"/>
        </w:rPr>
        <w:t>immunoplatform</w:t>
      </w:r>
      <w:proofErr w:type="spellEnd"/>
      <w:r w:rsidR="00C905EC" w:rsidRPr="000405A2">
        <w:rPr>
          <w:lang w:val="en-US"/>
        </w:rPr>
        <w:t xml:space="preserve"> preparation (n° of frequencies = 50; frequency sweep: 10</w:t>
      </w:r>
      <w:r w:rsidR="00C905EC" w:rsidRPr="000405A2">
        <w:rPr>
          <w:vertAlign w:val="superscript"/>
          <w:lang w:val="en-US"/>
        </w:rPr>
        <w:t>5</w:t>
      </w:r>
      <w:r w:rsidR="00C905EC" w:rsidRPr="000405A2">
        <w:rPr>
          <w:lang w:val="en-US"/>
        </w:rPr>
        <w:t xml:space="preserve"> – 0.04 Hz; amplitude (rms) = 0.01 V, fitted to the equivalent circuits R1(Q1[R2W1]) a) or R1(R2Q1)(Q2[R3W1]) b). c, d) Cyclic voltammograms of the [</w:t>
      </w:r>
      <w:proofErr w:type="gramStart"/>
      <w:r w:rsidR="00C905EC" w:rsidRPr="000405A2">
        <w:rPr>
          <w:lang w:val="en-US"/>
        </w:rPr>
        <w:t>Fe(</w:t>
      </w:r>
      <w:proofErr w:type="gramEnd"/>
      <w:r w:rsidR="00C905EC" w:rsidRPr="000405A2">
        <w:rPr>
          <w:lang w:val="en-US"/>
        </w:rPr>
        <w:t>CN)₆]</w:t>
      </w:r>
      <w:r w:rsidR="00C905EC" w:rsidRPr="000405A2">
        <w:rPr>
          <w:vertAlign w:val="superscript"/>
          <w:lang w:val="en-US"/>
        </w:rPr>
        <w:t>3‒/4‒</w:t>
      </w:r>
      <w:r w:rsidR="00C905EC" w:rsidRPr="000405A2">
        <w:rPr>
          <w:lang w:val="en-US"/>
        </w:rPr>
        <w:t xml:space="preserve"> redox pair (potential scan sweep: − 0.3 V/+ 0.7 V; scan rate: 50 mV s⁻¹). SPCE (purple); </w:t>
      </w:r>
      <w:r w:rsidR="00C905EC" w:rsidRPr="000405A2">
        <w:rPr>
          <w:i/>
          <w:iCs/>
          <w:lang w:val="en-US"/>
        </w:rPr>
        <w:t>p</w:t>
      </w:r>
      <w:r w:rsidR="00C905EC" w:rsidRPr="000405A2">
        <w:rPr>
          <w:lang w:val="en-US"/>
        </w:rPr>
        <w:t>-ABA/SPCE (dark blue); EDC/</w:t>
      </w:r>
      <w:proofErr w:type="spellStart"/>
      <w:r w:rsidR="00C905EC" w:rsidRPr="000405A2">
        <w:rPr>
          <w:lang w:val="en-US"/>
        </w:rPr>
        <w:t>sulfo</w:t>
      </w:r>
      <w:proofErr w:type="spellEnd"/>
      <w:r w:rsidR="00C905EC" w:rsidRPr="000405A2">
        <w:rPr>
          <w:lang w:val="en-US"/>
        </w:rPr>
        <w:t>-NHS/</w:t>
      </w:r>
      <w:r w:rsidR="00C905EC" w:rsidRPr="000405A2">
        <w:rPr>
          <w:i/>
          <w:iCs/>
          <w:lang w:val="en-US"/>
        </w:rPr>
        <w:t>p</w:t>
      </w:r>
      <w:r w:rsidR="00C905EC" w:rsidRPr="000405A2">
        <w:rPr>
          <w:lang w:val="en-US"/>
        </w:rPr>
        <w:t>-ABA/SPCE, (green); Neu/</w:t>
      </w:r>
      <w:r w:rsidR="00C905EC" w:rsidRPr="000405A2">
        <w:rPr>
          <w:i/>
          <w:iCs/>
          <w:lang w:val="en-US"/>
        </w:rPr>
        <w:t>p</w:t>
      </w:r>
      <w:r w:rsidR="00C905EC" w:rsidRPr="000405A2">
        <w:rPr>
          <w:lang w:val="en-US"/>
        </w:rPr>
        <w:t xml:space="preserve">-ABA/SPCE (yellow); </w:t>
      </w:r>
      <w:proofErr w:type="spellStart"/>
      <w:r w:rsidR="00C905EC" w:rsidRPr="000405A2">
        <w:rPr>
          <w:lang w:val="en-US"/>
        </w:rPr>
        <w:t>btn-cAb</w:t>
      </w:r>
      <w:proofErr w:type="spellEnd"/>
      <w:r w:rsidR="00C905EC" w:rsidRPr="000405A2">
        <w:rPr>
          <w:lang w:val="en-US"/>
        </w:rPr>
        <w:t>/Neu/</w:t>
      </w:r>
      <w:r w:rsidR="00C905EC" w:rsidRPr="000405A2">
        <w:rPr>
          <w:i/>
          <w:iCs/>
          <w:lang w:val="en-US"/>
        </w:rPr>
        <w:t>p</w:t>
      </w:r>
      <w:r w:rsidR="00C905EC" w:rsidRPr="000405A2">
        <w:rPr>
          <w:lang w:val="en-US"/>
        </w:rPr>
        <w:t>-ABA/SPCE (orange); casein/</w:t>
      </w:r>
      <w:proofErr w:type="spellStart"/>
      <w:r w:rsidR="00C905EC" w:rsidRPr="000405A2">
        <w:rPr>
          <w:lang w:val="en-US"/>
        </w:rPr>
        <w:t>btn-cAb</w:t>
      </w:r>
      <w:proofErr w:type="spellEnd"/>
      <w:r w:rsidR="00C905EC" w:rsidRPr="000405A2">
        <w:rPr>
          <w:lang w:val="en-US"/>
        </w:rPr>
        <w:t>/Neu/</w:t>
      </w:r>
      <w:r w:rsidR="00C905EC" w:rsidRPr="000405A2">
        <w:rPr>
          <w:i/>
          <w:iCs/>
          <w:lang w:val="en-US"/>
        </w:rPr>
        <w:t>p</w:t>
      </w:r>
      <w:r w:rsidR="00C905EC" w:rsidRPr="000405A2">
        <w:rPr>
          <w:lang w:val="en-US"/>
        </w:rPr>
        <w:t>-ABA/SPCE (red); TIM-1/casein/</w:t>
      </w:r>
      <w:proofErr w:type="spellStart"/>
      <w:r w:rsidR="00C905EC" w:rsidRPr="000405A2">
        <w:rPr>
          <w:lang w:val="en-US"/>
        </w:rPr>
        <w:t>btn-cAb</w:t>
      </w:r>
      <w:proofErr w:type="spellEnd"/>
      <w:r w:rsidR="00C905EC" w:rsidRPr="000405A2">
        <w:rPr>
          <w:lang w:val="en-US"/>
        </w:rPr>
        <w:t>/Neu/</w:t>
      </w:r>
      <w:r w:rsidR="00C905EC" w:rsidRPr="000405A2">
        <w:rPr>
          <w:i/>
          <w:iCs/>
          <w:lang w:val="en-US"/>
        </w:rPr>
        <w:t>p</w:t>
      </w:r>
      <w:r w:rsidR="00C905EC" w:rsidRPr="000405A2">
        <w:rPr>
          <w:lang w:val="en-US"/>
        </w:rPr>
        <w:t xml:space="preserve">-ABA/SPCE (black); and </w:t>
      </w:r>
      <w:proofErr w:type="spellStart"/>
      <w:r w:rsidR="00C905EC" w:rsidRPr="000405A2">
        <w:rPr>
          <w:lang w:val="en-US"/>
        </w:rPr>
        <w:t>dAb</w:t>
      </w:r>
      <w:proofErr w:type="spellEnd"/>
      <w:r w:rsidR="00C905EC" w:rsidRPr="000405A2">
        <w:rPr>
          <w:lang w:val="en-US"/>
        </w:rPr>
        <w:t>/HOOC-CeO</w:t>
      </w:r>
      <w:r w:rsidR="00C905EC" w:rsidRPr="000405A2">
        <w:rPr>
          <w:vertAlign w:val="subscript"/>
          <w:lang w:val="en-US"/>
        </w:rPr>
        <w:t>2</w:t>
      </w:r>
      <w:r w:rsidR="00C905EC" w:rsidRPr="000405A2">
        <w:rPr>
          <w:lang w:val="en-US"/>
        </w:rPr>
        <w:t>NPs/TIM-1/casein/</w:t>
      </w:r>
      <w:proofErr w:type="spellStart"/>
      <w:r w:rsidR="00C905EC" w:rsidRPr="000405A2">
        <w:rPr>
          <w:lang w:val="en-US"/>
        </w:rPr>
        <w:t>btn-cAb</w:t>
      </w:r>
      <w:proofErr w:type="spellEnd"/>
      <w:r w:rsidR="00C905EC" w:rsidRPr="000405A2">
        <w:rPr>
          <w:lang w:val="en-US"/>
        </w:rPr>
        <w:t>/Neu/</w:t>
      </w:r>
      <w:r w:rsidR="00C905EC" w:rsidRPr="000405A2">
        <w:rPr>
          <w:i/>
          <w:iCs/>
          <w:lang w:val="en-US"/>
        </w:rPr>
        <w:t>p</w:t>
      </w:r>
      <w:r w:rsidR="00C905EC" w:rsidRPr="000405A2">
        <w:rPr>
          <w:lang w:val="en-US"/>
        </w:rPr>
        <w:t>-ABA/SPCE (light blue).</w:t>
      </w:r>
    </w:p>
    <w:p w14:paraId="0B89CA3A" w14:textId="425AC5C8" w:rsidR="00DA4AA8" w:rsidRPr="000405A2" w:rsidRDefault="00DA4AA8" w:rsidP="00E73E6F">
      <w:pPr>
        <w:jc w:val="both"/>
        <w:rPr>
          <w:lang w:val="en-US"/>
        </w:rPr>
      </w:pPr>
      <w:r w:rsidRPr="000405A2">
        <w:rPr>
          <w:lang w:val="en-US"/>
        </w:rPr>
        <w:br w:type="page"/>
      </w:r>
    </w:p>
    <w:p w14:paraId="6D39AAC8" w14:textId="457E5AD8" w:rsidR="00C905EC" w:rsidRPr="000405A2" w:rsidRDefault="00D47DFC" w:rsidP="005A4A58">
      <w:pPr>
        <w:spacing w:before="120" w:after="120" w:line="360" w:lineRule="auto"/>
        <w:jc w:val="center"/>
        <w:rPr>
          <w:lang w:val="en-US"/>
        </w:rPr>
      </w:pPr>
      <w:r w:rsidRPr="000405A2">
        <w:rPr>
          <w:noProof/>
          <w:lang w:val="en-US"/>
        </w:rPr>
        <w:lastRenderedPageBreak/>
        <w:drawing>
          <wp:inline distT="0" distB="0" distL="0" distR="0" wp14:anchorId="1C0CA926" wp14:editId="5E95ADA9">
            <wp:extent cx="5670498" cy="2078966"/>
            <wp:effectExtent l="0" t="0" r="6985" b="0"/>
            <wp:docPr id="1810982912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444" b="15370"/>
                    <a:stretch/>
                  </pic:blipFill>
                  <pic:spPr bwMode="auto">
                    <a:xfrm>
                      <a:off x="0" y="0"/>
                      <a:ext cx="5682920" cy="208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46A34E" w14:textId="44124BD6" w:rsidR="00012366" w:rsidRPr="000405A2" w:rsidRDefault="0020287F" w:rsidP="002852E7">
      <w:pPr>
        <w:spacing w:line="360" w:lineRule="auto"/>
        <w:jc w:val="both"/>
        <w:rPr>
          <w:lang w:val="en-US"/>
        </w:rPr>
      </w:pPr>
      <w:r w:rsidRPr="000405A2">
        <w:rPr>
          <w:b/>
          <w:bCs/>
          <w:lang w:val="en-US"/>
        </w:rPr>
        <w:t>Fig.</w:t>
      </w:r>
      <w:r w:rsidR="00C905EC" w:rsidRPr="000405A2">
        <w:rPr>
          <w:b/>
          <w:bCs/>
          <w:lang w:val="en-US"/>
        </w:rPr>
        <w:t xml:space="preserve"> S</w:t>
      </w:r>
      <w:r w:rsidR="00893B8F" w:rsidRPr="000405A2">
        <w:rPr>
          <w:b/>
          <w:bCs/>
          <w:lang w:val="en-US"/>
        </w:rPr>
        <w:t>6</w:t>
      </w:r>
      <w:r w:rsidR="00C905EC" w:rsidRPr="000405A2">
        <w:rPr>
          <w:lang w:val="en-US"/>
        </w:rPr>
        <w:t xml:space="preserve"> Storage stability of a) the </w:t>
      </w:r>
      <w:proofErr w:type="spellStart"/>
      <w:r w:rsidR="00C905EC" w:rsidRPr="000405A2">
        <w:rPr>
          <w:lang w:val="en-US"/>
        </w:rPr>
        <w:t>immunoplatform</w:t>
      </w:r>
      <w:proofErr w:type="spellEnd"/>
      <w:r w:rsidR="00C905EC" w:rsidRPr="000405A2">
        <w:rPr>
          <w:lang w:val="en-US"/>
        </w:rPr>
        <w:t xml:space="preserve"> (casein/</w:t>
      </w:r>
      <w:proofErr w:type="spellStart"/>
      <w:r w:rsidR="00C905EC" w:rsidRPr="000405A2">
        <w:rPr>
          <w:lang w:val="en-US"/>
        </w:rPr>
        <w:t>btn-cAb</w:t>
      </w:r>
      <w:proofErr w:type="spellEnd"/>
      <w:r w:rsidR="00C905EC" w:rsidRPr="000405A2">
        <w:rPr>
          <w:lang w:val="en-US"/>
        </w:rPr>
        <w:t xml:space="preserve">/Neu/p-ABA-SPCEs, at 4 °C in a humid chamber) and b) the </w:t>
      </w:r>
      <w:proofErr w:type="spellStart"/>
      <w:r w:rsidR="00C905EC" w:rsidRPr="000405A2">
        <w:rPr>
          <w:lang w:val="en-US"/>
        </w:rPr>
        <w:t>dAb</w:t>
      </w:r>
      <w:proofErr w:type="spellEnd"/>
      <w:r w:rsidR="00C905EC" w:rsidRPr="000405A2">
        <w:rPr>
          <w:lang w:val="en-US"/>
        </w:rPr>
        <w:t>/</w:t>
      </w:r>
      <w:proofErr w:type="spellStart"/>
      <w:r w:rsidR="00C905EC" w:rsidRPr="000405A2">
        <w:rPr>
          <w:lang w:val="en-US"/>
        </w:rPr>
        <w:t>HOOC-CeO₂NPs</w:t>
      </w:r>
      <w:proofErr w:type="spellEnd"/>
      <w:r w:rsidR="00C905EC" w:rsidRPr="000405A2">
        <w:rPr>
          <w:lang w:val="en-US"/>
        </w:rPr>
        <w:t xml:space="preserve"> (stored in PBST at 4 °C under constant stirring). </w:t>
      </w:r>
      <w:proofErr w:type="spellStart"/>
      <w:r w:rsidR="00C905EC" w:rsidRPr="000405A2">
        <w:rPr>
          <w:lang w:val="en-US"/>
        </w:rPr>
        <w:t>Amperometric</w:t>
      </w:r>
      <w:proofErr w:type="spellEnd"/>
      <w:r w:rsidR="00C905EC" w:rsidRPr="000405A2">
        <w:rPr>
          <w:lang w:val="en-US"/>
        </w:rPr>
        <w:t xml:space="preserve"> responses were obtained in the absence (grey bars) and in the presence (white bars) of 500 pg mL⁻¹ TIM-1, along with the corresponding T/B ratio values (red dots and lines). Control limits were defined as ± 3 times the standard deviation of three measurements performed on the day of preparation (day 0). </w:t>
      </w:r>
    </w:p>
    <w:p w14:paraId="55C17DF1" w14:textId="77777777" w:rsidR="009F1D0D" w:rsidRPr="000405A2" w:rsidRDefault="00D47DFC" w:rsidP="002852E7">
      <w:pPr>
        <w:spacing w:before="120" w:after="120" w:line="360" w:lineRule="auto"/>
        <w:jc w:val="center"/>
        <w:rPr>
          <w:b/>
          <w:bCs/>
          <w:lang w:val="en-US"/>
        </w:rPr>
      </w:pPr>
      <w:r w:rsidRPr="000405A2">
        <w:rPr>
          <w:b/>
          <w:bCs/>
          <w:noProof/>
          <w:lang w:val="en-US"/>
        </w:rPr>
        <w:drawing>
          <wp:inline distT="0" distB="0" distL="0" distR="0" wp14:anchorId="58865430" wp14:editId="742F8888">
            <wp:extent cx="3373120" cy="2451100"/>
            <wp:effectExtent l="0" t="0" r="0" b="6350"/>
            <wp:docPr id="1317520653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98" t="14629" r="28174" b="13889"/>
                    <a:stretch/>
                  </pic:blipFill>
                  <pic:spPr bwMode="auto">
                    <a:xfrm>
                      <a:off x="0" y="0"/>
                      <a:ext cx="3373120" cy="245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AA8646" w14:textId="3D76BB1C" w:rsidR="00C905EC" w:rsidRPr="000405A2" w:rsidRDefault="0020287F" w:rsidP="002852E7">
      <w:pPr>
        <w:spacing w:before="120" w:after="120" w:line="360" w:lineRule="auto"/>
        <w:jc w:val="both"/>
        <w:rPr>
          <w:b/>
          <w:bCs/>
          <w:lang w:val="en-US"/>
        </w:rPr>
      </w:pPr>
      <w:r w:rsidRPr="000405A2">
        <w:rPr>
          <w:b/>
          <w:bCs/>
          <w:lang w:val="en-US"/>
        </w:rPr>
        <w:t>Fig.</w:t>
      </w:r>
      <w:r w:rsidR="00C905EC" w:rsidRPr="000405A2">
        <w:rPr>
          <w:b/>
          <w:bCs/>
          <w:lang w:val="en-US"/>
        </w:rPr>
        <w:t xml:space="preserve"> S</w:t>
      </w:r>
      <w:r w:rsidR="00893B8F" w:rsidRPr="000405A2">
        <w:rPr>
          <w:b/>
          <w:bCs/>
          <w:lang w:val="en-US"/>
        </w:rPr>
        <w:t>7</w:t>
      </w:r>
      <w:r w:rsidR="00C905EC" w:rsidRPr="000405A2">
        <w:rPr>
          <w:lang w:val="en-US"/>
        </w:rPr>
        <w:t xml:space="preserve"> </w:t>
      </w:r>
      <w:proofErr w:type="spellStart"/>
      <w:r w:rsidR="00C905EC" w:rsidRPr="000405A2">
        <w:rPr>
          <w:lang w:val="en-US"/>
        </w:rPr>
        <w:t>Amperometric</w:t>
      </w:r>
      <w:proofErr w:type="spellEnd"/>
      <w:r w:rsidR="00C905EC" w:rsidRPr="000405A2">
        <w:rPr>
          <w:lang w:val="en-US"/>
        </w:rPr>
        <w:t xml:space="preserve"> responses obtained with the </w:t>
      </w:r>
      <w:proofErr w:type="spellStart"/>
      <w:r w:rsidR="00C905EC" w:rsidRPr="000405A2">
        <w:rPr>
          <w:lang w:val="en-US"/>
        </w:rPr>
        <w:t>immunoplatforms</w:t>
      </w:r>
      <w:proofErr w:type="spellEnd"/>
      <w:r w:rsidR="00C905EC" w:rsidRPr="000405A2">
        <w:rPr>
          <w:lang w:val="en-US"/>
        </w:rPr>
        <w:t xml:space="preserve"> for 0 (gray bars) and 500 pg mL⁻¹ (white bars) TIM-1 prepared in the absence (“No interferent”) and in the presence of 1 mg mL⁻¹ </w:t>
      </w:r>
      <w:proofErr w:type="spellStart"/>
      <w:r w:rsidR="00C905EC" w:rsidRPr="000405A2">
        <w:rPr>
          <w:lang w:val="en-US"/>
        </w:rPr>
        <w:t>hIgG</w:t>
      </w:r>
      <w:proofErr w:type="spellEnd"/>
      <w:r w:rsidR="00C905EC" w:rsidRPr="000405A2">
        <w:rPr>
          <w:lang w:val="en-US"/>
        </w:rPr>
        <w:t>, 50 mg mL⁻¹ HSA, 2.5 mg mL⁻¹ Hb, 5 ng mL⁻¹ TNF, 5 ng mL⁻¹ POSTN, and 50 ng mL⁻¹ IL-13</w:t>
      </w:r>
      <w:r w:rsidR="006050F9" w:rsidRPr="000405A2">
        <w:rPr>
          <w:lang w:val="en-US"/>
        </w:rPr>
        <w:t>R</w:t>
      </w:r>
      <w:r w:rsidR="00C905EC" w:rsidRPr="000405A2">
        <w:rPr>
          <w:lang w:val="en-US"/>
        </w:rPr>
        <w:t>α2.</w:t>
      </w:r>
    </w:p>
    <w:p w14:paraId="09AD7A54" w14:textId="77777777" w:rsidR="00012366" w:rsidRPr="000405A2" w:rsidRDefault="00012366" w:rsidP="00E73E6F">
      <w:pPr>
        <w:spacing w:line="360" w:lineRule="auto"/>
        <w:jc w:val="both"/>
        <w:rPr>
          <w:lang w:val="en-US"/>
        </w:rPr>
      </w:pPr>
    </w:p>
    <w:p w14:paraId="67EE1501" w14:textId="64D3AC43" w:rsidR="00C905EC" w:rsidRPr="000405A2" w:rsidRDefault="005C78AA" w:rsidP="005A4A58">
      <w:pPr>
        <w:spacing w:before="120" w:after="120" w:line="360" w:lineRule="auto"/>
        <w:jc w:val="center"/>
        <w:rPr>
          <w:b/>
          <w:bCs/>
          <w:lang w:val="en-US"/>
        </w:rPr>
      </w:pPr>
      <w:r w:rsidRPr="000405A2">
        <w:rPr>
          <w:b/>
          <w:bCs/>
          <w:noProof/>
          <w:lang w:val="en-US"/>
        </w:rPr>
        <w:lastRenderedPageBreak/>
        <w:drawing>
          <wp:inline distT="0" distB="0" distL="0" distR="0" wp14:anchorId="26E3DEED" wp14:editId="40622070">
            <wp:extent cx="5771072" cy="3202231"/>
            <wp:effectExtent l="0" t="0" r="1270" b="0"/>
            <wp:docPr id="106296987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0" t="5786" r="6780" b="6665"/>
                    <a:stretch/>
                  </pic:blipFill>
                  <pic:spPr bwMode="auto">
                    <a:xfrm>
                      <a:off x="0" y="0"/>
                      <a:ext cx="5780441" cy="320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A8AA0B" w14:textId="67957188" w:rsidR="00C905EC" w:rsidRPr="000405A2" w:rsidRDefault="0020287F" w:rsidP="00E73E6F">
      <w:pPr>
        <w:spacing w:line="360" w:lineRule="auto"/>
        <w:jc w:val="both"/>
        <w:rPr>
          <w:lang w:val="en-US"/>
        </w:rPr>
      </w:pPr>
      <w:r w:rsidRPr="000405A2">
        <w:rPr>
          <w:b/>
          <w:bCs/>
          <w:lang w:val="en-US"/>
        </w:rPr>
        <w:t>Fig.</w:t>
      </w:r>
      <w:r w:rsidR="00C905EC" w:rsidRPr="000405A2">
        <w:rPr>
          <w:b/>
          <w:bCs/>
          <w:lang w:val="en-US"/>
        </w:rPr>
        <w:t xml:space="preserve"> S</w:t>
      </w:r>
      <w:r w:rsidR="00893B8F" w:rsidRPr="000405A2">
        <w:rPr>
          <w:b/>
          <w:bCs/>
          <w:lang w:val="en-US"/>
        </w:rPr>
        <w:t>8</w:t>
      </w:r>
      <w:r w:rsidR="00C905EC" w:rsidRPr="000405A2">
        <w:rPr>
          <w:lang w:val="en-US"/>
        </w:rPr>
        <w:t xml:space="preserve"> Analysis of the quantitative results obtained with the developed </w:t>
      </w:r>
      <w:proofErr w:type="spellStart"/>
      <w:r w:rsidR="00C905EC" w:rsidRPr="000405A2">
        <w:rPr>
          <w:lang w:val="en-US"/>
        </w:rPr>
        <w:t>immunoplatform</w:t>
      </w:r>
      <w:proofErr w:type="spellEnd"/>
      <w:r w:rsidR="00C905EC" w:rsidRPr="000405A2">
        <w:rPr>
          <w:lang w:val="en-US"/>
        </w:rPr>
        <w:t xml:space="preserve"> for the determination of TIM-1by means of ROC curves.</w:t>
      </w:r>
    </w:p>
    <w:p w14:paraId="65CCF8F6" w14:textId="77777777" w:rsidR="00012366" w:rsidRPr="000405A2" w:rsidRDefault="00012366" w:rsidP="00E73E6F">
      <w:pPr>
        <w:spacing w:line="360" w:lineRule="auto"/>
        <w:jc w:val="both"/>
        <w:rPr>
          <w:lang w:val="en-US"/>
        </w:rPr>
      </w:pPr>
    </w:p>
    <w:p w14:paraId="027F51CE" w14:textId="693691B6" w:rsidR="00C905EC" w:rsidRPr="000405A2" w:rsidRDefault="00C905EC" w:rsidP="00E73E6F">
      <w:pPr>
        <w:spacing w:line="360" w:lineRule="auto"/>
        <w:jc w:val="both"/>
        <w:rPr>
          <w:lang w:val="en-US"/>
        </w:rPr>
      </w:pPr>
      <w:r w:rsidRPr="000405A2">
        <w:rPr>
          <w:b/>
          <w:bCs/>
          <w:lang w:val="en-US"/>
        </w:rPr>
        <w:t>Table S3</w:t>
      </w:r>
      <w:r w:rsidRPr="000405A2">
        <w:rPr>
          <w:lang w:val="en-US"/>
        </w:rPr>
        <w:t xml:space="preserve"> TIM-1 recoveries in plasma samples from healthy (H) and colorectal (CRC) patients at different stages.</w:t>
      </w:r>
    </w:p>
    <w:tbl>
      <w:tblPr>
        <w:tblStyle w:val="Tablanormal2"/>
        <w:tblW w:w="3261" w:type="dxa"/>
        <w:jc w:val="center"/>
        <w:tblLook w:val="04A0" w:firstRow="1" w:lastRow="0" w:firstColumn="1" w:lastColumn="0" w:noHBand="0" w:noVBand="1"/>
      </w:tblPr>
      <w:tblGrid>
        <w:gridCol w:w="1570"/>
        <w:gridCol w:w="1691"/>
      </w:tblGrid>
      <w:tr w:rsidR="000405A2" w:rsidRPr="000405A2" w14:paraId="2B56501C" w14:textId="77777777" w:rsidTr="00E73E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971F98A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0405A2">
              <w:rPr>
                <w:rFonts w:ascii="Times New Roman" w:hAnsi="Times New Roman" w:cs="Times New Roman"/>
                <w:lang w:val="en-US"/>
              </w:rPr>
              <w:t>Sample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47F1BB2" w14:textId="77777777" w:rsidR="00C905EC" w:rsidRPr="000405A2" w:rsidRDefault="00C905EC" w:rsidP="00E73E6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0405A2">
              <w:rPr>
                <w:rFonts w:ascii="Times New Roman" w:hAnsi="Times New Roman" w:cs="Times New Roman"/>
                <w:lang w:val="en-US"/>
              </w:rPr>
              <w:t>% Recovery</w:t>
            </w:r>
          </w:p>
        </w:tc>
      </w:tr>
      <w:tr w:rsidR="000405A2" w:rsidRPr="000405A2" w14:paraId="39862085" w14:textId="77777777" w:rsidTr="00E73E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94C10D9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0405A2">
              <w:rPr>
                <w:rFonts w:ascii="Times New Roman" w:hAnsi="Times New Roman" w:cs="Times New Roman"/>
                <w:b w:val="0"/>
                <w:bCs w:val="0"/>
                <w:lang w:val="en-US"/>
              </w:rPr>
              <w:t>H</w:t>
            </w:r>
          </w:p>
        </w:tc>
        <w:tc>
          <w:tcPr>
            <w:tcW w:w="1691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62F2407" w14:textId="77777777" w:rsidR="00C905EC" w:rsidRPr="000405A2" w:rsidRDefault="00C905EC" w:rsidP="00E73E6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</w:rPr>
              <w:t>98.2</w:t>
            </w:r>
          </w:p>
        </w:tc>
      </w:tr>
      <w:tr w:rsidR="000405A2" w:rsidRPr="000405A2" w14:paraId="26E926B9" w14:textId="77777777" w:rsidTr="00E73E6F">
        <w:trPr>
          <w:trHeight w:val="2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" w:type="dxa"/>
            <w:tcBorders>
              <w:top w:val="nil"/>
              <w:bottom w:val="nil"/>
            </w:tcBorders>
            <w:vAlign w:val="center"/>
            <w:hideMark/>
          </w:tcPr>
          <w:p w14:paraId="699A7172" w14:textId="06F35B8D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0405A2">
              <w:rPr>
                <w:rFonts w:ascii="Times New Roman" w:hAnsi="Times New Roman" w:cs="Times New Roman"/>
                <w:b w:val="0"/>
                <w:bCs w:val="0"/>
                <w:lang w:val="en-US"/>
              </w:rPr>
              <w:t>stage I CRC</w:t>
            </w:r>
          </w:p>
        </w:tc>
        <w:tc>
          <w:tcPr>
            <w:tcW w:w="1691" w:type="dxa"/>
            <w:tcBorders>
              <w:top w:val="nil"/>
              <w:bottom w:val="nil"/>
            </w:tcBorders>
            <w:vAlign w:val="center"/>
            <w:hideMark/>
          </w:tcPr>
          <w:p w14:paraId="64FF082A" w14:textId="77777777" w:rsidR="00C905EC" w:rsidRPr="000405A2" w:rsidRDefault="00C905EC" w:rsidP="00E73E6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</w:rPr>
              <w:t>99.2</w:t>
            </w:r>
          </w:p>
        </w:tc>
      </w:tr>
      <w:tr w:rsidR="000405A2" w:rsidRPr="000405A2" w14:paraId="0A842A70" w14:textId="77777777" w:rsidTr="00E73E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" w:type="dxa"/>
            <w:tcBorders>
              <w:top w:val="nil"/>
              <w:bottom w:val="nil"/>
            </w:tcBorders>
            <w:vAlign w:val="center"/>
            <w:hideMark/>
          </w:tcPr>
          <w:p w14:paraId="597F5D86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0405A2">
              <w:rPr>
                <w:rFonts w:ascii="Times New Roman" w:hAnsi="Times New Roman" w:cs="Times New Roman"/>
                <w:b w:val="0"/>
                <w:bCs w:val="0"/>
                <w:lang w:val="en-US"/>
              </w:rPr>
              <w:t>stage II CRC</w:t>
            </w:r>
          </w:p>
        </w:tc>
        <w:tc>
          <w:tcPr>
            <w:tcW w:w="1691" w:type="dxa"/>
            <w:tcBorders>
              <w:top w:val="nil"/>
              <w:bottom w:val="nil"/>
            </w:tcBorders>
            <w:vAlign w:val="center"/>
            <w:hideMark/>
          </w:tcPr>
          <w:p w14:paraId="0633C11D" w14:textId="77777777" w:rsidR="00C905EC" w:rsidRPr="000405A2" w:rsidRDefault="00C905EC" w:rsidP="00E73E6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</w:rPr>
              <w:t>104.0</w:t>
            </w:r>
          </w:p>
        </w:tc>
      </w:tr>
      <w:tr w:rsidR="000405A2" w:rsidRPr="000405A2" w14:paraId="7AEF5482" w14:textId="77777777" w:rsidTr="00E73E6F">
        <w:trPr>
          <w:trHeight w:val="2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" w:type="dxa"/>
            <w:tcBorders>
              <w:top w:val="nil"/>
              <w:bottom w:val="nil"/>
            </w:tcBorders>
            <w:vAlign w:val="center"/>
          </w:tcPr>
          <w:p w14:paraId="0B5CC74F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0405A2">
              <w:rPr>
                <w:rFonts w:ascii="Times New Roman" w:hAnsi="Times New Roman" w:cs="Times New Roman"/>
                <w:b w:val="0"/>
                <w:bCs w:val="0"/>
                <w:lang w:val="en-US"/>
              </w:rPr>
              <w:t>stage III CRC</w:t>
            </w:r>
          </w:p>
        </w:tc>
        <w:tc>
          <w:tcPr>
            <w:tcW w:w="1691" w:type="dxa"/>
            <w:tcBorders>
              <w:top w:val="nil"/>
              <w:bottom w:val="nil"/>
            </w:tcBorders>
            <w:vAlign w:val="center"/>
          </w:tcPr>
          <w:p w14:paraId="0156D328" w14:textId="77777777" w:rsidR="00C905EC" w:rsidRPr="000405A2" w:rsidRDefault="00C905EC" w:rsidP="00E73E6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405A2">
              <w:rPr>
                <w:rFonts w:ascii="Times New Roman" w:hAnsi="Times New Roman" w:cs="Times New Roman"/>
              </w:rPr>
              <w:t>100.6</w:t>
            </w:r>
          </w:p>
        </w:tc>
      </w:tr>
      <w:tr w:rsidR="000405A2" w:rsidRPr="000405A2" w14:paraId="6AE1688E" w14:textId="77777777" w:rsidTr="00E73E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" w:type="dxa"/>
            <w:tcBorders>
              <w:top w:val="nil"/>
              <w:bottom w:val="single" w:sz="4" w:space="0" w:color="auto"/>
            </w:tcBorders>
            <w:vAlign w:val="center"/>
          </w:tcPr>
          <w:p w14:paraId="4A89FB29" w14:textId="77777777" w:rsidR="00C905EC" w:rsidRPr="000405A2" w:rsidRDefault="00C905EC" w:rsidP="00E73E6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05A2">
              <w:rPr>
                <w:rFonts w:ascii="Times New Roman" w:hAnsi="Times New Roman" w:cs="Times New Roman"/>
                <w:b w:val="0"/>
                <w:bCs w:val="0"/>
                <w:lang w:val="en-US"/>
              </w:rPr>
              <w:t>stage IV CRC</w:t>
            </w:r>
          </w:p>
        </w:tc>
        <w:tc>
          <w:tcPr>
            <w:tcW w:w="1691" w:type="dxa"/>
            <w:tcBorders>
              <w:top w:val="nil"/>
              <w:bottom w:val="single" w:sz="4" w:space="0" w:color="auto"/>
            </w:tcBorders>
            <w:vAlign w:val="center"/>
          </w:tcPr>
          <w:p w14:paraId="2A75238C" w14:textId="77777777" w:rsidR="00C905EC" w:rsidRPr="000405A2" w:rsidRDefault="00C905EC" w:rsidP="00E73E6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405A2">
              <w:rPr>
                <w:rFonts w:ascii="Times New Roman" w:hAnsi="Times New Roman" w:cs="Times New Roman"/>
              </w:rPr>
              <w:t>100.3</w:t>
            </w:r>
          </w:p>
        </w:tc>
      </w:tr>
    </w:tbl>
    <w:p w14:paraId="479F45B1" w14:textId="77777777" w:rsidR="004A7D3E" w:rsidRPr="00E73E6F" w:rsidRDefault="004A7D3E" w:rsidP="00E73E6F">
      <w:pPr>
        <w:pStyle w:val="Maintext0"/>
        <w:jc w:val="both"/>
        <w:rPr>
          <w:sz w:val="24"/>
          <w:szCs w:val="24"/>
        </w:rPr>
      </w:pPr>
    </w:p>
    <w:p w14:paraId="3C23CF22" w14:textId="3E42043C" w:rsidR="00177E57" w:rsidRPr="00E73E6F" w:rsidRDefault="00177E57" w:rsidP="00E73E6F">
      <w:pPr>
        <w:pStyle w:val="Maintext0"/>
        <w:jc w:val="both"/>
        <w:rPr>
          <w:sz w:val="24"/>
          <w:szCs w:val="24"/>
        </w:rPr>
      </w:pPr>
      <w:r w:rsidRPr="00E73E6F">
        <w:rPr>
          <w:sz w:val="24"/>
          <w:szCs w:val="24"/>
        </w:rPr>
        <w:t>References</w:t>
      </w:r>
    </w:p>
    <w:p w14:paraId="48448EF4" w14:textId="5B5A990B" w:rsidR="00177E57" w:rsidRPr="00E73E6F" w:rsidRDefault="00177E57" w:rsidP="00171086">
      <w:pPr>
        <w:spacing w:line="360" w:lineRule="auto"/>
        <w:ind w:left="425" w:hanging="425"/>
        <w:jc w:val="both"/>
        <w:rPr>
          <w:lang w:val="en-US"/>
        </w:rPr>
      </w:pPr>
      <w:r w:rsidRPr="00E73E6F">
        <w:rPr>
          <w:lang w:val="en-US"/>
        </w:rPr>
        <w:t>S1</w:t>
      </w:r>
      <w:r w:rsidR="00E73E6F">
        <w:rPr>
          <w:lang w:val="en-US"/>
        </w:rPr>
        <w:t xml:space="preserve">. </w:t>
      </w:r>
      <w:r w:rsidRPr="00E73E6F">
        <w:rPr>
          <w:lang w:val="en-US"/>
        </w:rPr>
        <w:t>Wang Y, Martin TA, Jiang WG (2013) HAVcR-1 expression in human colorectal cancer and its effects on colorectal cancer cells in vitro. Anticancer Res 33(1):207–214. PMID: 2326</w:t>
      </w:r>
      <w:r w:rsidR="00C87B37">
        <w:rPr>
          <w:lang w:val="en-US"/>
        </w:rPr>
        <w:t>S5</w:t>
      </w:r>
      <w:r w:rsidRPr="00E73E6F">
        <w:rPr>
          <w:lang w:val="en-US"/>
        </w:rPr>
        <w:t>7147</w:t>
      </w:r>
    </w:p>
    <w:p w14:paraId="092D12B1" w14:textId="123D91A5" w:rsidR="00177E57" w:rsidRPr="00E73E6F" w:rsidRDefault="00177E57" w:rsidP="00171086">
      <w:pPr>
        <w:spacing w:line="360" w:lineRule="auto"/>
        <w:ind w:left="425" w:hanging="425"/>
        <w:jc w:val="both"/>
        <w:rPr>
          <w:color w:val="0000FF"/>
          <w:lang w:val="en-US"/>
        </w:rPr>
      </w:pPr>
      <w:r w:rsidRPr="00E73E6F">
        <w:rPr>
          <w:lang w:val="en-US"/>
        </w:rPr>
        <w:t>S2</w:t>
      </w:r>
      <w:r w:rsidR="00E73E6F">
        <w:rPr>
          <w:lang w:val="en-US"/>
        </w:rPr>
        <w:t xml:space="preserve">. </w:t>
      </w:r>
      <w:r w:rsidRPr="00E73E6F">
        <w:rPr>
          <w:lang w:val="en-US"/>
        </w:rPr>
        <w:t xml:space="preserve">Telford EJA, Jiang WG, Martin TA (2017) HAVcR-1 involvement in cancer progression. Histopathology 32:121–128. </w:t>
      </w:r>
      <w:hyperlink r:id="rId22" w:history="1">
        <w:r w:rsidRPr="00E73E6F">
          <w:rPr>
            <w:rStyle w:val="Hipervnculo"/>
            <w:color w:val="0000FF"/>
            <w:lang w:val="en-US"/>
          </w:rPr>
          <w:t>https://doi.org/10.14670/HH-11-817</w:t>
        </w:r>
      </w:hyperlink>
    </w:p>
    <w:p w14:paraId="2132C0EE" w14:textId="74D93F15" w:rsidR="00177E57" w:rsidRPr="004F2565" w:rsidRDefault="00177E57" w:rsidP="00171086">
      <w:pPr>
        <w:spacing w:line="360" w:lineRule="auto"/>
        <w:ind w:left="425" w:hanging="425"/>
        <w:jc w:val="both"/>
        <w:rPr>
          <w:lang w:val="en-US"/>
        </w:rPr>
      </w:pPr>
      <w:r w:rsidRPr="00E73E6F">
        <w:rPr>
          <w:lang w:val="en-US"/>
        </w:rPr>
        <w:t>S3</w:t>
      </w:r>
      <w:r w:rsidR="00E73E6F">
        <w:rPr>
          <w:lang w:val="en-US"/>
        </w:rPr>
        <w:t xml:space="preserve">. </w:t>
      </w:r>
      <w:r w:rsidRPr="004F2565">
        <w:rPr>
          <w:lang w:val="en-US"/>
        </w:rPr>
        <w:t xml:space="preserve">Zheng X, Xu K, Chen L, Zhou Y, Jiang J (2019) </w:t>
      </w:r>
      <w:r w:rsidRPr="00E73E6F">
        <w:rPr>
          <w:lang w:val="en-US"/>
        </w:rPr>
        <w:t xml:space="preserve">Prognostic value of TIM-1 expression in human non-small-cell lung cancer. </w:t>
      </w:r>
      <w:r w:rsidRPr="004F2565">
        <w:rPr>
          <w:lang w:val="en-US"/>
        </w:rPr>
        <w:t xml:space="preserve">J </w:t>
      </w:r>
      <w:proofErr w:type="spellStart"/>
      <w:r w:rsidRPr="004F2565">
        <w:rPr>
          <w:lang w:val="en-US"/>
        </w:rPr>
        <w:t>Transl</w:t>
      </w:r>
      <w:proofErr w:type="spellEnd"/>
      <w:r w:rsidRPr="004F2565">
        <w:rPr>
          <w:lang w:val="en-US"/>
        </w:rPr>
        <w:t xml:space="preserve"> Med 17:178. </w:t>
      </w:r>
      <w:hyperlink r:id="rId23" w:history="1">
        <w:r w:rsidRPr="004F2565">
          <w:rPr>
            <w:rStyle w:val="Hipervnculo"/>
            <w:color w:val="0000FF"/>
            <w:lang w:val="en-US"/>
          </w:rPr>
          <w:t>https://doi.org/10.1186/s12967-019-1931-2</w:t>
        </w:r>
      </w:hyperlink>
    </w:p>
    <w:p w14:paraId="33203FE1" w14:textId="7B9E19DE" w:rsidR="00177E57" w:rsidRPr="00E73E6F" w:rsidRDefault="00177E57" w:rsidP="00171086">
      <w:pPr>
        <w:spacing w:line="360" w:lineRule="auto"/>
        <w:ind w:left="425" w:hanging="425"/>
        <w:jc w:val="both"/>
        <w:rPr>
          <w:lang w:val="en-US"/>
        </w:rPr>
      </w:pPr>
      <w:r w:rsidRPr="00E73E6F">
        <w:rPr>
          <w:lang w:val="en-US"/>
        </w:rPr>
        <w:lastRenderedPageBreak/>
        <w:t>S4</w:t>
      </w:r>
      <w:r w:rsidR="00E73E6F">
        <w:rPr>
          <w:lang w:val="en-US"/>
        </w:rPr>
        <w:t xml:space="preserve">. </w:t>
      </w:r>
      <w:r w:rsidRPr="00E73E6F">
        <w:rPr>
          <w:lang w:val="en-US"/>
        </w:rPr>
        <w:t xml:space="preserve">Kong X, Fu M, Niu X, Jiang H (2020) Comprehensive analysis of the expression, relationship to immune infiltration and prognosis of TIM-1 in cancer. Front Oncol 10:1086. </w:t>
      </w:r>
      <w:hyperlink r:id="rId24" w:history="1">
        <w:r w:rsidRPr="00E73E6F">
          <w:rPr>
            <w:rStyle w:val="Hipervnculo"/>
            <w:color w:val="0000FF"/>
            <w:lang w:val="en-US"/>
          </w:rPr>
          <w:t>https://doi.org/10.3389/fonc.2020.01086</w:t>
        </w:r>
      </w:hyperlink>
    </w:p>
    <w:p w14:paraId="773F7746" w14:textId="6DD89AE5" w:rsidR="00177E57" w:rsidRPr="00E73E6F" w:rsidRDefault="00177E57" w:rsidP="00171086">
      <w:pPr>
        <w:spacing w:line="360" w:lineRule="auto"/>
        <w:ind w:left="425" w:hanging="425"/>
        <w:jc w:val="both"/>
        <w:rPr>
          <w:lang w:val="en-US"/>
        </w:rPr>
      </w:pPr>
      <w:r w:rsidRPr="008A3DAF">
        <w:rPr>
          <w:lang w:val="en-US"/>
        </w:rPr>
        <w:t>S5</w:t>
      </w:r>
      <w:r w:rsidR="00E73E6F" w:rsidRPr="008A3DAF">
        <w:rPr>
          <w:lang w:val="en-US"/>
        </w:rPr>
        <w:t xml:space="preserve">. </w:t>
      </w:r>
      <w:r w:rsidRPr="00E73E6F">
        <w:rPr>
          <w:lang w:val="en-US"/>
        </w:rPr>
        <w:t xml:space="preserve">Chen L, Qing J, Xiao Y, Huang X, Chi Y, Chen Z (2022) TIM-1 promotes proliferation and metastasis, and inhibits apoptosis, in cervical cancer through the PI3K/AKT/P53 pathway. BMC Cancer 22:370. </w:t>
      </w:r>
      <w:hyperlink r:id="rId25" w:history="1">
        <w:r w:rsidRPr="00E73E6F">
          <w:rPr>
            <w:rStyle w:val="Hipervnculo"/>
            <w:color w:val="0000FF"/>
            <w:lang w:val="en-US"/>
          </w:rPr>
          <w:t>https://doi.org/10.1186/s12885-022-09386-7</w:t>
        </w:r>
      </w:hyperlink>
    </w:p>
    <w:p w14:paraId="58CF9EC8" w14:textId="5F9421E7" w:rsidR="00177E57" w:rsidRPr="00E73E6F" w:rsidRDefault="00177E57" w:rsidP="00171086">
      <w:pPr>
        <w:spacing w:line="360" w:lineRule="auto"/>
        <w:ind w:left="425" w:hanging="425"/>
        <w:jc w:val="both"/>
        <w:rPr>
          <w:lang w:val="en-US"/>
        </w:rPr>
      </w:pPr>
      <w:r w:rsidRPr="008A3DAF">
        <w:rPr>
          <w:lang w:val="en-US"/>
        </w:rPr>
        <w:t>S6</w:t>
      </w:r>
      <w:r w:rsidR="00E73E6F" w:rsidRPr="008A3DAF">
        <w:rPr>
          <w:lang w:val="en-US"/>
        </w:rPr>
        <w:t xml:space="preserve">. </w:t>
      </w:r>
      <w:proofErr w:type="spellStart"/>
      <w:r w:rsidRPr="00E73E6F">
        <w:rPr>
          <w:lang w:val="en-US"/>
        </w:rPr>
        <w:t>Wichukchinda</w:t>
      </w:r>
      <w:proofErr w:type="spellEnd"/>
      <w:r w:rsidRPr="00E73E6F">
        <w:rPr>
          <w:lang w:val="en-US"/>
        </w:rPr>
        <w:t xml:space="preserve"> N, Nakajima T, </w:t>
      </w:r>
      <w:proofErr w:type="spellStart"/>
      <w:r w:rsidRPr="00E73E6F">
        <w:rPr>
          <w:lang w:val="en-US"/>
        </w:rPr>
        <w:t>Saipradit</w:t>
      </w:r>
      <w:proofErr w:type="spellEnd"/>
      <w:r w:rsidRPr="00E73E6F">
        <w:rPr>
          <w:lang w:val="en-US"/>
        </w:rPr>
        <w:t xml:space="preserve"> N, Nakayama EE, Ohtani H, </w:t>
      </w:r>
      <w:proofErr w:type="spellStart"/>
      <w:r w:rsidRPr="00E73E6F">
        <w:rPr>
          <w:lang w:val="en-US"/>
        </w:rPr>
        <w:t>Rojanawiwat</w:t>
      </w:r>
      <w:proofErr w:type="spellEnd"/>
      <w:r w:rsidRPr="00E73E6F">
        <w:rPr>
          <w:lang w:val="en-US"/>
        </w:rPr>
        <w:t xml:space="preserve"> A, </w:t>
      </w:r>
      <w:proofErr w:type="spellStart"/>
      <w:r w:rsidRPr="00E73E6F">
        <w:rPr>
          <w:lang w:val="en-US"/>
        </w:rPr>
        <w:t>Pathipvanich</w:t>
      </w:r>
      <w:proofErr w:type="spellEnd"/>
      <w:r w:rsidRPr="00E73E6F">
        <w:rPr>
          <w:lang w:val="en-US"/>
        </w:rPr>
        <w:t xml:space="preserve"> P, Ariyoshi K, </w:t>
      </w:r>
      <w:proofErr w:type="spellStart"/>
      <w:r w:rsidRPr="00E73E6F">
        <w:rPr>
          <w:lang w:val="en-US"/>
        </w:rPr>
        <w:t>Sawanpanyalert</w:t>
      </w:r>
      <w:proofErr w:type="spellEnd"/>
      <w:r w:rsidRPr="00E73E6F">
        <w:rPr>
          <w:lang w:val="en-US"/>
        </w:rPr>
        <w:t xml:space="preserve"> P, Shioda T, Kimura A (2010) TIM1 haplotype may control the disease progression to AIDS in a HIV-1-infected female cohort in Thailand. AIDS 24:1625–1631. </w:t>
      </w:r>
      <w:hyperlink r:id="rId26" w:history="1">
        <w:r w:rsidRPr="00E73E6F">
          <w:rPr>
            <w:rStyle w:val="Hipervnculo"/>
            <w:color w:val="0000FF"/>
            <w:lang w:val="en-US"/>
          </w:rPr>
          <w:t>https://doi.org/10.1097/QAD.0b013e32833a8e6d</w:t>
        </w:r>
      </w:hyperlink>
    </w:p>
    <w:p w14:paraId="300B3D4B" w14:textId="72BD8AEE" w:rsidR="00177E57" w:rsidRPr="00E73E6F" w:rsidRDefault="00177E57" w:rsidP="00171086">
      <w:pPr>
        <w:spacing w:line="360" w:lineRule="auto"/>
        <w:ind w:left="425" w:hanging="425"/>
        <w:jc w:val="both"/>
        <w:rPr>
          <w:lang w:val="en-US"/>
        </w:rPr>
      </w:pPr>
      <w:r w:rsidRPr="00E73E6F">
        <w:rPr>
          <w:lang w:val="en-US"/>
        </w:rPr>
        <w:t>S7</w:t>
      </w:r>
      <w:r w:rsidR="00E73E6F">
        <w:rPr>
          <w:lang w:val="en-US"/>
        </w:rPr>
        <w:t xml:space="preserve">. </w:t>
      </w:r>
      <w:proofErr w:type="spellStart"/>
      <w:r w:rsidRPr="00E73E6F">
        <w:rPr>
          <w:lang w:val="en-US"/>
        </w:rPr>
        <w:t>Mosbruger</w:t>
      </w:r>
      <w:proofErr w:type="spellEnd"/>
      <w:r w:rsidRPr="00E73E6F">
        <w:rPr>
          <w:lang w:val="en-US"/>
        </w:rPr>
        <w:t xml:space="preserve"> TL, Duggal P, Goedert JJ, Kirk GD, Hoots WK, Tobler LH, Busch M, Peters MG, Rosen HR, Thomas DL, Thio C (2010) Large-scale candidate gene analysis of spontaneous clearance of hepatitis C virus. J Infect Dis 201:1371–1380. </w:t>
      </w:r>
      <w:hyperlink r:id="rId27" w:history="1">
        <w:r w:rsidRPr="00E73E6F">
          <w:rPr>
            <w:rStyle w:val="Hipervnculo"/>
            <w:color w:val="0000FF"/>
            <w:lang w:val="en-US"/>
          </w:rPr>
          <w:t>https://doi.org/10.1086/651606</w:t>
        </w:r>
      </w:hyperlink>
    </w:p>
    <w:p w14:paraId="3A3B2988" w14:textId="48EAD50B" w:rsidR="00177E57" w:rsidRPr="00E73E6F" w:rsidRDefault="00BC4B66" w:rsidP="00171086">
      <w:pPr>
        <w:spacing w:line="360" w:lineRule="auto"/>
        <w:ind w:left="425" w:hanging="425"/>
        <w:jc w:val="both"/>
        <w:rPr>
          <w:lang w:val="en-US"/>
        </w:rPr>
      </w:pPr>
      <w:r w:rsidRPr="00E73E6F">
        <w:rPr>
          <w:lang w:val="en-US"/>
        </w:rPr>
        <w:t>S</w:t>
      </w:r>
      <w:r w:rsidR="00177E57" w:rsidRPr="00E73E6F">
        <w:rPr>
          <w:lang w:val="en-US"/>
        </w:rPr>
        <w:t>8</w:t>
      </w:r>
      <w:r w:rsidR="00E73E6F">
        <w:rPr>
          <w:lang w:val="en-US"/>
        </w:rPr>
        <w:t xml:space="preserve">. </w:t>
      </w:r>
      <w:r w:rsidR="00177E57" w:rsidRPr="00E73E6F">
        <w:rPr>
          <w:lang w:val="en-US"/>
        </w:rPr>
        <w:t xml:space="preserve">Kim HY, </w:t>
      </w:r>
      <w:proofErr w:type="spellStart"/>
      <w:r w:rsidR="00177E57" w:rsidRPr="00E73E6F">
        <w:rPr>
          <w:lang w:val="en-US"/>
        </w:rPr>
        <w:t>Eyheramonho</w:t>
      </w:r>
      <w:proofErr w:type="spellEnd"/>
      <w:r w:rsidR="00177E57" w:rsidRPr="00E73E6F">
        <w:rPr>
          <w:lang w:val="en-US"/>
        </w:rPr>
        <w:t xml:space="preserve"> MB, </w:t>
      </w:r>
      <w:proofErr w:type="spellStart"/>
      <w:r w:rsidR="00177E57" w:rsidRPr="00E73E6F">
        <w:rPr>
          <w:lang w:val="en-US"/>
        </w:rPr>
        <w:t>Pichavant</w:t>
      </w:r>
      <w:proofErr w:type="spellEnd"/>
      <w:r w:rsidR="00177E57" w:rsidRPr="00E73E6F">
        <w:rPr>
          <w:lang w:val="en-US"/>
        </w:rPr>
        <w:t xml:space="preserve"> M, </w:t>
      </w:r>
      <w:proofErr w:type="spellStart"/>
      <w:r w:rsidR="00177E57" w:rsidRPr="00E73E6F">
        <w:rPr>
          <w:lang w:val="en-US"/>
        </w:rPr>
        <w:t>Cambaceres</w:t>
      </w:r>
      <w:proofErr w:type="spellEnd"/>
      <w:r w:rsidR="00177E57" w:rsidRPr="00E73E6F">
        <w:rPr>
          <w:lang w:val="en-US"/>
        </w:rPr>
        <w:t xml:space="preserve"> CG, Matangkasombut P, </w:t>
      </w:r>
      <w:proofErr w:type="spellStart"/>
      <w:r w:rsidR="00177E57" w:rsidRPr="00E73E6F">
        <w:rPr>
          <w:lang w:val="en-US"/>
        </w:rPr>
        <w:t>Cervio</w:t>
      </w:r>
      <w:proofErr w:type="spellEnd"/>
      <w:r w:rsidR="00177E57" w:rsidRPr="00E73E6F">
        <w:rPr>
          <w:lang w:val="en-US"/>
        </w:rPr>
        <w:t xml:space="preserve"> G, Kuperman S, </w:t>
      </w:r>
      <w:proofErr w:type="spellStart"/>
      <w:r w:rsidR="00177E57" w:rsidRPr="00E73E6F">
        <w:rPr>
          <w:lang w:val="en-US"/>
        </w:rPr>
        <w:t>Moreiro</w:t>
      </w:r>
      <w:proofErr w:type="spellEnd"/>
      <w:r w:rsidR="00177E57" w:rsidRPr="00E73E6F">
        <w:rPr>
          <w:lang w:val="en-US"/>
        </w:rPr>
        <w:t xml:space="preserve"> R, Konduru K, </w:t>
      </w:r>
      <w:proofErr w:type="spellStart"/>
      <w:r w:rsidR="00177E57" w:rsidRPr="00E73E6F">
        <w:rPr>
          <w:lang w:val="en-US"/>
        </w:rPr>
        <w:t>Manangeeswaran</w:t>
      </w:r>
      <w:proofErr w:type="spellEnd"/>
      <w:r w:rsidR="00177E57" w:rsidRPr="00E73E6F">
        <w:rPr>
          <w:lang w:val="en-US"/>
        </w:rPr>
        <w:t xml:space="preserve"> M, Freeman GJ (2011) A polymorphism in TIM1 is associated with susceptibility to severe hepatitis A virus infection in humans. The Journal of Clinical Investigation 121:1111–1118. </w:t>
      </w:r>
      <w:hyperlink r:id="rId28" w:history="1">
        <w:r w:rsidR="00177E57" w:rsidRPr="00E73E6F">
          <w:rPr>
            <w:rStyle w:val="Hipervnculo"/>
            <w:color w:val="0000FF"/>
            <w:lang w:val="en-US"/>
          </w:rPr>
          <w:t>https://doi.org/10.1172/JCI44182</w:t>
        </w:r>
      </w:hyperlink>
    </w:p>
    <w:p w14:paraId="0AB52498" w14:textId="638A203D" w:rsidR="00177E57" w:rsidRPr="004F2565" w:rsidRDefault="00BC4B66" w:rsidP="00171086">
      <w:pPr>
        <w:spacing w:line="360" w:lineRule="auto"/>
        <w:ind w:left="425" w:hanging="425"/>
        <w:jc w:val="both"/>
        <w:rPr>
          <w:lang w:val="en-US"/>
        </w:rPr>
      </w:pPr>
      <w:r w:rsidRPr="00E73E6F">
        <w:rPr>
          <w:lang w:val="en-GB"/>
        </w:rPr>
        <w:t>S</w:t>
      </w:r>
      <w:r w:rsidR="00177E57" w:rsidRPr="00E73E6F">
        <w:rPr>
          <w:lang w:val="en-GB"/>
        </w:rPr>
        <w:t>9</w:t>
      </w:r>
      <w:r w:rsidR="00E73E6F">
        <w:rPr>
          <w:lang w:val="en-GB"/>
        </w:rPr>
        <w:t xml:space="preserve">. </w:t>
      </w:r>
      <w:r w:rsidR="00177E57" w:rsidRPr="00E73E6F">
        <w:rPr>
          <w:lang w:val="en-GB"/>
        </w:rPr>
        <w:t xml:space="preserve">Hu S, Xie Y, Zhou N, Jin L, Tan Y, Liu D, Gong Y, Liu L, Liu J, Liu W, Chen Y (2011) </w:t>
      </w:r>
      <w:r w:rsidR="00177E57" w:rsidRPr="00E73E6F">
        <w:rPr>
          <w:lang w:val="en-US"/>
        </w:rPr>
        <w:t xml:space="preserve">Expression of T-cell immunoglobulin-and mucin-domain-containing molecules-1 and-3 (Tim-1 and Tim-3) in Helicobacter pylori infection. </w:t>
      </w:r>
      <w:r w:rsidR="00177E57" w:rsidRPr="004F2565">
        <w:rPr>
          <w:lang w:val="en-US"/>
        </w:rPr>
        <w:t xml:space="preserve">Helicobacter 16:373–381. </w:t>
      </w:r>
      <w:hyperlink r:id="rId29" w:history="1">
        <w:r w:rsidR="00177E57" w:rsidRPr="004F2565">
          <w:rPr>
            <w:rStyle w:val="Hipervnculo"/>
            <w:color w:val="0000FF"/>
            <w:lang w:val="en-US"/>
          </w:rPr>
          <w:t>https://doi.org/10.1111/j.1523-5378.2011.00855.x</w:t>
        </w:r>
      </w:hyperlink>
    </w:p>
    <w:p w14:paraId="62499B0E" w14:textId="0DEA10DD" w:rsidR="00177E57" w:rsidRPr="00E73E6F" w:rsidRDefault="00BC4B66" w:rsidP="00171086">
      <w:pPr>
        <w:spacing w:line="360" w:lineRule="auto"/>
        <w:ind w:left="425" w:hanging="425"/>
        <w:jc w:val="both"/>
        <w:rPr>
          <w:lang w:val="en-US"/>
        </w:rPr>
      </w:pPr>
      <w:r w:rsidRPr="004F2565">
        <w:rPr>
          <w:lang w:val="en-US"/>
        </w:rPr>
        <w:t>S10</w:t>
      </w:r>
      <w:r w:rsidR="00E73E6F" w:rsidRPr="004F2565">
        <w:rPr>
          <w:lang w:val="en-US"/>
        </w:rPr>
        <w:t xml:space="preserve">. </w:t>
      </w:r>
      <w:proofErr w:type="spellStart"/>
      <w:r w:rsidR="00177E57" w:rsidRPr="00E73E6F">
        <w:rPr>
          <w:lang w:val="en-US"/>
        </w:rPr>
        <w:t>Duanghathaipornsuk</w:t>
      </w:r>
      <w:proofErr w:type="spellEnd"/>
      <w:r w:rsidR="00177E57" w:rsidRPr="00E73E6F">
        <w:rPr>
          <w:lang w:val="en-US"/>
        </w:rPr>
        <w:t xml:space="preserve"> S, </w:t>
      </w:r>
      <w:proofErr w:type="spellStart"/>
      <w:r w:rsidR="00177E57" w:rsidRPr="00E73E6F">
        <w:rPr>
          <w:lang w:val="en-US"/>
        </w:rPr>
        <w:t>Alateeq</w:t>
      </w:r>
      <w:proofErr w:type="spellEnd"/>
      <w:r w:rsidR="00177E57" w:rsidRPr="00E73E6F">
        <w:rPr>
          <w:lang w:val="en-US"/>
        </w:rPr>
        <w:t xml:space="preserve"> FAO, Kim SS, Kim DS, Alba-Rubio AC (2020) The effects of size and content of cerium oxide nanoparticles on a composite sensor for hydroxyl </w:t>
      </w:r>
      <w:proofErr w:type="gramStart"/>
      <w:r w:rsidR="00177E57" w:rsidRPr="00E73E6F">
        <w:rPr>
          <w:lang w:val="en-US"/>
        </w:rPr>
        <w:t>radicals</w:t>
      </w:r>
      <w:proofErr w:type="gramEnd"/>
      <w:r w:rsidR="00177E57" w:rsidRPr="00E73E6F">
        <w:rPr>
          <w:lang w:val="en-US"/>
        </w:rPr>
        <w:t xml:space="preserve"> detection. Sens Actuators B 321:128467. </w:t>
      </w:r>
      <w:hyperlink r:id="rId30" w:history="1">
        <w:r w:rsidR="00177E57" w:rsidRPr="00E73E6F">
          <w:rPr>
            <w:rStyle w:val="Hipervnculo"/>
            <w:color w:val="0000FF"/>
            <w:lang w:val="en-US"/>
          </w:rPr>
          <w:t>https://doi.org/10.1016/J.SNB.2020.128467</w:t>
        </w:r>
      </w:hyperlink>
      <w:r w:rsidR="00177E57" w:rsidRPr="00E73E6F">
        <w:rPr>
          <w:lang w:val="en-US"/>
        </w:rPr>
        <w:t xml:space="preserve"> </w:t>
      </w:r>
    </w:p>
    <w:p w14:paraId="3CCE5EFF" w14:textId="3C67FE0A" w:rsidR="00177E57" w:rsidRPr="00E73E6F" w:rsidRDefault="00BC4B66" w:rsidP="00171086">
      <w:pPr>
        <w:spacing w:line="360" w:lineRule="auto"/>
        <w:ind w:left="425" w:hanging="425"/>
        <w:jc w:val="both"/>
        <w:rPr>
          <w:lang w:val="en-US"/>
        </w:rPr>
      </w:pPr>
      <w:r w:rsidRPr="004F2565">
        <w:rPr>
          <w:lang w:val="en-US"/>
        </w:rPr>
        <w:t>S11</w:t>
      </w:r>
      <w:r w:rsidR="00E73E6F">
        <w:rPr>
          <w:lang w:val="en-US"/>
        </w:rPr>
        <w:t xml:space="preserve">. </w:t>
      </w:r>
      <w:r w:rsidR="00177E57" w:rsidRPr="004F2565">
        <w:rPr>
          <w:lang w:val="en-US"/>
        </w:rPr>
        <w:t>Serafín V, Valverde A, Martínez-García G, Martínez-</w:t>
      </w:r>
      <w:proofErr w:type="spellStart"/>
      <w:r w:rsidR="00177E57" w:rsidRPr="004F2565">
        <w:rPr>
          <w:lang w:val="en-US"/>
        </w:rPr>
        <w:t>Periñán</w:t>
      </w:r>
      <w:proofErr w:type="spellEnd"/>
      <w:r w:rsidR="00177E57" w:rsidRPr="004F2565">
        <w:rPr>
          <w:lang w:val="en-US"/>
        </w:rPr>
        <w:t xml:space="preserve"> E, Comba F, </w:t>
      </w:r>
      <w:proofErr w:type="spellStart"/>
      <w:r w:rsidR="00177E57" w:rsidRPr="004F2565">
        <w:rPr>
          <w:lang w:val="en-US"/>
        </w:rPr>
        <w:t>Garranzo</w:t>
      </w:r>
      <w:proofErr w:type="spellEnd"/>
      <w:r w:rsidR="00177E57" w:rsidRPr="004F2565">
        <w:rPr>
          <w:lang w:val="en-US"/>
        </w:rPr>
        <w:t xml:space="preserve">-Asensio M, </w:t>
      </w:r>
      <w:proofErr w:type="spellStart"/>
      <w:r w:rsidR="00177E57" w:rsidRPr="004F2565">
        <w:rPr>
          <w:lang w:val="en-US"/>
        </w:rPr>
        <w:t>Barderas</w:t>
      </w:r>
      <w:proofErr w:type="spellEnd"/>
      <w:r w:rsidR="00177E57" w:rsidRPr="004F2565">
        <w:rPr>
          <w:lang w:val="en-US"/>
        </w:rPr>
        <w:t xml:space="preserve"> R, Yáñez-</w:t>
      </w:r>
      <w:proofErr w:type="spellStart"/>
      <w:r w:rsidR="00177E57" w:rsidRPr="004F2565">
        <w:rPr>
          <w:lang w:val="en-US"/>
        </w:rPr>
        <w:t>Sedeño</w:t>
      </w:r>
      <w:proofErr w:type="spellEnd"/>
      <w:r w:rsidR="00177E57" w:rsidRPr="004F2565">
        <w:rPr>
          <w:lang w:val="en-US"/>
        </w:rPr>
        <w:t xml:space="preserve"> P, Campuzano S, </w:t>
      </w:r>
      <w:proofErr w:type="spellStart"/>
      <w:r w:rsidR="00177E57" w:rsidRPr="004F2565">
        <w:rPr>
          <w:lang w:val="en-US"/>
        </w:rPr>
        <w:t>Pingarrón</w:t>
      </w:r>
      <w:proofErr w:type="spellEnd"/>
      <w:r w:rsidR="00177E57" w:rsidRPr="004F2565">
        <w:rPr>
          <w:lang w:val="en-US"/>
        </w:rPr>
        <w:t xml:space="preserve"> JM (2019) </w:t>
      </w:r>
      <w:r w:rsidR="00177E57" w:rsidRPr="00E73E6F">
        <w:rPr>
          <w:lang w:val="en-US"/>
        </w:rPr>
        <w:t xml:space="preserve">Graphene quantum dots-functionalized multi-walled carbon nanotubes as nanocarriers in electrochemical </w:t>
      </w:r>
      <w:proofErr w:type="spellStart"/>
      <w:r w:rsidR="00177E57" w:rsidRPr="00E73E6F">
        <w:rPr>
          <w:lang w:val="en-US"/>
        </w:rPr>
        <w:t>immunosensing</w:t>
      </w:r>
      <w:proofErr w:type="spellEnd"/>
      <w:r w:rsidR="00177E57" w:rsidRPr="00E73E6F">
        <w:rPr>
          <w:lang w:val="en-US"/>
        </w:rPr>
        <w:t xml:space="preserve">. Determination of IL-13 receptor </w:t>
      </w:r>
      <w:r w:rsidR="00177E57" w:rsidRPr="00E73E6F">
        <w:t>α</w:t>
      </w:r>
      <w:r w:rsidR="00177E57" w:rsidRPr="00E73E6F">
        <w:rPr>
          <w:lang w:val="en-US"/>
        </w:rPr>
        <w:t xml:space="preserve">2 in colorectal cells and tumor tissues with different metastatic potential. Sens Actuators B Chem 284:711–722. </w:t>
      </w:r>
      <w:hyperlink r:id="rId31" w:history="1">
        <w:r w:rsidR="00177E57" w:rsidRPr="00E73E6F">
          <w:rPr>
            <w:rStyle w:val="Hipervnculo"/>
            <w:color w:val="0000FF"/>
            <w:lang w:val="en-US"/>
          </w:rPr>
          <w:t>https://doi.org/10.1016/J.SNB.2019.01.012</w:t>
        </w:r>
      </w:hyperlink>
    </w:p>
    <w:p w14:paraId="5025FE5B" w14:textId="79C2B5BE" w:rsidR="00E934FF" w:rsidRPr="004F2565" w:rsidRDefault="00E934FF" w:rsidP="00171086">
      <w:pPr>
        <w:spacing w:line="360" w:lineRule="auto"/>
        <w:ind w:left="425" w:hanging="425"/>
        <w:jc w:val="both"/>
        <w:rPr>
          <w:rStyle w:val="Hipervnculo"/>
          <w:color w:val="0000FF"/>
          <w:lang w:val="en-US"/>
        </w:rPr>
      </w:pPr>
      <w:r w:rsidRPr="004F2565">
        <w:rPr>
          <w:lang w:val="en-US"/>
        </w:rPr>
        <w:lastRenderedPageBreak/>
        <w:t>S12</w:t>
      </w:r>
      <w:r w:rsidR="00E73E6F" w:rsidRPr="004F2565">
        <w:rPr>
          <w:lang w:val="en-US"/>
        </w:rPr>
        <w:t xml:space="preserve">. </w:t>
      </w:r>
      <w:r w:rsidRPr="004F2565">
        <w:rPr>
          <w:lang w:val="en-US"/>
        </w:rPr>
        <w:t>Sánchez-Tirado E, González-Cortés A, Yáñez-</w:t>
      </w:r>
      <w:proofErr w:type="spellStart"/>
      <w:r w:rsidRPr="004F2565">
        <w:rPr>
          <w:lang w:val="en-US"/>
        </w:rPr>
        <w:t>Sedeño</w:t>
      </w:r>
      <w:proofErr w:type="spellEnd"/>
      <w:r w:rsidRPr="004F2565">
        <w:rPr>
          <w:lang w:val="en-US"/>
        </w:rPr>
        <w:t xml:space="preserve"> P, </w:t>
      </w:r>
      <w:proofErr w:type="spellStart"/>
      <w:r w:rsidRPr="004F2565">
        <w:rPr>
          <w:lang w:val="en-US"/>
        </w:rPr>
        <w:t>Pingarrón</w:t>
      </w:r>
      <w:proofErr w:type="spellEnd"/>
      <w:r w:rsidRPr="004F2565">
        <w:rPr>
          <w:lang w:val="en-US"/>
        </w:rPr>
        <w:t xml:space="preserve"> JM (2018) </w:t>
      </w:r>
      <w:r w:rsidRPr="00E73E6F">
        <w:rPr>
          <w:lang w:val="en-US"/>
        </w:rPr>
        <w:t xml:space="preserve">Magnetic multiwalled carbon nanotubes as nanocarrier tags for sensitive determination of fetuin in saliva. </w:t>
      </w:r>
      <w:proofErr w:type="spellStart"/>
      <w:r w:rsidRPr="004F2565">
        <w:rPr>
          <w:lang w:val="en-US"/>
        </w:rPr>
        <w:t>Biosens</w:t>
      </w:r>
      <w:proofErr w:type="spellEnd"/>
      <w:r w:rsidRPr="004F2565">
        <w:rPr>
          <w:lang w:val="en-US"/>
        </w:rPr>
        <w:t xml:space="preserve"> </w:t>
      </w:r>
      <w:proofErr w:type="spellStart"/>
      <w:r w:rsidRPr="004F2565">
        <w:rPr>
          <w:lang w:val="en-US"/>
        </w:rPr>
        <w:t>Bioelectron</w:t>
      </w:r>
      <w:proofErr w:type="spellEnd"/>
      <w:r w:rsidRPr="004F2565">
        <w:rPr>
          <w:lang w:val="en-US"/>
        </w:rPr>
        <w:t xml:space="preserve">, 113:88–94. </w:t>
      </w:r>
      <w:hyperlink r:id="rId32" w:history="1">
        <w:r w:rsidRPr="004F2565">
          <w:rPr>
            <w:rStyle w:val="Hipervnculo"/>
            <w:color w:val="0000FF"/>
            <w:lang w:val="en-US"/>
          </w:rPr>
          <w:t>https://doi.org/10.1016/J.BIOS.2018.04.056</w:t>
        </w:r>
      </w:hyperlink>
    </w:p>
    <w:p w14:paraId="20D4A017" w14:textId="2A47F8D6" w:rsidR="00E934FF" w:rsidRPr="00E73E6F" w:rsidRDefault="00E934FF" w:rsidP="00171086">
      <w:pPr>
        <w:spacing w:line="360" w:lineRule="auto"/>
        <w:ind w:left="425" w:hanging="425"/>
        <w:jc w:val="both"/>
        <w:rPr>
          <w:lang w:val="en-GB"/>
        </w:rPr>
      </w:pPr>
      <w:r w:rsidRPr="004F2565">
        <w:rPr>
          <w:lang w:val="en-US"/>
        </w:rPr>
        <w:t>S13</w:t>
      </w:r>
      <w:r w:rsidR="00E73E6F" w:rsidRPr="004F2565">
        <w:rPr>
          <w:lang w:val="en-US"/>
        </w:rPr>
        <w:t xml:space="preserve">. </w:t>
      </w:r>
      <w:r w:rsidRPr="004F2565">
        <w:rPr>
          <w:lang w:val="en-US"/>
        </w:rPr>
        <w:t xml:space="preserve">Martínez-García G, </w:t>
      </w:r>
      <w:proofErr w:type="spellStart"/>
      <w:r w:rsidRPr="004F2565">
        <w:rPr>
          <w:lang w:val="en-US"/>
        </w:rPr>
        <w:t>Agüí</w:t>
      </w:r>
      <w:proofErr w:type="spellEnd"/>
      <w:r w:rsidRPr="004F2565">
        <w:rPr>
          <w:lang w:val="en-US"/>
        </w:rPr>
        <w:t xml:space="preserve"> L, Yáñez-</w:t>
      </w:r>
      <w:proofErr w:type="spellStart"/>
      <w:r w:rsidRPr="004F2565">
        <w:rPr>
          <w:lang w:val="en-US"/>
        </w:rPr>
        <w:t>Sedeño</w:t>
      </w:r>
      <w:proofErr w:type="spellEnd"/>
      <w:r w:rsidRPr="004F2565">
        <w:rPr>
          <w:lang w:val="en-US"/>
        </w:rPr>
        <w:t xml:space="preserve"> P, </w:t>
      </w:r>
      <w:proofErr w:type="spellStart"/>
      <w:r w:rsidRPr="004F2565">
        <w:rPr>
          <w:lang w:val="en-US"/>
        </w:rPr>
        <w:t>Pingarrón</w:t>
      </w:r>
      <w:proofErr w:type="spellEnd"/>
      <w:r w:rsidRPr="004F2565">
        <w:rPr>
          <w:lang w:val="en-US"/>
        </w:rPr>
        <w:t xml:space="preserve"> JM (2016) </w:t>
      </w:r>
      <w:r w:rsidRPr="00E73E6F">
        <w:rPr>
          <w:lang w:val="en-US"/>
        </w:rPr>
        <w:t xml:space="preserve">Multiplexed electrochemical </w:t>
      </w:r>
      <w:proofErr w:type="spellStart"/>
      <w:r w:rsidRPr="00E73E6F">
        <w:rPr>
          <w:lang w:val="en-US"/>
        </w:rPr>
        <w:t>immunosensing</w:t>
      </w:r>
      <w:proofErr w:type="spellEnd"/>
      <w:r w:rsidRPr="00E73E6F">
        <w:rPr>
          <w:lang w:val="en-US"/>
        </w:rPr>
        <w:t xml:space="preserve"> of obesity-related hormones at grafted graphene-modified electrodes. </w:t>
      </w:r>
      <w:proofErr w:type="spellStart"/>
      <w:r w:rsidRPr="00E73E6F">
        <w:rPr>
          <w:lang w:val="en-GB"/>
        </w:rPr>
        <w:t>Electrochim</w:t>
      </w:r>
      <w:proofErr w:type="spellEnd"/>
      <w:r w:rsidRPr="00E73E6F">
        <w:rPr>
          <w:lang w:val="en-GB"/>
        </w:rPr>
        <w:t xml:space="preserve"> Acta 202:209–215. </w:t>
      </w:r>
      <w:hyperlink r:id="rId33" w:history="1">
        <w:r w:rsidRPr="00E73E6F">
          <w:rPr>
            <w:rStyle w:val="Hipervnculo"/>
            <w:color w:val="0000FF"/>
            <w:lang w:val="en-GB"/>
          </w:rPr>
          <w:t>https://doi.org/10.1016/J.ELECTACTA.2016.03.140</w:t>
        </w:r>
      </w:hyperlink>
    </w:p>
    <w:p w14:paraId="029E83C5" w14:textId="7342B770" w:rsidR="00E934FF" w:rsidRPr="00E73E6F" w:rsidRDefault="00E934FF" w:rsidP="00171086">
      <w:pPr>
        <w:spacing w:line="360" w:lineRule="auto"/>
        <w:ind w:left="425" w:hanging="425"/>
        <w:jc w:val="both"/>
        <w:rPr>
          <w:color w:val="0000FF"/>
          <w:lang w:val="en-US"/>
        </w:rPr>
      </w:pPr>
      <w:r w:rsidRPr="004F2565">
        <w:rPr>
          <w:lang w:val="en-US"/>
        </w:rPr>
        <w:t>S14</w:t>
      </w:r>
      <w:r w:rsidR="00E73E6F" w:rsidRPr="004F2565">
        <w:rPr>
          <w:lang w:val="en-US"/>
        </w:rPr>
        <w:t xml:space="preserve">. </w:t>
      </w:r>
      <w:r w:rsidRPr="004F2565">
        <w:rPr>
          <w:lang w:val="en-US"/>
        </w:rPr>
        <w:t xml:space="preserve">Arévalo B, </w:t>
      </w:r>
      <w:proofErr w:type="spellStart"/>
      <w:r w:rsidRPr="004F2565">
        <w:rPr>
          <w:lang w:val="en-US"/>
        </w:rPr>
        <w:t>Blázquez</w:t>
      </w:r>
      <w:proofErr w:type="spellEnd"/>
      <w:r w:rsidRPr="004F2565">
        <w:rPr>
          <w:lang w:val="en-US"/>
        </w:rPr>
        <w:t xml:space="preserve">-García M, Valverde A, Serafín V, Montero-Calle A, Solís-Fernández G, </w:t>
      </w:r>
      <w:proofErr w:type="spellStart"/>
      <w:r w:rsidRPr="004F2565">
        <w:rPr>
          <w:lang w:val="en-US"/>
        </w:rPr>
        <w:t>Barderas</w:t>
      </w:r>
      <w:proofErr w:type="spellEnd"/>
      <w:r w:rsidRPr="004F2565">
        <w:rPr>
          <w:lang w:val="en-US"/>
        </w:rPr>
        <w:t xml:space="preserve"> R, Campuzano S, Yáñez-</w:t>
      </w:r>
      <w:proofErr w:type="spellStart"/>
      <w:r w:rsidRPr="004F2565">
        <w:rPr>
          <w:lang w:val="en-US"/>
        </w:rPr>
        <w:t>Sedeño</w:t>
      </w:r>
      <w:proofErr w:type="spellEnd"/>
      <w:r w:rsidRPr="004F2565">
        <w:rPr>
          <w:lang w:val="en-US"/>
        </w:rPr>
        <w:t xml:space="preserve"> P, </w:t>
      </w:r>
      <w:proofErr w:type="spellStart"/>
      <w:r w:rsidRPr="004F2565">
        <w:rPr>
          <w:lang w:val="en-US"/>
        </w:rPr>
        <w:t>Pingarrón</w:t>
      </w:r>
      <w:proofErr w:type="spellEnd"/>
      <w:r w:rsidRPr="004F2565">
        <w:rPr>
          <w:lang w:val="en-US"/>
        </w:rPr>
        <w:t xml:space="preserve"> JM (2022) </w:t>
      </w:r>
      <w:r w:rsidRPr="00E73E6F">
        <w:rPr>
          <w:lang w:val="en-US"/>
        </w:rPr>
        <w:t>Binary MoS</w:t>
      </w:r>
      <w:r w:rsidRPr="00E73E6F">
        <w:rPr>
          <w:vertAlign w:val="subscript"/>
          <w:lang w:val="en-US"/>
        </w:rPr>
        <w:t>2</w:t>
      </w:r>
      <w:r w:rsidRPr="00E73E6F">
        <w:rPr>
          <w:lang w:val="en-US"/>
        </w:rPr>
        <w:t xml:space="preserve"> nanostructures as nanocarriers for amplification in multiplexed electrochemical </w:t>
      </w:r>
      <w:proofErr w:type="spellStart"/>
      <w:r w:rsidRPr="00E73E6F">
        <w:rPr>
          <w:lang w:val="en-US"/>
        </w:rPr>
        <w:t>immunosensing</w:t>
      </w:r>
      <w:proofErr w:type="spellEnd"/>
      <w:r w:rsidRPr="00E73E6F">
        <w:rPr>
          <w:lang w:val="en-US"/>
        </w:rPr>
        <w:t xml:space="preserve">: Simultaneous determination of B cell activation factor and proliferation-induced signal immunity-related cytokines. </w:t>
      </w:r>
      <w:proofErr w:type="spellStart"/>
      <w:r w:rsidRPr="00E73E6F">
        <w:rPr>
          <w:lang w:val="en-US"/>
        </w:rPr>
        <w:t>Microchim</w:t>
      </w:r>
      <w:proofErr w:type="spellEnd"/>
      <w:r w:rsidRPr="00E73E6F">
        <w:rPr>
          <w:lang w:val="en-US"/>
        </w:rPr>
        <w:t xml:space="preserve"> Acta 189:143. </w:t>
      </w:r>
      <w:hyperlink r:id="rId34" w:history="1">
        <w:r w:rsidRPr="00E73E6F">
          <w:rPr>
            <w:rStyle w:val="Hipervnculo"/>
            <w:color w:val="0000FF"/>
            <w:lang w:val="en-US"/>
          </w:rPr>
          <w:t>https://doi.org/10.1007/s00604-022-05250-4</w:t>
        </w:r>
      </w:hyperlink>
      <w:r w:rsidRPr="00E73E6F">
        <w:rPr>
          <w:lang w:val="en-US"/>
        </w:rPr>
        <w:t>.</w:t>
      </w:r>
    </w:p>
    <w:p w14:paraId="49D9B812" w14:textId="6A11CC46" w:rsidR="00E40A08" w:rsidRPr="004F2565" w:rsidRDefault="00E40A08" w:rsidP="00171086">
      <w:pPr>
        <w:spacing w:line="360" w:lineRule="auto"/>
        <w:ind w:left="425" w:hanging="425"/>
        <w:jc w:val="both"/>
        <w:rPr>
          <w:lang w:val="en-US"/>
        </w:rPr>
      </w:pPr>
      <w:r w:rsidRPr="00E73E6F">
        <w:rPr>
          <w:lang w:val="en-US"/>
        </w:rPr>
        <w:t>S15</w:t>
      </w:r>
      <w:r w:rsidR="00E73E6F">
        <w:rPr>
          <w:lang w:val="en-US"/>
        </w:rPr>
        <w:t xml:space="preserve">. </w:t>
      </w:r>
      <w:r w:rsidRPr="00E73E6F">
        <w:rPr>
          <w:lang w:val="en-US"/>
        </w:rPr>
        <w:t>Sigma-Aldrich. Enzymatic assay of peroxidase (EC 1.11.1.7) 2,2’-Azino-</w:t>
      </w:r>
      <w:proofErr w:type="gramStart"/>
      <w:r w:rsidRPr="00E73E6F">
        <w:rPr>
          <w:lang w:val="en-US"/>
        </w:rPr>
        <w:t>bis(</w:t>
      </w:r>
      <w:proofErr w:type="gramEnd"/>
      <w:r w:rsidRPr="00E73E6F">
        <w:rPr>
          <w:lang w:val="en-US"/>
        </w:rPr>
        <w:t xml:space="preserve">3-Ethylbenzthiazoline-6-Sulfonic Acid) as a substrate. </w:t>
      </w:r>
      <w:hyperlink r:id="rId35" w:history="1">
        <w:r w:rsidRPr="00E73E6F">
          <w:rPr>
            <w:rStyle w:val="Hipervnculo"/>
            <w:color w:val="0000FF"/>
          </w:rPr>
          <w:t>https://www.sigmaaldrich.com/ES/es/technical-documents/protocol/protein-biology/enzyme-activity-assays/enzymatic-assay-of-peroxidase-abts-as-substrate</w:t>
        </w:r>
      </w:hyperlink>
      <w:r w:rsidRPr="00E73E6F">
        <w:rPr>
          <w:color w:val="0000FF"/>
        </w:rPr>
        <w:t xml:space="preserve">. </w:t>
      </w:r>
      <w:proofErr w:type="spellStart"/>
      <w:r w:rsidRPr="004F2565">
        <w:rPr>
          <w:lang w:val="en-US"/>
        </w:rPr>
        <w:t>Accesed</w:t>
      </w:r>
      <w:proofErr w:type="spellEnd"/>
      <w:r w:rsidRPr="004F2565">
        <w:rPr>
          <w:lang w:val="en-US"/>
        </w:rPr>
        <w:t xml:space="preserve"> 4 </w:t>
      </w:r>
      <w:proofErr w:type="gramStart"/>
      <w:r w:rsidRPr="004F2565">
        <w:rPr>
          <w:lang w:val="en-US"/>
        </w:rPr>
        <w:t>August  2024</w:t>
      </w:r>
      <w:proofErr w:type="gramEnd"/>
    </w:p>
    <w:p w14:paraId="60882E78" w14:textId="2FF2E5B9" w:rsidR="00E40A08" w:rsidRPr="004F2565" w:rsidRDefault="00E40A08" w:rsidP="00171086">
      <w:pPr>
        <w:spacing w:line="360" w:lineRule="auto"/>
        <w:ind w:left="425" w:hanging="425"/>
        <w:jc w:val="both"/>
        <w:rPr>
          <w:color w:val="0000FF"/>
          <w:lang w:val="en-US"/>
        </w:rPr>
      </w:pPr>
      <w:r w:rsidRPr="00E73E6F">
        <w:rPr>
          <w:lang w:val="en-US"/>
        </w:rPr>
        <w:t>S16</w:t>
      </w:r>
      <w:r w:rsidR="00E73E6F">
        <w:rPr>
          <w:lang w:val="en-US"/>
        </w:rPr>
        <w:t xml:space="preserve">. </w:t>
      </w:r>
      <w:r w:rsidRPr="00E73E6F">
        <w:rPr>
          <w:lang w:val="en-US"/>
        </w:rPr>
        <w:t>Liu YH, Zuo JC, Ren XF, Yong L (2014) Synthesis and character of cerium oxide (</w:t>
      </w:r>
      <w:proofErr w:type="spellStart"/>
      <w:r w:rsidRPr="00E73E6F">
        <w:rPr>
          <w:lang w:val="en-US"/>
        </w:rPr>
        <w:t>CeO</w:t>
      </w:r>
      <w:proofErr w:type="spellEnd"/>
      <w:r w:rsidRPr="00E73E6F">
        <w:rPr>
          <w:lang w:val="en-US"/>
        </w:rPr>
        <w:t xml:space="preserve">₂) nanoparticles by the precipitation method. </w:t>
      </w:r>
      <w:proofErr w:type="spellStart"/>
      <w:r w:rsidRPr="004F2565">
        <w:rPr>
          <w:lang w:val="en-US"/>
        </w:rPr>
        <w:t>Metalurgia</w:t>
      </w:r>
      <w:proofErr w:type="spellEnd"/>
      <w:r w:rsidRPr="004F2565">
        <w:rPr>
          <w:lang w:val="en-US"/>
        </w:rPr>
        <w:t xml:space="preserve"> 53:463–465. </w:t>
      </w:r>
      <w:hyperlink r:id="rId36" w:history="1">
        <w:r w:rsidRPr="004F2565">
          <w:rPr>
            <w:rStyle w:val="Hipervnculo"/>
            <w:color w:val="0000FF"/>
            <w:lang w:val="en-US"/>
          </w:rPr>
          <w:t>https://hrcak.srce.hr/file/180642</w:t>
        </w:r>
      </w:hyperlink>
    </w:p>
    <w:p w14:paraId="473CDA6D" w14:textId="4B44A94F" w:rsidR="00E40A08" w:rsidRPr="004F2565" w:rsidRDefault="00E40A08" w:rsidP="00171086">
      <w:pPr>
        <w:spacing w:line="360" w:lineRule="auto"/>
        <w:ind w:left="425" w:hanging="425"/>
        <w:jc w:val="both"/>
        <w:rPr>
          <w:lang w:val="en-US"/>
        </w:rPr>
      </w:pPr>
      <w:r w:rsidRPr="00E73E6F">
        <w:rPr>
          <w:lang w:val="en-US"/>
        </w:rPr>
        <w:t>S17</w:t>
      </w:r>
      <w:r w:rsidR="00E73E6F">
        <w:rPr>
          <w:lang w:val="en-US"/>
        </w:rPr>
        <w:t xml:space="preserve">. </w:t>
      </w:r>
      <w:r w:rsidRPr="00E73E6F">
        <w:rPr>
          <w:lang w:val="en-US"/>
        </w:rPr>
        <w:t xml:space="preserve">Latha P, Prakash K, </w:t>
      </w:r>
      <w:proofErr w:type="spellStart"/>
      <w:r w:rsidRPr="00E73E6F">
        <w:rPr>
          <w:lang w:val="en-US"/>
        </w:rPr>
        <w:t>Karuthapandian</w:t>
      </w:r>
      <w:proofErr w:type="spellEnd"/>
      <w:r w:rsidRPr="00E73E6F">
        <w:rPr>
          <w:lang w:val="en-US"/>
        </w:rPr>
        <w:t xml:space="preserve"> S (2018) Effective photodegradation of CR &amp; MO dyes by morphologically controlled cerium oxide </w:t>
      </w:r>
      <w:proofErr w:type="spellStart"/>
      <w:r w:rsidRPr="00E73E6F">
        <w:rPr>
          <w:lang w:val="en-US"/>
        </w:rPr>
        <w:t>nanocubes</w:t>
      </w:r>
      <w:proofErr w:type="spellEnd"/>
      <w:r w:rsidRPr="00E73E6F">
        <w:rPr>
          <w:lang w:val="en-US"/>
        </w:rPr>
        <w:t xml:space="preserve"> under visible light illumination. </w:t>
      </w:r>
      <w:r w:rsidRPr="004F2565">
        <w:rPr>
          <w:lang w:val="en-US"/>
        </w:rPr>
        <w:t xml:space="preserve">Optik 154:242–250. </w:t>
      </w:r>
      <w:hyperlink r:id="rId37" w:history="1">
        <w:r w:rsidRPr="004F2565">
          <w:rPr>
            <w:rStyle w:val="Hipervnculo"/>
            <w:color w:val="0000FF"/>
            <w:lang w:val="en-US"/>
          </w:rPr>
          <w:t>https://doi.org/10.1016/J.IJLEO.2017.10.054</w:t>
        </w:r>
      </w:hyperlink>
    </w:p>
    <w:p w14:paraId="50A34D5F" w14:textId="3320F9FD" w:rsidR="00E40A08" w:rsidRPr="00E73E6F" w:rsidRDefault="00E40A08" w:rsidP="00171086">
      <w:pPr>
        <w:spacing w:line="360" w:lineRule="auto"/>
        <w:ind w:left="425" w:hanging="425"/>
        <w:jc w:val="both"/>
        <w:rPr>
          <w:lang w:val="en-US"/>
        </w:rPr>
      </w:pPr>
      <w:r w:rsidRPr="00E73E6F">
        <w:rPr>
          <w:lang w:val="en-US"/>
        </w:rPr>
        <w:t>S18</w:t>
      </w:r>
      <w:r w:rsidR="00E73E6F">
        <w:rPr>
          <w:lang w:val="en-US"/>
        </w:rPr>
        <w:t xml:space="preserve">. </w:t>
      </w:r>
      <w:r w:rsidRPr="00E73E6F">
        <w:rPr>
          <w:lang w:val="en-US"/>
        </w:rPr>
        <w:t xml:space="preserve">Tao Y, Wang H, Xia Y, Zhang G, Wu H, Tao G (2010) Preparation of shape-controlled </w:t>
      </w:r>
      <w:proofErr w:type="spellStart"/>
      <w:r w:rsidRPr="00E73E6F">
        <w:rPr>
          <w:lang w:val="en-US"/>
        </w:rPr>
        <w:t>CeO</w:t>
      </w:r>
      <w:proofErr w:type="spellEnd"/>
      <w:r w:rsidRPr="00E73E6F">
        <w:rPr>
          <w:lang w:val="en-US"/>
        </w:rPr>
        <w:t xml:space="preserve">₂ nanocrystals via microwave-assisted method. Mater Chem Phys 124:541–546. </w:t>
      </w:r>
      <w:hyperlink r:id="rId38" w:history="1">
        <w:r w:rsidRPr="00E73E6F">
          <w:rPr>
            <w:rStyle w:val="Hipervnculo"/>
            <w:color w:val="0000FF"/>
            <w:lang w:val="en-US"/>
          </w:rPr>
          <w:t>https://doi.org/10.1016/J.MATCHEMPHYS.2010.07.007</w:t>
        </w:r>
      </w:hyperlink>
    </w:p>
    <w:p w14:paraId="5F2DD002" w14:textId="4D16C28C" w:rsidR="00E40A08" w:rsidRPr="00E73E6F" w:rsidRDefault="00E40A08" w:rsidP="00171086">
      <w:pPr>
        <w:spacing w:line="360" w:lineRule="auto"/>
        <w:ind w:left="425" w:hanging="425"/>
        <w:jc w:val="both"/>
        <w:rPr>
          <w:lang w:val="es-ES"/>
        </w:rPr>
      </w:pPr>
      <w:r w:rsidRPr="00E73E6F">
        <w:rPr>
          <w:lang w:val="en-US"/>
        </w:rPr>
        <w:t>S19</w:t>
      </w:r>
      <w:r w:rsidR="00E73E6F">
        <w:rPr>
          <w:lang w:val="en-US"/>
        </w:rPr>
        <w:t xml:space="preserve">. </w:t>
      </w:r>
      <w:r w:rsidRPr="004F2565">
        <w:rPr>
          <w:lang w:val="en-US"/>
        </w:rPr>
        <w:t xml:space="preserve">Kaushik A, Solanki PR, Ansari AA, Ahmad S, Malhotra BD (2009) </w:t>
      </w:r>
      <w:r w:rsidRPr="00E73E6F">
        <w:rPr>
          <w:lang w:val="en-US"/>
        </w:rPr>
        <w:t xml:space="preserve">A nanostructured cerium oxide film-based immunosensor for mycotoxin detection. </w:t>
      </w:r>
      <w:proofErr w:type="spellStart"/>
      <w:r w:rsidRPr="00E73E6F">
        <w:rPr>
          <w:lang w:val="es-ES"/>
        </w:rPr>
        <w:t>Nanotechnology</w:t>
      </w:r>
      <w:proofErr w:type="spellEnd"/>
      <w:r w:rsidRPr="00E73E6F">
        <w:rPr>
          <w:lang w:val="es-ES"/>
        </w:rPr>
        <w:t xml:space="preserve"> 20:055105. </w:t>
      </w:r>
      <w:hyperlink r:id="rId39" w:history="1">
        <w:r w:rsidRPr="00E73E6F">
          <w:rPr>
            <w:rStyle w:val="Hipervnculo"/>
            <w:color w:val="0000FF"/>
            <w:lang w:val="es-ES"/>
          </w:rPr>
          <w:t>https://doi.org/10.1088/0957-4484/20/5/055105</w:t>
        </w:r>
      </w:hyperlink>
    </w:p>
    <w:p w14:paraId="6C884684" w14:textId="1CAD94C7" w:rsidR="00E40A08" w:rsidRPr="004F2565" w:rsidRDefault="00E40A08" w:rsidP="00171086">
      <w:pPr>
        <w:spacing w:line="360" w:lineRule="auto"/>
        <w:ind w:left="425" w:hanging="425"/>
        <w:jc w:val="both"/>
        <w:rPr>
          <w:rStyle w:val="Hipervnculo"/>
          <w:color w:val="0000FF"/>
          <w:u w:val="none"/>
          <w:lang w:val="es-ES"/>
        </w:rPr>
      </w:pPr>
      <w:r w:rsidRPr="004F2565">
        <w:rPr>
          <w:lang w:val="es-ES"/>
        </w:rPr>
        <w:t>S20</w:t>
      </w:r>
      <w:r w:rsidR="00E73E6F" w:rsidRPr="004F2565">
        <w:rPr>
          <w:lang w:val="es-ES"/>
        </w:rPr>
        <w:t xml:space="preserve">. </w:t>
      </w:r>
      <w:r w:rsidRPr="004F2565">
        <w:rPr>
          <w:lang w:val="es-ES"/>
        </w:rPr>
        <w:t xml:space="preserve">Campuzano S. (2004) Desarrollo de biosensores amperométricos enzimáticos basados en </w:t>
      </w:r>
      <w:proofErr w:type="spellStart"/>
      <w:r w:rsidRPr="004F2565">
        <w:rPr>
          <w:lang w:val="es-ES"/>
        </w:rPr>
        <w:t>monocapas</w:t>
      </w:r>
      <w:proofErr w:type="spellEnd"/>
      <w:r w:rsidRPr="004F2565">
        <w:rPr>
          <w:lang w:val="es-ES"/>
        </w:rPr>
        <w:t xml:space="preserve"> autoensambladas. Tesis doctoral, Universidad Complutense de Madrid. </w:t>
      </w:r>
      <w:hyperlink r:id="rId40" w:history="1">
        <w:r w:rsidRPr="004F2565">
          <w:rPr>
            <w:rStyle w:val="Hipervnculo"/>
            <w:color w:val="0000FF"/>
            <w:lang w:val="es-ES"/>
          </w:rPr>
          <w:t>https://dialnet.unirioja.es/servlet/tesis?codigo=195611&amp;info=resumen&amp;idioma=SPA</w:t>
        </w:r>
      </w:hyperlink>
    </w:p>
    <w:p w14:paraId="514A6536" w14:textId="4F19B02D" w:rsidR="00E40A08" w:rsidRPr="004F2565" w:rsidRDefault="00E40A08" w:rsidP="00171086">
      <w:pPr>
        <w:spacing w:line="360" w:lineRule="auto"/>
        <w:ind w:left="425" w:hanging="425"/>
        <w:jc w:val="both"/>
        <w:rPr>
          <w:lang w:val="es-ES"/>
        </w:rPr>
      </w:pPr>
      <w:r w:rsidRPr="004F2565">
        <w:rPr>
          <w:lang w:val="es-ES"/>
        </w:rPr>
        <w:lastRenderedPageBreak/>
        <w:t>S21</w:t>
      </w:r>
      <w:r w:rsidR="00E73E6F" w:rsidRPr="004F2565">
        <w:rPr>
          <w:lang w:val="es-ES"/>
        </w:rPr>
        <w:t xml:space="preserve">. </w:t>
      </w:r>
      <w:r w:rsidRPr="004F2565">
        <w:rPr>
          <w:lang w:val="es-ES"/>
        </w:rPr>
        <w:t xml:space="preserve">Serafín V (2015) Biosensores electroquímicos basados en nanomateriales y en materiales magnéticos para la determinación de analitos de interés bioquímico. Tesis doctoral, Universidad Complutense de Madrid. </w:t>
      </w:r>
      <w:hyperlink r:id="rId41" w:history="1">
        <w:r w:rsidRPr="004F2565">
          <w:rPr>
            <w:rStyle w:val="Hipervnculo"/>
            <w:color w:val="0000FF"/>
            <w:lang w:val="es-ES"/>
          </w:rPr>
          <w:t>https://hdl.handle.net/20.500.14352/26206</w:t>
        </w:r>
      </w:hyperlink>
    </w:p>
    <w:p w14:paraId="0A43CB81" w14:textId="17F973E8" w:rsidR="00E40A08" w:rsidRPr="00E73E6F" w:rsidRDefault="00E40A08" w:rsidP="00171086">
      <w:pPr>
        <w:spacing w:line="360" w:lineRule="auto"/>
        <w:ind w:left="425" w:hanging="425"/>
        <w:jc w:val="both"/>
        <w:rPr>
          <w:lang w:val="en-GB"/>
        </w:rPr>
      </w:pPr>
      <w:r w:rsidRPr="004F2565">
        <w:rPr>
          <w:lang w:val="en-US"/>
        </w:rPr>
        <w:t>S22</w:t>
      </w:r>
      <w:r w:rsidR="00E73E6F" w:rsidRPr="004F2565">
        <w:rPr>
          <w:lang w:val="en-US"/>
        </w:rPr>
        <w:t xml:space="preserve">. </w:t>
      </w:r>
      <w:r w:rsidRPr="004F2565">
        <w:rPr>
          <w:lang w:val="en-US"/>
        </w:rPr>
        <w:t xml:space="preserve">Cao-Milán R, He LD, Shorkey S, Tonga GY, Wang LS, Zhang X, Uddin I, Das R, Sulak M, Rotello VM (2017) </w:t>
      </w:r>
      <w:r w:rsidRPr="00E73E6F">
        <w:rPr>
          <w:lang w:val="en-US"/>
        </w:rPr>
        <w:t xml:space="preserve">Modulating the catalytic activity of enzyme-like nanoparticles through their surface functionalization. </w:t>
      </w:r>
      <w:r w:rsidRPr="00E73E6F">
        <w:rPr>
          <w:lang w:val="en-GB"/>
        </w:rPr>
        <w:t xml:space="preserve">Mol </w:t>
      </w:r>
      <w:proofErr w:type="spellStart"/>
      <w:r w:rsidRPr="00E73E6F">
        <w:rPr>
          <w:lang w:val="en-GB"/>
        </w:rPr>
        <w:t>Syst</w:t>
      </w:r>
      <w:proofErr w:type="spellEnd"/>
      <w:r w:rsidRPr="00E73E6F">
        <w:rPr>
          <w:lang w:val="en-GB"/>
        </w:rPr>
        <w:t xml:space="preserve"> Des Eng 2:624–628. </w:t>
      </w:r>
      <w:hyperlink r:id="rId42" w:history="1">
        <w:r w:rsidRPr="00E73E6F">
          <w:rPr>
            <w:rStyle w:val="Hipervnculo"/>
            <w:color w:val="0000FF"/>
            <w:lang w:val="en-GB"/>
          </w:rPr>
          <w:t>https://doi.org/10.1039/C7ME00055C</w:t>
        </w:r>
      </w:hyperlink>
    </w:p>
    <w:p w14:paraId="2506EAB4" w14:textId="5BC75147" w:rsidR="00C55398" w:rsidRPr="004F2565" w:rsidRDefault="00C55398" w:rsidP="00171086">
      <w:pPr>
        <w:spacing w:line="360" w:lineRule="auto"/>
        <w:ind w:left="425" w:hanging="425"/>
        <w:jc w:val="both"/>
        <w:rPr>
          <w:color w:val="0000FF"/>
          <w:lang w:val="en-US"/>
        </w:rPr>
      </w:pPr>
      <w:r w:rsidRPr="00E73E6F">
        <w:rPr>
          <w:lang w:val="en-GB"/>
        </w:rPr>
        <w:t>S23</w:t>
      </w:r>
      <w:r w:rsidR="00E73E6F">
        <w:rPr>
          <w:lang w:val="en-GB"/>
        </w:rPr>
        <w:t xml:space="preserve">. </w:t>
      </w:r>
      <w:r w:rsidRPr="004F2565">
        <w:rPr>
          <w:lang w:val="en-US"/>
        </w:rPr>
        <w:t xml:space="preserve">Morales-Urrea D, López-Córdoba A, Contreras EM (2023) Inactivation kinetics of horseradish peroxidase (HRP) by hydrogen peroxide. Sci Rep 13:13363. </w:t>
      </w:r>
      <w:hyperlink r:id="rId43" w:history="1">
        <w:r w:rsidRPr="004F2565">
          <w:rPr>
            <w:rStyle w:val="Hipervnculo"/>
            <w:color w:val="0000FF"/>
            <w:lang w:val="en-US"/>
          </w:rPr>
          <w:t>https://doi.org/10.1038/s41598-023-39687-1</w:t>
        </w:r>
      </w:hyperlink>
    </w:p>
    <w:p w14:paraId="1B97924F" w14:textId="1FFA2B84" w:rsidR="00E934FF" w:rsidRPr="00E73E6F" w:rsidRDefault="00C55398" w:rsidP="00171086">
      <w:pPr>
        <w:spacing w:line="360" w:lineRule="auto"/>
        <w:ind w:left="425" w:hanging="425"/>
        <w:jc w:val="both"/>
        <w:rPr>
          <w:lang w:val="en-US"/>
        </w:rPr>
      </w:pPr>
      <w:r w:rsidRPr="00E73E6F">
        <w:rPr>
          <w:lang w:val="en-US"/>
        </w:rPr>
        <w:t>S24</w:t>
      </w:r>
      <w:r w:rsidR="00E73E6F">
        <w:rPr>
          <w:lang w:val="en-US"/>
        </w:rPr>
        <w:t xml:space="preserve">. </w:t>
      </w:r>
      <w:proofErr w:type="spellStart"/>
      <w:r w:rsidRPr="00E73E6F">
        <w:rPr>
          <w:lang w:val="en-US"/>
        </w:rPr>
        <w:t>Thermo</w:t>
      </w:r>
      <w:proofErr w:type="spellEnd"/>
      <w:r w:rsidRPr="00E73E6F">
        <w:rPr>
          <w:lang w:val="en-US"/>
        </w:rPr>
        <w:t xml:space="preserve"> Fisher Scientific. Avidin and streptavidin conjugates. </w:t>
      </w:r>
      <w:hyperlink r:id="rId44" w:history="1">
        <w:r w:rsidRPr="003A3AC1">
          <w:rPr>
            <w:rStyle w:val="Hipervnculo"/>
            <w:color w:val="0000FF"/>
            <w:lang w:val="en-US"/>
          </w:rPr>
          <w:t>https://www.thermofisher.com/es/es/home/references/molecular-probes-the-handbook/antibodies-avidins-lectins-and-related-products/avidin-streptavidin-neutravidin-and-captavidin-biotin-binding-proteins-and-affinity-matrices.html</w:t>
        </w:r>
      </w:hyperlink>
      <w:r w:rsidRPr="003A3AC1">
        <w:rPr>
          <w:rStyle w:val="Hipervnculo"/>
          <w:color w:val="auto"/>
          <w:u w:val="none"/>
          <w:lang w:val="en-US"/>
        </w:rPr>
        <w:t>.</w:t>
      </w:r>
      <w:r w:rsidRPr="003A3AC1">
        <w:rPr>
          <w:lang w:val="en-US"/>
        </w:rPr>
        <w:t xml:space="preserve"> </w:t>
      </w:r>
      <w:r w:rsidRPr="00E73E6F">
        <w:rPr>
          <w:lang w:val="en-US"/>
        </w:rPr>
        <w:t>Accessed 20 November 2024</w:t>
      </w:r>
    </w:p>
    <w:p w14:paraId="541F4097" w14:textId="67C1D73A" w:rsidR="00177E57" w:rsidRPr="00E73E6F" w:rsidRDefault="00C55398" w:rsidP="00171086">
      <w:pPr>
        <w:spacing w:line="360" w:lineRule="auto"/>
        <w:ind w:left="425" w:hanging="425"/>
        <w:jc w:val="both"/>
      </w:pPr>
      <w:r w:rsidRPr="004F2565">
        <w:rPr>
          <w:lang w:val="en-US"/>
        </w:rPr>
        <w:t>S25</w:t>
      </w:r>
      <w:r w:rsidR="00E73E6F" w:rsidRPr="004F2565">
        <w:rPr>
          <w:lang w:val="en-US"/>
        </w:rPr>
        <w:t xml:space="preserve">. </w:t>
      </w:r>
      <w:hyperlink r:id="rId45" w:history="1">
        <w:r w:rsidR="00177E57" w:rsidRPr="004F2565">
          <w:rPr>
            <w:lang w:val="en-US"/>
          </w:rPr>
          <w:t>Valverde</w:t>
        </w:r>
      </w:hyperlink>
      <w:r w:rsidR="00177E57" w:rsidRPr="004F2565">
        <w:rPr>
          <w:lang w:val="en-US"/>
        </w:rPr>
        <w:t xml:space="preserve"> A,</w:t>
      </w:r>
      <w:hyperlink r:id="rId46" w:history="1">
        <w:r w:rsidR="00177E57" w:rsidRPr="004F2565">
          <w:rPr>
            <w:lang w:val="en-US"/>
          </w:rPr>
          <w:t xml:space="preserve"> Serafín</w:t>
        </w:r>
      </w:hyperlink>
      <w:r w:rsidR="00177E57" w:rsidRPr="004F2565">
        <w:rPr>
          <w:lang w:val="en-US"/>
        </w:rPr>
        <w:t xml:space="preserve"> V, </w:t>
      </w:r>
      <w:hyperlink r:id="rId47" w:history="1">
        <w:r w:rsidR="00177E57" w:rsidRPr="004F2565">
          <w:rPr>
            <w:lang w:val="en-US"/>
          </w:rPr>
          <w:t>Montero-Calle</w:t>
        </w:r>
      </w:hyperlink>
      <w:r w:rsidR="00177E57" w:rsidRPr="004F2565">
        <w:rPr>
          <w:lang w:val="en-US"/>
        </w:rPr>
        <w:t xml:space="preserve"> A, </w:t>
      </w:r>
      <w:hyperlink r:id="rId48" w:history="1">
        <w:r w:rsidR="00177E57" w:rsidRPr="004F2565">
          <w:rPr>
            <w:lang w:val="en-US"/>
          </w:rPr>
          <w:t>González-Cortés</w:t>
        </w:r>
      </w:hyperlink>
      <w:r w:rsidR="00177E57" w:rsidRPr="004F2565">
        <w:rPr>
          <w:lang w:val="en-US"/>
        </w:rPr>
        <w:t xml:space="preserve"> A, </w:t>
      </w:r>
      <w:hyperlink r:id="rId49" w:history="1">
        <w:r w:rsidR="00177E57" w:rsidRPr="004F2565">
          <w:rPr>
            <w:lang w:val="en-US"/>
          </w:rPr>
          <w:t>Barderas</w:t>
        </w:r>
      </w:hyperlink>
      <w:r w:rsidR="00177E57" w:rsidRPr="004F2565">
        <w:rPr>
          <w:lang w:val="en-US"/>
        </w:rPr>
        <w:t xml:space="preserve"> R, </w:t>
      </w:r>
      <w:hyperlink r:id="rId50" w:history="1">
        <w:r w:rsidR="00177E57" w:rsidRPr="004F2565">
          <w:rPr>
            <w:lang w:val="en-US"/>
          </w:rPr>
          <w:t>Yáñez-Sedeño</w:t>
        </w:r>
      </w:hyperlink>
      <w:r w:rsidR="00177E57" w:rsidRPr="004F2565">
        <w:rPr>
          <w:lang w:val="en-US"/>
        </w:rPr>
        <w:t xml:space="preserve"> P, </w:t>
      </w:r>
      <w:hyperlink r:id="rId51" w:history="1">
        <w:r w:rsidR="00177E57" w:rsidRPr="004F2565">
          <w:rPr>
            <w:lang w:val="en-US"/>
          </w:rPr>
          <w:t>Campuzano</w:t>
        </w:r>
      </w:hyperlink>
      <w:r w:rsidR="00177E57" w:rsidRPr="004F2565">
        <w:rPr>
          <w:lang w:val="en-US"/>
        </w:rPr>
        <w:t xml:space="preserve"> S, </w:t>
      </w:r>
      <w:hyperlink r:id="rId52" w:history="1">
        <w:r w:rsidR="00177E57" w:rsidRPr="004F2565">
          <w:rPr>
            <w:lang w:val="en-US"/>
          </w:rPr>
          <w:t>Pingarrón</w:t>
        </w:r>
      </w:hyperlink>
      <w:r w:rsidR="00177E57" w:rsidRPr="004F2565">
        <w:rPr>
          <w:lang w:val="en-US"/>
        </w:rPr>
        <w:t xml:space="preserve"> JM (2020) Carbon/</w:t>
      </w:r>
      <w:r w:rsidRPr="004F2565">
        <w:rPr>
          <w:lang w:val="en-US"/>
        </w:rPr>
        <w:t>inorganic hybrid nanoarchitectures as carriers for signaling elements in electrochemical immunosensor</w:t>
      </w:r>
      <w:r w:rsidR="00177E57" w:rsidRPr="004F2565">
        <w:rPr>
          <w:lang w:val="en-US"/>
        </w:rPr>
        <w:t xml:space="preserve">s: First </w:t>
      </w:r>
      <w:r w:rsidRPr="004F2565">
        <w:rPr>
          <w:lang w:val="en-US"/>
        </w:rPr>
        <w:t xml:space="preserve">biosensor for the determination of the inflammatory and metastatic processes biomarker </w:t>
      </w:r>
      <w:r w:rsidR="00177E57" w:rsidRPr="004F2565">
        <w:rPr>
          <w:lang w:val="en-US"/>
        </w:rPr>
        <w:t xml:space="preserve">RANK-ligand. </w:t>
      </w:r>
      <w:r w:rsidR="00177E57" w:rsidRPr="00E73E6F">
        <w:t xml:space="preserve">ChemElectroChem 7:810. </w:t>
      </w:r>
      <w:hyperlink r:id="rId53" w:history="1">
        <w:r w:rsidR="00177E57" w:rsidRPr="00E73E6F">
          <w:rPr>
            <w:rStyle w:val="Hipervnculo"/>
            <w:color w:val="0000FF"/>
          </w:rPr>
          <w:t>https://doi.org/10.1002/celc.201902025</w:t>
        </w:r>
      </w:hyperlink>
    </w:p>
    <w:p w14:paraId="591C4451" w14:textId="77777777" w:rsidR="00177E57" w:rsidRPr="00E73E6F" w:rsidRDefault="00177E57" w:rsidP="00E73E6F">
      <w:pPr>
        <w:spacing w:line="360" w:lineRule="auto"/>
        <w:jc w:val="both"/>
        <w:rPr>
          <w:lang w:val="en-US"/>
        </w:rPr>
      </w:pPr>
    </w:p>
    <w:p w14:paraId="565ABDAB" w14:textId="614993D0" w:rsidR="00177E57" w:rsidRPr="00E73E6F" w:rsidRDefault="00177E57" w:rsidP="00E73E6F">
      <w:pPr>
        <w:spacing w:line="360" w:lineRule="auto"/>
        <w:jc w:val="both"/>
        <w:rPr>
          <w:lang w:val="en-US"/>
        </w:rPr>
      </w:pPr>
      <w:r w:rsidRPr="00E73E6F">
        <w:rPr>
          <w:lang w:val="en-US"/>
        </w:rPr>
        <w:t>.</w:t>
      </w:r>
    </w:p>
    <w:p w14:paraId="4CD2A659" w14:textId="77777777" w:rsidR="00177E57" w:rsidRPr="00012366" w:rsidRDefault="00177E57" w:rsidP="00E73E6F">
      <w:pPr>
        <w:pStyle w:val="Maintext0"/>
      </w:pPr>
    </w:p>
    <w:sectPr w:rsidR="00177E57" w:rsidRPr="00012366" w:rsidSect="00E73E6F">
      <w:footerReference w:type="default" r:id="rId54"/>
      <w:pgSz w:w="11906" w:h="16838"/>
      <w:pgMar w:top="1417" w:right="1417" w:bottom="1418" w:left="1417" w:header="709" w:footer="709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DCF2E" w14:textId="77777777" w:rsidR="00692661" w:rsidRDefault="00692661">
      <w:r>
        <w:separator/>
      </w:r>
    </w:p>
  </w:endnote>
  <w:endnote w:type="continuationSeparator" w:id="0">
    <w:p w14:paraId="18FC352E" w14:textId="77777777" w:rsidR="00692661" w:rsidRDefault="00692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F176F" w14:textId="16A7AFA4" w:rsidR="00585940" w:rsidRDefault="00585940" w:rsidP="00FD6F06">
    <w:pPr>
      <w:pStyle w:val="Piedepgina"/>
      <w:jc w:val="center"/>
    </w:pPr>
    <w:r>
      <w:t>S</w:t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370EC" w14:textId="77777777" w:rsidR="00692661" w:rsidRDefault="00692661">
      <w:r>
        <w:separator/>
      </w:r>
    </w:p>
  </w:footnote>
  <w:footnote w:type="continuationSeparator" w:id="0">
    <w:p w14:paraId="359B3B2B" w14:textId="77777777" w:rsidR="00692661" w:rsidRDefault="006926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6002D"/>
    <w:multiLevelType w:val="multilevel"/>
    <w:tmpl w:val="E66446A6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BC0489D"/>
    <w:multiLevelType w:val="multilevel"/>
    <w:tmpl w:val="EFA2C5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0FE56FB"/>
    <w:multiLevelType w:val="multilevel"/>
    <w:tmpl w:val="0FE40D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pStyle w:val="Subtitulook"/>
      <w:isLgl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  <w:b/>
        <w:bCs/>
      </w:rPr>
    </w:lvl>
    <w:lvl w:ilvl="3">
      <w:start w:val="1"/>
      <w:numFmt w:val="lowerRoman"/>
      <w:lvlText w:val="%4."/>
      <w:lvlJc w:val="right"/>
      <w:pPr>
        <w:ind w:left="1353" w:hanging="360"/>
      </w:p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52" w:hanging="2160"/>
      </w:pPr>
      <w:rPr>
        <w:rFonts w:hint="default"/>
      </w:rPr>
    </w:lvl>
  </w:abstractNum>
  <w:num w:numId="1" w16cid:durableId="1323466393">
    <w:abstractNumId w:val="1"/>
  </w:num>
  <w:num w:numId="2" w16cid:durableId="193084667">
    <w:abstractNumId w:val="2"/>
  </w:num>
  <w:num w:numId="3" w16cid:durableId="1590388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6A0"/>
    <w:rsid w:val="000003BB"/>
    <w:rsid w:val="0000374D"/>
    <w:rsid w:val="00004A23"/>
    <w:rsid w:val="00005B1C"/>
    <w:rsid w:val="00006A0A"/>
    <w:rsid w:val="0000703E"/>
    <w:rsid w:val="000112FC"/>
    <w:rsid w:val="000118B0"/>
    <w:rsid w:val="00011F40"/>
    <w:rsid w:val="00012366"/>
    <w:rsid w:val="0001454A"/>
    <w:rsid w:val="00015E0D"/>
    <w:rsid w:val="0001683C"/>
    <w:rsid w:val="000172E7"/>
    <w:rsid w:val="0001783A"/>
    <w:rsid w:val="0002010A"/>
    <w:rsid w:val="000214A8"/>
    <w:rsid w:val="00023F64"/>
    <w:rsid w:val="00027FB5"/>
    <w:rsid w:val="00031188"/>
    <w:rsid w:val="000314D2"/>
    <w:rsid w:val="0003318F"/>
    <w:rsid w:val="000405A2"/>
    <w:rsid w:val="0004094E"/>
    <w:rsid w:val="00040B7B"/>
    <w:rsid w:val="00041C1B"/>
    <w:rsid w:val="00042355"/>
    <w:rsid w:val="000437F7"/>
    <w:rsid w:val="00045CEF"/>
    <w:rsid w:val="00050985"/>
    <w:rsid w:val="00050D4B"/>
    <w:rsid w:val="000534EC"/>
    <w:rsid w:val="00054A71"/>
    <w:rsid w:val="0005501E"/>
    <w:rsid w:val="00055883"/>
    <w:rsid w:val="0006044D"/>
    <w:rsid w:val="00060D37"/>
    <w:rsid w:val="00062324"/>
    <w:rsid w:val="00063C0E"/>
    <w:rsid w:val="00066181"/>
    <w:rsid w:val="00072EA7"/>
    <w:rsid w:val="00076EAD"/>
    <w:rsid w:val="00081111"/>
    <w:rsid w:val="0008278C"/>
    <w:rsid w:val="0008287E"/>
    <w:rsid w:val="00083031"/>
    <w:rsid w:val="0008740B"/>
    <w:rsid w:val="000904D3"/>
    <w:rsid w:val="0009309C"/>
    <w:rsid w:val="00093F1B"/>
    <w:rsid w:val="000A1F4B"/>
    <w:rsid w:val="000A21A9"/>
    <w:rsid w:val="000A2A1D"/>
    <w:rsid w:val="000A3E93"/>
    <w:rsid w:val="000A472C"/>
    <w:rsid w:val="000A5773"/>
    <w:rsid w:val="000A643E"/>
    <w:rsid w:val="000A682F"/>
    <w:rsid w:val="000B05A0"/>
    <w:rsid w:val="000B33EE"/>
    <w:rsid w:val="000B4293"/>
    <w:rsid w:val="000C259E"/>
    <w:rsid w:val="000C3E0C"/>
    <w:rsid w:val="000C6252"/>
    <w:rsid w:val="000C6F8A"/>
    <w:rsid w:val="000D2D4B"/>
    <w:rsid w:val="000D45F4"/>
    <w:rsid w:val="000D5A26"/>
    <w:rsid w:val="000D5AB4"/>
    <w:rsid w:val="000D66DB"/>
    <w:rsid w:val="000D7EBA"/>
    <w:rsid w:val="000E788B"/>
    <w:rsid w:val="000E7A5B"/>
    <w:rsid w:val="000E7BBA"/>
    <w:rsid w:val="000F512F"/>
    <w:rsid w:val="001013F4"/>
    <w:rsid w:val="001054D4"/>
    <w:rsid w:val="0010686C"/>
    <w:rsid w:val="00107C5F"/>
    <w:rsid w:val="00107CCC"/>
    <w:rsid w:val="00110011"/>
    <w:rsid w:val="001105BD"/>
    <w:rsid w:val="00110882"/>
    <w:rsid w:val="00112A64"/>
    <w:rsid w:val="001145AA"/>
    <w:rsid w:val="00116C82"/>
    <w:rsid w:val="001171F3"/>
    <w:rsid w:val="00120BE6"/>
    <w:rsid w:val="00120E85"/>
    <w:rsid w:val="00123ADA"/>
    <w:rsid w:val="00125573"/>
    <w:rsid w:val="0012620A"/>
    <w:rsid w:val="0012642A"/>
    <w:rsid w:val="00126D17"/>
    <w:rsid w:val="001305BF"/>
    <w:rsid w:val="00131D58"/>
    <w:rsid w:val="001370B1"/>
    <w:rsid w:val="001377CA"/>
    <w:rsid w:val="00140B94"/>
    <w:rsid w:val="00144570"/>
    <w:rsid w:val="00144692"/>
    <w:rsid w:val="001450FB"/>
    <w:rsid w:val="0014658A"/>
    <w:rsid w:val="00147DB8"/>
    <w:rsid w:val="00150365"/>
    <w:rsid w:val="00150E49"/>
    <w:rsid w:val="00151683"/>
    <w:rsid w:val="0015392F"/>
    <w:rsid w:val="0015563E"/>
    <w:rsid w:val="00155F66"/>
    <w:rsid w:val="001562F8"/>
    <w:rsid w:val="0016390D"/>
    <w:rsid w:val="00164057"/>
    <w:rsid w:val="00165B37"/>
    <w:rsid w:val="001662F1"/>
    <w:rsid w:val="001674D2"/>
    <w:rsid w:val="00170369"/>
    <w:rsid w:val="00170420"/>
    <w:rsid w:val="00171086"/>
    <w:rsid w:val="00173757"/>
    <w:rsid w:val="00174176"/>
    <w:rsid w:val="00177E57"/>
    <w:rsid w:val="00180666"/>
    <w:rsid w:val="00181D92"/>
    <w:rsid w:val="001823B6"/>
    <w:rsid w:val="001848EB"/>
    <w:rsid w:val="00184FE5"/>
    <w:rsid w:val="00187DB9"/>
    <w:rsid w:val="0019077D"/>
    <w:rsid w:val="0019194D"/>
    <w:rsid w:val="0019499B"/>
    <w:rsid w:val="0019723B"/>
    <w:rsid w:val="001A4240"/>
    <w:rsid w:val="001A6821"/>
    <w:rsid w:val="001A734D"/>
    <w:rsid w:val="001B313F"/>
    <w:rsid w:val="001B4224"/>
    <w:rsid w:val="001B7472"/>
    <w:rsid w:val="001C10AC"/>
    <w:rsid w:val="001C2EF0"/>
    <w:rsid w:val="001C55FB"/>
    <w:rsid w:val="001C79F6"/>
    <w:rsid w:val="001D12BC"/>
    <w:rsid w:val="001D5055"/>
    <w:rsid w:val="001D561D"/>
    <w:rsid w:val="001E18CC"/>
    <w:rsid w:val="001E2E1B"/>
    <w:rsid w:val="001E3D2D"/>
    <w:rsid w:val="001E4605"/>
    <w:rsid w:val="001E5F4E"/>
    <w:rsid w:val="001F2689"/>
    <w:rsid w:val="001F2AB7"/>
    <w:rsid w:val="001F3C9B"/>
    <w:rsid w:val="001F3E77"/>
    <w:rsid w:val="001F4BD1"/>
    <w:rsid w:val="001F5110"/>
    <w:rsid w:val="001F5702"/>
    <w:rsid w:val="001F65A2"/>
    <w:rsid w:val="002002FC"/>
    <w:rsid w:val="00201DF6"/>
    <w:rsid w:val="00201F71"/>
    <w:rsid w:val="0020287F"/>
    <w:rsid w:val="00203934"/>
    <w:rsid w:val="0020446B"/>
    <w:rsid w:val="00204BA7"/>
    <w:rsid w:val="002056F3"/>
    <w:rsid w:val="002058B8"/>
    <w:rsid w:val="002072AB"/>
    <w:rsid w:val="00210140"/>
    <w:rsid w:val="00211942"/>
    <w:rsid w:val="00214D95"/>
    <w:rsid w:val="00215531"/>
    <w:rsid w:val="002162B2"/>
    <w:rsid w:val="00216F54"/>
    <w:rsid w:val="00220933"/>
    <w:rsid w:val="00220C72"/>
    <w:rsid w:val="002237D3"/>
    <w:rsid w:val="0022540C"/>
    <w:rsid w:val="00226AA4"/>
    <w:rsid w:val="00233C8A"/>
    <w:rsid w:val="00234CD3"/>
    <w:rsid w:val="00236036"/>
    <w:rsid w:val="00240D90"/>
    <w:rsid w:val="0024137C"/>
    <w:rsid w:val="00241E42"/>
    <w:rsid w:val="00252D80"/>
    <w:rsid w:val="00253CB1"/>
    <w:rsid w:val="002543F9"/>
    <w:rsid w:val="00257ADD"/>
    <w:rsid w:val="00262AB7"/>
    <w:rsid w:val="00263723"/>
    <w:rsid w:val="00263C0C"/>
    <w:rsid w:val="00263CF8"/>
    <w:rsid w:val="00265635"/>
    <w:rsid w:val="002657DD"/>
    <w:rsid w:val="00266389"/>
    <w:rsid w:val="002675F7"/>
    <w:rsid w:val="002725A5"/>
    <w:rsid w:val="0027314F"/>
    <w:rsid w:val="00277FC4"/>
    <w:rsid w:val="0028289F"/>
    <w:rsid w:val="00284157"/>
    <w:rsid w:val="002852E7"/>
    <w:rsid w:val="00285631"/>
    <w:rsid w:val="00287EA2"/>
    <w:rsid w:val="0029009F"/>
    <w:rsid w:val="00290D94"/>
    <w:rsid w:val="0029203C"/>
    <w:rsid w:val="00294873"/>
    <w:rsid w:val="00295052"/>
    <w:rsid w:val="00296A06"/>
    <w:rsid w:val="002A4A81"/>
    <w:rsid w:val="002A73A2"/>
    <w:rsid w:val="002A7CE8"/>
    <w:rsid w:val="002B0671"/>
    <w:rsid w:val="002B262F"/>
    <w:rsid w:val="002B3553"/>
    <w:rsid w:val="002B3752"/>
    <w:rsid w:val="002B5E06"/>
    <w:rsid w:val="002C0CFF"/>
    <w:rsid w:val="002C3DAC"/>
    <w:rsid w:val="002D09B9"/>
    <w:rsid w:val="002D16A0"/>
    <w:rsid w:val="002D1D73"/>
    <w:rsid w:val="002D2930"/>
    <w:rsid w:val="002D2DFF"/>
    <w:rsid w:val="002D3322"/>
    <w:rsid w:val="002D3D6D"/>
    <w:rsid w:val="002D5BF8"/>
    <w:rsid w:val="002D6B2B"/>
    <w:rsid w:val="002D7ECC"/>
    <w:rsid w:val="002E1B8F"/>
    <w:rsid w:val="002E2DEF"/>
    <w:rsid w:val="002E4E3E"/>
    <w:rsid w:val="002E7509"/>
    <w:rsid w:val="002E76B2"/>
    <w:rsid w:val="002E79A2"/>
    <w:rsid w:val="002F4F4B"/>
    <w:rsid w:val="002F55FD"/>
    <w:rsid w:val="002F594C"/>
    <w:rsid w:val="00301984"/>
    <w:rsid w:val="00301B0B"/>
    <w:rsid w:val="00301E84"/>
    <w:rsid w:val="00302E7A"/>
    <w:rsid w:val="00303D1B"/>
    <w:rsid w:val="003046B7"/>
    <w:rsid w:val="00314170"/>
    <w:rsid w:val="00315310"/>
    <w:rsid w:val="00317A57"/>
    <w:rsid w:val="00317C4D"/>
    <w:rsid w:val="00320A99"/>
    <w:rsid w:val="0032144B"/>
    <w:rsid w:val="00321E38"/>
    <w:rsid w:val="00322D5B"/>
    <w:rsid w:val="00325AC2"/>
    <w:rsid w:val="00326A1C"/>
    <w:rsid w:val="00327FDC"/>
    <w:rsid w:val="003324F0"/>
    <w:rsid w:val="00335AC1"/>
    <w:rsid w:val="003360E3"/>
    <w:rsid w:val="003371D5"/>
    <w:rsid w:val="003376CD"/>
    <w:rsid w:val="00342C4C"/>
    <w:rsid w:val="003452C3"/>
    <w:rsid w:val="00345851"/>
    <w:rsid w:val="003501A7"/>
    <w:rsid w:val="0035048A"/>
    <w:rsid w:val="003541E0"/>
    <w:rsid w:val="0036263B"/>
    <w:rsid w:val="003635BD"/>
    <w:rsid w:val="00363B62"/>
    <w:rsid w:val="003645B0"/>
    <w:rsid w:val="00364B2C"/>
    <w:rsid w:val="003664F1"/>
    <w:rsid w:val="00367E3F"/>
    <w:rsid w:val="00377EA5"/>
    <w:rsid w:val="00377F77"/>
    <w:rsid w:val="003801F0"/>
    <w:rsid w:val="00383073"/>
    <w:rsid w:val="0038438F"/>
    <w:rsid w:val="00387C67"/>
    <w:rsid w:val="00387D98"/>
    <w:rsid w:val="00390B0F"/>
    <w:rsid w:val="00390B38"/>
    <w:rsid w:val="00390B6B"/>
    <w:rsid w:val="00391CFE"/>
    <w:rsid w:val="0039353B"/>
    <w:rsid w:val="00394F9E"/>
    <w:rsid w:val="00395426"/>
    <w:rsid w:val="00395B91"/>
    <w:rsid w:val="00396615"/>
    <w:rsid w:val="00396C59"/>
    <w:rsid w:val="00396D99"/>
    <w:rsid w:val="0039700D"/>
    <w:rsid w:val="00397089"/>
    <w:rsid w:val="003978A8"/>
    <w:rsid w:val="003A0F30"/>
    <w:rsid w:val="003A3AC1"/>
    <w:rsid w:val="003A4C44"/>
    <w:rsid w:val="003A5AD0"/>
    <w:rsid w:val="003A6CE3"/>
    <w:rsid w:val="003A7899"/>
    <w:rsid w:val="003B0F45"/>
    <w:rsid w:val="003B15EE"/>
    <w:rsid w:val="003B517D"/>
    <w:rsid w:val="003B60EC"/>
    <w:rsid w:val="003C00ED"/>
    <w:rsid w:val="003C1C0A"/>
    <w:rsid w:val="003C23FA"/>
    <w:rsid w:val="003C346E"/>
    <w:rsid w:val="003C34C4"/>
    <w:rsid w:val="003C35DF"/>
    <w:rsid w:val="003C4A68"/>
    <w:rsid w:val="003C554F"/>
    <w:rsid w:val="003C61DD"/>
    <w:rsid w:val="003C6AEC"/>
    <w:rsid w:val="003D32E9"/>
    <w:rsid w:val="003D63E7"/>
    <w:rsid w:val="003E02AA"/>
    <w:rsid w:val="003E05F1"/>
    <w:rsid w:val="003E113B"/>
    <w:rsid w:val="003E5092"/>
    <w:rsid w:val="003E6A2B"/>
    <w:rsid w:val="003E715D"/>
    <w:rsid w:val="003F103E"/>
    <w:rsid w:val="003F1364"/>
    <w:rsid w:val="003F25A2"/>
    <w:rsid w:val="003F2E48"/>
    <w:rsid w:val="003F440C"/>
    <w:rsid w:val="003F525A"/>
    <w:rsid w:val="003F7BE6"/>
    <w:rsid w:val="004006A9"/>
    <w:rsid w:val="00400D07"/>
    <w:rsid w:val="004039F8"/>
    <w:rsid w:val="00404548"/>
    <w:rsid w:val="004052AE"/>
    <w:rsid w:val="004118A5"/>
    <w:rsid w:val="00413502"/>
    <w:rsid w:val="00413672"/>
    <w:rsid w:val="00414041"/>
    <w:rsid w:val="00414465"/>
    <w:rsid w:val="00414729"/>
    <w:rsid w:val="00414C80"/>
    <w:rsid w:val="00414F4B"/>
    <w:rsid w:val="00414FA7"/>
    <w:rsid w:val="00415EF9"/>
    <w:rsid w:val="00416498"/>
    <w:rsid w:val="00416629"/>
    <w:rsid w:val="00417DA1"/>
    <w:rsid w:val="00423478"/>
    <w:rsid w:val="00425B76"/>
    <w:rsid w:val="004260A2"/>
    <w:rsid w:val="00426FC6"/>
    <w:rsid w:val="004273BC"/>
    <w:rsid w:val="0042797A"/>
    <w:rsid w:val="00427C5F"/>
    <w:rsid w:val="00430F1F"/>
    <w:rsid w:val="00441EAC"/>
    <w:rsid w:val="004507E5"/>
    <w:rsid w:val="004519AD"/>
    <w:rsid w:val="0045459A"/>
    <w:rsid w:val="004545DB"/>
    <w:rsid w:val="00455536"/>
    <w:rsid w:val="004576DA"/>
    <w:rsid w:val="0045786A"/>
    <w:rsid w:val="004604F3"/>
    <w:rsid w:val="00460F76"/>
    <w:rsid w:val="00462F12"/>
    <w:rsid w:val="00463050"/>
    <w:rsid w:val="0046340F"/>
    <w:rsid w:val="00465672"/>
    <w:rsid w:val="00466168"/>
    <w:rsid w:val="00467298"/>
    <w:rsid w:val="0046778B"/>
    <w:rsid w:val="004714D4"/>
    <w:rsid w:val="004744EF"/>
    <w:rsid w:val="00475712"/>
    <w:rsid w:val="00475B4E"/>
    <w:rsid w:val="00480CCE"/>
    <w:rsid w:val="00482FAA"/>
    <w:rsid w:val="00484224"/>
    <w:rsid w:val="00487211"/>
    <w:rsid w:val="0049075F"/>
    <w:rsid w:val="00492DA8"/>
    <w:rsid w:val="004A0888"/>
    <w:rsid w:val="004A43B6"/>
    <w:rsid w:val="004A70EE"/>
    <w:rsid w:val="004A774E"/>
    <w:rsid w:val="004A7D3E"/>
    <w:rsid w:val="004A7FF9"/>
    <w:rsid w:val="004B2259"/>
    <w:rsid w:val="004B379D"/>
    <w:rsid w:val="004B3D51"/>
    <w:rsid w:val="004B4467"/>
    <w:rsid w:val="004B5F0C"/>
    <w:rsid w:val="004B6031"/>
    <w:rsid w:val="004C046E"/>
    <w:rsid w:val="004C1609"/>
    <w:rsid w:val="004C216B"/>
    <w:rsid w:val="004C5DD3"/>
    <w:rsid w:val="004C6666"/>
    <w:rsid w:val="004D30F9"/>
    <w:rsid w:val="004D3CBC"/>
    <w:rsid w:val="004D4A32"/>
    <w:rsid w:val="004D64AB"/>
    <w:rsid w:val="004E12F1"/>
    <w:rsid w:val="004E7CE8"/>
    <w:rsid w:val="004F2565"/>
    <w:rsid w:val="004F271D"/>
    <w:rsid w:val="004F4466"/>
    <w:rsid w:val="004F5114"/>
    <w:rsid w:val="004F756C"/>
    <w:rsid w:val="005001FA"/>
    <w:rsid w:val="005019AF"/>
    <w:rsid w:val="0050488D"/>
    <w:rsid w:val="00504D12"/>
    <w:rsid w:val="0050527A"/>
    <w:rsid w:val="0050535A"/>
    <w:rsid w:val="005106F5"/>
    <w:rsid w:val="00511192"/>
    <w:rsid w:val="005118AD"/>
    <w:rsid w:val="00511E35"/>
    <w:rsid w:val="00512353"/>
    <w:rsid w:val="005200A9"/>
    <w:rsid w:val="00520A45"/>
    <w:rsid w:val="005220C2"/>
    <w:rsid w:val="00522E88"/>
    <w:rsid w:val="00523369"/>
    <w:rsid w:val="0052398F"/>
    <w:rsid w:val="0052512C"/>
    <w:rsid w:val="00532960"/>
    <w:rsid w:val="00535512"/>
    <w:rsid w:val="00535C07"/>
    <w:rsid w:val="00545A73"/>
    <w:rsid w:val="00546DEB"/>
    <w:rsid w:val="00546F0F"/>
    <w:rsid w:val="005477E7"/>
    <w:rsid w:val="00550159"/>
    <w:rsid w:val="0055021D"/>
    <w:rsid w:val="00551897"/>
    <w:rsid w:val="00551FFD"/>
    <w:rsid w:val="00552A0F"/>
    <w:rsid w:val="005551ED"/>
    <w:rsid w:val="00556419"/>
    <w:rsid w:val="005572B4"/>
    <w:rsid w:val="005572DD"/>
    <w:rsid w:val="00560564"/>
    <w:rsid w:val="00562E2B"/>
    <w:rsid w:val="00564668"/>
    <w:rsid w:val="0056471F"/>
    <w:rsid w:val="0056574D"/>
    <w:rsid w:val="00570353"/>
    <w:rsid w:val="005715F5"/>
    <w:rsid w:val="0057171E"/>
    <w:rsid w:val="00571EEC"/>
    <w:rsid w:val="00572666"/>
    <w:rsid w:val="0057267E"/>
    <w:rsid w:val="005726BD"/>
    <w:rsid w:val="00572872"/>
    <w:rsid w:val="00574A5A"/>
    <w:rsid w:val="005753B8"/>
    <w:rsid w:val="00576312"/>
    <w:rsid w:val="005802C7"/>
    <w:rsid w:val="00583ED5"/>
    <w:rsid w:val="00585940"/>
    <w:rsid w:val="00587437"/>
    <w:rsid w:val="005909DC"/>
    <w:rsid w:val="00592678"/>
    <w:rsid w:val="00594644"/>
    <w:rsid w:val="0059526F"/>
    <w:rsid w:val="00596F36"/>
    <w:rsid w:val="005A1741"/>
    <w:rsid w:val="005A1F55"/>
    <w:rsid w:val="005A235F"/>
    <w:rsid w:val="005A4A58"/>
    <w:rsid w:val="005A751F"/>
    <w:rsid w:val="005A7719"/>
    <w:rsid w:val="005A77C2"/>
    <w:rsid w:val="005B291B"/>
    <w:rsid w:val="005B76C5"/>
    <w:rsid w:val="005B7853"/>
    <w:rsid w:val="005B7AF0"/>
    <w:rsid w:val="005B7B8A"/>
    <w:rsid w:val="005C09C6"/>
    <w:rsid w:val="005C3083"/>
    <w:rsid w:val="005C3A5D"/>
    <w:rsid w:val="005C458D"/>
    <w:rsid w:val="005C491E"/>
    <w:rsid w:val="005C5E0A"/>
    <w:rsid w:val="005C6C0C"/>
    <w:rsid w:val="005C78AA"/>
    <w:rsid w:val="005D0634"/>
    <w:rsid w:val="005D2276"/>
    <w:rsid w:val="005D25FD"/>
    <w:rsid w:val="005D2808"/>
    <w:rsid w:val="005D3530"/>
    <w:rsid w:val="005E0858"/>
    <w:rsid w:val="005E2794"/>
    <w:rsid w:val="005E3CBF"/>
    <w:rsid w:val="005E3DD8"/>
    <w:rsid w:val="005E6F9D"/>
    <w:rsid w:val="005E7B5A"/>
    <w:rsid w:val="005F01FC"/>
    <w:rsid w:val="005F0C89"/>
    <w:rsid w:val="005F212D"/>
    <w:rsid w:val="005F3701"/>
    <w:rsid w:val="005F41DF"/>
    <w:rsid w:val="005F4521"/>
    <w:rsid w:val="005F5478"/>
    <w:rsid w:val="006006FC"/>
    <w:rsid w:val="00603F5F"/>
    <w:rsid w:val="006045BA"/>
    <w:rsid w:val="006050F9"/>
    <w:rsid w:val="0060583A"/>
    <w:rsid w:val="00605CE9"/>
    <w:rsid w:val="0061027E"/>
    <w:rsid w:val="00611649"/>
    <w:rsid w:val="00611A0E"/>
    <w:rsid w:val="00613AA5"/>
    <w:rsid w:val="00614154"/>
    <w:rsid w:val="00614BD3"/>
    <w:rsid w:val="00623A77"/>
    <w:rsid w:val="006256F5"/>
    <w:rsid w:val="0063097B"/>
    <w:rsid w:val="00635779"/>
    <w:rsid w:val="006364B8"/>
    <w:rsid w:val="00636A64"/>
    <w:rsid w:val="00636B93"/>
    <w:rsid w:val="0063756A"/>
    <w:rsid w:val="006402B6"/>
    <w:rsid w:val="00640550"/>
    <w:rsid w:val="0064326A"/>
    <w:rsid w:val="0064447D"/>
    <w:rsid w:val="00644D5D"/>
    <w:rsid w:val="0064695B"/>
    <w:rsid w:val="00646DC7"/>
    <w:rsid w:val="006511FB"/>
    <w:rsid w:val="00651A9D"/>
    <w:rsid w:val="00654C93"/>
    <w:rsid w:val="00656092"/>
    <w:rsid w:val="0065741C"/>
    <w:rsid w:val="00660B85"/>
    <w:rsid w:val="006622E0"/>
    <w:rsid w:val="00662DCE"/>
    <w:rsid w:val="00664F6D"/>
    <w:rsid w:val="006650B8"/>
    <w:rsid w:val="00666329"/>
    <w:rsid w:val="006672EE"/>
    <w:rsid w:val="0067011F"/>
    <w:rsid w:val="0067015E"/>
    <w:rsid w:val="00673BF0"/>
    <w:rsid w:val="00673EEA"/>
    <w:rsid w:val="00680453"/>
    <w:rsid w:val="00682526"/>
    <w:rsid w:val="00683555"/>
    <w:rsid w:val="00686F1D"/>
    <w:rsid w:val="00690871"/>
    <w:rsid w:val="00692661"/>
    <w:rsid w:val="00692F7A"/>
    <w:rsid w:val="00695E06"/>
    <w:rsid w:val="00696315"/>
    <w:rsid w:val="006A0D51"/>
    <w:rsid w:val="006A1C05"/>
    <w:rsid w:val="006A225B"/>
    <w:rsid w:val="006A30D2"/>
    <w:rsid w:val="006A5A6A"/>
    <w:rsid w:val="006A5FE3"/>
    <w:rsid w:val="006B23B2"/>
    <w:rsid w:val="006B4845"/>
    <w:rsid w:val="006B635C"/>
    <w:rsid w:val="006B6C0C"/>
    <w:rsid w:val="006C1708"/>
    <w:rsid w:val="006C1C29"/>
    <w:rsid w:val="006C316C"/>
    <w:rsid w:val="006C3782"/>
    <w:rsid w:val="006C3CDE"/>
    <w:rsid w:val="006C4745"/>
    <w:rsid w:val="006D0EE8"/>
    <w:rsid w:val="006D295D"/>
    <w:rsid w:val="006D3162"/>
    <w:rsid w:val="006D37E7"/>
    <w:rsid w:val="006D5146"/>
    <w:rsid w:val="006D59D6"/>
    <w:rsid w:val="006D5C04"/>
    <w:rsid w:val="006D7508"/>
    <w:rsid w:val="006E0F2F"/>
    <w:rsid w:val="006E19D7"/>
    <w:rsid w:val="006E71B9"/>
    <w:rsid w:val="006F005A"/>
    <w:rsid w:val="006F39B2"/>
    <w:rsid w:val="006F5384"/>
    <w:rsid w:val="006F6604"/>
    <w:rsid w:val="006F6896"/>
    <w:rsid w:val="006F71D8"/>
    <w:rsid w:val="006F7D1A"/>
    <w:rsid w:val="0070035F"/>
    <w:rsid w:val="00702F6F"/>
    <w:rsid w:val="0070346C"/>
    <w:rsid w:val="007051A0"/>
    <w:rsid w:val="00706496"/>
    <w:rsid w:val="00710ADC"/>
    <w:rsid w:val="00711A12"/>
    <w:rsid w:val="00711F11"/>
    <w:rsid w:val="007154C4"/>
    <w:rsid w:val="00715DB9"/>
    <w:rsid w:val="007171B8"/>
    <w:rsid w:val="007174BE"/>
    <w:rsid w:val="00721036"/>
    <w:rsid w:val="007218A0"/>
    <w:rsid w:val="007238AF"/>
    <w:rsid w:val="00726908"/>
    <w:rsid w:val="007270C7"/>
    <w:rsid w:val="00730F3A"/>
    <w:rsid w:val="00732A98"/>
    <w:rsid w:val="00735F34"/>
    <w:rsid w:val="00736944"/>
    <w:rsid w:val="00741200"/>
    <w:rsid w:val="00741333"/>
    <w:rsid w:val="00742705"/>
    <w:rsid w:val="00742FF2"/>
    <w:rsid w:val="00744D6A"/>
    <w:rsid w:val="00746138"/>
    <w:rsid w:val="0074620A"/>
    <w:rsid w:val="00751D50"/>
    <w:rsid w:val="007527D5"/>
    <w:rsid w:val="00752F3C"/>
    <w:rsid w:val="007561FC"/>
    <w:rsid w:val="007576DD"/>
    <w:rsid w:val="00761D34"/>
    <w:rsid w:val="00762D2D"/>
    <w:rsid w:val="00764622"/>
    <w:rsid w:val="00764CAD"/>
    <w:rsid w:val="00765472"/>
    <w:rsid w:val="00770FA1"/>
    <w:rsid w:val="00773884"/>
    <w:rsid w:val="00774813"/>
    <w:rsid w:val="00777F65"/>
    <w:rsid w:val="0078052A"/>
    <w:rsid w:val="007812FB"/>
    <w:rsid w:val="00784032"/>
    <w:rsid w:val="00786E79"/>
    <w:rsid w:val="00787925"/>
    <w:rsid w:val="00790E31"/>
    <w:rsid w:val="00791578"/>
    <w:rsid w:val="00793B87"/>
    <w:rsid w:val="0079566E"/>
    <w:rsid w:val="00796509"/>
    <w:rsid w:val="00796641"/>
    <w:rsid w:val="0079691E"/>
    <w:rsid w:val="00797723"/>
    <w:rsid w:val="007A3004"/>
    <w:rsid w:val="007B1EEE"/>
    <w:rsid w:val="007B249B"/>
    <w:rsid w:val="007B4E65"/>
    <w:rsid w:val="007B6D4D"/>
    <w:rsid w:val="007B6FAF"/>
    <w:rsid w:val="007B7A09"/>
    <w:rsid w:val="007C0F7A"/>
    <w:rsid w:val="007D054A"/>
    <w:rsid w:val="007D24A9"/>
    <w:rsid w:val="007D27FA"/>
    <w:rsid w:val="007D30B5"/>
    <w:rsid w:val="007D6218"/>
    <w:rsid w:val="007D6699"/>
    <w:rsid w:val="007D7E30"/>
    <w:rsid w:val="007E0A75"/>
    <w:rsid w:val="007E3383"/>
    <w:rsid w:val="007E6419"/>
    <w:rsid w:val="007F6815"/>
    <w:rsid w:val="007F6BA8"/>
    <w:rsid w:val="0080681B"/>
    <w:rsid w:val="0080738C"/>
    <w:rsid w:val="00810683"/>
    <w:rsid w:val="00810B77"/>
    <w:rsid w:val="00811D10"/>
    <w:rsid w:val="00817436"/>
    <w:rsid w:val="00822217"/>
    <w:rsid w:val="00823F78"/>
    <w:rsid w:val="0082542D"/>
    <w:rsid w:val="00825E86"/>
    <w:rsid w:val="00827834"/>
    <w:rsid w:val="008302E6"/>
    <w:rsid w:val="00832835"/>
    <w:rsid w:val="00835110"/>
    <w:rsid w:val="008351FC"/>
    <w:rsid w:val="00841F50"/>
    <w:rsid w:val="00843A0E"/>
    <w:rsid w:val="00845DFE"/>
    <w:rsid w:val="00846E17"/>
    <w:rsid w:val="0085200A"/>
    <w:rsid w:val="00854283"/>
    <w:rsid w:val="008573E3"/>
    <w:rsid w:val="00861E81"/>
    <w:rsid w:val="008645FF"/>
    <w:rsid w:val="00865987"/>
    <w:rsid w:val="00866D42"/>
    <w:rsid w:val="0087030E"/>
    <w:rsid w:val="00870AAC"/>
    <w:rsid w:val="008734F7"/>
    <w:rsid w:val="00874E9F"/>
    <w:rsid w:val="00877842"/>
    <w:rsid w:val="008806F8"/>
    <w:rsid w:val="008808E2"/>
    <w:rsid w:val="00881456"/>
    <w:rsid w:val="00881ACB"/>
    <w:rsid w:val="00885FC9"/>
    <w:rsid w:val="00886A65"/>
    <w:rsid w:val="008906DA"/>
    <w:rsid w:val="00891272"/>
    <w:rsid w:val="00891328"/>
    <w:rsid w:val="00891362"/>
    <w:rsid w:val="00891A47"/>
    <w:rsid w:val="00892809"/>
    <w:rsid w:val="0089370F"/>
    <w:rsid w:val="008939AF"/>
    <w:rsid w:val="00893B8F"/>
    <w:rsid w:val="00893FED"/>
    <w:rsid w:val="0089449A"/>
    <w:rsid w:val="00894750"/>
    <w:rsid w:val="00894F43"/>
    <w:rsid w:val="00895E48"/>
    <w:rsid w:val="00896687"/>
    <w:rsid w:val="008971F4"/>
    <w:rsid w:val="008A0C4B"/>
    <w:rsid w:val="008A0E7D"/>
    <w:rsid w:val="008A2A6F"/>
    <w:rsid w:val="008A3023"/>
    <w:rsid w:val="008A3DAF"/>
    <w:rsid w:val="008A403F"/>
    <w:rsid w:val="008A6815"/>
    <w:rsid w:val="008B07B2"/>
    <w:rsid w:val="008B1031"/>
    <w:rsid w:val="008B2303"/>
    <w:rsid w:val="008B34A0"/>
    <w:rsid w:val="008B5740"/>
    <w:rsid w:val="008C0630"/>
    <w:rsid w:val="008C0B84"/>
    <w:rsid w:val="008C0EC7"/>
    <w:rsid w:val="008C41DA"/>
    <w:rsid w:val="008C553A"/>
    <w:rsid w:val="008C588E"/>
    <w:rsid w:val="008C6D5F"/>
    <w:rsid w:val="008C7226"/>
    <w:rsid w:val="008D7B80"/>
    <w:rsid w:val="008E0D76"/>
    <w:rsid w:val="008E243B"/>
    <w:rsid w:val="008E4184"/>
    <w:rsid w:val="008E45A6"/>
    <w:rsid w:val="008E549F"/>
    <w:rsid w:val="008E6301"/>
    <w:rsid w:val="008E6556"/>
    <w:rsid w:val="008F10BC"/>
    <w:rsid w:val="008F2052"/>
    <w:rsid w:val="008F26ED"/>
    <w:rsid w:val="008F2A38"/>
    <w:rsid w:val="008F3012"/>
    <w:rsid w:val="008F592B"/>
    <w:rsid w:val="008F666D"/>
    <w:rsid w:val="00901D14"/>
    <w:rsid w:val="0090272D"/>
    <w:rsid w:val="00903775"/>
    <w:rsid w:val="009109F7"/>
    <w:rsid w:val="00912137"/>
    <w:rsid w:val="009124EF"/>
    <w:rsid w:val="00915BED"/>
    <w:rsid w:val="00916546"/>
    <w:rsid w:val="00916B64"/>
    <w:rsid w:val="0092145D"/>
    <w:rsid w:val="009245DE"/>
    <w:rsid w:val="0092460E"/>
    <w:rsid w:val="00926952"/>
    <w:rsid w:val="00930762"/>
    <w:rsid w:val="009309BC"/>
    <w:rsid w:val="00930C0C"/>
    <w:rsid w:val="00932F14"/>
    <w:rsid w:val="009333A4"/>
    <w:rsid w:val="00936B81"/>
    <w:rsid w:val="00940CBE"/>
    <w:rsid w:val="009412E4"/>
    <w:rsid w:val="009420A8"/>
    <w:rsid w:val="00943786"/>
    <w:rsid w:val="00944701"/>
    <w:rsid w:val="00950ED1"/>
    <w:rsid w:val="00952A7A"/>
    <w:rsid w:val="00953A02"/>
    <w:rsid w:val="0095444E"/>
    <w:rsid w:val="00955C67"/>
    <w:rsid w:val="00957B65"/>
    <w:rsid w:val="00960AFF"/>
    <w:rsid w:val="00963F62"/>
    <w:rsid w:val="00965EFC"/>
    <w:rsid w:val="00970FE2"/>
    <w:rsid w:val="0097161B"/>
    <w:rsid w:val="009738C0"/>
    <w:rsid w:val="009762D2"/>
    <w:rsid w:val="009762F1"/>
    <w:rsid w:val="0097692D"/>
    <w:rsid w:val="009776D2"/>
    <w:rsid w:val="00977EA8"/>
    <w:rsid w:val="0098140D"/>
    <w:rsid w:val="00981CED"/>
    <w:rsid w:val="00985563"/>
    <w:rsid w:val="00985C0D"/>
    <w:rsid w:val="00987225"/>
    <w:rsid w:val="00990870"/>
    <w:rsid w:val="00990DCF"/>
    <w:rsid w:val="009920F5"/>
    <w:rsid w:val="00992B56"/>
    <w:rsid w:val="00992CDA"/>
    <w:rsid w:val="00993342"/>
    <w:rsid w:val="00996CE4"/>
    <w:rsid w:val="00997B2A"/>
    <w:rsid w:val="009A0FB3"/>
    <w:rsid w:val="009A3020"/>
    <w:rsid w:val="009A3F36"/>
    <w:rsid w:val="009A48D8"/>
    <w:rsid w:val="009A6C59"/>
    <w:rsid w:val="009A7878"/>
    <w:rsid w:val="009B0888"/>
    <w:rsid w:val="009B33DF"/>
    <w:rsid w:val="009B396B"/>
    <w:rsid w:val="009B4270"/>
    <w:rsid w:val="009B44CC"/>
    <w:rsid w:val="009B5651"/>
    <w:rsid w:val="009B62E4"/>
    <w:rsid w:val="009B706A"/>
    <w:rsid w:val="009C38CF"/>
    <w:rsid w:val="009C4319"/>
    <w:rsid w:val="009D109E"/>
    <w:rsid w:val="009D1CD9"/>
    <w:rsid w:val="009D1F28"/>
    <w:rsid w:val="009D28E5"/>
    <w:rsid w:val="009D4830"/>
    <w:rsid w:val="009D520D"/>
    <w:rsid w:val="009D797A"/>
    <w:rsid w:val="009E026A"/>
    <w:rsid w:val="009E0935"/>
    <w:rsid w:val="009E3B56"/>
    <w:rsid w:val="009E49B5"/>
    <w:rsid w:val="009E551E"/>
    <w:rsid w:val="009E7066"/>
    <w:rsid w:val="009F1D0D"/>
    <w:rsid w:val="009F1EF8"/>
    <w:rsid w:val="009F2780"/>
    <w:rsid w:val="009F45E6"/>
    <w:rsid w:val="009F4604"/>
    <w:rsid w:val="009F4B78"/>
    <w:rsid w:val="009F606B"/>
    <w:rsid w:val="009F6E66"/>
    <w:rsid w:val="009F7888"/>
    <w:rsid w:val="00A001CE"/>
    <w:rsid w:val="00A02AC3"/>
    <w:rsid w:val="00A06840"/>
    <w:rsid w:val="00A06EAD"/>
    <w:rsid w:val="00A1293C"/>
    <w:rsid w:val="00A1326C"/>
    <w:rsid w:val="00A14F9B"/>
    <w:rsid w:val="00A167F1"/>
    <w:rsid w:val="00A2085F"/>
    <w:rsid w:val="00A20EC0"/>
    <w:rsid w:val="00A2150B"/>
    <w:rsid w:val="00A215D9"/>
    <w:rsid w:val="00A2292C"/>
    <w:rsid w:val="00A23FC3"/>
    <w:rsid w:val="00A25F1B"/>
    <w:rsid w:val="00A26CED"/>
    <w:rsid w:val="00A27E24"/>
    <w:rsid w:val="00A3288D"/>
    <w:rsid w:val="00A329DC"/>
    <w:rsid w:val="00A41135"/>
    <w:rsid w:val="00A41876"/>
    <w:rsid w:val="00A41FEB"/>
    <w:rsid w:val="00A42FBA"/>
    <w:rsid w:val="00A44DA6"/>
    <w:rsid w:val="00A45B0A"/>
    <w:rsid w:val="00A50921"/>
    <w:rsid w:val="00A5160D"/>
    <w:rsid w:val="00A557FB"/>
    <w:rsid w:val="00A56CA4"/>
    <w:rsid w:val="00A613E5"/>
    <w:rsid w:val="00A63981"/>
    <w:rsid w:val="00A65F04"/>
    <w:rsid w:val="00A65F2E"/>
    <w:rsid w:val="00A7086D"/>
    <w:rsid w:val="00A71AD5"/>
    <w:rsid w:val="00A7593A"/>
    <w:rsid w:val="00A8073E"/>
    <w:rsid w:val="00A80883"/>
    <w:rsid w:val="00A81BED"/>
    <w:rsid w:val="00A82FC6"/>
    <w:rsid w:val="00A85A0D"/>
    <w:rsid w:val="00A92270"/>
    <w:rsid w:val="00A964D7"/>
    <w:rsid w:val="00AA10AE"/>
    <w:rsid w:val="00AA11BE"/>
    <w:rsid w:val="00AA329F"/>
    <w:rsid w:val="00AA54EA"/>
    <w:rsid w:val="00AA7B6A"/>
    <w:rsid w:val="00AB26DA"/>
    <w:rsid w:val="00AB593E"/>
    <w:rsid w:val="00AB5D37"/>
    <w:rsid w:val="00AB683F"/>
    <w:rsid w:val="00AB694C"/>
    <w:rsid w:val="00AC4A2E"/>
    <w:rsid w:val="00AC7E2E"/>
    <w:rsid w:val="00AD1885"/>
    <w:rsid w:val="00AD4715"/>
    <w:rsid w:val="00AD50BA"/>
    <w:rsid w:val="00AD5242"/>
    <w:rsid w:val="00AD6649"/>
    <w:rsid w:val="00AE02E7"/>
    <w:rsid w:val="00AE0F75"/>
    <w:rsid w:val="00AE319E"/>
    <w:rsid w:val="00AE3B2C"/>
    <w:rsid w:val="00AE3B4E"/>
    <w:rsid w:val="00AE4C6D"/>
    <w:rsid w:val="00AE676F"/>
    <w:rsid w:val="00AE709C"/>
    <w:rsid w:val="00AE7DD9"/>
    <w:rsid w:val="00AF2B38"/>
    <w:rsid w:val="00B004C1"/>
    <w:rsid w:val="00B0168B"/>
    <w:rsid w:val="00B03458"/>
    <w:rsid w:val="00B04B8E"/>
    <w:rsid w:val="00B1072F"/>
    <w:rsid w:val="00B15820"/>
    <w:rsid w:val="00B159A8"/>
    <w:rsid w:val="00B215D8"/>
    <w:rsid w:val="00B2218A"/>
    <w:rsid w:val="00B246ED"/>
    <w:rsid w:val="00B26DD0"/>
    <w:rsid w:val="00B338C8"/>
    <w:rsid w:val="00B341CC"/>
    <w:rsid w:val="00B35321"/>
    <w:rsid w:val="00B35505"/>
    <w:rsid w:val="00B35CB3"/>
    <w:rsid w:val="00B35E0A"/>
    <w:rsid w:val="00B40124"/>
    <w:rsid w:val="00B40B86"/>
    <w:rsid w:val="00B42E03"/>
    <w:rsid w:val="00B443E2"/>
    <w:rsid w:val="00B46222"/>
    <w:rsid w:val="00B47193"/>
    <w:rsid w:val="00B4768D"/>
    <w:rsid w:val="00B5293C"/>
    <w:rsid w:val="00B54092"/>
    <w:rsid w:val="00B5444C"/>
    <w:rsid w:val="00B54F0C"/>
    <w:rsid w:val="00B5568B"/>
    <w:rsid w:val="00B557BF"/>
    <w:rsid w:val="00B55BD6"/>
    <w:rsid w:val="00B56147"/>
    <w:rsid w:val="00B57128"/>
    <w:rsid w:val="00B5720A"/>
    <w:rsid w:val="00B604A0"/>
    <w:rsid w:val="00B60761"/>
    <w:rsid w:val="00B614E6"/>
    <w:rsid w:val="00B620A5"/>
    <w:rsid w:val="00B62BB1"/>
    <w:rsid w:val="00B63559"/>
    <w:rsid w:val="00B667D6"/>
    <w:rsid w:val="00B72BEA"/>
    <w:rsid w:val="00B733B0"/>
    <w:rsid w:val="00B73979"/>
    <w:rsid w:val="00B751B0"/>
    <w:rsid w:val="00B762E0"/>
    <w:rsid w:val="00B851DA"/>
    <w:rsid w:val="00B86188"/>
    <w:rsid w:val="00B86C54"/>
    <w:rsid w:val="00B8703B"/>
    <w:rsid w:val="00B874C4"/>
    <w:rsid w:val="00B94A76"/>
    <w:rsid w:val="00B97AA2"/>
    <w:rsid w:val="00B97B8E"/>
    <w:rsid w:val="00BA00A8"/>
    <w:rsid w:val="00BA0378"/>
    <w:rsid w:val="00BA2D8D"/>
    <w:rsid w:val="00BA37A4"/>
    <w:rsid w:val="00BA3A35"/>
    <w:rsid w:val="00BA4FB0"/>
    <w:rsid w:val="00BA6138"/>
    <w:rsid w:val="00BA717D"/>
    <w:rsid w:val="00BB1930"/>
    <w:rsid w:val="00BB3478"/>
    <w:rsid w:val="00BC007C"/>
    <w:rsid w:val="00BC2247"/>
    <w:rsid w:val="00BC4B66"/>
    <w:rsid w:val="00BC5442"/>
    <w:rsid w:val="00BC5572"/>
    <w:rsid w:val="00BD497C"/>
    <w:rsid w:val="00BD4F12"/>
    <w:rsid w:val="00BD57EE"/>
    <w:rsid w:val="00BE4E8A"/>
    <w:rsid w:val="00BE635B"/>
    <w:rsid w:val="00BE79E5"/>
    <w:rsid w:val="00BF2A79"/>
    <w:rsid w:val="00BF375F"/>
    <w:rsid w:val="00C02372"/>
    <w:rsid w:val="00C044C3"/>
    <w:rsid w:val="00C10453"/>
    <w:rsid w:val="00C12E60"/>
    <w:rsid w:val="00C13BCA"/>
    <w:rsid w:val="00C141B9"/>
    <w:rsid w:val="00C158CF"/>
    <w:rsid w:val="00C16518"/>
    <w:rsid w:val="00C1787D"/>
    <w:rsid w:val="00C20BE3"/>
    <w:rsid w:val="00C20F14"/>
    <w:rsid w:val="00C22B7C"/>
    <w:rsid w:val="00C23B8E"/>
    <w:rsid w:val="00C3184D"/>
    <w:rsid w:val="00C331FD"/>
    <w:rsid w:val="00C34DCB"/>
    <w:rsid w:val="00C36D0C"/>
    <w:rsid w:val="00C3708D"/>
    <w:rsid w:val="00C40F02"/>
    <w:rsid w:val="00C4138A"/>
    <w:rsid w:val="00C440B4"/>
    <w:rsid w:val="00C44554"/>
    <w:rsid w:val="00C446F9"/>
    <w:rsid w:val="00C462CB"/>
    <w:rsid w:val="00C46F39"/>
    <w:rsid w:val="00C47AFE"/>
    <w:rsid w:val="00C5067F"/>
    <w:rsid w:val="00C515C3"/>
    <w:rsid w:val="00C51AA2"/>
    <w:rsid w:val="00C52E43"/>
    <w:rsid w:val="00C55398"/>
    <w:rsid w:val="00C56CD4"/>
    <w:rsid w:val="00C609C3"/>
    <w:rsid w:val="00C60E16"/>
    <w:rsid w:val="00C63F79"/>
    <w:rsid w:val="00C65E4E"/>
    <w:rsid w:val="00C66610"/>
    <w:rsid w:val="00C66648"/>
    <w:rsid w:val="00C66FEF"/>
    <w:rsid w:val="00C70099"/>
    <w:rsid w:val="00C70CB4"/>
    <w:rsid w:val="00C727A7"/>
    <w:rsid w:val="00C728D5"/>
    <w:rsid w:val="00C72CF7"/>
    <w:rsid w:val="00C75119"/>
    <w:rsid w:val="00C76DD6"/>
    <w:rsid w:val="00C808C0"/>
    <w:rsid w:val="00C849CE"/>
    <w:rsid w:val="00C87B37"/>
    <w:rsid w:val="00C905EC"/>
    <w:rsid w:val="00C90B62"/>
    <w:rsid w:val="00C91C08"/>
    <w:rsid w:val="00C959F3"/>
    <w:rsid w:val="00C97F0E"/>
    <w:rsid w:val="00CA06AC"/>
    <w:rsid w:val="00CA1D9E"/>
    <w:rsid w:val="00CA242A"/>
    <w:rsid w:val="00CA27BD"/>
    <w:rsid w:val="00CA2AB6"/>
    <w:rsid w:val="00CA36DE"/>
    <w:rsid w:val="00CA39E8"/>
    <w:rsid w:val="00CA4BCC"/>
    <w:rsid w:val="00CA5313"/>
    <w:rsid w:val="00CB01D6"/>
    <w:rsid w:val="00CB311E"/>
    <w:rsid w:val="00CB6C50"/>
    <w:rsid w:val="00CB71E1"/>
    <w:rsid w:val="00CC0ED3"/>
    <w:rsid w:val="00CC1894"/>
    <w:rsid w:val="00CC2EE2"/>
    <w:rsid w:val="00CC3D03"/>
    <w:rsid w:val="00CC4485"/>
    <w:rsid w:val="00CC45DB"/>
    <w:rsid w:val="00CC5651"/>
    <w:rsid w:val="00CC73FF"/>
    <w:rsid w:val="00CD141E"/>
    <w:rsid w:val="00CD45DA"/>
    <w:rsid w:val="00CD61E2"/>
    <w:rsid w:val="00CE2EA4"/>
    <w:rsid w:val="00CE4507"/>
    <w:rsid w:val="00CE5714"/>
    <w:rsid w:val="00CE6138"/>
    <w:rsid w:val="00CE6F59"/>
    <w:rsid w:val="00CE7AAB"/>
    <w:rsid w:val="00CF2673"/>
    <w:rsid w:val="00CF2DA1"/>
    <w:rsid w:val="00CF3D9A"/>
    <w:rsid w:val="00CF43B1"/>
    <w:rsid w:val="00CF4B98"/>
    <w:rsid w:val="00D03E94"/>
    <w:rsid w:val="00D0614B"/>
    <w:rsid w:val="00D06AD1"/>
    <w:rsid w:val="00D125F7"/>
    <w:rsid w:val="00D17549"/>
    <w:rsid w:val="00D24D97"/>
    <w:rsid w:val="00D275F5"/>
    <w:rsid w:val="00D376F1"/>
    <w:rsid w:val="00D43CA8"/>
    <w:rsid w:val="00D4523D"/>
    <w:rsid w:val="00D4593F"/>
    <w:rsid w:val="00D45BD4"/>
    <w:rsid w:val="00D4775B"/>
    <w:rsid w:val="00D47AB8"/>
    <w:rsid w:val="00D47D88"/>
    <w:rsid w:val="00D47DFC"/>
    <w:rsid w:val="00D55D94"/>
    <w:rsid w:val="00D56566"/>
    <w:rsid w:val="00D57277"/>
    <w:rsid w:val="00D647A4"/>
    <w:rsid w:val="00D6487A"/>
    <w:rsid w:val="00D648BB"/>
    <w:rsid w:val="00D64E04"/>
    <w:rsid w:val="00D65A5E"/>
    <w:rsid w:val="00D669D1"/>
    <w:rsid w:val="00D7049A"/>
    <w:rsid w:val="00D704F6"/>
    <w:rsid w:val="00D70D69"/>
    <w:rsid w:val="00D722B1"/>
    <w:rsid w:val="00D7419E"/>
    <w:rsid w:val="00D74A82"/>
    <w:rsid w:val="00D753F6"/>
    <w:rsid w:val="00D7737D"/>
    <w:rsid w:val="00D80897"/>
    <w:rsid w:val="00D81375"/>
    <w:rsid w:val="00D8540E"/>
    <w:rsid w:val="00D85C4D"/>
    <w:rsid w:val="00D8730B"/>
    <w:rsid w:val="00D9072A"/>
    <w:rsid w:val="00D94852"/>
    <w:rsid w:val="00DA039C"/>
    <w:rsid w:val="00DA10B4"/>
    <w:rsid w:val="00DA4AA8"/>
    <w:rsid w:val="00DA6EBE"/>
    <w:rsid w:val="00DA7F97"/>
    <w:rsid w:val="00DB1A5A"/>
    <w:rsid w:val="00DB27CC"/>
    <w:rsid w:val="00DB2A54"/>
    <w:rsid w:val="00DB4EF9"/>
    <w:rsid w:val="00DB5FD5"/>
    <w:rsid w:val="00DC2765"/>
    <w:rsid w:val="00DC29FE"/>
    <w:rsid w:val="00DC430C"/>
    <w:rsid w:val="00DC60FB"/>
    <w:rsid w:val="00DC7319"/>
    <w:rsid w:val="00DC742E"/>
    <w:rsid w:val="00DD38DC"/>
    <w:rsid w:val="00DD63FF"/>
    <w:rsid w:val="00DF0680"/>
    <w:rsid w:val="00DF1930"/>
    <w:rsid w:val="00DF1BBF"/>
    <w:rsid w:val="00DF3145"/>
    <w:rsid w:val="00DF4B0E"/>
    <w:rsid w:val="00E01E4B"/>
    <w:rsid w:val="00E062B0"/>
    <w:rsid w:val="00E0711E"/>
    <w:rsid w:val="00E0770C"/>
    <w:rsid w:val="00E11B84"/>
    <w:rsid w:val="00E1228E"/>
    <w:rsid w:val="00E1484A"/>
    <w:rsid w:val="00E14DFA"/>
    <w:rsid w:val="00E152B5"/>
    <w:rsid w:val="00E17EA5"/>
    <w:rsid w:val="00E229DB"/>
    <w:rsid w:val="00E2571A"/>
    <w:rsid w:val="00E26EDC"/>
    <w:rsid w:val="00E2713C"/>
    <w:rsid w:val="00E30B42"/>
    <w:rsid w:val="00E342D7"/>
    <w:rsid w:val="00E3442A"/>
    <w:rsid w:val="00E34AFC"/>
    <w:rsid w:val="00E34D1F"/>
    <w:rsid w:val="00E35C26"/>
    <w:rsid w:val="00E40A08"/>
    <w:rsid w:val="00E410EA"/>
    <w:rsid w:val="00E41D5C"/>
    <w:rsid w:val="00E437F7"/>
    <w:rsid w:val="00E44B84"/>
    <w:rsid w:val="00E4682B"/>
    <w:rsid w:val="00E479DC"/>
    <w:rsid w:val="00E529F9"/>
    <w:rsid w:val="00E537A2"/>
    <w:rsid w:val="00E55017"/>
    <w:rsid w:val="00E55416"/>
    <w:rsid w:val="00E557D1"/>
    <w:rsid w:val="00E56282"/>
    <w:rsid w:val="00E57BD4"/>
    <w:rsid w:val="00E60768"/>
    <w:rsid w:val="00E616BF"/>
    <w:rsid w:val="00E61DF4"/>
    <w:rsid w:val="00E658AA"/>
    <w:rsid w:val="00E6656A"/>
    <w:rsid w:val="00E70D30"/>
    <w:rsid w:val="00E716BA"/>
    <w:rsid w:val="00E73862"/>
    <w:rsid w:val="00E73E6F"/>
    <w:rsid w:val="00E75977"/>
    <w:rsid w:val="00E76431"/>
    <w:rsid w:val="00E7686D"/>
    <w:rsid w:val="00E77030"/>
    <w:rsid w:val="00E813BA"/>
    <w:rsid w:val="00E82F99"/>
    <w:rsid w:val="00E8590C"/>
    <w:rsid w:val="00E85F76"/>
    <w:rsid w:val="00E934FF"/>
    <w:rsid w:val="00E93590"/>
    <w:rsid w:val="00E94506"/>
    <w:rsid w:val="00E95A7B"/>
    <w:rsid w:val="00E9609D"/>
    <w:rsid w:val="00E969E9"/>
    <w:rsid w:val="00EA01A0"/>
    <w:rsid w:val="00EA155A"/>
    <w:rsid w:val="00EA24D4"/>
    <w:rsid w:val="00EA2851"/>
    <w:rsid w:val="00EA3515"/>
    <w:rsid w:val="00EA38C0"/>
    <w:rsid w:val="00EA484B"/>
    <w:rsid w:val="00EA55FE"/>
    <w:rsid w:val="00EA7BF7"/>
    <w:rsid w:val="00EB0B4F"/>
    <w:rsid w:val="00EB1B59"/>
    <w:rsid w:val="00EB3DED"/>
    <w:rsid w:val="00EB4384"/>
    <w:rsid w:val="00EB6065"/>
    <w:rsid w:val="00EB6116"/>
    <w:rsid w:val="00EC0826"/>
    <w:rsid w:val="00EC4E99"/>
    <w:rsid w:val="00EC6424"/>
    <w:rsid w:val="00EC7E23"/>
    <w:rsid w:val="00ED1569"/>
    <w:rsid w:val="00ED3A21"/>
    <w:rsid w:val="00ED4D0F"/>
    <w:rsid w:val="00ED54F9"/>
    <w:rsid w:val="00ED6982"/>
    <w:rsid w:val="00EE0218"/>
    <w:rsid w:val="00EE0325"/>
    <w:rsid w:val="00EE0A59"/>
    <w:rsid w:val="00EE0E54"/>
    <w:rsid w:val="00EE1033"/>
    <w:rsid w:val="00EE114E"/>
    <w:rsid w:val="00EF24BB"/>
    <w:rsid w:val="00EF2B90"/>
    <w:rsid w:val="00EF32F6"/>
    <w:rsid w:val="00EF4114"/>
    <w:rsid w:val="00EF448F"/>
    <w:rsid w:val="00EF4634"/>
    <w:rsid w:val="00EF472E"/>
    <w:rsid w:val="00EF4A5A"/>
    <w:rsid w:val="00EF4EC4"/>
    <w:rsid w:val="00EF66A9"/>
    <w:rsid w:val="00EF74D8"/>
    <w:rsid w:val="00F01898"/>
    <w:rsid w:val="00F01C20"/>
    <w:rsid w:val="00F05EE0"/>
    <w:rsid w:val="00F06985"/>
    <w:rsid w:val="00F07DE8"/>
    <w:rsid w:val="00F11BBC"/>
    <w:rsid w:val="00F156B3"/>
    <w:rsid w:val="00F15FD8"/>
    <w:rsid w:val="00F21A1A"/>
    <w:rsid w:val="00F21AF0"/>
    <w:rsid w:val="00F22813"/>
    <w:rsid w:val="00F22FC8"/>
    <w:rsid w:val="00F23773"/>
    <w:rsid w:val="00F237DA"/>
    <w:rsid w:val="00F24135"/>
    <w:rsid w:val="00F25B58"/>
    <w:rsid w:val="00F27F36"/>
    <w:rsid w:val="00F3111E"/>
    <w:rsid w:val="00F32B8C"/>
    <w:rsid w:val="00F33383"/>
    <w:rsid w:val="00F33D5B"/>
    <w:rsid w:val="00F4030B"/>
    <w:rsid w:val="00F42F65"/>
    <w:rsid w:val="00F444F5"/>
    <w:rsid w:val="00F4602E"/>
    <w:rsid w:val="00F46BCF"/>
    <w:rsid w:val="00F515AF"/>
    <w:rsid w:val="00F5359F"/>
    <w:rsid w:val="00F53E05"/>
    <w:rsid w:val="00F5550A"/>
    <w:rsid w:val="00F55A56"/>
    <w:rsid w:val="00F56088"/>
    <w:rsid w:val="00F560FD"/>
    <w:rsid w:val="00F6031D"/>
    <w:rsid w:val="00F61303"/>
    <w:rsid w:val="00F65606"/>
    <w:rsid w:val="00F66614"/>
    <w:rsid w:val="00F67764"/>
    <w:rsid w:val="00F71232"/>
    <w:rsid w:val="00F74722"/>
    <w:rsid w:val="00F75F45"/>
    <w:rsid w:val="00F82957"/>
    <w:rsid w:val="00F83BD2"/>
    <w:rsid w:val="00F857CA"/>
    <w:rsid w:val="00F92C2B"/>
    <w:rsid w:val="00F93DB8"/>
    <w:rsid w:val="00F94241"/>
    <w:rsid w:val="00F945CD"/>
    <w:rsid w:val="00F95ECF"/>
    <w:rsid w:val="00F9792C"/>
    <w:rsid w:val="00F97AAA"/>
    <w:rsid w:val="00FA01A7"/>
    <w:rsid w:val="00FA4AD8"/>
    <w:rsid w:val="00FB3597"/>
    <w:rsid w:val="00FB4236"/>
    <w:rsid w:val="00FB53CA"/>
    <w:rsid w:val="00FB5663"/>
    <w:rsid w:val="00FB71DA"/>
    <w:rsid w:val="00FC02E6"/>
    <w:rsid w:val="00FC3750"/>
    <w:rsid w:val="00FC487C"/>
    <w:rsid w:val="00FC51A5"/>
    <w:rsid w:val="00FC5BA4"/>
    <w:rsid w:val="00FD0B36"/>
    <w:rsid w:val="00FD168A"/>
    <w:rsid w:val="00FD30E7"/>
    <w:rsid w:val="00FD3643"/>
    <w:rsid w:val="00FD553C"/>
    <w:rsid w:val="00FD5B1C"/>
    <w:rsid w:val="00FD5CAE"/>
    <w:rsid w:val="00FD6F06"/>
    <w:rsid w:val="00FD6F5E"/>
    <w:rsid w:val="00FE087D"/>
    <w:rsid w:val="00FE133D"/>
    <w:rsid w:val="00FE2090"/>
    <w:rsid w:val="00FE2331"/>
    <w:rsid w:val="00FE359D"/>
    <w:rsid w:val="00FE47EA"/>
    <w:rsid w:val="00FE4D5F"/>
    <w:rsid w:val="00FE7BC4"/>
    <w:rsid w:val="00FF2697"/>
    <w:rsid w:val="00FF29D4"/>
    <w:rsid w:val="00FF388D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B6A4608"/>
  <w15:chartTrackingRefBased/>
  <w15:docId w15:val="{9EBD1F7A-7F8C-4722-BBC9-3B8407269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871"/>
    <w:rPr>
      <w:sz w:val="24"/>
      <w:szCs w:val="24"/>
      <w:lang w:val="de-DE" w:eastAsia="ja-JP"/>
    </w:rPr>
  </w:style>
  <w:style w:type="paragraph" w:styleId="Ttulo1">
    <w:name w:val="heading 1"/>
    <w:basedOn w:val="Normal"/>
    <w:next w:val="Normal"/>
    <w:link w:val="Ttulo1Car"/>
    <w:uiPriority w:val="9"/>
    <w:qFormat/>
    <w:rsid w:val="00416498"/>
    <w:pPr>
      <w:keepNext/>
      <w:keepLines/>
      <w:numPr>
        <w:numId w:val="3"/>
      </w:numPr>
      <w:spacing w:after="520"/>
      <w:ind w:left="714" w:hanging="357"/>
      <w:jc w:val="both"/>
      <w:outlineLvl w:val="0"/>
    </w:pPr>
    <w:rPr>
      <w:rFonts w:ascii="Arial" w:eastAsiaTheme="majorEastAsia" w:hAnsi="Arial" w:cstheme="majorBidi"/>
      <w:b/>
      <w:kern w:val="2"/>
      <w:sz w:val="28"/>
      <w:szCs w:val="32"/>
      <w:lang w:val="en-US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16498"/>
    <w:pPr>
      <w:keepNext/>
      <w:keepLines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16498"/>
    <w:pPr>
      <w:keepNext/>
      <w:keepLines/>
      <w:spacing w:before="160" w:after="80"/>
      <w:jc w:val="both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16498"/>
    <w:pPr>
      <w:keepNext/>
      <w:keepLines/>
      <w:spacing w:before="80" w:after="40"/>
      <w:jc w:val="both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16498"/>
    <w:pPr>
      <w:keepNext/>
      <w:keepLines/>
      <w:spacing w:before="80" w:after="40"/>
      <w:jc w:val="both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16498"/>
    <w:pPr>
      <w:keepNext/>
      <w:keepLines/>
      <w:spacing w:before="40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16498"/>
    <w:pPr>
      <w:keepNext/>
      <w:keepLines/>
      <w:spacing w:before="40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16498"/>
    <w:pPr>
      <w:keepNext/>
      <w:keepLines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16498"/>
    <w:pPr>
      <w:keepNext/>
      <w:keepLines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istory">
    <w:name w:val="History"/>
    <w:basedOn w:val="Normal"/>
    <w:rsid w:val="005B291B"/>
    <w:pPr>
      <w:spacing w:before="230" w:after="460" w:line="180" w:lineRule="exact"/>
      <w:jc w:val="right"/>
    </w:pPr>
    <w:rPr>
      <w:rFonts w:ascii="Arial" w:hAnsi="Arial"/>
      <w:sz w:val="14"/>
      <w:szCs w:val="16"/>
    </w:rPr>
  </w:style>
  <w:style w:type="paragraph" w:customStyle="1" w:styleId="References">
    <w:name w:val="References"/>
    <w:basedOn w:val="Normal"/>
    <w:rsid w:val="005B291B"/>
    <w:pPr>
      <w:spacing w:line="200" w:lineRule="exact"/>
      <w:ind w:left="425" w:hanging="425"/>
      <w:jc w:val="both"/>
    </w:pPr>
    <w:rPr>
      <w:sz w:val="15"/>
      <w:szCs w:val="14"/>
      <w:lang w:val="en-GB"/>
    </w:rPr>
  </w:style>
  <w:style w:type="paragraph" w:customStyle="1" w:styleId="HExperimentalSection">
    <w:name w:val="HExperimental_Section"/>
    <w:basedOn w:val="Normal"/>
    <w:rsid w:val="005B291B"/>
    <w:pPr>
      <w:spacing w:before="460" w:after="230" w:line="230" w:lineRule="atLeast"/>
    </w:pPr>
    <w:rPr>
      <w:i/>
      <w:szCs w:val="20"/>
    </w:rPr>
  </w:style>
  <w:style w:type="paragraph" w:customStyle="1" w:styleId="ExperimentalSection">
    <w:name w:val="ExperimentalSection"/>
    <w:basedOn w:val="Normal"/>
    <w:rsid w:val="005B291B"/>
    <w:pPr>
      <w:spacing w:after="240" w:line="200" w:lineRule="exact"/>
      <w:ind w:firstLine="170"/>
      <w:jc w:val="both"/>
    </w:pPr>
    <w:rPr>
      <w:sz w:val="16"/>
      <w:szCs w:val="14"/>
      <w:lang w:val="en-GB"/>
    </w:rPr>
  </w:style>
  <w:style w:type="paragraph" w:customStyle="1" w:styleId="FNB">
    <w:name w:val="FNB"/>
    <w:basedOn w:val="Normal"/>
    <w:link w:val="FNBChar"/>
    <w:rsid w:val="005B291B"/>
    <w:pPr>
      <w:widowControl w:val="0"/>
      <w:spacing w:after="40" w:line="160" w:lineRule="exact"/>
      <w:ind w:left="567" w:right="4434" w:hanging="567"/>
      <w:jc w:val="both"/>
    </w:pPr>
    <w:rPr>
      <w:rFonts w:ascii="Times" w:hAnsi="Times"/>
      <w:sz w:val="14"/>
      <w:szCs w:val="3276"/>
      <w:lang w:val="en-GB" w:eastAsia="de-DE"/>
    </w:rPr>
  </w:style>
  <w:style w:type="character" w:customStyle="1" w:styleId="FNBChar">
    <w:name w:val="FNB Char"/>
    <w:link w:val="FNB"/>
    <w:rsid w:val="005B291B"/>
    <w:rPr>
      <w:rFonts w:ascii="Times" w:hAnsi="Times"/>
      <w:sz w:val="14"/>
      <w:szCs w:val="3276"/>
      <w:lang w:val="en-GB" w:eastAsia="de-DE" w:bidi="ar-SA"/>
    </w:rPr>
  </w:style>
  <w:style w:type="paragraph" w:customStyle="1" w:styleId="Ack">
    <w:name w:val="Ack"/>
    <w:basedOn w:val="Normal"/>
    <w:rsid w:val="005B291B"/>
  </w:style>
  <w:style w:type="paragraph" w:customStyle="1" w:styleId="TableCaption">
    <w:name w:val="TableCaption"/>
    <w:basedOn w:val="Normal"/>
    <w:rsid w:val="006511FB"/>
    <w:pPr>
      <w:spacing w:after="12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TableHead">
    <w:name w:val="TableHead"/>
    <w:basedOn w:val="TableCaption"/>
    <w:rsid w:val="006511FB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rsid w:val="006511FB"/>
  </w:style>
  <w:style w:type="paragraph" w:customStyle="1" w:styleId="TableFoot">
    <w:name w:val="TableFoot"/>
    <w:basedOn w:val="TableBody"/>
    <w:rsid w:val="006511FB"/>
    <w:pPr>
      <w:spacing w:before="60" w:after="60"/>
    </w:pPr>
  </w:style>
  <w:style w:type="paragraph" w:customStyle="1" w:styleId="SchemeCaption">
    <w:name w:val="SchemeCaption"/>
    <w:basedOn w:val="Normal"/>
    <w:rsid w:val="006511FB"/>
    <w:pPr>
      <w:spacing w:before="230" w:after="460" w:line="190" w:lineRule="exact"/>
      <w:jc w:val="both"/>
    </w:pPr>
    <w:rPr>
      <w:rFonts w:ascii="Arial" w:hAnsi="Arial"/>
      <w:sz w:val="16"/>
      <w:szCs w:val="14"/>
      <w:lang w:val="en-GB"/>
    </w:rPr>
  </w:style>
  <w:style w:type="paragraph" w:styleId="Textonotapie">
    <w:name w:val="footnote text"/>
    <w:basedOn w:val="Normal"/>
    <w:semiHidden/>
    <w:rsid w:val="00D81375"/>
    <w:pPr>
      <w:keepLines/>
      <w:widowControl w:val="0"/>
      <w:jc w:val="both"/>
    </w:pPr>
    <w:rPr>
      <w:rFonts w:eastAsia="Times New Roman"/>
      <w:sz w:val="20"/>
      <w:szCs w:val="20"/>
      <w:lang w:val="en-GB" w:eastAsia="ro-RO"/>
    </w:rPr>
  </w:style>
  <w:style w:type="paragraph" w:customStyle="1" w:styleId="STOE">
    <w:name w:val="STOE"/>
    <w:basedOn w:val="Normal"/>
    <w:link w:val="STOEChar1"/>
    <w:rsid w:val="00D81375"/>
    <w:pPr>
      <w:widowControl w:val="0"/>
      <w:spacing w:line="236" w:lineRule="exact"/>
      <w:ind w:right="4434"/>
      <w:jc w:val="both"/>
    </w:pPr>
    <w:rPr>
      <w:rFonts w:ascii="Times" w:hAnsi="Times"/>
      <w:sz w:val="18"/>
      <w:szCs w:val="3276"/>
      <w:lang w:val="en-GB" w:eastAsia="de-DE"/>
    </w:rPr>
  </w:style>
  <w:style w:type="character" w:customStyle="1" w:styleId="STOEChar1">
    <w:name w:val="STOE Char1"/>
    <w:link w:val="STOE"/>
    <w:rsid w:val="00D81375"/>
    <w:rPr>
      <w:rFonts w:ascii="Times" w:hAnsi="Times"/>
      <w:sz w:val="18"/>
      <w:szCs w:val="3276"/>
      <w:lang w:val="en-GB" w:eastAsia="de-DE" w:bidi="ar-SA"/>
    </w:rPr>
  </w:style>
  <w:style w:type="paragraph" w:styleId="Textodeglobo">
    <w:name w:val="Balloon Text"/>
    <w:basedOn w:val="Normal"/>
    <w:semiHidden/>
    <w:rsid w:val="00D81375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rsid w:val="00881456"/>
    <w:pPr>
      <w:tabs>
        <w:tab w:val="center" w:pos="4536"/>
        <w:tab w:val="right" w:pos="9072"/>
      </w:tabs>
    </w:pPr>
    <w:rPr>
      <w:lang w:val="x-none"/>
    </w:rPr>
  </w:style>
  <w:style w:type="paragraph" w:styleId="Piedepgina">
    <w:name w:val="footer"/>
    <w:basedOn w:val="Normal"/>
    <w:link w:val="PiedepginaCar"/>
    <w:uiPriority w:val="99"/>
    <w:rsid w:val="00881456"/>
    <w:pPr>
      <w:tabs>
        <w:tab w:val="center" w:pos="4536"/>
        <w:tab w:val="right" w:pos="9072"/>
      </w:tabs>
    </w:pPr>
  </w:style>
  <w:style w:type="paragraph" w:customStyle="1" w:styleId="Title1">
    <w:name w:val="Title1"/>
    <w:basedOn w:val="Normal"/>
    <w:rsid w:val="00004A23"/>
    <w:rPr>
      <w:b/>
      <w:lang w:val="en-US"/>
    </w:rPr>
  </w:style>
  <w:style w:type="paragraph" w:customStyle="1" w:styleId="AuthorsFull">
    <w:name w:val="Authors Full"/>
    <w:basedOn w:val="Normal"/>
    <w:rsid w:val="00004A23"/>
    <w:rPr>
      <w:i/>
      <w:lang w:val="en-US"/>
    </w:rPr>
  </w:style>
  <w:style w:type="paragraph" w:customStyle="1" w:styleId="dedication">
    <w:name w:val="dedication"/>
    <w:basedOn w:val="Normal"/>
    <w:rsid w:val="00004A23"/>
    <w:rPr>
      <w:i/>
      <w:lang w:val="en-US"/>
    </w:rPr>
  </w:style>
  <w:style w:type="paragraph" w:customStyle="1" w:styleId="Addresses">
    <w:name w:val="Addresses"/>
    <w:basedOn w:val="Normal"/>
    <w:rsid w:val="00004A23"/>
    <w:rPr>
      <w:lang w:val="en-US"/>
    </w:rPr>
  </w:style>
  <w:style w:type="paragraph" w:customStyle="1" w:styleId="Acknowledgements">
    <w:name w:val="Acknowledgements"/>
    <w:basedOn w:val="Normal"/>
    <w:rsid w:val="00004A23"/>
    <w:rPr>
      <w:lang w:val="en-US"/>
    </w:rPr>
  </w:style>
  <w:style w:type="paragraph" w:customStyle="1" w:styleId="Abstract">
    <w:name w:val="Abstract"/>
    <w:basedOn w:val="Normal"/>
    <w:autoRedefine/>
    <w:rsid w:val="00B72BEA"/>
    <w:pPr>
      <w:spacing w:line="360" w:lineRule="auto"/>
      <w:jc w:val="both"/>
    </w:pPr>
    <w:rPr>
      <w:lang w:val="en-US"/>
    </w:rPr>
  </w:style>
  <w:style w:type="paragraph" w:customStyle="1" w:styleId="Head1">
    <w:name w:val="Head 1"/>
    <w:basedOn w:val="Normal"/>
    <w:autoRedefine/>
    <w:rsid w:val="00E77030"/>
    <w:pPr>
      <w:spacing w:line="360" w:lineRule="auto"/>
    </w:pPr>
    <w:rPr>
      <w:b/>
      <w:lang w:val="en-US"/>
    </w:rPr>
  </w:style>
  <w:style w:type="paragraph" w:customStyle="1" w:styleId="Head2">
    <w:name w:val="Head 2"/>
    <w:basedOn w:val="Normal"/>
    <w:autoRedefine/>
    <w:rsid w:val="00004A23"/>
    <w:pPr>
      <w:spacing w:line="360" w:lineRule="auto"/>
    </w:pPr>
    <w:rPr>
      <w:i/>
      <w:lang w:val="en-US"/>
    </w:rPr>
  </w:style>
  <w:style w:type="paragraph" w:customStyle="1" w:styleId="dates">
    <w:name w:val="dates"/>
    <w:basedOn w:val="Normal"/>
    <w:rsid w:val="00004A23"/>
    <w:pPr>
      <w:jc w:val="right"/>
    </w:pPr>
    <w:rPr>
      <w:lang w:val="en-US"/>
    </w:rPr>
  </w:style>
  <w:style w:type="paragraph" w:customStyle="1" w:styleId="Literature">
    <w:name w:val="Literature"/>
    <w:basedOn w:val="Normal"/>
    <w:rsid w:val="00004A23"/>
    <w:pPr>
      <w:spacing w:line="480" w:lineRule="auto"/>
    </w:pPr>
  </w:style>
  <w:style w:type="paragraph" w:customStyle="1" w:styleId="Legend">
    <w:name w:val="Legend"/>
    <w:basedOn w:val="Normal"/>
    <w:rsid w:val="00004A23"/>
    <w:rPr>
      <w:lang w:val="en-US"/>
    </w:rPr>
  </w:style>
  <w:style w:type="paragraph" w:customStyle="1" w:styleId="MainText">
    <w:name w:val="Main Text"/>
    <w:basedOn w:val="Normal"/>
    <w:link w:val="MainTextChar"/>
    <w:rsid w:val="00004A23"/>
    <w:pPr>
      <w:spacing w:line="480" w:lineRule="auto"/>
    </w:pPr>
    <w:rPr>
      <w:lang w:val="en-US"/>
    </w:rPr>
  </w:style>
  <w:style w:type="paragraph" w:customStyle="1" w:styleId="Tableofcontents">
    <w:name w:val="Table of contents"/>
    <w:basedOn w:val="Normal"/>
    <w:autoRedefine/>
    <w:rsid w:val="00004A23"/>
    <w:rPr>
      <w:lang w:val="en-US"/>
    </w:rPr>
  </w:style>
  <w:style w:type="paragraph" w:customStyle="1" w:styleId="ExperimentalText">
    <w:name w:val="Experimental Text"/>
    <w:basedOn w:val="Normal"/>
    <w:link w:val="ExperimentalTextChar"/>
    <w:rsid w:val="00004A23"/>
    <w:pPr>
      <w:spacing w:line="480" w:lineRule="auto"/>
    </w:pPr>
    <w:rPr>
      <w:lang w:val="en-US"/>
    </w:rPr>
  </w:style>
  <w:style w:type="character" w:customStyle="1" w:styleId="ExperimentalTextChar">
    <w:name w:val="Experimental Text Char"/>
    <w:link w:val="ExperimentalText"/>
    <w:rsid w:val="00004A23"/>
    <w:rPr>
      <w:rFonts w:eastAsia="MS Mincho"/>
      <w:sz w:val="24"/>
      <w:szCs w:val="24"/>
      <w:lang w:val="en-US" w:eastAsia="ja-JP" w:bidi="ar-SA"/>
    </w:rPr>
  </w:style>
  <w:style w:type="character" w:customStyle="1" w:styleId="MainTextChar">
    <w:name w:val="Main Text Char"/>
    <w:link w:val="MainText"/>
    <w:rsid w:val="00004A23"/>
    <w:rPr>
      <w:rFonts w:eastAsia="MS Mincho"/>
      <w:sz w:val="24"/>
      <w:szCs w:val="24"/>
      <w:lang w:val="en-US" w:eastAsia="ja-JP" w:bidi="ar-SA"/>
    </w:rPr>
  </w:style>
  <w:style w:type="paragraph" w:customStyle="1" w:styleId="Title2">
    <w:name w:val="Title2"/>
    <w:basedOn w:val="Normal"/>
    <w:rsid w:val="002D16A0"/>
    <w:rPr>
      <w:b/>
      <w:lang w:val="en-US"/>
    </w:rPr>
  </w:style>
  <w:style w:type="paragraph" w:customStyle="1" w:styleId="Dedication0">
    <w:name w:val="Dedication"/>
    <w:basedOn w:val="Normal"/>
    <w:autoRedefine/>
    <w:rsid w:val="00322D5B"/>
    <w:rPr>
      <w:lang w:val="en-US"/>
    </w:rPr>
  </w:style>
  <w:style w:type="paragraph" w:customStyle="1" w:styleId="Maintext0">
    <w:name w:val="Main text"/>
    <w:basedOn w:val="Normal"/>
    <w:link w:val="MaintextChar0"/>
    <w:autoRedefine/>
    <w:rsid w:val="00E73E6F"/>
    <w:pPr>
      <w:spacing w:line="360" w:lineRule="auto"/>
      <w:jc w:val="center"/>
    </w:pPr>
    <w:rPr>
      <w:b/>
      <w:bCs/>
      <w:sz w:val="28"/>
      <w:szCs w:val="28"/>
      <w:lang w:val="en-US"/>
    </w:rPr>
  </w:style>
  <w:style w:type="character" w:customStyle="1" w:styleId="MaintextChar0">
    <w:name w:val="Main text Char"/>
    <w:link w:val="Maintext0"/>
    <w:rsid w:val="00E73E6F"/>
    <w:rPr>
      <w:b/>
      <w:bCs/>
      <w:sz w:val="28"/>
      <w:szCs w:val="28"/>
      <w:lang w:val="en-US" w:eastAsia="ja-JP"/>
    </w:rPr>
  </w:style>
  <w:style w:type="paragraph" w:customStyle="1" w:styleId="Biography">
    <w:name w:val="Biography"/>
    <w:basedOn w:val="Normal"/>
    <w:autoRedefine/>
    <w:rsid w:val="00562E2B"/>
    <w:rPr>
      <w:i/>
      <w:lang w:val="en-US"/>
    </w:rPr>
  </w:style>
  <w:style w:type="character" w:customStyle="1" w:styleId="EncabezadoCar">
    <w:name w:val="Encabezado Car"/>
    <w:link w:val="Encabezado"/>
    <w:rsid w:val="00414465"/>
    <w:rPr>
      <w:sz w:val="24"/>
      <w:szCs w:val="24"/>
      <w:lang w:eastAsia="ja-JP"/>
    </w:rPr>
  </w:style>
  <w:style w:type="character" w:styleId="Refdecomentario">
    <w:name w:val="annotation reference"/>
    <w:uiPriority w:val="99"/>
    <w:semiHidden/>
    <w:unhideWhenUsed/>
    <w:rsid w:val="00664F6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64F6D"/>
    <w:rPr>
      <w:sz w:val="20"/>
      <w:szCs w:val="20"/>
      <w:lang w:val="x-none"/>
    </w:rPr>
  </w:style>
  <w:style w:type="character" w:customStyle="1" w:styleId="TextocomentarioCar">
    <w:name w:val="Texto comentario Car"/>
    <w:link w:val="Textocomentario"/>
    <w:uiPriority w:val="99"/>
    <w:rsid w:val="00664F6D"/>
    <w:rPr>
      <w:lang w:eastAsia="ja-JP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64F6D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664F6D"/>
    <w:rPr>
      <w:b/>
      <w:bCs/>
      <w:lang w:eastAsia="ja-JP"/>
    </w:rPr>
  </w:style>
  <w:style w:type="character" w:customStyle="1" w:styleId="PiedepginaCar">
    <w:name w:val="Pie de página Car"/>
    <w:link w:val="Piedepgina"/>
    <w:uiPriority w:val="99"/>
    <w:rsid w:val="007B7A09"/>
    <w:rPr>
      <w:sz w:val="24"/>
      <w:szCs w:val="24"/>
      <w:lang w:eastAsia="ja-JP"/>
    </w:rPr>
  </w:style>
  <w:style w:type="character" w:styleId="Hipervnculo">
    <w:name w:val="Hyperlink"/>
    <w:basedOn w:val="Fuentedeprrafopredeter"/>
    <w:uiPriority w:val="99"/>
    <w:unhideWhenUsed/>
    <w:rsid w:val="00D70D6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70D69"/>
    <w:rPr>
      <w:color w:val="605E5C"/>
      <w:shd w:val="clear" w:color="auto" w:fill="E1DFDD"/>
    </w:rPr>
  </w:style>
  <w:style w:type="character" w:styleId="Referenciasutil">
    <w:name w:val="Subtle Reference"/>
    <w:basedOn w:val="Fuentedeprrafopredeter"/>
    <w:uiPriority w:val="31"/>
    <w:qFormat/>
    <w:rsid w:val="00EA484B"/>
    <w:rPr>
      <w:smallCaps/>
      <w:color w:val="5A5A5A" w:themeColor="text1" w:themeTint="A5"/>
    </w:rPr>
  </w:style>
  <w:style w:type="table" w:styleId="Tablaconcuadrcula">
    <w:name w:val="Table Grid"/>
    <w:basedOn w:val="Tablanormal"/>
    <w:uiPriority w:val="39"/>
    <w:rsid w:val="00FF2697"/>
    <w:pPr>
      <w:jc w:val="both"/>
    </w:pPr>
    <w:rPr>
      <w:rFonts w:asciiTheme="minorHAnsi" w:eastAsiaTheme="minorHAnsi" w:hAnsiTheme="minorHAnsi" w:cstheme="minorBidi"/>
      <w:kern w:val="2"/>
      <w:sz w:val="24"/>
      <w:szCs w:val="24"/>
      <w:lang w:val="es-ES" w:eastAsia="en-US"/>
      <w14:ligatures w14:val="standardContextual"/>
    </w:rPr>
    <w:tblPr/>
  </w:style>
  <w:style w:type="paragraph" w:styleId="Prrafodelista">
    <w:name w:val="List Paragraph"/>
    <w:basedOn w:val="Normal"/>
    <w:uiPriority w:val="34"/>
    <w:qFormat/>
    <w:rsid w:val="00112A64"/>
    <w:pPr>
      <w:spacing w:after="120"/>
      <w:ind w:left="720"/>
      <w:contextualSpacing/>
      <w:jc w:val="both"/>
    </w:pPr>
    <w:rPr>
      <w:rFonts w:asciiTheme="minorHAnsi" w:eastAsiaTheme="minorHAnsi" w:hAnsiTheme="minorHAnsi" w:cstheme="minorBidi"/>
      <w:kern w:val="2"/>
      <w:lang w:val="es-ES" w:eastAsia="en-US"/>
      <w14:ligatures w14:val="standardContextual"/>
    </w:rPr>
  </w:style>
  <w:style w:type="character" w:customStyle="1" w:styleId="Ttulo1Car">
    <w:name w:val="Título 1 Car"/>
    <w:basedOn w:val="Fuentedeprrafopredeter"/>
    <w:link w:val="Ttulo1"/>
    <w:uiPriority w:val="9"/>
    <w:rsid w:val="00416498"/>
    <w:rPr>
      <w:rFonts w:ascii="Arial" w:eastAsiaTheme="majorEastAsia" w:hAnsi="Arial" w:cstheme="majorBidi"/>
      <w:b/>
      <w:kern w:val="2"/>
      <w:sz w:val="28"/>
      <w:szCs w:val="32"/>
      <w:lang w:val="en-US" w:eastAsia="en-US"/>
      <w14:ligatures w14:val="standardContextua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16498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 w:eastAsia="en-US"/>
      <w14:ligatures w14:val="standardContextua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16498"/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 w:eastAsia="en-US"/>
      <w14:ligatures w14:val="standardContextua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16498"/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16498"/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16498"/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16498"/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16498"/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16498"/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paragraph" w:customStyle="1" w:styleId="TtuloSS">
    <w:name w:val="Título SS"/>
    <w:basedOn w:val="Ttulo"/>
    <w:link w:val="TtuloSSCar"/>
    <w:qFormat/>
    <w:rsid w:val="00416498"/>
    <w:pPr>
      <w:jc w:val="center"/>
    </w:pPr>
    <w:rPr>
      <w:rFonts w:ascii="Arial" w:hAnsi="Arial"/>
      <w:b/>
      <w:sz w:val="28"/>
    </w:rPr>
  </w:style>
  <w:style w:type="character" w:customStyle="1" w:styleId="TtuloSSCar">
    <w:name w:val="Título SS Car"/>
    <w:basedOn w:val="TtuloCar"/>
    <w:link w:val="TtuloSS"/>
    <w:rsid w:val="00416498"/>
    <w:rPr>
      <w:rFonts w:ascii="Arial" w:eastAsiaTheme="majorEastAsia" w:hAnsi="Arial" w:cstheme="majorBidi"/>
      <w:b/>
      <w:spacing w:val="-10"/>
      <w:kern w:val="28"/>
      <w:sz w:val="28"/>
      <w:szCs w:val="56"/>
      <w:lang w:val="es-ES" w:eastAsia="en-US"/>
      <w14:ligatures w14:val="standardContextual"/>
    </w:rPr>
  </w:style>
  <w:style w:type="paragraph" w:styleId="Ttulo">
    <w:name w:val="Title"/>
    <w:basedOn w:val="Normal"/>
    <w:next w:val="Normal"/>
    <w:link w:val="TtuloCar"/>
    <w:uiPriority w:val="10"/>
    <w:qFormat/>
    <w:rsid w:val="00416498"/>
    <w:pPr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416498"/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n-US"/>
      <w14:ligatures w14:val="standardContextual"/>
    </w:rPr>
  </w:style>
  <w:style w:type="paragraph" w:customStyle="1" w:styleId="TextoSS">
    <w:name w:val="Texto SS"/>
    <w:basedOn w:val="Normal"/>
    <w:autoRedefine/>
    <w:qFormat/>
    <w:rsid w:val="00416498"/>
    <w:pPr>
      <w:spacing w:before="240" w:after="240"/>
      <w:jc w:val="both"/>
    </w:pPr>
    <w:rPr>
      <w:rFonts w:ascii="Arial" w:eastAsiaTheme="minorHAnsi" w:hAnsi="Arial" w:cstheme="minorBidi"/>
      <w:kern w:val="2"/>
      <w:lang w:val="en-US" w:eastAsia="en-US"/>
      <w14:ligatures w14:val="standardContextual"/>
    </w:rPr>
  </w:style>
  <w:style w:type="paragraph" w:customStyle="1" w:styleId="SubttuloSS">
    <w:name w:val="Subtítulo SS"/>
    <w:basedOn w:val="TextoSS"/>
    <w:autoRedefine/>
    <w:qFormat/>
    <w:rsid w:val="00416498"/>
  </w:style>
  <w:style w:type="paragraph" w:customStyle="1" w:styleId="Subtitulook">
    <w:name w:val="Subtitulo ok"/>
    <w:basedOn w:val="Ttulo1"/>
    <w:qFormat/>
    <w:rsid w:val="00416498"/>
    <w:pPr>
      <w:numPr>
        <w:ilvl w:val="1"/>
        <w:numId w:val="2"/>
      </w:numPr>
      <w:spacing w:after="240"/>
      <w:outlineLvl w:val="1"/>
    </w:pPr>
    <w:rPr>
      <w:b w:val="0"/>
      <w:sz w:val="24"/>
      <w:szCs w:val="22"/>
    </w:rPr>
  </w:style>
  <w:style w:type="paragraph" w:styleId="Subttulo">
    <w:name w:val="Subtitle"/>
    <w:basedOn w:val="Normal"/>
    <w:next w:val="Normal"/>
    <w:link w:val="SubttuloCar"/>
    <w:uiPriority w:val="11"/>
    <w:qFormat/>
    <w:rsid w:val="00416498"/>
    <w:pPr>
      <w:numPr>
        <w:ilvl w:val="1"/>
      </w:numPr>
      <w:spacing w:after="120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416498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 w:eastAsia="en-US"/>
      <w14:ligatures w14:val="standardContextual"/>
    </w:rPr>
  </w:style>
  <w:style w:type="paragraph" w:styleId="Cita">
    <w:name w:val="Quote"/>
    <w:basedOn w:val="Normal"/>
    <w:next w:val="Normal"/>
    <w:link w:val="CitaCar"/>
    <w:uiPriority w:val="29"/>
    <w:qFormat/>
    <w:rsid w:val="00416498"/>
    <w:pPr>
      <w:spacing w:before="160" w:after="12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416498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ES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41649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164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16498"/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character" w:styleId="Referenciaintensa">
    <w:name w:val="Intense Reference"/>
    <w:basedOn w:val="Fuentedeprrafopredeter"/>
    <w:uiPriority w:val="32"/>
    <w:qFormat/>
    <w:rsid w:val="00416498"/>
    <w:rPr>
      <w:b/>
      <w:bCs/>
      <w:smallCaps/>
      <w:color w:val="2F5496" w:themeColor="accent1" w:themeShade="BF"/>
      <w:spacing w:val="5"/>
    </w:rPr>
  </w:style>
  <w:style w:type="character" w:styleId="Hipervnculovisitado">
    <w:name w:val="FollowedHyperlink"/>
    <w:basedOn w:val="Fuentedeprrafopredeter"/>
    <w:uiPriority w:val="99"/>
    <w:semiHidden/>
    <w:unhideWhenUsed/>
    <w:rsid w:val="00416498"/>
    <w:rPr>
      <w:color w:val="954F72" w:themeColor="followedHyperlink"/>
      <w:u w:val="single"/>
    </w:rPr>
  </w:style>
  <w:style w:type="table" w:styleId="Tablanormal2">
    <w:name w:val="Plain Table 2"/>
    <w:basedOn w:val="Tablanormal"/>
    <w:uiPriority w:val="42"/>
    <w:rsid w:val="00C905EC"/>
    <w:pPr>
      <w:jc w:val="both"/>
    </w:pPr>
    <w:rPr>
      <w:rFonts w:asciiTheme="minorHAnsi" w:eastAsiaTheme="minorHAnsi" w:hAnsiTheme="minorHAnsi" w:cstheme="minorBidi"/>
      <w:kern w:val="2"/>
      <w:sz w:val="24"/>
      <w:szCs w:val="24"/>
      <w:lang w:val="es-ES" w:eastAsia="en-US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n">
    <w:name w:val="Revision"/>
    <w:hidden/>
    <w:uiPriority w:val="99"/>
    <w:semiHidden/>
    <w:rsid w:val="00B4768D"/>
    <w:rPr>
      <w:sz w:val="24"/>
      <w:szCs w:val="24"/>
      <w:lang w:val="de-DE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1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r.barderasm@isciii.es" TargetMode="External"/><Relationship Id="rId18" Type="http://schemas.openxmlformats.org/officeDocument/2006/relationships/image" Target="media/image5.png"/><Relationship Id="rId26" Type="http://schemas.openxmlformats.org/officeDocument/2006/relationships/hyperlink" Target="https://doi.org/10.1097/QAD.0b013e32833a8e6d" TargetMode="External"/><Relationship Id="rId39" Type="http://schemas.openxmlformats.org/officeDocument/2006/relationships/hyperlink" Target="https://doi.org/10.1088/0957-4484/20/5/055105" TargetMode="External"/><Relationship Id="rId21" Type="http://schemas.openxmlformats.org/officeDocument/2006/relationships/image" Target="media/image8.png"/><Relationship Id="rId34" Type="http://schemas.openxmlformats.org/officeDocument/2006/relationships/hyperlink" Target="https://doi.org/10.1007/s00604-022-05250-4" TargetMode="External"/><Relationship Id="rId42" Type="http://schemas.openxmlformats.org/officeDocument/2006/relationships/hyperlink" Target="https://doi.org/10.1039/C7ME00055C" TargetMode="External"/><Relationship Id="rId47" Type="http://schemas.openxmlformats.org/officeDocument/2006/relationships/hyperlink" Target="https://chemistry-europe.onlinelibrary.wiley.com/authored-by/Montero%E2%80%90Calle/Ana" TargetMode="External"/><Relationship Id="rId50" Type="http://schemas.openxmlformats.org/officeDocument/2006/relationships/hyperlink" Target="https://chemistry-europe.onlinelibrary.wiley.com/authored-by/Y%C3%A1%C3%B1ez%E2%80%90Sede%C3%B1o/Paloma" TargetMode="External"/><Relationship Id="rId55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9" Type="http://schemas.openxmlformats.org/officeDocument/2006/relationships/hyperlink" Target="https://doi.org/10.1111/j.1523-5378.2011.00855.x" TargetMode="External"/><Relationship Id="rId11" Type="http://schemas.openxmlformats.org/officeDocument/2006/relationships/endnotes" Target="endnotes.xml"/><Relationship Id="rId24" Type="http://schemas.openxmlformats.org/officeDocument/2006/relationships/hyperlink" Target="https://doi.org/10.3389/fonc.2020.01086" TargetMode="External"/><Relationship Id="rId32" Type="http://schemas.openxmlformats.org/officeDocument/2006/relationships/hyperlink" Target="https://doi.org/10.1016/J.BIOS.2018.04.056" TargetMode="External"/><Relationship Id="rId37" Type="http://schemas.openxmlformats.org/officeDocument/2006/relationships/hyperlink" Target="https://doi.org/10.1016/J.IJLEO.2017.10.054" TargetMode="External"/><Relationship Id="rId40" Type="http://schemas.openxmlformats.org/officeDocument/2006/relationships/hyperlink" Target="https://dialnet.unirioja.es/servlet/tesis?codigo=195611&amp;info=resumen&amp;idioma=SPA" TargetMode="External"/><Relationship Id="rId45" Type="http://schemas.openxmlformats.org/officeDocument/2006/relationships/hyperlink" Target="https://chemistry-europe.onlinelibrary.wiley.com/authored-by/Valverde/Alejandro" TargetMode="External"/><Relationship Id="rId53" Type="http://schemas.openxmlformats.org/officeDocument/2006/relationships/hyperlink" Target="https://doi.org/10.1002/celc.201902025" TargetMode="Externa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19" Type="http://schemas.openxmlformats.org/officeDocument/2006/relationships/image" Target="media/image6.png"/><Relationship Id="rId31" Type="http://schemas.openxmlformats.org/officeDocument/2006/relationships/hyperlink" Target="https://doi.org/10.1016/J.SNB.2019.01.012" TargetMode="External"/><Relationship Id="rId44" Type="http://schemas.openxmlformats.org/officeDocument/2006/relationships/hyperlink" Target="https://www.thermofisher.com/es/es/home/references/molecular-probes-the-handbook/antibodies-avidins-lectins-and-related-products/avidin-streptavidin-neutravidin-and-captavidin-biotin-binding-proteins-and-affinity-matrices.html" TargetMode="External"/><Relationship Id="rId52" Type="http://schemas.openxmlformats.org/officeDocument/2006/relationships/hyperlink" Target="https://chemistry-europe.onlinelibrary.wiley.com/authored-by/Pingarr%C3%B3n/Jos%C3%A9+M.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png"/><Relationship Id="rId22" Type="http://schemas.openxmlformats.org/officeDocument/2006/relationships/hyperlink" Target="https://doi.org/10.14670/HH-11-817" TargetMode="External"/><Relationship Id="rId27" Type="http://schemas.openxmlformats.org/officeDocument/2006/relationships/hyperlink" Target="https://doi.org/10.1086/651606" TargetMode="External"/><Relationship Id="rId30" Type="http://schemas.openxmlformats.org/officeDocument/2006/relationships/hyperlink" Target="https://doi.org/10.1016/J.SNB.2020.128467" TargetMode="External"/><Relationship Id="rId35" Type="http://schemas.openxmlformats.org/officeDocument/2006/relationships/hyperlink" Target="https://www.sigmaaldrich.com/ES/es/technical-documents/protocol/protein-biology/enzyme-activity-assays/enzymatic-assay-of-peroxidase-abts-as-substrate" TargetMode="External"/><Relationship Id="rId43" Type="http://schemas.openxmlformats.org/officeDocument/2006/relationships/hyperlink" Target="https://doi.org/10.1038/s41598-023-39687-1" TargetMode="External"/><Relationship Id="rId48" Type="http://schemas.openxmlformats.org/officeDocument/2006/relationships/hyperlink" Target="https://chemistry-europe.onlinelibrary.wiley.com/authored-by/Gonz%C3%A1lez%E2%80%90Cort%C3%A9s/Araceli" TargetMode="External"/><Relationship Id="rId56" Type="http://schemas.openxmlformats.org/officeDocument/2006/relationships/theme" Target="theme/theme1.xml"/><Relationship Id="rId8" Type="http://schemas.openxmlformats.org/officeDocument/2006/relationships/settings" Target="settings.xml"/><Relationship Id="rId51" Type="http://schemas.openxmlformats.org/officeDocument/2006/relationships/hyperlink" Target="https://chemistry-europe.onlinelibrary.wiley.com/authored-by/Campuzano/Susana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mailto:susanacr@quim.ucm.es" TargetMode="External"/><Relationship Id="rId17" Type="http://schemas.openxmlformats.org/officeDocument/2006/relationships/image" Target="media/image4.png"/><Relationship Id="rId25" Type="http://schemas.openxmlformats.org/officeDocument/2006/relationships/hyperlink" Target="https://doi.org/10.1186/s12885-022-09386-7" TargetMode="External"/><Relationship Id="rId33" Type="http://schemas.openxmlformats.org/officeDocument/2006/relationships/hyperlink" Target="https://doi.org/10.1016/J.ELECTACTA.2016.03.140" TargetMode="External"/><Relationship Id="rId38" Type="http://schemas.openxmlformats.org/officeDocument/2006/relationships/hyperlink" Target="https://doi.org/10.1016/J.MATCHEMPHYS.2010.07.007" TargetMode="External"/><Relationship Id="rId46" Type="http://schemas.openxmlformats.org/officeDocument/2006/relationships/hyperlink" Target="https://chemistry-europe.onlinelibrary.wiley.com/authored-by/Seraf%C3%ADn/Ver%C3%B3nica" TargetMode="External"/><Relationship Id="rId20" Type="http://schemas.openxmlformats.org/officeDocument/2006/relationships/image" Target="media/image7.png"/><Relationship Id="rId41" Type="http://schemas.openxmlformats.org/officeDocument/2006/relationships/hyperlink" Target="https://hdl.handle.net/20.500.14352/26206" TargetMode="External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2.png"/><Relationship Id="rId23" Type="http://schemas.openxmlformats.org/officeDocument/2006/relationships/hyperlink" Target="https://doi.org/10.1186/s12967-019-1931-2" TargetMode="External"/><Relationship Id="rId28" Type="http://schemas.openxmlformats.org/officeDocument/2006/relationships/hyperlink" Target="https://doi.org/10.1172/JCI44182" TargetMode="External"/><Relationship Id="rId36" Type="http://schemas.openxmlformats.org/officeDocument/2006/relationships/hyperlink" Target="https://hrcak.srce.hr/file/180642" TargetMode="External"/><Relationship Id="rId49" Type="http://schemas.openxmlformats.org/officeDocument/2006/relationships/hyperlink" Target="https://chemistry-europe.onlinelibrary.wiley.com/authored-by/Barderas/Rodri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446C3525B3CB46BD92ABA5C2617223" ma:contentTypeVersion="12" ma:contentTypeDescription="Ein neues Dokument erstellen." ma:contentTypeScope="" ma:versionID="ace6bbd061d3e3241e07436f437a906c">
  <xsd:schema xmlns:xsd="http://www.w3.org/2001/XMLSchema" xmlns:xs="http://www.w3.org/2001/XMLSchema" xmlns:p="http://schemas.microsoft.com/office/2006/metadata/properties" xmlns:ns2="981f2fdf-0e4d-4708-9882-12f25bf7d4fe" xmlns:ns3="4fe7dd48-639f-4daa-8770-f50527565b0b" targetNamespace="http://schemas.microsoft.com/office/2006/metadata/properties" ma:root="true" ma:fieldsID="645148a839964f4ba651d3ea90aa0208" ns2:_="" ns3:_="">
    <xsd:import namespace="981f2fdf-0e4d-4708-9882-12f25bf7d4fe"/>
    <xsd:import namespace="4fe7dd48-639f-4daa-8770-f50527565b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f2fdf-0e4d-4708-9882-12f25bf7d4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dd48-639f-4daa-8770-f50527565b0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75886F76-A765-4714-B899-7AC2DC4334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D19C85-73BE-4F5D-979F-58BFDE5BBE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512DB14-6677-4A4A-ADE8-870F567850D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86C925C-E763-4769-9959-2FEDA6D7CE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1f2fdf-0e4d-4708-9882-12f25bf7d4fe"/>
    <ds:schemaRef ds:uri="4fe7dd48-639f-4daa-8770-f50527565b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3F19EBF-8207-4BE7-AD18-240ED1895C11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2266</Words>
  <Characters>12469</Characters>
  <Application>Microsoft Office Word</Application>
  <DocSecurity>0</DocSecurity>
  <Lines>103</Lines>
  <Paragraphs>29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Cabrero Martin</dc:creator>
  <cp:keywords/>
  <cp:lastModifiedBy>SUSANA CAMPUZANO RUIZ</cp:lastModifiedBy>
  <cp:revision>3</cp:revision>
  <dcterms:created xsi:type="dcterms:W3CDTF">2025-02-05T18:46:00Z</dcterms:created>
  <dcterms:modified xsi:type="dcterms:W3CDTF">2025-02-05T18:47:00Z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0x01010070446C3525B3CB46BD92ABA5C2617223</vt:lpwstr>
  </property>
</Properties>
</file>