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C06E1">
      <w:pPr>
        <w:rPr>
          <w:rFonts w:hint="eastAsia" w:eastAsiaTheme="minorEastAsia"/>
          <w:lang w:eastAsia="zh-CN"/>
        </w:rPr>
      </w:pPr>
      <w:r>
        <w:rPr>
          <w:rFonts w:hint="eastAsia" w:ascii="Times New Roman" w:eastAsia="微软雅黑" w:hAnsiTheme="minorHAnsi" w:cstheme="minorBidi"/>
          <w:kern w:val="2"/>
          <w:sz w:val="21"/>
          <w:szCs w:val="22"/>
          <w:lang w:val="en-US" w:eastAsia="zh-CN" w:bidi="ar-SA"/>
          <w14:ligatures w14:val="standardContextual"/>
        </w:rPr>
        <w:t>The Specificity of the Antibody</w:t>
      </w:r>
    </w:p>
    <w:p w14:paraId="48078559">
      <w:pPr>
        <w:rPr>
          <w:rFonts w:ascii="Times New Roman" w:hAnsi="等线" w:eastAsia="微软雅黑" w:cs="Times New Roman"/>
          <w:kern w:val="2"/>
          <w:sz w:val="21"/>
          <w:szCs w:val="22"/>
          <w:lang w:bidi="ar-SA"/>
        </w:rPr>
      </w:pPr>
      <w:r>
        <w:rPr>
          <w:rFonts w:ascii="Times New Roman" w:hAnsi="等线" w:eastAsia="微软雅黑" w:cs="Times New Roman"/>
          <w:kern w:val="2"/>
          <w:sz w:val="21"/>
          <w:szCs w:val="22"/>
          <w:lang w:bidi="ar-SA"/>
        </w:rPr>
        <w:t>Identification of Antibody Characteristics</w:t>
      </w:r>
    </w:p>
    <w:p w14:paraId="6F05ADB9">
      <w:pPr>
        <w:widowControl w:val="0"/>
        <w:bidi w:val="0"/>
        <w:jc w:val="both"/>
        <w:rPr>
          <w:rFonts w:ascii="Times New Roman" w:hAnsi="等线" w:eastAsia="微软雅黑" w:cs="Times New Roman"/>
          <w:kern w:val="2"/>
          <w:sz w:val="21"/>
          <w:szCs w:val="22"/>
          <w:lang w:bidi="ar-SA"/>
        </w:rPr>
      </w:pPr>
      <w:r>
        <w:rPr>
          <w:rFonts w:ascii="Times New Roman" w:hAnsi="等线" w:eastAsia="微软雅黑" w:cs="Times New Roman"/>
          <w:kern w:val="2"/>
          <w:sz w:val="21"/>
          <w:szCs w:val="22"/>
          <w:lang w:bidi="ar-SA"/>
        </w:rPr>
        <w:t>The specificity of the antibody was assessed through evaluation of cross-reactivity. The indirect ELISA technique was employed to ascertain the specificity of the antibodies MP-5 and MP-9 towards standard proteins of Chlamydia trachomatis (CT), Chlamydophila pneumoniae (CP), Adenovirus (ADV), Respiratory syncytial virus (RSV), Influenza A virus (IFA), Influenza B virus (IFB), Staphylococcus aureus, and Streptococcus pneumoniae. Standard proteins were diluted to a concentration of 2 μg·mL-1 in CBS and subsequently coated onto an ELISA microplate, which was then refrigerated at 4°C overnight.</w:t>
      </w:r>
    </w:p>
    <w:p w14:paraId="3FBEBAC4">
      <w:pPr>
        <w:widowControl w:val="0"/>
        <w:bidi w:val="0"/>
        <w:jc w:val="both"/>
        <w:rPr>
          <w:rFonts w:hint="eastAsia" w:ascii="Times New Roman" w:eastAsia="微软雅黑" w:cstheme="minorBidi"/>
          <w:kern w:val="2"/>
          <w:sz w:val="21"/>
          <w:szCs w:val="22"/>
          <w:lang w:val="en-US" w:eastAsia="zh-CN" w:bidi="ar-SA"/>
          <w14:ligatures w14:val="standardContextual"/>
        </w:rPr>
      </w:pPr>
      <w:r>
        <w:rPr>
          <w:rFonts w:ascii="Times New Roman" w:hAnsi="等线" w:eastAsia="微软雅黑" w:cs="Times New Roman"/>
          <w:kern w:val="2"/>
          <w:sz w:val="21"/>
          <w:szCs w:val="22"/>
          <w:lang w:bidi="ar-SA"/>
        </w:rPr>
        <w:t>Following three washes with PBST, 100 µL of block buffer was dispensed into each well, and the plate was subjected to incubation in a 37°C water bath for a duration of 1 hour. The plate underwent an additional three washes with PBST before the introduction of 100 µL of MP-5 and MP-19, both diluted to their final concentrations using BPBS. Concurrently, a culture supernatant of SP2/0 was utilized as a negative control by adding 100 µL to wells containing the aforementioned pathogens, followed by incubation at 37°C for 1 hour. Post-incubation, the plate was washed thrice with PBST and subsequently treated with 100 µL of goat anti-mouse enzyme-labeled antibody, which had been optimally diluted in BPBS. The plate was then incubated once more in a 37°C water bath for 1 hour. Following five washes with PBST, 50 µL of the TMB substrate solution system was administered to each well. After a 5-minute incubation at 37°C, the reaction was terminated by the addition of 50 µL of 2 mol·L-1 sulfuric acid to each well. Ultimately, the optical density (OD) value at 450 nm was quantified using a microplate reader.</w:t>
      </w:r>
    </w:p>
    <w:p w14:paraId="5498735E">
      <w:pPr>
        <w:rPr>
          <w:rFonts w:hint="eastAsia" w:ascii="Times New Roman" w:eastAsia="微软雅黑" w:hAnsiTheme="minorHAnsi" w:cstheme="minorBidi"/>
          <w:kern w:val="2"/>
          <w:sz w:val="21"/>
          <w:szCs w:val="22"/>
          <w:lang w:val="en-US" w:eastAsia="zh-CN" w:bidi="ar-SA"/>
          <w14:ligatures w14:val="standardContextual"/>
        </w:rPr>
      </w:pPr>
    </w:p>
    <w:p w14:paraId="5B6AC444">
      <w:pPr>
        <w:widowControl w:val="0"/>
        <w:bidi w:val="0"/>
        <w:jc w:val="both"/>
        <w:rPr>
          <w:rFonts w:hint="eastAsia"/>
          <w:lang w:eastAsia="zh-CN"/>
        </w:rPr>
      </w:pPr>
      <w:r>
        <w:rPr>
          <w:rFonts w:ascii="Times New Roman" w:hAnsi="等线" w:eastAsia="微软雅黑" w:cs="Times New Roman"/>
          <w:kern w:val="2"/>
          <w:sz w:val="21"/>
          <w:szCs w:val="22"/>
          <w:lang w:bidi="ar-SA"/>
        </w:rPr>
        <w:t xml:space="preserve">The double-antibody sandwich enzyme-linked immunosorbent assay (DAS-ELISA) technique was employed to ascertain the specificity of the MP-5 and MP-19 antibodies towards the antigen. The antibody (MP-19) was applied at a concentration of 2 μg·mL-1, following dilution with CBS, and subsequently, the plate was refrigerated at </w:t>
      </w:r>
      <w:r>
        <w:rPr>
          <w:rFonts w:hint="eastAsia" w:ascii="Times New Roman" w:hAnsi="等线" w:eastAsia="微软雅黑" w:cs="Times New Roman"/>
          <w:kern w:val="2"/>
          <w:sz w:val="21"/>
          <w:szCs w:val="22"/>
          <w:lang w:eastAsia="zh-CN" w:bidi="ar-SA"/>
        </w:rPr>
        <w:t>4 C</w:t>
      </w:r>
      <w:r>
        <w:rPr>
          <w:rFonts w:ascii="Times New Roman" w:hAnsi="等线" w:eastAsia="微软雅黑" w:cs="Times New Roman"/>
          <w:kern w:val="2"/>
          <w:sz w:val="21"/>
          <w:szCs w:val="22"/>
          <w:lang w:bidi="ar-SA"/>
        </w:rPr>
        <w:t xml:space="preserve"> overnight. Following this, the plate underwent three washes with PBST prior to the addition of 100 µL of block buffer and subsequent incubation in a </w:t>
      </w:r>
      <w:r>
        <w:rPr>
          <w:rFonts w:hint="eastAsia" w:ascii="Times New Roman" w:hAnsi="等线" w:eastAsia="微软雅黑" w:cs="Times New Roman"/>
          <w:kern w:val="2"/>
          <w:sz w:val="21"/>
          <w:szCs w:val="22"/>
          <w:lang w:eastAsia="zh-CN" w:bidi="ar-SA"/>
        </w:rPr>
        <w:t>37 C</w:t>
      </w:r>
      <w:r>
        <w:rPr>
          <w:rFonts w:ascii="Times New Roman" w:hAnsi="等线" w:eastAsia="微软雅黑" w:cs="Times New Roman"/>
          <w:kern w:val="2"/>
          <w:sz w:val="21"/>
          <w:szCs w:val="22"/>
          <w:lang w:bidi="ar-SA"/>
        </w:rPr>
        <w:t xml:space="preserve"> water bath for a duration of 1 hour. The plate was then subjected to an additional three washes with PBST before the sequential introduction of standard proteins, including Chlamydia trachomatis (CT), Chlamydophila pneumoniae (CP), Adenovirus (ADV), Respiratory syncytial virus (RSV), Influenza A virus (IFA), Influenza B virus (IFB), Staphylococcus aureus, and Streptococcus pneumoniae, each diluted to a concentration of 100 ng·mL-1 with PBS. Subsequently, 100 µL of MP-5 conjugated with horseradish peroxidase was introduced into the respective wells, followed by further incubation in a </w:t>
      </w:r>
      <w:r>
        <w:rPr>
          <w:rFonts w:hint="eastAsia" w:ascii="Times New Roman" w:hAnsi="等线" w:eastAsia="微软雅黑" w:cs="Times New Roman"/>
          <w:kern w:val="2"/>
          <w:sz w:val="21"/>
          <w:szCs w:val="22"/>
          <w:lang w:eastAsia="zh-CN" w:bidi="ar-SA"/>
        </w:rPr>
        <w:t>37 C</w:t>
      </w:r>
      <w:r>
        <w:rPr>
          <w:rFonts w:ascii="Times New Roman" w:hAnsi="等线" w:eastAsia="微软雅黑" w:cs="Times New Roman"/>
          <w:kern w:val="2"/>
          <w:sz w:val="21"/>
          <w:szCs w:val="22"/>
          <w:lang w:bidi="ar-SA"/>
        </w:rPr>
        <w:t xml:space="preserve"> water bath for 1 hour. The plate was then washed five times with PBST. Subsequently, 50 µL of the TMB substrate solution system was dispensed into each well. After a 5-minute incubation period, the reaction was terminated by the addition of 50 µL of 2 mol·L-1 sulfuric acid to each well. The optical density (OD) value at 450 nm was quantified using a microplate reader.</w:t>
      </w:r>
    </w:p>
    <w:p w14:paraId="35BD45F4">
      <w:pPr>
        <w:widowControl w:val="0"/>
        <w:jc w:val="both"/>
        <w:rPr>
          <w:rFonts w:ascii="Times New Roman" w:hAnsi="等线" w:eastAsia="微软雅黑" w:cs="Times New Roman"/>
          <w:kern w:val="2"/>
          <w:sz w:val="21"/>
          <w:szCs w:val="22"/>
          <w:lang w:bidi="ar-SA"/>
        </w:rPr>
      </w:pPr>
      <w:r>
        <w:rPr>
          <w:rFonts w:ascii="Times New Roman" w:hAnsi="等线" w:eastAsia="微软雅黑" w:cs="Times New Roman"/>
          <w:kern w:val="2"/>
          <w:sz w:val="21"/>
          <w:szCs w:val="22"/>
          <w:lang w:bidi="ar-SA"/>
        </w:rPr>
        <w:t>The specificity of the antibody was assessed through an evaluation of cross-reactivity. In this research, the indirect ELISA technique was employed to ascertain the specificity of the antibodies MP-5 and MP-19 towards standard proteins, including Chlamydia trachomatis (CT), Chlamydophila pneumoniae (CP), Adenovirus (ADV), Respiratory syncytial virus (RSV), Influenza A virus (IFA), Influenza B virus (IFB), Staphylococcus aureus, and Streptococcus pneumoniae. The double-antibody sandwich ELISA was also utilized to determine the specificity of MP-5 and MP-19 to the aforementioned standard proteins. The outcomes of the antibody characterization are delineated in Table 1. During the indirect ELISA, the optical density (OD) values for MP-5 against Chlamydia trachomatis (CT), Chlamydophila pneumoniae (CP), Adenovirus (ADV), Respiratory syncytial virus (RSV), Influenza A virus (IFA), Influenza B virus (IFB), Staphylococcus aureus, and Streptococcus pneumoniae were nearly zero, whereas the OD value for MP-5 against MP was 0.982. Furthermore, the negative control values, which involved SP2/0 against the same array of pathogens, were also nearly zero. These findings indicated that the antibody MP-5 exhibited a specific response solely to the antigen MP. In the double-antibody sandwich ELISA, antibodies MP-5 and MP-19 demonstrated a specific response exclusively to MP.</w:t>
      </w:r>
    </w:p>
    <w:p w14:paraId="6FE13EB6">
      <w:pPr>
        <w:rPr>
          <w:rFonts w:hint="eastAsia" w:eastAsiaTheme="minorEastAsia"/>
          <w:lang w:eastAsia="zh-CN"/>
        </w:rPr>
      </w:pPr>
      <w:r>
        <w:rPr>
          <w:rFonts w:hint="eastAsia" w:ascii="Times New Roman" w:eastAsia="微软雅黑" w:hAnsiTheme="minorHAnsi" w:cstheme="minorBidi"/>
          <w:kern w:val="2"/>
          <w:sz w:val="21"/>
          <w:szCs w:val="22"/>
          <w:lang w:val="en-US" w:eastAsia="zh-CN" w:bidi="ar-SA"/>
          <w14:ligatures w14:val="standardContextual"/>
        </w:rPr>
        <w:t>The Mycoplasma pneumoniae antigen was coated onto a polystyrene microtiter plate at 2 µg/mL. Monoclonal antibodies (mAbs) were serially diluted in a 1:10 gradient to achieve a final dilution of 1:2000. Goat anti-mouse labeled with horseradish peroxidase (HRP) was used as the secondary antibody. Negative (N), positive (P), and blank control wells were set up. The titer was determined using indirect ELISA, and the OD value (D450nm) was read at 450nm with an enzyme-labeled microplate reader. A titer of P/N&gt; 2.5 was considered positive.</w:t>
      </w:r>
    </w:p>
    <w:p w14:paraId="33058E94">
      <w:pPr>
        <w:rPr>
          <w:rFonts w:hint="eastAsia" w:ascii="Times New Roman" w:eastAsia="微软雅黑" w:hAnsiTheme="minorHAnsi" w:cstheme="minorBidi"/>
          <w:color w:val="FF0000"/>
          <w:kern w:val="2"/>
          <w:sz w:val="21"/>
          <w:szCs w:val="22"/>
          <w:lang w:val="en-US" w:eastAsia="zh-CN" w:bidi="ar-SA"/>
          <w14:ligatures w14:val="standardContextual"/>
        </w:rPr>
      </w:pPr>
    </w:p>
    <w:p w14:paraId="6CEE8896">
      <w:pPr>
        <w:rPr>
          <w:rFonts w:hint="eastAsia" w:eastAsiaTheme="minorEastAsia"/>
          <w:color w:val="auto"/>
          <w:lang w:eastAsia="zh-CN"/>
        </w:rPr>
      </w:pPr>
      <w:r>
        <w:rPr>
          <w:rFonts w:hint="eastAsia" w:ascii="Times New Roman" w:eastAsia="微软雅黑" w:hAnsiTheme="minorHAnsi" w:cstheme="minorBidi"/>
          <w:color w:val="auto"/>
          <w:kern w:val="2"/>
          <w:sz w:val="21"/>
          <w:szCs w:val="22"/>
          <w:lang w:val="en-US" w:eastAsia="zh-CN" w:bidi="ar-SA"/>
          <w14:ligatures w14:val="standardContextual"/>
        </w:rPr>
        <w:t>Subtype identification results</w:t>
      </w:r>
    </w:p>
    <w:p w14:paraId="15B51B1E">
      <w:pPr>
        <w:rPr>
          <w:rFonts w:hint="eastAsia" w:ascii="Times New Roman" w:eastAsia="微软雅黑" w:hAnsiTheme="minorHAnsi" w:cstheme="minorBidi"/>
          <w:kern w:val="2"/>
          <w:sz w:val="21"/>
          <w:szCs w:val="22"/>
          <w:lang w:val="en-US" w:eastAsia="zh-CN" w:bidi="ar-SA"/>
          <w14:ligatures w14:val="standardContextual"/>
        </w:rPr>
      </w:pPr>
      <w:r>
        <w:rPr>
          <w:rFonts w:hint="eastAsia" w:ascii="Times New Roman" w:eastAsia="微软雅黑" w:hAnsiTheme="minorHAnsi" w:cstheme="minorBidi"/>
          <w:kern w:val="2"/>
          <w:sz w:val="21"/>
          <w:szCs w:val="22"/>
          <w:lang w:val="en-US" w:eastAsia="zh-CN" w:bidi="ar-SA"/>
          <w14:ligatures w14:val="standardContextual"/>
        </w:rPr>
        <w:t>The SBA Clonotyping System/HRP kit was used for the determination, and the specific method was referred to its instructions. The identification results of the antibodies to be selected in this study are shown in Table 1 below.</w:t>
      </w:r>
    </w:p>
    <w:p w14:paraId="66B818D5">
      <w:pPr>
        <w:rPr>
          <w:rFonts w:hint="eastAsia" w:ascii="Times New Roman" w:eastAsia="微软雅黑" w:hAnsiTheme="minorHAnsi" w:cstheme="minorBidi"/>
          <w:kern w:val="2"/>
          <w:sz w:val="21"/>
          <w:szCs w:val="22"/>
          <w:lang w:val="en-US" w:eastAsia="zh-CN" w:bidi="ar-SA"/>
          <w14:ligatures w14:val="standardContextual"/>
        </w:rPr>
      </w:pPr>
    </w:p>
    <w:p w14:paraId="4E52636D">
      <w:pPr>
        <w:rPr>
          <w:rFonts w:hint="eastAsia" w:ascii="Times New Roman" w:eastAsia="微软雅黑" w:hAnsiTheme="minorHAnsi" w:cstheme="minorBidi"/>
          <w:kern w:val="2"/>
          <w:sz w:val="21"/>
          <w:szCs w:val="22"/>
          <w:lang w:val="en-US" w:eastAsia="zh-CN" w:bidi="ar-SA"/>
          <w14:ligatures w14:val="standardContextual"/>
        </w:rPr>
      </w:pPr>
      <w:r>
        <w:rPr>
          <w:rFonts w:hint="eastAsia" w:ascii="Times New Roman" w:eastAsia="微软雅黑" w:hAnsiTheme="minorHAnsi" w:cstheme="minorBidi"/>
          <w:kern w:val="2"/>
          <w:sz w:val="21"/>
          <w:szCs w:val="22"/>
          <w:lang w:val="en-US" w:eastAsia="zh-CN" w:bidi="ar-SA"/>
          <w14:ligatures w14:val="standardContextual"/>
        </w:rPr>
        <w:t>Table 1. Titers and subtyping of mouse monoclonal antibodies</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tblGrid>
      <w:tr w14:paraId="1BFF8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427B381B">
            <w:pPr>
              <w:rPr>
                <w:rFonts w:hint="eastAsia" w:ascii="Times New Roman" w:eastAsia="微软雅黑" w:hAnsiTheme="minorHAnsi" w:cstheme="minorBidi"/>
                <w:kern w:val="2"/>
                <w:sz w:val="21"/>
                <w:szCs w:val="22"/>
                <w:vertAlign w:val="baseline"/>
                <w:lang w:val="en-US" w:eastAsia="zh-CN" w:bidi="ar-SA"/>
                <w14:ligatures w14:val="standardContextual"/>
              </w:rPr>
            </w:pPr>
            <w:r>
              <w:rPr>
                <w:rFonts w:hint="eastAsia" w:ascii="Times New Roman" w:eastAsia="微软雅黑" w:hAnsiTheme="minorHAnsi" w:cstheme="minorBidi"/>
                <w:kern w:val="2"/>
                <w:sz w:val="21"/>
                <w:szCs w:val="22"/>
                <w:lang w:val="en-US" w:eastAsia="zh-CN" w:bidi="ar-SA"/>
                <w14:ligatures w14:val="standardContextual"/>
              </w:rPr>
              <w:t>name</w:t>
            </w:r>
          </w:p>
        </w:tc>
        <w:tc>
          <w:tcPr>
            <w:tcW w:w="1704" w:type="dxa"/>
          </w:tcPr>
          <w:p w14:paraId="0C3D39D9">
            <w:pPr>
              <w:rPr>
                <w:rFonts w:hint="eastAsia" w:ascii="Times New Roman" w:eastAsia="微软雅黑" w:hAnsiTheme="minorHAnsi" w:cstheme="minorBidi"/>
                <w:kern w:val="2"/>
                <w:sz w:val="21"/>
                <w:szCs w:val="22"/>
                <w:vertAlign w:val="baseline"/>
                <w:lang w:val="en-US" w:eastAsia="zh-CN" w:bidi="ar-SA"/>
                <w14:ligatures w14:val="standardContextual"/>
              </w:rPr>
            </w:pPr>
            <w:r>
              <w:rPr>
                <w:rFonts w:hint="eastAsia" w:ascii="Times New Roman" w:eastAsia="微软雅黑" w:hAnsiTheme="minorHAnsi" w:cstheme="minorBidi"/>
                <w:kern w:val="2"/>
                <w:sz w:val="21"/>
                <w:szCs w:val="22"/>
                <w:lang w:val="en-US" w:eastAsia="zh-CN" w:bidi="ar-SA"/>
                <w14:ligatures w14:val="standardContextual"/>
              </w:rPr>
              <w:t>Pneumonia mycoplasma antigen</w:t>
            </w:r>
          </w:p>
        </w:tc>
        <w:tc>
          <w:tcPr>
            <w:tcW w:w="1704" w:type="dxa"/>
          </w:tcPr>
          <w:p w14:paraId="73E02457">
            <w:pPr>
              <w:rPr>
                <w:rFonts w:hint="eastAsia" w:ascii="Times New Roman" w:eastAsia="微软雅黑" w:hAnsiTheme="minorHAnsi" w:cstheme="minorBidi"/>
                <w:kern w:val="2"/>
                <w:sz w:val="21"/>
                <w:szCs w:val="22"/>
                <w:vertAlign w:val="baseline"/>
                <w:lang w:val="en-US" w:eastAsia="zh-CN" w:bidi="ar-SA"/>
                <w14:ligatures w14:val="standardContextual"/>
              </w:rPr>
            </w:pPr>
          </w:p>
        </w:tc>
      </w:tr>
      <w:tr w14:paraId="4FA18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DBFA53A">
            <w:pPr>
              <w:rPr>
                <w:rFonts w:hint="eastAsia" w:ascii="Times New Roman" w:eastAsia="微软雅黑" w:hAnsiTheme="minorHAnsi" w:cstheme="minorBidi"/>
                <w:kern w:val="2"/>
                <w:sz w:val="21"/>
                <w:szCs w:val="22"/>
                <w:vertAlign w:val="baseline"/>
                <w:lang w:val="en-US" w:eastAsia="zh-CN" w:bidi="ar-SA"/>
                <w14:ligatures w14:val="standardContextual"/>
              </w:rPr>
            </w:pPr>
            <w:r>
              <w:rPr>
                <w:rFonts w:hint="eastAsia" w:ascii="Times New Roman" w:eastAsia="微软雅黑" w:hAnsiTheme="minorHAnsi" w:cstheme="minorBidi"/>
                <w:kern w:val="2"/>
                <w:sz w:val="21"/>
                <w:szCs w:val="22"/>
                <w:lang w:val="en-US" w:eastAsia="zh-CN" w:bidi="ar-SA"/>
                <w14:ligatures w14:val="standardContextual"/>
              </w:rPr>
              <w:t>Antibody number</w:t>
            </w:r>
          </w:p>
        </w:tc>
        <w:tc>
          <w:tcPr>
            <w:tcW w:w="1704" w:type="dxa"/>
          </w:tcPr>
          <w:p w14:paraId="434E6BCD">
            <w:pPr>
              <w:rPr>
                <w:rFonts w:hint="eastAsia" w:ascii="Times New Roman" w:eastAsia="微软雅黑" w:hAnsiTheme="minorHAnsi" w:cstheme="minorBidi"/>
                <w:kern w:val="2"/>
                <w:sz w:val="21"/>
                <w:szCs w:val="22"/>
                <w:vertAlign w:val="baseline"/>
                <w:lang w:val="en-US" w:eastAsia="zh-CN" w:bidi="ar-SA"/>
                <w14:ligatures w14:val="standardContextual"/>
              </w:rPr>
            </w:pPr>
            <w:r>
              <w:rPr>
                <w:rFonts w:hint="eastAsia" w:ascii="Times New Roman" w:eastAsia="微软雅黑" w:hAnsiTheme="minorHAnsi" w:cstheme="minorBidi"/>
                <w:kern w:val="2"/>
                <w:sz w:val="21"/>
                <w:szCs w:val="22"/>
                <w:lang w:val="en-US" w:eastAsia="zh-CN" w:bidi="ar-SA"/>
                <w14:ligatures w14:val="standardContextual"/>
              </w:rPr>
              <w:t>Mp-5</w:t>
            </w:r>
            <w:r>
              <w:rPr>
                <w:rFonts w:hint="eastAsia" w:ascii="Times New Roman" w:eastAsia="微软雅黑" w:hAnsiTheme="minorHAnsi" w:cstheme="minorBidi"/>
                <w:kern w:val="2"/>
                <w:sz w:val="21"/>
                <w:szCs w:val="22"/>
                <w:lang w:val="en-US" w:eastAsia="zh-CN" w:bidi="ar-SA"/>
                <w14:ligatures w14:val="standardContextual"/>
              </w:rPr>
              <w:tab/>
            </w:r>
            <w:r>
              <w:rPr>
                <w:rFonts w:hint="eastAsia" w:ascii="Times New Roman" w:eastAsia="微软雅黑" w:hAnsiTheme="minorHAnsi" w:cstheme="minorBidi"/>
                <w:kern w:val="2"/>
                <w:sz w:val="21"/>
                <w:szCs w:val="22"/>
                <w:lang w:val="en-US" w:eastAsia="zh-CN" w:bidi="ar-SA"/>
                <w14:ligatures w14:val="standardContextual"/>
              </w:rPr>
              <w:tab/>
            </w:r>
          </w:p>
        </w:tc>
        <w:tc>
          <w:tcPr>
            <w:tcW w:w="1704" w:type="dxa"/>
          </w:tcPr>
          <w:p w14:paraId="16FB96FA">
            <w:pPr>
              <w:rPr>
                <w:rFonts w:hint="eastAsia" w:ascii="Times New Roman" w:eastAsia="微软雅黑" w:hAnsiTheme="minorHAnsi" w:cstheme="minorBidi"/>
                <w:kern w:val="2"/>
                <w:sz w:val="21"/>
                <w:szCs w:val="22"/>
                <w:vertAlign w:val="baseline"/>
                <w:lang w:val="en-US" w:eastAsia="zh-CN" w:bidi="ar-SA"/>
                <w14:ligatures w14:val="standardContextual"/>
              </w:rPr>
            </w:pPr>
            <w:r>
              <w:rPr>
                <w:rFonts w:hint="eastAsia" w:ascii="Times New Roman" w:eastAsia="微软雅黑" w:hAnsiTheme="minorHAnsi" w:cstheme="minorBidi"/>
                <w:kern w:val="2"/>
                <w:sz w:val="21"/>
                <w:szCs w:val="22"/>
                <w:lang w:val="en-US" w:eastAsia="zh-CN" w:bidi="ar-SA"/>
                <w14:ligatures w14:val="standardContextual"/>
              </w:rPr>
              <w:t>Mp-19</w:t>
            </w:r>
          </w:p>
        </w:tc>
      </w:tr>
      <w:tr w14:paraId="70B2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1FA31E2">
            <w:pPr>
              <w:rPr>
                <w:rFonts w:hint="eastAsia" w:ascii="Times New Roman" w:eastAsia="微软雅黑" w:hAnsiTheme="minorHAnsi" w:cstheme="minorBidi"/>
                <w:kern w:val="2"/>
                <w:sz w:val="21"/>
                <w:szCs w:val="22"/>
                <w:vertAlign w:val="baseline"/>
                <w:lang w:val="en-US" w:eastAsia="zh-CN" w:bidi="ar-SA"/>
                <w14:ligatures w14:val="standardContextual"/>
              </w:rPr>
            </w:pPr>
            <w:r>
              <w:rPr>
                <w:rFonts w:hint="eastAsia" w:ascii="Times New Roman" w:eastAsia="微软雅黑" w:hAnsiTheme="minorHAnsi" w:cstheme="minorBidi"/>
                <w:kern w:val="2"/>
                <w:sz w:val="21"/>
                <w:szCs w:val="22"/>
                <w:lang w:val="en-US" w:eastAsia="zh-CN" w:bidi="ar-SA"/>
                <w14:ligatures w14:val="standardContextual"/>
              </w:rPr>
              <w:t>titer</w:t>
            </w:r>
          </w:p>
        </w:tc>
        <w:tc>
          <w:tcPr>
            <w:tcW w:w="1704" w:type="dxa"/>
          </w:tcPr>
          <w:p w14:paraId="1DC25025">
            <w:pPr>
              <w:rPr>
                <w:rFonts w:hint="eastAsia" w:ascii="Times New Roman" w:eastAsia="微软雅黑" w:hAnsiTheme="minorHAnsi" w:cstheme="minorBidi"/>
                <w:kern w:val="2"/>
                <w:sz w:val="21"/>
                <w:szCs w:val="22"/>
                <w:vertAlign w:val="baseline"/>
                <w:lang w:val="en-US" w:eastAsia="zh-CN" w:bidi="ar-SA"/>
                <w14:ligatures w14:val="standardContextual"/>
              </w:rPr>
            </w:pPr>
            <w:r>
              <w:rPr>
                <w:rFonts w:hint="eastAsia" w:ascii="Times New Roman" w:eastAsia="微软雅黑" w:hAnsiTheme="minorHAnsi" w:cstheme="minorBidi"/>
                <w:kern w:val="2"/>
                <w:sz w:val="21"/>
                <w:szCs w:val="22"/>
                <w:lang w:val="en-US" w:eastAsia="zh-CN" w:bidi="ar-SA"/>
                <w14:ligatures w14:val="standardContextual"/>
              </w:rPr>
              <w:t>10</w:t>
            </w:r>
            <w:r>
              <w:rPr>
                <w:rFonts w:hint="eastAsia" w:ascii="Times New Roman" w:eastAsia="微软雅黑" w:hAnsiTheme="minorHAnsi" w:cstheme="minorBidi"/>
                <w:kern w:val="2"/>
                <w:sz w:val="21"/>
                <w:szCs w:val="22"/>
                <w:vertAlign w:val="superscript"/>
                <w:lang w:val="en-US" w:eastAsia="zh-CN" w:bidi="ar-SA"/>
                <w14:ligatures w14:val="standardContextual"/>
              </w:rPr>
              <w:t>6</w:t>
            </w:r>
            <w:r>
              <w:rPr>
                <w:rFonts w:hint="eastAsia" w:ascii="Times New Roman" w:eastAsia="微软雅黑" w:hAnsiTheme="minorHAnsi" w:cstheme="minorBidi"/>
                <w:kern w:val="2"/>
                <w:sz w:val="21"/>
                <w:szCs w:val="22"/>
                <w:lang w:val="en-US" w:eastAsia="zh-CN" w:bidi="ar-SA"/>
                <w14:ligatures w14:val="standardContextual"/>
              </w:rPr>
              <w:tab/>
            </w:r>
          </w:p>
        </w:tc>
        <w:tc>
          <w:tcPr>
            <w:tcW w:w="1704" w:type="dxa"/>
          </w:tcPr>
          <w:p w14:paraId="7C5DB3E8">
            <w:pPr>
              <w:rPr>
                <w:rFonts w:hint="eastAsia" w:ascii="Times New Roman" w:eastAsia="微软雅黑" w:hAnsiTheme="minorHAnsi" w:cstheme="minorBidi"/>
                <w:kern w:val="2"/>
                <w:sz w:val="21"/>
                <w:szCs w:val="22"/>
                <w:vertAlign w:val="baseline"/>
                <w:lang w:val="en-US" w:eastAsia="zh-CN" w:bidi="ar-SA"/>
                <w14:ligatures w14:val="standardContextual"/>
              </w:rPr>
            </w:pPr>
            <w:r>
              <w:rPr>
                <w:rFonts w:hint="eastAsia" w:ascii="Times New Roman" w:eastAsia="微软雅黑" w:hAnsiTheme="minorHAnsi" w:cstheme="minorBidi"/>
                <w:kern w:val="2"/>
                <w:sz w:val="21"/>
                <w:szCs w:val="22"/>
                <w:lang w:val="en-US" w:eastAsia="zh-CN" w:bidi="ar-SA"/>
                <w14:ligatures w14:val="standardContextual"/>
              </w:rPr>
              <w:t xml:space="preserve">  10</w:t>
            </w:r>
            <w:r>
              <w:rPr>
                <w:rFonts w:hint="eastAsia" w:ascii="Times New Roman" w:eastAsia="微软雅黑" w:hAnsiTheme="minorHAnsi" w:cstheme="minorBidi"/>
                <w:kern w:val="2"/>
                <w:sz w:val="21"/>
                <w:szCs w:val="22"/>
                <w:vertAlign w:val="superscript"/>
                <w:lang w:val="en-US" w:eastAsia="zh-CN" w:bidi="ar-SA"/>
                <w14:ligatures w14:val="standardContextual"/>
              </w:rPr>
              <w:t>7</w:t>
            </w:r>
            <w:r>
              <w:rPr>
                <w:rFonts w:hint="eastAsia" w:ascii="Times New Roman" w:eastAsia="微软雅黑" w:hAnsiTheme="minorHAnsi" w:cstheme="minorBidi"/>
                <w:kern w:val="2"/>
                <w:sz w:val="21"/>
                <w:szCs w:val="22"/>
                <w:lang w:val="en-US" w:eastAsia="zh-CN" w:bidi="ar-SA"/>
                <w14:ligatures w14:val="standardContextual"/>
              </w:rPr>
              <w:tab/>
            </w:r>
          </w:p>
        </w:tc>
      </w:tr>
      <w:tr w14:paraId="5F11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A66F9D8">
            <w:pPr>
              <w:rPr>
                <w:rFonts w:hint="eastAsia" w:ascii="Times New Roman" w:eastAsia="微软雅黑" w:hAnsiTheme="minorHAnsi" w:cstheme="minorBidi"/>
                <w:kern w:val="2"/>
                <w:sz w:val="21"/>
                <w:szCs w:val="22"/>
                <w:vertAlign w:val="baseline"/>
                <w:lang w:val="en-US" w:eastAsia="zh-CN" w:bidi="ar-SA"/>
                <w14:ligatures w14:val="standardContextual"/>
              </w:rPr>
            </w:pPr>
            <w:r>
              <w:rPr>
                <w:rFonts w:hint="eastAsia" w:ascii="Times New Roman" w:eastAsia="微软雅黑" w:hAnsiTheme="minorHAnsi" w:cstheme="minorBidi"/>
                <w:kern w:val="2"/>
                <w:sz w:val="21"/>
                <w:szCs w:val="22"/>
                <w:lang w:val="en-US" w:eastAsia="zh-CN" w:bidi="ar-SA"/>
                <w14:ligatures w14:val="standardContextual"/>
              </w:rPr>
              <w:t>hypotype</w:t>
            </w:r>
            <w:r>
              <w:rPr>
                <w:rFonts w:hint="eastAsia" w:ascii="Times New Roman" w:eastAsia="微软雅黑" w:hAnsiTheme="minorHAnsi" w:cstheme="minorBidi"/>
                <w:kern w:val="2"/>
                <w:sz w:val="21"/>
                <w:szCs w:val="22"/>
                <w:lang w:val="en-US" w:eastAsia="zh-CN" w:bidi="ar-SA"/>
                <w14:ligatures w14:val="standardContextual"/>
              </w:rPr>
              <w:tab/>
            </w:r>
          </w:p>
        </w:tc>
        <w:tc>
          <w:tcPr>
            <w:tcW w:w="1704" w:type="dxa"/>
          </w:tcPr>
          <w:p w14:paraId="4C2CC6F7">
            <w:pPr>
              <w:rPr>
                <w:rFonts w:hint="eastAsia" w:ascii="Times New Roman" w:eastAsia="微软雅黑" w:hAnsiTheme="minorHAnsi" w:cstheme="minorBidi"/>
                <w:kern w:val="2"/>
                <w:sz w:val="21"/>
                <w:szCs w:val="22"/>
                <w:vertAlign w:val="baseline"/>
                <w:lang w:val="en-US" w:eastAsia="zh-CN" w:bidi="ar-SA"/>
                <w14:ligatures w14:val="standardContextual"/>
              </w:rPr>
            </w:pPr>
            <w:r>
              <w:rPr>
                <w:rFonts w:hint="eastAsia" w:ascii="Times New Roman" w:eastAsia="微软雅黑" w:hAnsiTheme="minorHAnsi" w:cstheme="minorBidi"/>
                <w:kern w:val="2"/>
                <w:sz w:val="21"/>
                <w:szCs w:val="22"/>
                <w:lang w:val="en-US" w:eastAsia="zh-CN" w:bidi="ar-SA"/>
                <w14:ligatures w14:val="standardContextual"/>
              </w:rPr>
              <w:t>IgG1</w:t>
            </w:r>
          </w:p>
        </w:tc>
        <w:tc>
          <w:tcPr>
            <w:tcW w:w="1704" w:type="dxa"/>
          </w:tcPr>
          <w:p w14:paraId="64668CE3">
            <w:pPr>
              <w:rPr>
                <w:rFonts w:hint="eastAsia" w:ascii="Times New Roman" w:eastAsia="微软雅黑" w:hAnsiTheme="minorHAnsi" w:cstheme="minorBidi"/>
                <w:kern w:val="2"/>
                <w:sz w:val="21"/>
                <w:szCs w:val="22"/>
                <w:lang w:val="en-US" w:eastAsia="zh-CN" w:bidi="ar-SA"/>
                <w14:ligatures w14:val="standardContextual"/>
              </w:rPr>
            </w:pPr>
            <w:r>
              <w:rPr>
                <w:rFonts w:hint="eastAsia" w:ascii="Times New Roman" w:eastAsia="微软雅黑" w:hAnsiTheme="minorHAnsi" w:cstheme="minorBidi"/>
                <w:kern w:val="2"/>
                <w:sz w:val="21"/>
                <w:szCs w:val="22"/>
                <w:lang w:val="en-US" w:eastAsia="zh-CN" w:bidi="ar-SA"/>
                <w14:ligatures w14:val="standardContextual"/>
              </w:rPr>
              <w:t>IgG1</w:t>
            </w:r>
          </w:p>
          <w:p w14:paraId="3BC73AB0">
            <w:pPr>
              <w:rPr>
                <w:rFonts w:hint="eastAsia" w:ascii="Times New Roman" w:eastAsia="微软雅黑" w:hAnsiTheme="minorHAnsi" w:cstheme="minorBidi"/>
                <w:kern w:val="2"/>
                <w:sz w:val="21"/>
                <w:szCs w:val="22"/>
                <w:vertAlign w:val="baseline"/>
                <w:lang w:val="en-US" w:eastAsia="zh-CN" w:bidi="ar-SA"/>
                <w14:ligatures w14:val="standardContextual"/>
              </w:rPr>
            </w:pPr>
          </w:p>
        </w:tc>
      </w:tr>
    </w:tbl>
    <w:p w14:paraId="66A631E8">
      <w:pPr>
        <w:rPr>
          <w:rFonts w:hint="eastAsia" w:eastAsiaTheme="minorEastAsia"/>
          <w:lang w:eastAsia="zh-CN"/>
        </w:rPr>
      </w:pPr>
      <w:r>
        <w:rPr>
          <w:rFonts w:hint="eastAsia" w:ascii="Times New Roman" w:eastAsia="微软雅黑" w:hAnsiTheme="minorHAnsi" w:cstheme="minorBidi"/>
          <w:kern w:val="2"/>
          <w:sz w:val="21"/>
          <w:szCs w:val="22"/>
          <w:lang w:val="en-US" w:eastAsia="zh-CN" w:bidi="ar-SA"/>
          <w14:ligatures w14:val="standardContextual"/>
        </w:rPr>
        <w:tab/>
      </w:r>
      <w:r>
        <w:rPr>
          <w:rFonts w:hint="eastAsia" w:ascii="Times New Roman" w:eastAsia="微软雅黑" w:hAnsiTheme="minorHAnsi" w:cstheme="minorBidi"/>
          <w:kern w:val="2"/>
          <w:sz w:val="21"/>
          <w:szCs w:val="22"/>
          <w:lang w:val="en-US" w:eastAsia="zh-CN" w:bidi="ar-SA"/>
          <w14:ligatures w14:val="standardContextual"/>
        </w:rPr>
        <w:t xml:space="preserve"> </w:t>
      </w:r>
    </w:p>
    <w:p w14:paraId="75DBEF11">
      <w:pPr>
        <w:rPr>
          <w:rFonts w:hint="eastAsia" w:eastAsiaTheme="minorEastAsia"/>
          <w:lang w:eastAsia="zh-CN"/>
        </w:rPr>
      </w:pPr>
      <w:r>
        <w:rPr>
          <w:rFonts w:hint="eastAsia" w:ascii="Times New Roman" w:eastAsia="微软雅黑" w:hAnsiTheme="minorHAnsi" w:cstheme="minorBidi"/>
          <w:kern w:val="2"/>
          <w:sz w:val="21"/>
          <w:szCs w:val="22"/>
          <w:lang w:val="en-US" w:eastAsia="zh-CN" w:bidi="ar-SA"/>
          <w14:ligatures w14:val="standardContextual"/>
        </w:rPr>
        <w:tab/>
      </w:r>
      <w:r>
        <w:rPr>
          <w:rFonts w:hint="eastAsia" w:ascii="Times New Roman" w:eastAsia="微软雅黑" w:hAnsiTheme="minorHAnsi" w:cstheme="minorBidi"/>
          <w:kern w:val="2"/>
          <w:sz w:val="21"/>
          <w:szCs w:val="22"/>
          <w:lang w:val="en-US" w:eastAsia="zh-CN" w:bidi="ar-SA"/>
          <w14:ligatures w14:val="standardContextual"/>
        </w:rPr>
        <w:tab/>
      </w:r>
    </w:p>
    <w:p w14:paraId="03F42D47">
      <w:pPr>
        <w:rPr>
          <w:rFonts w:hint="eastAsia" w:eastAsiaTheme="minorEastAsia"/>
          <w:color w:val="auto"/>
          <w:lang w:eastAsia="zh-CN"/>
        </w:rPr>
      </w:pPr>
      <w:r>
        <w:rPr>
          <w:rFonts w:hint="eastAsia" w:ascii="Times New Roman" w:eastAsia="微软雅黑" w:hAnsiTheme="minorHAnsi" w:cstheme="minorBidi"/>
          <w:color w:val="auto"/>
          <w:kern w:val="2"/>
          <w:sz w:val="21"/>
          <w:szCs w:val="22"/>
          <w:lang w:val="en-US" w:eastAsia="zh-CN" w:bidi="ar-SA"/>
          <w14:ligatures w14:val="standardContextual"/>
        </w:rPr>
        <w:t>Specific identification results</w:t>
      </w:r>
    </w:p>
    <w:p w14:paraId="7FADF678">
      <w:pPr>
        <w:rPr>
          <w:rFonts w:hint="eastAsia" w:ascii="Times New Roman" w:eastAsia="微软雅黑" w:hAnsiTheme="minorHAnsi" w:cstheme="minorBidi"/>
          <w:color w:val="auto"/>
          <w:kern w:val="2"/>
          <w:sz w:val="21"/>
          <w:szCs w:val="22"/>
          <w:lang w:val="en-US" w:eastAsia="zh-CN" w:bidi="ar-SA"/>
          <w14:ligatures w14:val="standardContextual"/>
        </w:rPr>
      </w:pPr>
      <w:r>
        <w:rPr>
          <w:rFonts w:hint="eastAsia" w:ascii="Times New Roman" w:eastAsia="微软雅黑" w:hAnsiTheme="minorHAnsi" w:cstheme="minorBidi"/>
          <w:color w:val="auto"/>
          <w:kern w:val="2"/>
          <w:sz w:val="21"/>
          <w:szCs w:val="22"/>
          <w:lang w:val="en-US" w:eastAsia="zh-CN" w:bidi="ar-SA"/>
          <w14:ligatures w14:val="standardContextual"/>
        </w:rPr>
        <w:t xml:space="preserve">The common respiratory antigens (Chlamydia trachomatis (CT), Chlamydophila pneumoniae (CP), Adenovirus (ADV), Respiratory Syncytial Virus (RSV), Influenza A virus (IFA), Influenza B virus (IFB), Staphylococcus </w:t>
      </w:r>
      <w:r>
        <w:rPr>
          <w:rFonts w:hint="eastAsia" w:ascii="Times New Roman" w:eastAsia="微软雅黑" w:cstheme="minorBidi"/>
          <w:color w:val="auto"/>
          <w:kern w:val="2"/>
          <w:sz w:val="21"/>
          <w:szCs w:val="22"/>
          <w:lang w:val="en-US" w:eastAsia="zh-CN" w:bidi="ar-SA"/>
          <w14:ligatures w14:val="standardContextual"/>
        </w:rPr>
        <w:t>aureus (SA)</w:t>
      </w:r>
      <w:r>
        <w:rPr>
          <w:rFonts w:hint="eastAsia" w:ascii="Times New Roman" w:eastAsia="微软雅黑" w:hAnsiTheme="minorHAnsi" w:cstheme="minorBidi"/>
          <w:color w:val="auto"/>
          <w:kern w:val="2"/>
          <w:sz w:val="21"/>
          <w:szCs w:val="22"/>
          <w:lang w:val="en-US" w:eastAsia="zh-CN" w:bidi="ar-SA"/>
          <w14:ligatures w14:val="standardContextual"/>
        </w:rPr>
        <w:t>, Streptococcus pneumoniae were coated at 2 µg/mL on a polystyrene microplate. Antibodies Mp-5 and Mp-19 were diluted 1:10</w:t>
      </w:r>
      <w:r>
        <w:rPr>
          <w:rFonts w:hint="eastAsia" w:ascii="Times New Roman" w:eastAsia="微软雅黑" w:hAnsiTheme="minorHAnsi" w:cstheme="minorBidi"/>
          <w:color w:val="auto"/>
          <w:kern w:val="2"/>
          <w:sz w:val="21"/>
          <w:szCs w:val="22"/>
          <w:vertAlign w:val="superscript"/>
          <w:lang w:val="en-US" w:eastAsia="zh-CN" w:bidi="ar-SA"/>
          <w14:ligatures w14:val="standardContextual"/>
        </w:rPr>
        <w:t>5</w:t>
      </w:r>
      <w:r>
        <w:rPr>
          <w:rFonts w:hint="eastAsia" w:ascii="Times New Roman" w:eastAsia="微软雅黑" w:hAnsiTheme="minorHAnsi" w:cstheme="minorBidi"/>
          <w:color w:val="auto"/>
          <w:kern w:val="2"/>
          <w:sz w:val="21"/>
          <w:szCs w:val="22"/>
          <w:lang w:val="en-US" w:eastAsia="zh-CN" w:bidi="ar-SA"/>
          <w14:ligatures w14:val="standardContextual"/>
        </w:rPr>
        <w:t xml:space="preserve"> in PBS, and horseradish peroxidase (HRP)-labeled goat anti-mouse was used as the secondary antibody at a dilution of 1:2000. Negative (N, coated with BSA), positive (P, coated with Mycoplasma pneumoniae antigen), and blank (uncoated) control wells were set up. The specificity was detected using indirect ELISA, and the OD value (D450nm) was read at 450nm with an enzyme reader. A P/N&gt; 2.5 was considered positive.</w:t>
      </w:r>
    </w:p>
    <w:p w14:paraId="6E352DF6">
      <w:pPr>
        <w:rPr>
          <w:rFonts w:hint="eastAsia" w:ascii="Times New Roman" w:eastAsia="微软雅黑" w:hAnsiTheme="minorHAnsi" w:cstheme="minorBidi"/>
          <w:color w:val="auto"/>
          <w:kern w:val="2"/>
          <w:sz w:val="21"/>
          <w:szCs w:val="22"/>
          <w:lang w:val="en-US" w:eastAsia="zh-CN" w:bidi="ar-SA"/>
          <w14:ligatures w14:val="standardContextual"/>
        </w:rPr>
      </w:pPr>
    </w:p>
    <w:p w14:paraId="33D59702">
      <w:pPr>
        <w:rPr>
          <w:rFonts w:hint="eastAsia" w:ascii="Times New Roman" w:eastAsia="微软雅黑" w:hAnsiTheme="minorHAnsi" w:cstheme="minorBidi"/>
          <w:color w:val="auto"/>
          <w:kern w:val="2"/>
          <w:sz w:val="21"/>
          <w:szCs w:val="22"/>
          <w:lang w:val="en-US" w:eastAsia="zh-CN" w:bidi="ar-SA"/>
          <w14:ligatures w14:val="standardContextual"/>
        </w:rPr>
      </w:pPr>
      <w:r>
        <w:rPr>
          <w:rFonts w:hint="eastAsia" w:ascii="Times New Roman" w:eastAsia="微软雅黑" w:cstheme="minorBidi"/>
          <w:color w:val="auto"/>
          <w:kern w:val="2"/>
          <w:sz w:val="21"/>
          <w:szCs w:val="22"/>
          <w:lang w:val="en-US" w:eastAsia="zh-CN" w:bidi="ar-SA"/>
          <w14:ligatures w14:val="standardContextual"/>
        </w:rPr>
        <w:t xml:space="preserve">Table 2.the </w:t>
      </w:r>
      <w:r>
        <w:rPr>
          <w:rFonts w:hint="eastAsia" w:ascii="Times New Roman" w:eastAsia="微软雅黑" w:hAnsiTheme="minorHAnsi" w:cstheme="minorBidi"/>
          <w:color w:val="auto"/>
          <w:kern w:val="2"/>
          <w:sz w:val="21"/>
          <w:szCs w:val="22"/>
          <w:lang w:val="en-US" w:eastAsia="zh-CN" w:bidi="ar-SA"/>
          <w14:ligatures w14:val="standardContextual"/>
        </w:rPr>
        <w:t>Specific</w:t>
      </w:r>
      <w:r>
        <w:rPr>
          <w:rFonts w:hint="eastAsia" w:ascii="Times New Roman" w:eastAsia="微软雅黑" w:cstheme="minorBidi"/>
          <w:color w:val="auto"/>
          <w:kern w:val="2"/>
          <w:sz w:val="21"/>
          <w:szCs w:val="22"/>
          <w:lang w:val="en-US" w:eastAsia="zh-CN" w:bidi="ar-SA"/>
          <w14:ligatures w14:val="standardContextual"/>
        </w:rPr>
        <w:t xml:space="preserve"> of MP-5 and MP-19</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801"/>
        <w:gridCol w:w="830"/>
        <w:gridCol w:w="767"/>
        <w:gridCol w:w="801"/>
        <w:gridCol w:w="690"/>
        <w:gridCol w:w="690"/>
        <w:gridCol w:w="508"/>
        <w:gridCol w:w="920"/>
        <w:gridCol w:w="669"/>
        <w:gridCol w:w="906"/>
        <w:gridCol w:w="508"/>
      </w:tblGrid>
      <w:tr w14:paraId="3687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dxa"/>
          </w:tcPr>
          <w:p w14:paraId="2BAE8F87">
            <w:pPr>
              <w:rPr>
                <w:color w:val="auto"/>
              </w:rPr>
            </w:pPr>
          </w:p>
        </w:tc>
        <w:tc>
          <w:tcPr>
            <w:tcW w:w="801" w:type="dxa"/>
          </w:tcPr>
          <w:p w14:paraId="35683F4E">
            <w:pPr>
              <w:rPr>
                <w:rFonts w:hint="eastAsia" w:eastAsiaTheme="minorEastAsia"/>
                <w:color w:val="auto"/>
                <w:lang w:eastAsia="zh-CN"/>
              </w:rPr>
            </w:pPr>
            <w:r>
              <w:rPr>
                <w:rFonts w:hint="eastAsia" w:ascii="Times New Roman" w:eastAsia="微软雅黑" w:hAnsiTheme="minorHAnsi" w:cstheme="minorBidi"/>
                <w:color w:val="auto"/>
                <w:kern w:val="2"/>
                <w:sz w:val="21"/>
                <w:szCs w:val="22"/>
                <w:lang w:val="en-US" w:eastAsia="zh-CN" w:bidi="ar-SA"/>
                <w14:ligatures w14:val="standardContextual"/>
              </w:rPr>
              <w:t>Chlamydia trachomatis (CT)</w:t>
            </w:r>
          </w:p>
        </w:tc>
        <w:tc>
          <w:tcPr>
            <w:tcW w:w="830" w:type="dxa"/>
          </w:tcPr>
          <w:p w14:paraId="0354DD10">
            <w:pPr>
              <w:rPr>
                <w:rFonts w:hint="eastAsia" w:eastAsiaTheme="minorEastAsia"/>
                <w:color w:val="auto"/>
                <w:lang w:eastAsia="zh-CN"/>
              </w:rPr>
            </w:pPr>
            <w:r>
              <w:rPr>
                <w:rFonts w:hint="eastAsia" w:ascii="Times New Roman" w:eastAsia="微软雅黑" w:hAnsiTheme="minorHAnsi" w:cstheme="minorBidi"/>
                <w:color w:val="auto"/>
                <w:kern w:val="2"/>
                <w:sz w:val="21"/>
                <w:szCs w:val="22"/>
                <w:lang w:val="en-US" w:eastAsia="zh-CN" w:bidi="ar-SA"/>
                <w14:ligatures w14:val="standardContextual"/>
              </w:rPr>
              <w:t>Chlamydia pneumoniae (CP)</w:t>
            </w:r>
          </w:p>
        </w:tc>
        <w:tc>
          <w:tcPr>
            <w:tcW w:w="767" w:type="dxa"/>
          </w:tcPr>
          <w:p w14:paraId="270D4F99">
            <w:pPr>
              <w:rPr>
                <w:rFonts w:hint="eastAsia" w:eastAsiaTheme="minorEastAsia"/>
                <w:color w:val="auto"/>
                <w:lang w:eastAsia="zh-CN"/>
              </w:rPr>
            </w:pPr>
            <w:r>
              <w:rPr>
                <w:rFonts w:hint="eastAsia" w:ascii="Times New Roman" w:eastAsia="微软雅黑" w:hAnsiTheme="minorHAnsi" w:cstheme="minorBidi"/>
                <w:color w:val="auto"/>
                <w:kern w:val="2"/>
                <w:sz w:val="21"/>
                <w:szCs w:val="22"/>
                <w:lang w:val="en-US" w:eastAsia="zh-CN" w:bidi="ar-SA"/>
                <w14:ligatures w14:val="standardContextual"/>
              </w:rPr>
              <w:t>adenovirus (ADV)</w:t>
            </w:r>
          </w:p>
        </w:tc>
        <w:tc>
          <w:tcPr>
            <w:tcW w:w="801" w:type="dxa"/>
          </w:tcPr>
          <w:p w14:paraId="7601B902">
            <w:pPr>
              <w:rPr>
                <w:rFonts w:hint="eastAsia" w:eastAsiaTheme="minorEastAsia"/>
                <w:color w:val="auto"/>
                <w:lang w:eastAsia="zh-CN"/>
              </w:rPr>
            </w:pPr>
            <w:r>
              <w:rPr>
                <w:rFonts w:hint="eastAsia" w:ascii="Times New Roman" w:eastAsia="微软雅黑" w:hAnsiTheme="minorHAnsi" w:cstheme="minorBidi"/>
                <w:color w:val="auto"/>
                <w:kern w:val="2"/>
                <w:sz w:val="21"/>
                <w:szCs w:val="22"/>
                <w:lang w:val="en-US" w:eastAsia="zh-CN" w:bidi="ar-SA"/>
                <w14:ligatures w14:val="standardContextual"/>
              </w:rPr>
              <w:t>Respiratory syncytial virus (RSV)</w:t>
            </w:r>
          </w:p>
        </w:tc>
        <w:tc>
          <w:tcPr>
            <w:tcW w:w="690" w:type="dxa"/>
          </w:tcPr>
          <w:p w14:paraId="6BE9CAC9">
            <w:pPr>
              <w:rPr>
                <w:rFonts w:hint="eastAsia" w:eastAsiaTheme="minorEastAsia"/>
                <w:color w:val="auto"/>
                <w:lang w:eastAsia="zh-CN"/>
              </w:rPr>
            </w:pPr>
            <w:r>
              <w:rPr>
                <w:rFonts w:hint="eastAsia" w:ascii="Times New Roman" w:eastAsia="微软雅黑" w:hAnsiTheme="minorHAnsi" w:cstheme="minorBidi"/>
                <w:color w:val="auto"/>
                <w:kern w:val="2"/>
                <w:sz w:val="21"/>
                <w:szCs w:val="22"/>
                <w:lang w:val="en-US" w:eastAsia="zh-CN" w:bidi="ar-SA"/>
                <w14:ligatures w14:val="standardContextual"/>
              </w:rPr>
              <w:t>Influenza A virus (IFA)</w:t>
            </w:r>
          </w:p>
        </w:tc>
        <w:tc>
          <w:tcPr>
            <w:tcW w:w="690" w:type="dxa"/>
          </w:tcPr>
          <w:p w14:paraId="64163FAD">
            <w:pPr>
              <w:rPr>
                <w:rFonts w:hint="eastAsia" w:eastAsiaTheme="minorEastAsia"/>
                <w:color w:val="auto"/>
                <w:lang w:eastAsia="zh-CN"/>
              </w:rPr>
            </w:pPr>
            <w:r>
              <w:rPr>
                <w:rFonts w:hint="eastAsia" w:ascii="Times New Roman" w:eastAsia="微软雅黑" w:hAnsiTheme="minorHAnsi" w:cstheme="minorBidi"/>
                <w:color w:val="auto"/>
                <w:kern w:val="2"/>
                <w:sz w:val="21"/>
                <w:szCs w:val="22"/>
                <w:lang w:val="en-US" w:eastAsia="zh-CN" w:bidi="ar-SA"/>
                <w14:ligatures w14:val="standardContextual"/>
              </w:rPr>
              <w:t>Influenza B virus (IFB)</w:t>
            </w:r>
          </w:p>
        </w:tc>
        <w:tc>
          <w:tcPr>
            <w:tcW w:w="508" w:type="dxa"/>
          </w:tcPr>
          <w:p w14:paraId="1D4AF996">
            <w:pPr>
              <w:rPr>
                <w:rFonts w:hint="eastAsia" w:eastAsiaTheme="minorEastAsia"/>
                <w:color w:val="auto"/>
                <w:lang w:eastAsia="zh-CN"/>
              </w:rPr>
            </w:pPr>
            <w:r>
              <w:rPr>
                <w:rFonts w:hint="eastAsia" w:ascii="Times New Roman" w:eastAsia="微软雅黑" w:hAnsiTheme="minorHAnsi" w:cstheme="minorBidi"/>
                <w:color w:val="auto"/>
                <w:kern w:val="2"/>
                <w:sz w:val="21"/>
                <w:szCs w:val="22"/>
                <w:lang w:val="en-US" w:eastAsia="zh-CN" w:bidi="ar-SA"/>
                <w14:ligatures w14:val="standardContextual"/>
              </w:rPr>
              <w:t>SA</w:t>
            </w:r>
          </w:p>
        </w:tc>
        <w:tc>
          <w:tcPr>
            <w:tcW w:w="920" w:type="dxa"/>
          </w:tcPr>
          <w:p w14:paraId="6B00FA35">
            <w:pPr>
              <w:rPr>
                <w:rFonts w:hint="eastAsia" w:eastAsiaTheme="minorEastAsia"/>
                <w:color w:val="auto"/>
                <w:lang w:eastAsia="zh-CN"/>
              </w:rPr>
            </w:pPr>
            <w:r>
              <w:rPr>
                <w:rFonts w:hint="eastAsia" w:ascii="Times New Roman" w:eastAsia="微软雅黑" w:hAnsiTheme="minorHAnsi" w:cstheme="minorBidi"/>
                <w:color w:val="auto"/>
                <w:kern w:val="2"/>
                <w:sz w:val="21"/>
                <w:szCs w:val="22"/>
                <w:lang w:val="en-US" w:eastAsia="zh-CN" w:bidi="ar-SA"/>
                <w14:ligatures w14:val="standardContextual"/>
              </w:rPr>
              <w:t>Streptococcus pneumoniae</w:t>
            </w:r>
          </w:p>
        </w:tc>
        <w:tc>
          <w:tcPr>
            <w:tcW w:w="669" w:type="dxa"/>
          </w:tcPr>
          <w:p w14:paraId="10B10837">
            <w:pPr>
              <w:rPr>
                <w:rFonts w:hint="eastAsia" w:eastAsiaTheme="minorEastAsia"/>
                <w:color w:val="auto"/>
                <w:lang w:eastAsia="zh-CN"/>
              </w:rPr>
            </w:pPr>
            <w:r>
              <w:rPr>
                <w:rFonts w:hint="eastAsia" w:ascii="Times New Roman" w:eastAsia="微软雅黑" w:hAnsiTheme="minorHAnsi" w:cstheme="minorBidi"/>
                <w:color w:val="auto"/>
                <w:kern w:val="2"/>
                <w:sz w:val="21"/>
                <w:szCs w:val="22"/>
                <w:lang w:val="en-US" w:eastAsia="zh-CN" w:bidi="ar-SA"/>
                <w14:ligatures w14:val="standardContextual"/>
              </w:rPr>
              <w:t>Negative (BSA coated)</w:t>
            </w:r>
          </w:p>
        </w:tc>
        <w:tc>
          <w:tcPr>
            <w:tcW w:w="906" w:type="dxa"/>
          </w:tcPr>
          <w:p w14:paraId="67EF5730">
            <w:pPr>
              <w:rPr>
                <w:rFonts w:hint="eastAsia" w:eastAsiaTheme="minorEastAsia"/>
                <w:color w:val="auto"/>
                <w:lang w:eastAsia="zh-CN"/>
              </w:rPr>
            </w:pPr>
            <w:r>
              <w:rPr>
                <w:rFonts w:hint="eastAsia" w:ascii="Times New Roman" w:eastAsia="微软雅黑" w:hAnsiTheme="minorHAnsi" w:cstheme="minorBidi"/>
                <w:color w:val="auto"/>
                <w:kern w:val="2"/>
                <w:sz w:val="21"/>
                <w:szCs w:val="22"/>
                <w:lang w:val="en-US" w:eastAsia="zh-CN" w:bidi="ar-SA"/>
                <w14:ligatures w14:val="standardContextual"/>
              </w:rPr>
              <w:t>Positive Mp</w:t>
            </w:r>
          </w:p>
        </w:tc>
        <w:tc>
          <w:tcPr>
            <w:tcW w:w="508" w:type="dxa"/>
          </w:tcPr>
          <w:p w14:paraId="295F51D5">
            <w:pPr>
              <w:rPr>
                <w:rFonts w:hint="eastAsia" w:eastAsiaTheme="minorEastAsia"/>
                <w:color w:val="auto"/>
                <w:lang w:eastAsia="zh-CN"/>
              </w:rPr>
            </w:pPr>
            <w:r>
              <w:rPr>
                <w:rFonts w:hint="eastAsia" w:ascii="Times New Roman" w:eastAsia="微软雅黑" w:hAnsiTheme="minorHAnsi" w:cstheme="minorBidi"/>
                <w:color w:val="auto"/>
                <w:kern w:val="2"/>
                <w:sz w:val="21"/>
                <w:szCs w:val="22"/>
                <w:lang w:val="en-US" w:eastAsia="zh-CN" w:bidi="ar-SA"/>
                <w14:ligatures w14:val="standardContextual"/>
              </w:rPr>
              <w:t xml:space="preserve">blank </w:t>
            </w:r>
            <w:bookmarkStart w:id="0" w:name="_GoBack"/>
            <w:bookmarkEnd w:id="0"/>
            <w:r>
              <w:rPr>
                <w:rFonts w:hint="eastAsia" w:ascii="Times New Roman" w:eastAsia="微软雅黑" w:hAnsiTheme="minorHAnsi" w:cstheme="minorBidi"/>
                <w:color w:val="auto"/>
                <w:kern w:val="2"/>
                <w:sz w:val="21"/>
                <w:szCs w:val="22"/>
                <w:lang w:val="en-US" w:eastAsia="zh-CN" w:bidi="ar-SA"/>
                <w14:ligatures w14:val="standardContextual"/>
              </w:rPr>
              <w:t>space</w:t>
            </w:r>
          </w:p>
        </w:tc>
      </w:tr>
      <w:tr w14:paraId="7D93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dxa"/>
          </w:tcPr>
          <w:p w14:paraId="131343C9">
            <w:pPr>
              <w:rPr>
                <w:rFonts w:hint="eastAsia" w:eastAsiaTheme="minorEastAsia"/>
                <w:color w:val="auto"/>
                <w:lang w:eastAsia="zh-CN"/>
              </w:rPr>
            </w:pPr>
            <w:r>
              <w:rPr>
                <w:rFonts w:hint="eastAsia" w:ascii="Times New Roman" w:eastAsia="微软雅黑" w:hAnsiTheme="minorHAnsi" w:cstheme="minorBidi"/>
                <w:color w:val="auto"/>
                <w:kern w:val="2"/>
                <w:sz w:val="21"/>
                <w:szCs w:val="22"/>
                <w:lang w:val="en-US" w:eastAsia="zh-CN" w:bidi="ar-SA"/>
                <w14:ligatures w14:val="standardContextual"/>
              </w:rPr>
              <w:t>Mp-5</w:t>
            </w:r>
          </w:p>
        </w:tc>
        <w:tc>
          <w:tcPr>
            <w:tcW w:w="801" w:type="dxa"/>
          </w:tcPr>
          <w:p w14:paraId="0013F5CB">
            <w:pPr>
              <w:rPr>
                <w:rFonts w:hint="default" w:eastAsiaTheme="minorEastAsia"/>
                <w:color w:val="auto"/>
                <w:lang w:val="en-US" w:eastAsia="zh-CN"/>
              </w:rPr>
            </w:pPr>
            <w:r>
              <w:rPr>
                <w:rFonts w:hint="eastAsia"/>
                <w:color w:val="auto"/>
                <w:lang w:val="en-US" w:eastAsia="zh-CN"/>
              </w:rPr>
              <w:t>0.045</w:t>
            </w:r>
          </w:p>
        </w:tc>
        <w:tc>
          <w:tcPr>
            <w:tcW w:w="830" w:type="dxa"/>
          </w:tcPr>
          <w:p w14:paraId="483C7353">
            <w:pPr>
              <w:rPr>
                <w:rFonts w:hint="default" w:eastAsiaTheme="minorEastAsia"/>
                <w:color w:val="auto"/>
                <w:lang w:val="en-US" w:eastAsia="zh-CN"/>
              </w:rPr>
            </w:pPr>
            <w:r>
              <w:rPr>
                <w:rFonts w:hint="eastAsia"/>
                <w:color w:val="auto"/>
                <w:lang w:val="en-US" w:eastAsia="zh-CN"/>
              </w:rPr>
              <w:t>0.046</w:t>
            </w:r>
          </w:p>
        </w:tc>
        <w:tc>
          <w:tcPr>
            <w:tcW w:w="767" w:type="dxa"/>
          </w:tcPr>
          <w:p w14:paraId="48F289F4">
            <w:pPr>
              <w:rPr>
                <w:rFonts w:hint="default" w:eastAsiaTheme="minorEastAsia"/>
                <w:color w:val="auto"/>
                <w:lang w:val="en-US" w:eastAsia="zh-CN"/>
              </w:rPr>
            </w:pPr>
            <w:r>
              <w:rPr>
                <w:rFonts w:hint="eastAsia"/>
                <w:color w:val="auto"/>
                <w:lang w:val="en-US" w:eastAsia="zh-CN"/>
              </w:rPr>
              <w:t>0.045</w:t>
            </w:r>
          </w:p>
        </w:tc>
        <w:tc>
          <w:tcPr>
            <w:tcW w:w="801" w:type="dxa"/>
          </w:tcPr>
          <w:p w14:paraId="586D83D8">
            <w:pPr>
              <w:rPr>
                <w:rFonts w:hint="default" w:eastAsiaTheme="minorEastAsia"/>
                <w:color w:val="auto"/>
                <w:lang w:val="en-US" w:eastAsia="zh-CN"/>
              </w:rPr>
            </w:pPr>
            <w:r>
              <w:rPr>
                <w:rFonts w:hint="eastAsia"/>
                <w:color w:val="auto"/>
                <w:lang w:val="en-US" w:eastAsia="zh-CN"/>
              </w:rPr>
              <w:t>0.045</w:t>
            </w:r>
          </w:p>
        </w:tc>
        <w:tc>
          <w:tcPr>
            <w:tcW w:w="690" w:type="dxa"/>
          </w:tcPr>
          <w:p w14:paraId="34761010">
            <w:pPr>
              <w:rPr>
                <w:rFonts w:hint="default" w:eastAsiaTheme="minorEastAsia"/>
                <w:color w:val="auto"/>
                <w:lang w:val="en-US" w:eastAsia="zh-CN"/>
              </w:rPr>
            </w:pPr>
            <w:r>
              <w:rPr>
                <w:rFonts w:hint="eastAsia"/>
                <w:color w:val="auto"/>
                <w:lang w:val="en-US" w:eastAsia="zh-CN"/>
              </w:rPr>
              <w:t>0.045</w:t>
            </w:r>
          </w:p>
        </w:tc>
        <w:tc>
          <w:tcPr>
            <w:tcW w:w="690" w:type="dxa"/>
          </w:tcPr>
          <w:p w14:paraId="545C0CB5">
            <w:pPr>
              <w:rPr>
                <w:rFonts w:hint="default" w:eastAsiaTheme="minorEastAsia"/>
                <w:color w:val="auto"/>
                <w:lang w:val="en-US" w:eastAsia="zh-CN"/>
              </w:rPr>
            </w:pPr>
            <w:r>
              <w:rPr>
                <w:rFonts w:hint="eastAsia"/>
                <w:color w:val="auto"/>
                <w:lang w:val="en-US" w:eastAsia="zh-CN"/>
              </w:rPr>
              <w:t>0.045</w:t>
            </w:r>
          </w:p>
        </w:tc>
        <w:tc>
          <w:tcPr>
            <w:tcW w:w="508" w:type="dxa"/>
          </w:tcPr>
          <w:p w14:paraId="78698B6F">
            <w:pPr>
              <w:rPr>
                <w:rFonts w:hint="default" w:eastAsiaTheme="minorEastAsia"/>
                <w:color w:val="auto"/>
                <w:lang w:val="en-US" w:eastAsia="zh-CN"/>
              </w:rPr>
            </w:pPr>
            <w:r>
              <w:rPr>
                <w:rFonts w:hint="eastAsia"/>
                <w:color w:val="auto"/>
                <w:lang w:val="en-US" w:eastAsia="zh-CN"/>
              </w:rPr>
              <w:t>0.045</w:t>
            </w:r>
          </w:p>
        </w:tc>
        <w:tc>
          <w:tcPr>
            <w:tcW w:w="920" w:type="dxa"/>
          </w:tcPr>
          <w:p w14:paraId="0CB32132">
            <w:pPr>
              <w:rPr>
                <w:rFonts w:hint="default" w:eastAsiaTheme="minorEastAsia"/>
                <w:color w:val="auto"/>
                <w:lang w:val="en-US" w:eastAsia="zh-CN"/>
              </w:rPr>
            </w:pPr>
            <w:r>
              <w:rPr>
                <w:rFonts w:hint="eastAsia"/>
                <w:color w:val="auto"/>
                <w:lang w:val="en-US" w:eastAsia="zh-CN"/>
              </w:rPr>
              <w:t>0.045</w:t>
            </w:r>
          </w:p>
        </w:tc>
        <w:tc>
          <w:tcPr>
            <w:tcW w:w="669" w:type="dxa"/>
          </w:tcPr>
          <w:p w14:paraId="6F93741D">
            <w:pPr>
              <w:rPr>
                <w:rFonts w:hint="default" w:eastAsiaTheme="minorEastAsia"/>
                <w:color w:val="auto"/>
                <w:lang w:val="en-US" w:eastAsia="zh-CN"/>
              </w:rPr>
            </w:pPr>
            <w:r>
              <w:rPr>
                <w:rFonts w:hint="eastAsia"/>
                <w:color w:val="auto"/>
                <w:lang w:val="en-US" w:eastAsia="zh-CN"/>
              </w:rPr>
              <w:t>0.045</w:t>
            </w:r>
          </w:p>
        </w:tc>
        <w:tc>
          <w:tcPr>
            <w:tcW w:w="906" w:type="dxa"/>
          </w:tcPr>
          <w:p w14:paraId="4F792FB0">
            <w:pPr>
              <w:rPr>
                <w:rFonts w:hint="default" w:eastAsiaTheme="minorEastAsia"/>
                <w:color w:val="auto"/>
                <w:lang w:val="en-US" w:eastAsia="zh-CN"/>
              </w:rPr>
            </w:pPr>
            <w:r>
              <w:rPr>
                <w:rFonts w:hint="eastAsia"/>
                <w:color w:val="auto"/>
                <w:lang w:val="en-US" w:eastAsia="zh-CN"/>
              </w:rPr>
              <w:t>0.985</w:t>
            </w:r>
          </w:p>
        </w:tc>
        <w:tc>
          <w:tcPr>
            <w:tcW w:w="508" w:type="dxa"/>
          </w:tcPr>
          <w:p w14:paraId="1B1155E5">
            <w:pPr>
              <w:rPr>
                <w:rFonts w:hint="default" w:eastAsiaTheme="minorEastAsia"/>
                <w:color w:val="auto"/>
                <w:lang w:val="en-US" w:eastAsia="zh-CN"/>
              </w:rPr>
            </w:pPr>
            <w:r>
              <w:rPr>
                <w:rFonts w:hint="eastAsia"/>
                <w:color w:val="auto"/>
                <w:lang w:val="en-US" w:eastAsia="zh-CN"/>
              </w:rPr>
              <w:t>0.045</w:t>
            </w:r>
          </w:p>
        </w:tc>
      </w:tr>
      <w:tr w14:paraId="55F7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dxa"/>
          </w:tcPr>
          <w:p w14:paraId="0B8C4689">
            <w:pPr>
              <w:rPr>
                <w:rFonts w:hint="eastAsia" w:eastAsiaTheme="minorEastAsia"/>
                <w:color w:val="auto"/>
                <w:lang w:eastAsia="zh-CN"/>
              </w:rPr>
            </w:pPr>
            <w:r>
              <w:rPr>
                <w:rFonts w:hint="eastAsia" w:ascii="Times New Roman" w:eastAsia="微软雅黑" w:hAnsiTheme="minorHAnsi" w:cstheme="minorBidi"/>
                <w:color w:val="auto"/>
                <w:kern w:val="2"/>
                <w:sz w:val="21"/>
                <w:szCs w:val="22"/>
                <w:lang w:val="en-US" w:eastAsia="zh-CN" w:bidi="ar-SA"/>
                <w14:ligatures w14:val="standardContextual"/>
              </w:rPr>
              <w:t>Mp-19</w:t>
            </w:r>
          </w:p>
        </w:tc>
        <w:tc>
          <w:tcPr>
            <w:tcW w:w="801" w:type="dxa"/>
            <w:shd w:val="clear" w:color="auto" w:fill="auto"/>
            <w:vAlign w:val="top"/>
          </w:tcPr>
          <w:p w14:paraId="18E38A19">
            <w:pPr>
              <w:rPr>
                <w:rFonts w:hint="eastAsia" w:asciiTheme="minorHAnsi" w:hAnsiTheme="minorHAnsi" w:eastAsiaTheme="minorEastAsia" w:cstheme="minorBidi"/>
                <w:color w:val="auto"/>
                <w:kern w:val="2"/>
                <w:sz w:val="21"/>
                <w:szCs w:val="22"/>
                <w:lang w:val="en-US" w:eastAsia="zh-CN" w:bidi="ar-SA"/>
                <w14:ligatures w14:val="standardContextual"/>
              </w:rPr>
            </w:pPr>
            <w:r>
              <w:rPr>
                <w:rFonts w:hint="eastAsia"/>
                <w:color w:val="auto"/>
                <w:lang w:val="en-US" w:eastAsia="zh-CN"/>
              </w:rPr>
              <w:t>0.045</w:t>
            </w:r>
          </w:p>
        </w:tc>
        <w:tc>
          <w:tcPr>
            <w:tcW w:w="830" w:type="dxa"/>
            <w:shd w:val="clear" w:color="auto" w:fill="auto"/>
            <w:vAlign w:val="top"/>
          </w:tcPr>
          <w:p w14:paraId="611D46EF">
            <w:pPr>
              <w:rPr>
                <w:rFonts w:hint="default" w:asciiTheme="minorHAnsi" w:hAnsiTheme="minorHAnsi" w:eastAsiaTheme="minorEastAsia" w:cstheme="minorBidi"/>
                <w:color w:val="auto"/>
                <w:kern w:val="2"/>
                <w:sz w:val="21"/>
                <w:szCs w:val="22"/>
                <w:lang w:val="en-US" w:eastAsia="zh-CN" w:bidi="ar-SA"/>
                <w14:ligatures w14:val="standardContextual"/>
              </w:rPr>
            </w:pPr>
            <w:r>
              <w:rPr>
                <w:rFonts w:hint="eastAsia"/>
                <w:color w:val="auto"/>
                <w:lang w:val="en-US" w:eastAsia="zh-CN"/>
              </w:rPr>
              <w:t>0.045</w:t>
            </w:r>
          </w:p>
        </w:tc>
        <w:tc>
          <w:tcPr>
            <w:tcW w:w="767" w:type="dxa"/>
            <w:shd w:val="clear" w:color="auto" w:fill="auto"/>
            <w:vAlign w:val="top"/>
          </w:tcPr>
          <w:p w14:paraId="44D9EFDB">
            <w:pPr>
              <w:rPr>
                <w:rFonts w:hint="eastAsia" w:asciiTheme="minorHAnsi" w:hAnsiTheme="minorHAnsi" w:eastAsiaTheme="minorEastAsia" w:cstheme="minorBidi"/>
                <w:color w:val="auto"/>
                <w:kern w:val="2"/>
                <w:sz w:val="21"/>
                <w:szCs w:val="22"/>
                <w:lang w:val="en-US" w:eastAsia="zh-CN" w:bidi="ar-SA"/>
                <w14:ligatures w14:val="standardContextual"/>
              </w:rPr>
            </w:pPr>
            <w:r>
              <w:rPr>
                <w:rFonts w:hint="eastAsia"/>
                <w:color w:val="auto"/>
                <w:lang w:val="en-US" w:eastAsia="zh-CN"/>
              </w:rPr>
              <w:t>0.045</w:t>
            </w:r>
          </w:p>
        </w:tc>
        <w:tc>
          <w:tcPr>
            <w:tcW w:w="801" w:type="dxa"/>
            <w:shd w:val="clear" w:color="auto" w:fill="auto"/>
            <w:vAlign w:val="top"/>
          </w:tcPr>
          <w:p w14:paraId="63DB9341">
            <w:pPr>
              <w:rPr>
                <w:rFonts w:hint="eastAsia" w:asciiTheme="minorHAnsi" w:hAnsiTheme="minorHAnsi" w:eastAsiaTheme="minorEastAsia" w:cstheme="minorBidi"/>
                <w:color w:val="auto"/>
                <w:kern w:val="2"/>
                <w:sz w:val="21"/>
                <w:szCs w:val="22"/>
                <w:lang w:val="en-US" w:eastAsia="zh-CN" w:bidi="ar-SA"/>
                <w14:ligatures w14:val="standardContextual"/>
              </w:rPr>
            </w:pPr>
            <w:r>
              <w:rPr>
                <w:rFonts w:hint="eastAsia"/>
                <w:color w:val="auto"/>
                <w:lang w:val="en-US" w:eastAsia="zh-CN"/>
              </w:rPr>
              <w:t>0.045</w:t>
            </w:r>
          </w:p>
        </w:tc>
        <w:tc>
          <w:tcPr>
            <w:tcW w:w="690" w:type="dxa"/>
            <w:shd w:val="clear" w:color="auto" w:fill="auto"/>
            <w:vAlign w:val="top"/>
          </w:tcPr>
          <w:p w14:paraId="52A087AE">
            <w:pPr>
              <w:rPr>
                <w:rFonts w:hint="default" w:asciiTheme="minorHAnsi" w:hAnsiTheme="minorHAnsi" w:eastAsiaTheme="minorEastAsia" w:cstheme="minorBidi"/>
                <w:color w:val="auto"/>
                <w:kern w:val="2"/>
                <w:sz w:val="21"/>
                <w:szCs w:val="22"/>
                <w:lang w:val="en-US" w:eastAsia="zh-CN" w:bidi="ar-SA"/>
                <w14:ligatures w14:val="standardContextual"/>
              </w:rPr>
            </w:pPr>
            <w:r>
              <w:rPr>
                <w:rFonts w:hint="eastAsia"/>
                <w:color w:val="auto"/>
                <w:lang w:val="en-US" w:eastAsia="zh-CN"/>
              </w:rPr>
              <w:t>0.045</w:t>
            </w:r>
          </w:p>
        </w:tc>
        <w:tc>
          <w:tcPr>
            <w:tcW w:w="690" w:type="dxa"/>
            <w:shd w:val="clear" w:color="auto" w:fill="auto"/>
            <w:vAlign w:val="top"/>
          </w:tcPr>
          <w:p w14:paraId="47074562">
            <w:pPr>
              <w:rPr>
                <w:rFonts w:hint="eastAsia" w:asciiTheme="minorHAnsi" w:hAnsiTheme="minorHAnsi" w:eastAsiaTheme="minorEastAsia" w:cstheme="minorBidi"/>
                <w:color w:val="auto"/>
                <w:kern w:val="2"/>
                <w:sz w:val="21"/>
                <w:szCs w:val="22"/>
                <w:lang w:val="en-US" w:eastAsia="zh-CN" w:bidi="ar-SA"/>
                <w14:ligatures w14:val="standardContextual"/>
              </w:rPr>
            </w:pPr>
            <w:r>
              <w:rPr>
                <w:rFonts w:hint="eastAsia"/>
                <w:color w:val="auto"/>
                <w:lang w:val="en-US" w:eastAsia="zh-CN"/>
              </w:rPr>
              <w:t>0.045</w:t>
            </w:r>
          </w:p>
        </w:tc>
        <w:tc>
          <w:tcPr>
            <w:tcW w:w="508" w:type="dxa"/>
            <w:shd w:val="clear" w:color="auto" w:fill="auto"/>
            <w:vAlign w:val="top"/>
          </w:tcPr>
          <w:p w14:paraId="50FE0272">
            <w:pPr>
              <w:rPr>
                <w:rFonts w:hint="eastAsia" w:asciiTheme="minorHAnsi" w:hAnsiTheme="minorHAnsi" w:eastAsiaTheme="minorEastAsia" w:cstheme="minorBidi"/>
                <w:color w:val="auto"/>
                <w:kern w:val="2"/>
                <w:sz w:val="21"/>
                <w:szCs w:val="22"/>
                <w:lang w:val="en-US" w:eastAsia="zh-CN" w:bidi="ar-SA"/>
                <w14:ligatures w14:val="standardContextual"/>
              </w:rPr>
            </w:pPr>
            <w:r>
              <w:rPr>
                <w:rFonts w:hint="eastAsia"/>
                <w:color w:val="auto"/>
                <w:lang w:val="en-US" w:eastAsia="zh-CN"/>
              </w:rPr>
              <w:t>0.045</w:t>
            </w:r>
          </w:p>
        </w:tc>
        <w:tc>
          <w:tcPr>
            <w:tcW w:w="920" w:type="dxa"/>
            <w:shd w:val="clear" w:color="auto" w:fill="auto"/>
            <w:vAlign w:val="top"/>
          </w:tcPr>
          <w:p w14:paraId="73696E95">
            <w:pPr>
              <w:rPr>
                <w:rFonts w:hint="eastAsia" w:asciiTheme="minorHAnsi" w:hAnsiTheme="minorHAnsi" w:eastAsiaTheme="minorEastAsia" w:cstheme="minorBidi"/>
                <w:color w:val="auto"/>
                <w:kern w:val="2"/>
                <w:sz w:val="21"/>
                <w:szCs w:val="22"/>
                <w:lang w:val="en-US" w:eastAsia="zh-CN" w:bidi="ar-SA"/>
                <w14:ligatures w14:val="standardContextual"/>
              </w:rPr>
            </w:pPr>
            <w:r>
              <w:rPr>
                <w:rFonts w:hint="eastAsia"/>
                <w:color w:val="auto"/>
                <w:lang w:val="en-US" w:eastAsia="zh-CN"/>
              </w:rPr>
              <w:t>0.045</w:t>
            </w:r>
          </w:p>
        </w:tc>
        <w:tc>
          <w:tcPr>
            <w:tcW w:w="669" w:type="dxa"/>
            <w:shd w:val="clear" w:color="auto" w:fill="auto"/>
            <w:vAlign w:val="top"/>
          </w:tcPr>
          <w:p w14:paraId="6075568F">
            <w:pPr>
              <w:rPr>
                <w:rFonts w:hint="eastAsia" w:asciiTheme="minorHAnsi" w:hAnsiTheme="minorHAnsi" w:eastAsiaTheme="minorEastAsia" w:cstheme="minorBidi"/>
                <w:color w:val="auto"/>
                <w:kern w:val="2"/>
                <w:sz w:val="21"/>
                <w:szCs w:val="22"/>
                <w:lang w:val="en-US" w:eastAsia="zh-CN" w:bidi="ar-SA"/>
                <w14:ligatures w14:val="standardContextual"/>
              </w:rPr>
            </w:pPr>
            <w:r>
              <w:rPr>
                <w:rFonts w:hint="eastAsia"/>
                <w:color w:val="auto"/>
                <w:lang w:val="en-US" w:eastAsia="zh-CN"/>
              </w:rPr>
              <w:t>0.045</w:t>
            </w:r>
          </w:p>
        </w:tc>
        <w:tc>
          <w:tcPr>
            <w:tcW w:w="906" w:type="dxa"/>
          </w:tcPr>
          <w:p w14:paraId="28151A70">
            <w:pPr>
              <w:rPr>
                <w:rFonts w:hint="default" w:eastAsiaTheme="minorEastAsia"/>
                <w:color w:val="auto"/>
                <w:lang w:val="en-US" w:eastAsia="zh-CN"/>
              </w:rPr>
            </w:pPr>
            <w:r>
              <w:rPr>
                <w:rFonts w:hint="eastAsia"/>
                <w:color w:val="auto"/>
                <w:lang w:val="en-US" w:eastAsia="zh-CN"/>
              </w:rPr>
              <w:t>0.105</w:t>
            </w:r>
          </w:p>
        </w:tc>
        <w:tc>
          <w:tcPr>
            <w:tcW w:w="508" w:type="dxa"/>
          </w:tcPr>
          <w:p w14:paraId="0B833243">
            <w:pPr>
              <w:rPr>
                <w:rFonts w:hint="default" w:eastAsiaTheme="minorEastAsia"/>
                <w:color w:val="auto"/>
                <w:lang w:val="en-US" w:eastAsia="zh-CN"/>
              </w:rPr>
            </w:pPr>
            <w:r>
              <w:rPr>
                <w:rFonts w:hint="eastAsia"/>
                <w:color w:val="auto"/>
                <w:lang w:val="en-US" w:eastAsia="zh-CN"/>
              </w:rPr>
              <w:t>0.045</w:t>
            </w:r>
          </w:p>
        </w:tc>
      </w:tr>
    </w:tbl>
    <w:p w14:paraId="250E0CE0">
      <w:pPr>
        <w:rPr>
          <w:rFonts w:hint="eastAsia" w:ascii="Times New Roman" w:eastAsia="微软雅黑" w:hAnsiTheme="minorHAnsi" w:cstheme="minorBidi"/>
          <w:kern w:val="2"/>
          <w:sz w:val="21"/>
          <w:szCs w:val="22"/>
          <w:lang w:val="en-US" w:eastAsia="zh-CN" w:bidi="ar-SA"/>
          <w14:ligatures w14:val="standardContextual"/>
        </w:rPr>
      </w:pPr>
    </w:p>
    <w:p w14:paraId="6967E893">
      <w:pPr>
        <w:widowControl w:val="0"/>
        <w:jc w:val="both"/>
        <w:rPr>
          <w:rFonts w:hint="eastAsia" w:ascii="Times New Roman" w:hAnsi="等线" w:eastAsia="微软雅黑" w:cs="Times New Roman"/>
          <w:kern w:val="2"/>
          <w:sz w:val="21"/>
          <w:szCs w:val="22"/>
          <w:lang w:eastAsia="zh-CN" w:bidi="ar-SA"/>
        </w:rPr>
      </w:pPr>
      <w:r>
        <w:rPr>
          <w:rFonts w:ascii="Times New Roman" w:hAnsi="等线" w:eastAsia="微软雅黑" w:cs="Times New Roman"/>
          <w:kern w:val="2"/>
          <w:sz w:val="21"/>
          <w:szCs w:val="22"/>
          <w:lang w:bidi="ar-SA"/>
        </w:rPr>
        <w:t>The anti-MP polyclonal antibody designated as ab53600 exhibits specific reactivity with the commercially acquired purified MP antigen, serving as a control in this context. Western Blot analysis demonstrated that the monoclonal antibodies MP-19 and MP-5 also bind to the MP antigen. Furthermore, the molecular weight of the protein bands corresponding to MP-19, MP-5, and the anti-MP polyclonal antibody ab53600 was found to be congruent.</w:t>
      </w:r>
    </w:p>
    <w:p w14:paraId="0F1F285C">
      <w:pPr>
        <w:rPr>
          <w:rFonts w:ascii="Times New Roman" w:hAnsi="等线" w:eastAsia="微软雅黑" w:cs="Times New Roman"/>
          <w:kern w:val="2"/>
          <w:sz w:val="21"/>
          <w:szCs w:val="22"/>
          <w:lang w:bidi="ar-SA"/>
        </w:rPr>
      </w:pPr>
    </w:p>
    <w:p w14:paraId="16A04AD5">
      <w:pPr>
        <w:rPr>
          <w:rFonts w:hint="eastAsia" w:eastAsiaTheme="minorEastAsia"/>
          <w:lang w:eastAsia="zh-CN"/>
        </w:rPr>
      </w:pPr>
      <w:r>
        <w:rPr>
          <w:rFonts w:hint="eastAsia" w:ascii="Times New Roman" w:eastAsia="微软雅黑" w:hAnsiTheme="minorHAnsi" w:cstheme="minorBidi"/>
          <w:kern w:val="2"/>
          <w:sz w:val="21"/>
          <w:szCs w:val="22"/>
          <w:lang w:val="en-US" w:eastAsia="zh-CN" w:bidi="ar-SA"/>
          <w14:ligatures w14:val="standardContextual"/>
        </w:rPr>
        <w:t xml:space="preserve"> </w:t>
      </w:r>
      <w:r>
        <w:rPr>
          <w:rFonts w:hint="eastAsia"/>
        </w:rPr>
        <w:drawing>
          <wp:inline distT="0" distB="0" distL="0" distR="0">
            <wp:extent cx="2962910" cy="2286000"/>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962910" cy="2286000"/>
                    </a:xfrm>
                    <a:prstGeom prst="rect">
                      <a:avLst/>
                    </a:prstGeom>
                    <a:noFill/>
                  </pic:spPr>
                </pic:pic>
              </a:graphicData>
            </a:graphic>
          </wp:inline>
        </w:drawing>
      </w:r>
    </w:p>
    <w:p w14:paraId="1E638D38">
      <w:pPr>
        <w:rPr>
          <w:rFonts w:hint="eastAsia" w:eastAsiaTheme="minorEastAsia"/>
          <w:lang w:eastAsia="zh-CN"/>
        </w:rPr>
      </w:pPr>
      <w:r>
        <w:rPr>
          <w:rFonts w:hint="eastAsia" w:ascii="Times New Roman" w:eastAsia="微软雅黑" w:hAnsiTheme="minorHAnsi" w:cstheme="minorBidi"/>
          <w:kern w:val="2"/>
          <w:sz w:val="21"/>
          <w:szCs w:val="22"/>
          <w:lang w:val="en-US" w:eastAsia="zh-CN" w:bidi="ar-SA"/>
          <w14:ligatures w14:val="standardContextual"/>
        </w:rPr>
        <w:t xml:space="preserve"> </w:t>
      </w:r>
    </w:p>
    <w:p w14:paraId="6C2D6DE4">
      <w:pPr>
        <w:rPr>
          <w:rFonts w:hint="eastAsia" w:eastAsiaTheme="minorEastAsia"/>
          <w:lang w:eastAsia="zh-CN"/>
        </w:rPr>
      </w:pPr>
      <w:r>
        <w:rPr>
          <w:rFonts w:hint="eastAsia" w:ascii="Times New Roman" w:eastAsia="微软雅黑" w:hAnsiTheme="minorHAnsi" w:cstheme="minorBidi"/>
          <w:kern w:val="2"/>
          <w:sz w:val="21"/>
          <w:szCs w:val="22"/>
          <w:lang w:val="en-US" w:eastAsia="zh-CN" w:bidi="ar-SA"/>
          <w14:ligatures w14:val="standardContextual"/>
        </w:rPr>
        <w:t>Figure</w:t>
      </w:r>
      <w:r>
        <w:rPr>
          <w:rFonts w:hint="eastAsia" w:ascii="Times New Roman" w:eastAsia="微软雅黑" w:cstheme="minorBidi"/>
          <w:kern w:val="2"/>
          <w:sz w:val="21"/>
          <w:szCs w:val="22"/>
          <w:lang w:val="en-US" w:eastAsia="zh-CN" w:bidi="ar-SA"/>
          <w14:ligatures w14:val="standardContextual"/>
        </w:rPr>
        <w:t>1</w:t>
      </w:r>
      <w:r>
        <w:rPr>
          <w:rFonts w:hint="eastAsia" w:ascii="Times New Roman" w:eastAsia="微软雅黑" w:hAnsiTheme="minorHAnsi" w:cstheme="minorBidi"/>
          <w:kern w:val="2"/>
          <w:sz w:val="21"/>
          <w:szCs w:val="22"/>
          <w:lang w:val="en-US" w:eastAsia="zh-CN" w:bidi="ar-SA"/>
          <w14:ligatures w14:val="standardContextual"/>
        </w:rPr>
        <w:t xml:space="preserve"> Analysis of anti-MP monoclonal antibody Western Blot</w:t>
      </w:r>
    </w:p>
    <w:p w14:paraId="25DDA7C9">
      <w:pPr>
        <w:rPr>
          <w:rFonts w:hint="eastAsia" w:eastAsiaTheme="minorEastAsia"/>
          <w:lang w:eastAsia="zh-CN"/>
        </w:rPr>
      </w:pPr>
      <w:r>
        <w:rPr>
          <w:rFonts w:hint="eastAsia" w:ascii="Times New Roman" w:eastAsia="微软雅黑" w:hAnsiTheme="minorHAnsi" w:cstheme="minorBidi"/>
          <w:kern w:val="2"/>
          <w:sz w:val="21"/>
          <w:szCs w:val="22"/>
          <w:lang w:val="en-US" w:eastAsia="zh-CN" w:bidi="ar-SA"/>
          <w14:ligatures w14:val="standardContextual"/>
        </w:rPr>
        <w:t>Note: M: Marker; 1: Antigen is the purified product of MP isolate, primary antibody is ab53600, secondary antibody is HRP-labeled goat anti-rabbit IgG; 2: Antigen is the purified product of isolate, primary antibody is MP-5, secondary antibody is HRP-labeled goat anti-mouse IgG; 3: Antigen is the purified product of isolate, primary antibody is MP-19, secondary antibody is HRP-labeled goat anti-mouse IgG.</w:t>
      </w:r>
    </w:p>
    <w:p w14:paraId="4CF9ED19">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1"/>
  <w:bordersDoNotSurroundFooter w:val="1"/>
  <w:documentProtection w:edit="readOnly" w:enforcement="0"/>
  <w:defaultTabStop w:val="420"/>
  <w:characterSpacingControl w:val="doNotCompress"/>
  <w:compat>
    <w:useFELayout/>
    <w:compatSetting w:name="compatibilityMode" w:uri="http://schemas.microsoft.com/office/word" w:val="12"/>
  </w:compat>
  <w:rsids>
    <w:rsidRoot w:val="00093184"/>
    <w:rsid w:val="00093184"/>
    <w:rsid w:val="000C153B"/>
    <w:rsid w:val="001D4BFC"/>
    <w:rsid w:val="002C7936"/>
    <w:rsid w:val="002E0263"/>
    <w:rsid w:val="002E45D6"/>
    <w:rsid w:val="0043358C"/>
    <w:rsid w:val="00562DF6"/>
    <w:rsid w:val="00575A38"/>
    <w:rsid w:val="005A2B8C"/>
    <w:rsid w:val="005E141C"/>
    <w:rsid w:val="00665EFD"/>
    <w:rsid w:val="00666388"/>
    <w:rsid w:val="006D25A1"/>
    <w:rsid w:val="00A06EF5"/>
    <w:rsid w:val="00C1371D"/>
    <w:rsid w:val="00C67489"/>
    <w:rsid w:val="00C75BBE"/>
    <w:rsid w:val="00F75955"/>
    <w:rsid w:val="00FA0CB2"/>
    <w:rsid w:val="055248C7"/>
    <w:rsid w:val="261334C7"/>
    <w:rsid w:val="321022E9"/>
    <w:rsid w:val="4C1821D5"/>
    <w:rsid w:val="658910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1169</Words>
  <Characters>6528</Characters>
  <Lines>37</Lines>
  <Paragraphs>10</Paragraphs>
  <TotalTime>11</TotalTime>
  <ScaleCrop>false</ScaleCrop>
  <LinksUpToDate>false</LinksUpToDate>
  <CharactersWithSpaces>7630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2024-09-02T09:37:00Z</dcterms:created>
  <dc:creator>penghua zhao</dc:creator>
  <cp:lastModifiedBy>左宇霏</cp:lastModifiedBy>
  <dcterms:modified xsi:type="dcterms:W3CDTF">2025-05-12T18:15:09Z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eyJoZGlkIjoiMDYwOGMwOGU1YzZmMGVkNWVhYzVlZGZiYWU4NGRlMzAiLCJ1c2VySWQiOiIxMTcxNTU0MDMwIn0=</vt:lpwstr>
  </property>
  <property fmtid="{D5CDD505-2E9C-101B-9397-08002B2CF9AE}" pid="3" name="KSOProductBuildVer">
    <vt:lpwstr>2052-12.1.0.20784</vt:lpwstr>
  </property>
  <property fmtid="{D5CDD505-2E9C-101B-9397-08002B2CF9AE}" pid="4" name="ICV">
    <vt:lpwstr>DC74836C934E4E29B7E42FFB16149214_12</vt:lpwstr>
  </property>
</Properties>
</file>