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E578A" w14:textId="67C3BACB" w:rsidR="00EA52EA" w:rsidRDefault="002872EE">
      <w:r>
        <w:t xml:space="preserve">Table S1.  </w:t>
      </w:r>
      <w:proofErr w:type="spellStart"/>
      <w:r>
        <w:t>Genbank</w:t>
      </w:r>
      <w:proofErr w:type="spellEnd"/>
      <w:r>
        <w:t xml:space="preserve"> accession numbers for non-Angiosperm353 sequences</w:t>
      </w:r>
      <w:bookmarkStart w:id="0" w:name="_GoBack"/>
      <w:bookmarkEnd w:id="0"/>
      <w:r>
        <w:t xml:space="preserve"> used as "bait" sequences during locus assembly using </w:t>
      </w:r>
      <w:proofErr w:type="spellStart"/>
      <w:r>
        <w:t>Hybpiper</w:t>
      </w:r>
      <w:proofErr w:type="spellEnd"/>
      <w:r>
        <w:t>.</w:t>
      </w:r>
    </w:p>
    <w:tbl>
      <w:tblPr>
        <w:tblStyle w:val="PlainTable5"/>
        <w:tblW w:w="9451" w:type="dxa"/>
        <w:tblLook w:val="04A0" w:firstRow="1" w:lastRow="0" w:firstColumn="1" w:lastColumn="0" w:noHBand="0" w:noVBand="1"/>
      </w:tblPr>
      <w:tblGrid>
        <w:gridCol w:w="2977"/>
        <w:gridCol w:w="3738"/>
        <w:gridCol w:w="2736"/>
      </w:tblGrid>
      <w:tr w:rsidR="002872EE" w:rsidRPr="00EA52EA" w14:paraId="496DF9F8" w14:textId="77777777" w:rsidTr="002872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</w:tcPr>
          <w:p w14:paraId="4EEE40C7" w14:textId="0C9B8E04" w:rsidR="002872EE" w:rsidRPr="00EA52EA" w:rsidRDefault="002872EE" w:rsidP="002872EE">
            <w:pPr>
              <w:rPr>
                <w:rFonts w:ascii="Calibri" w:eastAsia="Times New Roman" w:hAnsi="Calibri" w:cs="Calibri"/>
                <w:b/>
                <w:bCs/>
                <w:color w:val="000000"/>
                <w:lang w:val="de-CH" w:eastAsia="en-GB"/>
              </w:rPr>
            </w:pPr>
            <w:proofErr w:type="spellStart"/>
            <w:r w:rsidRPr="00EA52EA">
              <w:rPr>
                <w:rFonts w:ascii="Calibri" w:eastAsia="Times New Roman" w:hAnsi="Calibri" w:cs="Calibri"/>
                <w:b/>
                <w:bCs/>
                <w:color w:val="000000"/>
                <w:lang w:val="de-CH" w:eastAsia="en-GB"/>
              </w:rPr>
              <w:t>Locus</w:t>
            </w:r>
            <w:proofErr w:type="spellEnd"/>
          </w:p>
        </w:tc>
        <w:tc>
          <w:tcPr>
            <w:tcW w:w="3738" w:type="dxa"/>
            <w:noWrap/>
          </w:tcPr>
          <w:p w14:paraId="2E35332A" w14:textId="04DFA1CE" w:rsidR="002872EE" w:rsidRPr="00EA52EA" w:rsidRDefault="002872EE" w:rsidP="002872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de-CH" w:eastAsia="en-GB"/>
              </w:rPr>
            </w:pPr>
            <w:proofErr w:type="spellStart"/>
            <w:r w:rsidRPr="00EA52EA">
              <w:rPr>
                <w:rFonts w:ascii="Calibri" w:eastAsia="Times New Roman" w:hAnsi="Calibri" w:cs="Calibri"/>
                <w:b/>
                <w:bCs/>
                <w:color w:val="000000"/>
                <w:lang w:val="de-CH" w:eastAsia="en-GB"/>
              </w:rPr>
              <w:t>Species</w:t>
            </w:r>
            <w:proofErr w:type="spellEnd"/>
          </w:p>
        </w:tc>
        <w:tc>
          <w:tcPr>
            <w:tcW w:w="2736" w:type="dxa"/>
            <w:noWrap/>
          </w:tcPr>
          <w:p w14:paraId="62A75B7F" w14:textId="3A7951CC" w:rsidR="002872EE" w:rsidRPr="00EA52EA" w:rsidRDefault="002872EE" w:rsidP="002872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val="de-CH" w:eastAsia="en-GB"/>
              </w:rPr>
            </w:pPr>
            <w:proofErr w:type="spellStart"/>
            <w:r w:rsidRPr="00EA52EA">
              <w:rPr>
                <w:rFonts w:ascii="Calibri" w:eastAsia="Times New Roman" w:hAnsi="Calibri" w:cs="Calibri"/>
                <w:b/>
                <w:bCs/>
                <w:color w:val="000000"/>
                <w:lang w:val="de-CH" w:eastAsia="en-GB"/>
              </w:rPr>
              <w:t>GenBank</w:t>
            </w:r>
            <w:proofErr w:type="spellEnd"/>
            <w:r w:rsidRPr="00EA52EA">
              <w:rPr>
                <w:rFonts w:ascii="Calibri" w:eastAsia="Times New Roman" w:hAnsi="Calibri" w:cs="Calibri"/>
                <w:b/>
                <w:bCs/>
                <w:color w:val="000000"/>
                <w:lang w:val="de-CH" w:eastAsia="en-GB"/>
              </w:rPr>
              <w:t xml:space="preserve"> </w:t>
            </w:r>
            <w:proofErr w:type="spellStart"/>
            <w:r w:rsidRPr="00EA52EA">
              <w:rPr>
                <w:rFonts w:ascii="Calibri" w:eastAsia="Times New Roman" w:hAnsi="Calibri" w:cs="Calibri"/>
                <w:b/>
                <w:bCs/>
                <w:color w:val="000000"/>
                <w:lang w:val="de-CH" w:eastAsia="en-GB"/>
              </w:rPr>
              <w:t>Accession</w:t>
            </w:r>
            <w:proofErr w:type="spellEnd"/>
            <w:r w:rsidRPr="00EA52EA">
              <w:rPr>
                <w:rFonts w:ascii="Calibri" w:eastAsia="Times New Roman" w:hAnsi="Calibri" w:cs="Calibri"/>
                <w:b/>
                <w:bCs/>
                <w:color w:val="000000"/>
                <w:lang w:val="de-CH" w:eastAsia="en-GB"/>
              </w:rPr>
              <w:t xml:space="preserve"> </w:t>
            </w:r>
            <w:proofErr w:type="spellStart"/>
            <w:r w:rsidRPr="00EA52EA">
              <w:rPr>
                <w:rFonts w:ascii="Calibri" w:eastAsia="Times New Roman" w:hAnsi="Calibri" w:cs="Calibri"/>
                <w:b/>
                <w:bCs/>
                <w:color w:val="000000"/>
                <w:lang w:val="de-CH" w:eastAsia="en-GB"/>
              </w:rPr>
              <w:t>No</w:t>
            </w:r>
            <w:proofErr w:type="spellEnd"/>
            <w:r w:rsidRPr="00EA52EA">
              <w:rPr>
                <w:rFonts w:ascii="Calibri" w:eastAsia="Times New Roman" w:hAnsi="Calibri" w:cs="Calibri"/>
                <w:b/>
                <w:bCs/>
                <w:color w:val="000000"/>
                <w:lang w:val="de-CH" w:eastAsia="en-GB"/>
              </w:rPr>
              <w:t>.</w:t>
            </w:r>
          </w:p>
        </w:tc>
      </w:tr>
      <w:tr w:rsidR="002872EE" w:rsidRPr="00EA52EA" w14:paraId="6C01A60E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E171E43" w14:textId="25F505F8" w:rsidR="002872EE" w:rsidRPr="002872EE" w:rsidRDefault="002872EE" w:rsidP="002872EE">
            <w:pPr>
              <w:rPr>
                <w:rFonts w:ascii="Calibri" w:eastAsia="Times New Roman" w:hAnsi="Calibri" w:cs="Calibri"/>
                <w:color w:val="000000"/>
                <w:lang w:val="de-CH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>Nuclear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 xml:space="preserve">: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>Ribosomal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 xml:space="preserve"> DNA (</w:t>
            </w: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ITS</w:t>
            </w:r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>)</w:t>
            </w:r>
          </w:p>
        </w:tc>
        <w:tc>
          <w:tcPr>
            <w:tcW w:w="3738" w:type="dxa"/>
            <w:noWrap/>
            <w:hideMark/>
          </w:tcPr>
          <w:p w14:paraId="0DB1C969" w14:textId="7C873331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 xml:space="preserve">Biophytum sp. </w:t>
            </w:r>
          </w:p>
        </w:tc>
        <w:tc>
          <w:tcPr>
            <w:tcW w:w="2736" w:type="dxa"/>
            <w:noWrap/>
            <w:hideMark/>
          </w:tcPr>
          <w:p w14:paraId="27DD3331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EU436865.1</w:t>
            </w:r>
          </w:p>
        </w:tc>
      </w:tr>
      <w:tr w:rsidR="002872EE" w:rsidRPr="00EA52EA" w14:paraId="364238DC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bottom w:val="single" w:sz="4" w:space="0" w:color="auto"/>
            </w:tcBorders>
          </w:tcPr>
          <w:p w14:paraId="3EA83481" w14:textId="5C90034E" w:rsidR="002872EE" w:rsidRPr="002872EE" w:rsidRDefault="002872EE" w:rsidP="002872EE">
            <w:pPr>
              <w:rPr>
                <w:rFonts w:ascii="Calibri" w:eastAsia="Times New Roman" w:hAnsi="Calibri" w:cs="Calibri"/>
                <w:color w:val="000000"/>
                <w:lang w:val="de-CH" w:eastAsia="en-GB"/>
              </w:rPr>
            </w:pPr>
          </w:p>
        </w:tc>
        <w:tc>
          <w:tcPr>
            <w:tcW w:w="3738" w:type="dxa"/>
            <w:tcBorders>
              <w:bottom w:val="single" w:sz="4" w:space="0" w:color="auto"/>
            </w:tcBorders>
            <w:noWrap/>
            <w:hideMark/>
          </w:tcPr>
          <w:p w14:paraId="164C5D53" w14:textId="1760BCF1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 xml:space="preserve">Rourea minor </w:t>
            </w:r>
          </w:p>
        </w:tc>
        <w:tc>
          <w:tcPr>
            <w:tcW w:w="2736" w:type="dxa"/>
            <w:tcBorders>
              <w:bottom w:val="single" w:sz="4" w:space="0" w:color="auto"/>
            </w:tcBorders>
            <w:noWrap/>
            <w:hideMark/>
          </w:tcPr>
          <w:p w14:paraId="77BA0441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JQ230983.1</w:t>
            </w:r>
          </w:p>
        </w:tc>
      </w:tr>
      <w:tr w:rsidR="002872EE" w:rsidRPr="00EA52EA" w14:paraId="1D3B3D9E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F641AB8" w14:textId="4DBF62F0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>Nuclear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 xml:space="preserve">: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>Ribosomal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 xml:space="preserve"> DNA</w:t>
            </w:r>
          </w:p>
        </w:tc>
        <w:tc>
          <w:tcPr>
            <w:tcW w:w="373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61F1A4" w14:textId="2F56AE85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Averrhoa carambola</w:t>
            </w:r>
          </w:p>
        </w:tc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E7FF087" w14:textId="2B71E941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KU569491.1</w:t>
            </w:r>
          </w:p>
        </w:tc>
      </w:tr>
      <w:tr w:rsidR="002872EE" w:rsidRPr="00EA52EA" w14:paraId="3B657637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top w:val="single" w:sz="4" w:space="0" w:color="auto"/>
            </w:tcBorders>
          </w:tcPr>
          <w:p w14:paraId="6AE4A0C2" w14:textId="663D75EF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 xml:space="preserve">Chloroplast: </w:t>
            </w: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matK</w:t>
            </w:r>
          </w:p>
        </w:tc>
        <w:tc>
          <w:tcPr>
            <w:tcW w:w="3738" w:type="dxa"/>
            <w:tcBorders>
              <w:top w:val="single" w:sz="4" w:space="0" w:color="auto"/>
            </w:tcBorders>
            <w:noWrap/>
            <w:hideMark/>
          </w:tcPr>
          <w:p w14:paraId="258C2485" w14:textId="46CB6D7B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Agelaea macrophylla</w:t>
            </w:r>
          </w:p>
        </w:tc>
        <w:tc>
          <w:tcPr>
            <w:tcW w:w="2736" w:type="dxa"/>
            <w:tcBorders>
              <w:top w:val="single" w:sz="4" w:space="0" w:color="auto"/>
            </w:tcBorders>
            <w:noWrap/>
            <w:hideMark/>
          </w:tcPr>
          <w:p w14:paraId="1BF259A3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MG968352.1</w:t>
            </w:r>
          </w:p>
        </w:tc>
      </w:tr>
      <w:tr w:rsidR="002872EE" w:rsidRPr="00EA52EA" w14:paraId="45897EC9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AB2691A" w14:textId="293E4190" w:rsidR="002872EE" w:rsidRPr="002872EE" w:rsidRDefault="002872EE" w:rsidP="002872EE">
            <w:pPr>
              <w:rPr>
                <w:rFonts w:ascii="Calibri" w:eastAsia="Times New Roman" w:hAnsi="Calibri" w:cs="Calibri"/>
                <w:color w:val="000000"/>
                <w:lang w:val="de-CH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 xml:space="preserve"> </w:t>
            </w:r>
          </w:p>
        </w:tc>
        <w:tc>
          <w:tcPr>
            <w:tcW w:w="3738" w:type="dxa"/>
            <w:noWrap/>
            <w:hideMark/>
          </w:tcPr>
          <w:p w14:paraId="3E74F811" w14:textId="30267CF6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Biophytum sensitivum</w:t>
            </w:r>
          </w:p>
        </w:tc>
        <w:tc>
          <w:tcPr>
            <w:tcW w:w="2736" w:type="dxa"/>
            <w:noWrap/>
            <w:hideMark/>
          </w:tcPr>
          <w:p w14:paraId="2714017A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OL689899.1</w:t>
            </w:r>
          </w:p>
        </w:tc>
      </w:tr>
      <w:tr w:rsidR="002872EE" w:rsidRPr="00EA52EA" w14:paraId="683A6966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EBC51BD" w14:textId="54660CCD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46D1BA37" w14:textId="14CD4B13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Cnestidium rufescens</w:t>
            </w:r>
          </w:p>
        </w:tc>
        <w:tc>
          <w:tcPr>
            <w:tcW w:w="2736" w:type="dxa"/>
            <w:noWrap/>
            <w:hideMark/>
          </w:tcPr>
          <w:p w14:paraId="47822E63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KJ593828.1</w:t>
            </w:r>
          </w:p>
        </w:tc>
      </w:tr>
      <w:tr w:rsidR="002872EE" w:rsidRPr="00EA52EA" w14:paraId="65DFAF96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D84FDD7" w14:textId="6A05E5FE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23EA5B4D" w14:textId="17FE6696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Connarus semidecandrus</w:t>
            </w:r>
          </w:p>
        </w:tc>
        <w:tc>
          <w:tcPr>
            <w:tcW w:w="2736" w:type="dxa"/>
            <w:noWrap/>
            <w:hideMark/>
          </w:tcPr>
          <w:p w14:paraId="2DF3325C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MH332535.1</w:t>
            </w:r>
          </w:p>
        </w:tc>
      </w:tr>
      <w:tr w:rsidR="002872EE" w:rsidRPr="00EA52EA" w14:paraId="28B3B147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59B3D84" w14:textId="7F553316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51600839" w14:textId="74AA489F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Ellipanthus tomentosus</w:t>
            </w:r>
          </w:p>
        </w:tc>
        <w:tc>
          <w:tcPr>
            <w:tcW w:w="2736" w:type="dxa"/>
            <w:noWrap/>
            <w:hideMark/>
          </w:tcPr>
          <w:p w14:paraId="6415859D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KJ708923.1</w:t>
            </w:r>
          </w:p>
        </w:tc>
      </w:tr>
      <w:tr w:rsidR="002872EE" w:rsidRPr="00EA52EA" w14:paraId="1E92EBA0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2988DC6" w14:textId="0295CFD4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10A4B116" w14:textId="759CDD0C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Oxalis acetosella</w:t>
            </w:r>
          </w:p>
        </w:tc>
        <w:tc>
          <w:tcPr>
            <w:tcW w:w="2736" w:type="dxa"/>
            <w:noWrap/>
            <w:hideMark/>
          </w:tcPr>
          <w:p w14:paraId="05E4335B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LC617149.1</w:t>
            </w:r>
          </w:p>
        </w:tc>
      </w:tr>
      <w:tr w:rsidR="002872EE" w:rsidRPr="00EA52EA" w14:paraId="591B73EA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5B9030F" w14:textId="48529CCE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05660A22" w14:textId="29B302CB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Rourea asplenifolia</w:t>
            </w:r>
          </w:p>
        </w:tc>
        <w:tc>
          <w:tcPr>
            <w:tcW w:w="2736" w:type="dxa"/>
            <w:noWrap/>
            <w:hideMark/>
          </w:tcPr>
          <w:p w14:paraId="1C147D66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MG968348.1</w:t>
            </w:r>
          </w:p>
        </w:tc>
      </w:tr>
      <w:tr w:rsidR="002872EE" w:rsidRPr="00EA52EA" w14:paraId="132D7194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EBEC453" w14:textId="24566BCC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0D3ACB40" w14:textId="44DBCBD1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Rourea glabra</w:t>
            </w:r>
          </w:p>
        </w:tc>
        <w:tc>
          <w:tcPr>
            <w:tcW w:w="2736" w:type="dxa"/>
            <w:noWrap/>
            <w:hideMark/>
          </w:tcPr>
          <w:p w14:paraId="035C9E31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JQ587280.1</w:t>
            </w:r>
          </w:p>
        </w:tc>
      </w:tr>
      <w:tr w:rsidR="002872EE" w:rsidRPr="00EA52EA" w14:paraId="1FE4B824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bottom w:val="single" w:sz="4" w:space="0" w:color="auto"/>
            </w:tcBorders>
          </w:tcPr>
          <w:p w14:paraId="09587A99" w14:textId="22723D3D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tcBorders>
              <w:bottom w:val="single" w:sz="4" w:space="0" w:color="auto"/>
            </w:tcBorders>
            <w:noWrap/>
            <w:hideMark/>
          </w:tcPr>
          <w:p w14:paraId="516B01F2" w14:textId="55287A6E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Rourea surinamensis</w:t>
            </w:r>
          </w:p>
        </w:tc>
        <w:tc>
          <w:tcPr>
            <w:tcW w:w="2736" w:type="dxa"/>
            <w:tcBorders>
              <w:bottom w:val="single" w:sz="4" w:space="0" w:color="auto"/>
            </w:tcBorders>
            <w:noWrap/>
            <w:hideMark/>
          </w:tcPr>
          <w:p w14:paraId="75462ACC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KJ012756.1</w:t>
            </w:r>
          </w:p>
        </w:tc>
      </w:tr>
      <w:tr w:rsidR="002872EE" w:rsidRPr="00EA52EA" w14:paraId="34A1D179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top w:val="single" w:sz="4" w:space="0" w:color="auto"/>
            </w:tcBorders>
          </w:tcPr>
          <w:p w14:paraId="6F5C3906" w14:textId="6F1D8816" w:rsidR="002872EE" w:rsidRPr="002872EE" w:rsidRDefault="002872EE" w:rsidP="002872EE">
            <w:pPr>
              <w:rPr>
                <w:rFonts w:ascii="Calibri" w:eastAsia="Times New Roman" w:hAnsi="Calibri" w:cs="Calibri"/>
                <w:color w:val="000000"/>
                <w:lang w:val="de-CH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>Chloroplast: R</w:t>
            </w: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bc</w:t>
            </w:r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>L</w:t>
            </w:r>
          </w:p>
        </w:tc>
        <w:tc>
          <w:tcPr>
            <w:tcW w:w="3738" w:type="dxa"/>
            <w:tcBorders>
              <w:top w:val="single" w:sz="4" w:space="0" w:color="auto"/>
            </w:tcBorders>
            <w:noWrap/>
            <w:hideMark/>
          </w:tcPr>
          <w:p w14:paraId="24790370" w14:textId="183C27C1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Agelaea borneensis</w:t>
            </w:r>
          </w:p>
        </w:tc>
        <w:tc>
          <w:tcPr>
            <w:tcW w:w="2736" w:type="dxa"/>
            <w:tcBorders>
              <w:top w:val="single" w:sz="4" w:space="0" w:color="auto"/>
            </w:tcBorders>
            <w:noWrap/>
            <w:hideMark/>
          </w:tcPr>
          <w:p w14:paraId="0FA47ED1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MG968277.1</w:t>
            </w:r>
          </w:p>
        </w:tc>
      </w:tr>
      <w:tr w:rsidR="002872EE" w:rsidRPr="00EA52EA" w14:paraId="1285F3AE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A4B81A1" w14:textId="5AFA9912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3EEDD59D" w14:textId="3182A1C7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Agelaea macrophylla</w:t>
            </w:r>
          </w:p>
        </w:tc>
        <w:tc>
          <w:tcPr>
            <w:tcW w:w="2736" w:type="dxa"/>
            <w:noWrap/>
            <w:hideMark/>
          </w:tcPr>
          <w:p w14:paraId="49490D09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MG968270.1</w:t>
            </w:r>
          </w:p>
        </w:tc>
      </w:tr>
      <w:tr w:rsidR="002872EE" w:rsidRPr="00EA52EA" w14:paraId="709E4DE6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F55FD53" w14:textId="5ACF311D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37E212C8" w14:textId="3B2695F3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Averrhoa carambola</w:t>
            </w:r>
          </w:p>
        </w:tc>
        <w:tc>
          <w:tcPr>
            <w:tcW w:w="2736" w:type="dxa"/>
            <w:noWrap/>
            <w:hideMark/>
          </w:tcPr>
          <w:p w14:paraId="0B705CA1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OL536763.1</w:t>
            </w:r>
          </w:p>
        </w:tc>
      </w:tr>
      <w:tr w:rsidR="002872EE" w:rsidRPr="00EA52EA" w14:paraId="307F62FC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278B2E9" w14:textId="599BFCC0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041F605A" w14:textId="66382C1A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Biophytum sensitivum</w:t>
            </w:r>
          </w:p>
        </w:tc>
        <w:tc>
          <w:tcPr>
            <w:tcW w:w="2736" w:type="dxa"/>
            <w:noWrap/>
            <w:hideMark/>
          </w:tcPr>
          <w:p w14:paraId="5D44B923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OL536778.1</w:t>
            </w:r>
          </w:p>
        </w:tc>
      </w:tr>
      <w:tr w:rsidR="002872EE" w:rsidRPr="00EA52EA" w14:paraId="20E75D2A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048D421" w14:textId="503C3C13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22052D46" w14:textId="7C03A6D8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Cnestidium rufescens</w:t>
            </w:r>
          </w:p>
        </w:tc>
        <w:tc>
          <w:tcPr>
            <w:tcW w:w="2736" w:type="dxa"/>
            <w:noWrap/>
            <w:hideMark/>
          </w:tcPr>
          <w:p w14:paraId="008C495E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KJ594183.1</w:t>
            </w:r>
          </w:p>
        </w:tc>
      </w:tr>
      <w:tr w:rsidR="002872EE" w:rsidRPr="00EA52EA" w14:paraId="56EB030F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216BC7AD" w14:textId="31D97514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66EDC8B5" w14:textId="1D85FC53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Connarus conchocarpus</w:t>
            </w:r>
          </w:p>
        </w:tc>
        <w:tc>
          <w:tcPr>
            <w:tcW w:w="2736" w:type="dxa"/>
            <w:noWrap/>
            <w:hideMark/>
          </w:tcPr>
          <w:p w14:paraId="7F8CC83F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L29493.2</w:t>
            </w:r>
          </w:p>
        </w:tc>
      </w:tr>
      <w:tr w:rsidR="002872EE" w:rsidRPr="00EA52EA" w14:paraId="6A510531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0A75013" w14:textId="7E6D4160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10E13F21" w14:textId="4E6C45FE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Connarus semidecandrus</w:t>
            </w:r>
          </w:p>
        </w:tc>
        <w:tc>
          <w:tcPr>
            <w:tcW w:w="2736" w:type="dxa"/>
            <w:noWrap/>
            <w:hideMark/>
          </w:tcPr>
          <w:p w14:paraId="1AF5FF54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MH332412.1</w:t>
            </w:r>
          </w:p>
        </w:tc>
      </w:tr>
      <w:tr w:rsidR="002872EE" w:rsidRPr="00EA52EA" w14:paraId="476FB853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508C8AA" w14:textId="4071FA29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4141142C" w14:textId="08D1F29D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Ellipanthus tomentosus</w:t>
            </w:r>
          </w:p>
        </w:tc>
        <w:tc>
          <w:tcPr>
            <w:tcW w:w="2736" w:type="dxa"/>
            <w:noWrap/>
            <w:hideMark/>
          </w:tcPr>
          <w:p w14:paraId="098B7E0F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KJ594701.1</w:t>
            </w:r>
          </w:p>
        </w:tc>
      </w:tr>
      <w:tr w:rsidR="002872EE" w:rsidRPr="00EA52EA" w14:paraId="7D0AE83B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1CD88C2" w14:textId="6F96BB27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23FF2ECE" w14:textId="5554C582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Jollydora duparquetiana</w:t>
            </w:r>
          </w:p>
        </w:tc>
        <w:tc>
          <w:tcPr>
            <w:tcW w:w="2736" w:type="dxa"/>
            <w:noWrap/>
            <w:hideMark/>
          </w:tcPr>
          <w:p w14:paraId="70C97E9B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KC628036.1</w:t>
            </w:r>
          </w:p>
        </w:tc>
      </w:tr>
      <w:tr w:rsidR="002872EE" w:rsidRPr="00EA52EA" w14:paraId="4B669530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342EC2B" w14:textId="0496B338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267C1D3D" w14:textId="5226EEF3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Oxalis acetosella</w:t>
            </w:r>
          </w:p>
        </w:tc>
        <w:tc>
          <w:tcPr>
            <w:tcW w:w="2736" w:type="dxa"/>
            <w:noWrap/>
            <w:hideMark/>
          </w:tcPr>
          <w:p w14:paraId="31775E3A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LC617116.1</w:t>
            </w:r>
          </w:p>
        </w:tc>
      </w:tr>
      <w:tr w:rsidR="002872EE" w:rsidRPr="00EA52EA" w14:paraId="4A0563A4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65B47D75" w14:textId="24661C20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3976332C" w14:textId="1F977D11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Oxalis latifolia</w:t>
            </w:r>
          </w:p>
        </w:tc>
        <w:tc>
          <w:tcPr>
            <w:tcW w:w="2736" w:type="dxa"/>
            <w:noWrap/>
            <w:hideMark/>
          </w:tcPr>
          <w:p w14:paraId="3F94C990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EU002282.1</w:t>
            </w:r>
          </w:p>
        </w:tc>
      </w:tr>
      <w:tr w:rsidR="002872EE" w:rsidRPr="00EA52EA" w14:paraId="046DDD3C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849A2A3" w14:textId="7C51B49D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4BCC6B9C" w14:textId="201228FE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Rourea asplenifolia</w:t>
            </w:r>
          </w:p>
        </w:tc>
        <w:tc>
          <w:tcPr>
            <w:tcW w:w="2736" w:type="dxa"/>
            <w:noWrap/>
            <w:hideMark/>
          </w:tcPr>
          <w:p w14:paraId="1CAF1964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MG968263.1</w:t>
            </w:r>
          </w:p>
        </w:tc>
      </w:tr>
      <w:tr w:rsidR="002872EE" w:rsidRPr="00EA52EA" w14:paraId="29B31F2C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0CEFA35D" w14:textId="658AE5B1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05CCFA5A" w14:textId="736715A5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Rourea glabra</w:t>
            </w:r>
          </w:p>
        </w:tc>
        <w:tc>
          <w:tcPr>
            <w:tcW w:w="2736" w:type="dxa"/>
            <w:noWrap/>
            <w:hideMark/>
          </w:tcPr>
          <w:p w14:paraId="3F0B25BA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JQ594752.1</w:t>
            </w:r>
          </w:p>
        </w:tc>
      </w:tr>
      <w:tr w:rsidR="002872EE" w:rsidRPr="00EA52EA" w14:paraId="390BFC39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A6277C5" w14:textId="1C9A9E7B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57BFA337" w14:textId="6F0D97A4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 xml:space="preserve">Rourea minor </w:t>
            </w:r>
          </w:p>
        </w:tc>
        <w:tc>
          <w:tcPr>
            <w:tcW w:w="2736" w:type="dxa"/>
            <w:noWrap/>
            <w:hideMark/>
          </w:tcPr>
          <w:p w14:paraId="11A3193D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FJ707537.1</w:t>
            </w:r>
          </w:p>
        </w:tc>
      </w:tr>
      <w:tr w:rsidR="002872EE" w:rsidRPr="00EA52EA" w14:paraId="0FD51187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bottom w:val="single" w:sz="4" w:space="0" w:color="auto"/>
            </w:tcBorders>
          </w:tcPr>
          <w:p w14:paraId="72F6B9C8" w14:textId="72BE8CBA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tcBorders>
              <w:bottom w:val="single" w:sz="4" w:space="0" w:color="auto"/>
            </w:tcBorders>
            <w:noWrap/>
            <w:hideMark/>
          </w:tcPr>
          <w:p w14:paraId="1BD7DFFD" w14:textId="6A8E113B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Rourea surinamensis</w:t>
            </w:r>
          </w:p>
        </w:tc>
        <w:tc>
          <w:tcPr>
            <w:tcW w:w="2736" w:type="dxa"/>
            <w:tcBorders>
              <w:bottom w:val="single" w:sz="4" w:space="0" w:color="auto"/>
            </w:tcBorders>
            <w:noWrap/>
            <w:hideMark/>
          </w:tcPr>
          <w:p w14:paraId="20A25CF6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KJ082548.1</w:t>
            </w:r>
          </w:p>
        </w:tc>
      </w:tr>
      <w:tr w:rsidR="002872EE" w:rsidRPr="00EA52EA" w14:paraId="33FA0B74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top w:val="single" w:sz="4" w:space="0" w:color="auto"/>
            </w:tcBorders>
          </w:tcPr>
          <w:p w14:paraId="04103A71" w14:textId="06A33E14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de-CH" w:eastAsia="en-GB"/>
              </w:rPr>
              <w:t xml:space="preserve">Chloroplast: </w:t>
            </w: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trnK-matK</w:t>
            </w:r>
          </w:p>
        </w:tc>
        <w:tc>
          <w:tcPr>
            <w:tcW w:w="3738" w:type="dxa"/>
            <w:tcBorders>
              <w:top w:val="single" w:sz="4" w:space="0" w:color="auto"/>
            </w:tcBorders>
            <w:noWrap/>
            <w:hideMark/>
          </w:tcPr>
          <w:p w14:paraId="1E8F350B" w14:textId="1995DB60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Oxalis dentata</w:t>
            </w:r>
          </w:p>
        </w:tc>
        <w:tc>
          <w:tcPr>
            <w:tcW w:w="2736" w:type="dxa"/>
            <w:tcBorders>
              <w:top w:val="single" w:sz="4" w:space="0" w:color="auto"/>
            </w:tcBorders>
            <w:noWrap/>
            <w:hideMark/>
          </w:tcPr>
          <w:p w14:paraId="57F6D945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EU437341.1</w:t>
            </w:r>
          </w:p>
        </w:tc>
      </w:tr>
      <w:tr w:rsidR="002872EE" w:rsidRPr="00EA52EA" w14:paraId="0351BA6A" w14:textId="77777777" w:rsidTr="002872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BCE38BC" w14:textId="452DBEEA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1A961D63" w14:textId="1B0E1705" w:rsidR="002872EE" w:rsidRPr="002872EE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Oxalis tenella</w:t>
            </w:r>
          </w:p>
        </w:tc>
        <w:tc>
          <w:tcPr>
            <w:tcW w:w="2736" w:type="dxa"/>
            <w:noWrap/>
            <w:hideMark/>
          </w:tcPr>
          <w:p w14:paraId="60F3C822" w14:textId="77777777" w:rsidR="002872EE" w:rsidRPr="00EA52EA" w:rsidRDefault="002872EE" w:rsidP="002872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EU437354.1</w:t>
            </w:r>
          </w:p>
        </w:tc>
      </w:tr>
      <w:tr w:rsidR="002872EE" w:rsidRPr="00EA52EA" w14:paraId="473920AB" w14:textId="77777777" w:rsidTr="002872EE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1A19CDAB" w14:textId="30E8FF02" w:rsidR="002872EE" w:rsidRPr="00EA52EA" w:rsidRDefault="002872EE" w:rsidP="002872E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38" w:type="dxa"/>
            <w:noWrap/>
            <w:hideMark/>
          </w:tcPr>
          <w:p w14:paraId="716923DC" w14:textId="3ECF859F" w:rsidR="002872EE" w:rsidRPr="002872EE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2872E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Oxalis tomentosa</w:t>
            </w:r>
          </w:p>
        </w:tc>
        <w:tc>
          <w:tcPr>
            <w:tcW w:w="2736" w:type="dxa"/>
            <w:noWrap/>
            <w:hideMark/>
          </w:tcPr>
          <w:p w14:paraId="13CD54C1" w14:textId="77777777" w:rsidR="002872EE" w:rsidRPr="00EA52EA" w:rsidRDefault="002872EE" w:rsidP="00287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A52EA">
              <w:rPr>
                <w:rFonts w:ascii="Calibri" w:eastAsia="Times New Roman" w:hAnsi="Calibri" w:cs="Calibri"/>
                <w:color w:val="000000"/>
                <w:lang w:eastAsia="en-GB"/>
              </w:rPr>
              <w:t>EU437358.1</w:t>
            </w:r>
          </w:p>
        </w:tc>
      </w:tr>
    </w:tbl>
    <w:p w14:paraId="0FF2835E" w14:textId="77777777" w:rsidR="00D411A3" w:rsidRDefault="002872EE"/>
    <w:sectPr w:rsidR="00D411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EA"/>
    <w:rsid w:val="001532A3"/>
    <w:rsid w:val="002867D4"/>
    <w:rsid w:val="002872EE"/>
    <w:rsid w:val="004A00F9"/>
    <w:rsid w:val="00847EB3"/>
    <w:rsid w:val="00AA09A6"/>
    <w:rsid w:val="00BC53B1"/>
    <w:rsid w:val="00C05D97"/>
    <w:rsid w:val="00D74B12"/>
    <w:rsid w:val="00EA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69400"/>
  <w15:chartTrackingRefBased/>
  <w15:docId w15:val="{D0B15C26-AC69-9D4B-8075-DDD5D2E4B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43"/>
    <w:rsid w:val="002872E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2872E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Serafin Streiff</dc:creator>
  <cp:keywords/>
  <dc:description/>
  <cp:lastModifiedBy>Reviewer</cp:lastModifiedBy>
  <cp:revision>2</cp:revision>
  <dcterms:created xsi:type="dcterms:W3CDTF">2022-11-18T10:56:00Z</dcterms:created>
  <dcterms:modified xsi:type="dcterms:W3CDTF">2022-11-18T10:56:00Z</dcterms:modified>
</cp:coreProperties>
</file>