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841B9" w14:textId="3A455914" w:rsidR="00443F31" w:rsidRPr="00443F31" w:rsidRDefault="00443F31" w:rsidP="00EA710A">
      <w:pPr>
        <w:pStyle w:val="Caption"/>
        <w:rPr>
          <w:rFonts w:ascii="Arial" w:hAnsi="Arial" w:cs="Arial"/>
          <w:color w:val="000000" w:themeColor="text1"/>
        </w:rPr>
      </w:pPr>
      <w:r w:rsidRPr="00443F31">
        <w:rPr>
          <w:rFonts w:ascii="Arial" w:hAnsi="Arial" w:cs="Arial"/>
          <w:color w:val="000000" w:themeColor="text1"/>
        </w:rPr>
        <w:t xml:space="preserve">Table: Analysis of low of risk bias Tuberculum Sellae Meningioma studies, compared to overall analysis. </w:t>
      </w:r>
      <w:proofErr w:type="spellStart"/>
      <w:r w:rsidRPr="00443F31">
        <w:rPr>
          <w:rFonts w:ascii="Arial" w:hAnsi="Arial" w:cs="Arial"/>
          <w:color w:val="000000" w:themeColor="text1"/>
        </w:rPr>
        <w:t>mNOS</w:t>
      </w:r>
      <w:proofErr w:type="spellEnd"/>
      <w:r w:rsidRPr="00443F31">
        <w:rPr>
          <w:rFonts w:ascii="Arial" w:hAnsi="Arial" w:cs="Arial"/>
          <w:color w:val="000000" w:themeColor="text1"/>
        </w:rPr>
        <w:t>: modified Newcastle-Ottawa Scale, CI: Confidence intervals.</w:t>
      </w:r>
      <w:r w:rsidR="00EA710A">
        <w:rPr>
          <w:rFonts w:ascii="Arial" w:hAnsi="Arial" w:cs="Arial"/>
          <w:color w:val="000000" w:themeColor="text1"/>
        </w:rPr>
        <w:t xml:space="preserve"> </w:t>
      </w:r>
      <w:proofErr w:type="spellStart"/>
      <w:r w:rsidR="00EA710A" w:rsidRPr="00EA710A">
        <w:rPr>
          <w:rFonts w:ascii="Arial" w:hAnsi="Arial" w:cs="Arial"/>
          <w:color w:val="000000" w:themeColor="text1"/>
        </w:rPr>
        <w:t>eSKA</w:t>
      </w:r>
      <w:proofErr w:type="spellEnd"/>
      <w:r w:rsidR="00EA710A">
        <w:rPr>
          <w:rFonts w:ascii="Arial" w:hAnsi="Arial" w:cs="Arial"/>
          <w:color w:val="000000" w:themeColor="text1"/>
        </w:rPr>
        <w:t>:</w:t>
      </w:r>
      <w:r w:rsidR="00EA710A" w:rsidRPr="00EA710A">
        <w:rPr>
          <w:rFonts w:ascii="Arial" w:hAnsi="Arial" w:cs="Arial"/>
          <w:color w:val="000000" w:themeColor="text1"/>
        </w:rPr>
        <w:t xml:space="preserve"> Endoscope-assisted supraorbital “keyhole” approach</w:t>
      </w:r>
      <w:r w:rsidR="00EA710A">
        <w:rPr>
          <w:rFonts w:ascii="Arial" w:hAnsi="Arial" w:cs="Arial"/>
          <w:color w:val="000000" w:themeColor="text1"/>
        </w:rPr>
        <w:t xml:space="preserve">, </w:t>
      </w:r>
      <w:r w:rsidR="00EA710A" w:rsidRPr="00EA710A">
        <w:rPr>
          <w:rFonts w:ascii="Arial" w:hAnsi="Arial" w:cs="Arial"/>
          <w:color w:val="000000" w:themeColor="text1"/>
        </w:rPr>
        <w:t>EEA</w:t>
      </w:r>
      <w:r w:rsidR="00EA710A">
        <w:rPr>
          <w:rFonts w:ascii="Arial" w:hAnsi="Arial" w:cs="Arial"/>
          <w:color w:val="000000" w:themeColor="text1"/>
        </w:rPr>
        <w:t>:</w:t>
      </w:r>
      <w:r w:rsidR="00EA710A" w:rsidRPr="00EA710A">
        <w:rPr>
          <w:rFonts w:ascii="Arial" w:hAnsi="Arial" w:cs="Arial"/>
          <w:color w:val="000000" w:themeColor="text1"/>
        </w:rPr>
        <w:t xml:space="preserve"> Expanded endoscopic endonasal approach</w:t>
      </w:r>
      <w:r w:rsidR="00EA710A">
        <w:rPr>
          <w:rFonts w:ascii="Arial" w:hAnsi="Arial" w:cs="Arial"/>
          <w:color w:val="000000" w:themeColor="text1"/>
        </w:rPr>
        <w:t xml:space="preserve">, </w:t>
      </w:r>
      <w:proofErr w:type="spellStart"/>
      <w:r w:rsidR="00EA710A" w:rsidRPr="00EA710A">
        <w:rPr>
          <w:rFonts w:ascii="Arial" w:hAnsi="Arial" w:cs="Arial"/>
          <w:color w:val="000000" w:themeColor="text1"/>
        </w:rPr>
        <w:t>mTCA</w:t>
      </w:r>
      <w:proofErr w:type="spellEnd"/>
      <w:r w:rsidR="00EA710A">
        <w:rPr>
          <w:rFonts w:ascii="Arial" w:hAnsi="Arial" w:cs="Arial"/>
          <w:color w:val="000000" w:themeColor="text1"/>
        </w:rPr>
        <w:t>:</w:t>
      </w:r>
      <w:r w:rsidR="00EA710A" w:rsidRPr="00EA710A">
        <w:rPr>
          <w:rFonts w:ascii="Arial" w:hAnsi="Arial" w:cs="Arial"/>
          <w:color w:val="000000" w:themeColor="text1"/>
        </w:rPr>
        <w:t xml:space="preserve"> Microscopic transcranial approach</w:t>
      </w:r>
    </w:p>
    <w:tbl>
      <w:tblPr>
        <w:tblStyle w:val="Tabelzonderopmaak311"/>
        <w:tblpPr w:leftFromText="141" w:rightFromText="141" w:vertAnchor="text" w:horzAnchor="margin" w:tblpY="46"/>
        <w:tblW w:w="13946" w:type="dxa"/>
        <w:tblLook w:val="04A0" w:firstRow="1" w:lastRow="0" w:firstColumn="1" w:lastColumn="0" w:noHBand="0" w:noVBand="1"/>
      </w:tblPr>
      <w:tblGrid>
        <w:gridCol w:w="2461"/>
        <w:gridCol w:w="2869"/>
        <w:gridCol w:w="2870"/>
        <w:gridCol w:w="2870"/>
        <w:gridCol w:w="2876"/>
      </w:tblGrid>
      <w:tr w:rsidR="00443F31" w:rsidRPr="00F43D0B" w14:paraId="037D5BD1" w14:textId="77777777" w:rsidTr="00443F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EF0B87" w14:textId="77777777" w:rsidR="00443F31" w:rsidRPr="00F43D0B" w:rsidRDefault="00443F31" w:rsidP="00443F31">
            <w:pPr>
              <w:spacing w:line="276" w:lineRule="auto"/>
              <w:jc w:val="center"/>
              <w:rPr>
                <w:sz w:val="15"/>
                <w:szCs w:val="15"/>
                <w:lang w:val="en-GB"/>
              </w:rPr>
            </w:pPr>
            <w:r w:rsidRPr="00F43D0B">
              <w:rPr>
                <w:caps w:val="0"/>
                <w:sz w:val="15"/>
                <w:szCs w:val="15"/>
                <w:lang w:val="en-GB"/>
              </w:rPr>
              <w:t xml:space="preserve">Outcomes in </w:t>
            </w:r>
            <w:r>
              <w:rPr>
                <w:caps w:val="0"/>
                <w:sz w:val="15"/>
                <w:szCs w:val="15"/>
                <w:lang w:val="en-GB"/>
              </w:rPr>
              <w:br/>
            </w:r>
            <w:r w:rsidRPr="00F43D0B">
              <w:rPr>
                <w:caps w:val="0"/>
                <w:sz w:val="15"/>
                <w:szCs w:val="15"/>
                <w:lang w:val="en-GB"/>
              </w:rPr>
              <w:t>T</w:t>
            </w:r>
            <w:r>
              <w:rPr>
                <w:caps w:val="0"/>
                <w:sz w:val="15"/>
                <w:szCs w:val="15"/>
                <w:lang w:val="en-GB"/>
              </w:rPr>
              <w:t>uberculum Sellae Meningiomas</w:t>
            </w:r>
          </w:p>
        </w:tc>
        <w:tc>
          <w:tcPr>
            <w:tcW w:w="57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A031A" w14:textId="77777777" w:rsidR="00443F31" w:rsidRPr="00F43D0B" w:rsidRDefault="00443F31" w:rsidP="00443F3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All studies</w:t>
            </w:r>
          </w:p>
        </w:tc>
        <w:tc>
          <w:tcPr>
            <w:tcW w:w="5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75B3BF" w14:textId="77777777" w:rsidR="00443F31" w:rsidRPr="00F43D0B" w:rsidRDefault="00443F31" w:rsidP="00443F3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Low Bias Risk Studies</w:t>
            </w:r>
            <w:r>
              <w:rPr>
                <w:sz w:val="15"/>
                <w:szCs w:val="15"/>
                <w:lang w:val="en-GB"/>
              </w:rPr>
              <w:t xml:space="preserve"> (</w:t>
            </w: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</w:t>
            </w:r>
            <w:r>
              <w:rPr>
                <w:sz w:val="15"/>
                <w:szCs w:val="15"/>
                <w:lang w:val="en-GB"/>
              </w:rPr>
              <w:t>NOS</w:t>
            </w:r>
            <w:proofErr w:type="spellEnd"/>
            <w:r>
              <w:rPr>
                <w:sz w:val="15"/>
                <w:szCs w:val="15"/>
                <w:lang w:val="en-GB"/>
              </w:rPr>
              <w:t xml:space="preserve"> &gt;4/6)</w:t>
            </w:r>
          </w:p>
        </w:tc>
      </w:tr>
      <w:tr w:rsidR="00443F31" w:rsidRPr="00F43D0B" w14:paraId="4BAF06C6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380197" w14:textId="77777777" w:rsidR="00443F31" w:rsidRPr="00F43D0B" w:rsidRDefault="00443F31" w:rsidP="00443F31">
            <w:pPr>
              <w:spacing w:line="276" w:lineRule="auto"/>
              <w:jc w:val="center"/>
              <w:rPr>
                <w:sz w:val="15"/>
                <w:szCs w:val="15"/>
                <w:lang w:val="en-GB"/>
              </w:rPr>
            </w:pP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A2058D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 xml:space="preserve"># of Studies </w:t>
            </w:r>
            <w:r w:rsidRPr="00F43D0B">
              <w:rPr>
                <w:sz w:val="15"/>
                <w:szCs w:val="15"/>
                <w:lang w:val="en-GB"/>
              </w:rPr>
              <w:br/>
              <w:t>(# of Cases)</w:t>
            </w:r>
          </w:p>
        </w:tc>
        <w:tc>
          <w:tcPr>
            <w:tcW w:w="2870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BBCA44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Pooled Incidence % (95% C</w:t>
            </w:r>
            <w:r>
              <w:rPr>
                <w:sz w:val="15"/>
                <w:szCs w:val="15"/>
                <w:lang w:val="en-GB"/>
              </w:rPr>
              <w:t>I</w:t>
            </w:r>
            <w:r w:rsidRPr="00F43D0B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4B5696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 xml:space="preserve"># of Studies </w:t>
            </w:r>
            <w:r w:rsidRPr="00F43D0B">
              <w:rPr>
                <w:sz w:val="15"/>
                <w:szCs w:val="15"/>
                <w:lang w:val="en-GB"/>
              </w:rPr>
              <w:br/>
              <w:t>(# of Cases)</w:t>
            </w:r>
          </w:p>
        </w:tc>
        <w:tc>
          <w:tcPr>
            <w:tcW w:w="287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45A810" w14:textId="77777777" w:rsidR="00443F31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Random effects model</w:t>
            </w:r>
            <w:r w:rsidRPr="00F43D0B">
              <w:rPr>
                <w:sz w:val="15"/>
                <w:szCs w:val="15"/>
                <w:lang w:val="en-GB"/>
              </w:rPr>
              <w:t xml:space="preserve"> </w:t>
            </w:r>
          </w:p>
          <w:p w14:paraId="2B4D331F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Pooled Incidence % (95% C</w:t>
            </w:r>
            <w:r>
              <w:rPr>
                <w:sz w:val="15"/>
                <w:szCs w:val="15"/>
                <w:lang w:val="en-GB"/>
              </w:rPr>
              <w:t>I</w:t>
            </w:r>
            <w:r w:rsidRPr="00F43D0B">
              <w:rPr>
                <w:sz w:val="15"/>
                <w:szCs w:val="15"/>
                <w:lang w:val="en-GB"/>
              </w:rPr>
              <w:t>)</w:t>
            </w:r>
          </w:p>
        </w:tc>
      </w:tr>
      <w:tr w:rsidR="00443F31" w:rsidRPr="00F43D0B" w14:paraId="69A1424D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7F7F7F"/>
              <w:left w:val="single" w:sz="4" w:space="0" w:color="000000" w:themeColor="text1"/>
              <w:right w:val="single" w:sz="4" w:space="0" w:color="000000" w:themeColor="text1"/>
            </w:tcBorders>
            <w:shd w:val="pct5" w:color="auto" w:fill="auto"/>
            <w:vAlign w:val="center"/>
          </w:tcPr>
          <w:p w14:paraId="14A3C3F5" w14:textId="77777777" w:rsidR="00443F31" w:rsidRPr="00F43D0B" w:rsidRDefault="00443F31" w:rsidP="00443F31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Gross Total Resection (Simpson grade 1 or 2)</w:t>
            </w:r>
          </w:p>
        </w:tc>
      </w:tr>
      <w:tr w:rsidR="00443F31" w:rsidRPr="00F43D0B" w14:paraId="54919F08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A797BEE" w14:textId="6AAF0152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5194523F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22 (429)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240D3C" w14:textId="77777777" w:rsidR="00443F31" w:rsidRPr="00F43D0B" w:rsidRDefault="00443F31" w:rsidP="00443F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3"/>
                <w:szCs w:val="13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83.95 (79.28 – 88.63)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7C1C822C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7 (187)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CBAC7D8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80.59 (71.37 – 89.81)</w:t>
            </w:r>
          </w:p>
        </w:tc>
      </w:tr>
      <w:tr w:rsidR="00443F31" w:rsidRPr="00F43D0B" w14:paraId="01280705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18ECF98" w14:textId="34AC56A2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0EBEE452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10 (112)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49D90F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85.21 (73.96 - 96.46)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4818E1ED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7 (89)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DA013E4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82.08 (67.3 – 96.87)</w:t>
            </w:r>
          </w:p>
        </w:tc>
      </w:tr>
      <w:tr w:rsidR="00443F31" w:rsidRPr="00F43D0B" w14:paraId="64894A8C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7A20196" w14:textId="6F706646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23CF3B" w14:textId="77777777" w:rsidR="00443F31" w:rsidRPr="00F43D0B" w:rsidRDefault="00443F31" w:rsidP="00443F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3"/>
                <w:szCs w:val="13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38 (1381)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D1D37E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89.56 (87.04 – 92.08)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AB4011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7 (202)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C5CE54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87.18 (76.75 – 97.6)</w:t>
            </w:r>
          </w:p>
        </w:tc>
      </w:tr>
      <w:tr w:rsidR="00443F31" w:rsidRPr="00F43D0B" w14:paraId="02DA2334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1FDDB7E" w14:textId="77777777" w:rsidR="00443F31" w:rsidRPr="00F43D0B" w:rsidRDefault="00443F31" w:rsidP="00443F31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Visual improvement</w:t>
            </w:r>
          </w:p>
        </w:tc>
      </w:tr>
      <w:tr w:rsidR="00443F31" w:rsidRPr="00F43D0B" w14:paraId="5CEB7AD3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5853EBD" w14:textId="65A30664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63C48FA7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19 (366)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6C7D852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81.98 (71.94 - 92.02)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3BC27591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6 (162)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2502DC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91.19 (83.61 – 98.76)</w:t>
            </w:r>
          </w:p>
        </w:tc>
      </w:tr>
      <w:tr w:rsidR="00443F31" w:rsidRPr="00F43D0B" w14:paraId="54EC4F29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0D3E6BD" w14:textId="38827CE2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6C47C4B0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6 (77)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518096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66.11 (55.7 – 76.53)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09BEBCA8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 (62)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5583B6A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65.98 (54.4 – 77.56)</w:t>
            </w:r>
          </w:p>
        </w:tc>
      </w:tr>
      <w:tr w:rsidR="00443F31" w:rsidRPr="00F43D0B" w14:paraId="6483606A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8A5C944" w14:textId="0470501A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B26E25C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36 (1280)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DC6C726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64.9 (57.89 – 71.93)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D2F3F1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 (301)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0E53733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65.5 (51.45 – 79.55)</w:t>
            </w:r>
          </w:p>
        </w:tc>
      </w:tr>
      <w:tr w:rsidR="00443F31" w:rsidRPr="00F43D0B" w14:paraId="43338016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16A7E3" w14:textId="77777777" w:rsidR="00443F31" w:rsidRPr="00F43D0B" w:rsidRDefault="00443F31" w:rsidP="00443F31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CSF Lea</w:t>
            </w:r>
            <w:r w:rsidRPr="00F43D0B">
              <w:rPr>
                <w:sz w:val="15"/>
                <w:szCs w:val="15"/>
                <w:shd w:val="clear" w:color="auto" w:fill="F2F2F2" w:themeFill="background1" w:themeFillShade="F2"/>
                <w:lang w:val="en-GB"/>
              </w:rPr>
              <w:t>k</w:t>
            </w:r>
          </w:p>
        </w:tc>
      </w:tr>
      <w:tr w:rsidR="00443F31" w:rsidRPr="00F43D0B" w14:paraId="75F87DDD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9C5B6EB" w14:textId="399B0932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21071091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23 (473)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13512F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9.19 (5.33 – 13.05)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2B1E4EFE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 (231)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4C934B9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5.31 (1.82 – 8.81)</w:t>
            </w:r>
          </w:p>
        </w:tc>
      </w:tr>
      <w:tr w:rsidR="00443F31" w:rsidRPr="00F43D0B" w14:paraId="420D8DD8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9016D43" w14:textId="20617C99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26C9856C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9 (108)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C105129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2.11 (0 – 5.84)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39064BF7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7 (89)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9D13CE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2.67 (0 – 6.87)</w:t>
            </w:r>
          </w:p>
        </w:tc>
      </w:tr>
      <w:tr w:rsidR="00443F31" w:rsidRPr="00F43D0B" w14:paraId="147D6B41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D07604D" w14:textId="7DAD1B69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0632BA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32 (1182)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D4F1B8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rFonts w:ascii="Arial" w:hAnsi="Arial" w:cs="Arial"/>
                <w:sz w:val="13"/>
                <w:szCs w:val="13"/>
                <w:lang w:val="en-GB"/>
              </w:rPr>
              <w:t>1.58 (0.68 – 2.48)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34A0C1D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 (312)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FA082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0.33 (0 – 1.47)</w:t>
            </w:r>
          </w:p>
        </w:tc>
      </w:tr>
      <w:tr w:rsidR="00443F31" w:rsidRPr="00F43D0B" w14:paraId="4A69D48B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A884FCA" w14:textId="77777777" w:rsidR="00443F31" w:rsidRPr="00F43D0B" w:rsidRDefault="00443F31" w:rsidP="00443F31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Intra-operative Arterial Injury</w:t>
            </w:r>
          </w:p>
        </w:tc>
      </w:tr>
      <w:tr w:rsidR="00443F31" w:rsidRPr="00F43D0B" w14:paraId="761724AC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90BC25E" w14:textId="5F7B0E8A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332C833D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22 (426)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DB39500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0.26 (0 – 1.34)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7D67F2AB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 (207)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D589E0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 xml:space="preserve">0.04 (0 – 1.37) </w:t>
            </w:r>
          </w:p>
        </w:tc>
      </w:tr>
      <w:tr w:rsidR="00443F31" w:rsidRPr="00F43D0B" w14:paraId="64A72608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0E6D391" w14:textId="2D472FBB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624F4FE5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11 (128)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B8E587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0.56 (0 – 3.48)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2B4A1DA6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7 (89)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602638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0.77 (0 – 4.2)</w:t>
            </w:r>
          </w:p>
        </w:tc>
      </w:tr>
      <w:tr w:rsidR="00443F31" w:rsidRPr="00F43D0B" w14:paraId="6809BE58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B6AEC20" w14:textId="59203213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F1850E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32 (1262)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F8A469E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0.16 (0 - 0.72)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C4281C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10 (325)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43BF2B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0.15 (0 – 1.11)</w:t>
            </w:r>
          </w:p>
        </w:tc>
      </w:tr>
      <w:tr w:rsidR="00443F31" w:rsidRPr="00F43D0B" w14:paraId="75955657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8D81B1F" w14:textId="77777777" w:rsidR="00443F31" w:rsidRPr="00F43D0B" w:rsidRDefault="00443F31" w:rsidP="00443F31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30-day Mortality</w:t>
            </w:r>
          </w:p>
        </w:tc>
      </w:tr>
      <w:tr w:rsidR="00443F31" w:rsidRPr="00F43D0B" w14:paraId="2895A9FB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D1E3EE3" w14:textId="36F8E19E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0C5F9144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23 (471)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54887D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0.6 (0 – 1.74)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4B04F262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 (251)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D384AD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0.46 (0 – 1.9)</w:t>
            </w:r>
          </w:p>
        </w:tc>
      </w:tr>
      <w:tr w:rsidR="00443F31" w:rsidRPr="00F43D0B" w14:paraId="507DE0FD" w14:textId="77777777" w:rsidTr="00443F31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0A6C074" w14:textId="351C0E75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6831D371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11 (128)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A8983D2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0.33 (0 - 3.21)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6892ED19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7 (89)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9EC1CE" w14:textId="77777777" w:rsidR="00443F31" w:rsidRPr="00F43D0B" w:rsidRDefault="00443F31" w:rsidP="00443F3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0.44 (0 – 3.81)</w:t>
            </w:r>
          </w:p>
        </w:tc>
      </w:tr>
      <w:tr w:rsidR="00443F31" w:rsidRPr="00F43D0B" w14:paraId="3DD7CD77" w14:textId="77777777" w:rsidTr="00443F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82D2BFF" w14:textId="5094410A" w:rsidR="00443F31" w:rsidRPr="00F43D0B" w:rsidRDefault="00EA710A" w:rsidP="00443F31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FD8032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37 (1283)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2BDE98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056274">
              <w:rPr>
                <w:rFonts w:ascii="Arial" w:hAnsi="Arial" w:cs="Arial"/>
                <w:sz w:val="13"/>
                <w:szCs w:val="13"/>
              </w:rPr>
              <w:t>0.56 (0 – 1.2)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0764A8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10 (325)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AD490A" w14:textId="77777777" w:rsidR="00443F31" w:rsidRPr="00F43D0B" w:rsidRDefault="00443F31" w:rsidP="00443F3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0.42 (0 – 1.15)</w:t>
            </w:r>
          </w:p>
        </w:tc>
      </w:tr>
    </w:tbl>
    <w:p w14:paraId="3EF1C63E" w14:textId="77777777" w:rsidR="00443F31" w:rsidRDefault="00443F31">
      <w:pPr>
        <w:rPr>
          <w:lang w:val="en-GB"/>
        </w:rPr>
      </w:pPr>
    </w:p>
    <w:p w14:paraId="53F26E21" w14:textId="77777777" w:rsidR="00443F31" w:rsidRDefault="00443F31">
      <w:pPr>
        <w:rPr>
          <w:rFonts w:ascii="Arial" w:hAnsi="Arial" w:cs="Arial"/>
          <w:i/>
          <w:iCs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090B6A27" w14:textId="1F508741" w:rsidR="00443F31" w:rsidRDefault="00443F31" w:rsidP="00443F31">
      <w:pPr>
        <w:pStyle w:val="Caption"/>
        <w:rPr>
          <w:rFonts w:ascii="Arial" w:hAnsi="Arial" w:cs="Arial"/>
          <w:color w:val="000000" w:themeColor="text1"/>
        </w:rPr>
      </w:pPr>
      <w:r w:rsidRPr="00443F31">
        <w:rPr>
          <w:rFonts w:ascii="Arial" w:hAnsi="Arial" w:cs="Arial"/>
          <w:color w:val="000000" w:themeColor="text1"/>
        </w:rPr>
        <w:lastRenderedPageBreak/>
        <w:t xml:space="preserve">Table: Analysis of low of risk bias </w:t>
      </w:r>
      <w:r w:rsidR="00183282">
        <w:rPr>
          <w:rFonts w:ascii="Arial" w:hAnsi="Arial" w:cs="Arial"/>
          <w:color w:val="000000" w:themeColor="text1"/>
        </w:rPr>
        <w:t>Olfactory Groove</w:t>
      </w:r>
      <w:r w:rsidRPr="00443F31">
        <w:rPr>
          <w:rFonts w:ascii="Arial" w:hAnsi="Arial" w:cs="Arial"/>
          <w:color w:val="000000" w:themeColor="text1"/>
        </w:rPr>
        <w:t xml:space="preserve"> Meningioma studies, compared to overall analysis. </w:t>
      </w:r>
      <w:proofErr w:type="spellStart"/>
      <w:r w:rsidRPr="00443F31">
        <w:rPr>
          <w:rFonts w:ascii="Arial" w:hAnsi="Arial" w:cs="Arial"/>
          <w:color w:val="000000" w:themeColor="text1"/>
        </w:rPr>
        <w:t>mNOS</w:t>
      </w:r>
      <w:proofErr w:type="spellEnd"/>
      <w:r w:rsidRPr="00443F31">
        <w:rPr>
          <w:rFonts w:ascii="Arial" w:hAnsi="Arial" w:cs="Arial"/>
          <w:color w:val="000000" w:themeColor="text1"/>
        </w:rPr>
        <w:t>: modified Newcastle-Ottawa Scale, CI: Confidence intervals.</w:t>
      </w:r>
      <w:r>
        <w:rPr>
          <w:rFonts w:ascii="Arial" w:hAnsi="Arial" w:cs="Arial"/>
          <w:color w:val="000000" w:themeColor="text1"/>
        </w:rPr>
        <w:br/>
      </w:r>
    </w:p>
    <w:p w14:paraId="7179EE92" w14:textId="77777777" w:rsidR="00443F31" w:rsidRPr="00443F31" w:rsidRDefault="00443F31" w:rsidP="00443F31"/>
    <w:p w14:paraId="06845ABE" w14:textId="1677D683" w:rsidR="00F43D0B" w:rsidRPr="00F43D0B" w:rsidRDefault="00F43D0B">
      <w:pPr>
        <w:rPr>
          <w:lang w:val="en-GB"/>
        </w:rPr>
      </w:pPr>
    </w:p>
    <w:tbl>
      <w:tblPr>
        <w:tblStyle w:val="Tabelzonderopmaak311"/>
        <w:tblpPr w:leftFromText="141" w:rightFromText="141" w:vertAnchor="text" w:horzAnchor="margin" w:tblpY="-775"/>
        <w:tblW w:w="13946" w:type="dxa"/>
        <w:tblLook w:val="04A0" w:firstRow="1" w:lastRow="0" w:firstColumn="1" w:lastColumn="0" w:noHBand="0" w:noVBand="1"/>
      </w:tblPr>
      <w:tblGrid>
        <w:gridCol w:w="2461"/>
        <w:gridCol w:w="2869"/>
        <w:gridCol w:w="2870"/>
        <w:gridCol w:w="2870"/>
        <w:gridCol w:w="2876"/>
      </w:tblGrid>
      <w:tr w:rsidR="00F43D0B" w:rsidRPr="00F43D0B" w14:paraId="12BA6677" w14:textId="77777777" w:rsidTr="006D6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C17DD" w14:textId="0EE6FB2A" w:rsidR="00F43D0B" w:rsidRPr="00F43D0B" w:rsidRDefault="00F43D0B" w:rsidP="006D6E6A">
            <w:pPr>
              <w:spacing w:line="276" w:lineRule="auto"/>
              <w:jc w:val="center"/>
              <w:rPr>
                <w:sz w:val="15"/>
                <w:szCs w:val="15"/>
                <w:lang w:val="en-GB"/>
              </w:rPr>
            </w:pPr>
            <w:r w:rsidRPr="00F43D0B">
              <w:rPr>
                <w:caps w:val="0"/>
                <w:sz w:val="15"/>
                <w:szCs w:val="15"/>
                <w:lang w:val="en-GB"/>
              </w:rPr>
              <w:t xml:space="preserve">Outcomes in </w:t>
            </w:r>
            <w:r w:rsidR="00874BB9">
              <w:rPr>
                <w:caps w:val="0"/>
                <w:sz w:val="15"/>
                <w:szCs w:val="15"/>
                <w:lang w:val="en-GB"/>
              </w:rPr>
              <w:br/>
              <w:t>Olfactory Groove Meningiomas</w:t>
            </w:r>
          </w:p>
        </w:tc>
        <w:tc>
          <w:tcPr>
            <w:tcW w:w="57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C66AF" w14:textId="77777777" w:rsidR="00F43D0B" w:rsidRPr="00F43D0B" w:rsidRDefault="00F43D0B" w:rsidP="006D6E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All studies</w:t>
            </w:r>
          </w:p>
        </w:tc>
        <w:tc>
          <w:tcPr>
            <w:tcW w:w="57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BC028B" w14:textId="42258596" w:rsidR="00F43D0B" w:rsidRPr="00F43D0B" w:rsidRDefault="00F43D0B" w:rsidP="006D6E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Low Bias Risk Studies</w:t>
            </w:r>
            <w:r w:rsidR="00223D25">
              <w:rPr>
                <w:sz w:val="15"/>
                <w:szCs w:val="15"/>
                <w:lang w:val="en-GB"/>
              </w:rPr>
              <w:t xml:space="preserve"> (</w:t>
            </w:r>
            <w:proofErr w:type="spellStart"/>
            <w:r w:rsidR="00223D25">
              <w:rPr>
                <w:caps w:val="0"/>
                <w:sz w:val="15"/>
                <w:szCs w:val="15"/>
                <w:lang w:val="en-GB"/>
              </w:rPr>
              <w:t>m</w:t>
            </w:r>
            <w:r w:rsidR="00223D25">
              <w:rPr>
                <w:sz w:val="15"/>
                <w:szCs w:val="15"/>
                <w:lang w:val="en-GB"/>
              </w:rPr>
              <w:t>NOS</w:t>
            </w:r>
            <w:proofErr w:type="spellEnd"/>
            <w:r w:rsidR="00223D25">
              <w:rPr>
                <w:sz w:val="15"/>
                <w:szCs w:val="15"/>
                <w:lang w:val="en-GB"/>
              </w:rPr>
              <w:t xml:space="preserve"> &gt;4/6)</w:t>
            </w:r>
          </w:p>
        </w:tc>
      </w:tr>
      <w:tr w:rsidR="00F43D0B" w:rsidRPr="00F43D0B" w14:paraId="2C7454C9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F9A026" w14:textId="77777777" w:rsidR="00F43D0B" w:rsidRPr="00F43D0B" w:rsidRDefault="00F43D0B" w:rsidP="006D6E6A">
            <w:pPr>
              <w:spacing w:line="276" w:lineRule="auto"/>
              <w:jc w:val="center"/>
              <w:rPr>
                <w:sz w:val="15"/>
                <w:szCs w:val="15"/>
                <w:lang w:val="en-GB"/>
              </w:rPr>
            </w:pP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819F21" w14:textId="77777777" w:rsidR="00F43D0B" w:rsidRPr="00F43D0B" w:rsidRDefault="00F43D0B" w:rsidP="006D6E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 xml:space="preserve"># of Studies </w:t>
            </w:r>
            <w:r w:rsidRPr="00F43D0B">
              <w:rPr>
                <w:sz w:val="15"/>
                <w:szCs w:val="15"/>
                <w:lang w:val="en-GB"/>
              </w:rPr>
              <w:br/>
              <w:t>(# of Cases)</w:t>
            </w:r>
          </w:p>
        </w:tc>
        <w:tc>
          <w:tcPr>
            <w:tcW w:w="2870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C2A037" w14:textId="4E8F4490" w:rsidR="00F43D0B" w:rsidRPr="00F43D0B" w:rsidRDefault="00F43D0B" w:rsidP="006D6E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Pooled Incidence % (95% C</w:t>
            </w:r>
            <w:r w:rsidR="00DE27ED">
              <w:rPr>
                <w:sz w:val="15"/>
                <w:szCs w:val="15"/>
                <w:lang w:val="en-GB"/>
              </w:rPr>
              <w:t>I</w:t>
            </w:r>
            <w:r w:rsidRPr="00F43D0B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890EB0" w14:textId="77777777" w:rsidR="00F43D0B" w:rsidRPr="00F43D0B" w:rsidRDefault="00F43D0B" w:rsidP="006D6E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 xml:space="preserve"># of Studies </w:t>
            </w:r>
            <w:r w:rsidRPr="00F43D0B">
              <w:rPr>
                <w:sz w:val="15"/>
                <w:szCs w:val="15"/>
                <w:lang w:val="en-GB"/>
              </w:rPr>
              <w:br/>
              <w:t>(# of Cases)</w:t>
            </w:r>
          </w:p>
        </w:tc>
        <w:tc>
          <w:tcPr>
            <w:tcW w:w="287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C079FD" w14:textId="77777777" w:rsidR="000E2A21" w:rsidRDefault="000E2A21" w:rsidP="000E2A2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Random effects model</w:t>
            </w:r>
            <w:r w:rsidRPr="00F43D0B">
              <w:rPr>
                <w:sz w:val="15"/>
                <w:szCs w:val="15"/>
                <w:lang w:val="en-GB"/>
              </w:rPr>
              <w:t xml:space="preserve"> </w:t>
            </w:r>
          </w:p>
          <w:p w14:paraId="47052BF6" w14:textId="1714D3A7" w:rsidR="00F43D0B" w:rsidRPr="00F43D0B" w:rsidRDefault="000E2A21" w:rsidP="000E2A2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Pooled Incidence % (95% C</w:t>
            </w:r>
            <w:r>
              <w:rPr>
                <w:sz w:val="15"/>
                <w:szCs w:val="15"/>
                <w:lang w:val="en-GB"/>
              </w:rPr>
              <w:t>I</w:t>
            </w:r>
            <w:r w:rsidRPr="00F43D0B">
              <w:rPr>
                <w:sz w:val="15"/>
                <w:szCs w:val="15"/>
                <w:lang w:val="en-GB"/>
              </w:rPr>
              <w:t>)</w:t>
            </w:r>
          </w:p>
        </w:tc>
      </w:tr>
      <w:tr w:rsidR="00F43D0B" w:rsidRPr="00F43D0B" w14:paraId="4C228190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7F7F7F"/>
              <w:left w:val="single" w:sz="4" w:space="0" w:color="000000" w:themeColor="text1"/>
              <w:right w:val="single" w:sz="4" w:space="0" w:color="000000" w:themeColor="text1"/>
            </w:tcBorders>
            <w:shd w:val="pct5" w:color="auto" w:fill="auto"/>
            <w:vAlign w:val="center"/>
          </w:tcPr>
          <w:p w14:paraId="05E56363" w14:textId="77777777" w:rsidR="00F43D0B" w:rsidRPr="00F43D0B" w:rsidRDefault="00F43D0B" w:rsidP="006D6E6A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Gross Total Resection (Simpson grade 1 or 2)</w:t>
            </w:r>
          </w:p>
        </w:tc>
      </w:tr>
      <w:tr w:rsidR="008420A2" w:rsidRPr="00F43D0B" w14:paraId="2079A5AD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2D15EC8" w14:textId="27136A8E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152E06F6" w14:textId="16D7243E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9 (100)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CDB8DA" w14:textId="660D28EB" w:rsidR="008420A2" w:rsidRPr="00F43D0B" w:rsidRDefault="008420A2" w:rsidP="00842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3"/>
                <w:szCs w:val="13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82.78 (72.3 – 93.26)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6C39407C" w14:textId="10166C61" w:rsidR="008420A2" w:rsidRPr="00F43D0B" w:rsidRDefault="00DD165D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4 (22)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6BC536" w14:textId="016C91D5" w:rsidR="008420A2" w:rsidRPr="00F43D0B" w:rsidRDefault="00DD165D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88.1 (69.9 – 100)</w:t>
            </w:r>
          </w:p>
        </w:tc>
      </w:tr>
      <w:tr w:rsidR="008420A2" w:rsidRPr="00F43D0B" w14:paraId="54F7E12C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5D59777" w14:textId="51380EB8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1E20A439" w14:textId="569620AF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8 (75)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548D913" w14:textId="21E7AABF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84.9 (50.42 – 100)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36BC9AD9" w14:textId="00BF8660" w:rsidR="008420A2" w:rsidRPr="00F43D0B" w:rsidRDefault="00DD165D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 (39)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8D54B7" w14:textId="1D2CA77F" w:rsidR="008420A2" w:rsidRPr="00F43D0B" w:rsidRDefault="00DD165D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95.69 (87.42 - 100)</w:t>
            </w:r>
          </w:p>
        </w:tc>
      </w:tr>
      <w:tr w:rsidR="008420A2" w:rsidRPr="00F43D0B" w14:paraId="5301C341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4863604" w14:textId="4B47EB17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D319E8" w14:textId="5870C253" w:rsidR="008420A2" w:rsidRPr="00F43D0B" w:rsidRDefault="008420A2" w:rsidP="00842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3"/>
                <w:szCs w:val="13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28 (1295)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C95CD0C" w14:textId="4F8E2007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91.08 (87.91 – 94.24)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E81143" w14:textId="3058E23A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 (358)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6EB1142" w14:textId="00F3ACF9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91.13 (84.97 – 97.3)</w:t>
            </w:r>
          </w:p>
        </w:tc>
      </w:tr>
      <w:tr w:rsidR="008420A2" w:rsidRPr="00F43D0B" w14:paraId="4266D1B4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AC69E3" w14:textId="77777777" w:rsidR="008420A2" w:rsidRPr="00F43D0B" w:rsidRDefault="008420A2" w:rsidP="008420A2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Visual improvement</w:t>
            </w:r>
          </w:p>
        </w:tc>
      </w:tr>
      <w:tr w:rsidR="008420A2" w:rsidRPr="00F43D0B" w14:paraId="75C0E48E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D87AE9E" w14:textId="1C1DF57F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5942E77F" w14:textId="10EF8886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6 (30)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B7D5F7" w14:textId="03AAE5E5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54.56 (20.4 – 88.73)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059854FA" w14:textId="1E000C54" w:rsidR="008420A2" w:rsidRPr="00F43D0B" w:rsidRDefault="00874BB9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2 (5)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00B231" w14:textId="41CC7D4F" w:rsidR="008420A2" w:rsidRPr="00F43D0B" w:rsidRDefault="00874BB9" w:rsidP="00874B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50.95 (0 – 100)</w:t>
            </w:r>
          </w:p>
        </w:tc>
      </w:tr>
      <w:tr w:rsidR="008420A2" w:rsidRPr="00F43D0B" w14:paraId="6B0A5D4E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40D04DD" w14:textId="15144445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02804DB5" w14:textId="50553FE4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2 (12)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31CDCE" w14:textId="7EE03988" w:rsidR="008420A2" w:rsidRPr="00F43D0B" w:rsidRDefault="00F82E2A" w:rsidP="00F82E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52.93 (0 - 100)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04B12265" w14:textId="56751FB9" w:rsidR="008420A2" w:rsidRPr="00F43D0B" w:rsidRDefault="00874BB9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2 (12)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813CE8" w14:textId="1052567C" w:rsidR="008420A2" w:rsidRPr="00F43D0B" w:rsidRDefault="00874BB9" w:rsidP="00874B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52.93 (0 - 100)</w:t>
            </w:r>
          </w:p>
        </w:tc>
      </w:tr>
      <w:tr w:rsidR="008420A2" w:rsidRPr="00F43D0B" w14:paraId="3BF0123B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7AA6F0D" w14:textId="641BF063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7306FD" w14:textId="7180E50B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11 (236)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7DFD367" w14:textId="5E0327EE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45.71 (24.54 – 66.88)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BDF8CC" w14:textId="53F75FEA" w:rsidR="008420A2" w:rsidRPr="00F43D0B" w:rsidRDefault="00874BB9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3 (69)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FE96E8" w14:textId="5CF00442" w:rsidR="008420A2" w:rsidRPr="00F43D0B" w:rsidRDefault="00874BB9" w:rsidP="00874B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45.32 (8.92 – 81.71)</w:t>
            </w:r>
          </w:p>
        </w:tc>
      </w:tr>
      <w:tr w:rsidR="008420A2" w:rsidRPr="00F43D0B" w14:paraId="63EFEAA5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3F83402" w14:textId="77777777" w:rsidR="008420A2" w:rsidRPr="00F43D0B" w:rsidRDefault="008420A2" w:rsidP="008420A2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CSF Lea</w:t>
            </w:r>
            <w:r w:rsidRPr="00F43D0B">
              <w:rPr>
                <w:sz w:val="15"/>
                <w:szCs w:val="15"/>
                <w:shd w:val="clear" w:color="auto" w:fill="F2F2F2" w:themeFill="background1" w:themeFillShade="F2"/>
                <w:lang w:val="en-GB"/>
              </w:rPr>
              <w:t>k</w:t>
            </w:r>
          </w:p>
        </w:tc>
      </w:tr>
      <w:tr w:rsidR="008420A2" w:rsidRPr="00F43D0B" w14:paraId="2FA71E9C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609A572" w14:textId="2701CE26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3B1CB04D" w14:textId="3554B926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9 (109)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6A4420D" w14:textId="72590CBC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14.46 (4.82 – 24.1)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7686E2E2" w14:textId="2028A63B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 (39)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BAE31A" w14:textId="7B0C0346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2.94 (0 – 100)</w:t>
            </w:r>
          </w:p>
        </w:tc>
      </w:tr>
      <w:tr w:rsidR="008420A2" w:rsidRPr="00F43D0B" w14:paraId="2504ECDD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94E090F" w14:textId="20894499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01BE5BBF" w14:textId="0E4FA692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7 (58)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D252F3" w14:textId="5D4A7E02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1.61 (0 – 7.27)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65C526B1" w14:textId="04256F02" w:rsidR="008420A2" w:rsidRPr="00F43D0B" w:rsidRDefault="008B57E6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4 (22)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6A5327" w14:textId="16E691CA" w:rsidR="008420A2" w:rsidRPr="00F43D0B" w:rsidRDefault="008B57E6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4.39 (0 – 15.58)</w:t>
            </w:r>
          </w:p>
        </w:tc>
      </w:tr>
      <w:tr w:rsidR="008420A2" w:rsidRPr="00F43D0B" w14:paraId="7822C272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8FFB120" w14:textId="5BEBE124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3B0679" w14:textId="20B5F89F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26 (1132)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740E60" w14:textId="0DD0FA5B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6.45 (3.95 – 8.95)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A58381C" w14:textId="2DF8FE96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8 (324)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56D9611" w14:textId="74F63D46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9.37 (2.56 – 16.19)</w:t>
            </w:r>
          </w:p>
        </w:tc>
      </w:tr>
      <w:tr w:rsidR="008420A2" w:rsidRPr="00F43D0B" w14:paraId="23533926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8A7910" w14:textId="77777777" w:rsidR="008420A2" w:rsidRPr="00F43D0B" w:rsidRDefault="008420A2" w:rsidP="008420A2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Intra-operative Arterial Injury</w:t>
            </w:r>
          </w:p>
        </w:tc>
      </w:tr>
      <w:tr w:rsidR="008420A2" w:rsidRPr="00F43D0B" w14:paraId="015AE5D3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AC43494" w14:textId="580AB3DD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6422006F" w14:textId="65E3FCE1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10 (115)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778708" w14:textId="27820F60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1.25 (0 – 4.32)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0F83F62E" w14:textId="55850F78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 (28)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8805FF" w14:textId="689A29AC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 (0 – 8.85)</w:t>
            </w:r>
          </w:p>
        </w:tc>
      </w:tr>
      <w:tr w:rsidR="008420A2" w:rsidRPr="00F43D0B" w14:paraId="1E3DCD3F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72F8F7E" w14:textId="608D6A5C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16A0A553" w14:textId="76693853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9 (96)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F32A3F" w14:textId="4394A9CB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0 (0-3.52)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2AA880DA" w14:textId="7D01BBF4" w:rsidR="008420A2" w:rsidRPr="00F43D0B" w:rsidRDefault="008B57E6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 (39)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63F1BE" w14:textId="17A66CEF" w:rsidR="008420A2" w:rsidRPr="00F43D0B" w:rsidRDefault="008B57E6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 (0 – 6.54)</w:t>
            </w:r>
          </w:p>
        </w:tc>
      </w:tr>
      <w:tr w:rsidR="008420A2" w:rsidRPr="00F43D0B" w14:paraId="1794168D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3F7A318" w14:textId="5A8E076A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38B091" w14:textId="3DA2BA45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27 (1142)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DA6891" w14:textId="3942BB5F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0.15 (0-0.7)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EA5DDD" w14:textId="29FBD4BB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9 (337)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1FC34D" w14:textId="6CAE32A2" w:rsidR="008420A2" w:rsidRPr="00F43D0B" w:rsidRDefault="008B57E6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0.42 (0 – 1.6)</w:t>
            </w:r>
          </w:p>
        </w:tc>
      </w:tr>
      <w:tr w:rsidR="008420A2" w:rsidRPr="00F43D0B" w14:paraId="3CB22E1C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731CDD5" w14:textId="77777777" w:rsidR="008420A2" w:rsidRPr="00F43D0B" w:rsidRDefault="008420A2" w:rsidP="008420A2">
            <w:pPr>
              <w:spacing w:line="276" w:lineRule="auto"/>
              <w:rPr>
                <w:b w:val="0"/>
                <w:bCs w:val="0"/>
                <w:caps w:val="0"/>
                <w:sz w:val="15"/>
                <w:szCs w:val="15"/>
                <w:lang w:val="en-GB"/>
              </w:rPr>
            </w:pPr>
            <w:r w:rsidRPr="00F43D0B">
              <w:rPr>
                <w:sz w:val="15"/>
                <w:szCs w:val="15"/>
                <w:lang w:val="en-GB"/>
              </w:rPr>
              <w:t>30-day Mortality</w:t>
            </w:r>
          </w:p>
        </w:tc>
      </w:tr>
      <w:tr w:rsidR="008420A2" w:rsidRPr="00F43D0B" w14:paraId="6EB9A465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A9FB7D3" w14:textId="630DCA2E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  <w:lang w:val="en-GB"/>
              </w:rPr>
              <w:t>EEA</w:t>
            </w:r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7C5BD059" w14:textId="6AD27F1C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B00EA2">
              <w:rPr>
                <w:rFonts w:ascii="Arial" w:hAnsi="Arial" w:cs="Arial"/>
                <w:sz w:val="13"/>
                <w:szCs w:val="13"/>
              </w:rPr>
              <w:t>23 (471)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54D719" w14:textId="29DFEE23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0 (0 - 2.38)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76CCC228" w14:textId="463FA23C" w:rsidR="008420A2" w:rsidRPr="00F43D0B" w:rsidRDefault="00F87CFA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 (28)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415DD6" w14:textId="0D09F1EE" w:rsidR="008420A2" w:rsidRPr="00F43D0B" w:rsidRDefault="00F87CFA" w:rsidP="00F87CF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 (0 – 8.58)</w:t>
            </w:r>
          </w:p>
        </w:tc>
      </w:tr>
      <w:tr w:rsidR="008420A2" w:rsidRPr="00F43D0B" w14:paraId="7C641BF3" w14:textId="77777777" w:rsidTr="006D6E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2E4A5BC" w14:textId="375F690F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iCs/>
                <w:caps w:val="0"/>
                <w:sz w:val="15"/>
                <w:szCs w:val="15"/>
                <w:lang w:val="en-GB"/>
              </w:rPr>
              <w:t>eSKA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</w:tcBorders>
            <w:shd w:val="clear" w:color="auto" w:fill="auto"/>
            <w:vAlign w:val="center"/>
          </w:tcPr>
          <w:p w14:paraId="78B6FEA0" w14:textId="28633513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sz w:val="13"/>
                <w:szCs w:val="13"/>
              </w:rPr>
              <w:t>9 (96)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F533E75" w14:textId="0EBF7C6D" w:rsidR="008420A2" w:rsidRPr="00F43D0B" w:rsidRDefault="008420A2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0.45 (0 – 4.09)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</w:tcBorders>
            <w:shd w:val="clear" w:color="auto" w:fill="auto"/>
            <w:vAlign w:val="center"/>
          </w:tcPr>
          <w:p w14:paraId="578FCB92" w14:textId="4B040FA0" w:rsidR="008420A2" w:rsidRPr="00F43D0B" w:rsidRDefault="00F87CFA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5 (39)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817B4D" w14:textId="061FF3B2" w:rsidR="008420A2" w:rsidRPr="00F43D0B" w:rsidRDefault="00F87CFA" w:rsidP="008420A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1.86 (0 – 9.24)</w:t>
            </w:r>
          </w:p>
        </w:tc>
      </w:tr>
      <w:tr w:rsidR="008420A2" w:rsidRPr="00F43D0B" w14:paraId="4ED57167" w14:textId="77777777" w:rsidTr="006D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7913775" w14:textId="6990A26E" w:rsidR="008420A2" w:rsidRPr="00F43D0B" w:rsidRDefault="00EA710A" w:rsidP="008420A2">
            <w:pPr>
              <w:spacing w:line="276" w:lineRule="auto"/>
              <w:rPr>
                <w:sz w:val="15"/>
                <w:szCs w:val="15"/>
                <w:lang w:val="en-GB"/>
              </w:rPr>
            </w:pPr>
            <w:proofErr w:type="spellStart"/>
            <w:r>
              <w:rPr>
                <w:caps w:val="0"/>
                <w:sz w:val="15"/>
                <w:szCs w:val="15"/>
                <w:lang w:val="en-GB"/>
              </w:rPr>
              <w:t>mTCA</w:t>
            </w:r>
            <w:proofErr w:type="spellEnd"/>
          </w:p>
        </w:tc>
        <w:tc>
          <w:tcPr>
            <w:tcW w:w="28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90958DA" w14:textId="00F7D16E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1</w:t>
            </w:r>
            <w:r>
              <w:rPr>
                <w:rFonts w:ascii="Arial" w:hAnsi="Arial" w:cs="Arial"/>
                <w:sz w:val="13"/>
                <w:szCs w:val="13"/>
              </w:rPr>
              <w:t>0</w:t>
            </w:r>
            <w:r w:rsidRPr="00347FC3">
              <w:rPr>
                <w:rFonts w:ascii="Arial" w:hAnsi="Arial" w:cs="Arial"/>
                <w:sz w:val="13"/>
                <w:szCs w:val="13"/>
              </w:rPr>
              <w:t xml:space="preserve"> (1</w:t>
            </w:r>
            <w:r>
              <w:rPr>
                <w:rFonts w:ascii="Arial" w:hAnsi="Arial" w:cs="Arial"/>
                <w:sz w:val="13"/>
                <w:szCs w:val="13"/>
              </w:rPr>
              <w:t>15</w:t>
            </w:r>
            <w:r w:rsidRPr="00347FC3">
              <w:rPr>
                <w:rFonts w:ascii="Arial" w:hAnsi="Arial" w:cs="Arial"/>
                <w:sz w:val="13"/>
                <w:szCs w:val="13"/>
              </w:rPr>
              <w:t>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A25266" w14:textId="63150E8E" w:rsidR="008420A2" w:rsidRPr="00F43D0B" w:rsidRDefault="008420A2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347FC3">
              <w:rPr>
                <w:rFonts w:ascii="Arial" w:hAnsi="Arial" w:cs="Arial"/>
                <w:sz w:val="13"/>
                <w:szCs w:val="13"/>
              </w:rPr>
              <w:t>0.89 (0.21 – 1.57)</w:t>
            </w:r>
          </w:p>
        </w:tc>
        <w:tc>
          <w:tcPr>
            <w:tcW w:w="2870" w:type="dxa"/>
            <w:tcBorders>
              <w:top w:val="single" w:sz="4" w:space="0" w:color="D9D9D9" w:themeColor="background1" w:themeShade="D9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3FFD87" w14:textId="48435823" w:rsidR="008420A2" w:rsidRPr="00F43D0B" w:rsidRDefault="00F87CFA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10 (375)</w:t>
            </w:r>
          </w:p>
        </w:tc>
        <w:tc>
          <w:tcPr>
            <w:tcW w:w="2876" w:type="dxa"/>
            <w:tcBorders>
              <w:top w:val="single" w:sz="4" w:space="0" w:color="D9D9D9" w:themeColor="background1" w:themeShade="D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EE0228" w14:textId="6918FA02" w:rsidR="008420A2" w:rsidRPr="00F43D0B" w:rsidRDefault="00F87CFA" w:rsidP="008420A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0.45 (0 – 1.58)</w:t>
            </w:r>
          </w:p>
        </w:tc>
      </w:tr>
    </w:tbl>
    <w:p w14:paraId="0D75C325" w14:textId="77777777" w:rsidR="00F43D0B" w:rsidRPr="00F43D0B" w:rsidRDefault="00F43D0B">
      <w:pPr>
        <w:rPr>
          <w:lang w:val="en-GB"/>
        </w:rPr>
      </w:pPr>
    </w:p>
    <w:sectPr w:rsidR="00F43D0B" w:rsidRPr="00F43D0B" w:rsidSect="00443F31">
      <w:pgSz w:w="16840" w:h="11900" w:orient="landscape"/>
      <w:pgMar w:top="10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90"/>
    <w:rsid w:val="00047275"/>
    <w:rsid w:val="0006268D"/>
    <w:rsid w:val="00075F35"/>
    <w:rsid w:val="00091A64"/>
    <w:rsid w:val="00095464"/>
    <w:rsid w:val="000C507F"/>
    <w:rsid w:val="000D3F94"/>
    <w:rsid w:val="000E2A21"/>
    <w:rsid w:val="00183282"/>
    <w:rsid w:val="001B53AF"/>
    <w:rsid w:val="00223D25"/>
    <w:rsid w:val="00272725"/>
    <w:rsid w:val="00272C70"/>
    <w:rsid w:val="002D494F"/>
    <w:rsid w:val="00382609"/>
    <w:rsid w:val="00443F31"/>
    <w:rsid w:val="004506BF"/>
    <w:rsid w:val="00464830"/>
    <w:rsid w:val="004A0A20"/>
    <w:rsid w:val="004C3872"/>
    <w:rsid w:val="0051133C"/>
    <w:rsid w:val="005C5E47"/>
    <w:rsid w:val="005D35C2"/>
    <w:rsid w:val="005F223B"/>
    <w:rsid w:val="006472A1"/>
    <w:rsid w:val="00695DBC"/>
    <w:rsid w:val="00705757"/>
    <w:rsid w:val="007323A6"/>
    <w:rsid w:val="00777398"/>
    <w:rsid w:val="008420A2"/>
    <w:rsid w:val="00874BB9"/>
    <w:rsid w:val="0087540F"/>
    <w:rsid w:val="008B57E6"/>
    <w:rsid w:val="008D0D97"/>
    <w:rsid w:val="00A24590"/>
    <w:rsid w:val="00A2747B"/>
    <w:rsid w:val="00A37556"/>
    <w:rsid w:val="00B77A9E"/>
    <w:rsid w:val="00B9159A"/>
    <w:rsid w:val="00C25E67"/>
    <w:rsid w:val="00C62248"/>
    <w:rsid w:val="00C62DF6"/>
    <w:rsid w:val="00C70144"/>
    <w:rsid w:val="00C85163"/>
    <w:rsid w:val="00D8419A"/>
    <w:rsid w:val="00DD165D"/>
    <w:rsid w:val="00DE27ED"/>
    <w:rsid w:val="00E055C8"/>
    <w:rsid w:val="00EA710A"/>
    <w:rsid w:val="00F021FA"/>
    <w:rsid w:val="00F43D0B"/>
    <w:rsid w:val="00F64C53"/>
    <w:rsid w:val="00F82E2A"/>
    <w:rsid w:val="00F87CFA"/>
    <w:rsid w:val="00F94FEE"/>
    <w:rsid w:val="00FD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4CAD3B"/>
  <w15:chartTrackingRefBased/>
  <w15:docId w15:val="{29D0B0B0-6EF8-CA44-A5AA-7116BD5A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27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27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24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4590"/>
    <w:pPr>
      <w:jc w:val="both"/>
    </w:pPr>
    <w:rPr>
      <w:rFonts w:ascii="Arial" w:hAnsi="Arial" w:cs="Arial"/>
      <w:sz w:val="20"/>
      <w:szCs w:val="20"/>
      <w:lang w:val="en-US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4590"/>
    <w:rPr>
      <w:rFonts w:ascii="Arial" w:hAnsi="Arial" w:cs="Arial"/>
      <w:sz w:val="20"/>
      <w:szCs w:val="20"/>
      <w:lang w:val="en-US" w:eastAsia="nl-NL"/>
    </w:rPr>
  </w:style>
  <w:style w:type="table" w:customStyle="1" w:styleId="Tabelzonderopmaak311">
    <w:name w:val="Tabel zonder opmaak 311"/>
    <w:basedOn w:val="TableNormal"/>
    <w:uiPriority w:val="43"/>
    <w:rsid w:val="00A24590"/>
    <w:rPr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BB9"/>
    <w:pPr>
      <w:jc w:val="left"/>
    </w:pPr>
    <w:rPr>
      <w:rFonts w:asciiTheme="minorHAnsi" w:hAnsiTheme="minorHAnsi" w:cstheme="minorBidi"/>
      <w:b/>
      <w:bCs/>
      <w:lang w:val="en-IE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BB9"/>
    <w:rPr>
      <w:rFonts w:ascii="Arial" w:hAnsi="Arial" w:cs="Arial"/>
      <w:b/>
      <w:bCs/>
      <w:sz w:val="20"/>
      <w:szCs w:val="20"/>
      <w:lang w:val="en-US" w:eastAsia="nl-NL"/>
    </w:rPr>
  </w:style>
  <w:style w:type="paragraph" w:styleId="Caption">
    <w:name w:val="caption"/>
    <w:basedOn w:val="Normal"/>
    <w:next w:val="Normal"/>
    <w:uiPriority w:val="35"/>
    <w:unhideWhenUsed/>
    <w:qFormat/>
    <w:rsid w:val="00443F3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44B82E-C489-B445-8755-BBEA2A13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D.Z. Khan</dc:creator>
  <cp:keywords/>
  <dc:description/>
  <cp:lastModifiedBy>D.Z. Khan</cp:lastModifiedBy>
  <cp:revision>2</cp:revision>
  <dcterms:created xsi:type="dcterms:W3CDTF">2020-08-09T21:42:00Z</dcterms:created>
  <dcterms:modified xsi:type="dcterms:W3CDTF">2020-08-09T21:42:00Z</dcterms:modified>
</cp:coreProperties>
</file>