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8D5D" w14:textId="119A83FB" w:rsidR="00DF58A2" w:rsidRPr="00A43689" w:rsidRDefault="00DF58A2" w:rsidP="00FD02CF">
      <w:pPr>
        <w:pStyle w:val="Caption"/>
        <w:keepNext/>
        <w:rPr>
          <w:rFonts w:ascii="Times New Roman" w:hAnsi="Times New Roman" w:cs="Times New Roman"/>
          <w:color w:val="auto"/>
          <w:sz w:val="32"/>
          <w:szCs w:val="32"/>
        </w:rPr>
      </w:pPr>
      <w:r w:rsidRPr="00A43689">
        <w:rPr>
          <w:rFonts w:ascii="Times New Roman" w:hAnsi="Times New Roman" w:cs="Times New Roman"/>
          <w:color w:val="auto"/>
          <w:sz w:val="32"/>
          <w:szCs w:val="32"/>
        </w:rPr>
        <w:t>Supplementary Appendix</w:t>
      </w:r>
    </w:p>
    <w:p w14:paraId="755B9615" w14:textId="6CE952B0" w:rsidR="009643AA" w:rsidRPr="00A43689" w:rsidRDefault="009643AA" w:rsidP="00F03112">
      <w:pPr>
        <w:rPr>
          <w:rFonts w:ascii="Times New Roman" w:hAnsi="Times New Roman" w:cs="Times New Roman"/>
          <w:b/>
          <w:sz w:val="28"/>
          <w:szCs w:val="28"/>
        </w:rPr>
      </w:pPr>
      <w:r w:rsidRPr="00A43689">
        <w:rPr>
          <w:rFonts w:ascii="Times New Roman" w:hAnsi="Times New Roman" w:cs="Times New Roman"/>
          <w:b/>
          <w:sz w:val="28"/>
          <w:szCs w:val="28"/>
        </w:rPr>
        <w:t>Tables</w:t>
      </w:r>
    </w:p>
    <w:p w14:paraId="4E160F8A" w14:textId="3F5F06A9" w:rsidR="00861088" w:rsidRDefault="00861088" w:rsidP="00F03112">
      <w:pPr>
        <w:rPr>
          <w:b/>
        </w:rPr>
      </w:pPr>
    </w:p>
    <w:p w14:paraId="7EE5EB26" w14:textId="77777777" w:rsidR="00861088" w:rsidRDefault="00861088" w:rsidP="00861088">
      <w:pPr>
        <w:rPr>
          <w:color w:val="5B9BD5" w:themeColor="accent1"/>
        </w:rPr>
      </w:pPr>
      <w:r>
        <w:rPr>
          <w:color w:val="5B9BD5" w:themeColor="accent1"/>
        </w:rPr>
        <w:t>Table 1, The primary and secondary outcomes of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1D3946" w14:paraId="38BD44DB" w14:textId="77777777" w:rsidTr="00EB6A3C">
        <w:tc>
          <w:tcPr>
            <w:tcW w:w="6041" w:type="dxa"/>
            <w:gridSpan w:val="2"/>
          </w:tcPr>
          <w:p w14:paraId="6A7F8279" w14:textId="53E00D81" w:rsidR="001D3946" w:rsidRPr="008C5B53" w:rsidRDefault="001D3946" w:rsidP="00CE048D">
            <w:pPr>
              <w:jc w:val="center"/>
            </w:pPr>
            <w:r w:rsidRPr="008C5B53">
              <w:rPr>
                <w:b/>
                <w:bCs/>
              </w:rPr>
              <w:t>Outcome</w:t>
            </w:r>
          </w:p>
        </w:tc>
      </w:tr>
      <w:tr w:rsidR="00AB04F1" w14:paraId="0CFB1B10" w14:textId="77777777" w:rsidTr="00CE048D">
        <w:tc>
          <w:tcPr>
            <w:tcW w:w="3020" w:type="dxa"/>
            <w:vMerge w:val="restart"/>
          </w:tcPr>
          <w:p w14:paraId="50076AC9" w14:textId="6EBD325E" w:rsidR="00AB04F1" w:rsidRPr="008C5B53" w:rsidRDefault="00AB04F1" w:rsidP="00CE04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Co-</w:t>
            </w:r>
            <w:r w:rsidRPr="008C5B53">
              <w:rPr>
                <w:b/>
                <w:bCs/>
              </w:rPr>
              <w:t>Primary</w:t>
            </w:r>
          </w:p>
        </w:tc>
        <w:tc>
          <w:tcPr>
            <w:tcW w:w="3021" w:type="dxa"/>
          </w:tcPr>
          <w:p w14:paraId="073B676B" w14:textId="19475C0F" w:rsidR="00AB04F1" w:rsidRPr="008C5B53" w:rsidRDefault="00AB04F1" w:rsidP="00A43689">
            <w:r>
              <w:t xml:space="preserve">        6-month mortality</w:t>
            </w:r>
          </w:p>
        </w:tc>
      </w:tr>
      <w:tr w:rsidR="00AB04F1" w14:paraId="4B4A2716" w14:textId="77777777" w:rsidTr="00CE048D">
        <w:tc>
          <w:tcPr>
            <w:tcW w:w="3020" w:type="dxa"/>
            <w:vMerge/>
          </w:tcPr>
          <w:p w14:paraId="1849E837" w14:textId="77777777" w:rsidR="00AB04F1" w:rsidRPr="008C5B53" w:rsidRDefault="00AB04F1" w:rsidP="00CE048D">
            <w:pPr>
              <w:jc w:val="center"/>
            </w:pPr>
          </w:p>
        </w:tc>
        <w:tc>
          <w:tcPr>
            <w:tcW w:w="3021" w:type="dxa"/>
          </w:tcPr>
          <w:p w14:paraId="665E50AF" w14:textId="2967D40A" w:rsidR="00AB04F1" w:rsidRPr="008C5B53" w:rsidRDefault="00AB04F1" w:rsidP="00CE048D">
            <w:pPr>
              <w:jc w:val="center"/>
            </w:pPr>
            <w:r>
              <w:t>6-month</w:t>
            </w:r>
            <w:r w:rsidR="001D3946">
              <w:t xml:space="preserve"> unfavorable</w:t>
            </w:r>
            <w:r>
              <w:t xml:space="preserve"> functional outcome measured by the Glasgow Outcome Scale-Extended (GOSE)</w:t>
            </w:r>
            <w:r w:rsidR="001D3946">
              <w:t>, defined as GOS-E&lt;5</w:t>
            </w:r>
          </w:p>
        </w:tc>
      </w:tr>
      <w:tr w:rsidR="00861088" w14:paraId="48BFE1BE" w14:textId="77777777" w:rsidTr="00CE048D">
        <w:tc>
          <w:tcPr>
            <w:tcW w:w="6041" w:type="dxa"/>
            <w:gridSpan w:val="2"/>
          </w:tcPr>
          <w:p w14:paraId="76CA44D7" w14:textId="77777777" w:rsidR="00861088" w:rsidRPr="008C5B53" w:rsidRDefault="00861088" w:rsidP="00CE048D">
            <w:pPr>
              <w:jc w:val="center"/>
            </w:pPr>
          </w:p>
        </w:tc>
      </w:tr>
      <w:tr w:rsidR="001D3946" w14:paraId="018CE978" w14:textId="77777777" w:rsidTr="00CE048D">
        <w:tc>
          <w:tcPr>
            <w:tcW w:w="3020" w:type="dxa"/>
            <w:vMerge w:val="restart"/>
          </w:tcPr>
          <w:p w14:paraId="044416C3" w14:textId="124E292E" w:rsidR="001D3946" w:rsidRDefault="001D3946" w:rsidP="00CE04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Secondary</w:t>
            </w:r>
          </w:p>
          <w:p w14:paraId="4329D70F" w14:textId="77777777" w:rsidR="001D3946" w:rsidRDefault="001D3946" w:rsidP="00CE048D">
            <w:pPr>
              <w:jc w:val="center"/>
              <w:rPr>
                <w:b/>
                <w:bCs/>
              </w:rPr>
            </w:pPr>
          </w:p>
          <w:p w14:paraId="372C3856" w14:textId="77777777" w:rsidR="001D3946" w:rsidRDefault="001D3946" w:rsidP="00CE048D">
            <w:pPr>
              <w:jc w:val="center"/>
              <w:rPr>
                <w:b/>
                <w:bCs/>
              </w:rPr>
            </w:pPr>
          </w:p>
          <w:p w14:paraId="542695D4" w14:textId="77777777" w:rsidR="001D3946" w:rsidRDefault="001D3946" w:rsidP="00CE048D">
            <w:pPr>
              <w:jc w:val="center"/>
              <w:rPr>
                <w:i/>
                <w:iCs/>
              </w:rPr>
            </w:pPr>
          </w:p>
          <w:p w14:paraId="523FF072" w14:textId="77777777" w:rsidR="001D3946" w:rsidRDefault="001D3946" w:rsidP="00CE048D">
            <w:pPr>
              <w:jc w:val="center"/>
              <w:rPr>
                <w:i/>
                <w:iCs/>
              </w:rPr>
            </w:pPr>
          </w:p>
          <w:p w14:paraId="465DC55F" w14:textId="77777777" w:rsidR="00E2020A" w:rsidRDefault="00E2020A" w:rsidP="00CE048D">
            <w:pPr>
              <w:jc w:val="center"/>
              <w:rPr>
                <w:i/>
                <w:iCs/>
              </w:rPr>
            </w:pPr>
          </w:p>
          <w:p w14:paraId="2DE8C8F8" w14:textId="77777777" w:rsidR="00E2020A" w:rsidRDefault="00E2020A" w:rsidP="00CE048D">
            <w:pPr>
              <w:jc w:val="center"/>
              <w:rPr>
                <w:i/>
                <w:iCs/>
              </w:rPr>
            </w:pPr>
          </w:p>
          <w:p w14:paraId="367A0592" w14:textId="01261B0F" w:rsidR="001D3946" w:rsidRPr="008C5B53" w:rsidRDefault="001D3946" w:rsidP="00CE04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ICU treatment variables</w:t>
            </w:r>
          </w:p>
        </w:tc>
        <w:tc>
          <w:tcPr>
            <w:tcW w:w="3021" w:type="dxa"/>
          </w:tcPr>
          <w:p w14:paraId="02349313" w14:textId="4E732857" w:rsidR="001D3946" w:rsidRDefault="001D3946" w:rsidP="00CE048D">
            <w:pPr>
              <w:jc w:val="center"/>
            </w:pPr>
            <w:r>
              <w:t>Mortality in the ICU</w:t>
            </w:r>
          </w:p>
          <w:p w14:paraId="12C5D2CD" w14:textId="7C288043" w:rsidR="001D3946" w:rsidRDefault="001D3946" w:rsidP="00CE048D">
            <w:pPr>
              <w:jc w:val="center"/>
            </w:pPr>
            <w:r>
              <w:t>Mortality at hospital discharge</w:t>
            </w:r>
          </w:p>
          <w:p w14:paraId="38CD7B7B" w14:textId="1372F3A8" w:rsidR="00E2020A" w:rsidRDefault="00E2020A" w:rsidP="00CE048D">
            <w:pPr>
              <w:jc w:val="center"/>
            </w:pPr>
            <w:r>
              <w:t>Prevalence of cross-over (IP monitor patients needing EVD)</w:t>
            </w:r>
          </w:p>
          <w:p w14:paraId="35FAFBFF" w14:textId="61A3618C" w:rsidR="001D3946" w:rsidRDefault="001D3946" w:rsidP="00CE048D">
            <w:pPr>
              <w:jc w:val="center"/>
            </w:pPr>
          </w:p>
          <w:p w14:paraId="53E2173E" w14:textId="23A28822" w:rsidR="001D3946" w:rsidRDefault="001D3946" w:rsidP="00CE048D">
            <w:pPr>
              <w:jc w:val="center"/>
            </w:pPr>
          </w:p>
          <w:p w14:paraId="2D4D3554" w14:textId="77777777" w:rsidR="001D3946" w:rsidRDefault="001D3946" w:rsidP="00CE048D">
            <w:pPr>
              <w:jc w:val="center"/>
            </w:pPr>
          </w:p>
          <w:p w14:paraId="78A23309" w14:textId="77777777" w:rsidR="001D3946" w:rsidRPr="008C5B53" w:rsidRDefault="001D3946" w:rsidP="00CE048D">
            <w:pPr>
              <w:jc w:val="center"/>
            </w:pPr>
            <w:r>
              <w:t>Therapy Intensity Level (TIL), with and without scores for CSF drainage</w:t>
            </w:r>
          </w:p>
        </w:tc>
      </w:tr>
      <w:tr w:rsidR="001D3946" w14:paraId="171333B1" w14:textId="77777777" w:rsidTr="00CE048D">
        <w:tc>
          <w:tcPr>
            <w:tcW w:w="3020" w:type="dxa"/>
            <w:vMerge/>
          </w:tcPr>
          <w:p w14:paraId="15E54430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1775A3A2" w14:textId="32DF66E0" w:rsidR="001D3946" w:rsidRPr="008C5B53" w:rsidRDefault="00E2020A" w:rsidP="00CE048D">
            <w:pPr>
              <w:jc w:val="center"/>
            </w:pPr>
            <w:r>
              <w:t>Daily m</w:t>
            </w:r>
            <w:r w:rsidR="001D3946">
              <w:t>edian ICP</w:t>
            </w:r>
          </w:p>
        </w:tc>
      </w:tr>
      <w:tr w:rsidR="001D3946" w14:paraId="0836B0AB" w14:textId="77777777" w:rsidTr="00CE048D">
        <w:tc>
          <w:tcPr>
            <w:tcW w:w="3020" w:type="dxa"/>
            <w:vMerge/>
          </w:tcPr>
          <w:p w14:paraId="56B2C11D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22A75363" w14:textId="013F1CB4" w:rsidR="001D3946" w:rsidRPr="008C5B53" w:rsidRDefault="001D3946" w:rsidP="00CE048D">
            <w:pPr>
              <w:jc w:val="center"/>
            </w:pPr>
            <w:r>
              <w:t>Ratio of time points with ICP above 20 mmHg and above 25 mmHg out of all recorded ICP time points</w:t>
            </w:r>
          </w:p>
        </w:tc>
      </w:tr>
      <w:tr w:rsidR="001D3946" w14:paraId="7C1EE66A" w14:textId="77777777" w:rsidTr="00CE048D">
        <w:tc>
          <w:tcPr>
            <w:tcW w:w="3020" w:type="dxa"/>
            <w:vMerge/>
          </w:tcPr>
          <w:p w14:paraId="35245056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4D2AC045" w14:textId="77777777" w:rsidR="001D3946" w:rsidRPr="008C5B53" w:rsidRDefault="001D3946" w:rsidP="00CE048D">
            <w:pPr>
              <w:jc w:val="center"/>
            </w:pPr>
            <w:r>
              <w:t>Length of ICU stay (LOICUS)</w:t>
            </w:r>
          </w:p>
        </w:tc>
      </w:tr>
      <w:tr w:rsidR="001D3946" w14:paraId="107F137D" w14:textId="77777777" w:rsidTr="00CE048D">
        <w:tc>
          <w:tcPr>
            <w:tcW w:w="3020" w:type="dxa"/>
            <w:vMerge/>
          </w:tcPr>
          <w:p w14:paraId="487A580F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1891127D" w14:textId="77777777" w:rsidR="001D3946" w:rsidRPr="008C5B53" w:rsidRDefault="001D3946" w:rsidP="00CE048D">
            <w:pPr>
              <w:jc w:val="center"/>
            </w:pPr>
            <w:r>
              <w:t>Length of Hospital stay (LOHS)</w:t>
            </w:r>
          </w:p>
        </w:tc>
      </w:tr>
      <w:tr w:rsidR="001D3946" w:rsidRPr="00CB58C5" w14:paraId="3505A804" w14:textId="77777777" w:rsidTr="00CE048D">
        <w:tc>
          <w:tcPr>
            <w:tcW w:w="3020" w:type="dxa"/>
            <w:vMerge w:val="restart"/>
          </w:tcPr>
          <w:p w14:paraId="761B6039" w14:textId="77777777" w:rsidR="001D3946" w:rsidRPr="008C5B53" w:rsidRDefault="001D3946" w:rsidP="00CE04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Third tier therapies</w:t>
            </w:r>
          </w:p>
        </w:tc>
        <w:tc>
          <w:tcPr>
            <w:tcW w:w="3021" w:type="dxa"/>
          </w:tcPr>
          <w:p w14:paraId="1347654B" w14:textId="77777777" w:rsidR="001D3946" w:rsidRPr="008C5B53" w:rsidRDefault="001D3946" w:rsidP="00CE048D">
            <w:pPr>
              <w:jc w:val="center"/>
            </w:pPr>
            <w:r>
              <w:t>Secondary decompressive craniectomy (&gt;12 hours from ICP monitor insertion)</w:t>
            </w:r>
          </w:p>
        </w:tc>
      </w:tr>
      <w:tr w:rsidR="001D3946" w14:paraId="52273D3F" w14:textId="77777777" w:rsidTr="00CE048D">
        <w:tc>
          <w:tcPr>
            <w:tcW w:w="3020" w:type="dxa"/>
            <w:vMerge/>
          </w:tcPr>
          <w:p w14:paraId="350B7D04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14C7DAF2" w14:textId="77777777" w:rsidR="001D3946" w:rsidRPr="008C5B53" w:rsidRDefault="001D3946" w:rsidP="00CE048D">
            <w:pPr>
              <w:jc w:val="center"/>
            </w:pPr>
            <w:r>
              <w:t>Use of barbiturates</w:t>
            </w:r>
          </w:p>
        </w:tc>
      </w:tr>
      <w:tr w:rsidR="001D3946" w14:paraId="40B23049" w14:textId="77777777" w:rsidTr="00CE048D">
        <w:tc>
          <w:tcPr>
            <w:tcW w:w="3020" w:type="dxa"/>
            <w:vMerge/>
          </w:tcPr>
          <w:p w14:paraId="466570BB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3CA27D6A" w14:textId="77777777" w:rsidR="001D3946" w:rsidRPr="008C5B53" w:rsidRDefault="001D3946" w:rsidP="00CE048D">
            <w:pPr>
              <w:jc w:val="center"/>
            </w:pPr>
            <w:r>
              <w:t>Use of hypothermia</w:t>
            </w:r>
          </w:p>
        </w:tc>
      </w:tr>
      <w:tr w:rsidR="001D3946" w14:paraId="1CB63BF2" w14:textId="77777777" w:rsidTr="00CE048D">
        <w:tc>
          <w:tcPr>
            <w:tcW w:w="3020" w:type="dxa"/>
            <w:vMerge/>
          </w:tcPr>
          <w:p w14:paraId="0EF34620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25D5F8CB" w14:textId="77777777" w:rsidR="001D3946" w:rsidRPr="008C5B53" w:rsidRDefault="001D3946" w:rsidP="00CE048D">
            <w:pPr>
              <w:jc w:val="center"/>
            </w:pPr>
            <w:r>
              <w:t>Use of any third-tier therapy</w:t>
            </w:r>
          </w:p>
        </w:tc>
      </w:tr>
      <w:tr w:rsidR="001D3946" w14:paraId="40A3947D" w14:textId="77777777" w:rsidTr="00CE048D">
        <w:tc>
          <w:tcPr>
            <w:tcW w:w="3020" w:type="dxa"/>
            <w:vMerge w:val="restart"/>
          </w:tcPr>
          <w:p w14:paraId="16266F3C" w14:textId="77777777" w:rsidR="001D3946" w:rsidRPr="008C5B53" w:rsidRDefault="001D3946" w:rsidP="00CE04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Complications</w:t>
            </w:r>
          </w:p>
        </w:tc>
        <w:tc>
          <w:tcPr>
            <w:tcW w:w="3021" w:type="dxa"/>
          </w:tcPr>
          <w:p w14:paraId="5B860CBD" w14:textId="77777777" w:rsidR="001D3946" w:rsidRDefault="001D3946" w:rsidP="00CE048D">
            <w:pPr>
              <w:jc w:val="center"/>
            </w:pPr>
            <w:r>
              <w:t>Delayed hematoma</w:t>
            </w:r>
          </w:p>
        </w:tc>
      </w:tr>
      <w:tr w:rsidR="001D3946" w14:paraId="6D35068A" w14:textId="77777777" w:rsidTr="00CE048D">
        <w:tc>
          <w:tcPr>
            <w:tcW w:w="3020" w:type="dxa"/>
            <w:vMerge/>
          </w:tcPr>
          <w:p w14:paraId="5E84537A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158367E2" w14:textId="77777777" w:rsidR="001D3946" w:rsidRDefault="001D3946" w:rsidP="00CE048D">
            <w:pPr>
              <w:jc w:val="center"/>
            </w:pPr>
            <w:r>
              <w:t>Meningitis/Ventriculitis</w:t>
            </w:r>
          </w:p>
        </w:tc>
      </w:tr>
      <w:tr w:rsidR="001D3946" w14:paraId="322E5555" w14:textId="77777777" w:rsidTr="00CE048D">
        <w:tc>
          <w:tcPr>
            <w:tcW w:w="3020" w:type="dxa"/>
            <w:vMerge/>
          </w:tcPr>
          <w:p w14:paraId="2648DA3D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53E9249C" w14:textId="77777777" w:rsidR="001D3946" w:rsidRDefault="001D3946" w:rsidP="00CE048D">
            <w:pPr>
              <w:jc w:val="center"/>
            </w:pPr>
            <w:r>
              <w:t>Device malfunction</w:t>
            </w:r>
          </w:p>
        </w:tc>
      </w:tr>
      <w:tr w:rsidR="001D3946" w14:paraId="599E1351" w14:textId="77777777" w:rsidTr="00CE048D">
        <w:tc>
          <w:tcPr>
            <w:tcW w:w="3020" w:type="dxa"/>
            <w:vMerge/>
          </w:tcPr>
          <w:p w14:paraId="671C1411" w14:textId="77777777" w:rsidR="001D3946" w:rsidRPr="008C5B53" w:rsidRDefault="001D3946" w:rsidP="00CE048D">
            <w:pPr>
              <w:jc w:val="center"/>
            </w:pPr>
          </w:p>
        </w:tc>
        <w:tc>
          <w:tcPr>
            <w:tcW w:w="3021" w:type="dxa"/>
          </w:tcPr>
          <w:p w14:paraId="3B3ACB82" w14:textId="66B1B850" w:rsidR="001D3946" w:rsidRDefault="001D3946" w:rsidP="00CE048D">
            <w:pPr>
              <w:jc w:val="center"/>
            </w:pPr>
            <w:r>
              <w:t>Any complication</w:t>
            </w:r>
          </w:p>
        </w:tc>
      </w:tr>
    </w:tbl>
    <w:p w14:paraId="368C5D7E" w14:textId="77777777" w:rsidR="00861088" w:rsidRDefault="00861088" w:rsidP="00861088">
      <w:pPr>
        <w:rPr>
          <w:color w:val="5B9BD5" w:themeColor="accent1"/>
        </w:rPr>
      </w:pPr>
    </w:p>
    <w:p w14:paraId="3B8F5FF4" w14:textId="77777777" w:rsidR="00861088" w:rsidRPr="009643AA" w:rsidRDefault="00861088" w:rsidP="00F03112">
      <w:pPr>
        <w:rPr>
          <w:b/>
        </w:rPr>
      </w:pPr>
    </w:p>
    <w:p w14:paraId="39D93906" w14:textId="504D65DC" w:rsidR="0034335A" w:rsidRPr="003D7872" w:rsidRDefault="00861088" w:rsidP="0034335A">
      <w:pPr>
        <w:rPr>
          <w:color w:val="5B9BD5" w:themeColor="accent1"/>
        </w:rPr>
      </w:pPr>
      <w:r>
        <w:rPr>
          <w:color w:val="5B9BD5" w:themeColor="accent1"/>
        </w:rPr>
        <w:t>Table 2</w:t>
      </w:r>
      <w:r w:rsidR="0034335A" w:rsidRPr="003D7872">
        <w:rPr>
          <w:color w:val="5B9BD5" w:themeColor="accent1"/>
        </w:rPr>
        <w:t>, B</w:t>
      </w:r>
      <w:r w:rsidR="0034335A">
        <w:rPr>
          <w:color w:val="5B9BD5" w:themeColor="accent1"/>
        </w:rPr>
        <w:t>aseline descriptive variables</w:t>
      </w:r>
      <w:r w:rsidR="0034335A" w:rsidRPr="003D7872">
        <w:rPr>
          <w:color w:val="5B9BD5" w:themeColor="accent1"/>
        </w:rPr>
        <w:t xml:space="preserve"> of patients</w:t>
      </w:r>
      <w:r w:rsidR="0034335A">
        <w:rPr>
          <w:color w:val="5B9BD5" w:themeColor="accent1"/>
        </w:rPr>
        <w:t xml:space="preserve"> included in the instrumental variable analysis</w:t>
      </w:r>
      <w:r w:rsidR="0034335A" w:rsidRPr="003D7872">
        <w:rPr>
          <w:color w:val="5B9BD5" w:themeColor="accent1"/>
        </w:rPr>
        <w:t xml:space="preserve"> receiving IP monitors or </w:t>
      </w:r>
      <w:r w:rsidR="00A42D54">
        <w:rPr>
          <w:color w:val="5B9BD5" w:themeColor="accent1"/>
        </w:rPr>
        <w:t>E</w:t>
      </w:r>
      <w:r w:rsidR="0034335A" w:rsidRPr="003D7872">
        <w:rPr>
          <w:color w:val="5B9BD5" w:themeColor="accent1"/>
        </w:rPr>
        <w:t>VD, in</w:t>
      </w:r>
      <w:r w:rsidR="00E64BDC">
        <w:rPr>
          <w:color w:val="5B9BD5" w:themeColor="accent1"/>
        </w:rPr>
        <w:t xml:space="preserve"> a sub-sample of</w:t>
      </w:r>
      <w:r w:rsidR="0034335A" w:rsidRPr="003D7872">
        <w:rPr>
          <w:color w:val="5B9BD5" w:themeColor="accent1"/>
        </w:rPr>
        <w:t xml:space="preserve"> centers </w:t>
      </w:r>
      <w:r w:rsidR="001D3946">
        <w:rPr>
          <w:color w:val="5B9BD5" w:themeColor="accent1"/>
        </w:rPr>
        <w:t>that</w:t>
      </w:r>
      <w:r w:rsidR="0034335A" w:rsidRPr="003D7872">
        <w:rPr>
          <w:color w:val="5B9BD5" w:themeColor="accent1"/>
        </w:rPr>
        <w:t xml:space="preserve"> included more than </w:t>
      </w:r>
      <w:r w:rsidR="0034335A">
        <w:rPr>
          <w:color w:val="5B9BD5" w:themeColor="accent1"/>
        </w:rPr>
        <w:t>1</w:t>
      </w:r>
      <w:r w:rsidR="0034335A" w:rsidRPr="003D7872">
        <w:rPr>
          <w:color w:val="5B9BD5" w:themeColor="accent1"/>
        </w:rPr>
        <w:t xml:space="preserve">0 patients </w:t>
      </w:r>
    </w:p>
    <w:p w14:paraId="3D527954" w14:textId="77777777" w:rsidR="0034335A" w:rsidRDefault="0034335A" w:rsidP="00F03112">
      <w:pPr>
        <w:rPr>
          <w:color w:val="5B9BD5" w:themeColor="accent1"/>
        </w:rPr>
      </w:pPr>
    </w:p>
    <w:tbl>
      <w:tblPr>
        <w:tblW w:w="96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8"/>
        <w:gridCol w:w="1985"/>
        <w:gridCol w:w="1149"/>
        <w:gridCol w:w="1149"/>
        <w:gridCol w:w="962"/>
      </w:tblGrid>
      <w:tr w:rsidR="0034335A" w:rsidRPr="0034335A" w14:paraId="51CDB4EA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vAlign w:val="bottom"/>
            <w:hideMark/>
          </w:tcPr>
          <w:p w14:paraId="35E811C6" w14:textId="77777777" w:rsidR="0034335A" w:rsidRPr="00DA0EC9" w:rsidRDefault="0034335A" w:rsidP="00EA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FEB9F7" w14:textId="22A9F927" w:rsidR="0034335A" w:rsidRPr="00DA0EC9" w:rsidRDefault="0034335A" w:rsidP="00EA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eastAsia="Times New Roman" w:hAnsi="Times New Roman" w:cs="Times New Roman"/>
                <w:color w:val="000000"/>
              </w:rPr>
              <w:t>IP monitor</w:t>
            </w:r>
            <w:r w:rsidR="00F56591" w:rsidRPr="00DA0EC9">
              <w:rPr>
                <w:rFonts w:ascii="Times New Roman" w:eastAsia="Times New Roman" w:hAnsi="Times New Roman" w:cs="Times New Roman"/>
                <w:color w:val="000000"/>
              </w:rPr>
              <w:t xml:space="preserve"> (n=639)</w:t>
            </w:r>
          </w:p>
        </w:tc>
        <w:tc>
          <w:tcPr>
            <w:tcW w:w="2298" w:type="dxa"/>
            <w:gridSpan w:val="2"/>
            <w:shd w:val="clear" w:color="auto" w:fill="auto"/>
            <w:noWrap/>
            <w:vAlign w:val="bottom"/>
            <w:hideMark/>
          </w:tcPr>
          <w:p w14:paraId="2130F4D3" w14:textId="7F7D9FDE" w:rsidR="0034335A" w:rsidRPr="00DA0EC9" w:rsidRDefault="00F56591" w:rsidP="00EA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34335A" w:rsidRPr="00DA0EC9">
              <w:rPr>
                <w:rFonts w:ascii="Times New Roman" w:eastAsia="Times New Roman" w:hAnsi="Times New Roman" w:cs="Times New Roman"/>
                <w:color w:val="000000"/>
              </w:rPr>
              <w:t>VD</w:t>
            </w:r>
            <w:r w:rsidRPr="00DA0EC9">
              <w:rPr>
                <w:rFonts w:ascii="Times New Roman" w:eastAsia="Times New Roman" w:hAnsi="Times New Roman" w:cs="Times New Roman"/>
                <w:color w:val="000000"/>
              </w:rPr>
              <w:t xml:space="preserve"> (n=115)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14:paraId="6E2D100D" w14:textId="3FD7DD60" w:rsidR="0034335A" w:rsidRPr="00DA0EC9" w:rsidRDefault="00F56591" w:rsidP="00EA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4335A" w:rsidRPr="00DA0EC9">
              <w:rPr>
                <w:rFonts w:ascii="Times New Roman" w:eastAsia="Times New Roman" w:hAnsi="Times New Roman" w:cs="Times New Roman"/>
                <w:color w:val="000000"/>
              </w:rPr>
              <w:t>p-value</w:t>
            </w:r>
          </w:p>
        </w:tc>
      </w:tr>
      <w:tr w:rsidR="00F56591" w:rsidRPr="0034335A" w14:paraId="2BECAB25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E8AAE65" w14:textId="6B879978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lastRenderedPageBreak/>
              <w:t>Age (median [IQR])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9514D82" w14:textId="21B67C48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>46 [27 - 61]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2F172E99" w14:textId="28AF53C1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>46 [26.5 - 61]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27636A2B" w14:textId="777A8D20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0.89</w:t>
            </w:r>
          </w:p>
        </w:tc>
      </w:tr>
      <w:tr w:rsidR="00F56591" w:rsidRPr="0034335A" w14:paraId="03BEDFD8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316E74C6" w14:textId="1E350C9A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Male sex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5828A98" w14:textId="105F130B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473 (74)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2C0BF20A" w14:textId="497A50A7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87 (75)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151372F" w14:textId="48353AA0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0.80</w:t>
            </w:r>
          </w:p>
        </w:tc>
      </w:tr>
      <w:tr w:rsidR="00F56591" w:rsidRPr="0034335A" w14:paraId="5426D5BB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4C9E05CF" w14:textId="4302E83A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Glasgow Coma Scale (median [IQR])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551B3B5" w14:textId="55815891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6 [3 - 10]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0A681AF9" w14:textId="602321A7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5.5 [3 - 10]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6DF6B5E" w14:textId="20F4F753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0.49</w:t>
            </w:r>
          </w:p>
        </w:tc>
      </w:tr>
      <w:tr w:rsidR="00F56591" w:rsidRPr="0034335A" w14:paraId="147B50DA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0E245F1" w14:textId="27CED8DB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Glasgow Coma Scale Motor score (median [IQR])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3A214AE" w14:textId="3323ACE9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2.5 [1 - 5]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6C0020DD" w14:textId="61847E41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1 [1 - 5]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BF9AD54" w14:textId="33E3591F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0.11</w:t>
            </w:r>
          </w:p>
        </w:tc>
      </w:tr>
      <w:tr w:rsidR="00F56591" w:rsidRPr="0034335A" w14:paraId="1C29D4E6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59D96CCC" w14:textId="017033D1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Pupillary reactivity at baseline (N (%))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52FB165" w14:textId="69FC194F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11B516A8" w14:textId="1B0B2062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B32EFE3" w14:textId="590DB10C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</w:t>
            </w:r>
            <w:r w:rsidRPr="00DA0EC9">
              <w:rPr>
                <w:rFonts w:ascii="Times New Roman" w:hAnsi="Times New Roman" w:cs="Times New Roman"/>
                <w:b/>
              </w:rPr>
              <w:t>0.006</w:t>
            </w:r>
          </w:p>
        </w:tc>
      </w:tr>
      <w:tr w:rsidR="00F56591" w:rsidRPr="0034335A" w14:paraId="422E3583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0BD931BB" w14:textId="75571CEE" w:rsidR="00F56591" w:rsidRPr="00DA0EC9" w:rsidRDefault="00F56591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Pupils reactive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65592ED" w14:textId="32525EE2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456 (74)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3BF24638" w14:textId="5ADEA0D4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63 (59)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87CAE0E" w14:textId="112E0630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6591" w:rsidRPr="0034335A" w14:paraId="0CCA44FF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01C7C80C" w14:textId="5681F04D" w:rsidR="00F56591" w:rsidRPr="00DA0EC9" w:rsidRDefault="00F56591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One pupil unreactive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8522596" w14:textId="32E479A4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54 (9)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3278D24C" w14:textId="6C7C587E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16 (15)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028802E" w14:textId="06B2DCA6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6591" w:rsidRPr="0034335A" w14:paraId="5DB7E37E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46C5ADC6" w14:textId="7C394773" w:rsidR="00F56591" w:rsidRPr="00DA0EC9" w:rsidRDefault="00F56591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Both pupils unreactive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8A8552E" w14:textId="52EBBE53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107 (17)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5CD88DCA" w14:textId="1C1DDA61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28 (26)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AC4748B" w14:textId="5FB60850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6591" w:rsidRPr="0034335A" w14:paraId="0B7B83FB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29F414C" w14:textId="24F5B3C8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Injury Severity Scale (median [IQR])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298E95B" w14:textId="71B654C5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>34 [25 - 48]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1F3D45DE" w14:textId="55874A5A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>35 [25.5 - 50]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CAE0827" w14:textId="1DB31607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0.37</w:t>
            </w:r>
          </w:p>
        </w:tc>
      </w:tr>
      <w:tr w:rsidR="00F56591" w:rsidRPr="0034335A" w14:paraId="4DCE2A5D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1C82F66C" w14:textId="139E3BF9" w:rsidR="00F56591" w:rsidRPr="00DA0EC9" w:rsidRDefault="00F56591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Cause of injury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7345696" w14:textId="2B666B39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5DEAB206" w14:textId="1FCFB595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FBC81D9" w14:textId="0AD6AEDE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0.86</w:t>
            </w:r>
          </w:p>
        </w:tc>
      </w:tr>
      <w:tr w:rsidR="00F56591" w:rsidRPr="0034335A" w14:paraId="1C49F7A3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93C0507" w14:textId="3A4FBF06" w:rsidR="00F56591" w:rsidRPr="00DA0EC9" w:rsidRDefault="00F56591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 xml:space="preserve">   Road Traffic Accident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E99D62E" w14:textId="218508B2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300 (49)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3EBA6745" w14:textId="5203D2DA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55 (48)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1018A3A0" w14:textId="77777777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6591" w:rsidRPr="0034335A" w14:paraId="21C811D0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5CADD8C4" w14:textId="5418A400" w:rsidR="00F56591" w:rsidRPr="00DA0EC9" w:rsidRDefault="00F56591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 xml:space="preserve">   Fall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461CC05" w14:textId="21FA96F6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221 (36)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06DC961D" w14:textId="712039B9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44 (39)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7779626" w14:textId="77777777" w:rsidR="00F56591" w:rsidRPr="00DA0EC9" w:rsidRDefault="00F56591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C5E" w:rsidRPr="0034335A" w14:paraId="20AD2F01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</w:tcPr>
          <w:p w14:paraId="18EFBE1A" w14:textId="403922CC" w:rsidR="003D4C5E" w:rsidRPr="00DA0EC9" w:rsidRDefault="003D4C5E" w:rsidP="00F5659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A0EC9">
              <w:rPr>
                <w:rFonts w:ascii="Times New Roman" w:hAnsi="Times New Roman" w:cs="Times New Roman"/>
              </w:rPr>
              <w:t xml:space="preserve">   Violence/suicide</w:t>
            </w:r>
          </w:p>
        </w:tc>
        <w:tc>
          <w:tcPr>
            <w:tcW w:w="1985" w:type="dxa"/>
            <w:shd w:val="clear" w:color="auto" w:fill="auto"/>
            <w:noWrap/>
          </w:tcPr>
          <w:p w14:paraId="405CB9D2" w14:textId="6AF8B889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</w:rPr>
            </w:pPr>
            <w:r w:rsidRPr="00DA0EC9">
              <w:rPr>
                <w:rFonts w:ascii="Times New Roman" w:hAnsi="Times New Roman" w:cs="Times New Roman"/>
              </w:rPr>
              <w:t xml:space="preserve">   45 (7) </w:t>
            </w:r>
          </w:p>
        </w:tc>
        <w:tc>
          <w:tcPr>
            <w:tcW w:w="2298" w:type="dxa"/>
            <w:gridSpan w:val="2"/>
            <w:shd w:val="clear" w:color="auto" w:fill="auto"/>
            <w:noWrap/>
          </w:tcPr>
          <w:p w14:paraId="405186FB" w14:textId="62CC4419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</w:rPr>
            </w:pPr>
            <w:r w:rsidRPr="00DA0EC9">
              <w:rPr>
                <w:rFonts w:ascii="Times New Roman" w:hAnsi="Times New Roman" w:cs="Times New Roman"/>
              </w:rPr>
              <w:t xml:space="preserve">    9 (8)</w:t>
            </w:r>
          </w:p>
        </w:tc>
        <w:tc>
          <w:tcPr>
            <w:tcW w:w="962" w:type="dxa"/>
            <w:shd w:val="clear" w:color="auto" w:fill="auto"/>
            <w:noWrap/>
          </w:tcPr>
          <w:p w14:paraId="12B40EEC" w14:textId="77777777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C5E" w:rsidRPr="0034335A" w14:paraId="51528B8F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13602285" w14:textId="0460EC8C" w:rsidR="003D4C5E" w:rsidRPr="00DA0EC9" w:rsidRDefault="003D4C5E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A190681" w14:textId="25E2595C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44 (7)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5D1B79EC" w14:textId="2968B3C1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 6 (5)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22144A1" w14:textId="569CE548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C5E" w:rsidRPr="0034335A" w14:paraId="6B2FF26E" w14:textId="77777777" w:rsidTr="00A43689">
        <w:trPr>
          <w:trHeight w:val="300"/>
        </w:trPr>
        <w:tc>
          <w:tcPr>
            <w:tcW w:w="4438" w:type="dxa"/>
            <w:shd w:val="clear" w:color="auto" w:fill="auto"/>
            <w:noWrap/>
          </w:tcPr>
          <w:p w14:paraId="66C0DA32" w14:textId="44497C9E" w:rsidR="003D4C5E" w:rsidRPr="00DA0EC9" w:rsidRDefault="003D4C5E" w:rsidP="00F5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14:paraId="0F7F9A91" w14:textId="523E8F1E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8" w:type="dxa"/>
            <w:gridSpan w:val="2"/>
            <w:shd w:val="clear" w:color="auto" w:fill="auto"/>
            <w:noWrap/>
          </w:tcPr>
          <w:p w14:paraId="2D595D75" w14:textId="450543F2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2" w:type="dxa"/>
            <w:shd w:val="clear" w:color="auto" w:fill="auto"/>
            <w:noWrap/>
          </w:tcPr>
          <w:p w14:paraId="58630E7F" w14:textId="4C7A1672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C5E" w:rsidRPr="0034335A" w14:paraId="6B42881D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29744D10" w14:textId="760C70C7" w:rsidR="003D4C5E" w:rsidRPr="00DA0EC9" w:rsidRDefault="003D4C5E" w:rsidP="003D4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Traumatic subarachnoid hemorrhage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DBD3640" w14:textId="74DE1714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490 (86)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0ED7347B" w14:textId="564F88A3" w:rsidR="003D4C5E" w:rsidRPr="00DA0EC9" w:rsidRDefault="003D4C5E" w:rsidP="003D4C5E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88 (8</w:t>
            </w:r>
            <w:r>
              <w:rPr>
                <w:rFonts w:ascii="Times New Roman" w:hAnsi="Times New Roman" w:cs="Times New Roman"/>
              </w:rPr>
              <w:t>5</w:t>
            </w:r>
            <w:r w:rsidRPr="00DA0EC9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10516A4" w14:textId="5F442389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0.97</w:t>
            </w:r>
          </w:p>
        </w:tc>
      </w:tr>
      <w:tr w:rsidR="003D4C5E" w:rsidRPr="0034335A" w14:paraId="6E487D0F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26CA829" w14:textId="06D7DA5E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Presence of an epidural hematoma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D7C0ED3" w14:textId="263C9997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116 (20)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2B519E14" w14:textId="21C1B318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23 (22)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52A2E8B" w14:textId="6AACB506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0.75</w:t>
            </w:r>
          </w:p>
        </w:tc>
      </w:tr>
      <w:tr w:rsidR="003D4C5E" w:rsidRPr="0034335A" w14:paraId="7489D135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6DF29E4F" w14:textId="29138395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Presence of a subdural hematoma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FB03244" w14:textId="4A904E6A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338 (59)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75850E07" w14:textId="015B1ABB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67 (65)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C780CA5" w14:textId="3B1783D7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0.33</w:t>
            </w:r>
          </w:p>
        </w:tc>
      </w:tr>
      <w:tr w:rsidR="003D4C5E" w:rsidRPr="0034335A" w14:paraId="72B3CFBC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662BD217" w14:textId="0C67488D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Presence of a skull fracture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A27B5AA" w14:textId="25DD94BF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383 (69)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20711785" w14:textId="5BE707EF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72 (71)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2DA01E36" w14:textId="28F57188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0.68</w:t>
            </w:r>
          </w:p>
        </w:tc>
      </w:tr>
      <w:tr w:rsidR="003D4C5E" w:rsidRPr="0034335A" w14:paraId="1708270E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735627E" w14:textId="76436013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Compression of basal cisterns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6107E13" w14:textId="0F024219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258 (46)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51C173F2" w14:textId="15A0D7EE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52 (52)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589EAFA" w14:textId="4E888A5B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0.31</w:t>
            </w:r>
          </w:p>
        </w:tc>
      </w:tr>
      <w:tr w:rsidR="003D4C5E" w:rsidRPr="0034335A" w14:paraId="4C267BEA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2ECEFA56" w14:textId="5796E0E0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Midline shift &gt; 5 mm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5667C33" w14:textId="51019B91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172 (30)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57B78AE4" w14:textId="0B25A4EB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33 (32)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375828EA" w14:textId="7D1BB1B6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0.79</w:t>
            </w:r>
          </w:p>
        </w:tc>
      </w:tr>
      <w:tr w:rsidR="003D4C5E" w:rsidRPr="0034335A" w14:paraId="56AC175C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7B6C90DA" w14:textId="6A5D26D9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>Presence of an intraventricular hematoma (%)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EFDFB07" w14:textId="2C44DCA9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184 (32) 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4093EA86" w14:textId="5E5E4D22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  40 (39) 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598EC40" w14:textId="45799C30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0.24</w:t>
            </w:r>
          </w:p>
        </w:tc>
      </w:tr>
      <w:tr w:rsidR="003D4C5E" w:rsidRPr="0034335A" w14:paraId="04A8CC6F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23090289" w14:textId="2034C6CB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 xml:space="preserve">Predicted prevalence of </w:t>
            </w:r>
            <w:r>
              <w:rPr>
                <w:rFonts w:ascii="Times New Roman" w:hAnsi="Times New Roman" w:cs="Times New Roman"/>
              </w:rPr>
              <w:t xml:space="preserve">6-month </w:t>
            </w:r>
            <w:r w:rsidRPr="00DA0EC9">
              <w:rPr>
                <w:rFonts w:ascii="Times New Roman" w:hAnsi="Times New Roman" w:cs="Times New Roman"/>
              </w:rPr>
              <w:t>mortality (median [IQR])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BB2FAA4" w14:textId="2269DED2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0.16 [0.06 - 0.35]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0C463A40" w14:textId="5DDB817A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0.23 [0.12 - 0.50]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D356677" w14:textId="17BDC31F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  <w:b/>
              </w:rPr>
              <w:t xml:space="preserve"> 0.004</w:t>
            </w:r>
          </w:p>
        </w:tc>
      </w:tr>
      <w:tr w:rsidR="003D4C5E" w:rsidRPr="0034335A" w14:paraId="268BCA7E" w14:textId="77777777" w:rsidTr="00F56591">
        <w:trPr>
          <w:trHeight w:val="300"/>
        </w:trPr>
        <w:tc>
          <w:tcPr>
            <w:tcW w:w="4438" w:type="dxa"/>
            <w:shd w:val="clear" w:color="auto" w:fill="auto"/>
            <w:noWrap/>
            <w:hideMark/>
          </w:tcPr>
          <w:p w14:paraId="5AB772B3" w14:textId="23BB2E91" w:rsidR="003D4C5E" w:rsidRPr="00DA0EC9" w:rsidRDefault="003D4C5E" w:rsidP="00F5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hAnsi="Times New Roman" w:cs="Times New Roman"/>
              </w:rPr>
              <w:t xml:space="preserve">Predicted prevalence of </w:t>
            </w:r>
            <w:r>
              <w:rPr>
                <w:rFonts w:ascii="Times New Roman" w:hAnsi="Times New Roman" w:cs="Times New Roman"/>
              </w:rPr>
              <w:t xml:space="preserve">6-month </w:t>
            </w:r>
            <w:r w:rsidRPr="00DA0EC9">
              <w:rPr>
                <w:rFonts w:ascii="Times New Roman" w:hAnsi="Times New Roman" w:cs="Times New Roman"/>
              </w:rPr>
              <w:t>unfavorable outcome (median[IQR])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AB81598" w14:textId="41DF24C4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0.57 [0.36 - 0.75]</w:t>
            </w:r>
          </w:p>
        </w:tc>
        <w:tc>
          <w:tcPr>
            <w:tcW w:w="2298" w:type="dxa"/>
            <w:gridSpan w:val="2"/>
            <w:shd w:val="clear" w:color="auto" w:fill="auto"/>
            <w:noWrap/>
            <w:hideMark/>
          </w:tcPr>
          <w:p w14:paraId="13213686" w14:textId="0F8E5194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0.67 [0.47 - 0.80]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C355F09" w14:textId="5A342365" w:rsidR="003D4C5E" w:rsidRPr="00DA0EC9" w:rsidRDefault="003D4C5E" w:rsidP="00F56591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A0EC9">
              <w:rPr>
                <w:rFonts w:ascii="Times New Roman" w:hAnsi="Times New Roman" w:cs="Times New Roman"/>
              </w:rPr>
              <w:t xml:space="preserve"> 0.07</w:t>
            </w:r>
          </w:p>
        </w:tc>
      </w:tr>
      <w:tr w:rsidR="003D4C5E" w:rsidRPr="00DA0EC9" w14:paraId="159D4B31" w14:textId="77777777" w:rsidTr="00F56591">
        <w:trPr>
          <w:gridAfter w:val="2"/>
          <w:wAfter w:w="2111" w:type="dxa"/>
          <w:trHeight w:val="300"/>
        </w:trPr>
        <w:tc>
          <w:tcPr>
            <w:tcW w:w="0" w:type="auto"/>
            <w:gridSpan w:val="3"/>
            <w:shd w:val="clear" w:color="auto" w:fill="auto"/>
            <w:noWrap/>
            <w:vAlign w:val="center"/>
          </w:tcPr>
          <w:p w14:paraId="54B096FD" w14:textId="77777777" w:rsidR="003D4C5E" w:rsidRPr="00DA0EC9" w:rsidRDefault="003D4C5E" w:rsidP="00EA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0EC9">
              <w:rPr>
                <w:rFonts w:ascii="Times New Roman" w:eastAsia="Times New Roman" w:hAnsi="Times New Roman" w:cs="Times New Roman"/>
                <w:color w:val="000000"/>
              </w:rPr>
              <w:t>*Predicted based on all variables in this table, using logistic regression.</w:t>
            </w:r>
          </w:p>
        </w:tc>
      </w:tr>
    </w:tbl>
    <w:p w14:paraId="08AF7583" w14:textId="77777777" w:rsidR="0034335A" w:rsidRDefault="0034335A" w:rsidP="00F03112">
      <w:pPr>
        <w:rPr>
          <w:color w:val="5B9BD5" w:themeColor="accent1"/>
        </w:rPr>
      </w:pPr>
    </w:p>
    <w:p w14:paraId="691A15A3" w14:textId="77777777" w:rsidR="0034335A" w:rsidRDefault="0034335A" w:rsidP="00F03112">
      <w:pPr>
        <w:rPr>
          <w:color w:val="5B9BD5" w:themeColor="accent1"/>
        </w:rPr>
      </w:pPr>
    </w:p>
    <w:p w14:paraId="76E7BBA9" w14:textId="77777777" w:rsidR="0034335A" w:rsidRDefault="0034335A" w:rsidP="00F03112">
      <w:pPr>
        <w:rPr>
          <w:color w:val="5B9BD5" w:themeColor="accent1"/>
        </w:rPr>
      </w:pPr>
    </w:p>
    <w:p w14:paraId="1FB02A54" w14:textId="77777777" w:rsidR="0034335A" w:rsidRDefault="0034335A" w:rsidP="00F03112">
      <w:pPr>
        <w:rPr>
          <w:color w:val="5B9BD5" w:themeColor="accent1"/>
        </w:rPr>
      </w:pPr>
    </w:p>
    <w:p w14:paraId="7E9ED1FF" w14:textId="77777777" w:rsidR="0034335A" w:rsidRDefault="0034335A" w:rsidP="00F03112">
      <w:pPr>
        <w:rPr>
          <w:color w:val="5B9BD5" w:themeColor="accent1"/>
        </w:rPr>
      </w:pPr>
    </w:p>
    <w:p w14:paraId="1AF19CB9" w14:textId="79027A26" w:rsidR="003B7CB2" w:rsidRPr="0034335A" w:rsidRDefault="003B7CB2" w:rsidP="003B7CB2">
      <w:pPr>
        <w:pStyle w:val="Caption"/>
        <w:keepNext/>
        <w:rPr>
          <w:b w:val="0"/>
          <w:bCs w:val="0"/>
          <w:sz w:val="22"/>
        </w:rPr>
      </w:pPr>
      <w:r w:rsidRPr="0034335A">
        <w:rPr>
          <w:b w:val="0"/>
          <w:bCs w:val="0"/>
          <w:sz w:val="22"/>
        </w:rPr>
        <w:t xml:space="preserve">Table </w:t>
      </w:r>
      <w:r w:rsidR="00861088">
        <w:rPr>
          <w:b w:val="0"/>
          <w:bCs w:val="0"/>
          <w:noProof/>
          <w:sz w:val="22"/>
        </w:rPr>
        <w:t>3</w:t>
      </w:r>
      <w:r w:rsidRPr="0034335A">
        <w:rPr>
          <w:b w:val="0"/>
          <w:bCs w:val="0"/>
          <w:sz w:val="22"/>
        </w:rPr>
        <w:t xml:space="preserve">, </w:t>
      </w:r>
      <w:r w:rsidR="0045509D" w:rsidRPr="0034335A">
        <w:rPr>
          <w:b w:val="0"/>
          <w:bCs w:val="0"/>
          <w:sz w:val="22"/>
        </w:rPr>
        <w:t>Logistic regression analysis of variables associated with</w:t>
      </w:r>
      <w:r w:rsidR="002D73A7">
        <w:rPr>
          <w:b w:val="0"/>
          <w:bCs w:val="0"/>
          <w:sz w:val="22"/>
        </w:rPr>
        <w:t xml:space="preserve"> the choice to monitor</w:t>
      </w:r>
      <w:r w:rsidR="0045509D" w:rsidRPr="0034335A">
        <w:rPr>
          <w:b w:val="0"/>
          <w:bCs w:val="0"/>
          <w:sz w:val="22"/>
        </w:rPr>
        <w:t xml:space="preserve"> with</w:t>
      </w:r>
      <w:r w:rsidR="002D73A7">
        <w:rPr>
          <w:b w:val="0"/>
          <w:bCs w:val="0"/>
          <w:sz w:val="22"/>
        </w:rPr>
        <w:t xml:space="preserve"> an</w:t>
      </w:r>
      <w:r w:rsidR="0045509D" w:rsidRPr="0034335A">
        <w:rPr>
          <w:b w:val="0"/>
          <w:bCs w:val="0"/>
          <w:sz w:val="22"/>
        </w:rPr>
        <w:t xml:space="preserve"> </w:t>
      </w:r>
      <w:r w:rsidR="002D73A7">
        <w:rPr>
          <w:b w:val="0"/>
          <w:bCs w:val="0"/>
          <w:sz w:val="22"/>
        </w:rPr>
        <w:t>E</w:t>
      </w:r>
      <w:r w:rsidR="0045509D" w:rsidRPr="0034335A">
        <w:rPr>
          <w:b w:val="0"/>
          <w:bCs w:val="0"/>
          <w:sz w:val="22"/>
        </w:rPr>
        <w:t xml:space="preserve">VD versus IP as the reference </w:t>
      </w:r>
      <w:r w:rsidRPr="0034335A">
        <w:rPr>
          <w:b w:val="0"/>
          <w:bCs w:val="0"/>
          <w:sz w:val="22"/>
        </w:rPr>
        <w:t>and the Nagelkerke R</w:t>
      </w:r>
      <w:r w:rsidRPr="0034335A">
        <w:rPr>
          <w:b w:val="0"/>
          <w:bCs w:val="0"/>
          <w:sz w:val="22"/>
          <w:vertAlign w:val="superscript"/>
        </w:rPr>
        <w:t xml:space="preserve">2 </w:t>
      </w:r>
      <w:r w:rsidRPr="0034335A">
        <w:rPr>
          <w:b w:val="0"/>
          <w:bCs w:val="0"/>
          <w:sz w:val="22"/>
        </w:rPr>
        <w:t>of the prediction model. On the right, predictors of the use of an</w:t>
      </w:r>
      <w:r w:rsidR="002D73A7">
        <w:rPr>
          <w:b w:val="0"/>
          <w:bCs w:val="0"/>
          <w:sz w:val="22"/>
        </w:rPr>
        <w:t xml:space="preserve"> EVD with</w:t>
      </w:r>
      <w:r w:rsidRPr="0034335A">
        <w:rPr>
          <w:b w:val="0"/>
          <w:bCs w:val="0"/>
          <w:sz w:val="22"/>
        </w:rPr>
        <w:t xml:space="preserve"> IP monitor</w:t>
      </w:r>
      <w:r w:rsidR="002D73A7">
        <w:rPr>
          <w:b w:val="0"/>
          <w:bCs w:val="0"/>
          <w:sz w:val="22"/>
        </w:rPr>
        <w:t xml:space="preserve"> as reference</w:t>
      </w:r>
      <w:r w:rsidRPr="0034335A">
        <w:rPr>
          <w:b w:val="0"/>
          <w:bCs w:val="0"/>
          <w:sz w:val="22"/>
        </w:rPr>
        <w:t xml:space="preserve"> with center added as a random effect.</w:t>
      </w:r>
      <w:r w:rsidR="009668C2">
        <w:rPr>
          <w:b w:val="0"/>
          <w:bCs w:val="0"/>
          <w:sz w:val="22"/>
        </w:rPr>
        <w:t xml:space="preserve"> Results in bold are statistically significant.</w:t>
      </w:r>
    </w:p>
    <w:tbl>
      <w:tblPr>
        <w:tblW w:w="4867" w:type="pct"/>
        <w:tblLook w:val="07E0" w:firstRow="1" w:lastRow="1" w:firstColumn="1" w:lastColumn="1" w:noHBand="1" w:noVBand="1"/>
      </w:tblPr>
      <w:tblGrid>
        <w:gridCol w:w="3116"/>
        <w:gridCol w:w="1541"/>
        <w:gridCol w:w="4174"/>
      </w:tblGrid>
      <w:tr w:rsidR="003B7CB2" w:rsidRPr="0034335A" w14:paraId="6988CE9C" w14:textId="77777777" w:rsidTr="00E5322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161888" w14:textId="77777777" w:rsidR="003B7CB2" w:rsidRPr="002D73A7" w:rsidRDefault="003B7CB2" w:rsidP="00E532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B80381" w14:textId="77777777" w:rsidR="003B7CB2" w:rsidRPr="002D73A7" w:rsidRDefault="003B7CB2" w:rsidP="00E5322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Model without center</w:t>
            </w:r>
          </w:p>
        </w:tc>
        <w:tc>
          <w:tcPr>
            <w:tcW w:w="2363" w:type="pct"/>
            <w:tcBorders>
              <w:bottom w:val="single" w:sz="0" w:space="0" w:color="auto"/>
            </w:tcBorders>
            <w:vAlign w:val="bottom"/>
          </w:tcPr>
          <w:p w14:paraId="026B4D80" w14:textId="77777777" w:rsidR="003B7CB2" w:rsidRPr="002D73A7" w:rsidRDefault="003B7CB2" w:rsidP="00E5322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Model with center as random effect</w:t>
            </w:r>
          </w:p>
        </w:tc>
      </w:tr>
      <w:tr w:rsidR="003B7CB2" w:rsidRPr="0034335A" w14:paraId="1E2FD780" w14:textId="77777777" w:rsidTr="00E5322B">
        <w:tc>
          <w:tcPr>
            <w:tcW w:w="0" w:type="auto"/>
          </w:tcPr>
          <w:p w14:paraId="406B2FD5" w14:textId="77777777" w:rsidR="003B7CB2" w:rsidRPr="002D73A7" w:rsidRDefault="003B7CB2" w:rsidP="00E5322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 xml:space="preserve">Two reactive pupils </w:t>
            </w:r>
          </w:p>
        </w:tc>
        <w:tc>
          <w:tcPr>
            <w:tcW w:w="0" w:type="auto"/>
          </w:tcPr>
          <w:p w14:paraId="6B16E434" w14:textId="77777777" w:rsidR="003B7CB2" w:rsidRPr="002D73A7" w:rsidRDefault="003B7CB2" w:rsidP="00E5322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Ref</w:t>
            </w:r>
          </w:p>
        </w:tc>
        <w:tc>
          <w:tcPr>
            <w:tcW w:w="2363" w:type="pct"/>
          </w:tcPr>
          <w:p w14:paraId="683D9952" w14:textId="77777777" w:rsidR="003B7CB2" w:rsidRPr="002D73A7" w:rsidRDefault="003B7CB2" w:rsidP="00E5322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 xml:space="preserve">Ref </w:t>
            </w:r>
          </w:p>
        </w:tc>
      </w:tr>
      <w:tr w:rsidR="002D73A7" w:rsidRPr="0034335A" w14:paraId="200D6D2B" w14:textId="77777777" w:rsidTr="00E5322B">
        <w:tc>
          <w:tcPr>
            <w:tcW w:w="0" w:type="auto"/>
          </w:tcPr>
          <w:p w14:paraId="2C6B14E1" w14:textId="7777777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One pupil unreactive</w:t>
            </w:r>
          </w:p>
        </w:tc>
        <w:tc>
          <w:tcPr>
            <w:tcW w:w="0" w:type="auto"/>
          </w:tcPr>
          <w:p w14:paraId="230CCB3D" w14:textId="5DD87B0C" w:rsidR="002D73A7" w:rsidRPr="00A43689" w:rsidRDefault="002D73A7" w:rsidP="002D73A7">
            <w:pPr>
              <w:pStyle w:val="Comp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3689">
              <w:rPr>
                <w:rFonts w:ascii="Times New Roman" w:hAnsi="Times New Roman" w:cs="Times New Roman"/>
                <w:b/>
                <w:bCs/>
              </w:rPr>
              <w:t>1.96 (1.05 - 3.65)</w:t>
            </w:r>
          </w:p>
        </w:tc>
        <w:tc>
          <w:tcPr>
            <w:tcW w:w="2363" w:type="pct"/>
          </w:tcPr>
          <w:p w14:paraId="3CDDB249" w14:textId="62DDD6AE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1.54 (0.64 - 3.68)</w:t>
            </w:r>
          </w:p>
        </w:tc>
      </w:tr>
      <w:tr w:rsidR="002D73A7" w:rsidRPr="0034335A" w14:paraId="12508E63" w14:textId="77777777" w:rsidTr="00E5322B">
        <w:tc>
          <w:tcPr>
            <w:tcW w:w="0" w:type="auto"/>
          </w:tcPr>
          <w:p w14:paraId="3E21CB82" w14:textId="7777777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Both pupils unreactive</w:t>
            </w:r>
          </w:p>
        </w:tc>
        <w:tc>
          <w:tcPr>
            <w:tcW w:w="0" w:type="auto"/>
          </w:tcPr>
          <w:p w14:paraId="31891F9B" w14:textId="53C1FE68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1.60 (0.97 - 2.64)</w:t>
            </w:r>
          </w:p>
        </w:tc>
        <w:tc>
          <w:tcPr>
            <w:tcW w:w="2363" w:type="pct"/>
          </w:tcPr>
          <w:p w14:paraId="748E4DEE" w14:textId="2C5054D9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1.86 (0.93 - 3.72)</w:t>
            </w:r>
          </w:p>
        </w:tc>
      </w:tr>
      <w:tr w:rsidR="002D73A7" w:rsidRPr="0034335A" w14:paraId="6920B5E5" w14:textId="77777777" w:rsidTr="00E5322B">
        <w:tc>
          <w:tcPr>
            <w:tcW w:w="0" w:type="auto"/>
          </w:tcPr>
          <w:p w14:paraId="3773273C" w14:textId="4439C947" w:rsidR="002D73A7" w:rsidRPr="002D73A7" w:rsidRDefault="00966719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Emergency i</w:t>
            </w: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 xml:space="preserve">ntracranial </w:t>
            </w:r>
            <w:r w:rsidR="002D73A7" w:rsidRPr="002D73A7">
              <w:rPr>
                <w:rFonts w:ascii="Times New Roman" w:hAnsi="Times New Roman" w:cs="Times New Roman"/>
                <w:sz w:val="22"/>
                <w:szCs w:val="22"/>
              </w:rPr>
              <w:t>surgery</w:t>
            </w:r>
          </w:p>
        </w:tc>
        <w:tc>
          <w:tcPr>
            <w:tcW w:w="0" w:type="auto"/>
          </w:tcPr>
          <w:p w14:paraId="57B4F646" w14:textId="78199B47" w:rsidR="002D73A7" w:rsidRPr="00A43689" w:rsidRDefault="002D73A7" w:rsidP="002D73A7">
            <w:pPr>
              <w:pStyle w:val="Comp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3689">
              <w:rPr>
                <w:rFonts w:ascii="Times New Roman" w:hAnsi="Times New Roman" w:cs="Times New Roman"/>
                <w:b/>
                <w:bCs/>
              </w:rPr>
              <w:t>2.44 (1.45 - 4.09)</w:t>
            </w:r>
          </w:p>
        </w:tc>
        <w:tc>
          <w:tcPr>
            <w:tcW w:w="2363" w:type="pct"/>
          </w:tcPr>
          <w:p w14:paraId="5458AE39" w14:textId="4E5F688E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2.08 (0.98 - 4.41)</w:t>
            </w:r>
          </w:p>
        </w:tc>
      </w:tr>
      <w:tr w:rsidR="002D73A7" w:rsidRPr="0034335A" w14:paraId="3CF3E0AE" w14:textId="77777777" w:rsidTr="00E5322B">
        <w:tc>
          <w:tcPr>
            <w:tcW w:w="0" w:type="auto"/>
          </w:tcPr>
          <w:p w14:paraId="26EEEF54" w14:textId="77EB907E" w:rsidR="002D73A7" w:rsidRPr="002D73A7" w:rsidRDefault="00966719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Emergency</w:t>
            </w: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2D73A7" w:rsidRPr="002D73A7">
              <w:rPr>
                <w:rFonts w:ascii="Times New Roman" w:hAnsi="Times New Roman" w:cs="Times New Roman"/>
                <w:sz w:val="22"/>
                <w:szCs w:val="22"/>
              </w:rPr>
              <w:t>xtracranial surgery</w:t>
            </w:r>
          </w:p>
        </w:tc>
        <w:tc>
          <w:tcPr>
            <w:tcW w:w="0" w:type="auto"/>
          </w:tcPr>
          <w:p w14:paraId="37603AE3" w14:textId="18226BE2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0.78 (0.36 - 1.71)</w:t>
            </w:r>
          </w:p>
        </w:tc>
        <w:tc>
          <w:tcPr>
            <w:tcW w:w="2363" w:type="pct"/>
          </w:tcPr>
          <w:p w14:paraId="01BFFA59" w14:textId="196CE35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0.73 (0.29 - 1.88)</w:t>
            </w:r>
          </w:p>
        </w:tc>
      </w:tr>
      <w:tr w:rsidR="002D73A7" w:rsidRPr="0034335A" w14:paraId="378596FC" w14:textId="77777777" w:rsidTr="00E5322B">
        <w:tc>
          <w:tcPr>
            <w:tcW w:w="0" w:type="auto"/>
          </w:tcPr>
          <w:p w14:paraId="72FF3D77" w14:textId="23131A9A" w:rsidR="002D73A7" w:rsidRPr="002D73A7" w:rsidRDefault="00966719" w:rsidP="00966719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Emergency</w:t>
            </w: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3145A0" w:rsidRPr="002D73A7">
              <w:rPr>
                <w:rFonts w:ascii="Times New Roman" w:hAnsi="Times New Roman" w:cs="Times New Roman"/>
                <w:sz w:val="22"/>
                <w:szCs w:val="22"/>
              </w:rPr>
              <w:t xml:space="preserve">ntracranial </w:t>
            </w:r>
            <w:r w:rsidR="003145A0">
              <w:rPr>
                <w:rFonts w:ascii="Times New Roman" w:hAnsi="Times New Roman" w:cs="Times New Roman"/>
                <w:sz w:val="22"/>
                <w:szCs w:val="22"/>
              </w:rPr>
              <w:t xml:space="preserve">and extracranial </w:t>
            </w:r>
            <w:r w:rsidR="003145A0" w:rsidRPr="002D73A7">
              <w:rPr>
                <w:rFonts w:ascii="Times New Roman" w:hAnsi="Times New Roman" w:cs="Times New Roman"/>
                <w:sz w:val="22"/>
                <w:szCs w:val="22"/>
              </w:rPr>
              <w:t>surgery</w:t>
            </w:r>
          </w:p>
        </w:tc>
        <w:tc>
          <w:tcPr>
            <w:tcW w:w="0" w:type="auto"/>
          </w:tcPr>
          <w:p w14:paraId="44E5EF4C" w14:textId="7E9DC380" w:rsidR="002D73A7" w:rsidRPr="00A43689" w:rsidRDefault="002D73A7" w:rsidP="002D73A7">
            <w:pPr>
              <w:pStyle w:val="Comp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3689">
              <w:rPr>
                <w:rFonts w:ascii="Times New Roman" w:hAnsi="Times New Roman" w:cs="Times New Roman"/>
                <w:b/>
                <w:bCs/>
              </w:rPr>
              <w:t>4.08 (1.71 - 9.71)</w:t>
            </w:r>
          </w:p>
        </w:tc>
        <w:tc>
          <w:tcPr>
            <w:tcW w:w="2363" w:type="pct"/>
          </w:tcPr>
          <w:p w14:paraId="441A1432" w14:textId="1DC958F0" w:rsidR="002D73A7" w:rsidRPr="00A43689" w:rsidRDefault="002D73A7" w:rsidP="002D73A7">
            <w:pPr>
              <w:pStyle w:val="Comp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3689">
              <w:rPr>
                <w:rFonts w:ascii="Times New Roman" w:hAnsi="Times New Roman" w:cs="Times New Roman"/>
                <w:b/>
                <w:bCs/>
              </w:rPr>
              <w:t>3.38 (1.03 - 11.08)</w:t>
            </w:r>
          </w:p>
        </w:tc>
      </w:tr>
      <w:tr w:rsidR="002D73A7" w:rsidRPr="0034335A" w14:paraId="12B4B4CB" w14:textId="77777777" w:rsidTr="00E5322B">
        <w:tc>
          <w:tcPr>
            <w:tcW w:w="0" w:type="auto"/>
          </w:tcPr>
          <w:p w14:paraId="1AFE0CB4" w14:textId="7777777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Presence of midline shift</w:t>
            </w:r>
          </w:p>
        </w:tc>
        <w:tc>
          <w:tcPr>
            <w:tcW w:w="0" w:type="auto"/>
          </w:tcPr>
          <w:p w14:paraId="1F3A0FFD" w14:textId="6585CC48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0.65 (0.39 - 1.07)</w:t>
            </w:r>
          </w:p>
        </w:tc>
        <w:tc>
          <w:tcPr>
            <w:tcW w:w="2363" w:type="pct"/>
          </w:tcPr>
          <w:p w14:paraId="1184120A" w14:textId="2A8F9E2D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0.59 (0.28 - 1.25)</w:t>
            </w:r>
          </w:p>
        </w:tc>
      </w:tr>
      <w:tr w:rsidR="002D73A7" w:rsidRPr="0034335A" w14:paraId="0FBB949A" w14:textId="77777777" w:rsidTr="00E5322B">
        <w:tc>
          <w:tcPr>
            <w:tcW w:w="0" w:type="auto"/>
            <w:shd w:val="clear" w:color="auto" w:fill="auto"/>
          </w:tcPr>
          <w:p w14:paraId="39889B33" w14:textId="7777777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Intraventricular hemorrhage</w:t>
            </w:r>
          </w:p>
        </w:tc>
        <w:tc>
          <w:tcPr>
            <w:tcW w:w="0" w:type="auto"/>
            <w:shd w:val="clear" w:color="auto" w:fill="auto"/>
          </w:tcPr>
          <w:p w14:paraId="48B6C9FF" w14:textId="2B488A59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1.35 (0.86 - 2.12)</w:t>
            </w:r>
          </w:p>
        </w:tc>
        <w:tc>
          <w:tcPr>
            <w:tcW w:w="2363" w:type="pct"/>
            <w:shd w:val="clear" w:color="auto" w:fill="auto"/>
          </w:tcPr>
          <w:p w14:paraId="277006A4" w14:textId="543A2E6D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1.52 (0.84 - 2.77)</w:t>
            </w:r>
          </w:p>
        </w:tc>
      </w:tr>
      <w:tr w:rsidR="002D73A7" w:rsidRPr="0034335A" w14:paraId="43B9AF7A" w14:textId="77777777" w:rsidTr="00E5322B">
        <w:tc>
          <w:tcPr>
            <w:tcW w:w="0" w:type="auto"/>
          </w:tcPr>
          <w:p w14:paraId="2A409550" w14:textId="7777777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0AACEED7" w14:textId="6C58C70B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3" w:type="pct"/>
          </w:tcPr>
          <w:p w14:paraId="27535A3D" w14:textId="03EE69AD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73A7" w:rsidRPr="0034335A" w14:paraId="72571B1D" w14:textId="77777777" w:rsidTr="00E5322B">
        <w:tc>
          <w:tcPr>
            <w:tcW w:w="0" w:type="auto"/>
          </w:tcPr>
          <w:p w14:paraId="458DA294" w14:textId="77777777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2D73A7">
              <w:rPr>
                <w:rFonts w:ascii="Times New Roman" w:hAnsi="Times New Roman" w:cs="Times New Roman"/>
                <w:sz w:val="22"/>
                <w:szCs w:val="22"/>
              </w:rPr>
              <w:t>Nagelkerke R</w:t>
            </w:r>
            <w:r w:rsidRPr="002D73A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65A2D7A3" w14:textId="7E749276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2363" w:type="pct"/>
          </w:tcPr>
          <w:p w14:paraId="33377A2F" w14:textId="5923AE34" w:rsidR="002D73A7" w:rsidRPr="002D73A7" w:rsidRDefault="002D73A7" w:rsidP="002D73A7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D73A7">
              <w:rPr>
                <w:rFonts w:ascii="Times New Roman" w:hAnsi="Times New Roman" w:cs="Times New Roman"/>
              </w:rPr>
              <w:t>0.57</w:t>
            </w:r>
          </w:p>
        </w:tc>
      </w:tr>
    </w:tbl>
    <w:p w14:paraId="1ED4E03F" w14:textId="77777777" w:rsidR="003D7872" w:rsidRDefault="003D7872" w:rsidP="00FD02CF"/>
    <w:p w14:paraId="5E16B977" w14:textId="77777777" w:rsidR="0034335A" w:rsidRDefault="0034335A" w:rsidP="00FD02CF">
      <w:pPr>
        <w:rPr>
          <w:color w:val="5B9BD5" w:themeColor="accent1"/>
        </w:rPr>
      </w:pPr>
    </w:p>
    <w:p w14:paraId="34E846AE" w14:textId="77777777" w:rsidR="0034335A" w:rsidRDefault="0034335A" w:rsidP="00FD02CF">
      <w:pPr>
        <w:rPr>
          <w:color w:val="5B9BD5" w:themeColor="accent1"/>
        </w:rPr>
      </w:pPr>
    </w:p>
    <w:p w14:paraId="7E8ABD9C" w14:textId="77777777" w:rsidR="0034335A" w:rsidRDefault="0034335A" w:rsidP="00FD02CF">
      <w:pPr>
        <w:rPr>
          <w:color w:val="5B9BD5" w:themeColor="accent1"/>
        </w:rPr>
      </w:pPr>
    </w:p>
    <w:p w14:paraId="6464831C" w14:textId="09783BFE" w:rsidR="00643218" w:rsidRDefault="001D3946" w:rsidP="00FD02CF">
      <w:pPr>
        <w:rPr>
          <w:rFonts w:ascii="Calibri" w:eastAsia="Calibri" w:hAnsi="Calibri" w:cs="Times New Roman"/>
          <w:color w:val="4F81BD"/>
          <w:lang w:val="en-US"/>
        </w:rPr>
      </w:pPr>
      <w:r>
        <w:rPr>
          <w:color w:val="5B9BD5" w:themeColor="accent1"/>
        </w:rPr>
        <w:t>Table 4 – Sensitiv</w:t>
      </w:r>
      <w:r w:rsidR="00FB5E5A">
        <w:rPr>
          <w:color w:val="5B9BD5" w:themeColor="accent1"/>
        </w:rPr>
        <w:t>i</w:t>
      </w:r>
      <w:r>
        <w:rPr>
          <w:color w:val="5B9BD5" w:themeColor="accent1"/>
        </w:rPr>
        <w:t xml:space="preserve">ty analysis “as-treated”, the equivalent of Table 3 in the main text. Patients with an EVD at any time point are included in the EVD group. </w:t>
      </w:r>
      <w:r w:rsidRPr="00183C6D">
        <w:rPr>
          <w:rFonts w:ascii="Calibri" w:eastAsia="Calibri" w:hAnsi="Calibri" w:cs="Times New Roman"/>
          <w:color w:val="4F81BD"/>
          <w:lang w:val="en-US"/>
        </w:rPr>
        <w:t>Effect of placing a</w:t>
      </w:r>
      <w:r>
        <w:rPr>
          <w:rFonts w:ascii="Calibri" w:eastAsia="Calibri" w:hAnsi="Calibri" w:cs="Times New Roman"/>
          <w:color w:val="4F81BD"/>
          <w:lang w:val="en-US"/>
        </w:rPr>
        <w:t>n</w:t>
      </w:r>
      <w:r w:rsidRPr="00183C6D">
        <w:rPr>
          <w:rFonts w:ascii="Calibri" w:eastAsia="Calibri" w:hAnsi="Calibri" w:cs="Times New Roman"/>
          <w:color w:val="4F81BD"/>
          <w:lang w:val="en-US"/>
        </w:rPr>
        <w:t xml:space="preserve"> </w:t>
      </w:r>
      <w:r>
        <w:rPr>
          <w:rFonts w:ascii="Calibri" w:eastAsia="Calibri" w:hAnsi="Calibri" w:cs="Times New Roman"/>
          <w:color w:val="4F81BD"/>
          <w:lang w:val="en-US"/>
        </w:rPr>
        <w:t>E</w:t>
      </w:r>
      <w:r w:rsidRPr="00183C6D">
        <w:rPr>
          <w:rFonts w:ascii="Calibri" w:eastAsia="Calibri" w:hAnsi="Calibri" w:cs="Times New Roman"/>
          <w:color w:val="4F81BD"/>
          <w:lang w:val="en-US"/>
        </w:rPr>
        <w:t>VD when compared to placing an IP monitor for ICP-directed management</w:t>
      </w:r>
      <w:r>
        <w:rPr>
          <w:rFonts w:ascii="Calibri" w:eastAsia="Calibri" w:hAnsi="Calibri" w:cs="Times New Roman"/>
          <w:color w:val="4F81BD"/>
          <w:lang w:val="en-US"/>
        </w:rPr>
        <w:t>. IV analysis was performed for a sub-sample of centers including more than 10 patients. For outcomes that did not lend themselves to IV analysis, the results of the entire cohort are reported.</w:t>
      </w:r>
      <w:r w:rsidR="009668C2">
        <w:rPr>
          <w:rFonts w:ascii="Calibri" w:eastAsia="Calibri" w:hAnsi="Calibri" w:cs="Times New Roman"/>
          <w:color w:val="4F81BD"/>
          <w:lang w:val="en-US"/>
        </w:rPr>
        <w:t xml:space="preserve"> </w:t>
      </w:r>
      <w:r>
        <w:rPr>
          <w:rFonts w:ascii="Calibri" w:eastAsia="Calibri" w:hAnsi="Calibri" w:cs="Times New Roman"/>
          <w:color w:val="4F81BD"/>
          <w:lang w:val="en-US"/>
        </w:rPr>
        <w:t xml:space="preserve"> </w:t>
      </w:r>
      <w:r w:rsidR="009668C2" w:rsidRPr="009668C2">
        <w:rPr>
          <w:rFonts w:ascii="Calibri" w:eastAsia="Calibri" w:hAnsi="Calibri" w:cs="Times New Roman"/>
          <w:color w:val="4F81BD"/>
          <w:lang w:val="en-US"/>
        </w:rPr>
        <w:t>Results in bold are statistically significant.</w:t>
      </w:r>
      <w:r w:rsidRPr="00183C6D">
        <w:rPr>
          <w:rFonts w:ascii="Calibri" w:eastAsia="Calibri" w:hAnsi="Calibri" w:cs="Times New Roman"/>
          <w:color w:val="4F81BD"/>
          <w:lang w:val="en-US"/>
        </w:rPr>
        <w:t xml:space="preserve"> (OR values above 1 reflect higher rates in the </w:t>
      </w:r>
      <w:r>
        <w:rPr>
          <w:rFonts w:ascii="Calibri" w:eastAsia="Calibri" w:hAnsi="Calibri" w:cs="Times New Roman"/>
          <w:color w:val="4F81BD"/>
          <w:lang w:val="en-US"/>
        </w:rPr>
        <w:t>E</w:t>
      </w:r>
      <w:r w:rsidRPr="00183C6D">
        <w:rPr>
          <w:rFonts w:ascii="Calibri" w:eastAsia="Calibri" w:hAnsi="Calibri" w:cs="Times New Roman"/>
          <w:color w:val="4F81BD"/>
          <w:lang w:val="en-US"/>
        </w:rPr>
        <w:t>VD group). OR= odds ratio, 95% CI= Confidence Interval</w:t>
      </w:r>
    </w:p>
    <w:p w14:paraId="63C9F751" w14:textId="4DDAEB7A" w:rsidR="001D3946" w:rsidRDefault="001D3946" w:rsidP="00FD02CF">
      <w:pPr>
        <w:rPr>
          <w:rFonts w:ascii="Calibri" w:eastAsia="Calibri" w:hAnsi="Calibri" w:cs="Times New Roman"/>
          <w:color w:val="4F81BD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121"/>
        <w:gridCol w:w="1692"/>
        <w:gridCol w:w="1914"/>
        <w:gridCol w:w="1639"/>
        <w:gridCol w:w="1650"/>
      </w:tblGrid>
      <w:tr w:rsidR="001D3946" w:rsidRPr="00183C6D" w14:paraId="2FD94ABD" w14:textId="77777777" w:rsidTr="00A54B1A">
        <w:tc>
          <w:tcPr>
            <w:tcW w:w="2121" w:type="dxa"/>
          </w:tcPr>
          <w:p w14:paraId="66016324" w14:textId="77777777" w:rsidR="001D3946" w:rsidRPr="00EA3B93" w:rsidRDefault="001D3946" w:rsidP="00A54B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1692" w:type="dxa"/>
          </w:tcPr>
          <w:p w14:paraId="5E45401B" w14:textId="77777777" w:rsidR="001D3946" w:rsidRPr="00EA3B93" w:rsidRDefault="001D3946" w:rsidP="00A54B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Unadjusted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regression analysis</w:t>
            </w:r>
          </w:p>
        </w:tc>
        <w:tc>
          <w:tcPr>
            <w:tcW w:w="1914" w:type="dxa"/>
          </w:tcPr>
          <w:p w14:paraId="21B93875" w14:textId="77777777" w:rsidR="001D3946" w:rsidRPr="00EA3B93" w:rsidRDefault="001D3946" w:rsidP="00A54B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Multivariable adjustment </w:t>
            </w:r>
          </w:p>
        </w:tc>
        <w:tc>
          <w:tcPr>
            <w:tcW w:w="1639" w:type="dxa"/>
          </w:tcPr>
          <w:p w14:paraId="59B7A284" w14:textId="77777777" w:rsidR="001D3946" w:rsidRPr="00EA3B93" w:rsidRDefault="001D3946" w:rsidP="00A54B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IV analysis </w:t>
            </w:r>
          </w:p>
        </w:tc>
        <w:tc>
          <w:tcPr>
            <w:tcW w:w="1650" w:type="dxa"/>
          </w:tcPr>
          <w:p w14:paraId="74E27CC3" w14:textId="77777777" w:rsidR="001D3946" w:rsidRPr="00EA3B93" w:rsidRDefault="001D3946" w:rsidP="00A54B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B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Adjusted IV analysis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D3946" w:rsidRPr="00183C6D" w14:paraId="5F4D52C4" w14:textId="77777777" w:rsidTr="00A43689">
        <w:tc>
          <w:tcPr>
            <w:tcW w:w="2121" w:type="dxa"/>
          </w:tcPr>
          <w:p w14:paraId="3E14FEEA" w14:textId="77777777" w:rsidR="001D3946" w:rsidRPr="00EA3B93" w:rsidRDefault="001D3946" w:rsidP="001D39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Mortality at 6 months, OR (95% CI)</w:t>
            </w:r>
          </w:p>
        </w:tc>
        <w:tc>
          <w:tcPr>
            <w:tcW w:w="1692" w:type="dxa"/>
            <w:shd w:val="clear" w:color="auto" w:fill="auto"/>
          </w:tcPr>
          <w:p w14:paraId="46843112" w14:textId="05258A88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1.46 (1.05 - 2.04)</w:t>
            </w:r>
          </w:p>
        </w:tc>
        <w:tc>
          <w:tcPr>
            <w:tcW w:w="1914" w:type="dxa"/>
            <w:shd w:val="clear" w:color="auto" w:fill="auto"/>
          </w:tcPr>
          <w:p w14:paraId="585B661D" w14:textId="15DCB568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1.41 (0.96 - 2.08)</w:t>
            </w:r>
          </w:p>
        </w:tc>
        <w:tc>
          <w:tcPr>
            <w:tcW w:w="1639" w:type="dxa"/>
            <w:shd w:val="clear" w:color="auto" w:fill="auto"/>
          </w:tcPr>
          <w:p w14:paraId="456959ED" w14:textId="4FFE620D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1.55 (0.76 - 3.01)</w:t>
            </w:r>
          </w:p>
        </w:tc>
        <w:tc>
          <w:tcPr>
            <w:tcW w:w="1650" w:type="dxa"/>
          </w:tcPr>
          <w:p w14:paraId="556A04F7" w14:textId="5D2750C0" w:rsidR="001D3946" w:rsidRPr="00EA3B93" w:rsidRDefault="001D3946" w:rsidP="00E64BDC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D1402">
              <w:t>1.55 (0.67 - 3.49)</w:t>
            </w:r>
          </w:p>
        </w:tc>
      </w:tr>
      <w:tr w:rsidR="001D3946" w:rsidRPr="00183C6D" w14:paraId="636EBB26" w14:textId="77777777" w:rsidTr="00A43689">
        <w:tc>
          <w:tcPr>
            <w:tcW w:w="2121" w:type="dxa"/>
          </w:tcPr>
          <w:p w14:paraId="346D1DA5" w14:textId="77777777" w:rsidR="001D3946" w:rsidRPr="00EA3B93" w:rsidRDefault="001D3946" w:rsidP="001D39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GOS- E at 6 months dichotomized (unfavorable outcome)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, OR (95% CI)</w:t>
            </w:r>
          </w:p>
        </w:tc>
        <w:tc>
          <w:tcPr>
            <w:tcW w:w="1692" w:type="dxa"/>
            <w:shd w:val="clear" w:color="auto" w:fill="auto"/>
          </w:tcPr>
          <w:p w14:paraId="591700C2" w14:textId="028A715B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1.31 (0.94 - 1.84)</w:t>
            </w:r>
          </w:p>
        </w:tc>
        <w:tc>
          <w:tcPr>
            <w:tcW w:w="1914" w:type="dxa"/>
            <w:shd w:val="clear" w:color="auto" w:fill="auto"/>
          </w:tcPr>
          <w:p w14:paraId="6284E6B2" w14:textId="790DBE8A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1.32 (0.92 - 1.91)</w:t>
            </w:r>
          </w:p>
        </w:tc>
        <w:tc>
          <w:tcPr>
            <w:tcW w:w="1639" w:type="dxa"/>
            <w:shd w:val="clear" w:color="auto" w:fill="auto"/>
          </w:tcPr>
          <w:p w14:paraId="1F931ACD" w14:textId="6700F298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1.10 (0.59 - 2.10)</w:t>
            </w:r>
          </w:p>
        </w:tc>
        <w:tc>
          <w:tcPr>
            <w:tcW w:w="1650" w:type="dxa"/>
          </w:tcPr>
          <w:p w14:paraId="36CCA1FA" w14:textId="63D55305" w:rsidR="001D3946" w:rsidRPr="00EA3B93" w:rsidRDefault="001D3946" w:rsidP="00E64BDC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D1402">
              <w:t>1.04 (0.52 - 2.13)</w:t>
            </w:r>
          </w:p>
        </w:tc>
      </w:tr>
      <w:tr w:rsidR="001D3946" w:rsidRPr="00183C6D" w14:paraId="2CDE5B44" w14:textId="77777777" w:rsidTr="00A43689">
        <w:tc>
          <w:tcPr>
            <w:tcW w:w="2121" w:type="dxa"/>
          </w:tcPr>
          <w:p w14:paraId="2A0E9E03" w14:textId="77777777" w:rsidR="001D3946" w:rsidRPr="00EA3B93" w:rsidRDefault="001D3946" w:rsidP="001D39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Length of hospital stay*,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rate 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ratio of days (95% CI)</w:t>
            </w:r>
          </w:p>
        </w:tc>
        <w:tc>
          <w:tcPr>
            <w:tcW w:w="1692" w:type="dxa"/>
            <w:shd w:val="clear" w:color="auto" w:fill="auto"/>
          </w:tcPr>
          <w:p w14:paraId="0DD0A093" w14:textId="46462884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0.73 (0.55 - 0.96)</w:t>
            </w:r>
          </w:p>
        </w:tc>
        <w:tc>
          <w:tcPr>
            <w:tcW w:w="1914" w:type="dxa"/>
            <w:shd w:val="clear" w:color="auto" w:fill="auto"/>
          </w:tcPr>
          <w:p w14:paraId="17ACE5D2" w14:textId="1E6983D8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0.75 (0.56 - 0.99)</w:t>
            </w:r>
          </w:p>
        </w:tc>
        <w:tc>
          <w:tcPr>
            <w:tcW w:w="1639" w:type="dxa"/>
            <w:shd w:val="clear" w:color="auto" w:fill="auto"/>
          </w:tcPr>
          <w:p w14:paraId="5EF96887" w14:textId="2F9F3256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0.87 (0.47 - 1.55)</w:t>
            </w:r>
          </w:p>
        </w:tc>
        <w:tc>
          <w:tcPr>
            <w:tcW w:w="1650" w:type="dxa"/>
          </w:tcPr>
          <w:p w14:paraId="2C86079A" w14:textId="7D51D9F7" w:rsidR="001D3946" w:rsidRPr="00EA3B93" w:rsidRDefault="001D3946" w:rsidP="00E64BDC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D1402">
              <w:t>0.88 (0.50 - 1.57)</w:t>
            </w:r>
          </w:p>
        </w:tc>
      </w:tr>
      <w:tr w:rsidR="001D3946" w:rsidRPr="00183C6D" w14:paraId="2D1C6315" w14:textId="77777777" w:rsidTr="00A43689">
        <w:tc>
          <w:tcPr>
            <w:tcW w:w="2121" w:type="dxa"/>
          </w:tcPr>
          <w:p w14:paraId="695FFBA5" w14:textId="77777777" w:rsidR="001D3946" w:rsidRPr="00EA3B93" w:rsidRDefault="001D3946" w:rsidP="001D39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Length of ICU stay*,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rate 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ratio of days (95% CI)</w:t>
            </w:r>
          </w:p>
        </w:tc>
        <w:tc>
          <w:tcPr>
            <w:tcW w:w="1692" w:type="dxa"/>
            <w:shd w:val="clear" w:color="auto" w:fill="auto"/>
          </w:tcPr>
          <w:p w14:paraId="2245CEC5" w14:textId="203DD20E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1.26 (1.13 - 1.41)</w:t>
            </w:r>
          </w:p>
        </w:tc>
        <w:tc>
          <w:tcPr>
            <w:tcW w:w="1914" w:type="dxa"/>
            <w:shd w:val="clear" w:color="auto" w:fill="auto"/>
          </w:tcPr>
          <w:p w14:paraId="6B1A2FA2" w14:textId="4620ED83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1.22 (1.10 - 1.37)</w:t>
            </w:r>
          </w:p>
        </w:tc>
        <w:tc>
          <w:tcPr>
            <w:tcW w:w="1639" w:type="dxa"/>
            <w:shd w:val="clear" w:color="auto" w:fill="auto"/>
          </w:tcPr>
          <w:p w14:paraId="66A25269" w14:textId="79277B54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1.04 (0.79 - 1.34)</w:t>
            </w:r>
          </w:p>
        </w:tc>
        <w:tc>
          <w:tcPr>
            <w:tcW w:w="1650" w:type="dxa"/>
          </w:tcPr>
          <w:p w14:paraId="4E3046E3" w14:textId="4ACB727D" w:rsidR="001D3946" w:rsidRPr="00EA3B93" w:rsidRDefault="001D3946" w:rsidP="00E64BDC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D1402">
              <w:t>1.06 (0.81 - 1.34)</w:t>
            </w:r>
          </w:p>
        </w:tc>
      </w:tr>
      <w:tr w:rsidR="001D3946" w:rsidRPr="00183C6D" w14:paraId="106BDA6E" w14:textId="77777777" w:rsidTr="00A43689">
        <w:tc>
          <w:tcPr>
            <w:tcW w:w="2121" w:type="dxa"/>
          </w:tcPr>
          <w:p w14:paraId="3511F6B2" w14:textId="77777777" w:rsidR="001D3946" w:rsidRPr="00EA3B93" w:rsidRDefault="001D3946" w:rsidP="001D39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Decompressive craniectomy**, OR (95% CI)</w:t>
            </w:r>
          </w:p>
        </w:tc>
        <w:tc>
          <w:tcPr>
            <w:tcW w:w="1692" w:type="dxa"/>
            <w:shd w:val="clear" w:color="auto" w:fill="auto"/>
          </w:tcPr>
          <w:p w14:paraId="0D31CAE2" w14:textId="1E3E26D3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1.46 (1.33 - 1.61)</w:t>
            </w:r>
          </w:p>
        </w:tc>
        <w:tc>
          <w:tcPr>
            <w:tcW w:w="1914" w:type="dxa"/>
            <w:shd w:val="clear" w:color="auto" w:fill="auto"/>
          </w:tcPr>
          <w:p w14:paraId="4A40E6C4" w14:textId="0B1FCD6B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1.44 (1.31 - 1.58)</w:t>
            </w:r>
          </w:p>
        </w:tc>
        <w:tc>
          <w:tcPr>
            <w:tcW w:w="1639" w:type="dxa"/>
            <w:shd w:val="clear" w:color="auto" w:fill="auto"/>
          </w:tcPr>
          <w:p w14:paraId="36E1BC8E" w14:textId="64B4871E" w:rsidR="001D3946" w:rsidRPr="00EA3B93" w:rsidRDefault="001D3946" w:rsidP="00E64BDC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402">
              <w:t>1.50 (1.19 - 1.86)</w:t>
            </w:r>
          </w:p>
        </w:tc>
        <w:tc>
          <w:tcPr>
            <w:tcW w:w="1650" w:type="dxa"/>
          </w:tcPr>
          <w:p w14:paraId="06C00AD2" w14:textId="1AC8E377" w:rsidR="001D3946" w:rsidRPr="00A43689" w:rsidRDefault="001D3946" w:rsidP="00A43689">
            <w:pPr>
              <w:spacing w:before="36" w:after="3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689">
              <w:rPr>
                <w:b/>
                <w:bCs/>
              </w:rPr>
              <w:t>1.54 (1.26 - 1.90)</w:t>
            </w:r>
          </w:p>
        </w:tc>
      </w:tr>
      <w:tr w:rsidR="001D453F" w:rsidRPr="00183C6D" w14:paraId="2356A462" w14:textId="77777777" w:rsidTr="00A54B1A">
        <w:tc>
          <w:tcPr>
            <w:tcW w:w="2121" w:type="dxa"/>
          </w:tcPr>
          <w:p w14:paraId="14A77406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Hypothermia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use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, OR (95% CI)</w:t>
            </w:r>
          </w:p>
        </w:tc>
        <w:tc>
          <w:tcPr>
            <w:tcW w:w="1692" w:type="dxa"/>
            <w:shd w:val="clear" w:color="auto" w:fill="auto"/>
          </w:tcPr>
          <w:p w14:paraId="771AB749" w14:textId="2D173FC8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2.20 (1.60 - 3.03)</w:t>
            </w:r>
          </w:p>
        </w:tc>
        <w:tc>
          <w:tcPr>
            <w:tcW w:w="1914" w:type="dxa"/>
            <w:shd w:val="clear" w:color="auto" w:fill="auto"/>
          </w:tcPr>
          <w:p w14:paraId="56F652B2" w14:textId="66E57793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2.16 (1.54 - 3.03)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42CF5526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27026E85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60B4C4E3" w14:textId="77777777" w:rsidTr="00A54B1A">
        <w:tc>
          <w:tcPr>
            <w:tcW w:w="2121" w:type="dxa"/>
          </w:tcPr>
          <w:p w14:paraId="4DED02B1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Barbiturate coma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use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, OR (95% CI)</w:t>
            </w:r>
          </w:p>
        </w:tc>
        <w:tc>
          <w:tcPr>
            <w:tcW w:w="1692" w:type="dxa"/>
            <w:shd w:val="clear" w:color="auto" w:fill="auto"/>
          </w:tcPr>
          <w:p w14:paraId="188D17E5" w14:textId="21EDB406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2.03 (1.53 - 2.69)</w:t>
            </w:r>
          </w:p>
        </w:tc>
        <w:tc>
          <w:tcPr>
            <w:tcW w:w="1914" w:type="dxa"/>
            <w:shd w:val="clear" w:color="auto" w:fill="auto"/>
          </w:tcPr>
          <w:p w14:paraId="77DA6CA0" w14:textId="62A61871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2.10 (1.56 - 2.81)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11863E6C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6615784B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52C42E15" w14:textId="77777777" w:rsidTr="00A54B1A">
        <w:tc>
          <w:tcPr>
            <w:tcW w:w="2121" w:type="dxa"/>
          </w:tcPr>
          <w:p w14:paraId="11F22B09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Use of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any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third tier therap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(barbiturate coma, hypothermia, decompressive craniectomy) OR (95% CI)</w:t>
            </w:r>
          </w:p>
        </w:tc>
        <w:tc>
          <w:tcPr>
            <w:tcW w:w="1692" w:type="dxa"/>
            <w:shd w:val="clear" w:color="auto" w:fill="auto"/>
          </w:tcPr>
          <w:p w14:paraId="1269A155" w14:textId="5E9D67CE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2.19 (1.66 - 2.90)</w:t>
            </w:r>
          </w:p>
        </w:tc>
        <w:tc>
          <w:tcPr>
            <w:tcW w:w="1914" w:type="dxa"/>
            <w:shd w:val="clear" w:color="auto" w:fill="auto"/>
          </w:tcPr>
          <w:p w14:paraId="795F0208" w14:textId="5394007F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2.22 (1.66 - 2.97)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4CDDEA09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7868424B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06B9FEE0" w14:textId="77777777" w:rsidTr="00A54B1A">
        <w:tc>
          <w:tcPr>
            <w:tcW w:w="2121" w:type="dxa"/>
          </w:tcPr>
          <w:p w14:paraId="4B28B8C4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Overall complications OR (95% CI)</w:t>
            </w:r>
          </w:p>
        </w:tc>
        <w:tc>
          <w:tcPr>
            <w:tcW w:w="1692" w:type="dxa"/>
            <w:shd w:val="clear" w:color="auto" w:fill="auto"/>
          </w:tcPr>
          <w:p w14:paraId="74450893" w14:textId="1410891E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2.29 (1.70 - 3.07)</w:t>
            </w:r>
          </w:p>
        </w:tc>
        <w:tc>
          <w:tcPr>
            <w:tcW w:w="1914" w:type="dxa"/>
            <w:shd w:val="clear" w:color="auto" w:fill="auto"/>
          </w:tcPr>
          <w:p w14:paraId="1766D349" w14:textId="2AE6EF8C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2.17 (1.61 - 2.94)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5EC44FF0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2C3BA1C6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625F5573" w14:textId="77777777" w:rsidTr="00A54B1A">
        <w:tc>
          <w:tcPr>
            <w:tcW w:w="2121" w:type="dxa"/>
          </w:tcPr>
          <w:p w14:paraId="287397F7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Complications: Infection OR (95% CI)</w:t>
            </w:r>
          </w:p>
        </w:tc>
        <w:tc>
          <w:tcPr>
            <w:tcW w:w="1692" w:type="dxa"/>
            <w:shd w:val="clear" w:color="auto" w:fill="auto"/>
          </w:tcPr>
          <w:p w14:paraId="7599A83B" w14:textId="7A9D1079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4.84 (2.43 - 9.64)</w:t>
            </w:r>
          </w:p>
        </w:tc>
        <w:tc>
          <w:tcPr>
            <w:tcW w:w="1914" w:type="dxa"/>
            <w:shd w:val="clear" w:color="auto" w:fill="auto"/>
          </w:tcPr>
          <w:p w14:paraId="22D7E6E8" w14:textId="3C7378F5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4.85 (2.37 - 9.89)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4FC21557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63B99A3F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076B837A" w14:textId="77777777" w:rsidTr="00A54B1A">
        <w:tc>
          <w:tcPr>
            <w:tcW w:w="2121" w:type="dxa"/>
          </w:tcPr>
          <w:p w14:paraId="7E5E1290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Complications: Delayed hematoma OR (95% CI)</w:t>
            </w:r>
          </w:p>
        </w:tc>
        <w:tc>
          <w:tcPr>
            <w:tcW w:w="1692" w:type="dxa"/>
            <w:shd w:val="clear" w:color="auto" w:fill="auto"/>
          </w:tcPr>
          <w:p w14:paraId="79FB0CD4" w14:textId="122C620C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3.59 (2.45 - 5.25)</w:t>
            </w:r>
          </w:p>
        </w:tc>
        <w:tc>
          <w:tcPr>
            <w:tcW w:w="1914" w:type="dxa"/>
            <w:shd w:val="clear" w:color="auto" w:fill="auto"/>
          </w:tcPr>
          <w:p w14:paraId="2F281E39" w14:textId="3C4D4620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3.52 (2.38 - 5.21)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311C3844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22A74E17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57948C17" w14:textId="77777777" w:rsidTr="00A54B1A">
        <w:tc>
          <w:tcPr>
            <w:tcW w:w="2121" w:type="dxa"/>
          </w:tcPr>
          <w:p w14:paraId="429F9EDC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Complications: Device malfunction OR (95% CI)</w:t>
            </w:r>
          </w:p>
        </w:tc>
        <w:tc>
          <w:tcPr>
            <w:tcW w:w="1692" w:type="dxa"/>
            <w:shd w:val="clear" w:color="auto" w:fill="auto"/>
          </w:tcPr>
          <w:p w14:paraId="009E38F7" w14:textId="2AC7B74A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0.96 (0.64 - 1.44)</w:t>
            </w:r>
          </w:p>
        </w:tc>
        <w:tc>
          <w:tcPr>
            <w:tcW w:w="1914" w:type="dxa"/>
            <w:shd w:val="clear" w:color="auto" w:fill="auto"/>
          </w:tcPr>
          <w:p w14:paraId="50FC0371" w14:textId="0EC113C9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0.99 (0.66 - 1.48)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6F1CEA3B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4352B91E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195E581F" w14:textId="77777777" w:rsidTr="00A54B1A">
        <w:tc>
          <w:tcPr>
            <w:tcW w:w="2121" w:type="dxa"/>
          </w:tcPr>
          <w:p w14:paraId="78CF202D" w14:textId="77777777" w:rsidR="001D453F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Ratio of instances of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ICP&gt; 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mmHg</w:t>
            </w:r>
          </w:p>
          <w:p w14:paraId="3D1245AD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692" w:type="dxa"/>
            <w:shd w:val="clear" w:color="auto" w:fill="auto"/>
          </w:tcPr>
          <w:p w14:paraId="0107C3E9" w14:textId="21485C85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1.74 (1.36 - 2.23)</w:t>
            </w:r>
          </w:p>
        </w:tc>
        <w:tc>
          <w:tcPr>
            <w:tcW w:w="1914" w:type="dxa"/>
            <w:shd w:val="clear" w:color="auto" w:fill="auto"/>
          </w:tcPr>
          <w:p w14:paraId="21F36EC1" w14:textId="01CFDD97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1.66 (1.29 - 2.13)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12ECA2EE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1B334803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1E50D393" w14:textId="77777777" w:rsidTr="00A54B1A">
        <w:tc>
          <w:tcPr>
            <w:tcW w:w="2121" w:type="dxa"/>
          </w:tcPr>
          <w:p w14:paraId="536761DC" w14:textId="77777777" w:rsidR="001D453F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Ratio of instances of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ICP&gt; 25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mmHg</w:t>
            </w:r>
          </w:p>
          <w:p w14:paraId="402206C8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692" w:type="dxa"/>
            <w:shd w:val="clear" w:color="auto" w:fill="auto"/>
          </w:tcPr>
          <w:p w14:paraId="746AFE52" w14:textId="7CE0FF3D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1.66 (1.28 - 2.16)</w:t>
            </w:r>
          </w:p>
        </w:tc>
        <w:tc>
          <w:tcPr>
            <w:tcW w:w="1914" w:type="dxa"/>
            <w:shd w:val="clear" w:color="auto" w:fill="auto"/>
          </w:tcPr>
          <w:p w14:paraId="47AB7D8F" w14:textId="21EB14AE" w:rsidR="001D453F" w:rsidRPr="00A43689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43689">
              <w:rPr>
                <w:b/>
                <w:bCs/>
              </w:rPr>
              <w:t>1.61 (1.23 - 2.10)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18FCB4D6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31B24012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69F2DC8B" w14:textId="77777777" w:rsidTr="00A54B1A">
        <w:tc>
          <w:tcPr>
            <w:tcW w:w="2121" w:type="dxa"/>
          </w:tcPr>
          <w:p w14:paraId="1DD16A7F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Mortality before discharge OR (95% CI)</w:t>
            </w:r>
          </w:p>
        </w:tc>
        <w:tc>
          <w:tcPr>
            <w:tcW w:w="1692" w:type="dxa"/>
            <w:shd w:val="clear" w:color="auto" w:fill="auto"/>
          </w:tcPr>
          <w:p w14:paraId="05EF578B" w14:textId="573F595B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1.45 (1.03 - 2.03)</w:t>
            </w:r>
          </w:p>
        </w:tc>
        <w:tc>
          <w:tcPr>
            <w:tcW w:w="1914" w:type="dxa"/>
            <w:shd w:val="clear" w:color="auto" w:fill="auto"/>
          </w:tcPr>
          <w:p w14:paraId="49FE14F6" w14:textId="0FB38A34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1.41 (0.97 - 2.06)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3376F450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75877DD2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453F" w:rsidRPr="00183C6D" w14:paraId="7749E600" w14:textId="77777777" w:rsidTr="00A54B1A">
        <w:tc>
          <w:tcPr>
            <w:tcW w:w="2121" w:type="dxa"/>
          </w:tcPr>
          <w:p w14:paraId="2503B90F" w14:textId="77777777" w:rsidR="001D453F" w:rsidRPr="00EA3B93" w:rsidRDefault="001D453F" w:rsidP="001D45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Mortality in the ICU OR (95% CI)</w:t>
            </w:r>
          </w:p>
        </w:tc>
        <w:tc>
          <w:tcPr>
            <w:tcW w:w="1692" w:type="dxa"/>
            <w:shd w:val="clear" w:color="auto" w:fill="auto"/>
          </w:tcPr>
          <w:p w14:paraId="1ADF31E5" w14:textId="531727F3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1.38 (0.97 - 1.97)</w:t>
            </w:r>
          </w:p>
        </w:tc>
        <w:tc>
          <w:tcPr>
            <w:tcW w:w="1914" w:type="dxa"/>
            <w:shd w:val="clear" w:color="auto" w:fill="auto"/>
          </w:tcPr>
          <w:p w14:paraId="7F89CF91" w14:textId="3A975D1B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9F6">
              <w:t>1.33 (0.90 - 1.96)</w:t>
            </w:r>
          </w:p>
        </w:tc>
        <w:tc>
          <w:tcPr>
            <w:tcW w:w="1639" w:type="dxa"/>
            <w:shd w:val="clear" w:color="auto" w:fill="auto"/>
            <w:vAlign w:val="bottom"/>
          </w:tcPr>
          <w:p w14:paraId="64ECE26A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650" w:type="dxa"/>
          </w:tcPr>
          <w:p w14:paraId="6EB6D658" w14:textId="77777777" w:rsidR="001D453F" w:rsidRPr="00EA3B93" w:rsidRDefault="001D453F" w:rsidP="001D453F">
            <w:pPr>
              <w:spacing w:before="36" w:after="3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3B9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3946" w:rsidRPr="00885B2E" w14:paraId="32B928DC" w14:textId="77777777" w:rsidTr="00A54B1A">
        <w:tc>
          <w:tcPr>
            <w:tcW w:w="9016" w:type="dxa"/>
            <w:gridSpan w:val="5"/>
          </w:tcPr>
          <w:p w14:paraId="69098DE7" w14:textId="77777777" w:rsidR="001D3946" w:rsidRPr="00183C6D" w:rsidRDefault="001D3946" w:rsidP="00A54B1A">
            <w:pPr>
              <w:rPr>
                <w:rFonts w:ascii="Calibri" w:eastAsia="Calibri" w:hAnsi="Calibri" w:cs="Times New Roman"/>
              </w:rPr>
            </w:pPr>
          </w:p>
          <w:p w14:paraId="2E95B328" w14:textId="77777777" w:rsidR="001D3946" w:rsidRPr="00183C6D" w:rsidRDefault="001D3946" w:rsidP="00A54B1A">
            <w:pPr>
              <w:rPr>
                <w:rFonts w:ascii="Calibri" w:eastAsia="Calibri" w:hAnsi="Calibri" w:cs="Times New Roman"/>
              </w:rPr>
            </w:pPr>
            <w:r w:rsidRPr="00183C6D">
              <w:rPr>
                <w:rFonts w:ascii="Calibri" w:eastAsia="Calibri" w:hAnsi="Calibri" w:cs="Times New Roman"/>
              </w:rPr>
              <w:t>The multivariable adjustment method used</w:t>
            </w:r>
            <w:r>
              <w:rPr>
                <w:rFonts w:ascii="Calibri" w:eastAsia="Calibri" w:hAnsi="Calibri" w:cs="Times New Roman"/>
              </w:rPr>
              <w:t xml:space="preserve"> age,</w:t>
            </w:r>
            <w:r w:rsidRPr="00183C6D">
              <w:rPr>
                <w:rFonts w:ascii="Calibri" w:eastAsia="Calibri" w:hAnsi="Calibri" w:cs="Times New Roman"/>
              </w:rPr>
              <w:t xml:space="preserve"> motor GCS, </w:t>
            </w:r>
            <w:r>
              <w:rPr>
                <w:rFonts w:ascii="Calibri" w:eastAsia="Calibri" w:hAnsi="Calibri" w:cs="Times New Roman"/>
              </w:rPr>
              <w:t xml:space="preserve">pupils, </w:t>
            </w:r>
            <w:r w:rsidRPr="00183C6D">
              <w:rPr>
                <w:rFonts w:ascii="Calibri" w:eastAsia="Calibri" w:hAnsi="Calibri" w:cs="Times New Roman"/>
              </w:rPr>
              <w:t xml:space="preserve">sex, </w:t>
            </w:r>
            <w:r>
              <w:rPr>
                <w:rFonts w:ascii="Calibri" w:eastAsia="Calibri" w:hAnsi="Calibri" w:cs="Times New Roman"/>
              </w:rPr>
              <w:t xml:space="preserve">CT variables </w:t>
            </w:r>
            <w:r w:rsidRPr="00183C6D">
              <w:rPr>
                <w:rFonts w:ascii="Calibri" w:eastAsia="Calibri" w:hAnsi="Calibri" w:cs="Times New Roman"/>
              </w:rPr>
              <w:t xml:space="preserve">and total ISS as potential confounders. </w:t>
            </w:r>
          </w:p>
          <w:p w14:paraId="4006D003" w14:textId="1E3CA019" w:rsidR="001D3946" w:rsidRPr="00183C6D" w:rsidRDefault="001D3946" w:rsidP="00A54B1A">
            <w:pPr>
              <w:rPr>
                <w:rFonts w:ascii="Calibri" w:eastAsia="Calibri" w:hAnsi="Calibri" w:cs="Times New Roman"/>
              </w:rPr>
            </w:pPr>
            <w:r w:rsidRPr="00183C6D">
              <w:rPr>
                <w:rFonts w:ascii="Calibri" w:eastAsia="Calibri" w:hAnsi="Calibri" w:cs="Times New Roman"/>
              </w:rPr>
              <w:t xml:space="preserve">*Patients who </w:t>
            </w:r>
            <w:r>
              <w:rPr>
                <w:rFonts w:ascii="Calibri" w:eastAsia="Calibri" w:hAnsi="Calibri" w:cs="Times New Roman"/>
              </w:rPr>
              <w:t xml:space="preserve">died in hospital/at the ICU were excluded from these analyses to avoid biased estimates (same follow-up for the rest). </w:t>
            </w:r>
            <w:r w:rsidRPr="00183C6D">
              <w:rPr>
                <w:rFonts w:ascii="Calibri" w:eastAsia="Calibri" w:hAnsi="Calibri" w:cs="Times New Roman"/>
              </w:rPr>
              <w:t xml:space="preserve">The </w:t>
            </w:r>
            <w:r>
              <w:rPr>
                <w:rFonts w:ascii="Calibri" w:eastAsia="Calibri" w:hAnsi="Calibri" w:cs="Times New Roman"/>
              </w:rPr>
              <w:t xml:space="preserve">rate </w:t>
            </w:r>
            <w:r w:rsidRPr="00183C6D">
              <w:rPr>
                <w:rFonts w:ascii="Calibri" w:eastAsia="Calibri" w:hAnsi="Calibri" w:cs="Times New Roman"/>
              </w:rPr>
              <w:t xml:space="preserve">ratios of </w:t>
            </w:r>
            <w:r>
              <w:rPr>
                <w:rFonts w:ascii="Calibri" w:eastAsia="Calibri" w:hAnsi="Calibri" w:cs="Times New Roman"/>
              </w:rPr>
              <w:t>these</w:t>
            </w:r>
            <w:r w:rsidRPr="00183C6D">
              <w:rPr>
                <w:rFonts w:ascii="Calibri" w:eastAsia="Calibri" w:hAnsi="Calibri" w:cs="Times New Roman"/>
              </w:rPr>
              <w:t xml:space="preserve"> analys</w:t>
            </w:r>
            <w:r>
              <w:rPr>
                <w:rFonts w:ascii="Calibri" w:eastAsia="Calibri" w:hAnsi="Calibri" w:cs="Times New Roman"/>
              </w:rPr>
              <w:t>es</w:t>
            </w:r>
            <w:r w:rsidRPr="00183C6D">
              <w:rPr>
                <w:rFonts w:ascii="Calibri" w:eastAsia="Calibri" w:hAnsi="Calibri" w:cs="Times New Roman"/>
              </w:rPr>
              <w:t xml:space="preserve"> can be interpreted as</w:t>
            </w:r>
            <w:r>
              <w:rPr>
                <w:rFonts w:ascii="Calibri" w:eastAsia="Calibri" w:hAnsi="Calibri" w:cs="Times New Roman"/>
              </w:rPr>
              <w:t>: “The mean number of days increased by a factor of x for patients in the EVD group”.</w:t>
            </w:r>
          </w:p>
          <w:p w14:paraId="6066CBB2" w14:textId="77777777" w:rsidR="001D3946" w:rsidRDefault="001D3946" w:rsidP="00A54B1A">
            <w:pPr>
              <w:rPr>
                <w:rFonts w:ascii="Calibri" w:eastAsia="Calibri" w:hAnsi="Calibri" w:cs="Times New Roman"/>
              </w:rPr>
            </w:pPr>
            <w:r w:rsidRPr="00183C6D">
              <w:rPr>
                <w:rFonts w:ascii="Calibri" w:eastAsia="Calibri" w:hAnsi="Calibri" w:cs="Times New Roman"/>
              </w:rPr>
              <w:t xml:space="preserve">**For this analysis, patients receiving a primary decompressive craniectomy were excluded. </w:t>
            </w:r>
          </w:p>
          <w:p w14:paraId="62A145E0" w14:textId="77777777" w:rsidR="001D3946" w:rsidRDefault="001D3946" w:rsidP="00A54B1A">
            <w:pPr>
              <w:rPr>
                <w:rFonts w:ascii="Calibri" w:eastAsia="Calibri" w:hAnsi="Calibri" w:cs="Times New Roman"/>
              </w:rPr>
            </w:pPr>
          </w:p>
          <w:p w14:paraId="600296E3" w14:textId="77777777" w:rsidR="001D3946" w:rsidRPr="00183C6D" w:rsidRDefault="001D3946" w:rsidP="00A54B1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The main analysis was considered the adjusted IV analysis for outcomes that lent themselves to this analysis. </w:t>
            </w:r>
          </w:p>
          <w:p w14:paraId="5E636D9C" w14:textId="77777777" w:rsidR="001D3946" w:rsidRPr="00183C6D" w:rsidRDefault="001D3946" w:rsidP="00A54B1A">
            <w:pPr>
              <w:rPr>
                <w:rFonts w:ascii="Calibri" w:eastAsia="Calibri" w:hAnsi="Calibri" w:cs="Times New Roman"/>
              </w:rPr>
            </w:pPr>
          </w:p>
          <w:p w14:paraId="2770F023" w14:textId="77777777" w:rsidR="001D3946" w:rsidRPr="00183C6D" w:rsidRDefault="001D3946" w:rsidP="00A54B1A">
            <w:pPr>
              <w:rPr>
                <w:rFonts w:ascii="Calibri" w:eastAsia="Calibri" w:hAnsi="Calibri" w:cs="Times New Roman"/>
              </w:rPr>
            </w:pPr>
          </w:p>
        </w:tc>
      </w:tr>
    </w:tbl>
    <w:p w14:paraId="62888BA6" w14:textId="77777777" w:rsidR="001D3946" w:rsidRDefault="001D3946" w:rsidP="00FD02CF">
      <w:pPr>
        <w:rPr>
          <w:color w:val="5B9BD5" w:themeColor="accent1"/>
        </w:rPr>
      </w:pPr>
    </w:p>
    <w:p w14:paraId="4106A974" w14:textId="42AD47E2" w:rsidR="00643218" w:rsidRDefault="00643218" w:rsidP="00FD02CF">
      <w:pPr>
        <w:rPr>
          <w:color w:val="5B9BD5" w:themeColor="accent1"/>
        </w:rPr>
      </w:pPr>
    </w:p>
    <w:p w14:paraId="0CAB88A3" w14:textId="2BA59F65" w:rsidR="008D33F9" w:rsidRDefault="008D33F9" w:rsidP="00FD02CF">
      <w:pPr>
        <w:rPr>
          <w:color w:val="5B9BD5" w:themeColor="accent1"/>
        </w:rPr>
      </w:pPr>
    </w:p>
    <w:p w14:paraId="0BE0B8CA" w14:textId="471DE1B8" w:rsidR="008D33F9" w:rsidRDefault="008D33F9" w:rsidP="00FD02CF">
      <w:pPr>
        <w:rPr>
          <w:color w:val="5B9BD5" w:themeColor="accent1"/>
        </w:rPr>
      </w:pPr>
    </w:p>
    <w:p w14:paraId="60691C7E" w14:textId="77777777" w:rsidR="008D33F9" w:rsidRDefault="008D33F9" w:rsidP="00FD02CF">
      <w:pPr>
        <w:rPr>
          <w:color w:val="5B9BD5" w:themeColor="accent1"/>
        </w:rPr>
      </w:pPr>
    </w:p>
    <w:p w14:paraId="473D2615" w14:textId="0FEACE25" w:rsidR="008353C7" w:rsidRDefault="008353C7" w:rsidP="00FD02CF">
      <w:pPr>
        <w:rPr>
          <w:color w:val="5B9BD5" w:themeColor="accent1"/>
        </w:rPr>
      </w:pPr>
    </w:p>
    <w:p w14:paraId="3DF3251A" w14:textId="4F2930E1" w:rsidR="008353C7" w:rsidRDefault="008353C7" w:rsidP="00FD02CF">
      <w:pPr>
        <w:rPr>
          <w:color w:val="5B9BD5" w:themeColor="accent1"/>
        </w:rPr>
      </w:pPr>
      <w:r>
        <w:rPr>
          <w:color w:val="5B9BD5" w:themeColor="accent1"/>
        </w:rPr>
        <w:lastRenderedPageBreak/>
        <w:t>Table 5 – Percentage of missing data per variable</w:t>
      </w:r>
    </w:p>
    <w:p w14:paraId="7A44FB94" w14:textId="77777777" w:rsidR="008353C7" w:rsidRDefault="008353C7" w:rsidP="00FD02CF">
      <w:pPr>
        <w:rPr>
          <w:color w:val="5B9BD5" w:themeColor="accent1"/>
        </w:rPr>
      </w:pPr>
    </w:p>
    <w:tbl>
      <w:tblPr>
        <w:tblW w:w="75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1"/>
        <w:gridCol w:w="2073"/>
      </w:tblGrid>
      <w:tr w:rsidR="008D33F9" w:rsidRPr="00EB2F41" w14:paraId="2414EF66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4F8E2348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14:paraId="1AEC7167" w14:textId="0D77EC13" w:rsidR="008D33F9" w:rsidRPr="008D33F9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D33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Missing (%)</w:t>
            </w:r>
          </w:p>
        </w:tc>
      </w:tr>
      <w:tr w:rsidR="008D33F9" w:rsidRPr="00EB2F41" w14:paraId="128E8955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</w:tcPr>
          <w:p w14:paraId="5230E735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Calibri" w:hAnsi="Times New Roman" w:cs="Times New Roman"/>
                <w:lang w:val="en-US"/>
              </w:rPr>
              <w:t>Age (median [IQR])</w:t>
            </w:r>
          </w:p>
        </w:tc>
        <w:tc>
          <w:tcPr>
            <w:tcW w:w="2073" w:type="dxa"/>
            <w:shd w:val="clear" w:color="auto" w:fill="auto"/>
            <w:noWrap/>
          </w:tcPr>
          <w:p w14:paraId="3922BD36" w14:textId="19FE0B9A" w:rsidR="008D33F9" w:rsidRPr="00EB2F41" w:rsidRDefault="00F11123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8D33F9" w:rsidRPr="00EB2F41" w14:paraId="5B55AABA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</w:tcPr>
          <w:p w14:paraId="01374D56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Calibri" w:hAnsi="Times New Roman" w:cs="Times New Roman"/>
                <w:lang w:val="en-US"/>
              </w:rPr>
              <w:t>Male sex (%)</w:t>
            </w:r>
          </w:p>
        </w:tc>
        <w:tc>
          <w:tcPr>
            <w:tcW w:w="2073" w:type="dxa"/>
            <w:shd w:val="clear" w:color="auto" w:fill="auto"/>
            <w:noWrap/>
          </w:tcPr>
          <w:p w14:paraId="419E8C59" w14:textId="343443C2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8D33F9" w:rsidRPr="00EB2F41" w14:paraId="0A73DD64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</w:tcPr>
          <w:p w14:paraId="00837D5D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B2F41">
              <w:rPr>
                <w:rFonts w:ascii="Times New Roman" w:eastAsia="Calibri" w:hAnsi="Times New Roman" w:cs="Times New Roman"/>
                <w:lang w:val="en-US"/>
              </w:rPr>
              <w:t>Glasgow Coma Scale (median [IQR])</w:t>
            </w:r>
          </w:p>
        </w:tc>
        <w:tc>
          <w:tcPr>
            <w:tcW w:w="2073" w:type="dxa"/>
            <w:shd w:val="clear" w:color="auto" w:fill="auto"/>
            <w:noWrap/>
          </w:tcPr>
          <w:p w14:paraId="4F6CF974" w14:textId="71900840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6.4</w:t>
            </w:r>
          </w:p>
        </w:tc>
      </w:tr>
      <w:tr w:rsidR="008D33F9" w:rsidRPr="00EB2F41" w14:paraId="1306FB7B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1A00FA3B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Glasgow Coma Scale Motor score (median [IQR])</w:t>
            </w:r>
          </w:p>
        </w:tc>
        <w:tc>
          <w:tcPr>
            <w:tcW w:w="2073" w:type="dxa"/>
            <w:shd w:val="clear" w:color="auto" w:fill="auto"/>
            <w:noWrap/>
          </w:tcPr>
          <w:p w14:paraId="328C660D" w14:textId="6C22088B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2.7</w:t>
            </w:r>
          </w:p>
        </w:tc>
      </w:tr>
      <w:tr w:rsidR="008D33F9" w:rsidRPr="00EB2F41" w14:paraId="3FF5FDD8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0DEA4CE4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Pupillary reactivity at baseline (N (%))</w:t>
            </w:r>
          </w:p>
        </w:tc>
        <w:tc>
          <w:tcPr>
            <w:tcW w:w="2073" w:type="dxa"/>
            <w:shd w:val="clear" w:color="auto" w:fill="auto"/>
            <w:noWrap/>
          </w:tcPr>
          <w:p w14:paraId="70948AEF" w14:textId="3E40CCA5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5.6</w:t>
            </w:r>
          </w:p>
        </w:tc>
      </w:tr>
      <w:tr w:rsidR="008D33F9" w:rsidRPr="00EB2F41" w14:paraId="3C36FC27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5B181C23" w14:textId="77777777" w:rsidR="008D33F9" w:rsidRPr="00EB2F41" w:rsidRDefault="008D33F9" w:rsidP="002501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Pupils reactive</w:t>
            </w:r>
          </w:p>
        </w:tc>
        <w:tc>
          <w:tcPr>
            <w:tcW w:w="2073" w:type="dxa"/>
            <w:shd w:val="clear" w:color="auto" w:fill="auto"/>
            <w:noWrap/>
          </w:tcPr>
          <w:p w14:paraId="46FC4E4B" w14:textId="4872318B" w:rsidR="008D33F9" w:rsidRPr="00EB2F41" w:rsidRDefault="008D33F9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3F9" w:rsidRPr="00EB2F41" w14:paraId="5878AE31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24743CBC" w14:textId="77777777" w:rsidR="008D33F9" w:rsidRPr="00EB2F41" w:rsidRDefault="008D33F9" w:rsidP="002501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One pupil unreactive</w:t>
            </w:r>
          </w:p>
        </w:tc>
        <w:tc>
          <w:tcPr>
            <w:tcW w:w="2073" w:type="dxa"/>
            <w:shd w:val="clear" w:color="auto" w:fill="auto"/>
            <w:noWrap/>
          </w:tcPr>
          <w:p w14:paraId="1A4AC699" w14:textId="5FE371D1" w:rsidR="008D33F9" w:rsidRPr="00EB2F41" w:rsidRDefault="008D33F9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3F9" w:rsidRPr="00EB2F41" w14:paraId="0D9165E1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28BF6F0F" w14:textId="77777777" w:rsidR="008D33F9" w:rsidRPr="00EB2F41" w:rsidRDefault="008D33F9" w:rsidP="002501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Both pupils unreactive</w:t>
            </w:r>
          </w:p>
        </w:tc>
        <w:tc>
          <w:tcPr>
            <w:tcW w:w="2073" w:type="dxa"/>
            <w:shd w:val="clear" w:color="auto" w:fill="auto"/>
            <w:noWrap/>
          </w:tcPr>
          <w:p w14:paraId="53146372" w14:textId="33925457" w:rsidR="008D33F9" w:rsidRPr="00EB2F41" w:rsidRDefault="008D33F9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3F9" w:rsidRPr="00EB2F41" w14:paraId="5FAF293F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1DFE311F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Injury Severity Scale (median [IQR])</w:t>
            </w:r>
          </w:p>
        </w:tc>
        <w:tc>
          <w:tcPr>
            <w:tcW w:w="2073" w:type="dxa"/>
            <w:shd w:val="clear" w:color="auto" w:fill="auto"/>
            <w:noWrap/>
          </w:tcPr>
          <w:p w14:paraId="3BAF3792" w14:textId="4C268F00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0.2</w:t>
            </w:r>
          </w:p>
        </w:tc>
      </w:tr>
      <w:tr w:rsidR="008D33F9" w:rsidRPr="00EB2F41" w14:paraId="7312EC76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5DCE308C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Cause of injury (%)</w:t>
            </w:r>
          </w:p>
        </w:tc>
        <w:tc>
          <w:tcPr>
            <w:tcW w:w="2073" w:type="dxa"/>
            <w:shd w:val="clear" w:color="auto" w:fill="auto"/>
            <w:noWrap/>
          </w:tcPr>
          <w:p w14:paraId="4A2962D2" w14:textId="3B891826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4.3</w:t>
            </w:r>
          </w:p>
        </w:tc>
      </w:tr>
      <w:tr w:rsidR="008D33F9" w:rsidRPr="00EB2F41" w14:paraId="69CDBF99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38065C9C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Road Traffic Accident</w:t>
            </w:r>
          </w:p>
        </w:tc>
        <w:tc>
          <w:tcPr>
            <w:tcW w:w="2073" w:type="dxa"/>
            <w:shd w:val="clear" w:color="auto" w:fill="auto"/>
            <w:noWrap/>
          </w:tcPr>
          <w:p w14:paraId="671B9C52" w14:textId="4BA0C20C" w:rsidR="008D33F9" w:rsidRPr="00EB2F41" w:rsidRDefault="008D33F9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3F9" w:rsidRPr="00EB2F41" w14:paraId="37D9A608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153C3896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Fall</w:t>
            </w:r>
          </w:p>
        </w:tc>
        <w:tc>
          <w:tcPr>
            <w:tcW w:w="2073" w:type="dxa"/>
            <w:shd w:val="clear" w:color="auto" w:fill="auto"/>
            <w:noWrap/>
          </w:tcPr>
          <w:p w14:paraId="42538A77" w14:textId="71411A80" w:rsidR="008D33F9" w:rsidRPr="00EB2F41" w:rsidRDefault="008D33F9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3F9" w:rsidRPr="00EB2F41" w14:paraId="1589A6BC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</w:tcPr>
          <w:p w14:paraId="33C3659C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Violence/suicide</w:t>
            </w:r>
          </w:p>
        </w:tc>
        <w:tc>
          <w:tcPr>
            <w:tcW w:w="2073" w:type="dxa"/>
            <w:shd w:val="clear" w:color="auto" w:fill="auto"/>
            <w:noWrap/>
          </w:tcPr>
          <w:p w14:paraId="6A1DF04E" w14:textId="69A2A007" w:rsidR="008D33F9" w:rsidRPr="00EB2F41" w:rsidRDefault="008D33F9" w:rsidP="00250137">
            <w:pPr>
              <w:spacing w:before="36" w:after="36" w:line="240" w:lineRule="auto"/>
              <w:rPr>
                <w:rFonts w:ascii="Times New Roman" w:hAnsi="Times New Roman" w:cs="Times New Roman"/>
              </w:rPr>
            </w:pPr>
          </w:p>
        </w:tc>
      </w:tr>
      <w:tr w:rsidR="008D33F9" w:rsidRPr="00EB2F41" w14:paraId="5C588212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5CCE3A22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Other</w:t>
            </w:r>
          </w:p>
        </w:tc>
        <w:tc>
          <w:tcPr>
            <w:tcW w:w="2073" w:type="dxa"/>
            <w:shd w:val="clear" w:color="auto" w:fill="auto"/>
            <w:noWrap/>
          </w:tcPr>
          <w:p w14:paraId="6E992143" w14:textId="1EE20C61" w:rsidR="008D33F9" w:rsidRPr="00EB2F41" w:rsidRDefault="008D33F9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3F9" w:rsidRPr="00EB2F41" w14:paraId="1E562BB3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4A82E6F9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Traumatic subarachnoid hemorrhage(%)</w:t>
            </w:r>
          </w:p>
        </w:tc>
        <w:tc>
          <w:tcPr>
            <w:tcW w:w="2073" w:type="dxa"/>
            <w:shd w:val="clear" w:color="auto" w:fill="auto"/>
            <w:noWrap/>
          </w:tcPr>
          <w:p w14:paraId="1AE3B0A8" w14:textId="0FFC75D0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8D33F9" w:rsidRPr="00EB2F41" w14:paraId="170817C9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6AD74066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Presence of an epidural hematoma (%)</w:t>
            </w:r>
          </w:p>
        </w:tc>
        <w:tc>
          <w:tcPr>
            <w:tcW w:w="2073" w:type="dxa"/>
            <w:shd w:val="clear" w:color="auto" w:fill="auto"/>
            <w:noWrap/>
          </w:tcPr>
          <w:p w14:paraId="5ECE891B" w14:textId="39B979E6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8D33F9" w:rsidRPr="00EB2F41" w14:paraId="770AD249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2C854360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Presence of a subdural hematoma (%)</w:t>
            </w:r>
          </w:p>
        </w:tc>
        <w:tc>
          <w:tcPr>
            <w:tcW w:w="2073" w:type="dxa"/>
            <w:shd w:val="clear" w:color="auto" w:fill="auto"/>
            <w:noWrap/>
          </w:tcPr>
          <w:p w14:paraId="0F768D0C" w14:textId="06A9A080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8D33F9" w:rsidRPr="00EB2F41" w14:paraId="3C91A122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75323420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Presence of a skull fracture (%)</w:t>
            </w:r>
          </w:p>
        </w:tc>
        <w:tc>
          <w:tcPr>
            <w:tcW w:w="2073" w:type="dxa"/>
            <w:shd w:val="clear" w:color="auto" w:fill="auto"/>
            <w:noWrap/>
          </w:tcPr>
          <w:p w14:paraId="2206A856" w14:textId="0CF06750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15.5</w:t>
            </w:r>
          </w:p>
        </w:tc>
      </w:tr>
      <w:tr w:rsidR="008D33F9" w:rsidRPr="00EB2F41" w14:paraId="715E47D0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39DF6081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Compression of basal cisterns (%)</w:t>
            </w:r>
          </w:p>
        </w:tc>
        <w:tc>
          <w:tcPr>
            <w:tcW w:w="2073" w:type="dxa"/>
            <w:shd w:val="clear" w:color="auto" w:fill="auto"/>
            <w:noWrap/>
          </w:tcPr>
          <w:p w14:paraId="498615D2" w14:textId="04877119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14.5</w:t>
            </w:r>
          </w:p>
        </w:tc>
      </w:tr>
      <w:tr w:rsidR="008D33F9" w:rsidRPr="00EB2F41" w14:paraId="745A7063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48F5E861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Midline shift &gt; 5 mm (%)</w:t>
            </w:r>
          </w:p>
        </w:tc>
        <w:tc>
          <w:tcPr>
            <w:tcW w:w="2073" w:type="dxa"/>
            <w:shd w:val="clear" w:color="auto" w:fill="auto"/>
            <w:noWrap/>
          </w:tcPr>
          <w:p w14:paraId="1CE0A7C8" w14:textId="1AE0693F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13.9</w:t>
            </w:r>
          </w:p>
        </w:tc>
      </w:tr>
      <w:tr w:rsidR="008D33F9" w:rsidRPr="00EB2F41" w14:paraId="2429B07F" w14:textId="77777777" w:rsidTr="008D33F9">
        <w:trPr>
          <w:trHeight w:val="300"/>
        </w:trPr>
        <w:tc>
          <w:tcPr>
            <w:tcW w:w="5471" w:type="dxa"/>
            <w:shd w:val="clear" w:color="auto" w:fill="auto"/>
            <w:noWrap/>
            <w:vAlign w:val="bottom"/>
            <w:hideMark/>
          </w:tcPr>
          <w:p w14:paraId="4C966A25" w14:textId="77777777" w:rsidR="008D33F9" w:rsidRPr="00EB2F41" w:rsidRDefault="008D33F9" w:rsidP="0025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B2F4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Presence of an intraventricular hematoma (%)</w:t>
            </w:r>
          </w:p>
        </w:tc>
        <w:tc>
          <w:tcPr>
            <w:tcW w:w="2073" w:type="dxa"/>
            <w:shd w:val="clear" w:color="auto" w:fill="auto"/>
            <w:noWrap/>
          </w:tcPr>
          <w:p w14:paraId="4172E1BC" w14:textId="2F8A065D" w:rsidR="008D33F9" w:rsidRPr="00EB2F41" w:rsidRDefault="00D720E2" w:rsidP="00250137">
            <w:pPr>
              <w:spacing w:before="36" w:after="3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14.1</w:t>
            </w:r>
          </w:p>
        </w:tc>
      </w:tr>
    </w:tbl>
    <w:p w14:paraId="031A8169" w14:textId="77777777" w:rsidR="00643218" w:rsidRDefault="00643218" w:rsidP="00FD02CF">
      <w:pPr>
        <w:rPr>
          <w:color w:val="5B9BD5" w:themeColor="accent1"/>
        </w:rPr>
      </w:pPr>
    </w:p>
    <w:p w14:paraId="4F979518" w14:textId="62476436" w:rsidR="00A43689" w:rsidRDefault="00A43689" w:rsidP="00A43689">
      <w:pPr>
        <w:rPr>
          <w:rFonts w:ascii="Calibri" w:eastAsia="Calibri" w:hAnsi="Calibri" w:cs="Times New Roman"/>
          <w:color w:val="4F81BD"/>
          <w:lang w:val="en-US"/>
        </w:rPr>
      </w:pPr>
      <w:r>
        <w:rPr>
          <w:color w:val="5B9BD5" w:themeColor="accent1"/>
        </w:rPr>
        <w:t xml:space="preserve">Table </w:t>
      </w:r>
      <w:r w:rsidR="008353C7">
        <w:rPr>
          <w:color w:val="5B9BD5" w:themeColor="accent1"/>
        </w:rPr>
        <w:t>6</w:t>
      </w:r>
      <w:r>
        <w:rPr>
          <w:color w:val="5B9BD5" w:themeColor="accent1"/>
        </w:rPr>
        <w:t xml:space="preserve"> – Sensitivity analysis complete cases, “intention-to-treat” analysis. </w:t>
      </w:r>
      <w:r w:rsidR="008353C7">
        <w:rPr>
          <w:color w:val="5B9BD5" w:themeColor="accent1"/>
        </w:rPr>
        <w:t xml:space="preserve">The results inform the </w:t>
      </w:r>
      <w:r w:rsidR="008353C7">
        <w:rPr>
          <w:rFonts w:ascii="Calibri" w:eastAsia="Calibri" w:hAnsi="Calibri" w:cs="Times New Roman"/>
          <w:color w:val="4F81BD"/>
          <w:lang w:val="en-US"/>
        </w:rPr>
        <w:t>e</w:t>
      </w:r>
      <w:r w:rsidRPr="00183C6D">
        <w:rPr>
          <w:rFonts w:ascii="Calibri" w:eastAsia="Calibri" w:hAnsi="Calibri" w:cs="Times New Roman"/>
          <w:color w:val="4F81BD"/>
          <w:lang w:val="en-US"/>
        </w:rPr>
        <w:t>ffect of placing a</w:t>
      </w:r>
      <w:r>
        <w:rPr>
          <w:rFonts w:ascii="Calibri" w:eastAsia="Calibri" w:hAnsi="Calibri" w:cs="Times New Roman"/>
          <w:color w:val="4F81BD"/>
          <w:lang w:val="en-US"/>
        </w:rPr>
        <w:t>n</w:t>
      </w:r>
      <w:r w:rsidRPr="00183C6D">
        <w:rPr>
          <w:rFonts w:ascii="Calibri" w:eastAsia="Calibri" w:hAnsi="Calibri" w:cs="Times New Roman"/>
          <w:color w:val="4F81BD"/>
          <w:lang w:val="en-US"/>
        </w:rPr>
        <w:t xml:space="preserve"> </w:t>
      </w:r>
      <w:r>
        <w:rPr>
          <w:rFonts w:ascii="Calibri" w:eastAsia="Calibri" w:hAnsi="Calibri" w:cs="Times New Roman"/>
          <w:color w:val="4F81BD"/>
          <w:lang w:val="en-US"/>
        </w:rPr>
        <w:t>E</w:t>
      </w:r>
      <w:r w:rsidRPr="00183C6D">
        <w:rPr>
          <w:rFonts w:ascii="Calibri" w:eastAsia="Calibri" w:hAnsi="Calibri" w:cs="Times New Roman"/>
          <w:color w:val="4F81BD"/>
          <w:lang w:val="en-US"/>
        </w:rPr>
        <w:t>VD when compared to placing an IP monitor for ICP-directed management</w:t>
      </w:r>
      <w:r>
        <w:rPr>
          <w:rFonts w:ascii="Calibri" w:eastAsia="Calibri" w:hAnsi="Calibri" w:cs="Times New Roman"/>
          <w:color w:val="4F81BD"/>
          <w:lang w:val="en-US"/>
        </w:rPr>
        <w:t xml:space="preserve">. IV analysis was performed for a sub-sample of centers including more than 10 patients. </w:t>
      </w:r>
      <w:r w:rsidRPr="00183C6D">
        <w:rPr>
          <w:rFonts w:ascii="Calibri" w:eastAsia="Calibri" w:hAnsi="Calibri" w:cs="Times New Roman"/>
          <w:color w:val="4F81BD"/>
          <w:lang w:val="en-US"/>
        </w:rPr>
        <w:t xml:space="preserve">(OR values above 1 reflect higher rates in the </w:t>
      </w:r>
      <w:r>
        <w:rPr>
          <w:rFonts w:ascii="Calibri" w:eastAsia="Calibri" w:hAnsi="Calibri" w:cs="Times New Roman"/>
          <w:color w:val="4F81BD"/>
          <w:lang w:val="en-US"/>
        </w:rPr>
        <w:t>E</w:t>
      </w:r>
      <w:r w:rsidRPr="00183C6D">
        <w:rPr>
          <w:rFonts w:ascii="Calibri" w:eastAsia="Calibri" w:hAnsi="Calibri" w:cs="Times New Roman"/>
          <w:color w:val="4F81BD"/>
          <w:lang w:val="en-US"/>
        </w:rPr>
        <w:t>VD group). OR= odds ratio, 95% CI= Confidence Interval</w:t>
      </w:r>
      <w:r w:rsidR="008353C7">
        <w:rPr>
          <w:rFonts w:ascii="Calibri" w:eastAsia="Calibri" w:hAnsi="Calibri" w:cs="Times New Roman"/>
          <w:color w:val="4F81BD"/>
          <w:lang w:val="en-US"/>
        </w:rPr>
        <w:t>, IV= instrumental variable</w:t>
      </w:r>
    </w:p>
    <w:p w14:paraId="053F8ACC" w14:textId="77777777" w:rsidR="00A43689" w:rsidRDefault="00A43689" w:rsidP="00A43689">
      <w:pPr>
        <w:rPr>
          <w:rFonts w:ascii="Calibri" w:eastAsia="Calibri" w:hAnsi="Calibri" w:cs="Times New Roman"/>
          <w:color w:val="4F81BD"/>
          <w:lang w:val="en-US"/>
        </w:rPr>
      </w:pPr>
    </w:p>
    <w:p w14:paraId="6BF10D97" w14:textId="77777777" w:rsidR="00643218" w:rsidRDefault="00643218" w:rsidP="00FD02CF">
      <w:pPr>
        <w:rPr>
          <w:color w:val="5B9BD5" w:themeColor="accent1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121"/>
        <w:gridCol w:w="1639"/>
      </w:tblGrid>
      <w:tr w:rsidR="00361F8D" w:rsidRPr="00EA3B93" w14:paraId="25AF6E66" w14:textId="77777777" w:rsidTr="00250137">
        <w:tc>
          <w:tcPr>
            <w:tcW w:w="2121" w:type="dxa"/>
          </w:tcPr>
          <w:p w14:paraId="65FDF393" w14:textId="77777777" w:rsidR="00361F8D" w:rsidRPr="00EA3B93" w:rsidRDefault="00361F8D" w:rsidP="002501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1639" w:type="dxa"/>
          </w:tcPr>
          <w:p w14:paraId="2AAF6481" w14:textId="4F2218B5" w:rsidR="00361F8D" w:rsidRPr="00EA3B93" w:rsidRDefault="00361F8D" w:rsidP="002501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Adjusted 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IV analysis </w:t>
            </w:r>
          </w:p>
        </w:tc>
      </w:tr>
      <w:tr w:rsidR="00361F8D" w:rsidRPr="00EA3B93" w14:paraId="0AEB5201" w14:textId="77777777" w:rsidTr="00250137">
        <w:tc>
          <w:tcPr>
            <w:tcW w:w="2121" w:type="dxa"/>
          </w:tcPr>
          <w:p w14:paraId="562B081C" w14:textId="77777777" w:rsidR="00361F8D" w:rsidRPr="00EA3B93" w:rsidRDefault="00361F8D" w:rsidP="00361F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Mortality at 6 months, OR (95% CI)</w:t>
            </w:r>
          </w:p>
        </w:tc>
        <w:tc>
          <w:tcPr>
            <w:tcW w:w="1639" w:type="dxa"/>
            <w:shd w:val="clear" w:color="auto" w:fill="auto"/>
          </w:tcPr>
          <w:p w14:paraId="0E7072A8" w14:textId="51A1BA73" w:rsidR="00361F8D" w:rsidRPr="00EA3B93" w:rsidRDefault="00361F8D" w:rsidP="00361F8D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5AFB">
              <w:t>0.96 (0.36 - 2.42)</w:t>
            </w:r>
          </w:p>
        </w:tc>
      </w:tr>
      <w:tr w:rsidR="00361F8D" w:rsidRPr="00EA3B93" w14:paraId="33ED5637" w14:textId="77777777" w:rsidTr="00250137">
        <w:tc>
          <w:tcPr>
            <w:tcW w:w="2121" w:type="dxa"/>
          </w:tcPr>
          <w:p w14:paraId="00B5A1F8" w14:textId="77777777" w:rsidR="00361F8D" w:rsidRPr="00EA3B93" w:rsidRDefault="00361F8D" w:rsidP="00361F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GOS- E at 6 months dichotomized (unfavorable outcome)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, OR (95% CI)</w:t>
            </w:r>
          </w:p>
        </w:tc>
        <w:tc>
          <w:tcPr>
            <w:tcW w:w="1639" w:type="dxa"/>
            <w:shd w:val="clear" w:color="auto" w:fill="auto"/>
          </w:tcPr>
          <w:p w14:paraId="0D7A9D33" w14:textId="2F101A7F" w:rsidR="00361F8D" w:rsidRPr="00EA3B93" w:rsidRDefault="00361F8D" w:rsidP="00361F8D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5AFB">
              <w:t>0.68 (0.29 - 1.50)</w:t>
            </w:r>
          </w:p>
        </w:tc>
      </w:tr>
      <w:tr w:rsidR="00361F8D" w:rsidRPr="00EA3B93" w14:paraId="3983DC7B" w14:textId="77777777" w:rsidTr="00250137">
        <w:tc>
          <w:tcPr>
            <w:tcW w:w="2121" w:type="dxa"/>
          </w:tcPr>
          <w:p w14:paraId="331147A9" w14:textId="77777777" w:rsidR="00361F8D" w:rsidRPr="00EA3B93" w:rsidRDefault="00361F8D" w:rsidP="00361F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Length of hospital stay*,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rate 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ratio of days (95% CI)</w:t>
            </w:r>
          </w:p>
        </w:tc>
        <w:tc>
          <w:tcPr>
            <w:tcW w:w="1639" w:type="dxa"/>
            <w:shd w:val="clear" w:color="auto" w:fill="auto"/>
          </w:tcPr>
          <w:p w14:paraId="054EC262" w14:textId="6BE427EF" w:rsidR="00361F8D" w:rsidRPr="00EA3B93" w:rsidRDefault="00361F8D" w:rsidP="00361F8D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5AFB">
              <w:t>1.26 (0.66 - 2.35)</w:t>
            </w:r>
          </w:p>
        </w:tc>
      </w:tr>
      <w:tr w:rsidR="00361F8D" w:rsidRPr="00EA3B93" w14:paraId="07303946" w14:textId="77777777" w:rsidTr="00250137">
        <w:tc>
          <w:tcPr>
            <w:tcW w:w="2121" w:type="dxa"/>
          </w:tcPr>
          <w:p w14:paraId="12AE1AFA" w14:textId="77777777" w:rsidR="00361F8D" w:rsidRPr="00EA3B93" w:rsidRDefault="00361F8D" w:rsidP="00361F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Length of ICU stay*,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rate </w:t>
            </w: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ratio of days (95% CI)</w:t>
            </w:r>
          </w:p>
        </w:tc>
        <w:tc>
          <w:tcPr>
            <w:tcW w:w="1639" w:type="dxa"/>
            <w:shd w:val="clear" w:color="auto" w:fill="auto"/>
          </w:tcPr>
          <w:p w14:paraId="7A681D12" w14:textId="76A9F928" w:rsidR="00361F8D" w:rsidRPr="00EA3B93" w:rsidRDefault="00361F8D" w:rsidP="00361F8D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5AFB">
              <w:t>0.97 (0.33 - 2.47)</w:t>
            </w:r>
          </w:p>
        </w:tc>
      </w:tr>
      <w:tr w:rsidR="00361F8D" w:rsidRPr="00EA3B93" w14:paraId="0219DABC" w14:textId="77777777" w:rsidTr="00250137">
        <w:tc>
          <w:tcPr>
            <w:tcW w:w="2121" w:type="dxa"/>
          </w:tcPr>
          <w:p w14:paraId="6011DE1C" w14:textId="77777777" w:rsidR="00361F8D" w:rsidRPr="00EA3B93" w:rsidRDefault="00361F8D" w:rsidP="00361F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3B93">
              <w:rPr>
                <w:rFonts w:ascii="Times New Roman" w:eastAsia="Calibri" w:hAnsi="Times New Roman" w:cs="Times New Roman"/>
                <w:sz w:val="20"/>
                <w:szCs w:val="20"/>
              </w:rPr>
              <w:t>Decompressive craniectomy**, OR (95% CI)</w:t>
            </w:r>
          </w:p>
        </w:tc>
        <w:tc>
          <w:tcPr>
            <w:tcW w:w="1639" w:type="dxa"/>
            <w:shd w:val="clear" w:color="auto" w:fill="auto"/>
          </w:tcPr>
          <w:p w14:paraId="395B640B" w14:textId="31F2E649" w:rsidR="00361F8D" w:rsidRPr="00EA3B93" w:rsidRDefault="00361F8D" w:rsidP="00361F8D">
            <w:pPr>
              <w:spacing w:before="36" w:after="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5AFB">
              <w:t>1.23 (0.54 - 2.86)</w:t>
            </w:r>
          </w:p>
        </w:tc>
      </w:tr>
    </w:tbl>
    <w:p w14:paraId="28F3F818" w14:textId="77777777" w:rsidR="00643218" w:rsidRDefault="00643218" w:rsidP="00FD02CF">
      <w:pPr>
        <w:rPr>
          <w:color w:val="5B9BD5" w:themeColor="accent1"/>
        </w:rPr>
      </w:pPr>
    </w:p>
    <w:p w14:paraId="2CA51908" w14:textId="77777777" w:rsidR="00643218" w:rsidRDefault="00643218" w:rsidP="00FD02CF">
      <w:pPr>
        <w:rPr>
          <w:color w:val="5B9BD5" w:themeColor="accent1"/>
        </w:rPr>
      </w:pPr>
    </w:p>
    <w:p w14:paraId="19DCF3B2" w14:textId="77777777" w:rsidR="00643218" w:rsidRDefault="00643218" w:rsidP="00FD02CF">
      <w:pPr>
        <w:rPr>
          <w:color w:val="5B9BD5" w:themeColor="accent1"/>
        </w:rPr>
      </w:pPr>
    </w:p>
    <w:p w14:paraId="0CEEF154" w14:textId="77777777" w:rsidR="00643218" w:rsidRDefault="00643218" w:rsidP="00FD02CF">
      <w:pPr>
        <w:rPr>
          <w:color w:val="5B9BD5" w:themeColor="accent1"/>
        </w:rPr>
      </w:pPr>
    </w:p>
    <w:p w14:paraId="14BD690F" w14:textId="77777777" w:rsidR="00643218" w:rsidRDefault="00643218" w:rsidP="00FD02CF">
      <w:pPr>
        <w:rPr>
          <w:color w:val="5B9BD5" w:themeColor="accent1"/>
        </w:rPr>
      </w:pPr>
    </w:p>
    <w:p w14:paraId="1DA15274" w14:textId="77777777" w:rsidR="00643218" w:rsidRDefault="00643218" w:rsidP="00FD02CF">
      <w:pPr>
        <w:rPr>
          <w:color w:val="5B9BD5" w:themeColor="accent1"/>
        </w:rPr>
      </w:pPr>
    </w:p>
    <w:p w14:paraId="7999C897" w14:textId="77777777" w:rsidR="00643218" w:rsidRDefault="00643218" w:rsidP="00FD02CF">
      <w:pPr>
        <w:rPr>
          <w:color w:val="5B9BD5" w:themeColor="accent1"/>
        </w:rPr>
      </w:pPr>
    </w:p>
    <w:p w14:paraId="7A4CC1C7" w14:textId="0EF35D21" w:rsidR="00643218" w:rsidRDefault="00643218" w:rsidP="00FD02CF">
      <w:pPr>
        <w:rPr>
          <w:color w:val="5B9BD5" w:themeColor="accent1"/>
        </w:rPr>
      </w:pPr>
    </w:p>
    <w:p w14:paraId="2948785B" w14:textId="5C3E0BD4" w:rsidR="0043706B" w:rsidRDefault="0043706B" w:rsidP="00FD02CF">
      <w:pPr>
        <w:rPr>
          <w:color w:val="5B9BD5" w:themeColor="accent1"/>
        </w:rPr>
      </w:pPr>
    </w:p>
    <w:p w14:paraId="5358BCE0" w14:textId="77777777" w:rsidR="0043706B" w:rsidRDefault="0043706B" w:rsidP="00FD02CF">
      <w:pPr>
        <w:rPr>
          <w:color w:val="5B9BD5" w:themeColor="accent1"/>
        </w:rPr>
      </w:pPr>
    </w:p>
    <w:p w14:paraId="3CEA21C4" w14:textId="77777777" w:rsidR="00A42D54" w:rsidRDefault="00A42D54" w:rsidP="009643AA">
      <w:pPr>
        <w:rPr>
          <w:color w:val="5B9BD5" w:themeColor="accent1"/>
        </w:rPr>
      </w:pPr>
    </w:p>
    <w:p w14:paraId="1ADB68EF" w14:textId="67E053A0" w:rsidR="009643AA" w:rsidRPr="00A43689" w:rsidRDefault="009643AA" w:rsidP="009643A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43689">
        <w:rPr>
          <w:rFonts w:ascii="Times New Roman" w:hAnsi="Times New Roman" w:cs="Times New Roman"/>
          <w:b/>
          <w:sz w:val="28"/>
          <w:szCs w:val="28"/>
          <w:lang w:val="en-US"/>
        </w:rPr>
        <w:t>Figures</w:t>
      </w:r>
    </w:p>
    <w:p w14:paraId="6563744D" w14:textId="2EF03DEB" w:rsidR="003B7CB2" w:rsidRPr="0034335A" w:rsidRDefault="003B7CB2" w:rsidP="003B7CB2">
      <w:pPr>
        <w:pStyle w:val="Caption"/>
        <w:rPr>
          <w:b w:val="0"/>
          <w:bCs w:val="0"/>
          <w:sz w:val="22"/>
          <w:szCs w:val="22"/>
        </w:rPr>
      </w:pPr>
      <w:r w:rsidRPr="0034335A">
        <w:rPr>
          <w:b w:val="0"/>
          <w:bCs w:val="0"/>
          <w:sz w:val="22"/>
          <w:szCs w:val="22"/>
        </w:rPr>
        <w:t xml:space="preserve">Figure 1, </w:t>
      </w:r>
      <w:r w:rsidR="003145A0">
        <w:rPr>
          <w:b w:val="0"/>
          <w:bCs w:val="0"/>
          <w:sz w:val="22"/>
          <w:szCs w:val="22"/>
        </w:rPr>
        <w:t>N</w:t>
      </w:r>
      <w:r w:rsidRPr="0034335A">
        <w:rPr>
          <w:b w:val="0"/>
          <w:bCs w:val="0"/>
          <w:sz w:val="22"/>
          <w:szCs w:val="22"/>
        </w:rPr>
        <w:t>umb</w:t>
      </w:r>
      <w:r w:rsidR="0045509D" w:rsidRPr="0034335A">
        <w:rPr>
          <w:b w:val="0"/>
          <w:bCs w:val="0"/>
          <w:sz w:val="22"/>
          <w:szCs w:val="22"/>
        </w:rPr>
        <w:t>er of patients per country (above) and center (below</w:t>
      </w:r>
      <w:r w:rsidRPr="0034335A">
        <w:rPr>
          <w:b w:val="0"/>
          <w:bCs w:val="0"/>
          <w:sz w:val="22"/>
          <w:szCs w:val="22"/>
        </w:rPr>
        <w:t xml:space="preserve">), all patients included. </w:t>
      </w:r>
    </w:p>
    <w:p w14:paraId="42CD9F42" w14:textId="7919AFE1" w:rsidR="003B7CB2" w:rsidRDefault="0043706B" w:rsidP="009643AA">
      <w:pPr>
        <w:rPr>
          <w:b/>
          <w:lang w:val="en-US"/>
        </w:rPr>
      </w:pPr>
      <w:r w:rsidRPr="0043706B">
        <w:rPr>
          <w:b/>
          <w:noProof/>
          <w:lang w:val="en-US"/>
        </w:rPr>
        <w:lastRenderedPageBreak/>
        <w:drawing>
          <wp:inline distT="0" distB="0" distL="0" distR="0" wp14:anchorId="6DD4777D" wp14:editId="527DBA79">
            <wp:extent cx="4127426" cy="4171950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599" cy="419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D355C" w14:textId="4EA503A7" w:rsidR="0043706B" w:rsidRDefault="0043706B" w:rsidP="009643AA">
      <w:pPr>
        <w:rPr>
          <w:b/>
          <w:lang w:val="en-US"/>
        </w:rPr>
      </w:pPr>
      <w:r w:rsidRPr="0043706B">
        <w:rPr>
          <w:b/>
          <w:noProof/>
          <w:lang w:val="en-US"/>
        </w:rPr>
        <w:drawing>
          <wp:inline distT="0" distB="0" distL="0" distR="0" wp14:anchorId="52A3AA03" wp14:editId="55FB5ED3">
            <wp:extent cx="3876675" cy="385594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60" cy="386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F7A63" w14:textId="77777777" w:rsidR="0043706B" w:rsidRPr="009643AA" w:rsidRDefault="0043706B" w:rsidP="009643AA">
      <w:pPr>
        <w:rPr>
          <w:b/>
          <w:lang w:val="en-US"/>
        </w:rPr>
      </w:pPr>
    </w:p>
    <w:p w14:paraId="403841B9" w14:textId="16376B8F" w:rsidR="00643218" w:rsidRDefault="002C4318" w:rsidP="003B7CB2">
      <w:pPr>
        <w:pStyle w:val="Caption"/>
      </w:pPr>
      <w:r w:rsidRPr="002C4318">
        <w:rPr>
          <w:b w:val="0"/>
          <w:bCs w:val="0"/>
        </w:rPr>
        <w:t xml:space="preserve"> </w:t>
      </w:r>
    </w:p>
    <w:p w14:paraId="3B3E481E" w14:textId="3B814658" w:rsidR="003B7CB2" w:rsidRPr="00643218" w:rsidRDefault="003B7CB2" w:rsidP="003B7CB2">
      <w:pPr>
        <w:pStyle w:val="Caption"/>
      </w:pPr>
      <w:r w:rsidRPr="0034335A">
        <w:rPr>
          <w:b w:val="0"/>
          <w:bCs w:val="0"/>
          <w:sz w:val="22"/>
          <w:szCs w:val="22"/>
        </w:rPr>
        <w:lastRenderedPageBreak/>
        <w:t xml:space="preserve">Figure </w:t>
      </w:r>
      <w:r w:rsidRPr="0034335A">
        <w:rPr>
          <w:b w:val="0"/>
          <w:bCs w:val="0"/>
          <w:noProof/>
          <w:sz w:val="22"/>
          <w:szCs w:val="22"/>
        </w:rPr>
        <w:t>2</w:t>
      </w:r>
      <w:r w:rsidR="0045509D" w:rsidRPr="0034335A">
        <w:rPr>
          <w:b w:val="0"/>
          <w:bCs w:val="0"/>
          <w:sz w:val="22"/>
          <w:szCs w:val="22"/>
        </w:rPr>
        <w:t>, N</w:t>
      </w:r>
      <w:r w:rsidRPr="0034335A">
        <w:rPr>
          <w:b w:val="0"/>
          <w:bCs w:val="0"/>
          <w:sz w:val="22"/>
          <w:szCs w:val="22"/>
        </w:rPr>
        <w:t>umber of patients per country (</w:t>
      </w:r>
      <w:r w:rsidR="00643218">
        <w:rPr>
          <w:b w:val="0"/>
          <w:bCs w:val="0"/>
          <w:sz w:val="22"/>
          <w:szCs w:val="22"/>
        </w:rPr>
        <w:t>above</w:t>
      </w:r>
      <w:r w:rsidR="0045509D" w:rsidRPr="0034335A">
        <w:rPr>
          <w:b w:val="0"/>
          <w:bCs w:val="0"/>
          <w:sz w:val="22"/>
          <w:szCs w:val="22"/>
        </w:rPr>
        <w:t xml:space="preserve">) </w:t>
      </w:r>
      <w:r w:rsidR="00643218">
        <w:rPr>
          <w:b w:val="0"/>
          <w:bCs w:val="0"/>
          <w:sz w:val="22"/>
          <w:szCs w:val="22"/>
        </w:rPr>
        <w:t>and</w:t>
      </w:r>
      <w:r w:rsidR="0045509D" w:rsidRPr="0034335A">
        <w:rPr>
          <w:b w:val="0"/>
          <w:bCs w:val="0"/>
          <w:sz w:val="22"/>
          <w:szCs w:val="22"/>
        </w:rPr>
        <w:t xml:space="preserve"> per center (</w:t>
      </w:r>
      <w:r w:rsidR="00643218">
        <w:rPr>
          <w:b w:val="0"/>
          <w:bCs w:val="0"/>
          <w:sz w:val="22"/>
          <w:szCs w:val="22"/>
        </w:rPr>
        <w:t>below)</w:t>
      </w:r>
      <w:r w:rsidR="0045509D" w:rsidRPr="0034335A">
        <w:rPr>
          <w:b w:val="0"/>
          <w:bCs w:val="0"/>
          <w:sz w:val="22"/>
          <w:szCs w:val="22"/>
        </w:rPr>
        <w:t xml:space="preserve"> for centers including more than 10 patients</w:t>
      </w:r>
      <w:r w:rsidRPr="0034335A">
        <w:rPr>
          <w:b w:val="0"/>
          <w:bCs w:val="0"/>
          <w:sz w:val="22"/>
          <w:szCs w:val="22"/>
        </w:rPr>
        <w:t>.</w:t>
      </w:r>
    </w:p>
    <w:tbl>
      <w:tblPr>
        <w:tblStyle w:val="TableGrid"/>
        <w:tblW w:w="11629" w:type="dxa"/>
        <w:tblInd w:w="-1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1"/>
        <w:gridCol w:w="3778"/>
      </w:tblGrid>
      <w:tr w:rsidR="003B7CB2" w14:paraId="3A386599" w14:textId="77777777" w:rsidTr="00643218">
        <w:trPr>
          <w:trHeight w:val="2682"/>
        </w:trPr>
        <w:tc>
          <w:tcPr>
            <w:tcW w:w="6506" w:type="dxa"/>
            <w:vAlign w:val="center"/>
          </w:tcPr>
          <w:p w14:paraId="5F61854E" w14:textId="211AC212" w:rsidR="003B7CB2" w:rsidRPr="00B86D38" w:rsidRDefault="0043706B" w:rsidP="00E5322B">
            <w:pPr>
              <w:jc w:val="right"/>
              <w:rPr>
                <w:b/>
              </w:rPr>
            </w:pPr>
            <w:r w:rsidRPr="0043706B">
              <w:rPr>
                <w:b/>
                <w:noProof/>
                <w:lang w:val="en-US"/>
              </w:rPr>
              <w:drawing>
                <wp:inline distT="0" distB="0" distL="0" distR="0" wp14:anchorId="0F839BBD" wp14:editId="2AAF2B8B">
                  <wp:extent cx="4848225" cy="484019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759" cy="484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3" w:type="dxa"/>
            <w:vAlign w:val="center"/>
          </w:tcPr>
          <w:p w14:paraId="3B43FC72" w14:textId="1825ED89" w:rsidR="003B7CB2" w:rsidRPr="00B86D38" w:rsidRDefault="003B7CB2" w:rsidP="00E5322B">
            <w:pPr>
              <w:jc w:val="right"/>
              <w:rPr>
                <w:b/>
              </w:rPr>
            </w:pPr>
          </w:p>
        </w:tc>
      </w:tr>
    </w:tbl>
    <w:p w14:paraId="280EEA3C" w14:textId="77777777" w:rsidR="003B7CB2" w:rsidRDefault="003B7CB2" w:rsidP="003B7CB2">
      <w:pPr>
        <w:pStyle w:val="Caption"/>
      </w:pPr>
    </w:p>
    <w:p w14:paraId="371811B5" w14:textId="3C2C9641" w:rsidR="003B7CB2" w:rsidRDefault="003B7CB2" w:rsidP="003B7CB2">
      <w:pPr>
        <w:pStyle w:val="Caption"/>
      </w:pPr>
    </w:p>
    <w:p w14:paraId="194012DD" w14:textId="77777777" w:rsidR="003B7CB2" w:rsidRDefault="003B7CB2" w:rsidP="003B7CB2">
      <w:pPr>
        <w:pStyle w:val="Caption"/>
      </w:pPr>
    </w:p>
    <w:p w14:paraId="60E55F4C" w14:textId="77777777" w:rsidR="00643218" w:rsidRDefault="00643218" w:rsidP="003B7CB2">
      <w:pPr>
        <w:pStyle w:val="Caption"/>
        <w:rPr>
          <w:b w:val="0"/>
          <w:bCs w:val="0"/>
          <w:sz w:val="22"/>
          <w:szCs w:val="22"/>
        </w:rPr>
      </w:pPr>
    </w:p>
    <w:p w14:paraId="5CD5182A" w14:textId="3AE1C201" w:rsidR="00643218" w:rsidRDefault="0043706B" w:rsidP="003B7CB2">
      <w:pPr>
        <w:pStyle w:val="Caption"/>
        <w:rPr>
          <w:b w:val="0"/>
          <w:bCs w:val="0"/>
          <w:sz w:val="22"/>
          <w:szCs w:val="22"/>
        </w:rPr>
      </w:pPr>
      <w:r w:rsidRPr="0043706B">
        <w:rPr>
          <w:b w:val="0"/>
          <w:bCs w:val="0"/>
          <w:noProof/>
          <w:sz w:val="22"/>
          <w:szCs w:val="22"/>
        </w:rPr>
        <w:lastRenderedPageBreak/>
        <w:drawing>
          <wp:inline distT="0" distB="0" distL="0" distR="0" wp14:anchorId="77895D30" wp14:editId="51B2C1A0">
            <wp:extent cx="4500511" cy="45053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232" cy="450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E962" w14:textId="77777777" w:rsidR="00643218" w:rsidRDefault="00643218" w:rsidP="003B7CB2">
      <w:pPr>
        <w:pStyle w:val="Caption"/>
        <w:rPr>
          <w:b w:val="0"/>
          <w:bCs w:val="0"/>
          <w:sz w:val="22"/>
          <w:szCs w:val="22"/>
        </w:rPr>
      </w:pPr>
    </w:p>
    <w:p w14:paraId="42B4D8F6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673A07A4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26ABA3DC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7462C6E3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7AA5DD49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22C76C93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40275454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4B509616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62B0FB59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44B28D5C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5D344887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60C6A019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66DB0767" w14:textId="77777777" w:rsidR="0043706B" w:rsidRDefault="0043706B" w:rsidP="003B7CB2">
      <w:pPr>
        <w:pStyle w:val="Caption"/>
        <w:rPr>
          <w:b w:val="0"/>
          <w:bCs w:val="0"/>
          <w:sz w:val="22"/>
          <w:szCs w:val="22"/>
        </w:rPr>
      </w:pPr>
    </w:p>
    <w:p w14:paraId="209E83AA" w14:textId="3EF8B8EC" w:rsidR="003B7CB2" w:rsidRPr="0034335A" w:rsidRDefault="003B7CB2" w:rsidP="003B7CB2">
      <w:pPr>
        <w:pStyle w:val="Caption"/>
        <w:rPr>
          <w:b w:val="0"/>
          <w:bCs w:val="0"/>
          <w:sz w:val="22"/>
          <w:szCs w:val="22"/>
        </w:rPr>
      </w:pPr>
      <w:r w:rsidRPr="0034335A">
        <w:rPr>
          <w:b w:val="0"/>
          <w:bCs w:val="0"/>
          <w:sz w:val="22"/>
          <w:szCs w:val="22"/>
        </w:rPr>
        <w:lastRenderedPageBreak/>
        <w:t>Figure 3, Bar</w:t>
      </w:r>
      <w:r w:rsidR="00643218">
        <w:rPr>
          <w:b w:val="0"/>
          <w:bCs w:val="0"/>
          <w:sz w:val="22"/>
          <w:szCs w:val="22"/>
        </w:rPr>
        <w:t xml:space="preserve"> </w:t>
      </w:r>
      <w:r w:rsidRPr="0034335A">
        <w:rPr>
          <w:b w:val="0"/>
          <w:bCs w:val="0"/>
          <w:sz w:val="22"/>
          <w:szCs w:val="22"/>
        </w:rPr>
        <w:t>plot showing the number of insertions of monitoring devices per hour.</w:t>
      </w:r>
    </w:p>
    <w:p w14:paraId="02FEE146" w14:textId="78FE8B3D" w:rsidR="003B7CB2" w:rsidRDefault="0043706B" w:rsidP="003B7CB2">
      <w:pPr>
        <w:rPr>
          <w:b/>
          <w:bCs/>
          <w:color w:val="5B9BD5" w:themeColor="accent1"/>
          <w:sz w:val="18"/>
          <w:szCs w:val="18"/>
        </w:rPr>
      </w:pPr>
      <w:r w:rsidRPr="0043706B">
        <w:rPr>
          <w:b/>
          <w:bCs/>
          <w:noProof/>
          <w:color w:val="5B9BD5" w:themeColor="accent1"/>
          <w:sz w:val="18"/>
          <w:szCs w:val="18"/>
          <w:lang w:val="en-US"/>
        </w:rPr>
        <w:drawing>
          <wp:inline distT="0" distB="0" distL="0" distR="0" wp14:anchorId="6CC55B88" wp14:editId="476430B6">
            <wp:extent cx="5760720" cy="5766908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7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wMjEwMTUwNjE2MzFV0lEKTi0uzszPAykwNKwFAJZoogwtAAAA"/>
  </w:docVars>
  <w:rsids>
    <w:rsidRoot w:val="005F092C"/>
    <w:rsid w:val="000C7655"/>
    <w:rsid w:val="00145258"/>
    <w:rsid w:val="00160F36"/>
    <w:rsid w:val="001D3946"/>
    <w:rsid w:val="001D453F"/>
    <w:rsid w:val="002930C7"/>
    <w:rsid w:val="002C4318"/>
    <w:rsid w:val="002D73A7"/>
    <w:rsid w:val="002D7805"/>
    <w:rsid w:val="002F1526"/>
    <w:rsid w:val="003145A0"/>
    <w:rsid w:val="003303F0"/>
    <w:rsid w:val="00332B64"/>
    <w:rsid w:val="0034335A"/>
    <w:rsid w:val="00361F8D"/>
    <w:rsid w:val="003B7CB2"/>
    <w:rsid w:val="003D4C5E"/>
    <w:rsid w:val="003D7872"/>
    <w:rsid w:val="0041607B"/>
    <w:rsid w:val="0043706B"/>
    <w:rsid w:val="0045509D"/>
    <w:rsid w:val="00584A57"/>
    <w:rsid w:val="005F092C"/>
    <w:rsid w:val="006214E5"/>
    <w:rsid w:val="00643218"/>
    <w:rsid w:val="00683974"/>
    <w:rsid w:val="006A1962"/>
    <w:rsid w:val="006C698E"/>
    <w:rsid w:val="007046D3"/>
    <w:rsid w:val="00711730"/>
    <w:rsid w:val="007B7FC4"/>
    <w:rsid w:val="00820EEB"/>
    <w:rsid w:val="008353C7"/>
    <w:rsid w:val="00861088"/>
    <w:rsid w:val="00897F2B"/>
    <w:rsid w:val="008A3A0A"/>
    <w:rsid w:val="008D33F9"/>
    <w:rsid w:val="0095302B"/>
    <w:rsid w:val="009643AA"/>
    <w:rsid w:val="00966719"/>
    <w:rsid w:val="009668C2"/>
    <w:rsid w:val="00A42D54"/>
    <w:rsid w:val="00A43689"/>
    <w:rsid w:val="00A44541"/>
    <w:rsid w:val="00A93735"/>
    <w:rsid w:val="00AB04F1"/>
    <w:rsid w:val="00B946F9"/>
    <w:rsid w:val="00BD6A27"/>
    <w:rsid w:val="00C0418C"/>
    <w:rsid w:val="00C45643"/>
    <w:rsid w:val="00CB58C5"/>
    <w:rsid w:val="00D720E2"/>
    <w:rsid w:val="00D75C06"/>
    <w:rsid w:val="00DA0EC9"/>
    <w:rsid w:val="00DC7876"/>
    <w:rsid w:val="00DF58A2"/>
    <w:rsid w:val="00E1420E"/>
    <w:rsid w:val="00E2020A"/>
    <w:rsid w:val="00E426E8"/>
    <w:rsid w:val="00E630FC"/>
    <w:rsid w:val="00E64BDC"/>
    <w:rsid w:val="00ED0B23"/>
    <w:rsid w:val="00F03112"/>
    <w:rsid w:val="00F11123"/>
    <w:rsid w:val="00F41451"/>
    <w:rsid w:val="00F4301D"/>
    <w:rsid w:val="00F56591"/>
    <w:rsid w:val="00FB5E5A"/>
    <w:rsid w:val="00F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0ACFCF"/>
  <w15:docId w15:val="{C1F049EE-A98D-4F8C-9CB9-F68F0C38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F8D"/>
  </w:style>
  <w:style w:type="paragraph" w:styleId="Heading1">
    <w:name w:val="heading 1"/>
    <w:basedOn w:val="Normal"/>
    <w:next w:val="Normal"/>
    <w:link w:val="Heading1Char"/>
    <w:uiPriority w:val="9"/>
    <w:qFormat/>
    <w:rsid w:val="00F031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0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D02CF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paragraph" w:styleId="NoSpacing">
    <w:name w:val="No Spacing"/>
    <w:uiPriority w:val="1"/>
    <w:qFormat/>
    <w:rsid w:val="00FD02CF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A2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031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A9373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73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73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73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7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0F36"/>
    <w:pPr>
      <w:spacing w:after="0" w:line="240" w:lineRule="auto"/>
    </w:pPr>
  </w:style>
  <w:style w:type="paragraph" w:customStyle="1" w:styleId="Compact">
    <w:name w:val="Compact"/>
    <w:basedOn w:val="BodyText"/>
    <w:qFormat/>
    <w:rsid w:val="003B7CB2"/>
    <w:pPr>
      <w:spacing w:before="36" w:after="36" w:line="240" w:lineRule="auto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B7C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7CB2"/>
  </w:style>
  <w:style w:type="table" w:customStyle="1" w:styleId="TableGrid1">
    <w:name w:val="Table Grid1"/>
    <w:basedOn w:val="TableNormal"/>
    <w:next w:val="TableGrid"/>
    <w:uiPriority w:val="59"/>
    <w:rsid w:val="001D394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D860A-4F9D-4911-BCAD-B202445F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1249</Words>
  <Characters>7123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Victor Volovici</cp:lastModifiedBy>
  <cp:revision>7</cp:revision>
  <dcterms:created xsi:type="dcterms:W3CDTF">2021-07-10T08:59:00Z</dcterms:created>
  <dcterms:modified xsi:type="dcterms:W3CDTF">2021-08-25T04:57:00Z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http://www.zotero.org/styles/the-american-journal-of-psychiatry</vt:lpwstr>
  </property>
  <property fmtid="{D5CDD505-2E9C-101B-9397-08002B2CF9AE}" pid="19" name="Mendeley Recent Style Name 8_1">
    <vt:lpwstr>The American Journal of Psychiatry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