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90545" w:rsidRPr="00B06D86" w14:paraId="601E96C0" w14:textId="77777777" w:rsidTr="008C183D">
        <w:tc>
          <w:tcPr>
            <w:tcW w:w="9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73A26" w14:textId="7D9FD677" w:rsidR="00990545" w:rsidRPr="00BF6B9B" w:rsidRDefault="00990545" w:rsidP="00150615">
            <w:pPr>
              <w:spacing w:line="360" w:lineRule="auto"/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eTable 6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: Results from the multivariable logistic regression sensitivity analysis accounting for the effect of platelet transfusion on the association between platelet count and</w:t>
            </w:r>
            <w:r>
              <w:rPr>
                <w:rFonts w:asciiTheme="minorHAnsi" w:hAnsiTheme="minorHAnsi" w:cstheme="minorHAnsi"/>
                <w:noProof/>
                <w:lang w:val="en-US"/>
              </w:rPr>
              <w:t xml:space="preserve"> 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mortality</w:t>
            </w:r>
          </w:p>
        </w:tc>
      </w:tr>
      <w:tr w:rsidR="00990545" w:rsidRPr="00BF6B9B" w14:paraId="0812FF76" w14:textId="77777777" w:rsidTr="008C183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08A2084" w14:textId="77777777" w:rsidR="00990545" w:rsidRPr="00BF6B9B" w:rsidRDefault="0099054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Variable</w:t>
            </w:r>
          </w:p>
        </w:tc>
        <w:tc>
          <w:tcPr>
            <w:tcW w:w="30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E0E167C" w14:textId="77777777" w:rsidR="00990545" w:rsidRPr="00BF6B9B" w:rsidRDefault="0099054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OR (95% CI)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D81652C" w14:textId="77777777" w:rsidR="00990545" w:rsidRPr="00BF6B9B" w:rsidRDefault="0099054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p-value</w:t>
            </w:r>
          </w:p>
        </w:tc>
      </w:tr>
      <w:tr w:rsidR="00990545" w:rsidRPr="00BF6B9B" w14:paraId="74F6E203" w14:textId="77777777" w:rsidTr="008C183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075D" w14:textId="77777777" w:rsidR="00990545" w:rsidRPr="00BF6B9B" w:rsidRDefault="0099054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 xml:space="preserve"> </w:t>
            </w:r>
          </w:p>
        </w:tc>
        <w:tc>
          <w:tcPr>
            <w:tcW w:w="6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6F27" w14:textId="77777777" w:rsidR="00990545" w:rsidRPr="00BF6B9B" w:rsidRDefault="0099054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12-month mortality</w:t>
            </w:r>
          </w:p>
        </w:tc>
      </w:tr>
      <w:tr w:rsidR="00990545" w:rsidRPr="00BF6B9B" w14:paraId="2920BBE7" w14:textId="77777777" w:rsidTr="008C183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498BCB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Age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684CA95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1.05 (1.04 to 1.06)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5C75D1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990545" w:rsidRPr="00BF6B9B" w14:paraId="6EEE2766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D552C0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Female gender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DD474AD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0.87 (0.71 to 1.07)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8D0463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0.198</w:t>
            </w:r>
          </w:p>
        </w:tc>
      </w:tr>
      <w:tr w:rsidR="00990545" w:rsidRPr="00BF6B9B" w14:paraId="4C9CA15F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6A614D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GCS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9239A85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0.80 (0.78 to 0.82)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EBA819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990545" w:rsidRPr="00BF6B9B" w14:paraId="0C37AF96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E78EA2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Significant comorbidity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1579D83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2.10 (1.59 to 2.77)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42A16C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990545" w:rsidRPr="00BF6B9B" w14:paraId="5FD8CBE9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57D101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Operative admission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6F9E016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0.85 (0.71 to 1.03)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16AC31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0.105</w:t>
            </w:r>
          </w:p>
        </w:tc>
      </w:tr>
      <w:tr w:rsidR="00990545" w:rsidRPr="00BF6B9B" w14:paraId="6DB73EDD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138A14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Modified SAPS II score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a,b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7A4F256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1.08 (1.07 to 1.09)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F1BB9C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990545" w:rsidRPr="00BF6B9B" w14:paraId="6DC715B3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F39368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Admission year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06ABEA6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0.97 (0.94 to 0.99)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208CD2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0.002</w:t>
            </w:r>
          </w:p>
        </w:tc>
      </w:tr>
      <w:tr w:rsidR="00990545" w:rsidRPr="00BF6B9B" w14:paraId="50B3486A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6F53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Platelet transfusion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7F3859D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1.32 (0.97 to 1.81)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59B64C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0.082</w:t>
            </w:r>
          </w:p>
        </w:tc>
      </w:tr>
      <w:tr w:rsidR="00990545" w:rsidRPr="00BF6B9B" w14:paraId="08D78CDD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EDFD4D" w14:textId="3CA8209F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Platelet count</w:t>
            </w:r>
            <w:r w:rsidR="00332402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, </w:t>
            </w:r>
            <w:r w:rsidRPr="00BF6B9B">
              <w:rPr>
                <w:rFonts w:asciiTheme="minorHAnsi" w:hAnsiTheme="minorHAnsi" w:cstheme="minorHAnsi"/>
                <w:color w:val="000000" w:themeColor="text1"/>
                <w:lang w:val="en-US"/>
              </w:rPr>
              <w:t>x10</w:t>
            </w:r>
            <w:r w:rsidRPr="00BF6B9B">
              <w:rPr>
                <w:rFonts w:asciiTheme="minorHAnsi" w:hAnsiTheme="minorHAnsi" w:cstheme="minorHAnsi"/>
                <w:color w:val="000000" w:themeColor="text1"/>
                <w:vertAlign w:val="superscript"/>
                <w:lang w:val="en-US"/>
              </w:rPr>
              <w:t>9</w:t>
            </w:r>
            <w:r w:rsidRPr="00BF6B9B">
              <w:rPr>
                <w:rFonts w:asciiTheme="minorHAnsi" w:hAnsiTheme="minorHAnsi" w:cstheme="minorHAnsi"/>
                <w:color w:val="000000" w:themeColor="text1"/>
                <w:lang w:val="en-US"/>
              </w:rPr>
              <w:t>/L</w:t>
            </w:r>
            <w:r w:rsidRPr="00BF6B9B">
              <w:rPr>
                <w:rFonts w:asciiTheme="minorHAnsi" w:hAnsiTheme="minorHAnsi" w:cstheme="minorHAnsi"/>
                <w:bCs/>
                <w:noProof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D1B30F1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0.998 (0.998 to 0.999)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314959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0.014</w:t>
            </w:r>
          </w:p>
        </w:tc>
      </w:tr>
      <w:tr w:rsidR="00990545" w:rsidRPr="00BF6B9B" w14:paraId="7CD1985E" w14:textId="77777777" w:rsidTr="008C183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03C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6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BF3E" w14:textId="77777777" w:rsidR="00990545" w:rsidRPr="00BF6B9B" w:rsidRDefault="0099054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Hospital mortality</w:t>
            </w:r>
          </w:p>
        </w:tc>
      </w:tr>
      <w:tr w:rsidR="00990545" w:rsidRPr="00BF6B9B" w14:paraId="75DF9F46" w14:textId="77777777" w:rsidTr="008C183D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CF4F1A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Age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F1A6327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1.02 (1.02 to 1.03)</w:t>
            </w:r>
          </w:p>
        </w:tc>
        <w:tc>
          <w:tcPr>
            <w:tcW w:w="30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5A8650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990545" w:rsidRPr="00BF6B9B" w14:paraId="7C5DB5F4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EE3612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Female gender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39D0AE9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0.89 (0.66 to 1.19)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AB8533B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0.428</w:t>
            </w:r>
          </w:p>
        </w:tc>
      </w:tr>
      <w:tr w:rsidR="00990545" w:rsidRPr="00BF6B9B" w14:paraId="4AF4BAD9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1A4255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GCS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46F97E9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0.69 (0.65 to 0.72)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23A81A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990545" w:rsidRPr="00BF6B9B" w14:paraId="67ADB90B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B0E2A9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Significant comorbidity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1F44058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1.63 (1.13 to 2.37)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55265F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0.009</w:t>
            </w:r>
          </w:p>
        </w:tc>
      </w:tr>
      <w:tr w:rsidR="00990545" w:rsidRPr="00BF6B9B" w14:paraId="61C9DD24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A0C420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Operative admission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890AD08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0.65 (0.50 to 0.84)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4AE897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0.001</w:t>
            </w:r>
          </w:p>
        </w:tc>
      </w:tr>
      <w:tr w:rsidR="00990545" w:rsidRPr="00BF6B9B" w14:paraId="266AD947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35AAB0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Modified SAPS II score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a,b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DE1D809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1.12 (1.10 to 1.14)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29B0A7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990545" w:rsidRPr="00BF6B9B" w14:paraId="003504C0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1E2DC4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Admission year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CCEA226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0.94 (0.91 to 0.97)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2F8602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990545" w:rsidRPr="00BF6B9B" w14:paraId="2E594DE8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03DD58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Platelet transfusion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84F3729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0.65 (0.43 to 1.00)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203FEF8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0.049</w:t>
            </w:r>
          </w:p>
        </w:tc>
      </w:tr>
      <w:tr w:rsidR="00990545" w:rsidRPr="00BF6B9B" w14:paraId="60A56A60" w14:textId="77777777" w:rsidTr="008C183D"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0E80A5" w14:textId="20961681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Platelet count</w:t>
            </w:r>
            <w:r w:rsidR="00B06D86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,</w:t>
            </w:r>
            <w:bookmarkStart w:id="0" w:name="_GoBack"/>
            <w:bookmarkEnd w:id="0"/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 </w:t>
            </w:r>
            <w:r w:rsidRPr="00BF6B9B">
              <w:rPr>
                <w:rFonts w:asciiTheme="minorHAnsi" w:hAnsiTheme="minorHAnsi" w:cstheme="minorHAnsi"/>
                <w:color w:val="000000" w:themeColor="text1"/>
                <w:lang w:val="en-US"/>
              </w:rPr>
              <w:t>x10</w:t>
            </w:r>
            <w:r w:rsidRPr="00BF6B9B">
              <w:rPr>
                <w:rFonts w:asciiTheme="minorHAnsi" w:hAnsiTheme="minorHAnsi" w:cstheme="minorHAnsi"/>
                <w:color w:val="000000" w:themeColor="text1"/>
                <w:vertAlign w:val="superscript"/>
                <w:lang w:val="en-US"/>
              </w:rPr>
              <w:t>9</w:t>
            </w:r>
            <w:r w:rsidRPr="00BF6B9B">
              <w:rPr>
                <w:rFonts w:asciiTheme="minorHAnsi" w:hAnsiTheme="minorHAnsi" w:cstheme="minorHAnsi"/>
                <w:color w:val="000000" w:themeColor="text1"/>
                <w:lang w:val="en-US"/>
              </w:rPr>
              <w:t>/L</w:t>
            </w:r>
            <w:r w:rsidRPr="00BF6B9B">
              <w:rPr>
                <w:rFonts w:asciiTheme="minorHAnsi" w:hAnsiTheme="minorHAnsi" w:cstheme="minorHAnsi"/>
                <w:bCs/>
                <w:noProof/>
                <w:color w:val="000000" w:themeColor="text1"/>
                <w:vertAlign w:val="superscript"/>
                <w:lang w:val="en-US"/>
              </w:rPr>
              <w:t>a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E69F8BB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0.997 (0.996 to 0.999)</w:t>
            </w:r>
          </w:p>
        </w:tc>
        <w:tc>
          <w:tcPr>
            <w:tcW w:w="30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780004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0.001</w:t>
            </w:r>
          </w:p>
        </w:tc>
      </w:tr>
      <w:tr w:rsidR="00990545" w:rsidRPr="00332402" w14:paraId="1A4D65B6" w14:textId="77777777" w:rsidTr="008C183D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44EEC54F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Platelet transfusion data available for 3,882 patients treated during 2003-2017</w:t>
            </w:r>
          </w:p>
          <w:p w14:paraId="171438C6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</w:p>
          <w:p w14:paraId="7DD2CBEF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Abbreviations: 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>CI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confidence interval, 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>GCS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Glasgow coma scale, 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>OR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odds ratio,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 xml:space="preserve"> SAPS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simplified acute physiology score</w:t>
            </w:r>
          </w:p>
          <w:p w14:paraId="1AE67F05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</w:p>
          <w:p w14:paraId="17A3AB93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color w:val="000000"/>
                <w:lang w:val="en-US"/>
              </w:rPr>
            </w:pP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 xml:space="preserve">a </w:t>
            </w:r>
            <w:r w:rsidRPr="00BF6B9B">
              <w:rPr>
                <w:rFonts w:asciiTheme="minorHAnsi" w:hAnsiTheme="minorHAnsi" w:cstheme="minorHAnsi"/>
                <w:noProof/>
                <w:color w:val="000000"/>
                <w:lang w:val="en-US"/>
              </w:rPr>
              <w:t>OR for one-unit increase in continuous variables</w:t>
            </w:r>
          </w:p>
          <w:p w14:paraId="7CF9E830" w14:textId="77777777" w:rsidR="00990545" w:rsidRPr="00BF6B9B" w:rsidRDefault="0099054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/>
                <w:vertAlign w:val="superscript"/>
                <w:lang w:val="en-US"/>
              </w:rPr>
              <w:t>b</w:t>
            </w:r>
            <w:r w:rsidRPr="00BF6B9B">
              <w:rPr>
                <w:rFonts w:asciiTheme="minorHAnsi" w:hAnsiTheme="minorHAnsi" w:cstheme="minorHAnsi"/>
                <w:noProof/>
                <w:color w:val="000000"/>
                <w:lang w:val="en-US"/>
              </w:rPr>
              <w:t xml:space="preserve"> SAPS II score excluding points for </w:t>
            </w:r>
            <w:r w:rsidRPr="00BF6B9B">
              <w:rPr>
                <w:rFonts w:asciiTheme="minorHAnsi" w:hAnsiTheme="minorHAnsi" w:cstheme="minorHAnsi"/>
                <w:noProof/>
                <w:color w:val="000000"/>
                <w:shd w:val="clear" w:color="auto" w:fill="FFFFFF"/>
                <w:lang w:val="en-US"/>
              </w:rPr>
              <w:t>GCS, chronic disease, age and admission type (operative vs non-operative)</w:t>
            </w:r>
          </w:p>
        </w:tc>
      </w:tr>
    </w:tbl>
    <w:p w14:paraId="2643BCBA" w14:textId="77777777" w:rsidR="00990545" w:rsidRPr="00BF6B9B" w:rsidRDefault="00990545" w:rsidP="00990545">
      <w:pPr>
        <w:rPr>
          <w:rFonts w:asciiTheme="minorHAnsi" w:hAnsiTheme="minorHAnsi" w:cstheme="minorHAnsi"/>
          <w:noProof/>
          <w:lang w:val="en-US"/>
        </w:rPr>
      </w:pPr>
    </w:p>
    <w:p w14:paraId="0FABFB99" w14:textId="77777777" w:rsidR="00183864" w:rsidRPr="00990545" w:rsidRDefault="00183864">
      <w:pPr>
        <w:rPr>
          <w:lang w:val="en-US"/>
        </w:rPr>
      </w:pPr>
    </w:p>
    <w:sectPr w:rsidR="00183864" w:rsidRPr="00990545" w:rsidSect="00F62A6F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45"/>
    <w:rsid w:val="00150615"/>
    <w:rsid w:val="00183864"/>
    <w:rsid w:val="00332402"/>
    <w:rsid w:val="00990545"/>
    <w:rsid w:val="00B06D86"/>
    <w:rsid w:val="00F6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3221A3"/>
  <w15:chartTrackingRefBased/>
  <w15:docId w15:val="{08E483F6-ABB5-9542-8117-93D893F4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054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2022-05-08T15:40:00Z</dcterms:created>
  <dcterms:modified xsi:type="dcterms:W3CDTF">2022-07-09T17:10:00Z</dcterms:modified>
</cp:coreProperties>
</file>