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B94C7" w14:textId="77777777" w:rsidR="00900B3C" w:rsidRDefault="00900B3C" w:rsidP="00900B3C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External validation of the NeuroImaging Radiological Interpretation System and Helsinki Computed Tomography score for Mortality Prediction in Patients with Traumatic Brain Injury Treated in the Intensive Care Unit: A Finnish Intensive Care Consortium Study</w:t>
      </w:r>
    </w:p>
    <w:p w14:paraId="4BB8F3E6" w14:textId="4D735109" w:rsidR="00900B3C" w:rsidRDefault="00900B3C" w:rsidP="00900B3C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Acta Neurochirurgica</w:t>
      </w:r>
    </w:p>
    <w:p w14:paraId="7D1782A3" w14:textId="5FE76921" w:rsidR="00900B3C" w:rsidRDefault="00900B3C" w:rsidP="00900B3C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Juho Vehviläinen*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MD, M.Sc.; Markus Skrifvars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MD, PhD; Matti Reinikainen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MD, PhD; Stepani Bendel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MD, PhD; Ruut Laitio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MD, PhD; Sanna Hoppu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MD, PhD; Tero Ala-Kokko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MD, PhD;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Jari Siironen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MD, PhD; Rahul Raj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MD, PhD, </w:t>
      </w:r>
    </w:p>
    <w:p w14:paraId="09FB9A15" w14:textId="77777777" w:rsidR="00900B3C" w:rsidRDefault="00900B3C" w:rsidP="00900B3C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452DCA4" w14:textId="77777777" w:rsidR="00900B3C" w:rsidRDefault="00900B3C" w:rsidP="00900B3C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Department of Neurosurgery, Helsinki University Hospital and University of Helsinki, Helsinki, Finland</w:t>
      </w:r>
    </w:p>
    <w:p w14:paraId="49E73E38" w14:textId="77777777" w:rsidR="00900B3C" w:rsidRDefault="00900B3C" w:rsidP="00900B3C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Department of Emergency Care and Services, University of Helsinki and Helsinki University Hospital, Helsinki, Finland</w:t>
      </w:r>
    </w:p>
    <w:p w14:paraId="474ABE7D" w14:textId="77777777" w:rsidR="00900B3C" w:rsidRDefault="00900B3C" w:rsidP="00900B3C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Department of Anesthesiology and Intensive Care, Kuopio University Hospital &amp; University of Eastern Finland, Kuopio, Finland</w:t>
      </w:r>
    </w:p>
    <w:p w14:paraId="197A9A94" w14:textId="77777777" w:rsidR="00900B3C" w:rsidRDefault="00900B3C" w:rsidP="00900B3C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Department of Perioperative Services, Intensive Care and Pain Management, Turku University Hospital &amp; University of Turku, Turku, Finland</w:t>
      </w:r>
    </w:p>
    <w:p w14:paraId="0F88D917" w14:textId="77777777" w:rsidR="00900B3C" w:rsidRDefault="00900B3C" w:rsidP="00900B3C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Department of Intensive Care and Emergency Medicine Services, Department of Emergency, Anesthesia and Pain Medicine, Tampere University Hospital &amp; University of Tampere, Tampere, Finland</w:t>
      </w:r>
    </w:p>
    <w:p w14:paraId="0FFCF91C" w14:textId="77777777" w:rsidR="00900B3C" w:rsidRDefault="00900B3C" w:rsidP="00900B3C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6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Research Group of Surgery, Anesthesiology and Intensive Care, Division of Intensive Care, Oulu University Hospital &amp; University of Oulu, Medical Research Center, Oulu, Finland</w:t>
      </w:r>
    </w:p>
    <w:p w14:paraId="76ED7206" w14:textId="77777777" w:rsidR="00900B3C" w:rsidRDefault="00900B3C" w:rsidP="00900B3C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14:paraId="0E3C3BA1" w14:textId="77777777" w:rsidR="00900B3C" w:rsidRDefault="00900B3C" w:rsidP="00900B3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7C8553F" w14:textId="77777777" w:rsidR="00900B3C" w:rsidRDefault="00900B3C" w:rsidP="00900B3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Corresponding author*: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Juho Vehviläinen</w:t>
      </w:r>
    </w:p>
    <w:p w14:paraId="1B7B2FD9" w14:textId="77777777" w:rsidR="00900B3C" w:rsidRDefault="00900B3C" w:rsidP="00900B3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E-mail: juho.vehvilainen@helsinki.fi</w:t>
      </w:r>
    </w:p>
    <w:p w14:paraId="115CB9F7" w14:textId="77777777" w:rsidR="00900B3C" w:rsidRDefault="00900B3C" w:rsidP="00DE5560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</w:p>
    <w:p w14:paraId="6DB59BA8" w14:textId="3175DAEE" w:rsidR="00DE5560" w:rsidRPr="009E47ED" w:rsidRDefault="00DE5560" w:rsidP="00DE5560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9E47ED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Supplemental Table 1: Number of patients with intracranial pressure monitoring and operative treatment divided by different GCS groups and NIRIS categories.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572"/>
        <w:gridCol w:w="1548"/>
        <w:gridCol w:w="1537"/>
        <w:gridCol w:w="1537"/>
        <w:gridCol w:w="1537"/>
        <w:gridCol w:w="1537"/>
      </w:tblGrid>
      <w:tr w:rsidR="00DE5560" w:rsidRPr="009E47ED" w14:paraId="5593C002" w14:textId="77777777" w:rsidTr="00403457">
        <w:tc>
          <w:tcPr>
            <w:tcW w:w="1572" w:type="dxa"/>
          </w:tcPr>
          <w:p w14:paraId="6B21756A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696" w:type="dxa"/>
            <w:gridSpan w:val="5"/>
          </w:tcPr>
          <w:p w14:paraId="7DA2473C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NIRIS Category</w:t>
            </w:r>
          </w:p>
        </w:tc>
      </w:tr>
      <w:tr w:rsidR="00DE5560" w:rsidRPr="009E47ED" w14:paraId="45D53BA9" w14:textId="77777777" w:rsidTr="00403457">
        <w:tc>
          <w:tcPr>
            <w:tcW w:w="1572" w:type="dxa"/>
          </w:tcPr>
          <w:p w14:paraId="2039E645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68439ADD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537" w:type="dxa"/>
          </w:tcPr>
          <w:p w14:paraId="0498FA2A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537" w:type="dxa"/>
          </w:tcPr>
          <w:p w14:paraId="7BC1C39E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37" w:type="dxa"/>
          </w:tcPr>
          <w:p w14:paraId="537A849A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37" w:type="dxa"/>
          </w:tcPr>
          <w:p w14:paraId="1E3DD9B2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DE5560" w:rsidRPr="009E47ED" w14:paraId="382769AB" w14:textId="77777777" w:rsidTr="00403457">
        <w:tc>
          <w:tcPr>
            <w:tcW w:w="1572" w:type="dxa"/>
          </w:tcPr>
          <w:p w14:paraId="205E8C80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 (%)</w:t>
            </w:r>
          </w:p>
        </w:tc>
        <w:tc>
          <w:tcPr>
            <w:tcW w:w="1548" w:type="dxa"/>
          </w:tcPr>
          <w:p w14:paraId="6640D6A0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320 (10.6%)</w:t>
            </w:r>
          </w:p>
        </w:tc>
        <w:tc>
          <w:tcPr>
            <w:tcW w:w="1537" w:type="dxa"/>
          </w:tcPr>
          <w:p w14:paraId="6076A6F1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225 (7.4%)</w:t>
            </w:r>
          </w:p>
        </w:tc>
        <w:tc>
          <w:tcPr>
            <w:tcW w:w="1537" w:type="dxa"/>
          </w:tcPr>
          <w:p w14:paraId="42EF5E31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1297 (42.8%)</w:t>
            </w:r>
          </w:p>
        </w:tc>
        <w:tc>
          <w:tcPr>
            <w:tcW w:w="1537" w:type="dxa"/>
          </w:tcPr>
          <w:p w14:paraId="73FD5431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526 (17.4%)</w:t>
            </w:r>
          </w:p>
        </w:tc>
        <w:tc>
          <w:tcPr>
            <w:tcW w:w="1537" w:type="dxa"/>
          </w:tcPr>
          <w:p w14:paraId="5893C633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663 (21.9%)</w:t>
            </w:r>
          </w:p>
        </w:tc>
      </w:tr>
      <w:tr w:rsidR="00DE5560" w:rsidRPr="009E47ED" w14:paraId="3CB20BA6" w14:textId="77777777" w:rsidTr="00403457">
        <w:tc>
          <w:tcPr>
            <w:tcW w:w="1572" w:type="dxa"/>
          </w:tcPr>
          <w:p w14:paraId="5B0DA87A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GCS 3-8, N (%*)</w:t>
            </w:r>
          </w:p>
        </w:tc>
        <w:tc>
          <w:tcPr>
            <w:tcW w:w="1548" w:type="dxa"/>
          </w:tcPr>
          <w:p w14:paraId="3605249E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 (32.5%)</w:t>
            </w:r>
          </w:p>
        </w:tc>
        <w:tc>
          <w:tcPr>
            <w:tcW w:w="1537" w:type="dxa"/>
          </w:tcPr>
          <w:p w14:paraId="7E5A8222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 (34.2%)</w:t>
            </w:r>
          </w:p>
        </w:tc>
        <w:tc>
          <w:tcPr>
            <w:tcW w:w="1537" w:type="dxa"/>
          </w:tcPr>
          <w:p w14:paraId="713F5027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512 (39.4%)</w:t>
            </w:r>
          </w:p>
        </w:tc>
        <w:tc>
          <w:tcPr>
            <w:tcW w:w="1537" w:type="dxa"/>
          </w:tcPr>
          <w:p w14:paraId="24F2E779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240 (45.6%)</w:t>
            </w:r>
          </w:p>
        </w:tc>
        <w:tc>
          <w:tcPr>
            <w:tcW w:w="1537" w:type="dxa"/>
          </w:tcPr>
          <w:p w14:paraId="15A6D7D0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477 (71.9%)</w:t>
            </w:r>
          </w:p>
        </w:tc>
      </w:tr>
      <w:tr w:rsidR="00DE5560" w:rsidRPr="009E47ED" w14:paraId="47168328" w14:textId="77777777" w:rsidTr="00403457">
        <w:tc>
          <w:tcPr>
            <w:tcW w:w="1572" w:type="dxa"/>
          </w:tcPr>
          <w:p w14:paraId="1575A4EA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Intracranial pressure monitoring, N (%**)</w:t>
            </w:r>
          </w:p>
        </w:tc>
        <w:tc>
          <w:tcPr>
            <w:tcW w:w="1548" w:type="dxa"/>
          </w:tcPr>
          <w:p w14:paraId="5D447508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 (25.0%)</w:t>
            </w:r>
          </w:p>
        </w:tc>
        <w:tc>
          <w:tcPr>
            <w:tcW w:w="1537" w:type="dxa"/>
          </w:tcPr>
          <w:p w14:paraId="264A8D73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 (46.8%)</w:t>
            </w:r>
          </w:p>
        </w:tc>
        <w:tc>
          <w:tcPr>
            <w:tcW w:w="1537" w:type="dxa"/>
          </w:tcPr>
          <w:p w14:paraId="15212A94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240 (46.9%)</w:t>
            </w:r>
          </w:p>
        </w:tc>
        <w:tc>
          <w:tcPr>
            <w:tcW w:w="1537" w:type="dxa"/>
          </w:tcPr>
          <w:p w14:paraId="346B3347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 (45.0%)</w:t>
            </w:r>
          </w:p>
        </w:tc>
        <w:tc>
          <w:tcPr>
            <w:tcW w:w="1537" w:type="dxa"/>
          </w:tcPr>
          <w:p w14:paraId="0F9AF786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139 (29.1%)</w:t>
            </w:r>
          </w:p>
        </w:tc>
      </w:tr>
      <w:tr w:rsidR="00DE5560" w:rsidRPr="009E47ED" w14:paraId="1D48076F" w14:textId="77777777" w:rsidTr="00403457">
        <w:tc>
          <w:tcPr>
            <w:tcW w:w="1572" w:type="dxa"/>
          </w:tcPr>
          <w:p w14:paraId="45B26734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Operative treatment, N (%**)</w:t>
            </w:r>
          </w:p>
        </w:tc>
        <w:tc>
          <w:tcPr>
            <w:tcW w:w="1548" w:type="dxa"/>
          </w:tcPr>
          <w:p w14:paraId="682E0F47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(2.9%)</w:t>
            </w:r>
          </w:p>
        </w:tc>
        <w:tc>
          <w:tcPr>
            <w:tcW w:w="1537" w:type="dxa"/>
          </w:tcPr>
          <w:p w14:paraId="4A0D0B62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(5.2%)</w:t>
            </w:r>
          </w:p>
        </w:tc>
        <w:tc>
          <w:tcPr>
            <w:tcW w:w="1537" w:type="dxa"/>
          </w:tcPr>
          <w:p w14:paraId="717A7A5A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 (22.9%)</w:t>
            </w:r>
          </w:p>
        </w:tc>
        <w:tc>
          <w:tcPr>
            <w:tcW w:w="1537" w:type="dxa"/>
          </w:tcPr>
          <w:p w14:paraId="02B4C10A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118 (49.4%)</w:t>
            </w:r>
          </w:p>
        </w:tc>
        <w:tc>
          <w:tcPr>
            <w:tcW w:w="1537" w:type="dxa"/>
          </w:tcPr>
          <w:p w14:paraId="6B5E574D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318 (66.8%)</w:t>
            </w:r>
          </w:p>
        </w:tc>
      </w:tr>
      <w:tr w:rsidR="00DE5560" w:rsidRPr="009E47ED" w14:paraId="7D7C2232" w14:textId="77777777" w:rsidTr="00403457">
        <w:tc>
          <w:tcPr>
            <w:tcW w:w="1572" w:type="dxa"/>
          </w:tcPr>
          <w:p w14:paraId="6F51EB70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GCS 9-12, N (%*)</w:t>
            </w:r>
          </w:p>
        </w:tc>
        <w:tc>
          <w:tcPr>
            <w:tcW w:w="1548" w:type="dxa"/>
          </w:tcPr>
          <w:p w14:paraId="34C217C8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 (16.3%)</w:t>
            </w:r>
          </w:p>
        </w:tc>
        <w:tc>
          <w:tcPr>
            <w:tcW w:w="1537" w:type="dxa"/>
          </w:tcPr>
          <w:p w14:paraId="1517234F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 (16.4%)</w:t>
            </w:r>
          </w:p>
        </w:tc>
        <w:tc>
          <w:tcPr>
            <w:tcW w:w="1537" w:type="dxa"/>
          </w:tcPr>
          <w:p w14:paraId="33B24466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268 (20.7%)</w:t>
            </w:r>
          </w:p>
        </w:tc>
        <w:tc>
          <w:tcPr>
            <w:tcW w:w="1537" w:type="dxa"/>
          </w:tcPr>
          <w:p w14:paraId="58F6C775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138 (26.2%)</w:t>
            </w:r>
          </w:p>
        </w:tc>
        <w:tc>
          <w:tcPr>
            <w:tcW w:w="1537" w:type="dxa"/>
          </w:tcPr>
          <w:p w14:paraId="0E4EBB82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 (13.6%)</w:t>
            </w:r>
          </w:p>
        </w:tc>
      </w:tr>
      <w:tr w:rsidR="00DE5560" w:rsidRPr="009E47ED" w14:paraId="3708A043" w14:textId="77777777" w:rsidTr="00403457">
        <w:tc>
          <w:tcPr>
            <w:tcW w:w="1572" w:type="dxa"/>
          </w:tcPr>
          <w:p w14:paraId="1E38CC4E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Intracranial pressure monitoring, N (%**)</w:t>
            </w:r>
          </w:p>
        </w:tc>
        <w:tc>
          <w:tcPr>
            <w:tcW w:w="1548" w:type="dxa"/>
          </w:tcPr>
          <w:p w14:paraId="040294CC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(9.6%)</w:t>
            </w:r>
          </w:p>
        </w:tc>
        <w:tc>
          <w:tcPr>
            <w:tcW w:w="1537" w:type="dxa"/>
          </w:tcPr>
          <w:p w14:paraId="7212FC05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(18.9%)</w:t>
            </w:r>
          </w:p>
        </w:tc>
        <w:tc>
          <w:tcPr>
            <w:tcW w:w="1537" w:type="dxa"/>
          </w:tcPr>
          <w:p w14:paraId="5D5B4892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 (18.3%)</w:t>
            </w:r>
          </w:p>
        </w:tc>
        <w:tc>
          <w:tcPr>
            <w:tcW w:w="1537" w:type="dxa"/>
          </w:tcPr>
          <w:p w14:paraId="11FBF384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 (17.4%)</w:t>
            </w:r>
          </w:p>
        </w:tc>
        <w:tc>
          <w:tcPr>
            <w:tcW w:w="1537" w:type="dxa"/>
          </w:tcPr>
          <w:p w14:paraId="09B9C6B4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(22.2%)</w:t>
            </w:r>
          </w:p>
        </w:tc>
      </w:tr>
      <w:tr w:rsidR="00DE5560" w:rsidRPr="009E47ED" w14:paraId="1EDDC5D3" w14:textId="77777777" w:rsidTr="00403457">
        <w:tc>
          <w:tcPr>
            <w:tcW w:w="1572" w:type="dxa"/>
          </w:tcPr>
          <w:p w14:paraId="60F8FF02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Operative treatment, N (%**)</w:t>
            </w:r>
          </w:p>
        </w:tc>
        <w:tc>
          <w:tcPr>
            <w:tcW w:w="1548" w:type="dxa"/>
          </w:tcPr>
          <w:p w14:paraId="4B5BD34E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(5.8%)</w:t>
            </w:r>
          </w:p>
        </w:tc>
        <w:tc>
          <w:tcPr>
            <w:tcW w:w="1537" w:type="dxa"/>
          </w:tcPr>
          <w:p w14:paraId="1CC6408A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(2.7%)</w:t>
            </w:r>
          </w:p>
        </w:tc>
        <w:tc>
          <w:tcPr>
            <w:tcW w:w="1537" w:type="dxa"/>
          </w:tcPr>
          <w:p w14:paraId="7CA6A281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 (21.6%)</w:t>
            </w:r>
          </w:p>
        </w:tc>
        <w:tc>
          <w:tcPr>
            <w:tcW w:w="1537" w:type="dxa"/>
          </w:tcPr>
          <w:p w14:paraId="1FB52DCB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 (58.0%)</w:t>
            </w:r>
          </w:p>
        </w:tc>
        <w:tc>
          <w:tcPr>
            <w:tcW w:w="1537" w:type="dxa"/>
          </w:tcPr>
          <w:p w14:paraId="04AA9333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(71.1%)</w:t>
            </w:r>
          </w:p>
        </w:tc>
      </w:tr>
      <w:tr w:rsidR="00DE5560" w:rsidRPr="009E47ED" w14:paraId="66959BEC" w14:textId="77777777" w:rsidTr="00403457">
        <w:tc>
          <w:tcPr>
            <w:tcW w:w="1572" w:type="dxa"/>
          </w:tcPr>
          <w:p w14:paraId="3CFAEF44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GCS 13-15, N (%*)</w:t>
            </w:r>
          </w:p>
        </w:tc>
        <w:tc>
          <w:tcPr>
            <w:tcW w:w="1548" w:type="dxa"/>
          </w:tcPr>
          <w:p w14:paraId="01B9E5B7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164 (51.3%)</w:t>
            </w:r>
          </w:p>
        </w:tc>
        <w:tc>
          <w:tcPr>
            <w:tcW w:w="1537" w:type="dxa"/>
          </w:tcPr>
          <w:p w14:paraId="53AE4112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 (49.3%)</w:t>
            </w:r>
          </w:p>
        </w:tc>
        <w:tc>
          <w:tcPr>
            <w:tcW w:w="1537" w:type="dxa"/>
          </w:tcPr>
          <w:p w14:paraId="5F033418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517 (39.9%)</w:t>
            </w:r>
          </w:p>
        </w:tc>
        <w:tc>
          <w:tcPr>
            <w:tcW w:w="1537" w:type="dxa"/>
          </w:tcPr>
          <w:p w14:paraId="18F2646C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148 (28.1%)</w:t>
            </w:r>
          </w:p>
        </w:tc>
        <w:tc>
          <w:tcPr>
            <w:tcW w:w="1537" w:type="dxa"/>
          </w:tcPr>
          <w:p w14:paraId="260345B3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 (14.5%)</w:t>
            </w:r>
          </w:p>
        </w:tc>
      </w:tr>
      <w:tr w:rsidR="00DE5560" w:rsidRPr="009E47ED" w14:paraId="24134474" w14:textId="77777777" w:rsidTr="00403457">
        <w:tc>
          <w:tcPr>
            <w:tcW w:w="1572" w:type="dxa"/>
          </w:tcPr>
          <w:p w14:paraId="148B99E8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Intracranial pressure monitoring, N (%**)</w:t>
            </w:r>
          </w:p>
        </w:tc>
        <w:tc>
          <w:tcPr>
            <w:tcW w:w="1548" w:type="dxa"/>
          </w:tcPr>
          <w:p w14:paraId="4A9C25B5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(3.0%)</w:t>
            </w:r>
          </w:p>
        </w:tc>
        <w:tc>
          <w:tcPr>
            <w:tcW w:w="1537" w:type="dxa"/>
          </w:tcPr>
          <w:p w14:paraId="635F7515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(1.8%)</w:t>
            </w:r>
          </w:p>
        </w:tc>
        <w:tc>
          <w:tcPr>
            <w:tcW w:w="1537" w:type="dxa"/>
          </w:tcPr>
          <w:p w14:paraId="601B88C9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(5.4%)</w:t>
            </w:r>
          </w:p>
        </w:tc>
        <w:tc>
          <w:tcPr>
            <w:tcW w:w="1537" w:type="dxa"/>
          </w:tcPr>
          <w:p w14:paraId="1B5B5EEA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(7.4%)</w:t>
            </w:r>
          </w:p>
        </w:tc>
        <w:tc>
          <w:tcPr>
            <w:tcW w:w="1537" w:type="dxa"/>
          </w:tcPr>
          <w:p w14:paraId="1B54ECF5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(11.5%)</w:t>
            </w:r>
          </w:p>
        </w:tc>
      </w:tr>
      <w:tr w:rsidR="00DE5560" w:rsidRPr="009E47ED" w14:paraId="71607BBC" w14:textId="77777777" w:rsidTr="00403457">
        <w:tc>
          <w:tcPr>
            <w:tcW w:w="1572" w:type="dxa"/>
          </w:tcPr>
          <w:p w14:paraId="1235DAA1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Operative treatment, N (%**)</w:t>
            </w:r>
          </w:p>
        </w:tc>
        <w:tc>
          <w:tcPr>
            <w:tcW w:w="1548" w:type="dxa"/>
          </w:tcPr>
          <w:p w14:paraId="371106B7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(1.2%)</w:t>
            </w:r>
          </w:p>
        </w:tc>
        <w:tc>
          <w:tcPr>
            <w:tcW w:w="1537" w:type="dxa"/>
          </w:tcPr>
          <w:p w14:paraId="233B651C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(0.9%)</w:t>
            </w:r>
          </w:p>
        </w:tc>
        <w:tc>
          <w:tcPr>
            <w:tcW w:w="1537" w:type="dxa"/>
          </w:tcPr>
          <w:p w14:paraId="38A2B9B7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 (17.0%)</w:t>
            </w:r>
          </w:p>
        </w:tc>
        <w:tc>
          <w:tcPr>
            <w:tcW w:w="1537" w:type="dxa"/>
          </w:tcPr>
          <w:p w14:paraId="55BB7373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 (50.7%)</w:t>
            </w:r>
          </w:p>
        </w:tc>
        <w:tc>
          <w:tcPr>
            <w:tcW w:w="1537" w:type="dxa"/>
          </w:tcPr>
          <w:p w14:paraId="1348F80B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 (64.6%)</w:t>
            </w:r>
          </w:p>
        </w:tc>
      </w:tr>
      <w:tr w:rsidR="00DE5560" w:rsidRPr="009E47ED" w14:paraId="3BB24CED" w14:textId="77777777" w:rsidTr="00403457">
        <w:tc>
          <w:tcPr>
            <w:tcW w:w="9268" w:type="dxa"/>
            <w:gridSpan w:val="6"/>
          </w:tcPr>
          <w:p w14:paraId="1D77CEEA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*% within NIRIS category</w:t>
            </w:r>
          </w:p>
          <w:p w14:paraId="1849A4FA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**% within NIRIS and GCS category</w:t>
            </w:r>
          </w:p>
          <w:p w14:paraId="5C4AC69D" w14:textId="77777777" w:rsidR="00DE5560" w:rsidRPr="009E47ED" w:rsidRDefault="00DE5560" w:rsidP="00403457">
            <w:pPr>
              <w:pStyle w:val="PlainTex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Abbreviations: GCS = Glasgow Coma Score; NIRIS = NeuroImaging Radiological Interpretation System</w:t>
            </w:r>
          </w:p>
        </w:tc>
      </w:tr>
    </w:tbl>
    <w:p w14:paraId="242CAB3D" w14:textId="77777777" w:rsidR="005319EE" w:rsidRPr="009E47ED" w:rsidRDefault="005319EE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5319EE" w:rsidRPr="009E47E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560"/>
    <w:rsid w:val="005319EE"/>
    <w:rsid w:val="00900B3C"/>
    <w:rsid w:val="009E47ED"/>
    <w:rsid w:val="00DE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65056"/>
  <w15:chartTrackingRefBased/>
  <w15:docId w15:val="{846559AB-8FF5-4D9D-8DF0-A5A11837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5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DE556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E5560"/>
    <w:rPr>
      <w:rFonts w:ascii="Calibri" w:hAnsi="Calibri"/>
      <w:szCs w:val="21"/>
    </w:rPr>
  </w:style>
  <w:style w:type="table" w:styleId="TableGrid">
    <w:name w:val="Table Grid"/>
    <w:basedOn w:val="TableNormal"/>
    <w:uiPriority w:val="39"/>
    <w:rsid w:val="00DE5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E556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8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Vehviläinen Juho (FMI)</dc:creator>
  <cp:keywords/>
  <dc:description/>
  <cp:lastModifiedBy>Vehviläinen Juho (FMI)</cp:lastModifiedBy>
  <cp:revision>3</cp:revision>
  <dcterms:created xsi:type="dcterms:W3CDTF">2022-07-31T18:28:00Z</dcterms:created>
  <dcterms:modified xsi:type="dcterms:W3CDTF">2022-07-31T18:30:00Z</dcterms:modified>
</cp:coreProperties>
</file>