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2A6" w:rsidRPr="002012D5" w:rsidRDefault="009E32A6" w:rsidP="009E32A6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C6616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Table 2. Health-related quality of life before and </w:t>
      </w:r>
      <w:bookmarkStart w:id="0" w:name="_GoBack"/>
      <w:r w:rsidRPr="002012D5">
        <w:rPr>
          <w:rFonts w:ascii="Times New Roman" w:hAnsi="Times New Roman" w:cs="Times New Roman"/>
          <w:b/>
          <w:sz w:val="20"/>
          <w:szCs w:val="20"/>
          <w:lang w:val="en-US"/>
        </w:rPr>
        <w:t>after glioma surgery</w:t>
      </w:r>
    </w:p>
    <w:tbl>
      <w:tblPr>
        <w:tblStyle w:val="Tabellrutnt"/>
        <w:tblW w:w="8643" w:type="dxa"/>
        <w:tblLook w:val="04A0" w:firstRow="1" w:lastRow="0" w:firstColumn="1" w:lastColumn="0" w:noHBand="0" w:noVBand="1"/>
      </w:tblPr>
      <w:tblGrid>
        <w:gridCol w:w="1938"/>
        <w:gridCol w:w="2089"/>
        <w:gridCol w:w="1626"/>
        <w:gridCol w:w="1627"/>
        <w:gridCol w:w="1363"/>
      </w:tblGrid>
      <w:tr w:rsidR="002012D5" w:rsidRPr="002012D5" w:rsidTr="004B3AE0">
        <w:trPr>
          <w:trHeight w:val="888"/>
        </w:trPr>
        <w:tc>
          <w:tcPr>
            <w:tcW w:w="2012" w:type="dxa"/>
          </w:tcPr>
          <w:p w:rsidR="009E32A6" w:rsidRPr="002012D5" w:rsidRDefault="009E32A6" w:rsidP="004B3AE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RAND 36 variables</w:t>
            </w:r>
          </w:p>
        </w:tc>
        <w:tc>
          <w:tcPr>
            <w:tcW w:w="2150" w:type="dxa"/>
          </w:tcPr>
          <w:p w:rsidR="009E32A6" w:rsidRPr="002012D5" w:rsidRDefault="009E32A6" w:rsidP="004B3AE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Preoperative</w:t>
            </w:r>
          </w:p>
        </w:tc>
        <w:tc>
          <w:tcPr>
            <w:tcW w:w="1645" w:type="dxa"/>
          </w:tcPr>
          <w:p w:rsidR="009E32A6" w:rsidRPr="002012D5" w:rsidRDefault="009E32A6" w:rsidP="004B3AE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Postoperative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Paired difference ∆(postoperative-preoperative)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2012D5" w:rsidRPr="002012D5" w:rsidTr="004B3AE0">
        <w:trPr>
          <w:trHeight w:val="513"/>
        </w:trPr>
        <w:tc>
          <w:tcPr>
            <w:tcW w:w="2012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PF, median (IQR)</w:t>
            </w:r>
          </w:p>
        </w:tc>
        <w:tc>
          <w:tcPr>
            <w:tcW w:w="2150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 (85-100)</w:t>
            </w:r>
          </w:p>
        </w:tc>
        <w:tc>
          <w:tcPr>
            <w:tcW w:w="1645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 (71-95)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 (-19 – 4)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0.002</w:t>
            </w:r>
          </w:p>
        </w:tc>
      </w:tr>
      <w:tr w:rsidR="002012D5" w:rsidRPr="002012D5" w:rsidTr="004B3AE0">
        <w:trPr>
          <w:trHeight w:val="513"/>
        </w:trPr>
        <w:tc>
          <w:tcPr>
            <w:tcW w:w="2012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RP, median (IQR)</w:t>
            </w:r>
          </w:p>
        </w:tc>
        <w:tc>
          <w:tcPr>
            <w:tcW w:w="2150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(25-100)</w:t>
            </w:r>
          </w:p>
        </w:tc>
        <w:tc>
          <w:tcPr>
            <w:tcW w:w="1645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(0-75)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-25 (-100 – 0)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0.001</w:t>
            </w:r>
          </w:p>
        </w:tc>
      </w:tr>
      <w:tr w:rsidR="002012D5" w:rsidRPr="002012D5" w:rsidTr="004B3AE0">
        <w:trPr>
          <w:trHeight w:val="503"/>
        </w:trPr>
        <w:tc>
          <w:tcPr>
            <w:tcW w:w="2012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BP, median (IQR)</w:t>
            </w:r>
          </w:p>
        </w:tc>
        <w:tc>
          <w:tcPr>
            <w:tcW w:w="2150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 (56-100)</w:t>
            </w:r>
          </w:p>
        </w:tc>
        <w:tc>
          <w:tcPr>
            <w:tcW w:w="1645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 (45-100)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(-23 – 10)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</w:t>
            </w:r>
          </w:p>
        </w:tc>
      </w:tr>
      <w:tr w:rsidR="002012D5" w:rsidRPr="002012D5" w:rsidTr="004B3AE0">
        <w:trPr>
          <w:trHeight w:val="513"/>
        </w:trPr>
        <w:tc>
          <w:tcPr>
            <w:tcW w:w="2012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GH, median (IQR)</w:t>
            </w:r>
          </w:p>
        </w:tc>
        <w:tc>
          <w:tcPr>
            <w:tcW w:w="2150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 (51-75)</w:t>
            </w:r>
          </w:p>
        </w:tc>
        <w:tc>
          <w:tcPr>
            <w:tcW w:w="1645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 (45-70)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-10 (-20 – 5)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0.009</w:t>
            </w:r>
          </w:p>
        </w:tc>
      </w:tr>
      <w:tr w:rsidR="002012D5" w:rsidRPr="002012D5" w:rsidTr="004B3AE0">
        <w:trPr>
          <w:trHeight w:val="503"/>
        </w:trPr>
        <w:tc>
          <w:tcPr>
            <w:tcW w:w="2012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VT, median (IQR)</w:t>
            </w:r>
          </w:p>
        </w:tc>
        <w:tc>
          <w:tcPr>
            <w:tcW w:w="2150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 (40-70)</w:t>
            </w:r>
          </w:p>
        </w:tc>
        <w:tc>
          <w:tcPr>
            <w:tcW w:w="1645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 (35-65)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 (-20 – 5)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0.02</w:t>
            </w:r>
          </w:p>
        </w:tc>
      </w:tr>
      <w:tr w:rsidR="002012D5" w:rsidRPr="002012D5" w:rsidTr="004B3AE0">
        <w:trPr>
          <w:trHeight w:val="513"/>
        </w:trPr>
        <w:tc>
          <w:tcPr>
            <w:tcW w:w="2012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SF, median (IQR)</w:t>
            </w:r>
          </w:p>
        </w:tc>
        <w:tc>
          <w:tcPr>
            <w:tcW w:w="2150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 (63-100)</w:t>
            </w:r>
          </w:p>
        </w:tc>
        <w:tc>
          <w:tcPr>
            <w:tcW w:w="1645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 (38-88)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-25 (-25 – 0)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0.001</w:t>
            </w:r>
          </w:p>
        </w:tc>
      </w:tr>
      <w:tr w:rsidR="002012D5" w:rsidRPr="002012D5" w:rsidTr="004B3AE0">
        <w:trPr>
          <w:trHeight w:val="513"/>
        </w:trPr>
        <w:tc>
          <w:tcPr>
            <w:tcW w:w="2012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RE, median (IQR)</w:t>
            </w:r>
          </w:p>
        </w:tc>
        <w:tc>
          <w:tcPr>
            <w:tcW w:w="2150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 (0-100)</w:t>
            </w:r>
          </w:p>
        </w:tc>
        <w:tc>
          <w:tcPr>
            <w:tcW w:w="1645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 (0-100)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(-33 – 33)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</w:t>
            </w:r>
          </w:p>
        </w:tc>
      </w:tr>
      <w:tr w:rsidR="002012D5" w:rsidRPr="002012D5" w:rsidTr="004B3AE0">
        <w:trPr>
          <w:trHeight w:val="503"/>
        </w:trPr>
        <w:tc>
          <w:tcPr>
            <w:tcW w:w="2012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MH, median (IQR)</w:t>
            </w:r>
          </w:p>
        </w:tc>
        <w:tc>
          <w:tcPr>
            <w:tcW w:w="2150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 (48-100)</w:t>
            </w:r>
          </w:p>
        </w:tc>
        <w:tc>
          <w:tcPr>
            <w:tcW w:w="1645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 (52-84)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(-12 – 8)</w:t>
            </w:r>
          </w:p>
        </w:tc>
        <w:tc>
          <w:tcPr>
            <w:tcW w:w="1418" w:type="dxa"/>
          </w:tcPr>
          <w:p w:rsidR="009E32A6" w:rsidRPr="002012D5" w:rsidRDefault="009E32A6" w:rsidP="004B3AE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01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</w:tr>
      <w:bookmarkEnd w:id="0"/>
    </w:tbl>
    <w:p w:rsidR="009E32A6" w:rsidRPr="007C6616" w:rsidRDefault="009E32A6" w:rsidP="009E32A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9E32A6" w:rsidRPr="007C6616" w:rsidRDefault="009E32A6" w:rsidP="009E32A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9E32A6" w:rsidRPr="007C6616" w:rsidRDefault="009E32A6" w:rsidP="009E32A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9E32A6" w:rsidRPr="00277E41" w:rsidRDefault="009E32A6" w:rsidP="009E32A6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20519F" w:rsidRDefault="0020519F"/>
    <w:sectPr w:rsidR="00205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FB4"/>
    <w:rsid w:val="002012D5"/>
    <w:rsid w:val="0020519F"/>
    <w:rsid w:val="002A7FB4"/>
    <w:rsid w:val="009E32A6"/>
    <w:rsid w:val="00EC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D09EBB-1BBE-4468-AAAA-41361812B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2A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A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 Svedung-Wettervik</dc:creator>
  <cp:keywords/>
  <dc:description/>
  <cp:lastModifiedBy>Teodor Svedung-Wettervik</cp:lastModifiedBy>
  <cp:revision>4</cp:revision>
  <dcterms:created xsi:type="dcterms:W3CDTF">2022-07-14T18:41:00Z</dcterms:created>
  <dcterms:modified xsi:type="dcterms:W3CDTF">2022-09-25T08:11:00Z</dcterms:modified>
</cp:coreProperties>
</file>