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C8DC" w14:textId="132BD11A" w:rsidR="005865C0" w:rsidRPr="001C2D77" w:rsidRDefault="00582DD6" w:rsidP="00C424B3">
      <w:pPr>
        <w:spacing w:line="480" w:lineRule="auto"/>
        <w:rPr>
          <w:rFonts w:ascii="Times" w:hAnsi="Times" w:cs="Times"/>
          <w:b/>
          <w:bCs/>
          <w:sz w:val="20"/>
          <w:szCs w:val="20"/>
          <w:u w:val="single"/>
          <w:lang w:val="en-GB"/>
        </w:rPr>
      </w:pPr>
      <w:r>
        <w:rPr>
          <w:rFonts w:ascii="Times" w:hAnsi="Times" w:cs="Times"/>
          <w:b/>
          <w:bCs/>
          <w:sz w:val="20"/>
          <w:szCs w:val="20"/>
          <w:u w:val="single"/>
          <w:lang w:val="en-GB"/>
        </w:rPr>
        <w:t>Online resource</w:t>
      </w:r>
    </w:p>
    <w:p w14:paraId="79838B5E"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Table of contents</w:t>
      </w:r>
    </w:p>
    <w:p w14:paraId="03F0C94D" w14:textId="04B039FC" w:rsidR="00BA76E4" w:rsidRPr="001C2D77"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w:t>
      </w:r>
      <w:r w:rsidR="00BA76E4" w:rsidRPr="001C2D77">
        <w:rPr>
          <w:rFonts w:ascii="Times" w:hAnsi="Times" w:cs="Times"/>
          <w:sz w:val="20"/>
          <w:szCs w:val="20"/>
          <w:lang w:val="en-GB"/>
        </w:rPr>
        <w:t xml:space="preserve"> </w:t>
      </w:r>
      <w:r>
        <w:rPr>
          <w:rFonts w:ascii="Times" w:hAnsi="Times" w:cs="Times"/>
          <w:sz w:val="20"/>
          <w:szCs w:val="20"/>
          <w:lang w:val="en-GB"/>
        </w:rPr>
        <w:t>t</w:t>
      </w:r>
      <w:r w:rsidR="00BA76E4" w:rsidRPr="001C2D77">
        <w:rPr>
          <w:rFonts w:ascii="Times" w:hAnsi="Times" w:cs="Times"/>
          <w:sz w:val="20"/>
          <w:szCs w:val="20"/>
          <w:lang w:val="en-GB"/>
        </w:rPr>
        <w:t>able</w:t>
      </w:r>
      <w:r w:rsidR="009E0102" w:rsidRPr="001C2D77">
        <w:rPr>
          <w:rFonts w:ascii="Times" w:hAnsi="Times" w:cs="Times"/>
          <w:sz w:val="20"/>
          <w:szCs w:val="20"/>
          <w:lang w:val="en-GB"/>
        </w:rPr>
        <w:t xml:space="preserve"> 1</w:t>
      </w:r>
      <w:r w:rsidR="00504468" w:rsidRPr="001C2D77">
        <w:rPr>
          <w:rFonts w:ascii="Times" w:hAnsi="Times" w:cs="Times"/>
          <w:sz w:val="20"/>
          <w:szCs w:val="20"/>
          <w:lang w:val="en-GB"/>
        </w:rPr>
        <w:t>:</w:t>
      </w:r>
      <w:r w:rsidR="009E0102" w:rsidRPr="001C2D77">
        <w:rPr>
          <w:rFonts w:ascii="Times" w:hAnsi="Times" w:cs="Times"/>
          <w:sz w:val="20"/>
          <w:szCs w:val="20"/>
          <w:lang w:val="en-GB"/>
        </w:rPr>
        <w:t xml:space="preserve"> </w:t>
      </w:r>
      <w:r w:rsidR="005865C0" w:rsidRPr="001C2D77">
        <w:rPr>
          <w:rFonts w:ascii="Times" w:hAnsi="Times" w:cs="Times"/>
          <w:sz w:val="20"/>
          <w:szCs w:val="20"/>
          <w:lang w:val="en-GB"/>
        </w:rPr>
        <w:t>Group authors with affiliations</w:t>
      </w:r>
    </w:p>
    <w:p w14:paraId="14A3A04E" w14:textId="20F6F3AC" w:rsidR="00BA76E4" w:rsidRPr="001C2D77"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w:t>
      </w:r>
      <w:r w:rsidR="00BA76E4" w:rsidRPr="001C2D77">
        <w:rPr>
          <w:rFonts w:ascii="Times" w:hAnsi="Times" w:cs="Times"/>
          <w:sz w:val="20"/>
          <w:szCs w:val="20"/>
          <w:lang w:val="en-GB"/>
        </w:rPr>
        <w:t xml:space="preserve"> data</w:t>
      </w:r>
      <w:r w:rsidR="00504468" w:rsidRPr="001C2D77">
        <w:rPr>
          <w:rFonts w:ascii="Times" w:hAnsi="Times" w:cs="Times"/>
          <w:sz w:val="20"/>
          <w:szCs w:val="20"/>
          <w:lang w:val="en-GB"/>
        </w:rPr>
        <w:t>:</w:t>
      </w:r>
      <w:r w:rsidR="009E0102" w:rsidRPr="001C2D77">
        <w:rPr>
          <w:rFonts w:ascii="Times" w:hAnsi="Times" w:cs="Times"/>
          <w:sz w:val="20"/>
          <w:szCs w:val="20"/>
          <w:lang w:val="en-GB"/>
        </w:rPr>
        <w:t xml:space="preserve"> </w:t>
      </w:r>
      <w:r w:rsidR="005865C0" w:rsidRPr="001C2D77">
        <w:rPr>
          <w:rFonts w:ascii="Times" w:hAnsi="Times" w:cs="Times"/>
          <w:sz w:val="20"/>
          <w:szCs w:val="20"/>
          <w:lang w:val="en-GB"/>
        </w:rPr>
        <w:t xml:space="preserve">Surgical protocol. </w:t>
      </w:r>
    </w:p>
    <w:p w14:paraId="2CA2F572" w14:textId="7A366578" w:rsidR="008D004D" w:rsidRPr="001C2D77"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w:t>
      </w:r>
      <w:r w:rsidR="00386B64" w:rsidRPr="001C2D77">
        <w:rPr>
          <w:rFonts w:ascii="Times" w:hAnsi="Times" w:cs="Times"/>
          <w:sz w:val="20"/>
          <w:szCs w:val="20"/>
          <w:lang w:val="en-GB"/>
        </w:rPr>
        <w:t xml:space="preserve"> </w:t>
      </w:r>
      <w:r>
        <w:rPr>
          <w:rFonts w:ascii="Times" w:hAnsi="Times" w:cs="Times"/>
          <w:sz w:val="20"/>
          <w:szCs w:val="20"/>
          <w:lang w:val="en-GB"/>
        </w:rPr>
        <w:t>t</w:t>
      </w:r>
      <w:r w:rsidR="00386B64" w:rsidRPr="001C2D77">
        <w:rPr>
          <w:rFonts w:ascii="Times" w:hAnsi="Times" w:cs="Times"/>
          <w:sz w:val="20"/>
          <w:szCs w:val="20"/>
          <w:lang w:val="en-GB"/>
        </w:rPr>
        <w:t xml:space="preserve">able 2: </w:t>
      </w:r>
      <w:r w:rsidR="003B76B8" w:rsidRPr="001C2D77">
        <w:rPr>
          <w:rFonts w:ascii="Times" w:hAnsi="Times" w:cs="Times"/>
          <w:sz w:val="20"/>
          <w:szCs w:val="20"/>
          <w:lang w:val="en-GB"/>
        </w:rPr>
        <w:t>Baseline characteristics and t</w:t>
      </w:r>
      <w:r w:rsidR="00464B79" w:rsidRPr="001C2D77">
        <w:rPr>
          <w:rFonts w:ascii="Times" w:hAnsi="Times" w:cs="Times"/>
          <w:sz w:val="20"/>
          <w:szCs w:val="20"/>
          <w:lang w:val="en-GB"/>
        </w:rPr>
        <w:t>echnical outcome parameters according to baseline ICH volume</w:t>
      </w:r>
      <w:r w:rsidR="008D004D" w:rsidRPr="001C2D77">
        <w:rPr>
          <w:rFonts w:ascii="Times" w:hAnsi="Times" w:cs="Times"/>
          <w:sz w:val="20"/>
          <w:szCs w:val="20"/>
          <w:lang w:val="en-GB"/>
        </w:rPr>
        <w:t xml:space="preserve"> subgroups.</w:t>
      </w:r>
    </w:p>
    <w:p w14:paraId="7BE829C2" w14:textId="5A2F739B" w:rsidR="00BA76E4" w:rsidRPr="001C2D77"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 t</w:t>
      </w:r>
      <w:r w:rsidR="00BA76E4" w:rsidRPr="001C2D77">
        <w:rPr>
          <w:rFonts w:ascii="Times" w:hAnsi="Times" w:cs="Times"/>
          <w:sz w:val="20"/>
          <w:szCs w:val="20"/>
          <w:lang w:val="en-GB"/>
        </w:rPr>
        <w:t xml:space="preserve">able </w:t>
      </w:r>
      <w:r w:rsidR="008D004D" w:rsidRPr="001C2D77">
        <w:rPr>
          <w:rFonts w:ascii="Times" w:hAnsi="Times" w:cs="Times"/>
          <w:sz w:val="20"/>
          <w:szCs w:val="20"/>
          <w:lang w:val="en-GB"/>
        </w:rPr>
        <w:t>3</w:t>
      </w:r>
      <w:r w:rsidR="00504468" w:rsidRPr="001C2D77">
        <w:rPr>
          <w:rFonts w:ascii="Times" w:hAnsi="Times" w:cs="Times"/>
          <w:sz w:val="20"/>
          <w:szCs w:val="20"/>
          <w:lang w:val="en-GB"/>
        </w:rPr>
        <w:t>:</w:t>
      </w:r>
      <w:r w:rsidR="009E0102" w:rsidRPr="001C2D77">
        <w:rPr>
          <w:rFonts w:ascii="Times" w:hAnsi="Times" w:cs="Times"/>
          <w:sz w:val="20"/>
          <w:szCs w:val="20"/>
          <w:lang w:val="en-GB"/>
        </w:rPr>
        <w:t xml:space="preserve"> </w:t>
      </w:r>
      <w:r w:rsidR="005865C0" w:rsidRPr="001C2D77">
        <w:rPr>
          <w:rFonts w:ascii="Times" w:hAnsi="Times" w:cs="Times"/>
          <w:sz w:val="20"/>
          <w:szCs w:val="20"/>
          <w:lang w:val="en-GB"/>
        </w:rPr>
        <w:t>Description of patients with a primary safety outcome and causes of death.</w:t>
      </w:r>
    </w:p>
    <w:p w14:paraId="20744981" w14:textId="4054DAC5" w:rsidR="005865C0" w:rsidRPr="001C2D77"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w:t>
      </w:r>
      <w:r w:rsidR="00BA76E4" w:rsidRPr="001C2D77">
        <w:rPr>
          <w:rFonts w:ascii="Times" w:hAnsi="Times" w:cs="Times"/>
          <w:sz w:val="20"/>
          <w:szCs w:val="20"/>
          <w:lang w:val="en-GB"/>
        </w:rPr>
        <w:t xml:space="preserve"> </w:t>
      </w:r>
      <w:r>
        <w:rPr>
          <w:rFonts w:ascii="Times" w:hAnsi="Times" w:cs="Times"/>
          <w:sz w:val="20"/>
          <w:szCs w:val="20"/>
          <w:lang w:val="en-GB"/>
        </w:rPr>
        <w:t>t</w:t>
      </w:r>
      <w:r w:rsidR="00BA76E4" w:rsidRPr="001C2D77">
        <w:rPr>
          <w:rFonts w:ascii="Times" w:hAnsi="Times" w:cs="Times"/>
          <w:sz w:val="20"/>
          <w:szCs w:val="20"/>
          <w:lang w:val="en-GB"/>
        </w:rPr>
        <w:t xml:space="preserve">able </w:t>
      </w:r>
      <w:r w:rsidR="008D004D" w:rsidRPr="001C2D77">
        <w:rPr>
          <w:rFonts w:ascii="Times" w:hAnsi="Times" w:cs="Times"/>
          <w:sz w:val="20"/>
          <w:szCs w:val="20"/>
          <w:lang w:val="en-GB"/>
        </w:rPr>
        <w:t>4</w:t>
      </w:r>
      <w:r w:rsidR="00504468" w:rsidRPr="001C2D77">
        <w:rPr>
          <w:rFonts w:ascii="Times" w:hAnsi="Times" w:cs="Times"/>
          <w:sz w:val="20"/>
          <w:szCs w:val="20"/>
          <w:lang w:val="en-GB"/>
        </w:rPr>
        <w:t>:</w:t>
      </w:r>
      <w:r w:rsidR="009E0102" w:rsidRPr="001C2D77">
        <w:rPr>
          <w:rFonts w:ascii="Times" w:hAnsi="Times" w:cs="Times"/>
          <w:sz w:val="20"/>
          <w:szCs w:val="20"/>
          <w:lang w:val="en-GB"/>
        </w:rPr>
        <w:t xml:space="preserve"> </w:t>
      </w:r>
      <w:r w:rsidR="005865C0" w:rsidRPr="001C2D77">
        <w:rPr>
          <w:rFonts w:ascii="Times" w:hAnsi="Times" w:cs="Times"/>
          <w:sz w:val="20"/>
          <w:szCs w:val="20"/>
          <w:lang w:val="en-GB"/>
        </w:rPr>
        <w:t>Mortality and predicted mortality based on ICH-GS at 30 days.</w:t>
      </w:r>
    </w:p>
    <w:p w14:paraId="28349DD3" w14:textId="1C640E04" w:rsidR="005865C0" w:rsidRPr="00A60F6A" w:rsidRDefault="00A60F6A" w:rsidP="00C424B3">
      <w:pPr>
        <w:pStyle w:val="Lijstalinea"/>
        <w:numPr>
          <w:ilvl w:val="0"/>
          <w:numId w:val="2"/>
        </w:numPr>
        <w:spacing w:line="480" w:lineRule="auto"/>
        <w:rPr>
          <w:rFonts w:ascii="Times" w:hAnsi="Times" w:cs="Times"/>
          <w:sz w:val="20"/>
          <w:szCs w:val="20"/>
          <w:lang w:val="en-GB"/>
        </w:rPr>
      </w:pPr>
      <w:r>
        <w:rPr>
          <w:rFonts w:ascii="Times" w:hAnsi="Times" w:cs="Times"/>
          <w:sz w:val="20"/>
          <w:szCs w:val="20"/>
          <w:lang w:val="en-GB"/>
        </w:rPr>
        <w:t>Online resource f</w:t>
      </w:r>
      <w:r w:rsidR="001E1F6D" w:rsidRPr="001C2D77">
        <w:rPr>
          <w:rFonts w:ascii="Times" w:hAnsi="Times" w:cs="Times"/>
          <w:sz w:val="20"/>
          <w:szCs w:val="20"/>
          <w:lang w:val="en-GB"/>
        </w:rPr>
        <w:t xml:space="preserve">igure: </w:t>
      </w:r>
      <w:r w:rsidR="00C650FC" w:rsidRPr="001C2D77">
        <w:rPr>
          <w:rFonts w:ascii="Times" w:hAnsi="Times" w:cs="Times"/>
          <w:sz w:val="20"/>
          <w:szCs w:val="20"/>
          <w:lang w:val="en-GB"/>
        </w:rPr>
        <w:t xml:space="preserve"> Percentage ICH volume reduction in the first half of patients versus the second half of patients.</w:t>
      </w:r>
    </w:p>
    <w:p w14:paraId="059777D4" w14:textId="77777777" w:rsidR="005865C0" w:rsidRPr="001C2D77" w:rsidRDefault="005865C0" w:rsidP="00C424B3">
      <w:pPr>
        <w:spacing w:line="480" w:lineRule="auto"/>
        <w:rPr>
          <w:rFonts w:ascii="Times" w:hAnsi="Times" w:cs="Times"/>
          <w:sz w:val="20"/>
          <w:szCs w:val="20"/>
          <w:lang w:val="en-GB"/>
        </w:rPr>
      </w:pPr>
    </w:p>
    <w:p w14:paraId="1EDCC121" w14:textId="77777777" w:rsidR="005865C0" w:rsidRPr="001C2D77" w:rsidRDefault="005865C0" w:rsidP="00C424B3">
      <w:pPr>
        <w:spacing w:line="480" w:lineRule="auto"/>
        <w:rPr>
          <w:rFonts w:ascii="Times" w:hAnsi="Times" w:cs="Times"/>
          <w:sz w:val="20"/>
          <w:szCs w:val="20"/>
          <w:lang w:val="en-GB"/>
        </w:rPr>
      </w:pPr>
    </w:p>
    <w:p w14:paraId="15E9E2E9" w14:textId="77777777" w:rsidR="005865C0" w:rsidRPr="001C2D77" w:rsidRDefault="005865C0" w:rsidP="00C424B3">
      <w:pPr>
        <w:spacing w:line="480" w:lineRule="auto"/>
        <w:rPr>
          <w:rFonts w:ascii="Times" w:hAnsi="Times" w:cs="Times"/>
          <w:sz w:val="20"/>
          <w:szCs w:val="20"/>
          <w:lang w:val="en-GB"/>
        </w:rPr>
      </w:pPr>
    </w:p>
    <w:p w14:paraId="48B2C8E7" w14:textId="77777777" w:rsidR="005865C0" w:rsidRPr="001C2D77" w:rsidRDefault="005865C0" w:rsidP="00C424B3">
      <w:pPr>
        <w:spacing w:line="480" w:lineRule="auto"/>
        <w:rPr>
          <w:rFonts w:ascii="Times" w:hAnsi="Times" w:cs="Times"/>
          <w:sz w:val="20"/>
          <w:szCs w:val="20"/>
          <w:lang w:val="en-GB"/>
        </w:rPr>
      </w:pPr>
    </w:p>
    <w:p w14:paraId="0DD231F8" w14:textId="77777777" w:rsidR="005865C0" w:rsidRPr="001C2D77" w:rsidRDefault="005865C0" w:rsidP="00C424B3">
      <w:pPr>
        <w:spacing w:line="480" w:lineRule="auto"/>
        <w:rPr>
          <w:rFonts w:ascii="Times" w:hAnsi="Times" w:cs="Times"/>
          <w:sz w:val="20"/>
          <w:szCs w:val="20"/>
          <w:lang w:val="en-GB"/>
        </w:rPr>
      </w:pPr>
    </w:p>
    <w:p w14:paraId="53D3A7B9" w14:textId="77777777" w:rsidR="005865C0" w:rsidRPr="001C2D77" w:rsidRDefault="005865C0" w:rsidP="00C424B3">
      <w:pPr>
        <w:spacing w:line="480" w:lineRule="auto"/>
        <w:rPr>
          <w:rFonts w:ascii="Times" w:hAnsi="Times" w:cs="Times"/>
          <w:sz w:val="20"/>
          <w:szCs w:val="20"/>
          <w:lang w:val="en-GB"/>
        </w:rPr>
      </w:pPr>
    </w:p>
    <w:p w14:paraId="79D6399F" w14:textId="77777777" w:rsidR="005865C0" w:rsidRPr="001C2D77" w:rsidRDefault="005865C0" w:rsidP="00C424B3">
      <w:pPr>
        <w:spacing w:line="480" w:lineRule="auto"/>
        <w:rPr>
          <w:rFonts w:ascii="Times" w:hAnsi="Times" w:cs="Times"/>
          <w:sz w:val="20"/>
          <w:szCs w:val="20"/>
          <w:lang w:val="en-GB"/>
        </w:rPr>
      </w:pPr>
    </w:p>
    <w:p w14:paraId="2A6D8BAA" w14:textId="77777777" w:rsidR="005865C0" w:rsidRPr="001C2D77" w:rsidRDefault="005865C0" w:rsidP="00C424B3">
      <w:pPr>
        <w:spacing w:line="480" w:lineRule="auto"/>
        <w:rPr>
          <w:rFonts w:ascii="Times" w:hAnsi="Times" w:cs="Times"/>
          <w:sz w:val="20"/>
          <w:szCs w:val="20"/>
          <w:lang w:val="en-GB"/>
        </w:rPr>
      </w:pPr>
    </w:p>
    <w:p w14:paraId="4793B8D2" w14:textId="77777777" w:rsidR="005865C0" w:rsidRPr="001C2D77" w:rsidRDefault="005865C0" w:rsidP="00C424B3">
      <w:pPr>
        <w:spacing w:line="480" w:lineRule="auto"/>
        <w:rPr>
          <w:rFonts w:ascii="Times" w:hAnsi="Times" w:cs="Times"/>
          <w:sz w:val="20"/>
          <w:szCs w:val="20"/>
          <w:lang w:val="en-GB"/>
        </w:rPr>
      </w:pPr>
    </w:p>
    <w:p w14:paraId="092635BF" w14:textId="77777777" w:rsidR="005865C0" w:rsidRPr="001C2D77" w:rsidRDefault="005865C0" w:rsidP="00C424B3">
      <w:pPr>
        <w:spacing w:line="480" w:lineRule="auto"/>
        <w:rPr>
          <w:rFonts w:ascii="Times" w:hAnsi="Times" w:cs="Times"/>
          <w:sz w:val="20"/>
          <w:szCs w:val="20"/>
          <w:lang w:val="en-GB"/>
        </w:rPr>
      </w:pPr>
    </w:p>
    <w:p w14:paraId="19E8919E" w14:textId="77777777" w:rsidR="005865C0" w:rsidRPr="001C2D77" w:rsidRDefault="005865C0" w:rsidP="00C424B3">
      <w:pPr>
        <w:spacing w:line="480" w:lineRule="auto"/>
        <w:rPr>
          <w:rFonts w:ascii="Times" w:hAnsi="Times" w:cs="Times"/>
          <w:sz w:val="20"/>
          <w:szCs w:val="20"/>
          <w:lang w:val="en-GB"/>
        </w:rPr>
      </w:pPr>
    </w:p>
    <w:p w14:paraId="0A271AD7" w14:textId="77777777" w:rsidR="005865C0" w:rsidRPr="001C2D77" w:rsidRDefault="005865C0" w:rsidP="00C424B3">
      <w:pPr>
        <w:spacing w:line="480" w:lineRule="auto"/>
        <w:rPr>
          <w:rFonts w:ascii="Times" w:hAnsi="Times" w:cs="Times"/>
          <w:b/>
          <w:bCs/>
          <w:sz w:val="20"/>
          <w:szCs w:val="20"/>
          <w:lang w:val="en-GB"/>
        </w:rPr>
      </w:pPr>
    </w:p>
    <w:p w14:paraId="6AAEC429" w14:textId="77777777" w:rsidR="00A60F6A" w:rsidRDefault="00A60F6A">
      <w:pPr>
        <w:spacing w:after="160" w:line="259" w:lineRule="auto"/>
        <w:rPr>
          <w:rFonts w:ascii="Times" w:hAnsi="Times" w:cs="Times"/>
          <w:sz w:val="20"/>
          <w:szCs w:val="20"/>
          <w:u w:val="single"/>
          <w:lang w:val="en-GB"/>
        </w:rPr>
      </w:pPr>
      <w:r>
        <w:rPr>
          <w:rFonts w:ascii="Times" w:hAnsi="Times" w:cs="Times"/>
          <w:sz w:val="20"/>
          <w:szCs w:val="20"/>
          <w:u w:val="single"/>
          <w:lang w:val="en-GB"/>
        </w:rPr>
        <w:br w:type="page"/>
      </w:r>
    </w:p>
    <w:p w14:paraId="35F9B40E" w14:textId="4861CAD2" w:rsidR="005865C0" w:rsidRPr="001C2D77" w:rsidRDefault="00A60F6A" w:rsidP="00C424B3">
      <w:pPr>
        <w:spacing w:line="480" w:lineRule="auto"/>
        <w:rPr>
          <w:rFonts w:ascii="Times" w:hAnsi="Times" w:cs="Times"/>
          <w:sz w:val="20"/>
          <w:szCs w:val="20"/>
          <w:lang w:val="en-GB"/>
        </w:rPr>
      </w:pPr>
      <w:r>
        <w:rPr>
          <w:rFonts w:ascii="Times" w:hAnsi="Times" w:cs="Times"/>
          <w:sz w:val="20"/>
          <w:szCs w:val="20"/>
          <w:u w:val="single"/>
          <w:lang w:val="en-GB"/>
        </w:rPr>
        <w:lastRenderedPageBreak/>
        <w:t>Online resource</w:t>
      </w:r>
      <w:r w:rsidR="00BA76E4" w:rsidRPr="001C2D77">
        <w:rPr>
          <w:rFonts w:ascii="Times" w:hAnsi="Times" w:cs="Times"/>
          <w:sz w:val="20"/>
          <w:szCs w:val="20"/>
          <w:u w:val="single"/>
          <w:lang w:val="en-GB"/>
        </w:rPr>
        <w:t xml:space="preserve"> table</w:t>
      </w:r>
      <w:r w:rsidR="005865C0" w:rsidRPr="001C2D77">
        <w:rPr>
          <w:rFonts w:ascii="Times" w:hAnsi="Times" w:cs="Times"/>
          <w:sz w:val="20"/>
          <w:szCs w:val="20"/>
          <w:u w:val="single"/>
          <w:lang w:val="en-GB"/>
        </w:rPr>
        <w:t xml:space="preserve"> 1</w:t>
      </w:r>
      <w:r w:rsidR="00A951A5" w:rsidRPr="001C2D77">
        <w:rPr>
          <w:rFonts w:ascii="Times" w:hAnsi="Times" w:cs="Times"/>
          <w:sz w:val="20"/>
          <w:szCs w:val="20"/>
          <w:u w:val="single"/>
          <w:lang w:val="en-GB"/>
        </w:rPr>
        <w:t>:</w:t>
      </w:r>
      <w:r w:rsidR="005865C0" w:rsidRPr="001C2D77">
        <w:rPr>
          <w:rFonts w:ascii="Times" w:hAnsi="Times" w:cs="Times"/>
          <w:sz w:val="20"/>
          <w:szCs w:val="20"/>
          <w:lang w:val="en-GB"/>
        </w:rPr>
        <w:t xml:space="preserve"> Group authors and affiliations</w:t>
      </w:r>
    </w:p>
    <w:tbl>
      <w:tblPr>
        <w:tblStyle w:val="Tabelraster"/>
        <w:tblW w:w="0" w:type="auto"/>
        <w:tblLook w:val="04A0" w:firstRow="1" w:lastRow="0" w:firstColumn="1" w:lastColumn="0" w:noHBand="0" w:noVBand="1"/>
      </w:tblPr>
      <w:tblGrid>
        <w:gridCol w:w="1271"/>
        <w:gridCol w:w="1410"/>
        <w:gridCol w:w="1552"/>
        <w:gridCol w:w="1130"/>
        <w:gridCol w:w="3653"/>
      </w:tblGrid>
      <w:tr w:rsidR="000A5FF0" w:rsidRPr="001C2D77" w14:paraId="6F96494B" w14:textId="77777777" w:rsidTr="0017267F">
        <w:tc>
          <w:tcPr>
            <w:tcW w:w="1271" w:type="dxa"/>
          </w:tcPr>
          <w:p w14:paraId="477D4D69" w14:textId="77777777" w:rsidR="005865C0" w:rsidRPr="001C2D77" w:rsidRDefault="005865C0" w:rsidP="00C424B3">
            <w:pPr>
              <w:spacing w:line="360" w:lineRule="auto"/>
              <w:rPr>
                <w:rFonts w:ascii="Times" w:hAnsi="Times" w:cs="Times"/>
                <w:b/>
                <w:bCs/>
                <w:sz w:val="20"/>
                <w:szCs w:val="20"/>
                <w:lang w:val="en-GB"/>
              </w:rPr>
            </w:pPr>
            <w:r w:rsidRPr="001C2D77">
              <w:rPr>
                <w:rFonts w:ascii="Times" w:hAnsi="Times" w:cs="Times"/>
                <w:b/>
                <w:bCs/>
                <w:sz w:val="20"/>
                <w:szCs w:val="20"/>
                <w:lang w:val="en-GB"/>
              </w:rPr>
              <w:t>First name</w:t>
            </w:r>
          </w:p>
        </w:tc>
        <w:tc>
          <w:tcPr>
            <w:tcW w:w="1418" w:type="dxa"/>
          </w:tcPr>
          <w:p w14:paraId="2D0F8432" w14:textId="77777777" w:rsidR="005865C0" w:rsidRPr="001C2D77" w:rsidRDefault="005865C0" w:rsidP="00C424B3">
            <w:pPr>
              <w:spacing w:line="360" w:lineRule="auto"/>
              <w:rPr>
                <w:rFonts w:ascii="Times" w:hAnsi="Times" w:cs="Times"/>
                <w:b/>
                <w:bCs/>
                <w:sz w:val="20"/>
                <w:szCs w:val="20"/>
                <w:lang w:val="en-GB"/>
              </w:rPr>
            </w:pPr>
            <w:r w:rsidRPr="001C2D77">
              <w:rPr>
                <w:rFonts w:ascii="Times" w:hAnsi="Times" w:cs="Times"/>
                <w:b/>
                <w:bCs/>
                <w:sz w:val="20"/>
                <w:szCs w:val="20"/>
                <w:lang w:val="en-GB"/>
              </w:rPr>
              <w:t>Middle initials</w:t>
            </w:r>
          </w:p>
        </w:tc>
        <w:tc>
          <w:tcPr>
            <w:tcW w:w="1559" w:type="dxa"/>
          </w:tcPr>
          <w:p w14:paraId="474F3DD7" w14:textId="77777777" w:rsidR="005865C0" w:rsidRPr="001C2D77" w:rsidRDefault="005865C0" w:rsidP="00C424B3">
            <w:pPr>
              <w:spacing w:line="360" w:lineRule="auto"/>
              <w:rPr>
                <w:rFonts w:ascii="Times" w:hAnsi="Times" w:cs="Times"/>
                <w:b/>
                <w:bCs/>
                <w:sz w:val="20"/>
                <w:szCs w:val="20"/>
                <w:lang w:val="en-GB"/>
              </w:rPr>
            </w:pPr>
            <w:r w:rsidRPr="001C2D77">
              <w:rPr>
                <w:rFonts w:ascii="Times" w:hAnsi="Times" w:cs="Times"/>
                <w:b/>
                <w:bCs/>
                <w:sz w:val="20"/>
                <w:szCs w:val="20"/>
                <w:lang w:val="en-GB"/>
              </w:rPr>
              <w:t>Last name</w:t>
            </w:r>
          </w:p>
        </w:tc>
        <w:tc>
          <w:tcPr>
            <w:tcW w:w="1134" w:type="dxa"/>
          </w:tcPr>
          <w:p w14:paraId="46044C7A" w14:textId="77777777" w:rsidR="005865C0" w:rsidRPr="001C2D77" w:rsidRDefault="005865C0" w:rsidP="00C424B3">
            <w:pPr>
              <w:spacing w:line="360" w:lineRule="auto"/>
              <w:rPr>
                <w:rFonts w:ascii="Times" w:hAnsi="Times" w:cs="Times"/>
                <w:b/>
                <w:bCs/>
                <w:sz w:val="20"/>
                <w:szCs w:val="20"/>
                <w:lang w:val="en-GB"/>
              </w:rPr>
            </w:pPr>
            <w:r w:rsidRPr="001C2D77">
              <w:rPr>
                <w:rFonts w:ascii="Times" w:hAnsi="Times" w:cs="Times"/>
                <w:b/>
                <w:bCs/>
                <w:sz w:val="20"/>
                <w:szCs w:val="20"/>
                <w:lang w:val="en-GB"/>
              </w:rPr>
              <w:t>Degree</w:t>
            </w:r>
          </w:p>
        </w:tc>
        <w:tc>
          <w:tcPr>
            <w:tcW w:w="3680" w:type="dxa"/>
          </w:tcPr>
          <w:p w14:paraId="2DF6C953" w14:textId="77777777" w:rsidR="005865C0" w:rsidRPr="001C2D77" w:rsidRDefault="005865C0" w:rsidP="00C424B3">
            <w:pPr>
              <w:spacing w:line="360" w:lineRule="auto"/>
              <w:rPr>
                <w:rFonts w:ascii="Times" w:hAnsi="Times" w:cs="Times"/>
                <w:b/>
                <w:bCs/>
                <w:sz w:val="20"/>
                <w:szCs w:val="20"/>
                <w:lang w:val="en-GB"/>
              </w:rPr>
            </w:pPr>
            <w:r w:rsidRPr="001C2D77">
              <w:rPr>
                <w:rFonts w:ascii="Times" w:hAnsi="Times" w:cs="Times"/>
                <w:b/>
                <w:bCs/>
                <w:sz w:val="20"/>
                <w:szCs w:val="20"/>
                <w:lang w:val="en-GB"/>
              </w:rPr>
              <w:t>Affiliation</w:t>
            </w:r>
          </w:p>
        </w:tc>
      </w:tr>
      <w:tr w:rsidR="000A5FF0" w:rsidRPr="00376670" w14:paraId="2A0FD1FF" w14:textId="77777777" w:rsidTr="0017267F">
        <w:tc>
          <w:tcPr>
            <w:tcW w:w="1271" w:type="dxa"/>
          </w:tcPr>
          <w:p w14:paraId="7386C1C5"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Ale</w:t>
            </w:r>
          </w:p>
        </w:tc>
        <w:tc>
          <w:tcPr>
            <w:tcW w:w="1418" w:type="dxa"/>
          </w:tcPr>
          <w:p w14:paraId="13C4A8C4" w14:textId="77777777" w:rsidR="005865C0" w:rsidRPr="001C2D77" w:rsidRDefault="005865C0" w:rsidP="00C424B3">
            <w:pPr>
              <w:spacing w:line="360" w:lineRule="auto"/>
              <w:rPr>
                <w:rFonts w:ascii="Times" w:hAnsi="Times" w:cs="Times"/>
                <w:sz w:val="20"/>
                <w:szCs w:val="20"/>
                <w:lang w:val="en-GB"/>
              </w:rPr>
            </w:pPr>
          </w:p>
        </w:tc>
        <w:tc>
          <w:tcPr>
            <w:tcW w:w="1559" w:type="dxa"/>
          </w:tcPr>
          <w:p w14:paraId="7A8B26F7" w14:textId="77777777" w:rsidR="005865C0" w:rsidRPr="001C2D77" w:rsidRDefault="005865C0" w:rsidP="00C424B3">
            <w:pPr>
              <w:spacing w:line="360" w:lineRule="auto"/>
              <w:rPr>
                <w:rFonts w:ascii="Times" w:hAnsi="Times" w:cs="Times"/>
                <w:sz w:val="20"/>
                <w:szCs w:val="20"/>
                <w:lang w:val="en-GB"/>
              </w:rPr>
            </w:pPr>
            <w:proofErr w:type="spellStart"/>
            <w:r w:rsidRPr="001C2D77">
              <w:rPr>
                <w:rFonts w:ascii="Times" w:hAnsi="Times" w:cs="Times"/>
                <w:sz w:val="20"/>
                <w:szCs w:val="20"/>
                <w:lang w:val="en-GB"/>
              </w:rPr>
              <w:t>Algra</w:t>
            </w:r>
            <w:proofErr w:type="spellEnd"/>
          </w:p>
        </w:tc>
        <w:tc>
          <w:tcPr>
            <w:tcW w:w="1134" w:type="dxa"/>
          </w:tcPr>
          <w:p w14:paraId="4762C1A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32ACCBB6" w14:textId="2C4DD988"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Utrecht Stroke Center, Department of Neurology and Neurosurgery and Julius Center University Medical Center Utrecht, The Netherlands. </w:t>
            </w:r>
          </w:p>
        </w:tc>
      </w:tr>
      <w:tr w:rsidR="000A5FF0" w:rsidRPr="00376670" w14:paraId="10CA0374" w14:textId="77777777" w:rsidTr="0017267F">
        <w:tc>
          <w:tcPr>
            <w:tcW w:w="1271" w:type="dxa"/>
          </w:tcPr>
          <w:p w14:paraId="3BF7E50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Craig</w:t>
            </w:r>
          </w:p>
        </w:tc>
        <w:tc>
          <w:tcPr>
            <w:tcW w:w="1418" w:type="dxa"/>
          </w:tcPr>
          <w:p w14:paraId="301AED27" w14:textId="77777777" w:rsidR="005865C0" w:rsidRPr="001C2D77" w:rsidRDefault="005865C0" w:rsidP="00C424B3">
            <w:pPr>
              <w:spacing w:line="360" w:lineRule="auto"/>
              <w:rPr>
                <w:rFonts w:ascii="Times" w:hAnsi="Times" w:cs="Times"/>
                <w:sz w:val="20"/>
                <w:szCs w:val="20"/>
                <w:lang w:val="en-GB"/>
              </w:rPr>
            </w:pPr>
          </w:p>
        </w:tc>
        <w:tc>
          <w:tcPr>
            <w:tcW w:w="1559" w:type="dxa"/>
          </w:tcPr>
          <w:p w14:paraId="1408CB4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Anderson</w:t>
            </w:r>
          </w:p>
        </w:tc>
        <w:tc>
          <w:tcPr>
            <w:tcW w:w="1134" w:type="dxa"/>
          </w:tcPr>
          <w:p w14:paraId="306C5CE2"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 FRACP</w:t>
            </w:r>
          </w:p>
        </w:tc>
        <w:tc>
          <w:tcPr>
            <w:tcW w:w="3680" w:type="dxa"/>
          </w:tcPr>
          <w:p w14:paraId="48341302"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The George Institute for Global Health </w:t>
            </w:r>
            <w:r w:rsidRPr="001C2D77">
              <w:rPr>
                <w:rFonts w:ascii="Times" w:hAnsi="Times" w:cs="Times"/>
                <w:sz w:val="20"/>
                <w:szCs w:val="20"/>
                <w:lang w:val="en-GB"/>
              </w:rPr>
              <w:br/>
            </w:r>
            <w:r w:rsidRPr="001C2D77">
              <w:rPr>
                <w:rFonts w:ascii="Times" w:hAnsi="Times" w:cs="Times"/>
                <w:i/>
                <w:iCs/>
                <w:sz w:val="20"/>
                <w:szCs w:val="20"/>
                <w:lang w:val="en-GB"/>
              </w:rPr>
              <w:t>and</w:t>
            </w:r>
            <w:r w:rsidRPr="001C2D77">
              <w:rPr>
                <w:rFonts w:ascii="Times" w:hAnsi="Times" w:cs="Times"/>
                <w:i/>
                <w:iCs/>
                <w:sz w:val="20"/>
                <w:szCs w:val="20"/>
                <w:lang w:val="en-GB"/>
              </w:rPr>
              <w:br/>
            </w:r>
            <w:r w:rsidRPr="001C2D77">
              <w:rPr>
                <w:rFonts w:ascii="Times" w:hAnsi="Times" w:cs="Times"/>
                <w:sz w:val="20"/>
                <w:szCs w:val="20"/>
                <w:lang w:val="en-GB"/>
              </w:rPr>
              <w:t>Faculty of Medicine, UNSW, Sydney, Australia</w:t>
            </w:r>
          </w:p>
        </w:tc>
      </w:tr>
      <w:tr w:rsidR="000A5FF0" w:rsidRPr="00376670" w14:paraId="193E4073" w14:textId="77777777" w:rsidTr="0017267F">
        <w:tc>
          <w:tcPr>
            <w:tcW w:w="1271" w:type="dxa"/>
          </w:tcPr>
          <w:p w14:paraId="30F336C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Jelis</w:t>
            </w:r>
          </w:p>
        </w:tc>
        <w:tc>
          <w:tcPr>
            <w:tcW w:w="1418" w:type="dxa"/>
          </w:tcPr>
          <w:p w14:paraId="7D8A697B" w14:textId="77777777" w:rsidR="005865C0" w:rsidRPr="001C2D77" w:rsidRDefault="005865C0" w:rsidP="00C424B3">
            <w:pPr>
              <w:spacing w:line="360" w:lineRule="auto"/>
              <w:rPr>
                <w:rFonts w:ascii="Times" w:hAnsi="Times" w:cs="Times"/>
                <w:sz w:val="20"/>
                <w:szCs w:val="20"/>
                <w:lang w:val="en-GB"/>
              </w:rPr>
            </w:pPr>
          </w:p>
        </w:tc>
        <w:tc>
          <w:tcPr>
            <w:tcW w:w="1559" w:type="dxa"/>
          </w:tcPr>
          <w:p w14:paraId="41FD7C0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Boiten</w:t>
            </w:r>
          </w:p>
        </w:tc>
        <w:tc>
          <w:tcPr>
            <w:tcW w:w="1134" w:type="dxa"/>
          </w:tcPr>
          <w:p w14:paraId="348D265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260497BF" w14:textId="419EF38C"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Haaglanden Medical Center, The Hague, the Netherlands</w:t>
            </w:r>
          </w:p>
        </w:tc>
      </w:tr>
      <w:tr w:rsidR="000A5FF0" w:rsidRPr="00376670" w14:paraId="54143922" w14:textId="77777777" w:rsidTr="0017267F">
        <w:tc>
          <w:tcPr>
            <w:tcW w:w="1271" w:type="dxa"/>
          </w:tcPr>
          <w:p w14:paraId="043B28E3" w14:textId="54830219"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Hiero</w:t>
            </w:r>
            <w:r w:rsidR="00386B64" w:rsidRPr="001C2D77">
              <w:rPr>
                <w:rFonts w:ascii="Times" w:hAnsi="Times" w:cs="Times"/>
                <w:sz w:val="20"/>
                <w:szCs w:val="20"/>
                <w:lang w:val="en-GB"/>
              </w:rPr>
              <w:t>n</w:t>
            </w:r>
            <w:r w:rsidRPr="001C2D77">
              <w:rPr>
                <w:rFonts w:ascii="Times" w:hAnsi="Times" w:cs="Times"/>
                <w:sz w:val="20"/>
                <w:szCs w:val="20"/>
                <w:lang w:val="en-GB"/>
              </w:rPr>
              <w:t>ymus</w:t>
            </w:r>
          </w:p>
        </w:tc>
        <w:tc>
          <w:tcPr>
            <w:tcW w:w="1418" w:type="dxa"/>
          </w:tcPr>
          <w:p w14:paraId="6C9C4D4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w:t>
            </w:r>
          </w:p>
        </w:tc>
        <w:tc>
          <w:tcPr>
            <w:tcW w:w="1559" w:type="dxa"/>
          </w:tcPr>
          <w:p w14:paraId="434D7B3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Boogaarts</w:t>
            </w:r>
          </w:p>
        </w:tc>
        <w:tc>
          <w:tcPr>
            <w:tcW w:w="1134" w:type="dxa"/>
          </w:tcPr>
          <w:p w14:paraId="0E7C4EA3"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51E18766" w14:textId="09F22418"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Radboud University Medical Center, Nijmegen, The Netherlands</w:t>
            </w:r>
          </w:p>
        </w:tc>
      </w:tr>
      <w:tr w:rsidR="000A5FF0" w:rsidRPr="00376670" w14:paraId="39372AC7" w14:textId="77777777" w:rsidTr="0017267F">
        <w:tc>
          <w:tcPr>
            <w:tcW w:w="1271" w:type="dxa"/>
          </w:tcPr>
          <w:p w14:paraId="26E0A87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Paul</w:t>
            </w:r>
          </w:p>
        </w:tc>
        <w:tc>
          <w:tcPr>
            <w:tcW w:w="1418" w:type="dxa"/>
          </w:tcPr>
          <w:p w14:paraId="13ABB24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J.A.M.</w:t>
            </w:r>
          </w:p>
        </w:tc>
        <w:tc>
          <w:tcPr>
            <w:tcW w:w="1559" w:type="dxa"/>
          </w:tcPr>
          <w:p w14:paraId="3CE3077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Brouwers</w:t>
            </w:r>
          </w:p>
        </w:tc>
        <w:tc>
          <w:tcPr>
            <w:tcW w:w="1134" w:type="dxa"/>
          </w:tcPr>
          <w:p w14:paraId="6CA31B00"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84FD1F9"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Medisch Spectrum Twente, Enschede, the Netherlands</w:t>
            </w:r>
          </w:p>
        </w:tc>
      </w:tr>
      <w:tr w:rsidR="000A5FF0" w:rsidRPr="00376670" w14:paraId="30B136FA" w14:textId="77777777" w:rsidTr="0017267F">
        <w:tc>
          <w:tcPr>
            <w:tcW w:w="1271" w:type="dxa"/>
          </w:tcPr>
          <w:p w14:paraId="1470EEA9"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Anil</w:t>
            </w:r>
          </w:p>
        </w:tc>
        <w:tc>
          <w:tcPr>
            <w:tcW w:w="1418" w:type="dxa"/>
          </w:tcPr>
          <w:p w14:paraId="4B807F1E" w14:textId="77777777" w:rsidR="005865C0" w:rsidRPr="001C2D77" w:rsidRDefault="005865C0" w:rsidP="00C424B3">
            <w:pPr>
              <w:spacing w:line="360" w:lineRule="auto"/>
              <w:rPr>
                <w:rFonts w:ascii="Times" w:hAnsi="Times" w:cs="Times"/>
                <w:sz w:val="20"/>
                <w:szCs w:val="20"/>
                <w:lang w:val="en-GB"/>
              </w:rPr>
            </w:pPr>
          </w:p>
        </w:tc>
        <w:tc>
          <w:tcPr>
            <w:tcW w:w="1559" w:type="dxa"/>
          </w:tcPr>
          <w:p w14:paraId="1B9984CE"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Can</w:t>
            </w:r>
          </w:p>
        </w:tc>
        <w:tc>
          <w:tcPr>
            <w:tcW w:w="1134" w:type="dxa"/>
          </w:tcPr>
          <w:p w14:paraId="6B88A3AE"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73FC4A09" w14:textId="77777777" w:rsidR="005865C0" w:rsidRPr="001C2D77" w:rsidRDefault="005865C0" w:rsidP="00C424B3">
            <w:pPr>
              <w:pStyle w:val="Geenafstand"/>
              <w:spacing w:line="360" w:lineRule="auto"/>
              <w:rPr>
                <w:rFonts w:ascii="Times" w:hAnsi="Times" w:cs="Times"/>
                <w:iCs/>
                <w:sz w:val="20"/>
                <w:szCs w:val="20"/>
                <w:lang w:val="en-GB"/>
              </w:rPr>
            </w:pPr>
            <w:r w:rsidRPr="001C2D77">
              <w:rPr>
                <w:rFonts w:ascii="Times" w:hAnsi="Times" w:cs="Times"/>
                <w:iCs/>
                <w:sz w:val="20"/>
                <w:szCs w:val="20"/>
                <w:lang w:val="en-GB"/>
              </w:rPr>
              <w:t xml:space="preserve">Amsterdam UMC, University of Amsterdam, Department of Neurosurgery, </w:t>
            </w:r>
            <w:r w:rsidR="00D851A4" w:rsidRPr="001C2D77">
              <w:rPr>
                <w:rFonts w:ascii="Times" w:hAnsi="Times" w:cs="Times"/>
                <w:iCs/>
                <w:sz w:val="20"/>
                <w:szCs w:val="20"/>
                <w:lang w:val="en-GB"/>
              </w:rPr>
              <w:br/>
            </w:r>
            <w:r w:rsidR="00D851A4" w:rsidRPr="001C2D77">
              <w:rPr>
                <w:rFonts w:ascii="Times" w:hAnsi="Times" w:cs="Times"/>
                <w:i/>
                <w:sz w:val="20"/>
                <w:szCs w:val="20"/>
                <w:lang w:val="en-GB"/>
              </w:rPr>
              <w:t>and</w:t>
            </w:r>
            <w:r w:rsidR="00D851A4" w:rsidRPr="001C2D77">
              <w:rPr>
                <w:rFonts w:ascii="Times" w:hAnsi="Times" w:cs="Times"/>
                <w:i/>
                <w:sz w:val="20"/>
                <w:szCs w:val="20"/>
                <w:lang w:val="en-GB"/>
              </w:rPr>
              <w:br/>
            </w:r>
            <w:r w:rsidRPr="001C2D77">
              <w:rPr>
                <w:rFonts w:ascii="Times" w:hAnsi="Times" w:cs="Times"/>
                <w:iCs/>
                <w:sz w:val="20"/>
                <w:szCs w:val="20"/>
                <w:lang w:val="en-GB"/>
              </w:rPr>
              <w:t xml:space="preserve">Amsterdam Neurosciences, Neurovascular Disorders, </w:t>
            </w:r>
            <w:proofErr w:type="spellStart"/>
            <w:r w:rsidRPr="001C2D77">
              <w:rPr>
                <w:rFonts w:ascii="Times" w:hAnsi="Times" w:cs="Times"/>
                <w:iCs/>
                <w:sz w:val="20"/>
                <w:szCs w:val="20"/>
                <w:lang w:val="en-GB"/>
              </w:rPr>
              <w:t>Meibergdreef</w:t>
            </w:r>
            <w:proofErr w:type="spellEnd"/>
            <w:r w:rsidRPr="001C2D77">
              <w:rPr>
                <w:rFonts w:ascii="Times" w:hAnsi="Times" w:cs="Times"/>
                <w:iCs/>
                <w:sz w:val="20"/>
                <w:szCs w:val="20"/>
                <w:lang w:val="en-GB"/>
              </w:rPr>
              <w:t xml:space="preserve"> 9, Amsterdam, </w:t>
            </w:r>
            <w:r w:rsidRPr="001C2D77">
              <w:rPr>
                <w:rFonts w:ascii="Times" w:eastAsia="Times New Roman" w:hAnsi="Times" w:cs="Times"/>
                <w:iCs/>
                <w:sz w:val="20"/>
                <w:szCs w:val="20"/>
                <w:lang w:val="en-GB" w:eastAsia="nl-NL"/>
              </w:rPr>
              <w:t>The Netherlands</w:t>
            </w:r>
          </w:p>
        </w:tc>
      </w:tr>
      <w:tr w:rsidR="000A5FF0" w:rsidRPr="00376670" w14:paraId="2EDA60B4" w14:textId="77777777" w:rsidTr="0017267F">
        <w:tc>
          <w:tcPr>
            <w:tcW w:w="1271" w:type="dxa"/>
          </w:tcPr>
          <w:p w14:paraId="1996EA7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Jonathan</w:t>
            </w:r>
          </w:p>
        </w:tc>
        <w:tc>
          <w:tcPr>
            <w:tcW w:w="1418" w:type="dxa"/>
          </w:tcPr>
          <w:p w14:paraId="4DADA24F" w14:textId="77777777" w:rsidR="005865C0" w:rsidRPr="001C2D77" w:rsidRDefault="005865C0" w:rsidP="00C424B3">
            <w:pPr>
              <w:spacing w:line="360" w:lineRule="auto"/>
              <w:rPr>
                <w:rFonts w:ascii="Times" w:hAnsi="Times" w:cs="Times"/>
                <w:sz w:val="20"/>
                <w:szCs w:val="20"/>
                <w:lang w:val="en-GB"/>
              </w:rPr>
            </w:pPr>
          </w:p>
        </w:tc>
        <w:tc>
          <w:tcPr>
            <w:tcW w:w="1559" w:type="dxa"/>
          </w:tcPr>
          <w:p w14:paraId="19388AB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Coutinho</w:t>
            </w:r>
          </w:p>
        </w:tc>
        <w:tc>
          <w:tcPr>
            <w:tcW w:w="1134" w:type="dxa"/>
          </w:tcPr>
          <w:p w14:paraId="292D618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D040902" w14:textId="4BBAC72C"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Neurology, Amsterdam University Medical </w:t>
            </w:r>
            <w:proofErr w:type="spellStart"/>
            <w:r w:rsidRPr="001C2D77">
              <w:rPr>
                <w:rFonts w:ascii="Times" w:hAnsi="Times" w:cs="Times"/>
                <w:sz w:val="20"/>
                <w:szCs w:val="20"/>
                <w:lang w:val="en-GB"/>
              </w:rPr>
              <w:t>Centers</w:t>
            </w:r>
            <w:proofErr w:type="spellEnd"/>
            <w:r w:rsidRPr="001C2D77">
              <w:rPr>
                <w:rFonts w:ascii="Times" w:hAnsi="Times" w:cs="Times"/>
                <w:sz w:val="20"/>
                <w:szCs w:val="20"/>
                <w:lang w:val="en-GB"/>
              </w:rPr>
              <w:t>, Academic Medical Center, Amsterdam, the Netherlands</w:t>
            </w:r>
          </w:p>
        </w:tc>
      </w:tr>
      <w:tr w:rsidR="000A5FF0" w:rsidRPr="00376670" w14:paraId="6FDC2F17" w14:textId="77777777" w:rsidTr="0017267F">
        <w:tc>
          <w:tcPr>
            <w:tcW w:w="1271" w:type="dxa"/>
          </w:tcPr>
          <w:p w14:paraId="0ABC9E1A"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Ruben</w:t>
            </w:r>
          </w:p>
        </w:tc>
        <w:tc>
          <w:tcPr>
            <w:tcW w:w="1418" w:type="dxa"/>
          </w:tcPr>
          <w:p w14:paraId="010A1494" w14:textId="77777777" w:rsidR="005865C0" w:rsidRPr="001C2D77" w:rsidRDefault="005865C0" w:rsidP="00C424B3">
            <w:pPr>
              <w:spacing w:line="360" w:lineRule="auto"/>
              <w:rPr>
                <w:rFonts w:ascii="Times" w:hAnsi="Times" w:cs="Times"/>
                <w:sz w:val="20"/>
                <w:szCs w:val="20"/>
                <w:lang w:val="en-GB"/>
              </w:rPr>
            </w:pPr>
          </w:p>
        </w:tc>
        <w:tc>
          <w:tcPr>
            <w:tcW w:w="1559" w:type="dxa"/>
          </w:tcPr>
          <w:p w14:paraId="7AC4300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Dammers</w:t>
            </w:r>
          </w:p>
        </w:tc>
        <w:tc>
          <w:tcPr>
            <w:tcW w:w="1134" w:type="dxa"/>
          </w:tcPr>
          <w:p w14:paraId="53737A93" w14:textId="77777777" w:rsidR="005865C0" w:rsidRPr="00C225D6"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w:t>
            </w:r>
            <w:r w:rsidRPr="007903DA">
              <w:rPr>
                <w:rFonts w:ascii="Times" w:hAnsi="Times" w:cs="Times"/>
                <w:sz w:val="20"/>
                <w:szCs w:val="20"/>
                <w:lang w:val="en-GB"/>
              </w:rPr>
              <w:t xml:space="preserve">D, </w:t>
            </w:r>
            <w:r w:rsidRPr="00C225D6">
              <w:rPr>
                <w:rFonts w:ascii="Times" w:hAnsi="Times" w:cs="Times"/>
                <w:sz w:val="20"/>
                <w:szCs w:val="20"/>
                <w:lang w:val="en-GB"/>
              </w:rPr>
              <w:t>PhD</w:t>
            </w:r>
          </w:p>
        </w:tc>
        <w:tc>
          <w:tcPr>
            <w:tcW w:w="3680" w:type="dxa"/>
          </w:tcPr>
          <w:p w14:paraId="10322C5A" w14:textId="5777B4CE"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Erasmus MC University Medical Center, Rotterdam, the Netherlands</w:t>
            </w:r>
          </w:p>
        </w:tc>
      </w:tr>
      <w:tr w:rsidR="000A5FF0" w:rsidRPr="00376670" w14:paraId="492991A4" w14:textId="77777777" w:rsidTr="0017267F">
        <w:tc>
          <w:tcPr>
            <w:tcW w:w="1271" w:type="dxa"/>
          </w:tcPr>
          <w:p w14:paraId="6D07809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lastRenderedPageBreak/>
              <w:t>Diederik</w:t>
            </w:r>
          </w:p>
        </w:tc>
        <w:tc>
          <w:tcPr>
            <w:tcW w:w="1418" w:type="dxa"/>
          </w:tcPr>
          <w:p w14:paraId="53DDD93B"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W.J.</w:t>
            </w:r>
          </w:p>
        </w:tc>
        <w:tc>
          <w:tcPr>
            <w:tcW w:w="1559" w:type="dxa"/>
          </w:tcPr>
          <w:p w14:paraId="00E3905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Dippel</w:t>
            </w:r>
          </w:p>
        </w:tc>
        <w:tc>
          <w:tcPr>
            <w:tcW w:w="1134" w:type="dxa"/>
          </w:tcPr>
          <w:p w14:paraId="35242BC6"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7B0152F" w14:textId="26602A2A"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Erasmus MC University Medical Center, Rotterdam, the Netherlands</w:t>
            </w:r>
          </w:p>
        </w:tc>
      </w:tr>
      <w:tr w:rsidR="000A5FF0" w:rsidRPr="00376670" w14:paraId="323D92D1" w14:textId="77777777" w:rsidTr="0017267F">
        <w:tc>
          <w:tcPr>
            <w:tcW w:w="1271" w:type="dxa"/>
          </w:tcPr>
          <w:p w14:paraId="5AC50F6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w:t>
            </w:r>
          </w:p>
        </w:tc>
        <w:tc>
          <w:tcPr>
            <w:tcW w:w="1418" w:type="dxa"/>
          </w:tcPr>
          <w:p w14:paraId="54ECBF8E"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Heleen</w:t>
            </w:r>
          </w:p>
        </w:tc>
        <w:tc>
          <w:tcPr>
            <w:tcW w:w="1559" w:type="dxa"/>
          </w:tcPr>
          <w:p w14:paraId="197D7BF6" w14:textId="77777777" w:rsidR="005865C0"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w:t>
            </w:r>
            <w:r w:rsidR="005865C0" w:rsidRPr="001C2D77">
              <w:rPr>
                <w:rFonts w:ascii="Times" w:hAnsi="Times" w:cs="Times"/>
                <w:sz w:val="20"/>
                <w:szCs w:val="20"/>
                <w:lang w:val="en-GB"/>
              </w:rPr>
              <w:t>en Hertog</w:t>
            </w:r>
          </w:p>
        </w:tc>
        <w:tc>
          <w:tcPr>
            <w:tcW w:w="1134" w:type="dxa"/>
          </w:tcPr>
          <w:p w14:paraId="7E0949E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56441D0"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Neurology, </w:t>
            </w:r>
            <w:proofErr w:type="spellStart"/>
            <w:r w:rsidRPr="001C2D77">
              <w:rPr>
                <w:rFonts w:ascii="Times" w:hAnsi="Times" w:cs="Times"/>
                <w:sz w:val="20"/>
                <w:szCs w:val="20"/>
                <w:lang w:val="en-GB"/>
              </w:rPr>
              <w:t>Isala</w:t>
            </w:r>
            <w:proofErr w:type="spellEnd"/>
            <w:r w:rsidRPr="001C2D77">
              <w:rPr>
                <w:rFonts w:ascii="Times" w:hAnsi="Times" w:cs="Times"/>
                <w:sz w:val="20"/>
                <w:szCs w:val="20"/>
                <w:lang w:val="en-GB"/>
              </w:rPr>
              <w:t xml:space="preserve"> Hospital, Zwolle, the Netherlands</w:t>
            </w:r>
          </w:p>
        </w:tc>
      </w:tr>
      <w:tr w:rsidR="000A5FF0" w:rsidRPr="00376670" w14:paraId="1DBEC462" w14:textId="77777777" w:rsidTr="0017267F">
        <w:tc>
          <w:tcPr>
            <w:tcW w:w="1271" w:type="dxa"/>
          </w:tcPr>
          <w:p w14:paraId="7F3635F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Dana</w:t>
            </w:r>
          </w:p>
        </w:tc>
        <w:tc>
          <w:tcPr>
            <w:tcW w:w="1418" w:type="dxa"/>
          </w:tcPr>
          <w:p w14:paraId="5DC2117C" w14:textId="77777777" w:rsidR="005865C0" w:rsidRPr="001C2D77" w:rsidRDefault="005865C0" w:rsidP="00C424B3">
            <w:pPr>
              <w:spacing w:line="360" w:lineRule="auto"/>
              <w:rPr>
                <w:rFonts w:ascii="Times" w:hAnsi="Times" w:cs="Times"/>
                <w:sz w:val="20"/>
                <w:szCs w:val="20"/>
                <w:lang w:val="en-GB"/>
              </w:rPr>
            </w:pPr>
          </w:p>
        </w:tc>
        <w:tc>
          <w:tcPr>
            <w:tcW w:w="1559" w:type="dxa"/>
          </w:tcPr>
          <w:p w14:paraId="7925B582"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Holl</w:t>
            </w:r>
          </w:p>
        </w:tc>
        <w:tc>
          <w:tcPr>
            <w:tcW w:w="1134" w:type="dxa"/>
          </w:tcPr>
          <w:p w14:paraId="36B138E8"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47E0FFB6" w14:textId="523E533D"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Erasmus MC University Medical Center, Rotterdam, the Netherlands</w:t>
            </w:r>
          </w:p>
        </w:tc>
      </w:tr>
      <w:tr w:rsidR="000A5FF0" w:rsidRPr="00376670" w14:paraId="27F4CF26" w14:textId="77777777" w:rsidTr="0017267F">
        <w:tc>
          <w:tcPr>
            <w:tcW w:w="1271" w:type="dxa"/>
          </w:tcPr>
          <w:p w14:paraId="3A80A038"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Paula</w:t>
            </w:r>
          </w:p>
        </w:tc>
        <w:tc>
          <w:tcPr>
            <w:tcW w:w="1418" w:type="dxa"/>
          </w:tcPr>
          <w:p w14:paraId="738F5C28"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M. </w:t>
            </w:r>
          </w:p>
        </w:tc>
        <w:tc>
          <w:tcPr>
            <w:tcW w:w="1559" w:type="dxa"/>
          </w:tcPr>
          <w:p w14:paraId="5DCF663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Janssen</w:t>
            </w:r>
          </w:p>
        </w:tc>
        <w:tc>
          <w:tcPr>
            <w:tcW w:w="1134" w:type="dxa"/>
          </w:tcPr>
          <w:p w14:paraId="789207C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154234EB" w14:textId="3C0C3E0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Erasmus MC University Medical Center, Rotterdam, the Netherlands</w:t>
            </w:r>
          </w:p>
        </w:tc>
      </w:tr>
      <w:tr w:rsidR="000A5FF0" w:rsidRPr="00376670" w14:paraId="4D27DC55" w14:textId="77777777" w:rsidTr="0017267F">
        <w:tc>
          <w:tcPr>
            <w:tcW w:w="1271" w:type="dxa"/>
          </w:tcPr>
          <w:p w14:paraId="75BBABF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Wilmar</w:t>
            </w:r>
          </w:p>
        </w:tc>
        <w:tc>
          <w:tcPr>
            <w:tcW w:w="1418" w:type="dxa"/>
          </w:tcPr>
          <w:p w14:paraId="3BC1D1D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M.T.</w:t>
            </w:r>
          </w:p>
        </w:tc>
        <w:tc>
          <w:tcPr>
            <w:tcW w:w="1559" w:type="dxa"/>
          </w:tcPr>
          <w:p w14:paraId="159B0EBA"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Jolink</w:t>
            </w:r>
          </w:p>
        </w:tc>
        <w:tc>
          <w:tcPr>
            <w:tcW w:w="1134" w:type="dxa"/>
          </w:tcPr>
          <w:p w14:paraId="7890BA3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6344456A"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Neurology, </w:t>
            </w:r>
            <w:proofErr w:type="spellStart"/>
            <w:r w:rsidRPr="001C2D77">
              <w:rPr>
                <w:rFonts w:ascii="Times" w:hAnsi="Times" w:cs="Times"/>
                <w:sz w:val="20"/>
                <w:szCs w:val="20"/>
                <w:lang w:val="en-GB"/>
              </w:rPr>
              <w:t>Isala</w:t>
            </w:r>
            <w:proofErr w:type="spellEnd"/>
            <w:r w:rsidRPr="001C2D77">
              <w:rPr>
                <w:rFonts w:ascii="Times" w:hAnsi="Times" w:cs="Times"/>
                <w:sz w:val="20"/>
                <w:szCs w:val="20"/>
                <w:lang w:val="en-GB"/>
              </w:rPr>
              <w:t xml:space="preserve"> Hospital, Zwolle, the Netherlands</w:t>
            </w:r>
          </w:p>
        </w:tc>
      </w:tr>
      <w:tr w:rsidR="000A5FF0" w:rsidRPr="00376670" w14:paraId="4F0464C6" w14:textId="77777777" w:rsidTr="0017267F">
        <w:tc>
          <w:tcPr>
            <w:tcW w:w="1271" w:type="dxa"/>
          </w:tcPr>
          <w:p w14:paraId="0D3C872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L.</w:t>
            </w:r>
          </w:p>
        </w:tc>
        <w:tc>
          <w:tcPr>
            <w:tcW w:w="1418" w:type="dxa"/>
          </w:tcPr>
          <w:p w14:paraId="661936E2"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Jaap</w:t>
            </w:r>
          </w:p>
        </w:tc>
        <w:tc>
          <w:tcPr>
            <w:tcW w:w="1559" w:type="dxa"/>
          </w:tcPr>
          <w:p w14:paraId="705B6EE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Kappelle</w:t>
            </w:r>
          </w:p>
        </w:tc>
        <w:tc>
          <w:tcPr>
            <w:tcW w:w="1134" w:type="dxa"/>
          </w:tcPr>
          <w:p w14:paraId="7EBA052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164B1C3" w14:textId="6D8CC15A"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Brain Center Rudolf Magnus, University Medical Center Utrecht, Utrecht, the Netherlands</w:t>
            </w:r>
          </w:p>
        </w:tc>
      </w:tr>
      <w:tr w:rsidR="000A5FF0" w:rsidRPr="00376670" w14:paraId="03331AF3" w14:textId="77777777" w:rsidTr="0017267F">
        <w:tc>
          <w:tcPr>
            <w:tcW w:w="1271" w:type="dxa"/>
          </w:tcPr>
          <w:p w14:paraId="769ADF16"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Kuan</w:t>
            </w:r>
          </w:p>
        </w:tc>
        <w:tc>
          <w:tcPr>
            <w:tcW w:w="1418" w:type="dxa"/>
          </w:tcPr>
          <w:p w14:paraId="2E6D430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H.</w:t>
            </w:r>
          </w:p>
        </w:tc>
        <w:tc>
          <w:tcPr>
            <w:tcW w:w="1559" w:type="dxa"/>
          </w:tcPr>
          <w:p w14:paraId="30B257D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Kho</w:t>
            </w:r>
          </w:p>
        </w:tc>
        <w:tc>
          <w:tcPr>
            <w:tcW w:w="1134" w:type="dxa"/>
          </w:tcPr>
          <w:p w14:paraId="44E182B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1A60809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Medisch Spectrum Twente, Enschede, the Netherlands; Clinical Neurophysiology Group, University of Twente, Enschede, the Netherlands</w:t>
            </w:r>
          </w:p>
        </w:tc>
      </w:tr>
      <w:tr w:rsidR="000A5FF0" w:rsidRPr="00376670" w14:paraId="3739C3F2" w14:textId="77777777" w:rsidTr="0017267F">
        <w:tc>
          <w:tcPr>
            <w:tcW w:w="1271" w:type="dxa"/>
          </w:tcPr>
          <w:p w14:paraId="5A9D7ED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Catharina</w:t>
            </w:r>
          </w:p>
        </w:tc>
        <w:tc>
          <w:tcPr>
            <w:tcW w:w="1418" w:type="dxa"/>
          </w:tcPr>
          <w:p w14:paraId="67170E03"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J.M.</w:t>
            </w:r>
          </w:p>
        </w:tc>
        <w:tc>
          <w:tcPr>
            <w:tcW w:w="1559" w:type="dxa"/>
          </w:tcPr>
          <w:p w14:paraId="7A81841E"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Klijn</w:t>
            </w:r>
          </w:p>
        </w:tc>
        <w:tc>
          <w:tcPr>
            <w:tcW w:w="1134" w:type="dxa"/>
          </w:tcPr>
          <w:p w14:paraId="55B67CD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54E02D61" w14:textId="0E9E5281"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Donders Institute for Brain, Cognition and Behavio</w:t>
            </w:r>
            <w:r w:rsidR="001C2D77">
              <w:rPr>
                <w:rFonts w:ascii="Times" w:hAnsi="Times" w:cs="Times"/>
                <w:sz w:val="20"/>
                <w:szCs w:val="20"/>
                <w:lang w:val="en-GB"/>
              </w:rPr>
              <w:t>u</w:t>
            </w:r>
            <w:r w:rsidRPr="001C2D77">
              <w:rPr>
                <w:rFonts w:ascii="Times" w:hAnsi="Times" w:cs="Times"/>
                <w:sz w:val="20"/>
                <w:szCs w:val="20"/>
                <w:lang w:val="en-GB"/>
              </w:rPr>
              <w:t>r, Radboud University Medical Center, Nijmegen, The Netherlands</w:t>
            </w:r>
          </w:p>
        </w:tc>
      </w:tr>
      <w:tr w:rsidR="000A5FF0" w:rsidRPr="00376670" w14:paraId="1B2D766B" w14:textId="77777777" w:rsidTr="0017267F">
        <w:tc>
          <w:tcPr>
            <w:tcW w:w="1271" w:type="dxa"/>
          </w:tcPr>
          <w:p w14:paraId="3E1EEF5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Radboud</w:t>
            </w:r>
          </w:p>
        </w:tc>
        <w:tc>
          <w:tcPr>
            <w:tcW w:w="1418" w:type="dxa"/>
          </w:tcPr>
          <w:p w14:paraId="43D16B19"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W.</w:t>
            </w:r>
          </w:p>
        </w:tc>
        <w:tc>
          <w:tcPr>
            <w:tcW w:w="1559" w:type="dxa"/>
          </w:tcPr>
          <w:p w14:paraId="54066D48" w14:textId="77777777" w:rsidR="005865C0" w:rsidRPr="001C2D77" w:rsidRDefault="005865C0" w:rsidP="00C424B3">
            <w:pPr>
              <w:spacing w:line="360" w:lineRule="auto"/>
              <w:rPr>
                <w:rFonts w:ascii="Times" w:hAnsi="Times" w:cs="Times"/>
                <w:sz w:val="20"/>
                <w:szCs w:val="20"/>
                <w:lang w:val="en-GB"/>
              </w:rPr>
            </w:pPr>
            <w:proofErr w:type="spellStart"/>
            <w:r w:rsidRPr="001C2D77">
              <w:rPr>
                <w:rFonts w:ascii="Times" w:hAnsi="Times" w:cs="Times"/>
                <w:sz w:val="20"/>
                <w:szCs w:val="20"/>
                <w:lang w:val="en-GB"/>
              </w:rPr>
              <w:t>Koot</w:t>
            </w:r>
            <w:proofErr w:type="spellEnd"/>
          </w:p>
        </w:tc>
        <w:tc>
          <w:tcPr>
            <w:tcW w:w="1134" w:type="dxa"/>
          </w:tcPr>
          <w:p w14:paraId="159B3CC6" w14:textId="77777777" w:rsidR="005865C0" w:rsidRPr="00C225D6"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MD, </w:t>
            </w:r>
            <w:r w:rsidRPr="007903DA">
              <w:rPr>
                <w:rFonts w:ascii="Times" w:hAnsi="Times" w:cs="Times"/>
                <w:sz w:val="20"/>
                <w:szCs w:val="20"/>
                <w:lang w:val="en-GB"/>
              </w:rPr>
              <w:t>PhD</w:t>
            </w:r>
          </w:p>
        </w:tc>
        <w:tc>
          <w:tcPr>
            <w:tcW w:w="3680" w:type="dxa"/>
          </w:tcPr>
          <w:p w14:paraId="7F7734B1" w14:textId="6ACFC826"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Leiden University Medical Center, Leiden, the Netherlands</w:t>
            </w:r>
          </w:p>
        </w:tc>
      </w:tr>
      <w:tr w:rsidR="000A5FF0" w:rsidRPr="001C2D77" w14:paraId="5D801D37" w14:textId="77777777" w:rsidTr="0017267F">
        <w:tc>
          <w:tcPr>
            <w:tcW w:w="1271" w:type="dxa"/>
          </w:tcPr>
          <w:p w14:paraId="3A24B41F"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Paul</w:t>
            </w:r>
          </w:p>
        </w:tc>
        <w:tc>
          <w:tcPr>
            <w:tcW w:w="1418" w:type="dxa"/>
          </w:tcPr>
          <w:p w14:paraId="2D1EED8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L.M.</w:t>
            </w:r>
          </w:p>
        </w:tc>
        <w:tc>
          <w:tcPr>
            <w:tcW w:w="1559" w:type="dxa"/>
          </w:tcPr>
          <w:p w14:paraId="168ABC25" w14:textId="77777777" w:rsidR="005865C0"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w:t>
            </w:r>
            <w:r w:rsidR="005865C0" w:rsidRPr="001C2D77">
              <w:rPr>
                <w:rFonts w:ascii="Times" w:hAnsi="Times" w:cs="Times"/>
                <w:sz w:val="20"/>
                <w:szCs w:val="20"/>
                <w:lang w:val="en-GB"/>
              </w:rPr>
              <w:t>e Kort</w:t>
            </w:r>
          </w:p>
        </w:tc>
        <w:tc>
          <w:tcPr>
            <w:tcW w:w="1134" w:type="dxa"/>
          </w:tcPr>
          <w:p w14:paraId="63608D1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0A11874C"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Neurology, Elisabeth-Twee </w:t>
            </w:r>
            <w:proofErr w:type="spellStart"/>
            <w:r w:rsidRPr="001C2D77">
              <w:rPr>
                <w:rFonts w:ascii="Times" w:hAnsi="Times" w:cs="Times"/>
                <w:sz w:val="20"/>
                <w:szCs w:val="20"/>
                <w:lang w:val="en-GB"/>
              </w:rPr>
              <w:t>Steden</w:t>
            </w:r>
            <w:proofErr w:type="spellEnd"/>
            <w:r w:rsidRPr="001C2D77">
              <w:rPr>
                <w:rFonts w:ascii="Times" w:hAnsi="Times" w:cs="Times"/>
                <w:sz w:val="20"/>
                <w:szCs w:val="20"/>
                <w:lang w:val="en-GB"/>
              </w:rPr>
              <w:t xml:space="preserve"> </w:t>
            </w:r>
            <w:proofErr w:type="spellStart"/>
            <w:r w:rsidRPr="001C2D77">
              <w:rPr>
                <w:rFonts w:ascii="Times" w:hAnsi="Times" w:cs="Times"/>
                <w:sz w:val="20"/>
                <w:szCs w:val="20"/>
                <w:lang w:val="en-GB"/>
              </w:rPr>
              <w:t>Ziekenhuis</w:t>
            </w:r>
            <w:proofErr w:type="spellEnd"/>
            <w:r w:rsidRPr="001C2D77">
              <w:rPr>
                <w:rFonts w:ascii="Times" w:hAnsi="Times" w:cs="Times"/>
                <w:sz w:val="20"/>
                <w:szCs w:val="20"/>
                <w:lang w:val="en-GB"/>
              </w:rPr>
              <w:t>, Tilburg, the Netherlands</w:t>
            </w:r>
          </w:p>
        </w:tc>
      </w:tr>
      <w:tr w:rsidR="000A5FF0" w:rsidRPr="00376670" w14:paraId="6631725A" w14:textId="77777777" w:rsidTr="0017267F">
        <w:tc>
          <w:tcPr>
            <w:tcW w:w="1271" w:type="dxa"/>
          </w:tcPr>
          <w:p w14:paraId="16EDA013"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lastRenderedPageBreak/>
              <w:t>Wouter</w:t>
            </w:r>
          </w:p>
        </w:tc>
        <w:tc>
          <w:tcPr>
            <w:tcW w:w="1418" w:type="dxa"/>
          </w:tcPr>
          <w:p w14:paraId="3522AB41"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A.</w:t>
            </w:r>
          </w:p>
        </w:tc>
        <w:tc>
          <w:tcPr>
            <w:tcW w:w="1559" w:type="dxa"/>
          </w:tcPr>
          <w:p w14:paraId="0E10B8DA"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Moojen</w:t>
            </w:r>
          </w:p>
        </w:tc>
        <w:tc>
          <w:tcPr>
            <w:tcW w:w="1134" w:type="dxa"/>
          </w:tcPr>
          <w:p w14:paraId="32904DA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6500AE74" w14:textId="403E36DE"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Haaglanden Medical Center, The Hague, the Netherlands</w:t>
            </w:r>
          </w:p>
        </w:tc>
      </w:tr>
      <w:tr w:rsidR="000A5FF0" w:rsidRPr="00376670" w14:paraId="7611DA87" w14:textId="77777777" w:rsidTr="0017267F">
        <w:tc>
          <w:tcPr>
            <w:tcW w:w="1271" w:type="dxa"/>
          </w:tcPr>
          <w:p w14:paraId="11FCDB36" w14:textId="77777777" w:rsidR="005865C0" w:rsidRPr="001C2D77" w:rsidRDefault="005865C0" w:rsidP="00C424B3">
            <w:pPr>
              <w:spacing w:line="360" w:lineRule="auto"/>
              <w:rPr>
                <w:rFonts w:ascii="Times" w:hAnsi="Times" w:cs="Times"/>
                <w:sz w:val="20"/>
                <w:szCs w:val="20"/>
                <w:lang w:val="en-GB"/>
              </w:rPr>
            </w:pPr>
            <w:proofErr w:type="spellStart"/>
            <w:r w:rsidRPr="001C2D77">
              <w:rPr>
                <w:rFonts w:ascii="Times" w:hAnsi="Times" w:cs="Times"/>
                <w:sz w:val="20"/>
                <w:szCs w:val="20"/>
                <w:lang w:val="en-GB"/>
              </w:rPr>
              <w:t>Dharmin</w:t>
            </w:r>
            <w:proofErr w:type="spellEnd"/>
            <w:r w:rsidRPr="001C2D77">
              <w:rPr>
                <w:rFonts w:ascii="Times" w:hAnsi="Times" w:cs="Times"/>
                <w:sz w:val="20"/>
                <w:szCs w:val="20"/>
                <w:lang w:val="en-GB"/>
              </w:rPr>
              <w:t xml:space="preserve"> </w:t>
            </w:r>
          </w:p>
        </w:tc>
        <w:tc>
          <w:tcPr>
            <w:tcW w:w="1418" w:type="dxa"/>
          </w:tcPr>
          <w:p w14:paraId="2C726B67" w14:textId="77777777" w:rsidR="005865C0" w:rsidRPr="001C2D77" w:rsidRDefault="005865C0" w:rsidP="00C424B3">
            <w:pPr>
              <w:spacing w:line="360" w:lineRule="auto"/>
              <w:rPr>
                <w:rFonts w:ascii="Times" w:hAnsi="Times" w:cs="Times"/>
                <w:sz w:val="20"/>
                <w:szCs w:val="20"/>
                <w:lang w:val="en-GB"/>
              </w:rPr>
            </w:pPr>
          </w:p>
        </w:tc>
        <w:tc>
          <w:tcPr>
            <w:tcW w:w="1559" w:type="dxa"/>
          </w:tcPr>
          <w:p w14:paraId="3C8F1E84"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Nanda</w:t>
            </w:r>
          </w:p>
        </w:tc>
        <w:tc>
          <w:tcPr>
            <w:tcW w:w="1134" w:type="dxa"/>
          </w:tcPr>
          <w:p w14:paraId="59928E76"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66701CE8"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Neurosurgery, </w:t>
            </w:r>
            <w:proofErr w:type="spellStart"/>
            <w:r w:rsidRPr="001C2D77">
              <w:rPr>
                <w:rFonts w:ascii="Times" w:hAnsi="Times" w:cs="Times"/>
                <w:sz w:val="20"/>
                <w:szCs w:val="20"/>
                <w:lang w:val="en-GB"/>
              </w:rPr>
              <w:t>Isala</w:t>
            </w:r>
            <w:proofErr w:type="spellEnd"/>
            <w:r w:rsidRPr="001C2D77">
              <w:rPr>
                <w:rFonts w:ascii="Times" w:hAnsi="Times" w:cs="Times"/>
                <w:sz w:val="20"/>
                <w:szCs w:val="20"/>
                <w:lang w:val="en-GB"/>
              </w:rPr>
              <w:t xml:space="preserve"> Hospital, Zwolle, the Netherlands</w:t>
            </w:r>
          </w:p>
        </w:tc>
      </w:tr>
      <w:tr w:rsidR="000A5FF0" w:rsidRPr="00376670" w14:paraId="2F452E79" w14:textId="77777777" w:rsidTr="0017267F">
        <w:tc>
          <w:tcPr>
            <w:tcW w:w="1271" w:type="dxa"/>
          </w:tcPr>
          <w:p w14:paraId="25F95C9D"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Sjoert</w:t>
            </w:r>
          </w:p>
        </w:tc>
        <w:tc>
          <w:tcPr>
            <w:tcW w:w="1418" w:type="dxa"/>
          </w:tcPr>
          <w:p w14:paraId="6A62B857"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A.H.</w:t>
            </w:r>
          </w:p>
        </w:tc>
        <w:tc>
          <w:tcPr>
            <w:tcW w:w="1559" w:type="dxa"/>
          </w:tcPr>
          <w:p w14:paraId="6846E27B"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Pegge</w:t>
            </w:r>
          </w:p>
        </w:tc>
        <w:tc>
          <w:tcPr>
            <w:tcW w:w="1134" w:type="dxa"/>
          </w:tcPr>
          <w:p w14:paraId="026B72B6" w14:textId="77777777"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6F1C646A" w14:textId="2DCBAD34" w:rsidR="005865C0" w:rsidRPr="001C2D77" w:rsidRDefault="005865C0" w:rsidP="00C424B3">
            <w:pPr>
              <w:spacing w:line="360" w:lineRule="auto"/>
              <w:rPr>
                <w:rFonts w:ascii="Times" w:hAnsi="Times" w:cs="Times"/>
                <w:sz w:val="20"/>
                <w:szCs w:val="20"/>
                <w:lang w:val="en-GB"/>
              </w:rPr>
            </w:pPr>
            <w:r w:rsidRPr="001C2D77">
              <w:rPr>
                <w:rFonts w:ascii="Times" w:hAnsi="Times" w:cs="Times"/>
                <w:sz w:val="20"/>
                <w:szCs w:val="20"/>
                <w:lang w:val="en-GB"/>
              </w:rPr>
              <w:t>Department of Medical Imaging, Radboud University Medical Center Nijmegen, The Netherlands</w:t>
            </w:r>
          </w:p>
        </w:tc>
      </w:tr>
      <w:tr w:rsidR="000A5FF0" w:rsidRPr="00376670" w14:paraId="6A4EEB61" w14:textId="77777777" w:rsidTr="0017267F">
        <w:tc>
          <w:tcPr>
            <w:tcW w:w="1271" w:type="dxa"/>
          </w:tcPr>
          <w:p w14:paraId="0C149B05"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Wilco</w:t>
            </w:r>
          </w:p>
        </w:tc>
        <w:tc>
          <w:tcPr>
            <w:tcW w:w="1418" w:type="dxa"/>
          </w:tcPr>
          <w:p w14:paraId="0D8BD81A"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C.</w:t>
            </w:r>
          </w:p>
        </w:tc>
        <w:tc>
          <w:tcPr>
            <w:tcW w:w="1559" w:type="dxa"/>
          </w:tcPr>
          <w:p w14:paraId="48EE0349"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Peul</w:t>
            </w:r>
          </w:p>
        </w:tc>
        <w:tc>
          <w:tcPr>
            <w:tcW w:w="1134" w:type="dxa"/>
          </w:tcPr>
          <w:p w14:paraId="6E00D6F1"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 MBA</w:t>
            </w:r>
          </w:p>
        </w:tc>
        <w:tc>
          <w:tcPr>
            <w:tcW w:w="3680" w:type="dxa"/>
          </w:tcPr>
          <w:p w14:paraId="3142CA12"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 xml:space="preserve">Leiden University Department of Neurosurgery, The Hague &amp; Leiden, the Netherlands. </w:t>
            </w:r>
          </w:p>
        </w:tc>
      </w:tr>
      <w:tr w:rsidR="000A5FF0" w:rsidRPr="001C2D77" w14:paraId="1BAA69BF" w14:textId="77777777" w:rsidTr="0017267F">
        <w:tc>
          <w:tcPr>
            <w:tcW w:w="1271" w:type="dxa"/>
          </w:tcPr>
          <w:p w14:paraId="70A8D615"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Bram</w:t>
            </w:r>
          </w:p>
        </w:tc>
        <w:tc>
          <w:tcPr>
            <w:tcW w:w="1418" w:type="dxa"/>
          </w:tcPr>
          <w:p w14:paraId="1829C869" w14:textId="77777777" w:rsidR="001764A7" w:rsidRPr="001C2D77" w:rsidRDefault="001764A7" w:rsidP="00C424B3">
            <w:pPr>
              <w:spacing w:line="360" w:lineRule="auto"/>
              <w:rPr>
                <w:rFonts w:ascii="Times" w:hAnsi="Times" w:cs="Times"/>
                <w:sz w:val="20"/>
                <w:szCs w:val="20"/>
                <w:lang w:val="en-GB"/>
              </w:rPr>
            </w:pPr>
          </w:p>
        </w:tc>
        <w:tc>
          <w:tcPr>
            <w:tcW w:w="1559" w:type="dxa"/>
          </w:tcPr>
          <w:p w14:paraId="15FA2376"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van der Pol</w:t>
            </w:r>
          </w:p>
        </w:tc>
        <w:tc>
          <w:tcPr>
            <w:tcW w:w="1134" w:type="dxa"/>
          </w:tcPr>
          <w:p w14:paraId="382F2C00"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04B7D671"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 xml:space="preserve">Department of Neurosurgery, Elisabeth-Twee </w:t>
            </w:r>
            <w:proofErr w:type="spellStart"/>
            <w:r w:rsidRPr="001C2D77">
              <w:rPr>
                <w:rFonts w:ascii="Times" w:hAnsi="Times" w:cs="Times"/>
                <w:sz w:val="20"/>
                <w:szCs w:val="20"/>
                <w:lang w:val="en-GB"/>
              </w:rPr>
              <w:t>Steden</w:t>
            </w:r>
            <w:proofErr w:type="spellEnd"/>
            <w:r w:rsidRPr="001C2D77">
              <w:rPr>
                <w:rFonts w:ascii="Times" w:hAnsi="Times" w:cs="Times"/>
                <w:sz w:val="20"/>
                <w:szCs w:val="20"/>
                <w:lang w:val="en-GB"/>
              </w:rPr>
              <w:t xml:space="preserve"> </w:t>
            </w:r>
            <w:proofErr w:type="spellStart"/>
            <w:r w:rsidRPr="001C2D77">
              <w:rPr>
                <w:rFonts w:ascii="Times" w:hAnsi="Times" w:cs="Times"/>
                <w:sz w:val="20"/>
                <w:szCs w:val="20"/>
                <w:lang w:val="en-GB"/>
              </w:rPr>
              <w:t>Ziekenhuis</w:t>
            </w:r>
            <w:proofErr w:type="spellEnd"/>
            <w:r w:rsidRPr="001C2D77">
              <w:rPr>
                <w:rFonts w:ascii="Times" w:hAnsi="Times" w:cs="Times"/>
                <w:sz w:val="20"/>
                <w:szCs w:val="20"/>
                <w:lang w:val="en-GB"/>
              </w:rPr>
              <w:t>, Tilburg, the Netherlands</w:t>
            </w:r>
          </w:p>
        </w:tc>
      </w:tr>
      <w:tr w:rsidR="000A5FF0" w:rsidRPr="00376670" w14:paraId="1948C244" w14:textId="77777777" w:rsidTr="0017267F">
        <w:tc>
          <w:tcPr>
            <w:tcW w:w="1271" w:type="dxa"/>
          </w:tcPr>
          <w:p w14:paraId="73A77CCE"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Inger</w:t>
            </w:r>
          </w:p>
        </w:tc>
        <w:tc>
          <w:tcPr>
            <w:tcW w:w="1418" w:type="dxa"/>
          </w:tcPr>
          <w:p w14:paraId="7B6BE26B"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R</w:t>
            </w:r>
          </w:p>
        </w:tc>
        <w:tc>
          <w:tcPr>
            <w:tcW w:w="1559" w:type="dxa"/>
          </w:tcPr>
          <w:p w14:paraId="74DA1F2D"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 Ridder</w:t>
            </w:r>
          </w:p>
        </w:tc>
        <w:tc>
          <w:tcPr>
            <w:tcW w:w="1134" w:type="dxa"/>
          </w:tcPr>
          <w:p w14:paraId="6EEAE85F"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44E17B6C" w14:textId="79C07376"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Cardiovascular Research Institute Maastricht, Maastricht University Medical Center, Maastricht, the Netherlands</w:t>
            </w:r>
          </w:p>
        </w:tc>
      </w:tr>
      <w:tr w:rsidR="000A5FF0" w:rsidRPr="00376670" w14:paraId="62619292" w14:textId="77777777" w:rsidTr="0017267F">
        <w:tc>
          <w:tcPr>
            <w:tcW w:w="1271" w:type="dxa"/>
          </w:tcPr>
          <w:p w14:paraId="175170FD"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Floris</w:t>
            </w:r>
          </w:p>
        </w:tc>
        <w:tc>
          <w:tcPr>
            <w:tcW w:w="1418" w:type="dxa"/>
          </w:tcPr>
          <w:p w14:paraId="2A685BEC"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H.B.M.</w:t>
            </w:r>
          </w:p>
        </w:tc>
        <w:tc>
          <w:tcPr>
            <w:tcW w:w="1559" w:type="dxa"/>
          </w:tcPr>
          <w:p w14:paraId="009B478D"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Schreuder</w:t>
            </w:r>
          </w:p>
        </w:tc>
        <w:tc>
          <w:tcPr>
            <w:tcW w:w="1134" w:type="dxa"/>
          </w:tcPr>
          <w:p w14:paraId="6014A564"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1319DDE0" w14:textId="671A7252"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Donders Institute for Brain, Cognition and Behavio</w:t>
            </w:r>
            <w:r w:rsidR="001C2D77">
              <w:rPr>
                <w:rFonts w:ascii="Times" w:hAnsi="Times" w:cs="Times"/>
                <w:sz w:val="20"/>
                <w:szCs w:val="20"/>
                <w:lang w:val="en-GB"/>
              </w:rPr>
              <w:t>u</w:t>
            </w:r>
            <w:r w:rsidRPr="001C2D77">
              <w:rPr>
                <w:rFonts w:ascii="Times" w:hAnsi="Times" w:cs="Times"/>
                <w:sz w:val="20"/>
                <w:szCs w:val="20"/>
                <w:lang w:val="en-GB"/>
              </w:rPr>
              <w:t>r, Radboud University Medical Center, Nijmegen, The Netherlands</w:t>
            </w:r>
          </w:p>
        </w:tc>
      </w:tr>
      <w:tr w:rsidR="000A5FF0" w:rsidRPr="00376670" w14:paraId="3EFE0C15" w14:textId="77777777" w:rsidTr="0017267F">
        <w:tc>
          <w:tcPr>
            <w:tcW w:w="1271" w:type="dxa"/>
          </w:tcPr>
          <w:p w14:paraId="5440CDB8"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Lotte</w:t>
            </w:r>
          </w:p>
        </w:tc>
        <w:tc>
          <w:tcPr>
            <w:tcW w:w="1418" w:type="dxa"/>
          </w:tcPr>
          <w:p w14:paraId="5520EE26" w14:textId="77777777" w:rsidR="001764A7" w:rsidRPr="001C2D77" w:rsidRDefault="001764A7" w:rsidP="00C424B3">
            <w:pPr>
              <w:spacing w:line="360" w:lineRule="auto"/>
              <w:rPr>
                <w:rFonts w:ascii="Times" w:hAnsi="Times" w:cs="Times"/>
                <w:sz w:val="20"/>
                <w:szCs w:val="20"/>
                <w:lang w:val="en-GB"/>
              </w:rPr>
            </w:pPr>
          </w:p>
        </w:tc>
        <w:tc>
          <w:tcPr>
            <w:tcW w:w="1559" w:type="dxa"/>
          </w:tcPr>
          <w:p w14:paraId="6B5D0DA1"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Sondag</w:t>
            </w:r>
          </w:p>
        </w:tc>
        <w:tc>
          <w:tcPr>
            <w:tcW w:w="1134" w:type="dxa"/>
          </w:tcPr>
          <w:p w14:paraId="6BE0D3EB"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w:t>
            </w:r>
          </w:p>
        </w:tc>
        <w:tc>
          <w:tcPr>
            <w:tcW w:w="3680" w:type="dxa"/>
          </w:tcPr>
          <w:p w14:paraId="2B2ED715" w14:textId="7CA0A8C0"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Donders Institute for Brain, Cognition and Behavio</w:t>
            </w:r>
            <w:r w:rsidR="001C2D77">
              <w:rPr>
                <w:rFonts w:ascii="Times" w:hAnsi="Times" w:cs="Times"/>
                <w:sz w:val="20"/>
                <w:szCs w:val="20"/>
                <w:lang w:val="en-GB"/>
              </w:rPr>
              <w:t>u</w:t>
            </w:r>
            <w:r w:rsidRPr="001C2D77">
              <w:rPr>
                <w:rFonts w:ascii="Times" w:hAnsi="Times" w:cs="Times"/>
                <w:sz w:val="20"/>
                <w:szCs w:val="20"/>
                <w:lang w:val="en-GB"/>
              </w:rPr>
              <w:t>r, Radboud University Medical Center, Nijmegen, The Netherlands</w:t>
            </w:r>
          </w:p>
        </w:tc>
      </w:tr>
      <w:tr w:rsidR="000A5FF0" w:rsidRPr="00376670" w14:paraId="58ED004F" w14:textId="77777777" w:rsidTr="0017267F">
        <w:tc>
          <w:tcPr>
            <w:tcW w:w="1271" w:type="dxa"/>
          </w:tcPr>
          <w:p w14:paraId="33225819"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Onno</w:t>
            </w:r>
          </w:p>
        </w:tc>
        <w:tc>
          <w:tcPr>
            <w:tcW w:w="1418" w:type="dxa"/>
          </w:tcPr>
          <w:p w14:paraId="479A8216"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P.M.</w:t>
            </w:r>
          </w:p>
        </w:tc>
        <w:tc>
          <w:tcPr>
            <w:tcW w:w="1559" w:type="dxa"/>
          </w:tcPr>
          <w:p w14:paraId="0D7D5904"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Teernstra</w:t>
            </w:r>
          </w:p>
        </w:tc>
        <w:tc>
          <w:tcPr>
            <w:tcW w:w="1134" w:type="dxa"/>
          </w:tcPr>
          <w:p w14:paraId="1CCCABD2"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72E8680F" w14:textId="3A76BC58"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Maastricht University Medical Center, Maastricht, the Netherlands</w:t>
            </w:r>
          </w:p>
        </w:tc>
      </w:tr>
      <w:tr w:rsidR="000A5FF0" w:rsidRPr="001C2D77" w14:paraId="3692A97C" w14:textId="77777777" w:rsidTr="0017267F">
        <w:tc>
          <w:tcPr>
            <w:tcW w:w="1271" w:type="dxa"/>
          </w:tcPr>
          <w:p w14:paraId="1731B017"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W.</w:t>
            </w:r>
          </w:p>
        </w:tc>
        <w:tc>
          <w:tcPr>
            <w:tcW w:w="1418" w:type="dxa"/>
          </w:tcPr>
          <w:p w14:paraId="683D3094"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Peter</w:t>
            </w:r>
          </w:p>
        </w:tc>
        <w:tc>
          <w:tcPr>
            <w:tcW w:w="1559" w:type="dxa"/>
          </w:tcPr>
          <w:p w14:paraId="0E7D8FE2"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Vandertop</w:t>
            </w:r>
          </w:p>
        </w:tc>
        <w:tc>
          <w:tcPr>
            <w:tcW w:w="1134" w:type="dxa"/>
          </w:tcPr>
          <w:p w14:paraId="02059D15"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2C67E926" w14:textId="77777777" w:rsidR="001764A7" w:rsidRPr="001C2D77" w:rsidRDefault="001764A7" w:rsidP="00C424B3">
            <w:pPr>
              <w:pStyle w:val="Geenafstand"/>
              <w:spacing w:line="360" w:lineRule="auto"/>
              <w:rPr>
                <w:rFonts w:ascii="Times" w:hAnsi="Times" w:cs="Times"/>
                <w:iCs/>
                <w:sz w:val="20"/>
                <w:szCs w:val="20"/>
                <w:lang w:val="en-GB"/>
              </w:rPr>
            </w:pPr>
            <w:r w:rsidRPr="001C2D77">
              <w:rPr>
                <w:rFonts w:ascii="Times" w:hAnsi="Times" w:cs="Times"/>
                <w:iCs/>
                <w:sz w:val="20"/>
                <w:szCs w:val="20"/>
                <w:lang w:val="en-GB"/>
              </w:rPr>
              <w:t xml:space="preserve">Amsterdam UMC, University of Amsterdam, Department of Neurosurgery, Amsterdam Neurosciences, Neurovascular Disorders, </w:t>
            </w:r>
            <w:proofErr w:type="spellStart"/>
            <w:r w:rsidRPr="001C2D77">
              <w:rPr>
                <w:rFonts w:ascii="Times" w:hAnsi="Times" w:cs="Times"/>
                <w:iCs/>
                <w:sz w:val="20"/>
                <w:szCs w:val="20"/>
                <w:lang w:val="en-GB"/>
              </w:rPr>
              <w:t>Meibergdreef</w:t>
            </w:r>
            <w:proofErr w:type="spellEnd"/>
            <w:r w:rsidRPr="001C2D77">
              <w:rPr>
                <w:rFonts w:ascii="Times" w:hAnsi="Times" w:cs="Times"/>
                <w:iCs/>
                <w:sz w:val="20"/>
                <w:szCs w:val="20"/>
                <w:lang w:val="en-GB"/>
              </w:rPr>
              <w:t xml:space="preserve"> 9, Amsterdam, </w:t>
            </w:r>
            <w:r w:rsidRPr="001C2D77">
              <w:rPr>
                <w:rFonts w:ascii="Times" w:eastAsia="Times New Roman" w:hAnsi="Times" w:cs="Times"/>
                <w:iCs/>
                <w:sz w:val="20"/>
                <w:szCs w:val="20"/>
                <w:lang w:val="en-GB" w:eastAsia="nl-NL"/>
              </w:rPr>
              <w:t>The Netherlands</w:t>
            </w:r>
          </w:p>
          <w:p w14:paraId="29682B54" w14:textId="77777777" w:rsidR="001764A7" w:rsidRPr="001C2D77" w:rsidRDefault="001764A7" w:rsidP="00C424B3">
            <w:pPr>
              <w:pStyle w:val="Geenafstand"/>
              <w:spacing w:line="360" w:lineRule="auto"/>
              <w:rPr>
                <w:rFonts w:ascii="Times" w:hAnsi="Times" w:cs="Times"/>
                <w:iCs/>
                <w:sz w:val="20"/>
                <w:szCs w:val="20"/>
                <w:shd w:val="clear" w:color="auto" w:fill="FFFFFF"/>
                <w:lang w:val="en-GB"/>
              </w:rPr>
            </w:pPr>
            <w:r w:rsidRPr="001C2D77">
              <w:rPr>
                <w:rFonts w:ascii="Times" w:hAnsi="Times" w:cs="Times"/>
                <w:iCs/>
                <w:sz w:val="20"/>
                <w:szCs w:val="20"/>
                <w:shd w:val="clear" w:color="auto" w:fill="FFFFFF"/>
                <w:lang w:val="en-GB"/>
              </w:rPr>
              <w:lastRenderedPageBreak/>
              <w:t>AND</w:t>
            </w:r>
          </w:p>
          <w:p w14:paraId="1C52FBCD" w14:textId="77777777" w:rsidR="001764A7" w:rsidRPr="00B9704B" w:rsidRDefault="001764A7" w:rsidP="00C424B3">
            <w:pPr>
              <w:pStyle w:val="Geenafstand"/>
              <w:spacing w:line="360" w:lineRule="auto"/>
              <w:rPr>
                <w:rFonts w:ascii="Times" w:hAnsi="Times" w:cs="Times"/>
                <w:iCs/>
                <w:sz w:val="20"/>
                <w:szCs w:val="20"/>
              </w:rPr>
            </w:pPr>
            <w:r w:rsidRPr="00B9704B">
              <w:rPr>
                <w:rFonts w:ascii="Times" w:hAnsi="Times" w:cs="Times"/>
                <w:iCs/>
                <w:sz w:val="20"/>
                <w:szCs w:val="20"/>
              </w:rPr>
              <w:t xml:space="preserve">Amsterdam UMC, Vrije Universiteit Amsterdam, </w:t>
            </w:r>
            <w:proofErr w:type="spellStart"/>
            <w:r w:rsidRPr="00B9704B">
              <w:rPr>
                <w:rFonts w:ascii="Times" w:hAnsi="Times" w:cs="Times"/>
                <w:iCs/>
                <w:sz w:val="20"/>
                <w:szCs w:val="20"/>
              </w:rPr>
              <w:t>Department</w:t>
            </w:r>
            <w:proofErr w:type="spellEnd"/>
            <w:r w:rsidRPr="00B9704B">
              <w:rPr>
                <w:rFonts w:ascii="Times" w:hAnsi="Times" w:cs="Times"/>
                <w:iCs/>
                <w:sz w:val="20"/>
                <w:szCs w:val="20"/>
              </w:rPr>
              <w:t xml:space="preserve"> of Neurosurgery, Amsterdam </w:t>
            </w:r>
            <w:proofErr w:type="spellStart"/>
            <w:r w:rsidRPr="00B9704B">
              <w:rPr>
                <w:rFonts w:ascii="Times" w:hAnsi="Times" w:cs="Times"/>
                <w:iCs/>
                <w:sz w:val="20"/>
                <w:szCs w:val="20"/>
              </w:rPr>
              <w:t>Neurosciences</w:t>
            </w:r>
            <w:proofErr w:type="spellEnd"/>
            <w:r w:rsidRPr="00B9704B">
              <w:rPr>
                <w:rFonts w:ascii="Times" w:hAnsi="Times" w:cs="Times"/>
                <w:iCs/>
                <w:sz w:val="20"/>
                <w:szCs w:val="20"/>
              </w:rPr>
              <w:t xml:space="preserve">, </w:t>
            </w:r>
            <w:proofErr w:type="spellStart"/>
            <w:r w:rsidRPr="00B9704B">
              <w:rPr>
                <w:rFonts w:ascii="Times" w:hAnsi="Times" w:cs="Times"/>
                <w:iCs/>
                <w:sz w:val="20"/>
                <w:szCs w:val="20"/>
              </w:rPr>
              <w:t>Neurovascular</w:t>
            </w:r>
            <w:proofErr w:type="spellEnd"/>
            <w:r w:rsidRPr="00B9704B">
              <w:rPr>
                <w:rFonts w:ascii="Times" w:hAnsi="Times" w:cs="Times"/>
                <w:iCs/>
                <w:sz w:val="20"/>
                <w:szCs w:val="20"/>
              </w:rPr>
              <w:t xml:space="preserve"> Disorders, De Boelelaan 1117, Amsterdam, Netherlands</w:t>
            </w:r>
          </w:p>
        </w:tc>
      </w:tr>
      <w:tr w:rsidR="000A5FF0" w:rsidRPr="00376670" w14:paraId="080237F2" w14:textId="77777777" w:rsidTr="0017267F">
        <w:tc>
          <w:tcPr>
            <w:tcW w:w="1271" w:type="dxa"/>
          </w:tcPr>
          <w:p w14:paraId="337CD4DC"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lastRenderedPageBreak/>
              <w:t>Marieke</w:t>
            </w:r>
          </w:p>
        </w:tc>
        <w:tc>
          <w:tcPr>
            <w:tcW w:w="1418" w:type="dxa"/>
          </w:tcPr>
          <w:p w14:paraId="56FEDB74"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J.H.</w:t>
            </w:r>
          </w:p>
        </w:tc>
        <w:tc>
          <w:tcPr>
            <w:tcW w:w="1559" w:type="dxa"/>
          </w:tcPr>
          <w:p w14:paraId="0A35E1B0"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Wermer</w:t>
            </w:r>
          </w:p>
        </w:tc>
        <w:tc>
          <w:tcPr>
            <w:tcW w:w="1134" w:type="dxa"/>
          </w:tcPr>
          <w:p w14:paraId="501FC9AB"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6E888FD1" w14:textId="782459B3"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Neurology, Leiden University Medical Center, Leiden, the Netherlands</w:t>
            </w:r>
          </w:p>
        </w:tc>
      </w:tr>
      <w:tr w:rsidR="000A5FF0" w:rsidRPr="00376670" w14:paraId="2C7DC031" w14:textId="77777777" w:rsidTr="0017267F">
        <w:tc>
          <w:tcPr>
            <w:tcW w:w="1271" w:type="dxa"/>
          </w:tcPr>
          <w:p w14:paraId="5828EB7F"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Albert</w:t>
            </w:r>
          </w:p>
        </w:tc>
        <w:tc>
          <w:tcPr>
            <w:tcW w:w="1418" w:type="dxa"/>
          </w:tcPr>
          <w:p w14:paraId="34DF43E6" w14:textId="77777777" w:rsidR="001764A7" w:rsidRPr="001C2D77" w:rsidRDefault="001764A7" w:rsidP="00C424B3">
            <w:pPr>
              <w:spacing w:line="360" w:lineRule="auto"/>
              <w:rPr>
                <w:rFonts w:ascii="Times" w:hAnsi="Times" w:cs="Times"/>
                <w:sz w:val="20"/>
                <w:szCs w:val="20"/>
                <w:lang w:val="en-GB"/>
              </w:rPr>
            </w:pPr>
          </w:p>
        </w:tc>
        <w:tc>
          <w:tcPr>
            <w:tcW w:w="1559" w:type="dxa"/>
          </w:tcPr>
          <w:p w14:paraId="743CA372"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van der Zwan</w:t>
            </w:r>
          </w:p>
        </w:tc>
        <w:tc>
          <w:tcPr>
            <w:tcW w:w="1134" w:type="dxa"/>
          </w:tcPr>
          <w:p w14:paraId="555744E6" w14:textId="77777777"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MD, PhD</w:t>
            </w:r>
          </w:p>
        </w:tc>
        <w:tc>
          <w:tcPr>
            <w:tcW w:w="3680" w:type="dxa"/>
          </w:tcPr>
          <w:p w14:paraId="0FFB0865" w14:textId="747441DD" w:rsidR="001764A7" w:rsidRPr="001C2D77" w:rsidRDefault="001764A7" w:rsidP="00C424B3">
            <w:pPr>
              <w:spacing w:line="360" w:lineRule="auto"/>
              <w:rPr>
                <w:rFonts w:ascii="Times" w:hAnsi="Times" w:cs="Times"/>
                <w:sz w:val="20"/>
                <w:szCs w:val="20"/>
                <w:lang w:val="en-GB"/>
              </w:rPr>
            </w:pPr>
            <w:r w:rsidRPr="001C2D77">
              <w:rPr>
                <w:rFonts w:ascii="Times" w:hAnsi="Times" w:cs="Times"/>
                <w:sz w:val="20"/>
                <w:szCs w:val="20"/>
                <w:lang w:val="en-GB"/>
              </w:rPr>
              <w:t>Department of Neurosurgery, Brain Center Rudolf Magnus, University Medical Center Utrecht, Utrecht, the Netherlands</w:t>
            </w:r>
          </w:p>
        </w:tc>
      </w:tr>
    </w:tbl>
    <w:p w14:paraId="6F42E5CC" w14:textId="77777777" w:rsidR="005865C0" w:rsidRPr="001C2D77" w:rsidRDefault="005865C0" w:rsidP="00C424B3">
      <w:pPr>
        <w:spacing w:line="480" w:lineRule="auto"/>
        <w:rPr>
          <w:rFonts w:ascii="Times" w:hAnsi="Times" w:cs="Times"/>
          <w:b/>
          <w:bCs/>
          <w:sz w:val="20"/>
          <w:szCs w:val="20"/>
          <w:lang w:val="en-GB"/>
        </w:rPr>
      </w:pPr>
    </w:p>
    <w:p w14:paraId="7476C6AE" w14:textId="77777777" w:rsidR="005865C0" w:rsidRPr="001C2D77" w:rsidRDefault="005865C0" w:rsidP="00C424B3">
      <w:pPr>
        <w:spacing w:line="480" w:lineRule="auto"/>
        <w:rPr>
          <w:rFonts w:ascii="Times" w:hAnsi="Times" w:cs="Times"/>
          <w:b/>
          <w:bCs/>
          <w:sz w:val="20"/>
          <w:szCs w:val="20"/>
          <w:lang w:val="en-GB"/>
        </w:rPr>
      </w:pPr>
    </w:p>
    <w:p w14:paraId="0BB0FFEB" w14:textId="77777777" w:rsidR="005865C0" w:rsidRPr="001C2D77" w:rsidRDefault="005865C0" w:rsidP="00C424B3">
      <w:pPr>
        <w:spacing w:line="480" w:lineRule="auto"/>
        <w:rPr>
          <w:rFonts w:ascii="Times" w:hAnsi="Times" w:cs="Times"/>
          <w:b/>
          <w:bCs/>
          <w:sz w:val="20"/>
          <w:szCs w:val="20"/>
          <w:lang w:val="en-GB"/>
        </w:rPr>
      </w:pPr>
    </w:p>
    <w:p w14:paraId="205693D8" w14:textId="77777777" w:rsidR="005865C0" w:rsidRPr="001C2D77" w:rsidRDefault="005865C0" w:rsidP="00C424B3">
      <w:pPr>
        <w:spacing w:line="480" w:lineRule="auto"/>
        <w:rPr>
          <w:rFonts w:ascii="Times" w:hAnsi="Times" w:cs="Times"/>
          <w:b/>
          <w:bCs/>
          <w:sz w:val="20"/>
          <w:szCs w:val="20"/>
          <w:lang w:val="en-GB"/>
        </w:rPr>
      </w:pPr>
    </w:p>
    <w:p w14:paraId="34728529" w14:textId="77777777" w:rsidR="007E6B4E" w:rsidRPr="001C2D77" w:rsidRDefault="007E6B4E" w:rsidP="00C424B3">
      <w:pPr>
        <w:spacing w:line="480" w:lineRule="auto"/>
        <w:rPr>
          <w:rFonts w:ascii="Times" w:hAnsi="Times" w:cs="Times"/>
          <w:b/>
          <w:bCs/>
          <w:sz w:val="20"/>
          <w:szCs w:val="20"/>
          <w:lang w:val="en-GB"/>
        </w:rPr>
      </w:pPr>
    </w:p>
    <w:p w14:paraId="6F35651A" w14:textId="77777777" w:rsidR="007B1B80" w:rsidRPr="001C2D77" w:rsidRDefault="007B1B80" w:rsidP="00C424B3">
      <w:pPr>
        <w:spacing w:after="160" w:line="480" w:lineRule="auto"/>
        <w:rPr>
          <w:rFonts w:ascii="Times" w:hAnsi="Times" w:cs="Times"/>
          <w:sz w:val="20"/>
          <w:szCs w:val="20"/>
          <w:u w:val="single"/>
          <w:lang w:val="en-GB"/>
        </w:rPr>
      </w:pPr>
      <w:r w:rsidRPr="001C2D77">
        <w:rPr>
          <w:rFonts w:ascii="Times" w:hAnsi="Times" w:cs="Times"/>
          <w:sz w:val="20"/>
          <w:szCs w:val="20"/>
          <w:u w:val="single"/>
          <w:lang w:val="en-GB"/>
        </w:rPr>
        <w:br w:type="page"/>
      </w:r>
    </w:p>
    <w:p w14:paraId="593B90CC" w14:textId="72ADC0D3" w:rsidR="005865C0" w:rsidRPr="001C2D77" w:rsidRDefault="00A60F6A" w:rsidP="00C424B3">
      <w:pPr>
        <w:spacing w:line="480" w:lineRule="auto"/>
        <w:rPr>
          <w:rFonts w:ascii="Times" w:hAnsi="Times" w:cs="Times"/>
          <w:sz w:val="20"/>
          <w:szCs w:val="20"/>
          <w:lang w:val="en-GB"/>
        </w:rPr>
      </w:pPr>
      <w:r>
        <w:rPr>
          <w:rFonts w:ascii="Times" w:hAnsi="Times" w:cs="Times"/>
          <w:sz w:val="20"/>
          <w:szCs w:val="20"/>
          <w:u w:val="single"/>
          <w:lang w:val="en-GB"/>
        </w:rPr>
        <w:lastRenderedPageBreak/>
        <w:t>Online resource</w:t>
      </w:r>
      <w:r w:rsidR="00BA76E4" w:rsidRPr="001C2D77">
        <w:rPr>
          <w:rFonts w:ascii="Times" w:hAnsi="Times" w:cs="Times"/>
          <w:sz w:val="20"/>
          <w:szCs w:val="20"/>
          <w:u w:val="single"/>
          <w:lang w:val="en-GB"/>
        </w:rPr>
        <w:t xml:space="preserve"> data</w:t>
      </w:r>
      <w:r w:rsidR="00A951A5" w:rsidRPr="001C2D77">
        <w:rPr>
          <w:rFonts w:ascii="Times" w:hAnsi="Times" w:cs="Times"/>
          <w:sz w:val="20"/>
          <w:szCs w:val="20"/>
          <w:u w:val="single"/>
          <w:lang w:val="en-GB"/>
        </w:rPr>
        <w:t>:</w:t>
      </w:r>
      <w:r w:rsidR="005865C0" w:rsidRPr="001C2D77">
        <w:rPr>
          <w:rFonts w:ascii="Times" w:hAnsi="Times" w:cs="Times"/>
          <w:sz w:val="20"/>
          <w:szCs w:val="20"/>
          <w:lang w:val="en-GB"/>
        </w:rPr>
        <w:t xml:space="preserve"> Surgical protocol</w:t>
      </w:r>
    </w:p>
    <w:p w14:paraId="5D2EC3E4"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NL63100.078.17 / Surgical protocol accompanying the Dutch ICH Surgery Trial pilot study; minimally-invasive endoscopy-guided surgery for spontaneous ICH</w:t>
      </w:r>
    </w:p>
    <w:p w14:paraId="661DDD3D" w14:textId="0D6D204B"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Version 3.0 November 1</w:t>
      </w:r>
      <w:r w:rsidRPr="001C2D77">
        <w:rPr>
          <w:rFonts w:ascii="Times" w:hAnsi="Times" w:cs="Times"/>
          <w:sz w:val="20"/>
          <w:szCs w:val="20"/>
          <w:vertAlign w:val="superscript"/>
          <w:lang w:val="en-GB"/>
        </w:rPr>
        <w:t>st</w:t>
      </w:r>
      <w:r w:rsidR="001C2D77">
        <w:rPr>
          <w:rFonts w:ascii="Times" w:hAnsi="Times" w:cs="Times"/>
          <w:sz w:val="20"/>
          <w:szCs w:val="20"/>
          <w:lang w:val="en-GB"/>
        </w:rPr>
        <w:t>,</w:t>
      </w:r>
      <w:r w:rsidRPr="001C2D77">
        <w:rPr>
          <w:rFonts w:ascii="Times" w:hAnsi="Times" w:cs="Times"/>
          <w:sz w:val="20"/>
          <w:szCs w:val="20"/>
          <w:lang w:val="en-GB"/>
        </w:rPr>
        <w:t xml:space="preserve"> 2019</w:t>
      </w:r>
    </w:p>
    <w:p w14:paraId="55CEF4D7" w14:textId="13513E97" w:rsidR="005865C0" w:rsidRPr="001C2D77" w:rsidRDefault="00A951A5" w:rsidP="00C424B3">
      <w:pPr>
        <w:spacing w:line="480" w:lineRule="auto"/>
        <w:rPr>
          <w:rFonts w:ascii="Times" w:hAnsi="Times" w:cs="Times"/>
          <w:sz w:val="20"/>
          <w:szCs w:val="20"/>
          <w:u w:val="single"/>
          <w:lang w:val="en-GB"/>
        </w:rPr>
      </w:pPr>
      <w:r w:rsidRPr="00C225D6">
        <w:rPr>
          <w:rFonts w:ascii="Times" w:hAnsi="Times" w:cs="Times"/>
          <w:sz w:val="20"/>
          <w:szCs w:val="20"/>
          <w:u w:val="single"/>
          <w:lang w:val="en-GB"/>
        </w:rPr>
        <w:t xml:space="preserve">Introduction </w:t>
      </w:r>
    </w:p>
    <w:p w14:paraId="7F93B232" w14:textId="2B0FAAEE"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This surgical protocol is a supplement to the “RESEARCH PROTOCOL the Dutch ICH Surgery Trial pilot study; minimally-invasive endoscopy-guided surgery for spontaneous ICH”. This study intends to study the safety, feasibility, and technical efficacy of minimally-invasive endoscopy-guided surgery for the treatment of supratentorial intracerebral hematoma (ICH). Moreover, the potential effect on functional outcome will be estimated through this multicent</w:t>
      </w:r>
      <w:r w:rsidR="001767A3" w:rsidRPr="001C2D77">
        <w:rPr>
          <w:rFonts w:ascii="Times" w:hAnsi="Times" w:cs="Times"/>
          <w:sz w:val="20"/>
          <w:szCs w:val="20"/>
          <w:lang w:val="en-GB"/>
        </w:rPr>
        <w:t>r</w:t>
      </w:r>
      <w:r w:rsidRPr="001C2D77">
        <w:rPr>
          <w:rFonts w:ascii="Times" w:hAnsi="Times" w:cs="Times"/>
          <w:sz w:val="20"/>
          <w:szCs w:val="20"/>
          <w:lang w:val="en-GB"/>
        </w:rPr>
        <w:t xml:space="preserve">e, prospective, intervention study. </w:t>
      </w:r>
    </w:p>
    <w:p w14:paraId="60281D0D" w14:textId="131D38D1"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To ensure minimal performance bias we outline a surgical protocol to which including cent</w:t>
      </w:r>
      <w:r w:rsidR="001767A3" w:rsidRPr="001C2D77">
        <w:rPr>
          <w:rFonts w:ascii="Times" w:hAnsi="Times" w:cs="Times"/>
          <w:sz w:val="20"/>
          <w:szCs w:val="20"/>
          <w:lang w:val="en-GB"/>
        </w:rPr>
        <w:t>r</w:t>
      </w:r>
      <w:r w:rsidRPr="001C2D77">
        <w:rPr>
          <w:rFonts w:ascii="Times" w:hAnsi="Times" w:cs="Times"/>
          <w:sz w:val="20"/>
          <w:szCs w:val="20"/>
          <w:lang w:val="en-GB"/>
        </w:rPr>
        <w:t xml:space="preserve">es are obliged to adhere. </w:t>
      </w:r>
    </w:p>
    <w:p w14:paraId="7DEF6358"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For details on study population, patient eligibility, and study procedures we refer to the RESEARCH PROTOCOL Sections 4 “Study Population” and 8 “Methods”.</w:t>
      </w:r>
    </w:p>
    <w:p w14:paraId="51F626F8" w14:textId="2DDC97C0" w:rsidR="005865C0" w:rsidRPr="001C2D77" w:rsidRDefault="00A951A5" w:rsidP="00C424B3">
      <w:pPr>
        <w:spacing w:line="480" w:lineRule="auto"/>
        <w:rPr>
          <w:rFonts w:ascii="Times" w:hAnsi="Times" w:cs="Times"/>
          <w:sz w:val="20"/>
          <w:szCs w:val="20"/>
          <w:u w:val="single"/>
          <w:lang w:val="en-GB"/>
        </w:rPr>
      </w:pPr>
      <w:r w:rsidRPr="001C2D77">
        <w:rPr>
          <w:rFonts w:ascii="Times" w:hAnsi="Times" w:cs="Times"/>
          <w:sz w:val="20"/>
          <w:szCs w:val="20"/>
          <w:u w:val="single"/>
          <w:lang w:val="en-GB"/>
        </w:rPr>
        <w:t>Investigational product</w:t>
      </w:r>
    </w:p>
    <w:p w14:paraId="6B41CC76"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The investigational product is a device for minimally-invasive, endoscopy-guided hematoma removal. For this study </w:t>
      </w:r>
      <w:proofErr w:type="spellStart"/>
      <w:r w:rsidRPr="001C2D77">
        <w:rPr>
          <w:rFonts w:ascii="Times" w:hAnsi="Times" w:cs="Times"/>
          <w:sz w:val="20"/>
          <w:szCs w:val="20"/>
          <w:lang w:val="en-GB"/>
        </w:rPr>
        <w:t>Artemis</w:t>
      </w:r>
      <w:r w:rsidRPr="001C2D77">
        <w:rPr>
          <w:rFonts w:ascii="Times" w:hAnsi="Times" w:cs="Times"/>
          <w:sz w:val="20"/>
          <w:szCs w:val="20"/>
          <w:vertAlign w:val="superscript"/>
          <w:lang w:val="en-GB"/>
        </w:rPr>
        <w:t>TM</w:t>
      </w:r>
      <w:proofErr w:type="spellEnd"/>
      <w:r w:rsidRPr="001C2D77">
        <w:rPr>
          <w:rFonts w:ascii="Times" w:hAnsi="Times" w:cs="Times"/>
          <w:sz w:val="20"/>
          <w:szCs w:val="20"/>
          <w:lang w:val="en-GB"/>
        </w:rPr>
        <w:t xml:space="preserve"> Neuro Evacuation Device system will be used. For more details on the investigational product itself and a review of its use to date be referred to the RESEARCH PROTOCOL Section 6 “Investigational Product”.</w:t>
      </w:r>
    </w:p>
    <w:p w14:paraId="415FD0A8" w14:textId="2E7C87E2" w:rsidR="007B1B80" w:rsidRPr="00414EE3"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The choice of any particular device is left to the discretion of the neurosurgeon. When other devices will become available</w:t>
      </w:r>
      <w:r w:rsidR="001C2D77">
        <w:rPr>
          <w:rFonts w:ascii="Times" w:hAnsi="Times" w:cs="Times"/>
          <w:sz w:val="20"/>
          <w:szCs w:val="20"/>
          <w:lang w:val="en-GB"/>
        </w:rPr>
        <w:t>,</w:t>
      </w:r>
      <w:r w:rsidRPr="001C2D77">
        <w:rPr>
          <w:rFonts w:ascii="Times" w:hAnsi="Times" w:cs="Times"/>
          <w:sz w:val="20"/>
          <w:szCs w:val="20"/>
          <w:lang w:val="en-GB"/>
        </w:rPr>
        <w:t xml:space="preserve"> they may be used when they are deemed admissible by the steering committee. </w:t>
      </w:r>
    </w:p>
    <w:p w14:paraId="5450DBC6" w14:textId="32FB3678" w:rsidR="005865C0" w:rsidRPr="001C2D77" w:rsidRDefault="00A951A5" w:rsidP="00C424B3">
      <w:pPr>
        <w:spacing w:line="480" w:lineRule="auto"/>
        <w:rPr>
          <w:rFonts w:ascii="Times" w:hAnsi="Times" w:cs="Times"/>
          <w:sz w:val="20"/>
          <w:szCs w:val="20"/>
          <w:u w:val="single"/>
          <w:lang w:val="en-GB"/>
        </w:rPr>
      </w:pPr>
      <w:r w:rsidRPr="00C225D6">
        <w:rPr>
          <w:rFonts w:ascii="Times" w:hAnsi="Times" w:cs="Times"/>
          <w:sz w:val="20"/>
          <w:szCs w:val="20"/>
          <w:u w:val="single"/>
          <w:lang w:val="en-GB"/>
        </w:rPr>
        <w:t>Surgical protocol</w:t>
      </w:r>
    </w:p>
    <w:p w14:paraId="3D0C0F4D"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All patients included in the study receiving minimally-invasive endoscopy-guided surgery will be treated according to this surgical protocol and according to local institutional guidelines.</w:t>
      </w:r>
    </w:p>
    <w:p w14:paraId="158D1A89"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Training</w:t>
      </w:r>
    </w:p>
    <w:p w14:paraId="613FACA5"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lastRenderedPageBreak/>
        <w:t xml:space="preserve">Surgeons will undergo a detailed instructional training on the stereotactic-guided endoscopic procedure including direct mentoring of the detailed step-by-step surgical protocol by the surgical principal investigator and hands-on training in a dry-lab setting. The latter will be provided by Penumbra, manufacturer of the </w:t>
      </w:r>
      <w:proofErr w:type="spellStart"/>
      <w:r w:rsidRPr="001C2D77">
        <w:rPr>
          <w:rFonts w:ascii="Times" w:hAnsi="Times" w:cs="Times"/>
          <w:sz w:val="20"/>
          <w:szCs w:val="20"/>
          <w:lang w:val="en-GB"/>
        </w:rPr>
        <w:t>Artemis</w:t>
      </w:r>
      <w:r w:rsidRPr="001C2D77">
        <w:rPr>
          <w:rFonts w:ascii="Times" w:hAnsi="Times" w:cs="Times"/>
          <w:sz w:val="20"/>
          <w:szCs w:val="20"/>
          <w:vertAlign w:val="superscript"/>
          <w:lang w:val="en-GB"/>
        </w:rPr>
        <w:t>TM</w:t>
      </w:r>
      <w:proofErr w:type="spellEnd"/>
      <w:r w:rsidRPr="001C2D77">
        <w:rPr>
          <w:rFonts w:ascii="Times" w:hAnsi="Times" w:cs="Times"/>
          <w:sz w:val="20"/>
          <w:szCs w:val="20"/>
          <w:lang w:val="en-GB"/>
        </w:rPr>
        <w:t xml:space="preserve"> Neuro Evacuation Device systems at the IRCAD training facility in Strasbourg, France, or a similar set-up at another location.</w:t>
      </w:r>
    </w:p>
    <w:p w14:paraId="3E88C737" w14:textId="3D93F598"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Pre-operative neuroimaging and planning for frameless image-guided endoscopic surgery</w:t>
      </w:r>
    </w:p>
    <w:p w14:paraId="204F5436"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Depending on the institution and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systems used, appropriately protocolled CT-imaging studies will be uploaded into the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software for procedural planning and guidance. The use of surface merging or fiducial markers will be at the discretion of the surgeon. The timing of the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(non-contrast CT) scan will be as soon as possible after informed consent. A trajectory will be selected that is both technically feasible and allows access to the longest possible axis of the hematoma. For this, we adhere to the protocol as described in the ICES study.</w:t>
      </w:r>
      <w:r w:rsidRPr="001C2D77">
        <w:rPr>
          <w:rFonts w:ascii="Times" w:hAnsi="Times" w:cs="Times"/>
          <w:sz w:val="20"/>
          <w:szCs w:val="20"/>
          <w:lang w:val="en-GB"/>
        </w:rPr>
        <w:fldChar w:fldCharType="begin">
          <w:fldData xml:space="preserve">PEVuZE5vdGU+PENpdGU+PEF1dGhvcj5WZXNwYTwvQXV0aG9yPjxZZWFyPjIwMTY8L1llYXI+PFJl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</w:fldData>
        </w:fldChar>
      </w:r>
      <w:r w:rsidRPr="001C2D77">
        <w:rPr>
          <w:rFonts w:ascii="Times" w:hAnsi="Times" w:cs="Times"/>
          <w:sz w:val="20"/>
          <w:szCs w:val="20"/>
          <w:lang w:val="en-GB"/>
        </w:rPr>
        <w:instrText xml:space="preserve"> ADDIN EN.CITE </w:instrText>
      </w:r>
      <w:r w:rsidRPr="00DE38CF">
        <w:rPr>
          <w:rFonts w:ascii="Times" w:hAnsi="Times" w:cs="Times"/>
          <w:sz w:val="20"/>
          <w:szCs w:val="20"/>
          <w:lang w:val="en-GB"/>
        </w:rPr>
        <w:fldChar w:fldCharType="begin">
          <w:fldData xml:space="preserve">PEVuZE5vdGU+PENpdGU+PEF1dGhvcj5WZXNwYTwvQXV0aG9yPjxZZWFyPjIwMTY8L1llYXI+PFJl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</w:fldData>
        </w:fldChar>
      </w:r>
      <w:r w:rsidRPr="00DE38CF">
        <w:rPr>
          <w:rFonts w:ascii="Times" w:hAnsi="Times" w:cs="Times"/>
          <w:sz w:val="20"/>
          <w:szCs w:val="20"/>
          <w:lang w:val="en-GB"/>
        </w:rPr>
        <w:instrText xml:space="preserve"> ADDIN EN.CITE.DATA </w:instrText>
      </w:r>
      <w:r w:rsidRPr="00DE38CF">
        <w:rPr>
          <w:rFonts w:ascii="Times" w:hAnsi="Times" w:cs="Times"/>
          <w:sz w:val="20"/>
          <w:szCs w:val="20"/>
          <w:lang w:val="en-GB"/>
        </w:rPr>
      </w:r>
      <w:r w:rsidRPr="00DE38CF">
        <w:rPr>
          <w:rFonts w:ascii="Times" w:hAnsi="Times" w:cs="Times"/>
          <w:sz w:val="20"/>
          <w:szCs w:val="20"/>
          <w:lang w:val="en-GB"/>
        </w:rPr>
        <w:fldChar w:fldCharType="end"/>
      </w:r>
      <w:r w:rsidRPr="001C2D77">
        <w:rPr>
          <w:rFonts w:ascii="Times" w:hAnsi="Times" w:cs="Times"/>
          <w:sz w:val="20"/>
          <w:szCs w:val="20"/>
          <w:lang w:val="en-GB"/>
        </w:rPr>
      </w:r>
      <w:r w:rsidRPr="001C2D77">
        <w:rPr>
          <w:rFonts w:ascii="Times" w:hAnsi="Times" w:cs="Times"/>
          <w:sz w:val="20"/>
          <w:szCs w:val="20"/>
          <w:lang w:val="en-GB"/>
        </w:rPr>
        <w:fldChar w:fldCharType="separate"/>
      </w:r>
      <w:r w:rsidRPr="001C2D77">
        <w:rPr>
          <w:rFonts w:ascii="Times" w:hAnsi="Times" w:cs="Times"/>
          <w:noProof/>
          <w:sz w:val="20"/>
          <w:szCs w:val="20"/>
          <w:vertAlign w:val="superscript"/>
          <w:lang w:val="en-GB"/>
        </w:rPr>
        <w:t>38</w:t>
      </w:r>
      <w:r w:rsidRPr="001C2D77">
        <w:rPr>
          <w:rFonts w:ascii="Times" w:hAnsi="Times" w:cs="Times"/>
          <w:sz w:val="20"/>
          <w:szCs w:val="20"/>
          <w:lang w:val="en-GB"/>
        </w:rPr>
        <w:fldChar w:fldCharType="end"/>
      </w:r>
      <w:r w:rsidRPr="001C2D77">
        <w:rPr>
          <w:rFonts w:ascii="Times" w:hAnsi="Times" w:cs="Times"/>
          <w:sz w:val="20"/>
          <w:szCs w:val="20"/>
          <w:lang w:val="en-GB"/>
        </w:rPr>
        <w:t xml:space="preserve"> The ideal trajectory, w</w:t>
      </w:r>
      <w:r w:rsidRPr="00C225D6">
        <w:rPr>
          <w:rFonts w:ascii="Times" w:hAnsi="Times" w:cs="Times"/>
          <w:sz w:val="20"/>
          <w:szCs w:val="20"/>
          <w:lang w:val="en-GB"/>
        </w:rPr>
        <w:t>hich is parallel to the long axis of the hematoma, is selected determining a candidate entry and target point. One of three approaches will be selected: (A) anterior frontal lobe approach, (B) posterior parietal lobe approach, (C) surface cortical approach</w:t>
      </w:r>
      <w:r w:rsidRPr="001C2D77">
        <w:rPr>
          <w:rFonts w:ascii="Times" w:hAnsi="Times" w:cs="Times"/>
          <w:sz w:val="20"/>
          <w:szCs w:val="20"/>
          <w:lang w:val="en-GB"/>
        </w:rPr>
        <w:t xml:space="preserve">, each of which will be designed to be parallel and in the middle of the long axis of the hematoma while avoiding the internal capsule, vasculature, eloquent white matter tracts, and ventricles. </w:t>
      </w:r>
    </w:p>
    <w:p w14:paraId="25298514" w14:textId="6A65571C"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Surgical procedure</w:t>
      </w:r>
    </w:p>
    <w:p w14:paraId="44E3222A"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Patients will be placed upon the procedural table according to the approach used. The procedures will be performed under general anaesthesia and prophylactic antibiotics will be administered according to local protocol. An external localization array or other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localization will be placed for registration according to the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system in use. Once the appropriate entry point is identified, this area will be prepared and sterile draped according to institutional guidelines. </w:t>
      </w:r>
    </w:p>
    <w:p w14:paraId="58A26D30"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The image-guidance probe is positioned over the candidate entry point. The virtual extension of the probe tip can be employed to interrogate the candidate entry points to assess whether or not the endoscope sheath will transgress any critical functional areas. If need be, the entry point can be adapted intra-operatively. </w:t>
      </w:r>
    </w:p>
    <w:p w14:paraId="6A43B2A9"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A 1.5-2.0 cm burr hole or </w:t>
      </w:r>
      <w:proofErr w:type="spellStart"/>
      <w:r w:rsidRPr="001C2D77">
        <w:rPr>
          <w:rFonts w:ascii="Times" w:hAnsi="Times" w:cs="Times"/>
          <w:sz w:val="20"/>
          <w:szCs w:val="20"/>
          <w:lang w:val="en-GB"/>
        </w:rPr>
        <w:t>minicraniotomy</w:t>
      </w:r>
      <w:proofErr w:type="spellEnd"/>
      <w:r w:rsidRPr="001C2D77">
        <w:rPr>
          <w:rFonts w:ascii="Times" w:hAnsi="Times" w:cs="Times"/>
          <w:sz w:val="20"/>
          <w:szCs w:val="20"/>
          <w:lang w:val="en-GB"/>
        </w:rPr>
        <w:t xml:space="preserve"> will then be created in a standard manner of a size large enough to accommodate the selected endoscopy sheath. The dura is opened and the cortical surface coagulated and incised. </w:t>
      </w:r>
      <w:r w:rsidRPr="001C2D77">
        <w:rPr>
          <w:rFonts w:ascii="Times" w:hAnsi="Times" w:cs="Times"/>
          <w:sz w:val="20"/>
          <w:szCs w:val="20"/>
          <w:lang w:val="en-GB"/>
        </w:rPr>
        <w:lastRenderedPageBreak/>
        <w:t xml:space="preserve">A localization array (e.g., Instrument Adapter Clamp with Instrument Adapter Array, </w:t>
      </w:r>
      <w:proofErr w:type="spellStart"/>
      <w:r w:rsidRPr="001C2D77">
        <w:rPr>
          <w:rFonts w:ascii="Times" w:hAnsi="Times" w:cs="Times"/>
          <w:sz w:val="20"/>
          <w:szCs w:val="20"/>
          <w:lang w:val="en-GB"/>
        </w:rPr>
        <w:t>Brainlab</w:t>
      </w:r>
      <w:proofErr w:type="spellEnd"/>
      <w:r w:rsidRPr="001C2D77">
        <w:rPr>
          <w:rFonts w:ascii="Times" w:hAnsi="Times" w:cs="Times"/>
          <w:sz w:val="20"/>
          <w:szCs w:val="20"/>
          <w:lang w:val="en-GB"/>
        </w:rPr>
        <w:t xml:space="preserve"> AG) will be attached to the selected neuroendoscopic sheath and registered to the navigation system. </w:t>
      </w:r>
    </w:p>
    <w:p w14:paraId="4229F0A2" w14:textId="507A5E9B"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The sheath will then be advanced using </w:t>
      </w:r>
      <w:proofErr w:type="spellStart"/>
      <w:r w:rsidRPr="001C2D77">
        <w:rPr>
          <w:rFonts w:ascii="Times" w:hAnsi="Times" w:cs="Times"/>
          <w:sz w:val="20"/>
          <w:szCs w:val="20"/>
          <w:lang w:val="en-GB"/>
        </w:rPr>
        <w:t>neuronavigation</w:t>
      </w:r>
      <w:proofErr w:type="spellEnd"/>
      <w:r w:rsidRPr="001C2D77">
        <w:rPr>
          <w:rFonts w:ascii="Times" w:hAnsi="Times" w:cs="Times"/>
          <w:sz w:val="20"/>
          <w:szCs w:val="20"/>
          <w:lang w:val="en-GB"/>
        </w:rPr>
        <w:t xml:space="preserve"> into the targeted landing zone within the distal aspect, typically at 2/3 of the way along the long axis, of the hematoma (point # 1) and the inner obturator removed. The sheath will then be stabili</w:t>
      </w:r>
      <w:r w:rsidR="00EC6252" w:rsidRPr="001C2D77">
        <w:rPr>
          <w:rFonts w:ascii="Times" w:hAnsi="Times" w:cs="Times"/>
          <w:sz w:val="20"/>
          <w:szCs w:val="20"/>
          <w:lang w:val="en-GB"/>
        </w:rPr>
        <w:t>s</w:t>
      </w:r>
      <w:r w:rsidRPr="001C2D77">
        <w:rPr>
          <w:rFonts w:ascii="Times" w:hAnsi="Times" w:cs="Times"/>
          <w:sz w:val="20"/>
          <w:szCs w:val="20"/>
          <w:lang w:val="en-GB"/>
        </w:rPr>
        <w:t>ed (e.g., manually stabili</w:t>
      </w:r>
      <w:r w:rsidR="00EC6252" w:rsidRPr="001C2D77">
        <w:rPr>
          <w:rFonts w:ascii="Times" w:hAnsi="Times" w:cs="Times"/>
          <w:sz w:val="20"/>
          <w:szCs w:val="20"/>
          <w:lang w:val="en-GB"/>
        </w:rPr>
        <w:t>s</w:t>
      </w:r>
      <w:r w:rsidRPr="001C2D77">
        <w:rPr>
          <w:rFonts w:ascii="Times" w:hAnsi="Times" w:cs="Times"/>
          <w:sz w:val="20"/>
          <w:szCs w:val="20"/>
          <w:lang w:val="en-GB"/>
        </w:rPr>
        <w:t>ed, mechanically stabili</w:t>
      </w:r>
      <w:r w:rsidR="00EC6252" w:rsidRPr="001C2D77">
        <w:rPr>
          <w:rFonts w:ascii="Times" w:hAnsi="Times" w:cs="Times"/>
          <w:sz w:val="20"/>
          <w:szCs w:val="20"/>
          <w:lang w:val="en-GB"/>
        </w:rPr>
        <w:t>s</w:t>
      </w:r>
      <w:r w:rsidRPr="001C2D77">
        <w:rPr>
          <w:rFonts w:ascii="Times" w:hAnsi="Times" w:cs="Times"/>
          <w:sz w:val="20"/>
          <w:szCs w:val="20"/>
          <w:lang w:val="en-GB"/>
        </w:rPr>
        <w:t xml:space="preserve">ed, or peeled away and stapled down) into position. The neuroendoscope will then be inserted into the sheath and under direct visualization the </w:t>
      </w:r>
      <w:proofErr w:type="spellStart"/>
      <w:r w:rsidRPr="001C2D77">
        <w:rPr>
          <w:rFonts w:ascii="Times" w:hAnsi="Times" w:cs="Times"/>
          <w:sz w:val="20"/>
          <w:szCs w:val="20"/>
          <w:lang w:val="en-GB"/>
        </w:rPr>
        <w:t>Artemis</w:t>
      </w:r>
      <w:r w:rsidRPr="001C2D77">
        <w:rPr>
          <w:rFonts w:ascii="Times" w:hAnsi="Times" w:cs="Times"/>
          <w:sz w:val="20"/>
          <w:szCs w:val="20"/>
          <w:vertAlign w:val="superscript"/>
          <w:lang w:val="en-GB"/>
        </w:rPr>
        <w:t>TM</w:t>
      </w:r>
      <w:proofErr w:type="spellEnd"/>
      <w:r w:rsidRPr="001C2D77">
        <w:rPr>
          <w:rFonts w:ascii="Times" w:hAnsi="Times" w:cs="Times"/>
          <w:sz w:val="20"/>
          <w:szCs w:val="20"/>
          <w:lang w:val="en-GB"/>
        </w:rPr>
        <w:t xml:space="preserve"> Neuro Evacuation Device will be placed through the working channel of the trocar. The sheath will be irrigated at the discretion of the operator using the irrigation port of the endoscope and the irrigant will be intermittently aspirated with the </w:t>
      </w:r>
      <w:proofErr w:type="spellStart"/>
      <w:r w:rsidRPr="001C2D77">
        <w:rPr>
          <w:rFonts w:ascii="Times" w:hAnsi="Times" w:cs="Times"/>
          <w:sz w:val="20"/>
          <w:szCs w:val="20"/>
          <w:lang w:val="en-GB"/>
        </w:rPr>
        <w:t>Artemis</w:t>
      </w:r>
      <w:r w:rsidRPr="001C2D77">
        <w:rPr>
          <w:rFonts w:ascii="Times" w:hAnsi="Times" w:cs="Times"/>
          <w:sz w:val="20"/>
          <w:szCs w:val="20"/>
          <w:vertAlign w:val="superscript"/>
          <w:lang w:val="en-GB"/>
        </w:rPr>
        <w:t>TM</w:t>
      </w:r>
      <w:proofErr w:type="spellEnd"/>
      <w:r w:rsidRPr="001C2D77">
        <w:rPr>
          <w:rFonts w:ascii="Times" w:hAnsi="Times" w:cs="Times"/>
          <w:sz w:val="20"/>
          <w:szCs w:val="20"/>
          <w:lang w:val="en-GB"/>
        </w:rPr>
        <w:t xml:space="preserve"> system until a clear working view is created within the sheath that allows visualization of the surgical field at the sheath tip. The </w:t>
      </w:r>
      <w:proofErr w:type="spellStart"/>
      <w:r w:rsidRPr="001C2D77">
        <w:rPr>
          <w:rFonts w:ascii="Times" w:hAnsi="Times" w:cs="Times"/>
          <w:sz w:val="20"/>
          <w:szCs w:val="20"/>
          <w:lang w:val="en-GB"/>
        </w:rPr>
        <w:t>Artemis</w:t>
      </w:r>
      <w:r w:rsidRPr="001C2D77">
        <w:rPr>
          <w:rFonts w:ascii="Times" w:hAnsi="Times" w:cs="Times"/>
          <w:sz w:val="20"/>
          <w:szCs w:val="20"/>
          <w:vertAlign w:val="superscript"/>
          <w:lang w:val="en-GB"/>
        </w:rPr>
        <w:t>TM</w:t>
      </w:r>
      <w:proofErr w:type="spellEnd"/>
      <w:r w:rsidRPr="001C2D77">
        <w:rPr>
          <w:rFonts w:ascii="Times" w:hAnsi="Times" w:cs="Times"/>
          <w:sz w:val="20"/>
          <w:szCs w:val="20"/>
          <w:lang w:val="en-GB"/>
        </w:rPr>
        <w:t xml:space="preserve"> wand will be advanced under direct visualization to, or just beyond the tip of the sheath and actuated to evacuate the blood products. If the working view becomes obscured by blood products within the sheath, additional irrigation and aspiration will be performed intermittently to clear the field. This will be repeated until no further clot can be evacuated at this location. The endoscope sheath is then irrigated to be sure that there is no evidence of active bleeding. If active bleeding is detected</w:t>
      </w:r>
      <w:r w:rsidR="001C2D77">
        <w:rPr>
          <w:rFonts w:ascii="Times" w:hAnsi="Times" w:cs="Times"/>
          <w:sz w:val="20"/>
          <w:szCs w:val="20"/>
          <w:lang w:val="en-GB"/>
        </w:rPr>
        <w:t>,</w:t>
      </w:r>
      <w:r w:rsidRPr="001C2D77">
        <w:rPr>
          <w:rFonts w:ascii="Times" w:hAnsi="Times" w:cs="Times"/>
          <w:sz w:val="20"/>
          <w:szCs w:val="20"/>
          <w:lang w:val="en-GB"/>
        </w:rPr>
        <w:t xml:space="preserve"> then irrigation will be continued until the bleeding stops. If the bleeding will not stop adequately, the endoscope will be introduced into the sheath, fixed in place, and the bleeding point identified endoscopically. Once h</w:t>
      </w:r>
      <w:r w:rsidR="00C424B3" w:rsidRPr="00C225D6">
        <w:rPr>
          <w:rFonts w:ascii="Times" w:hAnsi="Times" w:cs="Times"/>
          <w:sz w:val="20"/>
          <w:szCs w:val="20"/>
          <w:lang w:val="en-GB"/>
        </w:rPr>
        <w:t>a</w:t>
      </w:r>
      <w:r w:rsidRPr="001C2D77">
        <w:rPr>
          <w:rFonts w:ascii="Times" w:hAnsi="Times" w:cs="Times"/>
          <w:sz w:val="20"/>
          <w:szCs w:val="20"/>
          <w:lang w:val="en-GB"/>
        </w:rPr>
        <w:t>emostasis is obtained the endoscope sheath is retracted to a point approximately 1/3 of the way into the hematoma cavity (point # 2). The suctioning and irrigation process is then repeated at point # 2. Suctioning will continue until at least 75-80% of the hematoma volume is thought to be removed. Lastly, the endoscope is introduced to be sure there is no sign of any ongoing streams of blood coming from any vessels, which might require coagulation. However, no rotational steering of the sheath or lateral exploration of the hematoma cavity, will be permitted. The cortical surface is inspected carefully to be sure that there is no ongoing bleeding from the corticotomy. The dura and skin are closed in a routine manner. A control NCCT is performed immediately after surgery or when possible intra-operatively (hybrid room, intra-operative CT) to confirm adequate hematoma evacuation and to assess for any complications (e.g., rebleeding, hydrocephalus, increased mass effect). The surgical goal is to achieve at least a 75-80% reduction in h</w:t>
      </w:r>
      <w:r w:rsidR="00C424B3" w:rsidRPr="001C2D77">
        <w:rPr>
          <w:rFonts w:ascii="Times" w:hAnsi="Times" w:cs="Times"/>
          <w:sz w:val="20"/>
          <w:szCs w:val="20"/>
          <w:lang w:val="en-GB"/>
        </w:rPr>
        <w:t>a</w:t>
      </w:r>
      <w:r w:rsidRPr="001C2D77">
        <w:rPr>
          <w:rFonts w:ascii="Times" w:hAnsi="Times" w:cs="Times"/>
          <w:sz w:val="20"/>
          <w:szCs w:val="20"/>
          <w:lang w:val="en-GB"/>
        </w:rPr>
        <w:t xml:space="preserve">emorrhage volume and/or a residual volume of &lt;15mL. It is at the surgeon’s discretion to opt to immediately return to the OR to evacuate any residual hematoma. </w:t>
      </w:r>
    </w:p>
    <w:p w14:paraId="75980FEA" w14:textId="4CCBABE1"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Postoperative care protocol</w:t>
      </w:r>
    </w:p>
    <w:p w14:paraId="65A78482"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lastRenderedPageBreak/>
        <w:t xml:space="preserve">Patients are either admitted to the (neuro-)ICU or a dedicated Stroke Unit for postoperative care. Neurological evaluation will be performed as per institutional guidelines. Hypertension will be treated according to National Guidelines as will be the standard treatment for patients not in the study’s surgical arm. For this, a systolic blood pressure of no higher than 160 mmHg will be strived for. </w:t>
      </w:r>
    </w:p>
    <w:p w14:paraId="66935CD8" w14:textId="0F0CF408"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Ideally, patients should emerge rapidly from anaesthesia to permit immediate assessment of the results of surgery and to provide a baseline for continuing postoperative neurologic follow-up. Nevertheless, there are some categories of patients in whom early awakening will not be deemed appropriate by the attending neurosurgeon (e.g.</w:t>
      </w:r>
      <w:r w:rsidR="001C2D77">
        <w:rPr>
          <w:rFonts w:ascii="Times" w:hAnsi="Times" w:cs="Times"/>
          <w:sz w:val="20"/>
          <w:szCs w:val="20"/>
          <w:lang w:val="en-GB"/>
        </w:rPr>
        <w:t>,</w:t>
      </w:r>
      <w:r w:rsidRPr="001C2D77">
        <w:rPr>
          <w:rFonts w:ascii="Times" w:hAnsi="Times" w:cs="Times"/>
          <w:sz w:val="20"/>
          <w:szCs w:val="20"/>
          <w:lang w:val="en-GB"/>
        </w:rPr>
        <w:t xml:space="preserve"> preoperative </w:t>
      </w:r>
      <w:proofErr w:type="spellStart"/>
      <w:r w:rsidRPr="001C2D77">
        <w:rPr>
          <w:rFonts w:ascii="Times" w:hAnsi="Times" w:cs="Times"/>
          <w:sz w:val="20"/>
          <w:szCs w:val="20"/>
          <w:lang w:val="en-GB"/>
        </w:rPr>
        <w:t>obtunded</w:t>
      </w:r>
      <w:proofErr w:type="spellEnd"/>
      <w:r w:rsidRPr="001C2D77">
        <w:rPr>
          <w:rFonts w:ascii="Times" w:hAnsi="Times" w:cs="Times"/>
          <w:sz w:val="20"/>
          <w:szCs w:val="20"/>
          <w:lang w:val="en-GB"/>
        </w:rPr>
        <w:t xml:space="preserve"> consciousne</w:t>
      </w:r>
      <w:r w:rsidRPr="00DE38CF">
        <w:rPr>
          <w:rFonts w:ascii="Times" w:hAnsi="Times" w:cs="Times"/>
          <w:sz w:val="20"/>
          <w:szCs w:val="20"/>
          <w:lang w:val="en-GB"/>
        </w:rPr>
        <w:t xml:space="preserve">ss or inadequate airway control, high postoperative risk of brain </w:t>
      </w:r>
      <w:r w:rsidR="00C424B3" w:rsidRPr="00C225D6">
        <w:rPr>
          <w:rFonts w:ascii="Times" w:hAnsi="Times" w:cs="Times"/>
          <w:sz w:val="20"/>
          <w:szCs w:val="20"/>
          <w:lang w:val="en-GB"/>
        </w:rPr>
        <w:t>o</w:t>
      </w:r>
      <w:r w:rsidRPr="001C2D77">
        <w:rPr>
          <w:rFonts w:ascii="Times" w:hAnsi="Times" w:cs="Times"/>
          <w:sz w:val="20"/>
          <w:szCs w:val="20"/>
          <w:lang w:val="en-GB"/>
        </w:rPr>
        <w:t>edema, raised ICP, or deranged intracerebral h</w:t>
      </w:r>
      <w:r w:rsidR="00C424B3" w:rsidRPr="001C2D77">
        <w:rPr>
          <w:rFonts w:ascii="Times" w:hAnsi="Times" w:cs="Times"/>
          <w:sz w:val="20"/>
          <w:szCs w:val="20"/>
          <w:lang w:val="en-GB"/>
        </w:rPr>
        <w:t>a</w:t>
      </w:r>
      <w:r w:rsidRPr="001C2D77">
        <w:rPr>
          <w:rFonts w:ascii="Times" w:hAnsi="Times" w:cs="Times"/>
          <w:sz w:val="20"/>
          <w:szCs w:val="20"/>
          <w:lang w:val="en-GB"/>
        </w:rPr>
        <w:t>emostasis). This will remain at the discretion of the surgeon.</w:t>
      </w:r>
    </w:p>
    <w:p w14:paraId="3E5DC0B5"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Prophylactic use of low-molecular-weight heparin (LMWH) in immobile patients will be allowed. Intermittent pneumatic compression and elastic stockings can be applied in the first 72 hours,</w:t>
      </w:r>
    </w:p>
    <w:p w14:paraId="2DB6AB5C" w14:textId="1CAD51D9"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t xml:space="preserve">Restarting anticoagulant or antiplatelet </w:t>
      </w:r>
      <w:r w:rsidR="00376670">
        <w:rPr>
          <w:rFonts w:ascii="Times" w:hAnsi="Times" w:cs="Times"/>
          <w:sz w:val="20"/>
          <w:szCs w:val="20"/>
          <w:lang w:val="en-GB"/>
        </w:rPr>
        <w:t>therapy</w:t>
      </w:r>
      <w:r w:rsidRPr="001C2D77">
        <w:rPr>
          <w:rFonts w:ascii="Times" w:hAnsi="Times" w:cs="Times"/>
          <w:sz w:val="20"/>
          <w:szCs w:val="20"/>
          <w:lang w:val="en-GB"/>
        </w:rPr>
        <w:t xml:space="preserve"> in patients with a clear indication will be allowed as of three days after surgery. There are, however, no trials to aid in this decision-making.</w:t>
      </w:r>
    </w:p>
    <w:p w14:paraId="53D8A676" w14:textId="77777777" w:rsidR="005865C0" w:rsidRPr="001C2D77" w:rsidRDefault="005865C0" w:rsidP="00C424B3">
      <w:pPr>
        <w:spacing w:line="480" w:lineRule="auto"/>
        <w:rPr>
          <w:rFonts w:ascii="Times" w:hAnsi="Times" w:cs="Times"/>
          <w:sz w:val="20"/>
          <w:szCs w:val="20"/>
          <w:lang w:val="en-GB"/>
        </w:rPr>
      </w:pPr>
      <w:r w:rsidRPr="001C2D77">
        <w:rPr>
          <w:rFonts w:ascii="Times" w:hAnsi="Times" w:cs="Times"/>
          <w:sz w:val="20"/>
          <w:szCs w:val="20"/>
          <w:lang w:val="en-GB"/>
        </w:rPr>
        <w:br w:type="page"/>
      </w:r>
    </w:p>
    <w:p w14:paraId="493FCDF1" w14:textId="0331E36C" w:rsidR="00386B64" w:rsidRPr="00AF783D" w:rsidRDefault="00AF783D" w:rsidP="00AF783D">
      <w:pPr>
        <w:spacing w:line="480" w:lineRule="auto"/>
        <w:rPr>
          <w:rFonts w:ascii="Times" w:hAnsi="Times" w:cs="Times"/>
          <w:sz w:val="20"/>
          <w:szCs w:val="20"/>
          <w:lang w:val="en-GB"/>
        </w:rPr>
      </w:pPr>
      <w:r w:rsidRPr="00AF783D">
        <w:rPr>
          <w:rFonts w:ascii="Times" w:hAnsi="Times" w:cs="Times"/>
          <w:sz w:val="20"/>
          <w:szCs w:val="20"/>
          <w:u w:val="single"/>
          <w:lang w:val="en-GB"/>
        </w:rPr>
        <w:lastRenderedPageBreak/>
        <w:t>Online resource</w:t>
      </w:r>
      <w:r w:rsidR="008D004D" w:rsidRPr="00AF783D">
        <w:rPr>
          <w:rFonts w:ascii="Times" w:hAnsi="Times" w:cs="Times"/>
          <w:sz w:val="20"/>
          <w:szCs w:val="20"/>
          <w:u w:val="single"/>
          <w:lang w:val="en-GB"/>
        </w:rPr>
        <w:t xml:space="preserve"> table 2</w:t>
      </w:r>
      <w:r w:rsidR="00386B64" w:rsidRPr="00AF783D">
        <w:rPr>
          <w:rFonts w:ascii="Times" w:hAnsi="Times" w:cs="Times"/>
          <w:sz w:val="20"/>
          <w:szCs w:val="20"/>
          <w:u w:val="single"/>
          <w:lang w:val="en-GB"/>
        </w:rPr>
        <w:t>:</w:t>
      </w:r>
      <w:r w:rsidR="00386B64" w:rsidRPr="00AF783D">
        <w:rPr>
          <w:rFonts w:ascii="Times" w:hAnsi="Times" w:cs="Times"/>
          <w:sz w:val="20"/>
          <w:szCs w:val="20"/>
          <w:lang w:val="en-GB"/>
        </w:rPr>
        <w:t xml:space="preserve"> </w:t>
      </w:r>
      <w:r w:rsidR="003B76B8" w:rsidRPr="00AF783D">
        <w:rPr>
          <w:rFonts w:ascii="Times" w:hAnsi="Times" w:cs="Times"/>
          <w:sz w:val="20"/>
          <w:szCs w:val="20"/>
          <w:lang w:val="en-GB"/>
        </w:rPr>
        <w:t>Baseline characteristic and t</w:t>
      </w:r>
      <w:r w:rsidR="00386B64" w:rsidRPr="00AF783D">
        <w:rPr>
          <w:rFonts w:ascii="Times" w:hAnsi="Times" w:cs="Times"/>
          <w:sz w:val="20"/>
          <w:szCs w:val="20"/>
          <w:lang w:val="en-GB"/>
        </w:rPr>
        <w:t xml:space="preserve">echnical outcome parameters </w:t>
      </w:r>
      <w:r w:rsidR="002A35E2" w:rsidRPr="00AF783D">
        <w:rPr>
          <w:rFonts w:ascii="Times" w:hAnsi="Times" w:cs="Times"/>
          <w:sz w:val="20"/>
          <w:szCs w:val="20"/>
          <w:lang w:val="en-GB"/>
        </w:rPr>
        <w:t xml:space="preserve">according to </w:t>
      </w:r>
      <w:r w:rsidR="00386B64" w:rsidRPr="00AF783D">
        <w:rPr>
          <w:rFonts w:ascii="Times" w:hAnsi="Times" w:cs="Times"/>
          <w:sz w:val="20"/>
          <w:szCs w:val="20"/>
          <w:lang w:val="en-GB"/>
        </w:rPr>
        <w:t>baseline ICH volume subgroups.</w:t>
      </w:r>
    </w:p>
    <w:tbl>
      <w:tblPr>
        <w:tblStyle w:val="Tabelraster"/>
        <w:tblW w:w="9700" w:type="dxa"/>
        <w:tblInd w:w="360" w:type="dxa"/>
        <w:tblLook w:val="04A0" w:firstRow="1" w:lastRow="0" w:firstColumn="1" w:lastColumn="0" w:noHBand="0" w:noVBand="1"/>
      </w:tblPr>
      <w:tblGrid>
        <w:gridCol w:w="4880"/>
        <w:gridCol w:w="2410"/>
        <w:gridCol w:w="2410"/>
      </w:tblGrid>
      <w:tr w:rsidR="000A5FF0" w:rsidRPr="001C2D77" w14:paraId="24E37BE3" w14:textId="77777777" w:rsidTr="007855D2">
        <w:tc>
          <w:tcPr>
            <w:tcW w:w="4880" w:type="dxa"/>
          </w:tcPr>
          <w:p w14:paraId="3253367F" w14:textId="77777777" w:rsidR="00A522A0" w:rsidRPr="001C2D77" w:rsidRDefault="00A522A0" w:rsidP="00C424B3">
            <w:pPr>
              <w:spacing w:line="360" w:lineRule="auto"/>
              <w:rPr>
                <w:rFonts w:ascii="Times" w:hAnsi="Times" w:cs="Times"/>
                <w:sz w:val="20"/>
                <w:szCs w:val="20"/>
                <w:lang w:val="en-GB"/>
              </w:rPr>
            </w:pPr>
          </w:p>
        </w:tc>
        <w:tc>
          <w:tcPr>
            <w:tcW w:w="2410" w:type="dxa"/>
          </w:tcPr>
          <w:p w14:paraId="3D5E8705" w14:textId="3118AC84"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Baseline ICH volume &lt;30mL</w:t>
            </w:r>
            <w:r w:rsidR="00DE4A51" w:rsidRPr="001C2D77">
              <w:rPr>
                <w:rFonts w:ascii="Times" w:hAnsi="Times" w:cs="Times"/>
                <w:sz w:val="20"/>
                <w:szCs w:val="20"/>
                <w:lang w:val="en-GB"/>
              </w:rPr>
              <w:t xml:space="preserve"> (n=11)*</w:t>
            </w:r>
          </w:p>
        </w:tc>
        <w:tc>
          <w:tcPr>
            <w:tcW w:w="2410" w:type="dxa"/>
          </w:tcPr>
          <w:p w14:paraId="6E6E9F55" w14:textId="12E87143"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Baseline ICH volume ≥ 30mL</w:t>
            </w:r>
            <w:r w:rsidR="00DE4A51" w:rsidRPr="001C2D77">
              <w:rPr>
                <w:rFonts w:ascii="Times" w:hAnsi="Times" w:cs="Times"/>
                <w:sz w:val="20"/>
                <w:szCs w:val="20"/>
                <w:lang w:val="en-GB"/>
              </w:rPr>
              <w:t xml:space="preserve"> (n=29)</w:t>
            </w:r>
          </w:p>
        </w:tc>
      </w:tr>
      <w:tr w:rsidR="000A5FF0" w:rsidRPr="001C2D77" w14:paraId="5BD58661" w14:textId="77777777" w:rsidTr="007855D2">
        <w:tc>
          <w:tcPr>
            <w:tcW w:w="4880" w:type="dxa"/>
          </w:tcPr>
          <w:p w14:paraId="46147E9E" w14:textId="046C4720"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Age</w:t>
            </w:r>
            <w:r w:rsidR="00DE4A51" w:rsidRPr="001C2D77">
              <w:rPr>
                <w:rFonts w:ascii="Times" w:hAnsi="Times" w:cs="Times"/>
                <w:sz w:val="20"/>
                <w:szCs w:val="20"/>
                <w:lang w:val="en-GB"/>
              </w:rPr>
              <w:t>, mean (SD)</w:t>
            </w:r>
          </w:p>
        </w:tc>
        <w:tc>
          <w:tcPr>
            <w:tcW w:w="2410" w:type="dxa"/>
          </w:tcPr>
          <w:p w14:paraId="1B4A545C" w14:textId="6396450B" w:rsidR="00A522A0"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56 (15)</w:t>
            </w:r>
          </w:p>
        </w:tc>
        <w:tc>
          <w:tcPr>
            <w:tcW w:w="2410" w:type="dxa"/>
          </w:tcPr>
          <w:p w14:paraId="0D93028D" w14:textId="193EB980" w:rsidR="00A522A0"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61 (13)</w:t>
            </w:r>
          </w:p>
        </w:tc>
      </w:tr>
      <w:tr w:rsidR="000A5FF0" w:rsidRPr="001C2D77" w14:paraId="1E3A71E1" w14:textId="77777777" w:rsidTr="007855D2">
        <w:tc>
          <w:tcPr>
            <w:tcW w:w="4880" w:type="dxa"/>
          </w:tcPr>
          <w:p w14:paraId="2991290E" w14:textId="04B8A98B" w:rsidR="00A522A0" w:rsidRPr="001C2D77" w:rsidRDefault="00AF19F4" w:rsidP="00C424B3">
            <w:pPr>
              <w:spacing w:line="360" w:lineRule="auto"/>
              <w:rPr>
                <w:rFonts w:ascii="Times" w:hAnsi="Times" w:cs="Times"/>
                <w:sz w:val="20"/>
                <w:szCs w:val="20"/>
                <w:lang w:val="en-GB"/>
              </w:rPr>
            </w:pPr>
            <w:r w:rsidRPr="001C2D77">
              <w:rPr>
                <w:rFonts w:ascii="Times" w:hAnsi="Times" w:cs="Times"/>
                <w:sz w:val="20"/>
                <w:szCs w:val="20"/>
                <w:lang w:val="en-GB"/>
              </w:rPr>
              <w:t>Male s</w:t>
            </w:r>
            <w:r w:rsidR="00A522A0" w:rsidRPr="001C2D77">
              <w:rPr>
                <w:rFonts w:ascii="Times" w:hAnsi="Times" w:cs="Times"/>
                <w:sz w:val="20"/>
                <w:szCs w:val="20"/>
                <w:lang w:val="en-GB"/>
              </w:rPr>
              <w:t>ex</w:t>
            </w:r>
            <w:r w:rsidR="00DE4A51" w:rsidRPr="001C2D77">
              <w:rPr>
                <w:rFonts w:ascii="Times" w:hAnsi="Times" w:cs="Times"/>
                <w:sz w:val="20"/>
                <w:szCs w:val="20"/>
                <w:lang w:val="en-GB"/>
              </w:rPr>
              <w:t>, n (%)</w:t>
            </w:r>
          </w:p>
        </w:tc>
        <w:tc>
          <w:tcPr>
            <w:tcW w:w="2410" w:type="dxa"/>
          </w:tcPr>
          <w:p w14:paraId="40E0D48E" w14:textId="41D7E49B"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7 (64)</w:t>
            </w:r>
          </w:p>
        </w:tc>
        <w:tc>
          <w:tcPr>
            <w:tcW w:w="2410" w:type="dxa"/>
          </w:tcPr>
          <w:p w14:paraId="0C471698" w14:textId="09F4E9DD"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21 (72)</w:t>
            </w:r>
          </w:p>
        </w:tc>
      </w:tr>
      <w:tr w:rsidR="000A5FF0" w:rsidRPr="001C2D77" w14:paraId="7930D81B" w14:textId="77777777" w:rsidTr="007855D2">
        <w:tc>
          <w:tcPr>
            <w:tcW w:w="4880" w:type="dxa"/>
          </w:tcPr>
          <w:p w14:paraId="30DABE81" w14:textId="148FAA58"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Glasgow coma scale score</w:t>
            </w:r>
            <w:r w:rsidR="00DE4A51" w:rsidRPr="001C2D77">
              <w:rPr>
                <w:rFonts w:ascii="Times" w:hAnsi="Times" w:cs="Times"/>
                <w:sz w:val="20"/>
                <w:szCs w:val="20"/>
                <w:lang w:val="en-GB"/>
              </w:rPr>
              <w:t>, median (IQR)</w:t>
            </w:r>
          </w:p>
        </w:tc>
        <w:tc>
          <w:tcPr>
            <w:tcW w:w="2410" w:type="dxa"/>
          </w:tcPr>
          <w:p w14:paraId="52CB195A" w14:textId="770BD4AB"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14 (10-15)</w:t>
            </w:r>
          </w:p>
        </w:tc>
        <w:tc>
          <w:tcPr>
            <w:tcW w:w="2410" w:type="dxa"/>
          </w:tcPr>
          <w:p w14:paraId="54987E44" w14:textId="705F59A0"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11 (9-13)</w:t>
            </w:r>
          </w:p>
        </w:tc>
      </w:tr>
      <w:tr w:rsidR="000A5FF0" w:rsidRPr="001C2D77" w14:paraId="1598ECAB" w14:textId="77777777" w:rsidTr="007855D2">
        <w:tc>
          <w:tcPr>
            <w:tcW w:w="4880" w:type="dxa"/>
          </w:tcPr>
          <w:p w14:paraId="0593A577" w14:textId="5E0162F7"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NIHSS score</w:t>
            </w:r>
            <w:r w:rsidR="00DE4A51" w:rsidRPr="001C2D77">
              <w:rPr>
                <w:rFonts w:ascii="Times" w:hAnsi="Times" w:cs="Times"/>
                <w:sz w:val="20"/>
                <w:szCs w:val="20"/>
                <w:lang w:val="en-GB"/>
              </w:rPr>
              <w:t>, median (IQR)</w:t>
            </w:r>
          </w:p>
        </w:tc>
        <w:tc>
          <w:tcPr>
            <w:tcW w:w="2410" w:type="dxa"/>
          </w:tcPr>
          <w:p w14:paraId="0C3F8386" w14:textId="326F07E1"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18 (13-20)</w:t>
            </w:r>
          </w:p>
        </w:tc>
        <w:tc>
          <w:tcPr>
            <w:tcW w:w="2410" w:type="dxa"/>
          </w:tcPr>
          <w:p w14:paraId="7BA5757B" w14:textId="03212060"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20 (15.5-23.5)</w:t>
            </w:r>
          </w:p>
        </w:tc>
      </w:tr>
      <w:tr w:rsidR="000A5FF0" w:rsidRPr="001C2D77" w14:paraId="18B3E771" w14:textId="77777777" w:rsidTr="007855D2">
        <w:tc>
          <w:tcPr>
            <w:tcW w:w="4880" w:type="dxa"/>
          </w:tcPr>
          <w:p w14:paraId="432F821B" w14:textId="26CDB642"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ICH volume baseline, median (IQR)</w:t>
            </w:r>
          </w:p>
        </w:tc>
        <w:tc>
          <w:tcPr>
            <w:tcW w:w="2410" w:type="dxa"/>
          </w:tcPr>
          <w:p w14:paraId="109F1696" w14:textId="7CB98905"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24.5 (18.1-28.5)</w:t>
            </w:r>
          </w:p>
        </w:tc>
        <w:tc>
          <w:tcPr>
            <w:tcW w:w="2410" w:type="dxa"/>
          </w:tcPr>
          <w:p w14:paraId="423224A0" w14:textId="61636F9E"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60.3 (42.6-75.5)</w:t>
            </w:r>
          </w:p>
        </w:tc>
      </w:tr>
      <w:tr w:rsidR="000A5FF0" w:rsidRPr="001C2D77" w14:paraId="21832CD8" w14:textId="77777777" w:rsidTr="007855D2">
        <w:tc>
          <w:tcPr>
            <w:tcW w:w="4880" w:type="dxa"/>
          </w:tcPr>
          <w:p w14:paraId="48C2A14F" w14:textId="348B5C5F" w:rsidR="00A522A0" w:rsidRPr="001C2D77" w:rsidRDefault="00756602" w:rsidP="00C424B3">
            <w:pPr>
              <w:spacing w:line="360" w:lineRule="auto"/>
              <w:rPr>
                <w:rFonts w:ascii="Times" w:hAnsi="Times" w:cs="Times"/>
                <w:sz w:val="20"/>
                <w:szCs w:val="20"/>
                <w:lang w:val="en-GB"/>
              </w:rPr>
            </w:pPr>
            <w:r w:rsidRPr="001C2D77">
              <w:rPr>
                <w:rFonts w:ascii="Times" w:hAnsi="Times" w:cs="Times"/>
                <w:sz w:val="20"/>
                <w:szCs w:val="20"/>
                <w:lang w:val="en-GB"/>
              </w:rPr>
              <w:t>Intraventricular</w:t>
            </w:r>
            <w:r w:rsidR="00A522A0" w:rsidRPr="001C2D77">
              <w:rPr>
                <w:rFonts w:ascii="Times" w:hAnsi="Times" w:cs="Times"/>
                <w:sz w:val="20"/>
                <w:szCs w:val="20"/>
                <w:lang w:val="en-GB"/>
              </w:rPr>
              <w:t xml:space="preserve"> extension</w:t>
            </w:r>
            <w:r w:rsidR="00DE4A51" w:rsidRPr="001C2D77">
              <w:rPr>
                <w:rFonts w:ascii="Times" w:hAnsi="Times" w:cs="Times"/>
                <w:sz w:val="20"/>
                <w:szCs w:val="20"/>
                <w:lang w:val="en-GB"/>
              </w:rPr>
              <w:t>, n (%)</w:t>
            </w:r>
          </w:p>
        </w:tc>
        <w:tc>
          <w:tcPr>
            <w:tcW w:w="2410" w:type="dxa"/>
          </w:tcPr>
          <w:p w14:paraId="6DB32392" w14:textId="1F05102E"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5 (46)</w:t>
            </w:r>
          </w:p>
        </w:tc>
        <w:tc>
          <w:tcPr>
            <w:tcW w:w="2410" w:type="dxa"/>
          </w:tcPr>
          <w:p w14:paraId="0C688A02" w14:textId="259AD0DA"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14 (48)</w:t>
            </w:r>
          </w:p>
        </w:tc>
      </w:tr>
      <w:tr w:rsidR="000A5FF0" w:rsidRPr="001C2D77" w14:paraId="2CDD9D8D" w14:textId="77777777" w:rsidTr="007855D2">
        <w:tc>
          <w:tcPr>
            <w:tcW w:w="4880" w:type="dxa"/>
          </w:tcPr>
          <w:p w14:paraId="405C2433" w14:textId="0E396D81" w:rsidR="00DE4A51"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 xml:space="preserve">ICH-GS score at inclusion, </w:t>
            </w:r>
            <w:r w:rsidR="00DE4A51" w:rsidRPr="001C2D77">
              <w:rPr>
                <w:rFonts w:ascii="Times" w:hAnsi="Times" w:cs="Times"/>
                <w:sz w:val="20"/>
                <w:szCs w:val="20"/>
                <w:lang w:val="en-GB"/>
              </w:rPr>
              <w:t>median (IQR)</w:t>
            </w:r>
          </w:p>
        </w:tc>
        <w:tc>
          <w:tcPr>
            <w:tcW w:w="2410" w:type="dxa"/>
          </w:tcPr>
          <w:p w14:paraId="29E5882E" w14:textId="6E6EB3C5" w:rsidR="00A522A0" w:rsidRPr="001C2D77" w:rsidRDefault="00B679AA" w:rsidP="00C424B3">
            <w:pPr>
              <w:spacing w:line="360" w:lineRule="auto"/>
              <w:rPr>
                <w:rFonts w:ascii="Times" w:hAnsi="Times" w:cs="Times"/>
                <w:sz w:val="20"/>
                <w:szCs w:val="20"/>
                <w:lang w:val="en-GB"/>
              </w:rPr>
            </w:pPr>
            <w:r w:rsidRPr="001C2D77">
              <w:rPr>
                <w:rFonts w:ascii="Times" w:hAnsi="Times" w:cs="Times"/>
                <w:sz w:val="20"/>
                <w:szCs w:val="20"/>
                <w:lang w:val="en-GB"/>
              </w:rPr>
              <w:t>7 (6-7)</w:t>
            </w:r>
          </w:p>
        </w:tc>
        <w:tc>
          <w:tcPr>
            <w:tcW w:w="2410" w:type="dxa"/>
          </w:tcPr>
          <w:p w14:paraId="65A60368" w14:textId="07E7C346" w:rsidR="00A522A0" w:rsidRPr="001C2D77" w:rsidRDefault="00EC58C1" w:rsidP="00C424B3">
            <w:pPr>
              <w:spacing w:line="360" w:lineRule="auto"/>
              <w:rPr>
                <w:rFonts w:ascii="Times" w:hAnsi="Times" w:cs="Times"/>
                <w:sz w:val="20"/>
                <w:szCs w:val="20"/>
                <w:lang w:val="en-GB"/>
              </w:rPr>
            </w:pPr>
            <w:r w:rsidRPr="001C2D77">
              <w:rPr>
                <w:rFonts w:ascii="Times" w:hAnsi="Times" w:cs="Times"/>
                <w:sz w:val="20"/>
                <w:szCs w:val="20"/>
                <w:lang w:val="en-GB"/>
              </w:rPr>
              <w:t>9 (8-9)</w:t>
            </w:r>
          </w:p>
        </w:tc>
      </w:tr>
      <w:tr w:rsidR="000A5FF0" w:rsidRPr="001C2D77" w14:paraId="59FA9E91" w14:textId="77777777" w:rsidTr="007855D2">
        <w:tc>
          <w:tcPr>
            <w:tcW w:w="4880" w:type="dxa"/>
          </w:tcPr>
          <w:p w14:paraId="4CF1EBDC" w14:textId="2741C28B"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Time from symptom onset to surgery (first cut) (hours, min), median (IQR)</w:t>
            </w:r>
          </w:p>
        </w:tc>
        <w:tc>
          <w:tcPr>
            <w:tcW w:w="2410" w:type="dxa"/>
          </w:tcPr>
          <w:p w14:paraId="77F23541" w14:textId="48F2ED91" w:rsidR="00A522A0" w:rsidRPr="001C2D77" w:rsidRDefault="00D21D46" w:rsidP="00C424B3">
            <w:pPr>
              <w:spacing w:line="360" w:lineRule="auto"/>
              <w:rPr>
                <w:rFonts w:ascii="Times" w:hAnsi="Times" w:cs="Times"/>
                <w:sz w:val="20"/>
                <w:szCs w:val="20"/>
                <w:lang w:val="en-GB"/>
              </w:rPr>
            </w:pPr>
            <w:r w:rsidRPr="001C2D77">
              <w:rPr>
                <w:rFonts w:ascii="Times" w:hAnsi="Times" w:cs="Times"/>
                <w:sz w:val="20"/>
                <w:szCs w:val="20"/>
                <w:lang w:val="en-GB"/>
              </w:rPr>
              <w:t>6h50min (4h54min-8h13min)</w:t>
            </w:r>
          </w:p>
        </w:tc>
        <w:tc>
          <w:tcPr>
            <w:tcW w:w="2410" w:type="dxa"/>
          </w:tcPr>
          <w:p w14:paraId="21F1F2C1" w14:textId="241D1FE7" w:rsidR="00A522A0" w:rsidRPr="001C2D77" w:rsidRDefault="004A1F9D" w:rsidP="00C424B3">
            <w:pPr>
              <w:spacing w:line="360" w:lineRule="auto"/>
              <w:rPr>
                <w:rFonts w:ascii="Times" w:hAnsi="Times" w:cs="Times"/>
                <w:sz w:val="20"/>
                <w:szCs w:val="20"/>
                <w:lang w:val="en-GB"/>
              </w:rPr>
            </w:pPr>
            <w:r w:rsidRPr="001C2D77">
              <w:rPr>
                <w:rFonts w:ascii="Times" w:hAnsi="Times" w:cs="Times"/>
                <w:sz w:val="20"/>
                <w:szCs w:val="20"/>
                <w:lang w:val="en-GB"/>
              </w:rPr>
              <w:t>6h35min (5h30min-7h49min)</w:t>
            </w:r>
          </w:p>
        </w:tc>
      </w:tr>
      <w:tr w:rsidR="000A5FF0" w:rsidRPr="001C2D77" w14:paraId="4988D32A" w14:textId="77777777" w:rsidTr="007855D2">
        <w:tc>
          <w:tcPr>
            <w:tcW w:w="4880" w:type="dxa"/>
          </w:tcPr>
          <w:p w14:paraId="7EA21350" w14:textId="248DCB55" w:rsidR="00A522A0" w:rsidRPr="001C2D77" w:rsidRDefault="00D21D46" w:rsidP="00C424B3">
            <w:pPr>
              <w:spacing w:line="360" w:lineRule="auto"/>
              <w:rPr>
                <w:rFonts w:ascii="Times" w:hAnsi="Times" w:cs="Times"/>
                <w:sz w:val="20"/>
                <w:szCs w:val="20"/>
                <w:lang w:val="en-GB"/>
              </w:rPr>
            </w:pPr>
            <w:r w:rsidRPr="001C2D77">
              <w:rPr>
                <w:rFonts w:ascii="Times" w:hAnsi="Times" w:cs="Times"/>
                <w:sz w:val="20"/>
                <w:szCs w:val="20"/>
                <w:lang w:val="en-GB"/>
              </w:rPr>
              <w:t>Duration of procedure from first incision to skin closure (min), median (IQR)</w:t>
            </w:r>
          </w:p>
        </w:tc>
        <w:tc>
          <w:tcPr>
            <w:tcW w:w="2410" w:type="dxa"/>
          </w:tcPr>
          <w:p w14:paraId="2ACBE0D2" w14:textId="66194220" w:rsidR="00A522A0" w:rsidRPr="001C2D77" w:rsidRDefault="00D21D46" w:rsidP="00C424B3">
            <w:pPr>
              <w:spacing w:line="360" w:lineRule="auto"/>
              <w:rPr>
                <w:rFonts w:ascii="Times" w:hAnsi="Times" w:cs="Times"/>
                <w:sz w:val="20"/>
                <w:szCs w:val="20"/>
                <w:lang w:val="en-GB"/>
              </w:rPr>
            </w:pPr>
            <w:r w:rsidRPr="001C2D77">
              <w:rPr>
                <w:rFonts w:ascii="Times" w:hAnsi="Times" w:cs="Times"/>
                <w:sz w:val="20"/>
                <w:szCs w:val="20"/>
                <w:lang w:val="en-GB"/>
              </w:rPr>
              <w:t>63</w:t>
            </w:r>
            <w:r w:rsidR="004A1F9D" w:rsidRPr="001C2D77">
              <w:rPr>
                <w:rFonts w:ascii="Times" w:hAnsi="Times" w:cs="Times"/>
                <w:sz w:val="20"/>
                <w:szCs w:val="20"/>
                <w:lang w:val="en-GB"/>
              </w:rPr>
              <w:t xml:space="preserve"> </w:t>
            </w:r>
            <w:r w:rsidRPr="001C2D77">
              <w:rPr>
                <w:rFonts w:ascii="Times" w:hAnsi="Times" w:cs="Times"/>
                <w:sz w:val="20"/>
                <w:szCs w:val="20"/>
                <w:lang w:val="en-GB"/>
              </w:rPr>
              <w:t>min (52</w:t>
            </w:r>
            <w:r w:rsidR="004A1F9D" w:rsidRPr="001C2D77">
              <w:rPr>
                <w:rFonts w:ascii="Times" w:hAnsi="Times" w:cs="Times"/>
                <w:sz w:val="20"/>
                <w:szCs w:val="20"/>
                <w:lang w:val="en-GB"/>
              </w:rPr>
              <w:t xml:space="preserve"> </w:t>
            </w:r>
            <w:r w:rsidRPr="001C2D77">
              <w:rPr>
                <w:rFonts w:ascii="Times" w:hAnsi="Times" w:cs="Times"/>
                <w:sz w:val="20"/>
                <w:szCs w:val="20"/>
                <w:lang w:val="en-GB"/>
              </w:rPr>
              <w:t>min-96</w:t>
            </w:r>
            <w:r w:rsidR="004A1F9D" w:rsidRPr="001C2D77">
              <w:rPr>
                <w:rFonts w:ascii="Times" w:hAnsi="Times" w:cs="Times"/>
                <w:sz w:val="20"/>
                <w:szCs w:val="20"/>
                <w:lang w:val="en-GB"/>
              </w:rPr>
              <w:t xml:space="preserve"> </w:t>
            </w:r>
            <w:r w:rsidRPr="001C2D77">
              <w:rPr>
                <w:rFonts w:ascii="Times" w:hAnsi="Times" w:cs="Times"/>
                <w:sz w:val="20"/>
                <w:szCs w:val="20"/>
                <w:lang w:val="en-GB"/>
              </w:rPr>
              <w:t>min)</w:t>
            </w:r>
          </w:p>
        </w:tc>
        <w:tc>
          <w:tcPr>
            <w:tcW w:w="2410" w:type="dxa"/>
          </w:tcPr>
          <w:p w14:paraId="6A7C9C66" w14:textId="38A84FBB" w:rsidR="00A522A0" w:rsidRPr="001C2D77" w:rsidRDefault="004A1F9D" w:rsidP="00C424B3">
            <w:pPr>
              <w:spacing w:line="360" w:lineRule="auto"/>
              <w:rPr>
                <w:rFonts w:ascii="Times" w:hAnsi="Times" w:cs="Times"/>
                <w:sz w:val="20"/>
                <w:szCs w:val="20"/>
                <w:lang w:val="en-GB"/>
              </w:rPr>
            </w:pPr>
            <w:r w:rsidRPr="001C2D77">
              <w:rPr>
                <w:rFonts w:ascii="Times" w:hAnsi="Times" w:cs="Times"/>
                <w:sz w:val="20"/>
                <w:szCs w:val="20"/>
                <w:lang w:val="en-GB"/>
              </w:rPr>
              <w:t>76 min (56 min-111 min)</w:t>
            </w:r>
          </w:p>
        </w:tc>
      </w:tr>
      <w:tr w:rsidR="000A5FF0" w:rsidRPr="001C2D77" w14:paraId="537B7EF4" w14:textId="77777777" w:rsidTr="007855D2">
        <w:tc>
          <w:tcPr>
            <w:tcW w:w="4880" w:type="dxa"/>
          </w:tcPr>
          <w:p w14:paraId="4D7DC0FB" w14:textId="5021A1FE" w:rsidR="00A522A0" w:rsidRPr="001C2D77" w:rsidRDefault="00A522A0" w:rsidP="00C424B3">
            <w:pPr>
              <w:spacing w:line="360" w:lineRule="auto"/>
              <w:rPr>
                <w:rFonts w:ascii="Times" w:hAnsi="Times" w:cs="Times"/>
                <w:sz w:val="20"/>
                <w:szCs w:val="20"/>
                <w:lang w:val="en-GB"/>
              </w:rPr>
            </w:pPr>
            <w:r w:rsidRPr="001C2D77">
              <w:rPr>
                <w:rFonts w:ascii="Times" w:hAnsi="Times" w:cs="Times"/>
                <w:sz w:val="20"/>
                <w:szCs w:val="20"/>
                <w:lang w:val="en-GB"/>
              </w:rPr>
              <w:t xml:space="preserve">Active bleeding </w:t>
            </w:r>
            <w:r w:rsidR="00DE4A51" w:rsidRPr="001C2D77">
              <w:rPr>
                <w:rFonts w:ascii="Times" w:hAnsi="Times" w:cs="Times"/>
                <w:sz w:val="20"/>
                <w:szCs w:val="20"/>
                <w:lang w:val="en-GB"/>
              </w:rPr>
              <w:t xml:space="preserve">present </w:t>
            </w:r>
            <w:r w:rsidRPr="001C2D77">
              <w:rPr>
                <w:rFonts w:ascii="Times" w:hAnsi="Times" w:cs="Times"/>
                <w:sz w:val="20"/>
                <w:szCs w:val="20"/>
                <w:lang w:val="en-GB"/>
              </w:rPr>
              <w:t>during surgery</w:t>
            </w:r>
            <w:r w:rsidR="00DE4A51" w:rsidRPr="001C2D77">
              <w:rPr>
                <w:rFonts w:ascii="Times" w:hAnsi="Times" w:cs="Times"/>
                <w:sz w:val="20"/>
                <w:szCs w:val="20"/>
                <w:lang w:val="en-GB"/>
              </w:rPr>
              <w:t>, n (%)</w:t>
            </w:r>
          </w:p>
        </w:tc>
        <w:tc>
          <w:tcPr>
            <w:tcW w:w="2410" w:type="dxa"/>
          </w:tcPr>
          <w:p w14:paraId="6C613572" w14:textId="21AB646E" w:rsidR="00A522A0" w:rsidRPr="001C2D77" w:rsidRDefault="00D21D46" w:rsidP="00C424B3">
            <w:pPr>
              <w:spacing w:line="360" w:lineRule="auto"/>
              <w:rPr>
                <w:rFonts w:ascii="Times" w:hAnsi="Times" w:cs="Times"/>
                <w:sz w:val="20"/>
                <w:szCs w:val="20"/>
                <w:lang w:val="en-GB"/>
              </w:rPr>
            </w:pPr>
            <w:r w:rsidRPr="001C2D77">
              <w:rPr>
                <w:rFonts w:ascii="Times" w:hAnsi="Times" w:cs="Times"/>
                <w:sz w:val="20"/>
                <w:szCs w:val="20"/>
                <w:lang w:val="en-GB"/>
              </w:rPr>
              <w:t>8 (73)</w:t>
            </w:r>
          </w:p>
        </w:tc>
        <w:tc>
          <w:tcPr>
            <w:tcW w:w="2410" w:type="dxa"/>
          </w:tcPr>
          <w:p w14:paraId="684C5591" w14:textId="1D8E1B5C" w:rsidR="00A522A0" w:rsidRPr="001C2D77" w:rsidRDefault="00F224C5" w:rsidP="00C424B3">
            <w:pPr>
              <w:spacing w:line="360" w:lineRule="auto"/>
              <w:rPr>
                <w:rFonts w:ascii="Times" w:hAnsi="Times" w:cs="Times"/>
                <w:sz w:val="20"/>
                <w:szCs w:val="20"/>
                <w:lang w:val="en-GB"/>
              </w:rPr>
            </w:pPr>
            <w:r w:rsidRPr="001C2D77">
              <w:rPr>
                <w:rFonts w:ascii="Times" w:hAnsi="Times" w:cs="Times"/>
                <w:sz w:val="20"/>
                <w:szCs w:val="20"/>
                <w:lang w:val="en-GB"/>
              </w:rPr>
              <w:t>11 (38)</w:t>
            </w:r>
          </w:p>
        </w:tc>
      </w:tr>
      <w:tr w:rsidR="000A5FF0" w:rsidRPr="001C2D77" w14:paraId="5604C603" w14:textId="77777777" w:rsidTr="00DE4A51">
        <w:tc>
          <w:tcPr>
            <w:tcW w:w="4880" w:type="dxa"/>
          </w:tcPr>
          <w:p w14:paraId="1B319DEE" w14:textId="432FF65E" w:rsidR="00756602" w:rsidRPr="001C2D77" w:rsidRDefault="00756602" w:rsidP="00C424B3">
            <w:pPr>
              <w:spacing w:line="360" w:lineRule="auto"/>
              <w:rPr>
                <w:rFonts w:ascii="Times" w:hAnsi="Times" w:cs="Times"/>
                <w:sz w:val="20"/>
                <w:szCs w:val="20"/>
                <w:lang w:val="en-GB"/>
              </w:rPr>
            </w:pPr>
            <w:r w:rsidRPr="001C2D77">
              <w:rPr>
                <w:rFonts w:ascii="Times" w:hAnsi="Times" w:cs="Times"/>
                <w:sz w:val="20"/>
                <w:szCs w:val="20"/>
                <w:lang w:val="en-GB"/>
              </w:rPr>
              <w:t>ICH volume at 24 hours, median (IQR)</w:t>
            </w:r>
          </w:p>
        </w:tc>
        <w:tc>
          <w:tcPr>
            <w:tcW w:w="2410" w:type="dxa"/>
          </w:tcPr>
          <w:p w14:paraId="598463B7" w14:textId="62EE23AC" w:rsidR="00756602" w:rsidRPr="001C2D77" w:rsidRDefault="007855D2" w:rsidP="00C424B3">
            <w:pPr>
              <w:spacing w:line="360" w:lineRule="auto"/>
              <w:rPr>
                <w:rFonts w:ascii="Times" w:hAnsi="Times" w:cs="Times"/>
                <w:sz w:val="20"/>
                <w:szCs w:val="20"/>
                <w:lang w:val="en-GB"/>
              </w:rPr>
            </w:pPr>
            <w:r w:rsidRPr="001C2D77">
              <w:rPr>
                <w:rFonts w:ascii="Times" w:hAnsi="Times" w:cs="Times"/>
                <w:sz w:val="20"/>
                <w:szCs w:val="20"/>
                <w:lang w:val="en-GB"/>
              </w:rPr>
              <w:t>3.4 (2.0-22.3)</w:t>
            </w:r>
          </w:p>
        </w:tc>
        <w:tc>
          <w:tcPr>
            <w:tcW w:w="2410" w:type="dxa"/>
          </w:tcPr>
          <w:p w14:paraId="46F23C6C" w14:textId="052A804E" w:rsidR="00756602" w:rsidRPr="001C2D77" w:rsidRDefault="007855D2" w:rsidP="00C424B3">
            <w:pPr>
              <w:spacing w:line="360" w:lineRule="auto"/>
              <w:rPr>
                <w:rFonts w:ascii="Times" w:hAnsi="Times" w:cs="Times"/>
                <w:sz w:val="20"/>
                <w:szCs w:val="20"/>
                <w:lang w:val="en-GB"/>
              </w:rPr>
            </w:pPr>
            <w:r w:rsidRPr="001C2D77">
              <w:rPr>
                <w:rFonts w:ascii="Times" w:hAnsi="Times" w:cs="Times"/>
                <w:sz w:val="20"/>
                <w:szCs w:val="20"/>
                <w:lang w:val="en-GB"/>
              </w:rPr>
              <w:t>12.3 (6.3-26.8)</w:t>
            </w:r>
          </w:p>
        </w:tc>
      </w:tr>
      <w:tr w:rsidR="000A5FF0" w:rsidRPr="001C2D77" w14:paraId="5562945C" w14:textId="77777777" w:rsidTr="007855D2">
        <w:tc>
          <w:tcPr>
            <w:tcW w:w="4880" w:type="dxa"/>
          </w:tcPr>
          <w:p w14:paraId="0F36A682" w14:textId="7B517228"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Absolute ICH volume reduction, median (IQR)</w:t>
            </w:r>
          </w:p>
        </w:tc>
        <w:tc>
          <w:tcPr>
            <w:tcW w:w="2410" w:type="dxa"/>
          </w:tcPr>
          <w:p w14:paraId="3E9E8372" w14:textId="494C50D6"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13.1 (0.7-19.6)</w:t>
            </w:r>
          </w:p>
        </w:tc>
        <w:tc>
          <w:tcPr>
            <w:tcW w:w="2410" w:type="dxa"/>
          </w:tcPr>
          <w:p w14:paraId="62258B6C" w14:textId="478912C3"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39.9 (28.0-52.7)</w:t>
            </w:r>
          </w:p>
        </w:tc>
      </w:tr>
      <w:tr w:rsidR="000A5FF0" w:rsidRPr="001C2D77" w14:paraId="6A3C864D" w14:textId="77777777" w:rsidTr="007855D2">
        <w:tc>
          <w:tcPr>
            <w:tcW w:w="4880" w:type="dxa"/>
          </w:tcPr>
          <w:p w14:paraId="683F2977" w14:textId="3D97C0CC"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Percentage ICH volume reduction, median</w:t>
            </w:r>
            <w:r w:rsidR="006D6179" w:rsidRPr="001C2D77">
              <w:rPr>
                <w:rFonts w:ascii="Times" w:hAnsi="Times" w:cs="Times"/>
                <w:sz w:val="20"/>
                <w:szCs w:val="20"/>
                <w:lang w:val="en-GB"/>
              </w:rPr>
              <w:t xml:space="preserve"> </w:t>
            </w:r>
            <w:r w:rsidRPr="001C2D77">
              <w:rPr>
                <w:rFonts w:ascii="Times" w:hAnsi="Times" w:cs="Times"/>
                <w:sz w:val="20"/>
                <w:szCs w:val="20"/>
                <w:lang w:val="en-GB"/>
              </w:rPr>
              <w:t>(IQR)</w:t>
            </w:r>
          </w:p>
        </w:tc>
        <w:tc>
          <w:tcPr>
            <w:tcW w:w="2410" w:type="dxa"/>
          </w:tcPr>
          <w:p w14:paraId="5A26AE98" w14:textId="276D269E"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80.7 (3.9-91.4)</w:t>
            </w:r>
          </w:p>
        </w:tc>
        <w:tc>
          <w:tcPr>
            <w:tcW w:w="2410" w:type="dxa"/>
          </w:tcPr>
          <w:p w14:paraId="1904DA6F" w14:textId="7753FF01"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77.6 (52.3-87.7)</w:t>
            </w:r>
          </w:p>
        </w:tc>
      </w:tr>
      <w:tr w:rsidR="000A5FF0" w:rsidRPr="001C2D77" w14:paraId="0B6D305A" w14:textId="77777777" w:rsidTr="007855D2">
        <w:tc>
          <w:tcPr>
            <w:tcW w:w="4880" w:type="dxa"/>
          </w:tcPr>
          <w:p w14:paraId="5B7CB351" w14:textId="69D04FC4"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Patients with clot volume reduction ≥60%, n (%)</w:t>
            </w:r>
          </w:p>
        </w:tc>
        <w:tc>
          <w:tcPr>
            <w:tcW w:w="2410" w:type="dxa"/>
          </w:tcPr>
          <w:p w14:paraId="59F80C6E" w14:textId="49BCDBAA"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7 (64)</w:t>
            </w:r>
          </w:p>
        </w:tc>
        <w:tc>
          <w:tcPr>
            <w:tcW w:w="2410" w:type="dxa"/>
          </w:tcPr>
          <w:p w14:paraId="1C01C848" w14:textId="4171CF61"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21 (72)</w:t>
            </w:r>
          </w:p>
        </w:tc>
      </w:tr>
      <w:tr w:rsidR="000A5FF0" w:rsidRPr="001C2D77" w14:paraId="5B8AFD63" w14:textId="77777777" w:rsidTr="007855D2">
        <w:tc>
          <w:tcPr>
            <w:tcW w:w="4880" w:type="dxa"/>
          </w:tcPr>
          <w:p w14:paraId="5903C487" w14:textId="6F29ABD8"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Patients with clot volume reduction ≥80%, n (%)</w:t>
            </w:r>
          </w:p>
        </w:tc>
        <w:tc>
          <w:tcPr>
            <w:tcW w:w="2410" w:type="dxa"/>
          </w:tcPr>
          <w:p w14:paraId="00975061" w14:textId="320ADB8B"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6 (55)</w:t>
            </w:r>
          </w:p>
        </w:tc>
        <w:tc>
          <w:tcPr>
            <w:tcW w:w="2410" w:type="dxa"/>
          </w:tcPr>
          <w:p w14:paraId="47F34AD7" w14:textId="11C644A0" w:rsidR="00DE4A51" w:rsidRPr="001C2D77" w:rsidRDefault="006D6179" w:rsidP="00C424B3">
            <w:pPr>
              <w:spacing w:line="360" w:lineRule="auto"/>
              <w:rPr>
                <w:rFonts w:ascii="Times" w:hAnsi="Times" w:cs="Times"/>
                <w:sz w:val="20"/>
                <w:szCs w:val="20"/>
                <w:lang w:val="en-GB"/>
              </w:rPr>
            </w:pPr>
            <w:r w:rsidRPr="001C2D77">
              <w:rPr>
                <w:rFonts w:ascii="Times" w:hAnsi="Times" w:cs="Times"/>
                <w:sz w:val="20"/>
                <w:szCs w:val="20"/>
                <w:lang w:val="en-GB"/>
              </w:rPr>
              <w:t>13 (45)</w:t>
            </w:r>
          </w:p>
        </w:tc>
      </w:tr>
      <w:tr w:rsidR="000A5FF0" w:rsidRPr="001C2D77" w14:paraId="7372AACB" w14:textId="77777777" w:rsidTr="007855D2">
        <w:tc>
          <w:tcPr>
            <w:tcW w:w="4880" w:type="dxa"/>
          </w:tcPr>
          <w:p w14:paraId="75E89C8F" w14:textId="1DDFD8B1"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Patients with remaining clot volume ≤15mL, n (%)</w:t>
            </w:r>
          </w:p>
        </w:tc>
        <w:tc>
          <w:tcPr>
            <w:tcW w:w="2410" w:type="dxa"/>
          </w:tcPr>
          <w:p w14:paraId="77CB1714" w14:textId="61F5A04A"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7 (64)</w:t>
            </w:r>
          </w:p>
        </w:tc>
        <w:tc>
          <w:tcPr>
            <w:tcW w:w="2410" w:type="dxa"/>
          </w:tcPr>
          <w:p w14:paraId="4541414B" w14:textId="3A1D4830"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16 (55)</w:t>
            </w:r>
          </w:p>
        </w:tc>
      </w:tr>
      <w:tr w:rsidR="000A5FF0" w:rsidRPr="001C2D77" w14:paraId="1C8E13C5" w14:textId="77777777" w:rsidTr="007855D2">
        <w:tc>
          <w:tcPr>
            <w:tcW w:w="4880" w:type="dxa"/>
          </w:tcPr>
          <w:p w14:paraId="0EC5CAF3" w14:textId="5E69D4F8"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Conversion to craniotomy, n (%)</w:t>
            </w:r>
          </w:p>
        </w:tc>
        <w:tc>
          <w:tcPr>
            <w:tcW w:w="2410" w:type="dxa"/>
          </w:tcPr>
          <w:p w14:paraId="55077C15" w14:textId="4EF11998" w:rsidR="00DE4A51" w:rsidRPr="001C2D77" w:rsidRDefault="00D21D46" w:rsidP="00C424B3">
            <w:pPr>
              <w:spacing w:line="360" w:lineRule="auto"/>
              <w:rPr>
                <w:rFonts w:ascii="Times" w:hAnsi="Times" w:cs="Times"/>
                <w:sz w:val="20"/>
                <w:szCs w:val="20"/>
                <w:lang w:val="en-GB"/>
              </w:rPr>
            </w:pPr>
            <w:r w:rsidRPr="001C2D77">
              <w:rPr>
                <w:rFonts w:ascii="Times" w:hAnsi="Times" w:cs="Times"/>
                <w:sz w:val="20"/>
                <w:szCs w:val="20"/>
                <w:lang w:val="en-GB"/>
              </w:rPr>
              <w:t>0 (0)</w:t>
            </w:r>
          </w:p>
        </w:tc>
        <w:tc>
          <w:tcPr>
            <w:tcW w:w="2410" w:type="dxa"/>
          </w:tcPr>
          <w:p w14:paraId="1B300720" w14:textId="4F02B9E9" w:rsidR="00DE4A51" w:rsidRPr="001C2D77" w:rsidRDefault="00F224C5" w:rsidP="00C424B3">
            <w:pPr>
              <w:spacing w:line="360" w:lineRule="auto"/>
              <w:rPr>
                <w:rFonts w:ascii="Times" w:hAnsi="Times" w:cs="Times"/>
                <w:sz w:val="20"/>
                <w:szCs w:val="20"/>
                <w:lang w:val="en-GB"/>
              </w:rPr>
            </w:pPr>
            <w:r w:rsidRPr="001C2D77">
              <w:rPr>
                <w:rFonts w:ascii="Times" w:hAnsi="Times" w:cs="Times"/>
                <w:sz w:val="20"/>
                <w:szCs w:val="20"/>
                <w:lang w:val="en-GB"/>
              </w:rPr>
              <w:t>1 (3)</w:t>
            </w:r>
          </w:p>
        </w:tc>
      </w:tr>
      <w:tr w:rsidR="000A5FF0" w:rsidRPr="001C2D77" w14:paraId="07AAF368" w14:textId="77777777" w:rsidTr="00DE4A51">
        <w:tc>
          <w:tcPr>
            <w:tcW w:w="4880" w:type="dxa"/>
          </w:tcPr>
          <w:p w14:paraId="241759AB" w14:textId="5B507DDC"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Death within 30 days</w:t>
            </w:r>
          </w:p>
        </w:tc>
        <w:tc>
          <w:tcPr>
            <w:tcW w:w="2410" w:type="dxa"/>
          </w:tcPr>
          <w:p w14:paraId="2ED7B975" w14:textId="1E2FB89A"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0</w:t>
            </w:r>
            <w:r w:rsidR="00D21D46" w:rsidRPr="001C2D77">
              <w:rPr>
                <w:rFonts w:ascii="Times" w:hAnsi="Times" w:cs="Times"/>
                <w:sz w:val="20"/>
                <w:szCs w:val="20"/>
                <w:lang w:val="en-GB"/>
              </w:rPr>
              <w:t xml:space="preserve"> (0)</w:t>
            </w:r>
          </w:p>
        </w:tc>
        <w:tc>
          <w:tcPr>
            <w:tcW w:w="2410" w:type="dxa"/>
          </w:tcPr>
          <w:p w14:paraId="24F28A28" w14:textId="419708DB" w:rsidR="00DE4A51" w:rsidRPr="001C2D77" w:rsidRDefault="00DE4A51" w:rsidP="00C424B3">
            <w:pPr>
              <w:spacing w:line="360" w:lineRule="auto"/>
              <w:rPr>
                <w:rFonts w:ascii="Times" w:hAnsi="Times" w:cs="Times"/>
                <w:sz w:val="20"/>
                <w:szCs w:val="20"/>
                <w:lang w:val="en-GB"/>
              </w:rPr>
            </w:pPr>
            <w:r w:rsidRPr="001C2D77">
              <w:rPr>
                <w:rFonts w:ascii="Times" w:hAnsi="Times" w:cs="Times"/>
                <w:sz w:val="20"/>
                <w:szCs w:val="20"/>
                <w:lang w:val="en-GB"/>
              </w:rPr>
              <w:t>4</w:t>
            </w:r>
            <w:r w:rsidR="00D21D46" w:rsidRPr="001C2D77">
              <w:rPr>
                <w:rFonts w:ascii="Times" w:hAnsi="Times" w:cs="Times"/>
                <w:sz w:val="20"/>
                <w:szCs w:val="20"/>
                <w:lang w:val="en-GB"/>
              </w:rPr>
              <w:t xml:space="preserve"> (14)</w:t>
            </w:r>
          </w:p>
        </w:tc>
      </w:tr>
    </w:tbl>
    <w:p w14:paraId="05CA2A4C" w14:textId="35A02E57" w:rsidR="00A522A0" w:rsidRPr="001C2D77" w:rsidRDefault="00DE4A51" w:rsidP="00C424B3">
      <w:pPr>
        <w:spacing w:line="480" w:lineRule="auto"/>
        <w:ind w:left="720"/>
        <w:rPr>
          <w:rFonts w:ascii="Times" w:hAnsi="Times" w:cs="Times"/>
          <w:sz w:val="20"/>
          <w:szCs w:val="20"/>
          <w:lang w:val="en-GB"/>
        </w:rPr>
      </w:pPr>
      <w:r w:rsidRPr="001C2D77">
        <w:rPr>
          <w:rFonts w:ascii="Times" w:hAnsi="Times" w:cs="Times"/>
          <w:sz w:val="20"/>
          <w:szCs w:val="20"/>
          <w:lang w:val="en-GB"/>
        </w:rPr>
        <w:t>*</w:t>
      </w:r>
      <w:r w:rsidR="001C2D77" w:rsidRPr="001C2D77">
        <w:rPr>
          <w:rFonts w:ascii="Times" w:hAnsi="Times" w:cs="Times"/>
          <w:sz w:val="20"/>
          <w:szCs w:val="20"/>
          <w:lang w:val="en-GB"/>
        </w:rPr>
        <w:t>Only</w:t>
      </w:r>
      <w:r w:rsidRPr="001C2D77">
        <w:rPr>
          <w:rFonts w:ascii="Times" w:hAnsi="Times" w:cs="Times"/>
          <w:sz w:val="20"/>
          <w:szCs w:val="20"/>
          <w:lang w:val="en-GB"/>
        </w:rPr>
        <w:t xml:space="preserve"> 2 patients with baseline ICH volume &lt;15mL</w:t>
      </w:r>
      <w:r w:rsidR="00560BC1" w:rsidRPr="001C2D77">
        <w:rPr>
          <w:rFonts w:ascii="Times" w:hAnsi="Times" w:cs="Times"/>
          <w:sz w:val="20"/>
          <w:szCs w:val="20"/>
          <w:lang w:val="en-GB"/>
        </w:rPr>
        <w:t xml:space="preserve"> with both a ICH volume reduction of &gt;80%</w:t>
      </w:r>
      <w:r w:rsidRPr="001C2D77">
        <w:rPr>
          <w:rFonts w:ascii="Times" w:hAnsi="Times" w:cs="Times"/>
          <w:sz w:val="20"/>
          <w:szCs w:val="20"/>
          <w:lang w:val="en-GB"/>
        </w:rPr>
        <w:t xml:space="preserve">. </w:t>
      </w:r>
    </w:p>
    <w:p w14:paraId="2D17A880" w14:textId="2FCC7AE2" w:rsidR="008D004D" w:rsidRPr="001C2D77" w:rsidRDefault="008D004D" w:rsidP="00C424B3">
      <w:pPr>
        <w:spacing w:after="160" w:line="480" w:lineRule="auto"/>
        <w:rPr>
          <w:rFonts w:ascii="Times" w:hAnsi="Times" w:cs="Times"/>
          <w:sz w:val="20"/>
          <w:szCs w:val="20"/>
          <w:u w:val="single"/>
          <w:lang w:val="en-GB"/>
        </w:rPr>
      </w:pPr>
    </w:p>
    <w:p w14:paraId="3976E5FE" w14:textId="778239EC" w:rsidR="005865C0" w:rsidRPr="001C2D77" w:rsidRDefault="00AF783D" w:rsidP="00C424B3">
      <w:pPr>
        <w:spacing w:line="480" w:lineRule="auto"/>
        <w:rPr>
          <w:rFonts w:ascii="Times" w:hAnsi="Times" w:cs="Times"/>
          <w:sz w:val="20"/>
          <w:szCs w:val="20"/>
          <w:lang w:val="en-GB"/>
        </w:rPr>
      </w:pPr>
      <w:r>
        <w:rPr>
          <w:rFonts w:ascii="Times" w:hAnsi="Times" w:cs="Times"/>
          <w:sz w:val="20"/>
          <w:szCs w:val="20"/>
          <w:u w:val="single"/>
          <w:lang w:val="en-GB"/>
        </w:rPr>
        <w:lastRenderedPageBreak/>
        <w:t>Online resource</w:t>
      </w:r>
      <w:r w:rsidR="00BA76E4" w:rsidRPr="001C2D77">
        <w:rPr>
          <w:rFonts w:ascii="Times" w:hAnsi="Times" w:cs="Times"/>
          <w:sz w:val="20"/>
          <w:szCs w:val="20"/>
          <w:u w:val="single"/>
          <w:lang w:val="en-GB"/>
        </w:rPr>
        <w:t xml:space="preserve"> </w:t>
      </w:r>
      <w:r>
        <w:rPr>
          <w:rFonts w:ascii="Times" w:hAnsi="Times" w:cs="Times"/>
          <w:sz w:val="20"/>
          <w:szCs w:val="20"/>
          <w:u w:val="single"/>
          <w:lang w:val="en-GB"/>
        </w:rPr>
        <w:t>t</w:t>
      </w:r>
      <w:r w:rsidR="00BA76E4" w:rsidRPr="001C2D77">
        <w:rPr>
          <w:rFonts w:ascii="Times" w:hAnsi="Times" w:cs="Times"/>
          <w:sz w:val="20"/>
          <w:szCs w:val="20"/>
          <w:u w:val="single"/>
          <w:lang w:val="en-GB"/>
        </w:rPr>
        <w:t xml:space="preserve">able </w:t>
      </w:r>
      <w:r w:rsidR="008D004D" w:rsidRPr="001C2D77">
        <w:rPr>
          <w:rFonts w:ascii="Times" w:hAnsi="Times" w:cs="Times"/>
          <w:sz w:val="20"/>
          <w:szCs w:val="20"/>
          <w:u w:val="single"/>
          <w:lang w:val="en-GB"/>
        </w:rPr>
        <w:t>3</w:t>
      </w:r>
      <w:r w:rsidR="007B1B80" w:rsidRPr="001C2D77">
        <w:rPr>
          <w:rFonts w:ascii="Times" w:hAnsi="Times" w:cs="Times"/>
          <w:sz w:val="20"/>
          <w:szCs w:val="20"/>
          <w:lang w:val="en-GB"/>
        </w:rPr>
        <w:t xml:space="preserve">: </w:t>
      </w:r>
      <w:r w:rsidR="005865C0" w:rsidRPr="001C2D77">
        <w:rPr>
          <w:rFonts w:ascii="Times" w:hAnsi="Times" w:cs="Times"/>
          <w:sz w:val="20"/>
          <w:szCs w:val="20"/>
          <w:lang w:val="en-GB"/>
        </w:rPr>
        <w:t>Description of patients with a primary safety outcome and causes of death</w:t>
      </w:r>
    </w:p>
    <w:tbl>
      <w:tblPr>
        <w:tblStyle w:val="Tabelraster"/>
        <w:tblW w:w="9606" w:type="dxa"/>
        <w:tblLook w:val="04A0" w:firstRow="1" w:lastRow="0" w:firstColumn="1" w:lastColumn="0" w:noHBand="0" w:noVBand="1"/>
      </w:tblPr>
      <w:tblGrid>
        <w:gridCol w:w="5495"/>
        <w:gridCol w:w="2410"/>
        <w:gridCol w:w="1701"/>
      </w:tblGrid>
      <w:tr w:rsidR="000A5FF0" w:rsidRPr="001C2D77" w14:paraId="4C080ABE" w14:textId="77777777" w:rsidTr="00D34B5C">
        <w:tc>
          <w:tcPr>
            <w:tcW w:w="5495" w:type="dxa"/>
          </w:tcPr>
          <w:p w14:paraId="2162150C" w14:textId="77777777" w:rsidR="005865C0" w:rsidRPr="001C2D77" w:rsidRDefault="005865C0" w:rsidP="00D66CCE">
            <w:pPr>
              <w:spacing w:after="160" w:line="360" w:lineRule="auto"/>
              <w:rPr>
                <w:rFonts w:ascii="Times" w:hAnsi="Times" w:cs="Times"/>
                <w:b/>
                <w:bCs/>
                <w:sz w:val="20"/>
                <w:szCs w:val="20"/>
                <w:lang w:val="en-GB"/>
              </w:rPr>
            </w:pPr>
            <w:r w:rsidRPr="001C2D77">
              <w:rPr>
                <w:rFonts w:ascii="Times" w:hAnsi="Times" w:cs="Times"/>
                <w:b/>
                <w:bCs/>
                <w:sz w:val="20"/>
                <w:szCs w:val="20"/>
                <w:lang w:val="en-GB"/>
              </w:rPr>
              <w:t>Description of SAE that led to the primary outcome</w:t>
            </w:r>
          </w:p>
        </w:tc>
        <w:tc>
          <w:tcPr>
            <w:tcW w:w="2410" w:type="dxa"/>
          </w:tcPr>
          <w:p w14:paraId="4ACE23AF" w14:textId="77777777" w:rsidR="005865C0" w:rsidRPr="001C2D77" w:rsidRDefault="005865C0" w:rsidP="00D66CCE">
            <w:pPr>
              <w:spacing w:after="160" w:line="360" w:lineRule="auto"/>
              <w:rPr>
                <w:rFonts w:ascii="Times" w:hAnsi="Times" w:cs="Times"/>
                <w:b/>
                <w:bCs/>
                <w:sz w:val="20"/>
                <w:szCs w:val="20"/>
                <w:lang w:val="en-GB"/>
              </w:rPr>
            </w:pPr>
            <w:r w:rsidRPr="001C2D77">
              <w:rPr>
                <w:rFonts w:ascii="Times" w:hAnsi="Times" w:cs="Times"/>
                <w:b/>
                <w:bCs/>
                <w:sz w:val="20"/>
                <w:szCs w:val="20"/>
                <w:lang w:val="en-GB"/>
              </w:rPr>
              <w:t>Primary outcome</w:t>
            </w:r>
          </w:p>
        </w:tc>
        <w:tc>
          <w:tcPr>
            <w:tcW w:w="1701" w:type="dxa"/>
          </w:tcPr>
          <w:p w14:paraId="613BBE7F" w14:textId="79A79F9B" w:rsidR="005865C0" w:rsidRPr="001C2D77" w:rsidRDefault="005865C0" w:rsidP="00D66CCE">
            <w:pPr>
              <w:spacing w:after="160" w:line="360" w:lineRule="auto"/>
              <w:rPr>
                <w:rFonts w:ascii="Times" w:hAnsi="Times" w:cs="Times"/>
                <w:b/>
                <w:bCs/>
                <w:sz w:val="20"/>
                <w:szCs w:val="20"/>
                <w:lang w:val="en-GB"/>
              </w:rPr>
            </w:pPr>
            <w:r w:rsidRPr="001C2D77">
              <w:rPr>
                <w:rFonts w:ascii="Times" w:hAnsi="Times" w:cs="Times"/>
                <w:b/>
                <w:bCs/>
                <w:sz w:val="20"/>
                <w:szCs w:val="20"/>
                <w:lang w:val="en-GB"/>
              </w:rPr>
              <w:t>Clinical outcome at 7 days</w:t>
            </w:r>
          </w:p>
        </w:tc>
      </w:tr>
      <w:tr w:rsidR="000A5FF0" w:rsidRPr="001C2D77" w14:paraId="50E782E2" w14:textId="77777777" w:rsidTr="00D34B5C">
        <w:tc>
          <w:tcPr>
            <w:tcW w:w="5495" w:type="dxa"/>
          </w:tcPr>
          <w:p w14:paraId="6B90F77C" w14:textId="5D1E9CE4" w:rsidR="005865C0" w:rsidRPr="001C2D77" w:rsidRDefault="00F067EE" w:rsidP="00D66CCE">
            <w:pPr>
              <w:spacing w:after="160" w:line="360" w:lineRule="auto"/>
              <w:rPr>
                <w:rFonts w:ascii="Times" w:hAnsi="Times" w:cs="Times"/>
                <w:sz w:val="20"/>
                <w:szCs w:val="20"/>
                <w:lang w:val="en-GB"/>
              </w:rPr>
            </w:pPr>
            <w:r w:rsidRPr="001C2D77">
              <w:rPr>
                <w:rFonts w:ascii="Times" w:hAnsi="Times" w:cs="Times"/>
                <w:sz w:val="20"/>
                <w:szCs w:val="20"/>
                <w:lang w:val="en-GB"/>
              </w:rPr>
              <w:t>82-year-old</w:t>
            </w:r>
            <w:r w:rsidR="005865C0" w:rsidRPr="001C2D77">
              <w:rPr>
                <w:rFonts w:ascii="Times" w:hAnsi="Times" w:cs="Times"/>
                <w:sz w:val="20"/>
                <w:szCs w:val="20"/>
                <w:lang w:val="en-GB"/>
              </w:rPr>
              <w:t xml:space="preserve"> patient, baseline GCS E4M6V1, NIHSS 22, ICH volume 90.8mL, with IVH, ICH-GS 11.</w:t>
            </w:r>
            <w:r w:rsidR="005865C0" w:rsidRPr="001C2D77">
              <w:rPr>
                <w:rFonts w:ascii="Times" w:hAnsi="Times" w:cs="Times"/>
                <w:sz w:val="20"/>
                <w:szCs w:val="20"/>
                <w:lang w:val="en-GB"/>
              </w:rPr>
              <w:br/>
              <w:t>Patient died because of neurological deterioration due to ICH h</w:t>
            </w:r>
            <w:r w:rsidR="001767A3" w:rsidRPr="001C2D77">
              <w:rPr>
                <w:rFonts w:ascii="Times" w:hAnsi="Times" w:cs="Times"/>
                <w:sz w:val="20"/>
                <w:szCs w:val="20"/>
                <w:lang w:val="en-GB"/>
              </w:rPr>
              <w:t>a</w:t>
            </w:r>
            <w:r w:rsidR="005865C0" w:rsidRPr="001C2D77">
              <w:rPr>
                <w:rFonts w:ascii="Times" w:hAnsi="Times" w:cs="Times"/>
                <w:sz w:val="20"/>
                <w:szCs w:val="20"/>
                <w:lang w:val="en-GB"/>
              </w:rPr>
              <w:t>emorrhage progression despite surgery. Surgical procedure was stopped. Came from another hospital; on repeated CT repeated upon arrival in neurosurgical cent</w:t>
            </w:r>
            <w:r w:rsidR="001767A3" w:rsidRPr="001C2D77">
              <w:rPr>
                <w:rFonts w:ascii="Times" w:hAnsi="Times" w:cs="Times"/>
                <w:sz w:val="20"/>
                <w:szCs w:val="20"/>
                <w:lang w:val="en-GB"/>
              </w:rPr>
              <w:t>r</w:t>
            </w:r>
            <w:r w:rsidR="005865C0" w:rsidRPr="001C2D77">
              <w:rPr>
                <w:rFonts w:ascii="Times" w:hAnsi="Times" w:cs="Times"/>
                <w:sz w:val="20"/>
                <w:szCs w:val="20"/>
                <w:lang w:val="en-GB"/>
              </w:rPr>
              <w:t xml:space="preserve">e progression of ICH with large spot sign and clinical deterioration. </w:t>
            </w:r>
          </w:p>
        </w:tc>
        <w:tc>
          <w:tcPr>
            <w:tcW w:w="2410" w:type="dxa"/>
          </w:tcPr>
          <w:p w14:paraId="33732F6F"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Death ≤24 hours</w:t>
            </w:r>
          </w:p>
        </w:tc>
        <w:tc>
          <w:tcPr>
            <w:tcW w:w="1701" w:type="dxa"/>
          </w:tcPr>
          <w:p w14:paraId="64EF71A4"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 xml:space="preserve">Death ≤24 hours </w:t>
            </w:r>
          </w:p>
        </w:tc>
      </w:tr>
      <w:tr w:rsidR="000A5FF0" w:rsidRPr="001C2D77" w14:paraId="476F5DC0" w14:textId="77777777" w:rsidTr="00D34B5C">
        <w:tc>
          <w:tcPr>
            <w:tcW w:w="5495" w:type="dxa"/>
          </w:tcPr>
          <w:p w14:paraId="5C94FDED" w14:textId="39E7D112"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63</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old patient, baseline GCS E3M6V4, NIHSS 18, ICH volume 24.5mL, without IVH, ICH-GS 6.</w:t>
            </w:r>
            <w:r w:rsidRPr="001C2D77">
              <w:rPr>
                <w:rFonts w:ascii="Times" w:hAnsi="Times" w:cs="Times"/>
                <w:sz w:val="20"/>
                <w:szCs w:val="20"/>
                <w:lang w:val="en-GB"/>
              </w:rPr>
              <w:br/>
              <w:t>Patient deteriorated in the emergency room before going for surgery (to E2M5V2), no new imaging was performed. No new NIHSS score was performed before surgery. Presumed cause was intracerebral h</w:t>
            </w:r>
            <w:r w:rsidR="001767A3" w:rsidRPr="001C2D77">
              <w:rPr>
                <w:rFonts w:ascii="Times" w:hAnsi="Times" w:cs="Times"/>
                <w:sz w:val="20"/>
                <w:szCs w:val="20"/>
                <w:lang w:val="en-GB"/>
              </w:rPr>
              <w:t>a</w:t>
            </w:r>
            <w:r w:rsidRPr="001C2D77">
              <w:rPr>
                <w:rFonts w:ascii="Times" w:hAnsi="Times" w:cs="Times"/>
                <w:sz w:val="20"/>
                <w:szCs w:val="20"/>
                <w:lang w:val="en-GB"/>
              </w:rPr>
              <w:t>emorrhage progression. At 24 hours NIHSS was 22.</w:t>
            </w:r>
          </w:p>
        </w:tc>
        <w:tc>
          <w:tcPr>
            <w:tcW w:w="2410" w:type="dxa"/>
          </w:tcPr>
          <w:p w14:paraId="5ADE6787"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increase ≥4 points at 24 hours</w:t>
            </w:r>
          </w:p>
        </w:tc>
        <w:tc>
          <w:tcPr>
            <w:tcW w:w="1701" w:type="dxa"/>
          </w:tcPr>
          <w:p w14:paraId="21369E9B"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 xml:space="preserve">NIHSS 12 </w:t>
            </w:r>
          </w:p>
        </w:tc>
      </w:tr>
      <w:tr w:rsidR="000A5FF0" w:rsidRPr="001C2D77" w14:paraId="641D78DF" w14:textId="77777777" w:rsidTr="00D34B5C">
        <w:tc>
          <w:tcPr>
            <w:tcW w:w="5495" w:type="dxa"/>
          </w:tcPr>
          <w:p w14:paraId="166C667E" w14:textId="46D75F5B" w:rsidR="005865C0" w:rsidRPr="00C225D6"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59</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old patient, baseline GCS E1M5V1, NIHSS 25, ICH volume 79.2mL, with extensive IVH, ICH-GS 11. On clinical examination at 24 hours, patient was intubated an</w:t>
            </w:r>
            <w:r w:rsidR="001C2D77">
              <w:rPr>
                <w:rFonts w:ascii="Times" w:hAnsi="Times" w:cs="Times"/>
                <w:sz w:val="20"/>
                <w:szCs w:val="20"/>
                <w:lang w:val="en-GB"/>
              </w:rPr>
              <w:t>d</w:t>
            </w:r>
            <w:r w:rsidRPr="001C2D77">
              <w:rPr>
                <w:rFonts w:ascii="Times" w:hAnsi="Times" w:cs="Times"/>
                <w:sz w:val="20"/>
                <w:szCs w:val="20"/>
                <w:lang w:val="en-GB"/>
              </w:rPr>
              <w:t xml:space="preserve"> had an NIHSS score of 29.</w:t>
            </w:r>
          </w:p>
        </w:tc>
        <w:tc>
          <w:tcPr>
            <w:tcW w:w="2410" w:type="dxa"/>
          </w:tcPr>
          <w:p w14:paraId="57A4BE26"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increase ≥4 points at 24 hours</w:t>
            </w:r>
          </w:p>
        </w:tc>
        <w:tc>
          <w:tcPr>
            <w:tcW w:w="1701" w:type="dxa"/>
          </w:tcPr>
          <w:p w14:paraId="661F917E" w14:textId="18D61BA6"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w:t>
            </w:r>
            <w:r w:rsidR="00F72898" w:rsidRPr="001C2D77">
              <w:rPr>
                <w:rFonts w:ascii="Times" w:hAnsi="Times" w:cs="Times"/>
                <w:sz w:val="20"/>
                <w:szCs w:val="20"/>
                <w:lang w:val="en-GB"/>
              </w:rPr>
              <w:t xml:space="preserve"> </w:t>
            </w:r>
            <w:r w:rsidRPr="001C2D77">
              <w:rPr>
                <w:rFonts w:ascii="Times" w:hAnsi="Times" w:cs="Times"/>
                <w:sz w:val="20"/>
                <w:szCs w:val="20"/>
                <w:lang w:val="en-GB"/>
              </w:rPr>
              <w:t xml:space="preserve">28 </w:t>
            </w:r>
          </w:p>
        </w:tc>
      </w:tr>
      <w:tr w:rsidR="000A5FF0" w:rsidRPr="001C2D77" w14:paraId="69E470F2" w14:textId="77777777" w:rsidTr="00D34B5C">
        <w:tc>
          <w:tcPr>
            <w:tcW w:w="5495" w:type="dxa"/>
          </w:tcPr>
          <w:p w14:paraId="59B2E4A4" w14:textId="68F9281D"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58</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E3M5V1, NIHSS 20, ICH volume 60.4mL, without IVH, ICH-GS 8. On clinical examination at 24 hours, patient was intubated and therefore had an NIHSS of 30. </w:t>
            </w:r>
          </w:p>
        </w:tc>
        <w:tc>
          <w:tcPr>
            <w:tcW w:w="2410" w:type="dxa"/>
          </w:tcPr>
          <w:p w14:paraId="3EFA5B6B"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increase ≥4 points at 24 hours</w:t>
            </w:r>
          </w:p>
        </w:tc>
        <w:tc>
          <w:tcPr>
            <w:tcW w:w="1701" w:type="dxa"/>
          </w:tcPr>
          <w:p w14:paraId="2591EAAB"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 xml:space="preserve">NIHSS 18 </w:t>
            </w:r>
          </w:p>
        </w:tc>
      </w:tr>
      <w:tr w:rsidR="000A5FF0" w:rsidRPr="001C2D77" w14:paraId="3D279109" w14:textId="77777777" w:rsidTr="00D34B5C">
        <w:tc>
          <w:tcPr>
            <w:tcW w:w="5495" w:type="dxa"/>
          </w:tcPr>
          <w:p w14:paraId="7BCDD10C" w14:textId="39C5834C"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43</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E4M6V5, NIHSS 7, ICH volume 28.1mL, with extensive IVH, ICH-GS 6. Patient deteriorated before surgery to E1M5V2 with progression of ICH and hydrocephalus. No new NIHSS score was performed, and patient was intubated. On examination the patient was intubated and had an NIHSS of 33. </w:t>
            </w:r>
          </w:p>
        </w:tc>
        <w:tc>
          <w:tcPr>
            <w:tcW w:w="2410" w:type="dxa"/>
          </w:tcPr>
          <w:p w14:paraId="21D9B119"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increase ≥4 points at 24 hours</w:t>
            </w:r>
          </w:p>
        </w:tc>
        <w:tc>
          <w:tcPr>
            <w:tcW w:w="1701" w:type="dxa"/>
          </w:tcPr>
          <w:p w14:paraId="376BC9C0"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 xml:space="preserve">NIHSS 27 </w:t>
            </w:r>
          </w:p>
        </w:tc>
      </w:tr>
      <w:tr w:rsidR="000A5FF0" w:rsidRPr="001C2D77" w14:paraId="454EDBBE" w14:textId="77777777" w:rsidTr="00D34B5C">
        <w:tc>
          <w:tcPr>
            <w:tcW w:w="5495" w:type="dxa"/>
          </w:tcPr>
          <w:p w14:paraId="31F3C848" w14:textId="694AD964"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71</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E3M6V5, NIHSS 13, ICH volume 28.5mL, without IVH, ICH-GS 7. On clinical examination at 24 hours, patient deteriorated to an NIHSS of 18. </w:t>
            </w:r>
          </w:p>
        </w:tc>
        <w:tc>
          <w:tcPr>
            <w:tcW w:w="2410" w:type="dxa"/>
          </w:tcPr>
          <w:p w14:paraId="70574CF7"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increase ≥4 points at 24 hours</w:t>
            </w:r>
          </w:p>
        </w:tc>
        <w:tc>
          <w:tcPr>
            <w:tcW w:w="1701" w:type="dxa"/>
          </w:tcPr>
          <w:p w14:paraId="6030A5A0" w14:textId="77777777" w:rsidR="005865C0" w:rsidRPr="001C2D77" w:rsidRDefault="005865C0" w:rsidP="00D66CCE">
            <w:pPr>
              <w:spacing w:after="160" w:line="360" w:lineRule="auto"/>
              <w:rPr>
                <w:rFonts w:ascii="Times" w:hAnsi="Times" w:cs="Times"/>
                <w:sz w:val="20"/>
                <w:szCs w:val="20"/>
                <w:lang w:val="en-GB"/>
              </w:rPr>
            </w:pPr>
            <w:r w:rsidRPr="001C2D77">
              <w:rPr>
                <w:rFonts w:ascii="Times" w:hAnsi="Times" w:cs="Times"/>
                <w:sz w:val="20"/>
                <w:szCs w:val="20"/>
                <w:lang w:val="en-GB"/>
              </w:rPr>
              <w:t>NIHSS 16</w:t>
            </w:r>
          </w:p>
        </w:tc>
      </w:tr>
    </w:tbl>
    <w:p w14:paraId="7D50E215" w14:textId="5CC69262" w:rsidR="007B1B80" w:rsidRPr="001C2D77" w:rsidRDefault="007B1B80" w:rsidP="00C424B3">
      <w:pPr>
        <w:spacing w:line="480" w:lineRule="auto"/>
        <w:rPr>
          <w:rFonts w:ascii="Times" w:hAnsi="Times" w:cs="Times"/>
          <w:b/>
          <w:bCs/>
          <w:sz w:val="20"/>
          <w:szCs w:val="20"/>
          <w:lang w:val="en-GB"/>
        </w:rPr>
      </w:pPr>
    </w:p>
    <w:tbl>
      <w:tblPr>
        <w:tblStyle w:val="Tabelraster"/>
        <w:tblW w:w="9606" w:type="dxa"/>
        <w:tblLook w:val="04A0" w:firstRow="1" w:lastRow="0" w:firstColumn="1" w:lastColumn="0" w:noHBand="0" w:noVBand="1"/>
      </w:tblPr>
      <w:tblGrid>
        <w:gridCol w:w="7312"/>
        <w:gridCol w:w="1195"/>
        <w:gridCol w:w="1099"/>
      </w:tblGrid>
      <w:tr w:rsidR="000A5FF0" w:rsidRPr="00376670" w14:paraId="5E858F1F" w14:textId="77777777" w:rsidTr="00E505C7">
        <w:tc>
          <w:tcPr>
            <w:tcW w:w="7312" w:type="dxa"/>
          </w:tcPr>
          <w:p w14:paraId="22FE4C92"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lastRenderedPageBreak/>
              <w:t>Description of SAE leading to death &lt; 30 days</w:t>
            </w:r>
          </w:p>
        </w:tc>
        <w:tc>
          <w:tcPr>
            <w:tcW w:w="1195" w:type="dxa"/>
          </w:tcPr>
          <w:p w14:paraId="10CC4A25"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Interval from ictus to SAE (days)</w:t>
            </w:r>
          </w:p>
        </w:tc>
        <w:tc>
          <w:tcPr>
            <w:tcW w:w="1099" w:type="dxa"/>
          </w:tcPr>
          <w:p w14:paraId="08451D66"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Interval from ictus to death (days)</w:t>
            </w:r>
          </w:p>
        </w:tc>
      </w:tr>
      <w:tr w:rsidR="000A5FF0" w:rsidRPr="001C2D77" w14:paraId="2D63A64C" w14:textId="77777777" w:rsidTr="00E505C7">
        <w:tc>
          <w:tcPr>
            <w:tcW w:w="7312" w:type="dxa"/>
          </w:tcPr>
          <w:p w14:paraId="44D07386" w14:textId="10D9385B" w:rsidR="005865C0" w:rsidRPr="001C2D77" w:rsidRDefault="005865C0" w:rsidP="00D66CCE">
            <w:pPr>
              <w:spacing w:line="360" w:lineRule="auto"/>
              <w:rPr>
                <w:rFonts w:ascii="Times" w:hAnsi="Times" w:cs="Times"/>
                <w:b/>
                <w:bCs/>
                <w:i/>
                <w:iCs/>
                <w:sz w:val="20"/>
                <w:szCs w:val="20"/>
                <w:lang w:val="en-GB"/>
              </w:rPr>
            </w:pPr>
            <w:r w:rsidRPr="001C2D77">
              <w:rPr>
                <w:rFonts w:ascii="Times" w:hAnsi="Times" w:cs="Times"/>
                <w:sz w:val="20"/>
                <w:szCs w:val="20"/>
                <w:lang w:val="en-GB"/>
              </w:rPr>
              <w:t>82</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old patient, baseline GCS E4M6V1, NIHSS 22, ICH volume 90.8mL, with IVH, ICH-GS 11. (</w:t>
            </w:r>
            <w:r w:rsidR="00414EE3" w:rsidRPr="001C2D77">
              <w:rPr>
                <w:rFonts w:ascii="Times" w:hAnsi="Times" w:cs="Times"/>
                <w:sz w:val="20"/>
                <w:szCs w:val="20"/>
                <w:lang w:val="en-GB"/>
              </w:rPr>
              <w:t>This</w:t>
            </w:r>
            <w:r w:rsidRPr="001C2D77">
              <w:rPr>
                <w:rFonts w:ascii="Times" w:hAnsi="Times" w:cs="Times"/>
                <w:sz w:val="20"/>
                <w:szCs w:val="20"/>
                <w:lang w:val="en-GB"/>
              </w:rPr>
              <w:t xml:space="preserve"> patient was the same patients as a primary outcome patient, descripted in the table above that died within 24 hours) </w:t>
            </w:r>
            <w:r w:rsidRPr="001C2D77">
              <w:rPr>
                <w:rFonts w:ascii="Times" w:hAnsi="Times" w:cs="Times"/>
                <w:sz w:val="20"/>
                <w:szCs w:val="20"/>
                <w:lang w:val="en-GB"/>
              </w:rPr>
              <w:br/>
              <w:t>Patient died because of neurological deterioration due to the intracerebral h</w:t>
            </w:r>
            <w:r w:rsidR="001767A3" w:rsidRPr="001C2D77">
              <w:rPr>
                <w:rFonts w:ascii="Times" w:hAnsi="Times" w:cs="Times"/>
                <w:sz w:val="20"/>
                <w:szCs w:val="20"/>
                <w:lang w:val="en-GB"/>
              </w:rPr>
              <w:t>a</w:t>
            </w:r>
            <w:r w:rsidRPr="001C2D77">
              <w:rPr>
                <w:rFonts w:ascii="Times" w:hAnsi="Times" w:cs="Times"/>
                <w:sz w:val="20"/>
                <w:szCs w:val="20"/>
                <w:lang w:val="en-GB"/>
              </w:rPr>
              <w:t>emorrhage progression, progression of bleeding despite surgery. Surgical procedure was stopped. Came from another hospital; on repeated CT repeated upon arrival in neurosurgical cent</w:t>
            </w:r>
            <w:r w:rsidR="001767A3" w:rsidRPr="001C2D77">
              <w:rPr>
                <w:rFonts w:ascii="Times" w:hAnsi="Times" w:cs="Times"/>
                <w:sz w:val="20"/>
                <w:szCs w:val="20"/>
                <w:lang w:val="en-GB"/>
              </w:rPr>
              <w:t>r</w:t>
            </w:r>
            <w:r w:rsidRPr="001C2D77">
              <w:rPr>
                <w:rFonts w:ascii="Times" w:hAnsi="Times" w:cs="Times"/>
                <w:sz w:val="20"/>
                <w:szCs w:val="20"/>
                <w:lang w:val="en-GB"/>
              </w:rPr>
              <w:t xml:space="preserve">e progression of ICH with large spot sign and clinical deterioration. </w:t>
            </w:r>
          </w:p>
        </w:tc>
        <w:tc>
          <w:tcPr>
            <w:tcW w:w="1195" w:type="dxa"/>
          </w:tcPr>
          <w:p w14:paraId="0BECBEAA" w14:textId="77777777" w:rsidR="005865C0" w:rsidRPr="001C2D77" w:rsidRDefault="005865C0" w:rsidP="00D66CCE">
            <w:pPr>
              <w:spacing w:line="360" w:lineRule="auto"/>
              <w:rPr>
                <w:rFonts w:ascii="Times" w:hAnsi="Times" w:cs="Times"/>
                <w:sz w:val="20"/>
                <w:szCs w:val="20"/>
                <w:lang w:val="en-GB"/>
              </w:rPr>
            </w:pPr>
          </w:p>
          <w:p w14:paraId="145B3137"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c>
          <w:tcPr>
            <w:tcW w:w="1099" w:type="dxa"/>
          </w:tcPr>
          <w:p w14:paraId="097BB9F7" w14:textId="77777777" w:rsidR="005865C0" w:rsidRPr="001C2D77" w:rsidRDefault="005865C0" w:rsidP="00D66CCE">
            <w:pPr>
              <w:spacing w:line="360" w:lineRule="auto"/>
              <w:rPr>
                <w:rFonts w:ascii="Times" w:hAnsi="Times" w:cs="Times"/>
                <w:sz w:val="20"/>
                <w:szCs w:val="20"/>
                <w:lang w:val="en-GB"/>
              </w:rPr>
            </w:pPr>
          </w:p>
          <w:p w14:paraId="6A99E7EF"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r>
      <w:tr w:rsidR="000A5FF0" w:rsidRPr="001C2D77" w14:paraId="79776822" w14:textId="77777777" w:rsidTr="00E505C7">
        <w:tc>
          <w:tcPr>
            <w:tcW w:w="7312" w:type="dxa"/>
          </w:tcPr>
          <w:p w14:paraId="62EF8FB8" w14:textId="260EB6B3"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57</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E3M6V1, NIHSS 17, ICH volume 55.8mL, with IVH, ICH-GS 9. </w:t>
            </w:r>
            <w:r w:rsidRPr="001C2D77">
              <w:rPr>
                <w:rFonts w:ascii="Times" w:hAnsi="Times" w:cs="Times"/>
                <w:sz w:val="20"/>
                <w:szCs w:val="20"/>
                <w:lang w:val="en-GB"/>
              </w:rPr>
              <w:br/>
              <w:t>After the diagnosis of pulmonary embolism on day 11 after surgery, therapeutic heparin was started. On day 12 clinical deterioration to EMV 1-1-1 with dilated wide pupils, based on a new h</w:t>
            </w:r>
            <w:r w:rsidR="001767A3" w:rsidRPr="001C2D77">
              <w:rPr>
                <w:rFonts w:ascii="Times" w:hAnsi="Times" w:cs="Times"/>
                <w:sz w:val="20"/>
                <w:szCs w:val="20"/>
                <w:lang w:val="en-GB"/>
              </w:rPr>
              <w:t>a</w:t>
            </w:r>
            <w:r w:rsidRPr="001C2D77">
              <w:rPr>
                <w:rFonts w:ascii="Times" w:hAnsi="Times" w:cs="Times"/>
                <w:sz w:val="20"/>
                <w:szCs w:val="20"/>
                <w:lang w:val="en-GB"/>
              </w:rPr>
              <w:t>emorrhage at the site of the initial h</w:t>
            </w:r>
            <w:r w:rsidR="001767A3" w:rsidRPr="001C2D77">
              <w:rPr>
                <w:rFonts w:ascii="Times" w:hAnsi="Times" w:cs="Times"/>
                <w:sz w:val="20"/>
                <w:szCs w:val="20"/>
                <w:lang w:val="en-GB"/>
              </w:rPr>
              <w:t>a</w:t>
            </w:r>
            <w:r w:rsidRPr="001C2D77">
              <w:rPr>
                <w:rFonts w:ascii="Times" w:hAnsi="Times" w:cs="Times"/>
                <w:sz w:val="20"/>
                <w:szCs w:val="20"/>
                <w:lang w:val="en-GB"/>
              </w:rPr>
              <w:t xml:space="preserve">emorrhage for which the patient was operated. Treatment by external ventricular drains (opening pressure of 50cmH20), after which patients pupils became less wide and possibly reactive to light. Patient died after a palliative care decision was made. </w:t>
            </w:r>
          </w:p>
        </w:tc>
        <w:tc>
          <w:tcPr>
            <w:tcW w:w="1195" w:type="dxa"/>
          </w:tcPr>
          <w:p w14:paraId="1B696515" w14:textId="77777777" w:rsidR="005865C0" w:rsidRPr="001C2D77" w:rsidRDefault="005865C0" w:rsidP="00D66CCE">
            <w:pPr>
              <w:spacing w:line="360" w:lineRule="auto"/>
              <w:rPr>
                <w:rFonts w:ascii="Times" w:hAnsi="Times" w:cs="Times"/>
                <w:sz w:val="20"/>
                <w:szCs w:val="20"/>
                <w:lang w:val="en-GB"/>
              </w:rPr>
            </w:pPr>
          </w:p>
          <w:p w14:paraId="355784F0"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11</w:t>
            </w:r>
          </w:p>
        </w:tc>
        <w:tc>
          <w:tcPr>
            <w:tcW w:w="1099" w:type="dxa"/>
          </w:tcPr>
          <w:p w14:paraId="7993A867" w14:textId="77777777" w:rsidR="005865C0" w:rsidRPr="001C2D77" w:rsidRDefault="005865C0" w:rsidP="00D66CCE">
            <w:pPr>
              <w:spacing w:line="360" w:lineRule="auto"/>
              <w:rPr>
                <w:rFonts w:ascii="Times" w:hAnsi="Times" w:cs="Times"/>
                <w:sz w:val="20"/>
                <w:szCs w:val="20"/>
                <w:lang w:val="en-GB"/>
              </w:rPr>
            </w:pPr>
          </w:p>
          <w:p w14:paraId="30B0609E"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12</w:t>
            </w:r>
          </w:p>
        </w:tc>
      </w:tr>
      <w:tr w:rsidR="000A5FF0" w:rsidRPr="001C2D77" w14:paraId="2095AE00" w14:textId="77777777" w:rsidTr="00E505C7">
        <w:tc>
          <w:tcPr>
            <w:tcW w:w="7312" w:type="dxa"/>
          </w:tcPr>
          <w:p w14:paraId="74E2DF47" w14:textId="7853B43A"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82</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E1M5V1, NIHSS 32, ICH volume 34.5mL, with IVH, ICH-GS 10. </w:t>
            </w:r>
            <w:r w:rsidRPr="001C2D77">
              <w:rPr>
                <w:rFonts w:ascii="Times" w:hAnsi="Times" w:cs="Times"/>
                <w:sz w:val="20"/>
                <w:szCs w:val="20"/>
                <w:lang w:val="en-GB"/>
              </w:rPr>
              <w:br/>
              <w:t>Patient was discharged from ICU at neurosurgical cent</w:t>
            </w:r>
            <w:r w:rsidR="001767A3" w:rsidRPr="001C2D77">
              <w:rPr>
                <w:rFonts w:ascii="Times" w:hAnsi="Times" w:cs="Times"/>
                <w:sz w:val="20"/>
                <w:szCs w:val="20"/>
                <w:lang w:val="en-GB"/>
              </w:rPr>
              <w:t>r</w:t>
            </w:r>
            <w:r w:rsidRPr="001C2D77">
              <w:rPr>
                <w:rFonts w:ascii="Times" w:hAnsi="Times" w:cs="Times"/>
                <w:sz w:val="20"/>
                <w:szCs w:val="20"/>
                <w:lang w:val="en-GB"/>
              </w:rPr>
              <w:t xml:space="preserve">e to ICU of general hospital, still intubated. After 1 week in this hospital, the family and treating physicians no longer wanted the patient to be dependent of the tube, and the patient was </w:t>
            </w:r>
            <w:r w:rsidR="00065419" w:rsidRPr="001C2D77">
              <w:rPr>
                <w:rFonts w:ascii="Times" w:hAnsi="Times" w:cs="Times"/>
                <w:sz w:val="20"/>
                <w:szCs w:val="20"/>
                <w:lang w:val="en-GB"/>
              </w:rPr>
              <w:t>ex</w:t>
            </w:r>
            <w:r w:rsidRPr="001C2D77">
              <w:rPr>
                <w:rFonts w:ascii="Times" w:hAnsi="Times" w:cs="Times"/>
                <w:sz w:val="20"/>
                <w:szCs w:val="20"/>
                <w:lang w:val="en-GB"/>
              </w:rPr>
              <w:t>tubated and palliative care was started. He died a week later.</w:t>
            </w:r>
          </w:p>
        </w:tc>
        <w:tc>
          <w:tcPr>
            <w:tcW w:w="1195" w:type="dxa"/>
          </w:tcPr>
          <w:p w14:paraId="3E9C9B9B" w14:textId="77777777" w:rsidR="005865C0" w:rsidRPr="001C2D77" w:rsidRDefault="005865C0" w:rsidP="00D66CCE">
            <w:pPr>
              <w:spacing w:line="360" w:lineRule="auto"/>
              <w:rPr>
                <w:rFonts w:ascii="Times" w:hAnsi="Times" w:cs="Times"/>
                <w:sz w:val="20"/>
                <w:szCs w:val="20"/>
                <w:lang w:val="en-GB"/>
              </w:rPr>
            </w:pPr>
          </w:p>
          <w:p w14:paraId="190A6A0B"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16</w:t>
            </w:r>
          </w:p>
        </w:tc>
        <w:tc>
          <w:tcPr>
            <w:tcW w:w="1099" w:type="dxa"/>
          </w:tcPr>
          <w:p w14:paraId="3F92EE94" w14:textId="77777777" w:rsidR="005865C0" w:rsidRPr="001C2D77" w:rsidRDefault="005865C0" w:rsidP="00D66CCE">
            <w:pPr>
              <w:spacing w:line="360" w:lineRule="auto"/>
              <w:rPr>
                <w:rFonts w:ascii="Times" w:hAnsi="Times" w:cs="Times"/>
                <w:sz w:val="20"/>
                <w:szCs w:val="20"/>
                <w:lang w:val="en-GB"/>
              </w:rPr>
            </w:pPr>
          </w:p>
          <w:p w14:paraId="02D781A8"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21</w:t>
            </w:r>
          </w:p>
        </w:tc>
      </w:tr>
      <w:tr w:rsidR="000A5FF0" w:rsidRPr="001C2D77" w14:paraId="7E111065" w14:textId="77777777" w:rsidTr="00E505C7">
        <w:tc>
          <w:tcPr>
            <w:tcW w:w="7312" w:type="dxa"/>
          </w:tcPr>
          <w:p w14:paraId="2940F0AC" w14:textId="0F04FD70"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81</w:t>
            </w:r>
            <w:r w:rsidR="008313C9" w:rsidRPr="001C2D77">
              <w:rPr>
                <w:rFonts w:ascii="Times" w:hAnsi="Times" w:cs="Times"/>
                <w:sz w:val="20"/>
                <w:szCs w:val="20"/>
                <w:lang w:val="en-GB"/>
              </w:rPr>
              <w:t>-</w:t>
            </w:r>
            <w:r w:rsidRPr="001C2D77">
              <w:rPr>
                <w:rFonts w:ascii="Times" w:hAnsi="Times" w:cs="Times"/>
                <w:sz w:val="20"/>
                <w:szCs w:val="20"/>
                <w:lang w:val="en-GB"/>
              </w:rPr>
              <w:t>year</w:t>
            </w:r>
            <w:r w:rsidR="008313C9" w:rsidRPr="001C2D77">
              <w:rPr>
                <w:rFonts w:ascii="Times" w:hAnsi="Times" w:cs="Times"/>
                <w:sz w:val="20"/>
                <w:szCs w:val="20"/>
                <w:lang w:val="en-GB"/>
              </w:rPr>
              <w:t>-</w:t>
            </w:r>
            <w:r w:rsidRPr="001C2D77">
              <w:rPr>
                <w:rFonts w:ascii="Times" w:hAnsi="Times" w:cs="Times"/>
                <w:sz w:val="20"/>
                <w:szCs w:val="20"/>
                <w:lang w:val="en-GB"/>
              </w:rPr>
              <w:t xml:space="preserve">old patient, baseline GCS E4M5V1, NIHSS 25, ICH volume 76.9mL, without IVH, ICH-GS 10. </w:t>
            </w:r>
          </w:p>
          <w:p w14:paraId="3B5DC995" w14:textId="17CBE914"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Presumably p</w:t>
            </w:r>
            <w:r w:rsidR="00065419" w:rsidRPr="001C2D77">
              <w:rPr>
                <w:rFonts w:ascii="Times" w:hAnsi="Times" w:cs="Times"/>
                <w:sz w:val="20"/>
                <w:szCs w:val="20"/>
                <w:lang w:val="en-GB"/>
              </w:rPr>
              <w:t>r</w:t>
            </w:r>
            <w:r w:rsidRPr="001C2D77">
              <w:rPr>
                <w:rFonts w:ascii="Times" w:hAnsi="Times" w:cs="Times"/>
                <w:sz w:val="20"/>
                <w:szCs w:val="20"/>
                <w:lang w:val="en-GB"/>
              </w:rPr>
              <w:t>ogression of h</w:t>
            </w:r>
            <w:r w:rsidR="001767A3" w:rsidRPr="001C2D77">
              <w:rPr>
                <w:rFonts w:ascii="Times" w:hAnsi="Times" w:cs="Times"/>
                <w:sz w:val="20"/>
                <w:szCs w:val="20"/>
                <w:lang w:val="en-GB"/>
              </w:rPr>
              <w:t>a</w:t>
            </w:r>
            <w:r w:rsidRPr="001C2D77">
              <w:rPr>
                <w:rFonts w:ascii="Times" w:hAnsi="Times" w:cs="Times"/>
                <w:sz w:val="20"/>
                <w:szCs w:val="20"/>
                <w:lang w:val="en-GB"/>
              </w:rPr>
              <w:t xml:space="preserve">emorrhage or </w:t>
            </w:r>
            <w:r w:rsidR="001767A3" w:rsidRPr="001C2D77">
              <w:rPr>
                <w:rFonts w:ascii="Times" w:hAnsi="Times" w:cs="Times"/>
                <w:sz w:val="20"/>
                <w:szCs w:val="20"/>
                <w:lang w:val="en-GB"/>
              </w:rPr>
              <w:t>o</w:t>
            </w:r>
            <w:r w:rsidRPr="001C2D77">
              <w:rPr>
                <w:rFonts w:ascii="Times" w:hAnsi="Times" w:cs="Times"/>
                <w:sz w:val="20"/>
                <w:szCs w:val="20"/>
                <w:lang w:val="en-GB"/>
              </w:rPr>
              <w:t>edema (no additional imaging was performed), refrained from further treatment, went to hospice and died there.</w:t>
            </w:r>
          </w:p>
        </w:tc>
        <w:tc>
          <w:tcPr>
            <w:tcW w:w="1195" w:type="dxa"/>
          </w:tcPr>
          <w:p w14:paraId="180B1D77"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br/>
              <w:t>22</w:t>
            </w:r>
          </w:p>
        </w:tc>
        <w:tc>
          <w:tcPr>
            <w:tcW w:w="1099" w:type="dxa"/>
          </w:tcPr>
          <w:p w14:paraId="7D762AE1" w14:textId="77777777" w:rsidR="005865C0" w:rsidRPr="001C2D77" w:rsidRDefault="005865C0" w:rsidP="00D66CCE">
            <w:pPr>
              <w:spacing w:line="360" w:lineRule="auto"/>
              <w:rPr>
                <w:rFonts w:ascii="Times" w:hAnsi="Times" w:cs="Times"/>
                <w:sz w:val="20"/>
                <w:szCs w:val="20"/>
                <w:lang w:val="en-GB"/>
              </w:rPr>
            </w:pPr>
          </w:p>
          <w:p w14:paraId="3957F2F9"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22</w:t>
            </w:r>
          </w:p>
        </w:tc>
      </w:tr>
    </w:tbl>
    <w:p w14:paraId="7C871CE9" w14:textId="77777777" w:rsidR="00D66CCE" w:rsidRPr="001C2D77" w:rsidRDefault="00D66CCE" w:rsidP="00D66CCE">
      <w:pPr>
        <w:spacing w:line="480" w:lineRule="auto"/>
        <w:rPr>
          <w:rFonts w:ascii="Times" w:hAnsi="Times" w:cs="Times"/>
          <w:b/>
          <w:bCs/>
          <w:i/>
          <w:iCs/>
          <w:sz w:val="20"/>
          <w:szCs w:val="20"/>
          <w:lang w:val="en-GB"/>
        </w:rPr>
      </w:pPr>
      <w:r w:rsidRPr="001C2D77">
        <w:rPr>
          <w:rFonts w:ascii="Times" w:hAnsi="Times" w:cs="Times"/>
          <w:i/>
          <w:iCs/>
          <w:sz w:val="20"/>
          <w:szCs w:val="20"/>
          <w:lang w:val="en-GB"/>
        </w:rPr>
        <w:t>CT, computed tomography scan; GCS, Glasgow coma scale score; ICH, intracerebral haemorrhage; ICH-GS, intracerebral haemorrhage grading scale; ICU, intensive care unit; IVH, intraventricular haemorrhage (extension); NIHSS, National Institutes of Health Stroke Scale; SAE, serious adverse event</w:t>
      </w:r>
    </w:p>
    <w:p w14:paraId="2BAAAE2C" w14:textId="77777777" w:rsidR="007B1B80" w:rsidRPr="001C2D77" w:rsidRDefault="007B1B80" w:rsidP="00C424B3">
      <w:pPr>
        <w:spacing w:line="480" w:lineRule="auto"/>
        <w:rPr>
          <w:rFonts w:ascii="Times" w:hAnsi="Times" w:cs="Times"/>
          <w:b/>
          <w:bCs/>
          <w:sz w:val="20"/>
          <w:szCs w:val="20"/>
          <w:lang w:val="en-GB"/>
        </w:rPr>
      </w:pPr>
    </w:p>
    <w:p w14:paraId="6E843D77" w14:textId="77777777" w:rsidR="007B1B80" w:rsidRPr="001C2D77" w:rsidRDefault="007B1B80" w:rsidP="00C424B3">
      <w:pPr>
        <w:spacing w:after="160" w:line="480" w:lineRule="auto"/>
        <w:rPr>
          <w:rFonts w:ascii="Times" w:hAnsi="Times" w:cs="Times"/>
          <w:b/>
          <w:bCs/>
          <w:sz w:val="20"/>
          <w:szCs w:val="20"/>
          <w:lang w:val="en-GB"/>
        </w:rPr>
      </w:pPr>
      <w:r w:rsidRPr="001C2D77">
        <w:rPr>
          <w:rFonts w:ascii="Times" w:hAnsi="Times" w:cs="Times"/>
          <w:b/>
          <w:bCs/>
          <w:sz w:val="20"/>
          <w:szCs w:val="20"/>
          <w:lang w:val="en-GB"/>
        </w:rPr>
        <w:br w:type="page"/>
      </w:r>
    </w:p>
    <w:p w14:paraId="27A01662" w14:textId="75D55CDC" w:rsidR="005865C0" w:rsidRPr="001C2D77" w:rsidRDefault="00AF783D" w:rsidP="00C424B3">
      <w:pPr>
        <w:spacing w:line="480" w:lineRule="auto"/>
        <w:rPr>
          <w:rFonts w:ascii="Times" w:hAnsi="Times" w:cs="Times"/>
          <w:sz w:val="20"/>
          <w:szCs w:val="20"/>
          <w:lang w:val="en-GB"/>
        </w:rPr>
      </w:pPr>
      <w:r>
        <w:rPr>
          <w:rFonts w:ascii="Times" w:hAnsi="Times" w:cs="Times"/>
          <w:sz w:val="20"/>
          <w:szCs w:val="20"/>
          <w:u w:val="single"/>
          <w:lang w:val="en-GB"/>
        </w:rPr>
        <w:lastRenderedPageBreak/>
        <w:t>Online resource t</w:t>
      </w:r>
      <w:r w:rsidR="00BA76E4" w:rsidRPr="001C2D77">
        <w:rPr>
          <w:rFonts w:ascii="Times" w:hAnsi="Times" w:cs="Times"/>
          <w:sz w:val="20"/>
          <w:szCs w:val="20"/>
          <w:u w:val="single"/>
          <w:lang w:val="en-GB"/>
        </w:rPr>
        <w:t xml:space="preserve">able </w:t>
      </w:r>
      <w:r w:rsidR="008D004D" w:rsidRPr="001C2D77">
        <w:rPr>
          <w:rFonts w:ascii="Times" w:hAnsi="Times" w:cs="Times"/>
          <w:sz w:val="20"/>
          <w:szCs w:val="20"/>
          <w:u w:val="single"/>
          <w:lang w:val="en-GB"/>
        </w:rPr>
        <w:t>4</w:t>
      </w:r>
      <w:r w:rsidR="007B1B80" w:rsidRPr="001C2D77">
        <w:rPr>
          <w:rFonts w:ascii="Times" w:hAnsi="Times" w:cs="Times"/>
          <w:sz w:val="20"/>
          <w:szCs w:val="20"/>
          <w:lang w:val="en-GB"/>
        </w:rPr>
        <w:t>:</w:t>
      </w:r>
      <w:r w:rsidR="005865C0" w:rsidRPr="001C2D77">
        <w:rPr>
          <w:rFonts w:ascii="Times" w:hAnsi="Times" w:cs="Times"/>
          <w:sz w:val="20"/>
          <w:szCs w:val="20"/>
          <w:lang w:val="en-GB"/>
        </w:rPr>
        <w:t xml:space="preserve"> </w:t>
      </w:r>
      <w:r w:rsidR="0010783A" w:rsidRPr="001C2D77">
        <w:rPr>
          <w:rFonts w:ascii="Times" w:hAnsi="Times" w:cs="Times"/>
          <w:sz w:val="20"/>
          <w:szCs w:val="20"/>
          <w:lang w:val="en-GB"/>
        </w:rPr>
        <w:br/>
      </w:r>
      <w:r w:rsidR="005865C0" w:rsidRPr="001C2D77">
        <w:rPr>
          <w:rFonts w:ascii="Times" w:hAnsi="Times" w:cs="Times"/>
          <w:sz w:val="20"/>
          <w:szCs w:val="20"/>
          <w:lang w:val="en-GB"/>
        </w:rPr>
        <w:t>Expected and observed deaths at 30 days according to ICH-GS scores</w:t>
      </w:r>
    </w:p>
    <w:tbl>
      <w:tblPr>
        <w:tblStyle w:val="Tabelraster"/>
        <w:tblW w:w="9310" w:type="dxa"/>
        <w:tblLook w:val="04A0" w:firstRow="1" w:lastRow="0" w:firstColumn="1" w:lastColumn="0" w:noHBand="0" w:noVBand="1"/>
      </w:tblPr>
      <w:tblGrid>
        <w:gridCol w:w="1129"/>
        <w:gridCol w:w="1418"/>
        <w:gridCol w:w="1123"/>
        <w:gridCol w:w="1783"/>
        <w:gridCol w:w="1757"/>
        <w:gridCol w:w="2100"/>
      </w:tblGrid>
      <w:tr w:rsidR="000A5FF0" w:rsidRPr="001C2D77" w14:paraId="2E642636" w14:textId="77777777" w:rsidTr="00387851">
        <w:trPr>
          <w:trHeight w:val="300"/>
        </w:trPr>
        <w:tc>
          <w:tcPr>
            <w:tcW w:w="1129" w:type="dxa"/>
            <w:noWrap/>
            <w:hideMark/>
          </w:tcPr>
          <w:p w14:paraId="4387765B" w14:textId="77777777" w:rsidR="005865C0" w:rsidRPr="001C2D77" w:rsidRDefault="005865C0" w:rsidP="00D66CCE">
            <w:pPr>
              <w:spacing w:line="360" w:lineRule="auto"/>
              <w:rPr>
                <w:rFonts w:ascii="Times" w:hAnsi="Times" w:cs="Times"/>
                <w:b/>
                <w:bCs/>
                <w:sz w:val="20"/>
                <w:szCs w:val="20"/>
                <w:lang w:val="en-GB"/>
              </w:rPr>
            </w:pPr>
            <w:bookmarkStart w:id="0" w:name="_Hlk82102013"/>
            <w:r w:rsidRPr="001C2D77">
              <w:rPr>
                <w:rFonts w:ascii="Times" w:hAnsi="Times" w:cs="Times"/>
                <w:b/>
                <w:bCs/>
                <w:sz w:val="20"/>
                <w:szCs w:val="20"/>
                <w:lang w:val="en-GB"/>
              </w:rPr>
              <w:t>ICH-GS</w:t>
            </w:r>
          </w:p>
        </w:tc>
        <w:tc>
          <w:tcPr>
            <w:tcW w:w="1418" w:type="dxa"/>
            <w:noWrap/>
            <w:hideMark/>
          </w:tcPr>
          <w:p w14:paraId="3ED46936"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Expected death at 30 days, %</w:t>
            </w:r>
          </w:p>
        </w:tc>
        <w:tc>
          <w:tcPr>
            <w:tcW w:w="1123" w:type="dxa"/>
            <w:noWrap/>
            <w:hideMark/>
          </w:tcPr>
          <w:p w14:paraId="75D50286"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 xml:space="preserve">DIST pilot study, n </w:t>
            </w:r>
          </w:p>
        </w:tc>
        <w:tc>
          <w:tcPr>
            <w:tcW w:w="1783" w:type="dxa"/>
            <w:noWrap/>
            <w:hideMark/>
          </w:tcPr>
          <w:p w14:paraId="07CEBA95"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DIST pilot study expected number of deaths at 30 days, n</w:t>
            </w:r>
          </w:p>
        </w:tc>
        <w:tc>
          <w:tcPr>
            <w:tcW w:w="1757" w:type="dxa"/>
            <w:noWrap/>
            <w:hideMark/>
          </w:tcPr>
          <w:p w14:paraId="20D888D3"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DIST pilot study observed deaths at 30 days, n (%)</w:t>
            </w:r>
          </w:p>
        </w:tc>
        <w:tc>
          <w:tcPr>
            <w:tcW w:w="2100" w:type="dxa"/>
            <w:noWrap/>
            <w:hideMark/>
          </w:tcPr>
          <w:p w14:paraId="2E05BDF3"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Death ratio</w:t>
            </w:r>
          </w:p>
          <w:p w14:paraId="2D54EF11"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b/>
                <w:bCs/>
                <w:sz w:val="20"/>
                <w:szCs w:val="20"/>
                <w:lang w:val="en-GB"/>
              </w:rPr>
              <w:t xml:space="preserve">observed/expected </w:t>
            </w:r>
          </w:p>
        </w:tc>
      </w:tr>
      <w:bookmarkEnd w:id="0"/>
      <w:tr w:rsidR="000A5FF0" w:rsidRPr="001C2D77" w14:paraId="23628B09" w14:textId="77777777" w:rsidTr="00387851">
        <w:trPr>
          <w:trHeight w:val="300"/>
        </w:trPr>
        <w:tc>
          <w:tcPr>
            <w:tcW w:w="1129" w:type="dxa"/>
            <w:noWrap/>
            <w:hideMark/>
          </w:tcPr>
          <w:p w14:paraId="531AA096"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5</w:t>
            </w:r>
          </w:p>
        </w:tc>
        <w:tc>
          <w:tcPr>
            <w:tcW w:w="1418" w:type="dxa"/>
            <w:noWrap/>
            <w:hideMark/>
          </w:tcPr>
          <w:p w14:paraId="3F8F7275"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17%</w:t>
            </w:r>
          </w:p>
        </w:tc>
        <w:tc>
          <w:tcPr>
            <w:tcW w:w="1123" w:type="dxa"/>
            <w:noWrap/>
            <w:hideMark/>
          </w:tcPr>
          <w:p w14:paraId="7D26D5C8"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w:t>
            </w:r>
          </w:p>
        </w:tc>
        <w:tc>
          <w:tcPr>
            <w:tcW w:w="1783" w:type="dxa"/>
            <w:noWrap/>
            <w:hideMark/>
          </w:tcPr>
          <w:p w14:paraId="55E44D58" w14:textId="11049805"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r w:rsidR="001702CD" w:rsidRPr="001C2D77">
              <w:rPr>
                <w:rFonts w:ascii="Times" w:hAnsi="Times" w:cs="Times"/>
                <w:sz w:val="20"/>
                <w:szCs w:val="20"/>
                <w:lang w:val="en-GB"/>
              </w:rPr>
              <w:t>2</w:t>
            </w:r>
          </w:p>
        </w:tc>
        <w:tc>
          <w:tcPr>
            <w:tcW w:w="1757" w:type="dxa"/>
            <w:noWrap/>
            <w:hideMark/>
          </w:tcPr>
          <w:p w14:paraId="32781431"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c>
          <w:tcPr>
            <w:tcW w:w="2100" w:type="dxa"/>
            <w:noWrap/>
            <w:hideMark/>
          </w:tcPr>
          <w:p w14:paraId="43AB72DE"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r>
      <w:tr w:rsidR="000A5FF0" w:rsidRPr="001C2D77" w14:paraId="64B8EA0B" w14:textId="77777777" w:rsidTr="00387851">
        <w:trPr>
          <w:trHeight w:val="300"/>
        </w:trPr>
        <w:tc>
          <w:tcPr>
            <w:tcW w:w="1129" w:type="dxa"/>
            <w:noWrap/>
            <w:hideMark/>
          </w:tcPr>
          <w:p w14:paraId="167CB0B0"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6</w:t>
            </w:r>
          </w:p>
        </w:tc>
        <w:tc>
          <w:tcPr>
            <w:tcW w:w="1418" w:type="dxa"/>
            <w:noWrap/>
            <w:hideMark/>
          </w:tcPr>
          <w:p w14:paraId="4893104D"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8%</w:t>
            </w:r>
          </w:p>
        </w:tc>
        <w:tc>
          <w:tcPr>
            <w:tcW w:w="1123" w:type="dxa"/>
            <w:noWrap/>
            <w:hideMark/>
          </w:tcPr>
          <w:p w14:paraId="4CE534EF"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3</w:t>
            </w:r>
          </w:p>
        </w:tc>
        <w:tc>
          <w:tcPr>
            <w:tcW w:w="1783" w:type="dxa"/>
            <w:noWrap/>
            <w:hideMark/>
          </w:tcPr>
          <w:p w14:paraId="102CA24C" w14:textId="7848B960"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0.2</w:t>
            </w:r>
          </w:p>
        </w:tc>
        <w:tc>
          <w:tcPr>
            <w:tcW w:w="1757" w:type="dxa"/>
            <w:noWrap/>
            <w:hideMark/>
          </w:tcPr>
          <w:p w14:paraId="1B5AFF8D"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c>
          <w:tcPr>
            <w:tcW w:w="2100" w:type="dxa"/>
            <w:noWrap/>
            <w:hideMark/>
          </w:tcPr>
          <w:p w14:paraId="0D0A71B5"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r>
      <w:tr w:rsidR="000A5FF0" w:rsidRPr="001C2D77" w14:paraId="258A1063" w14:textId="77777777" w:rsidTr="00387851">
        <w:trPr>
          <w:trHeight w:val="300"/>
        </w:trPr>
        <w:tc>
          <w:tcPr>
            <w:tcW w:w="1129" w:type="dxa"/>
            <w:noWrap/>
            <w:hideMark/>
          </w:tcPr>
          <w:p w14:paraId="24F7982A"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7</w:t>
            </w:r>
          </w:p>
        </w:tc>
        <w:tc>
          <w:tcPr>
            <w:tcW w:w="1418" w:type="dxa"/>
            <w:noWrap/>
            <w:hideMark/>
          </w:tcPr>
          <w:p w14:paraId="499559E0"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20%</w:t>
            </w:r>
          </w:p>
        </w:tc>
        <w:tc>
          <w:tcPr>
            <w:tcW w:w="1123" w:type="dxa"/>
            <w:noWrap/>
            <w:hideMark/>
          </w:tcPr>
          <w:p w14:paraId="01A5BF52"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9</w:t>
            </w:r>
          </w:p>
        </w:tc>
        <w:tc>
          <w:tcPr>
            <w:tcW w:w="1783" w:type="dxa"/>
            <w:noWrap/>
            <w:hideMark/>
          </w:tcPr>
          <w:p w14:paraId="4EA95134"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1.8</w:t>
            </w:r>
          </w:p>
        </w:tc>
        <w:tc>
          <w:tcPr>
            <w:tcW w:w="1757" w:type="dxa"/>
            <w:noWrap/>
            <w:hideMark/>
          </w:tcPr>
          <w:p w14:paraId="509D1C5F"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c>
          <w:tcPr>
            <w:tcW w:w="2100" w:type="dxa"/>
            <w:noWrap/>
            <w:hideMark/>
          </w:tcPr>
          <w:p w14:paraId="36563DB5"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r>
      <w:tr w:rsidR="000A5FF0" w:rsidRPr="001C2D77" w14:paraId="7313A781" w14:textId="77777777" w:rsidTr="00387851">
        <w:trPr>
          <w:trHeight w:val="300"/>
        </w:trPr>
        <w:tc>
          <w:tcPr>
            <w:tcW w:w="1129" w:type="dxa"/>
            <w:noWrap/>
            <w:hideMark/>
          </w:tcPr>
          <w:p w14:paraId="3CA37251"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8</w:t>
            </w:r>
          </w:p>
        </w:tc>
        <w:tc>
          <w:tcPr>
            <w:tcW w:w="1418" w:type="dxa"/>
            <w:noWrap/>
            <w:hideMark/>
          </w:tcPr>
          <w:p w14:paraId="65656AC9"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43%</w:t>
            </w:r>
          </w:p>
        </w:tc>
        <w:tc>
          <w:tcPr>
            <w:tcW w:w="1123" w:type="dxa"/>
            <w:noWrap/>
            <w:hideMark/>
          </w:tcPr>
          <w:p w14:paraId="7EBE874B"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10</w:t>
            </w:r>
          </w:p>
        </w:tc>
        <w:tc>
          <w:tcPr>
            <w:tcW w:w="1783" w:type="dxa"/>
            <w:noWrap/>
            <w:hideMark/>
          </w:tcPr>
          <w:p w14:paraId="6E594620"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4.3</w:t>
            </w:r>
          </w:p>
        </w:tc>
        <w:tc>
          <w:tcPr>
            <w:tcW w:w="1757" w:type="dxa"/>
            <w:noWrap/>
            <w:hideMark/>
          </w:tcPr>
          <w:p w14:paraId="71E41975"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c>
          <w:tcPr>
            <w:tcW w:w="2100" w:type="dxa"/>
            <w:noWrap/>
            <w:hideMark/>
          </w:tcPr>
          <w:p w14:paraId="56B183A1"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p>
        </w:tc>
      </w:tr>
      <w:tr w:rsidR="000A5FF0" w:rsidRPr="001C2D77" w14:paraId="4D507C59" w14:textId="77777777" w:rsidTr="00387851">
        <w:trPr>
          <w:trHeight w:val="300"/>
        </w:trPr>
        <w:tc>
          <w:tcPr>
            <w:tcW w:w="1129" w:type="dxa"/>
            <w:noWrap/>
            <w:hideMark/>
          </w:tcPr>
          <w:p w14:paraId="540DEEE8"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9</w:t>
            </w:r>
          </w:p>
        </w:tc>
        <w:tc>
          <w:tcPr>
            <w:tcW w:w="1418" w:type="dxa"/>
            <w:noWrap/>
            <w:hideMark/>
          </w:tcPr>
          <w:p w14:paraId="35931B9D"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71%</w:t>
            </w:r>
          </w:p>
        </w:tc>
        <w:tc>
          <w:tcPr>
            <w:tcW w:w="1123" w:type="dxa"/>
            <w:noWrap/>
            <w:hideMark/>
          </w:tcPr>
          <w:p w14:paraId="67972E00"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11</w:t>
            </w:r>
          </w:p>
        </w:tc>
        <w:tc>
          <w:tcPr>
            <w:tcW w:w="1783" w:type="dxa"/>
            <w:noWrap/>
            <w:hideMark/>
          </w:tcPr>
          <w:p w14:paraId="2DCC9948" w14:textId="18FC959B"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7.8</w:t>
            </w:r>
          </w:p>
        </w:tc>
        <w:tc>
          <w:tcPr>
            <w:tcW w:w="1757" w:type="dxa"/>
            <w:noWrap/>
            <w:hideMark/>
          </w:tcPr>
          <w:p w14:paraId="1D212C7C"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 xml:space="preserve">1 </w:t>
            </w:r>
          </w:p>
        </w:tc>
        <w:tc>
          <w:tcPr>
            <w:tcW w:w="2100" w:type="dxa"/>
            <w:noWrap/>
            <w:hideMark/>
          </w:tcPr>
          <w:p w14:paraId="1CB455E9" w14:textId="2D042D5B"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0.1</w:t>
            </w:r>
          </w:p>
        </w:tc>
      </w:tr>
      <w:tr w:rsidR="000A5FF0" w:rsidRPr="001C2D77" w14:paraId="2793E7E4" w14:textId="77777777" w:rsidTr="00387851">
        <w:trPr>
          <w:trHeight w:val="300"/>
        </w:trPr>
        <w:tc>
          <w:tcPr>
            <w:tcW w:w="1129" w:type="dxa"/>
            <w:noWrap/>
            <w:hideMark/>
          </w:tcPr>
          <w:p w14:paraId="23BF3EB8"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10</w:t>
            </w:r>
          </w:p>
        </w:tc>
        <w:tc>
          <w:tcPr>
            <w:tcW w:w="1418" w:type="dxa"/>
            <w:noWrap/>
            <w:hideMark/>
          </w:tcPr>
          <w:p w14:paraId="7AD5F142"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87%</w:t>
            </w:r>
          </w:p>
        </w:tc>
        <w:tc>
          <w:tcPr>
            <w:tcW w:w="1123" w:type="dxa"/>
            <w:noWrap/>
            <w:hideMark/>
          </w:tcPr>
          <w:p w14:paraId="7C9557B3"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4</w:t>
            </w:r>
          </w:p>
        </w:tc>
        <w:tc>
          <w:tcPr>
            <w:tcW w:w="1783" w:type="dxa"/>
            <w:noWrap/>
            <w:hideMark/>
          </w:tcPr>
          <w:p w14:paraId="08526F6F" w14:textId="144CD1EE"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3.</w:t>
            </w:r>
            <w:r w:rsidR="001702CD" w:rsidRPr="001C2D77">
              <w:rPr>
                <w:rFonts w:ascii="Times" w:hAnsi="Times" w:cs="Times"/>
                <w:sz w:val="20"/>
                <w:szCs w:val="20"/>
                <w:lang w:val="en-GB"/>
              </w:rPr>
              <w:t>5</w:t>
            </w:r>
          </w:p>
        </w:tc>
        <w:tc>
          <w:tcPr>
            <w:tcW w:w="1757" w:type="dxa"/>
            <w:noWrap/>
            <w:hideMark/>
          </w:tcPr>
          <w:p w14:paraId="5D899D1C"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 xml:space="preserve">2 </w:t>
            </w:r>
          </w:p>
        </w:tc>
        <w:tc>
          <w:tcPr>
            <w:tcW w:w="2100" w:type="dxa"/>
            <w:noWrap/>
            <w:hideMark/>
          </w:tcPr>
          <w:p w14:paraId="035D2653" w14:textId="40196041"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w:t>
            </w:r>
            <w:r w:rsidR="001702CD" w:rsidRPr="001C2D77">
              <w:rPr>
                <w:rFonts w:ascii="Times" w:hAnsi="Times" w:cs="Times"/>
                <w:sz w:val="20"/>
                <w:szCs w:val="20"/>
                <w:lang w:val="en-GB"/>
              </w:rPr>
              <w:t>6</w:t>
            </w:r>
          </w:p>
        </w:tc>
      </w:tr>
      <w:tr w:rsidR="000A5FF0" w:rsidRPr="001C2D77" w14:paraId="42CEB5FB" w14:textId="77777777" w:rsidTr="00387851">
        <w:trPr>
          <w:trHeight w:val="300"/>
        </w:trPr>
        <w:tc>
          <w:tcPr>
            <w:tcW w:w="1129" w:type="dxa"/>
            <w:noWrap/>
            <w:hideMark/>
          </w:tcPr>
          <w:p w14:paraId="7033CFF8"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11</w:t>
            </w:r>
          </w:p>
        </w:tc>
        <w:tc>
          <w:tcPr>
            <w:tcW w:w="1418" w:type="dxa"/>
            <w:noWrap/>
            <w:hideMark/>
          </w:tcPr>
          <w:p w14:paraId="0EBE5B80"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100%</w:t>
            </w:r>
          </w:p>
        </w:tc>
        <w:tc>
          <w:tcPr>
            <w:tcW w:w="1123" w:type="dxa"/>
            <w:noWrap/>
            <w:hideMark/>
          </w:tcPr>
          <w:p w14:paraId="37C90176"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2</w:t>
            </w:r>
          </w:p>
        </w:tc>
        <w:tc>
          <w:tcPr>
            <w:tcW w:w="1783" w:type="dxa"/>
            <w:noWrap/>
            <w:hideMark/>
          </w:tcPr>
          <w:p w14:paraId="3549DC0B"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2</w:t>
            </w:r>
          </w:p>
        </w:tc>
        <w:tc>
          <w:tcPr>
            <w:tcW w:w="1757" w:type="dxa"/>
            <w:noWrap/>
            <w:hideMark/>
          </w:tcPr>
          <w:p w14:paraId="6D8B531B"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 xml:space="preserve">1 </w:t>
            </w:r>
          </w:p>
        </w:tc>
        <w:tc>
          <w:tcPr>
            <w:tcW w:w="2100" w:type="dxa"/>
            <w:noWrap/>
            <w:hideMark/>
          </w:tcPr>
          <w:p w14:paraId="15002D18" w14:textId="288E7E59"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0.5</w:t>
            </w:r>
          </w:p>
        </w:tc>
      </w:tr>
      <w:tr w:rsidR="000A5FF0" w:rsidRPr="001C2D77" w14:paraId="50DBE12C" w14:textId="77777777" w:rsidTr="00387851">
        <w:trPr>
          <w:trHeight w:val="300"/>
        </w:trPr>
        <w:tc>
          <w:tcPr>
            <w:tcW w:w="1129" w:type="dxa"/>
            <w:noWrap/>
            <w:hideMark/>
          </w:tcPr>
          <w:p w14:paraId="0F2823DF" w14:textId="77777777" w:rsidR="005865C0" w:rsidRPr="001C2D77" w:rsidRDefault="005865C0" w:rsidP="00D66CCE">
            <w:pPr>
              <w:spacing w:line="360" w:lineRule="auto"/>
              <w:rPr>
                <w:rFonts w:ascii="Times" w:hAnsi="Times" w:cs="Times"/>
                <w:b/>
                <w:bCs/>
                <w:sz w:val="20"/>
                <w:szCs w:val="20"/>
                <w:lang w:val="en-GB"/>
              </w:rPr>
            </w:pPr>
            <w:r w:rsidRPr="001C2D77">
              <w:rPr>
                <w:rFonts w:ascii="Times" w:hAnsi="Times" w:cs="Times"/>
                <w:sz w:val="20"/>
                <w:szCs w:val="20"/>
                <w:lang w:val="en-GB"/>
              </w:rPr>
              <w:t>Total</w:t>
            </w:r>
          </w:p>
        </w:tc>
        <w:tc>
          <w:tcPr>
            <w:tcW w:w="1418" w:type="dxa"/>
            <w:noWrap/>
            <w:hideMark/>
          </w:tcPr>
          <w:p w14:paraId="11F4D2A5" w14:textId="77777777" w:rsidR="005865C0" w:rsidRPr="001C2D77" w:rsidRDefault="005865C0" w:rsidP="00D66CCE">
            <w:pPr>
              <w:spacing w:line="360" w:lineRule="auto"/>
              <w:rPr>
                <w:rFonts w:ascii="Times" w:hAnsi="Times" w:cs="Times"/>
                <w:sz w:val="20"/>
                <w:szCs w:val="20"/>
                <w:lang w:val="en-GB"/>
              </w:rPr>
            </w:pPr>
          </w:p>
        </w:tc>
        <w:tc>
          <w:tcPr>
            <w:tcW w:w="1123" w:type="dxa"/>
            <w:noWrap/>
            <w:hideMark/>
          </w:tcPr>
          <w:p w14:paraId="7841B2FE"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40</w:t>
            </w:r>
          </w:p>
        </w:tc>
        <w:tc>
          <w:tcPr>
            <w:tcW w:w="1783" w:type="dxa"/>
            <w:noWrap/>
            <w:hideMark/>
          </w:tcPr>
          <w:p w14:paraId="0B7CBD2D"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19.8</w:t>
            </w:r>
          </w:p>
        </w:tc>
        <w:tc>
          <w:tcPr>
            <w:tcW w:w="1757" w:type="dxa"/>
            <w:noWrap/>
            <w:hideMark/>
          </w:tcPr>
          <w:p w14:paraId="4B722769" w14:textId="77777777"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4</w:t>
            </w:r>
          </w:p>
        </w:tc>
        <w:tc>
          <w:tcPr>
            <w:tcW w:w="2100" w:type="dxa"/>
            <w:noWrap/>
            <w:hideMark/>
          </w:tcPr>
          <w:p w14:paraId="755ECC98" w14:textId="7D91E2E9" w:rsidR="005865C0" w:rsidRPr="001C2D77" w:rsidRDefault="005865C0" w:rsidP="00D66CCE">
            <w:pPr>
              <w:spacing w:line="360" w:lineRule="auto"/>
              <w:rPr>
                <w:rFonts w:ascii="Times" w:hAnsi="Times" w:cs="Times"/>
                <w:sz w:val="20"/>
                <w:szCs w:val="20"/>
                <w:lang w:val="en-GB"/>
              </w:rPr>
            </w:pPr>
            <w:r w:rsidRPr="001C2D77">
              <w:rPr>
                <w:rFonts w:ascii="Times" w:hAnsi="Times" w:cs="Times"/>
                <w:sz w:val="20"/>
                <w:szCs w:val="20"/>
                <w:lang w:val="en-GB"/>
              </w:rPr>
              <w:t>0.2</w:t>
            </w:r>
          </w:p>
        </w:tc>
      </w:tr>
    </w:tbl>
    <w:p w14:paraId="1E5A3BDD" w14:textId="4818AE5C" w:rsidR="005865C0" w:rsidRPr="001C2D77" w:rsidRDefault="0010783A" w:rsidP="00D66CCE">
      <w:pPr>
        <w:spacing w:line="480" w:lineRule="auto"/>
        <w:rPr>
          <w:rFonts w:ascii="Times" w:hAnsi="Times" w:cs="Times"/>
          <w:b/>
          <w:bCs/>
          <w:sz w:val="20"/>
          <w:szCs w:val="20"/>
          <w:lang w:val="en-GB"/>
        </w:rPr>
      </w:pPr>
      <w:r w:rsidRPr="001C2D77">
        <w:rPr>
          <w:rFonts w:ascii="Times" w:hAnsi="Times" w:cs="Times"/>
          <w:i/>
          <w:iCs/>
          <w:sz w:val="20"/>
          <w:szCs w:val="20"/>
          <w:lang w:val="en-GB"/>
        </w:rPr>
        <w:t>ICH-GS, intracerebral haemorrhage grading scale</w:t>
      </w:r>
      <w:r w:rsidRPr="001C2D77">
        <w:rPr>
          <w:rFonts w:ascii="Times" w:hAnsi="Times" w:cs="Times"/>
          <w:b/>
          <w:bCs/>
          <w:sz w:val="20"/>
          <w:szCs w:val="20"/>
          <w:lang w:val="en-GB"/>
        </w:rPr>
        <w:t xml:space="preserve"> </w:t>
      </w:r>
    </w:p>
    <w:p w14:paraId="06B74FD3" w14:textId="245F4A1E" w:rsidR="00387851" w:rsidRPr="001C2D77" w:rsidRDefault="0033292D" w:rsidP="00C424B3">
      <w:pPr>
        <w:spacing w:after="160" w:line="480" w:lineRule="auto"/>
        <w:rPr>
          <w:rFonts w:ascii="Times" w:hAnsi="Times" w:cs="Times"/>
          <w:sz w:val="20"/>
          <w:szCs w:val="20"/>
          <w:lang w:val="en-GB"/>
        </w:rPr>
      </w:pPr>
      <w:r w:rsidRPr="001C2D77">
        <w:rPr>
          <w:rFonts w:ascii="Times" w:hAnsi="Times" w:cs="Times"/>
          <w:sz w:val="20"/>
          <w:szCs w:val="20"/>
          <w:lang w:val="en-GB"/>
        </w:rPr>
        <w:br w:type="page"/>
      </w:r>
    </w:p>
    <w:p w14:paraId="2B39F3D1" w14:textId="7E3E51D4" w:rsidR="0033292D" w:rsidRPr="001C2D77" w:rsidRDefault="00AF783D" w:rsidP="00C424B3">
      <w:pPr>
        <w:spacing w:after="160" w:line="480" w:lineRule="auto"/>
        <w:rPr>
          <w:rFonts w:ascii="Times" w:hAnsi="Times" w:cs="Times"/>
          <w:sz w:val="20"/>
          <w:szCs w:val="20"/>
          <w:lang w:val="en-GB"/>
        </w:rPr>
      </w:pPr>
      <w:r>
        <w:rPr>
          <w:rFonts w:ascii="Times" w:hAnsi="Times" w:cs="Times"/>
          <w:sz w:val="20"/>
          <w:szCs w:val="20"/>
          <w:lang w:val="en-GB"/>
        </w:rPr>
        <w:lastRenderedPageBreak/>
        <w:t>Online resource</w:t>
      </w:r>
      <w:r w:rsidR="00387851" w:rsidRPr="001C2D77">
        <w:rPr>
          <w:rFonts w:ascii="Times" w:hAnsi="Times" w:cs="Times"/>
          <w:sz w:val="20"/>
          <w:szCs w:val="20"/>
          <w:lang w:val="en-GB"/>
        </w:rPr>
        <w:t xml:space="preserve"> figure </w:t>
      </w:r>
    </w:p>
    <w:p w14:paraId="0373E8FE" w14:textId="75B7AE40" w:rsidR="00EB12BA" w:rsidRPr="001C2D77" w:rsidRDefault="000D6BCB" w:rsidP="00AF783D">
      <w:pPr>
        <w:spacing w:line="480" w:lineRule="auto"/>
        <w:rPr>
          <w:rFonts w:ascii="Times" w:hAnsi="Times" w:cs="Times"/>
          <w:sz w:val="20"/>
          <w:szCs w:val="20"/>
          <w:lang w:val="en-GB"/>
        </w:rPr>
      </w:pPr>
      <w:r w:rsidRPr="001C2D77">
        <w:rPr>
          <w:rFonts w:ascii="Times" w:hAnsi="Times" w:cs="Times"/>
          <w:noProof/>
          <w:sz w:val="20"/>
          <w:szCs w:val="20"/>
          <w:lang w:val="en-GB"/>
        </w:rPr>
        <w:drawing>
          <wp:inline distT="0" distB="0" distL="0" distR="0" wp14:anchorId="1C144669" wp14:editId="43D4BCED">
            <wp:extent cx="6294438" cy="3714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6502" cy="3721870"/>
                    </a:xfrm>
                    <a:prstGeom prst="rect">
                      <a:avLst/>
                    </a:prstGeom>
                    <a:noFill/>
                  </pic:spPr>
                </pic:pic>
              </a:graphicData>
            </a:graphic>
          </wp:inline>
        </w:drawing>
      </w:r>
    </w:p>
    <w:sectPr w:rsidR="00EB12BA" w:rsidRPr="001C2D77" w:rsidSect="005B0762">
      <w:headerReference w:type="default" r:id="rId9"/>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E56B" w14:textId="77777777" w:rsidR="00051434" w:rsidRDefault="00051434">
      <w:pPr>
        <w:spacing w:after="0" w:line="240" w:lineRule="auto"/>
      </w:pPr>
      <w:r>
        <w:separator/>
      </w:r>
    </w:p>
  </w:endnote>
  <w:endnote w:type="continuationSeparator" w:id="0">
    <w:p w14:paraId="335FC3E4" w14:textId="77777777" w:rsidR="00051434" w:rsidRDefault="00051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F36B5" w14:textId="77777777" w:rsidR="00051434" w:rsidRDefault="00051434">
      <w:pPr>
        <w:spacing w:after="0" w:line="240" w:lineRule="auto"/>
      </w:pPr>
      <w:r>
        <w:separator/>
      </w:r>
    </w:p>
  </w:footnote>
  <w:footnote w:type="continuationSeparator" w:id="0">
    <w:p w14:paraId="6C15116E" w14:textId="77777777" w:rsidR="00051434" w:rsidRDefault="00051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108507"/>
      <w:docPartObj>
        <w:docPartGallery w:val="Page Numbers (Top of Page)"/>
        <w:docPartUnique/>
      </w:docPartObj>
    </w:sdtPr>
    <w:sdtEndPr/>
    <w:sdtContent>
      <w:p w14:paraId="21C95874" w14:textId="43B3BBBF" w:rsidR="00C424B3" w:rsidRDefault="00C424B3">
        <w:pPr>
          <w:pStyle w:val="Koptekst"/>
          <w:jc w:val="right"/>
        </w:pPr>
        <w:r>
          <w:fldChar w:fldCharType="begin"/>
        </w:r>
        <w:r>
          <w:instrText>PAGE   \* MERGEFORMAT</w:instrText>
        </w:r>
        <w:r>
          <w:fldChar w:fldCharType="separate"/>
        </w:r>
        <w:r>
          <w:t>2</w:t>
        </w:r>
        <w:r>
          <w:fldChar w:fldCharType="end"/>
        </w:r>
      </w:p>
    </w:sdtContent>
  </w:sdt>
  <w:p w14:paraId="305ED60E" w14:textId="77777777" w:rsidR="000E0419" w:rsidRDefault="00A152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04123"/>
    <w:multiLevelType w:val="multilevel"/>
    <w:tmpl w:val="1FE8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30A28"/>
    <w:multiLevelType w:val="multilevel"/>
    <w:tmpl w:val="7F1C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C7E4F"/>
    <w:multiLevelType w:val="multilevel"/>
    <w:tmpl w:val="E09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03FB1"/>
    <w:multiLevelType w:val="hybridMultilevel"/>
    <w:tmpl w:val="BEC88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2B2DA0"/>
    <w:multiLevelType w:val="hybridMultilevel"/>
    <w:tmpl w:val="3D0C64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DF1CBE"/>
    <w:multiLevelType w:val="hybridMultilevel"/>
    <w:tmpl w:val="3D0C64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E6101F"/>
    <w:multiLevelType w:val="hybridMultilevel"/>
    <w:tmpl w:val="2322586A"/>
    <w:lvl w:ilvl="0" w:tplc="667AF1D6">
      <w:numFmt w:val="bullet"/>
      <w:lvlText w:val=""/>
      <w:lvlJc w:val="left"/>
      <w:pPr>
        <w:ind w:left="720" w:hanging="360"/>
      </w:pPr>
      <w:rPr>
        <w:rFonts w:ascii="Symbol" w:eastAsiaTheme="minorHAnsi" w:hAnsi="Symbol" w:cs="Time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7A2882"/>
    <w:multiLevelType w:val="multilevel"/>
    <w:tmpl w:val="6CC6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2B"/>
    <w:rsid w:val="00050C2C"/>
    <w:rsid w:val="00051434"/>
    <w:rsid w:val="00061D16"/>
    <w:rsid w:val="00065419"/>
    <w:rsid w:val="000815E4"/>
    <w:rsid w:val="000A5FF0"/>
    <w:rsid w:val="000C3785"/>
    <w:rsid w:val="000D6BCB"/>
    <w:rsid w:val="000E2E5D"/>
    <w:rsid w:val="0010783A"/>
    <w:rsid w:val="00163BF2"/>
    <w:rsid w:val="001702CD"/>
    <w:rsid w:val="001764A7"/>
    <w:rsid w:val="001767A3"/>
    <w:rsid w:val="001A35FD"/>
    <w:rsid w:val="001B3936"/>
    <w:rsid w:val="001C2D77"/>
    <w:rsid w:val="001E1F6D"/>
    <w:rsid w:val="002250AE"/>
    <w:rsid w:val="002403ED"/>
    <w:rsid w:val="002828E0"/>
    <w:rsid w:val="002A35E2"/>
    <w:rsid w:val="002E6836"/>
    <w:rsid w:val="0033292D"/>
    <w:rsid w:val="00375F35"/>
    <w:rsid w:val="00376670"/>
    <w:rsid w:val="00386B64"/>
    <w:rsid w:val="00387851"/>
    <w:rsid w:val="003B76B8"/>
    <w:rsid w:val="003E0753"/>
    <w:rsid w:val="00414EE3"/>
    <w:rsid w:val="00415AE2"/>
    <w:rsid w:val="004328E9"/>
    <w:rsid w:val="00464B79"/>
    <w:rsid w:val="00482EC5"/>
    <w:rsid w:val="00491C7C"/>
    <w:rsid w:val="004A1F9D"/>
    <w:rsid w:val="004F34F8"/>
    <w:rsid w:val="004F59F7"/>
    <w:rsid w:val="00504468"/>
    <w:rsid w:val="00560BC1"/>
    <w:rsid w:val="00582DD6"/>
    <w:rsid w:val="005865C0"/>
    <w:rsid w:val="005B0762"/>
    <w:rsid w:val="005B0847"/>
    <w:rsid w:val="00610692"/>
    <w:rsid w:val="0063669A"/>
    <w:rsid w:val="00643425"/>
    <w:rsid w:val="006634FE"/>
    <w:rsid w:val="006D6179"/>
    <w:rsid w:val="006F004F"/>
    <w:rsid w:val="0072239B"/>
    <w:rsid w:val="00756602"/>
    <w:rsid w:val="007855D2"/>
    <w:rsid w:val="007903DA"/>
    <w:rsid w:val="007B1B80"/>
    <w:rsid w:val="007E6B4E"/>
    <w:rsid w:val="008313C9"/>
    <w:rsid w:val="008561E7"/>
    <w:rsid w:val="008C6419"/>
    <w:rsid w:val="008D004D"/>
    <w:rsid w:val="008E44D1"/>
    <w:rsid w:val="008E65E0"/>
    <w:rsid w:val="00960742"/>
    <w:rsid w:val="009A2E65"/>
    <w:rsid w:val="009B3E00"/>
    <w:rsid w:val="009E0102"/>
    <w:rsid w:val="00A1527C"/>
    <w:rsid w:val="00A27EA7"/>
    <w:rsid w:val="00A42508"/>
    <w:rsid w:val="00A522A0"/>
    <w:rsid w:val="00A60F6A"/>
    <w:rsid w:val="00A6116F"/>
    <w:rsid w:val="00A951A5"/>
    <w:rsid w:val="00AF19F4"/>
    <w:rsid w:val="00AF783D"/>
    <w:rsid w:val="00B679AA"/>
    <w:rsid w:val="00B72FDD"/>
    <w:rsid w:val="00B9704B"/>
    <w:rsid w:val="00BA76E4"/>
    <w:rsid w:val="00C204CC"/>
    <w:rsid w:val="00C225D6"/>
    <w:rsid w:val="00C424B3"/>
    <w:rsid w:val="00C650FC"/>
    <w:rsid w:val="00C70B9F"/>
    <w:rsid w:val="00C73CD9"/>
    <w:rsid w:val="00CF0578"/>
    <w:rsid w:val="00D12B89"/>
    <w:rsid w:val="00D21D46"/>
    <w:rsid w:val="00D34B5C"/>
    <w:rsid w:val="00D4603C"/>
    <w:rsid w:val="00D6012B"/>
    <w:rsid w:val="00D66CCE"/>
    <w:rsid w:val="00D851A4"/>
    <w:rsid w:val="00DD0A1A"/>
    <w:rsid w:val="00DD6428"/>
    <w:rsid w:val="00DE1AD6"/>
    <w:rsid w:val="00DE38CF"/>
    <w:rsid w:val="00DE4A51"/>
    <w:rsid w:val="00DF0BB5"/>
    <w:rsid w:val="00DF4D14"/>
    <w:rsid w:val="00E265C5"/>
    <w:rsid w:val="00E505C7"/>
    <w:rsid w:val="00EB12BA"/>
    <w:rsid w:val="00EC58C1"/>
    <w:rsid w:val="00EC6252"/>
    <w:rsid w:val="00F067EE"/>
    <w:rsid w:val="00F224C5"/>
    <w:rsid w:val="00F22EA4"/>
    <w:rsid w:val="00F72898"/>
    <w:rsid w:val="00FB35D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A2A9"/>
  <w15:chartTrackingRefBased/>
  <w15:docId w15:val="{1A098D6E-6C20-4C94-B1B4-1DC729EB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65C0"/>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865C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65C0"/>
    <w:rPr>
      <w:rFonts w:ascii="Segoe UI" w:hAnsi="Segoe UI" w:cs="Segoe UI"/>
      <w:sz w:val="18"/>
      <w:szCs w:val="18"/>
    </w:rPr>
  </w:style>
  <w:style w:type="table" w:styleId="Tabelraster">
    <w:name w:val="Table Grid"/>
    <w:basedOn w:val="Standaardtabel"/>
    <w:uiPriority w:val="59"/>
    <w:rsid w:val="005865C0"/>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865C0"/>
    <w:pPr>
      <w:ind w:left="720"/>
      <w:contextualSpacing/>
    </w:pPr>
  </w:style>
  <w:style w:type="paragraph" w:styleId="Geenafstand">
    <w:name w:val="No Spacing"/>
    <w:link w:val="GeenafstandChar"/>
    <w:uiPriority w:val="1"/>
    <w:qFormat/>
    <w:rsid w:val="005865C0"/>
    <w:pPr>
      <w:spacing w:after="0" w:line="240" w:lineRule="auto"/>
    </w:pPr>
    <w:rPr>
      <w:lang w:val="nl-NL"/>
    </w:rPr>
  </w:style>
  <w:style w:type="character" w:customStyle="1" w:styleId="GeenafstandChar">
    <w:name w:val="Geen afstand Char"/>
    <w:basedOn w:val="Standaardalinea-lettertype"/>
    <w:link w:val="Geenafstand"/>
    <w:uiPriority w:val="1"/>
    <w:rsid w:val="005865C0"/>
    <w:rPr>
      <w:lang w:val="nl-NL"/>
    </w:rPr>
  </w:style>
  <w:style w:type="paragraph" w:styleId="Koptekst">
    <w:name w:val="header"/>
    <w:basedOn w:val="Standaard"/>
    <w:link w:val="KoptekstChar"/>
    <w:uiPriority w:val="99"/>
    <w:unhideWhenUsed/>
    <w:rsid w:val="005865C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5865C0"/>
    <w:rPr>
      <w:lang w:val="nl-NL"/>
    </w:rPr>
  </w:style>
  <w:style w:type="paragraph" w:styleId="Revisie">
    <w:name w:val="Revision"/>
    <w:hidden/>
    <w:uiPriority w:val="99"/>
    <w:semiHidden/>
    <w:rsid w:val="00386B64"/>
    <w:pPr>
      <w:spacing w:after="0" w:line="240" w:lineRule="auto"/>
    </w:pPr>
    <w:rPr>
      <w:lang w:val="nl-NL"/>
    </w:rPr>
  </w:style>
  <w:style w:type="character" w:styleId="Verwijzingopmerking">
    <w:name w:val="annotation reference"/>
    <w:basedOn w:val="Standaardalinea-lettertype"/>
    <w:uiPriority w:val="99"/>
    <w:semiHidden/>
    <w:unhideWhenUsed/>
    <w:rsid w:val="00065419"/>
    <w:rPr>
      <w:sz w:val="16"/>
      <w:szCs w:val="16"/>
    </w:rPr>
  </w:style>
  <w:style w:type="paragraph" w:styleId="Tekstopmerking">
    <w:name w:val="annotation text"/>
    <w:basedOn w:val="Standaard"/>
    <w:link w:val="TekstopmerkingChar"/>
    <w:uiPriority w:val="99"/>
    <w:semiHidden/>
    <w:unhideWhenUsed/>
    <w:rsid w:val="000654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541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65419"/>
    <w:rPr>
      <w:b/>
      <w:bCs/>
    </w:rPr>
  </w:style>
  <w:style w:type="character" w:customStyle="1" w:styleId="OnderwerpvanopmerkingChar">
    <w:name w:val="Onderwerp van opmerking Char"/>
    <w:basedOn w:val="TekstopmerkingChar"/>
    <w:link w:val="Onderwerpvanopmerking"/>
    <w:uiPriority w:val="99"/>
    <w:semiHidden/>
    <w:rsid w:val="00065419"/>
    <w:rPr>
      <w:b/>
      <w:bCs/>
      <w:sz w:val="20"/>
      <w:szCs w:val="20"/>
      <w:lang w:val="nl-NL"/>
    </w:rPr>
  </w:style>
  <w:style w:type="paragraph" w:styleId="Voettekst">
    <w:name w:val="footer"/>
    <w:basedOn w:val="Standaard"/>
    <w:link w:val="VoettekstChar"/>
    <w:uiPriority w:val="99"/>
    <w:unhideWhenUsed/>
    <w:rsid w:val="00C424B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424B3"/>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306272">
      <w:bodyDiv w:val="1"/>
      <w:marLeft w:val="0"/>
      <w:marRight w:val="0"/>
      <w:marTop w:val="0"/>
      <w:marBottom w:val="0"/>
      <w:divBdr>
        <w:top w:val="none" w:sz="0" w:space="0" w:color="auto"/>
        <w:left w:val="none" w:sz="0" w:space="0" w:color="auto"/>
        <w:bottom w:val="none" w:sz="0" w:space="0" w:color="auto"/>
        <w:right w:val="none" w:sz="0" w:space="0" w:color="auto"/>
      </w:divBdr>
    </w:div>
    <w:div w:id="303974890">
      <w:bodyDiv w:val="1"/>
      <w:marLeft w:val="0"/>
      <w:marRight w:val="0"/>
      <w:marTop w:val="0"/>
      <w:marBottom w:val="0"/>
      <w:divBdr>
        <w:top w:val="none" w:sz="0" w:space="0" w:color="auto"/>
        <w:left w:val="none" w:sz="0" w:space="0" w:color="auto"/>
        <w:bottom w:val="none" w:sz="0" w:space="0" w:color="auto"/>
        <w:right w:val="none" w:sz="0" w:space="0" w:color="auto"/>
      </w:divBdr>
    </w:div>
    <w:div w:id="546766933">
      <w:bodyDiv w:val="1"/>
      <w:marLeft w:val="0"/>
      <w:marRight w:val="0"/>
      <w:marTop w:val="0"/>
      <w:marBottom w:val="0"/>
      <w:divBdr>
        <w:top w:val="none" w:sz="0" w:space="0" w:color="auto"/>
        <w:left w:val="none" w:sz="0" w:space="0" w:color="auto"/>
        <w:bottom w:val="none" w:sz="0" w:space="0" w:color="auto"/>
        <w:right w:val="none" w:sz="0" w:space="0" w:color="auto"/>
      </w:divBdr>
    </w:div>
    <w:div w:id="1097359814">
      <w:bodyDiv w:val="1"/>
      <w:marLeft w:val="0"/>
      <w:marRight w:val="0"/>
      <w:marTop w:val="0"/>
      <w:marBottom w:val="0"/>
      <w:divBdr>
        <w:top w:val="none" w:sz="0" w:space="0" w:color="auto"/>
        <w:left w:val="none" w:sz="0" w:space="0" w:color="auto"/>
        <w:bottom w:val="none" w:sz="0" w:space="0" w:color="auto"/>
        <w:right w:val="none" w:sz="0" w:space="0" w:color="auto"/>
      </w:divBdr>
    </w:div>
    <w:div w:id="125921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AEC12-68BD-4121-8785-73994051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3056</Words>
  <Characters>16809</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Sondag, Lotte</dc:creator>
  <cp:keywords/>
  <dc:description/>
  <cp:lastModifiedBy>Sondag, Lotte</cp:lastModifiedBy>
  <cp:revision>2</cp:revision>
  <dcterms:created xsi:type="dcterms:W3CDTF">2023-04-07T11:50:00Z</dcterms:created>
  <dcterms:modified xsi:type="dcterms:W3CDTF">2023-04-07T11:50:00Z</dcterms:modified>
</cp:coreProperties>
</file>