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4F678" w14:textId="0E9B6477" w:rsidR="00B058CD" w:rsidRPr="0031470F" w:rsidRDefault="0034381B" w:rsidP="777F0A0E">
      <w:pPr>
        <w:pStyle w:val="Caption"/>
        <w:keepNext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</w:t>
      </w:r>
      <w:r w:rsidR="00957834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</w:t>
      </w:r>
      <w:r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able S1</w:t>
      </w:r>
      <w:r w:rsidR="00B058CD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: </w:t>
      </w:r>
      <w:r w:rsidR="00E9585B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Reported p</w:t>
      </w:r>
      <w:r w:rsidR="00F81FEF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redictive c</w:t>
      </w:r>
      <w:r w:rsidR="000320D3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linical/ radio</w:t>
      </w:r>
      <w:r w:rsidR="00465EA1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graphic</w:t>
      </w:r>
      <w:r w:rsidR="000320D3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f</w:t>
      </w:r>
      <w:r w:rsidR="00B058CD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actors </w:t>
      </w:r>
      <w:r w:rsidR="000B4608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associated</w:t>
      </w:r>
      <w:r w:rsidR="00B058CD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with </w:t>
      </w:r>
      <w:r w:rsidR="000320D3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VS </w:t>
      </w:r>
      <w:r w:rsidR="008F1813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growth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7"/>
        <w:gridCol w:w="1839"/>
        <w:gridCol w:w="3945"/>
        <w:gridCol w:w="4111"/>
      </w:tblGrid>
      <w:tr w:rsidR="00F81FEF" w:rsidRPr="00AF347C" w14:paraId="5611EB39" w14:textId="77777777" w:rsidTr="00D032F2">
        <w:trPr>
          <w:trHeight w:val="242"/>
        </w:trPr>
        <w:tc>
          <w:tcPr>
            <w:tcW w:w="3676" w:type="dxa"/>
            <w:gridSpan w:val="2"/>
            <w:vAlign w:val="center"/>
          </w:tcPr>
          <w:p w14:paraId="7710427E" w14:textId="3C35F15D" w:rsidR="00F81FEF" w:rsidRPr="00255754" w:rsidRDefault="00F81FEF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Factor</w:t>
            </w:r>
          </w:p>
        </w:tc>
        <w:tc>
          <w:tcPr>
            <w:tcW w:w="3945" w:type="dxa"/>
            <w:vAlign w:val="center"/>
          </w:tcPr>
          <w:p w14:paraId="4CBADF84" w14:textId="312B13CA" w:rsidR="00D032F2" w:rsidRDefault="00F81FEF" w:rsidP="00D032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Studies</w:t>
            </w:r>
            <w:r w:rsidR="00551617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C544F0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reporting</w:t>
            </w:r>
            <w:r w:rsidR="00690EA7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statistical difference</w:t>
            </w:r>
          </w:p>
          <w:p w14:paraId="45D3C100" w14:textId="1A897BE2" w:rsidR="00F81FEF" w:rsidRPr="00255754" w:rsidRDefault="00C20426" w:rsidP="00D032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(included n</w:t>
            </w:r>
            <w:r w:rsidR="00D032F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umber</w:t>
            </w: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of pat</w:t>
            </w:r>
            <w:r w:rsidR="00551617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</w:t>
            </w: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</w:t>
            </w:r>
            <w:r w:rsidR="00551617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nts</w:t>
            </w:r>
            <w:r w:rsidR="00E9585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in each study</w:t>
            </w:r>
            <w:r w:rsidR="00551617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111" w:type="dxa"/>
            <w:vAlign w:val="center"/>
          </w:tcPr>
          <w:p w14:paraId="124D0E52" w14:textId="5CA30878" w:rsidR="00D032F2" w:rsidRDefault="00551617" w:rsidP="00D032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Studies </w:t>
            </w:r>
            <w:r w:rsidR="00D032F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reporting</w:t>
            </w:r>
            <w:r w:rsidR="00690EA7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no difference</w:t>
            </w:r>
          </w:p>
          <w:p w14:paraId="0117CD66" w14:textId="12F27DDF" w:rsidR="00F81FEF" w:rsidRPr="00255754" w:rsidRDefault="00C20426" w:rsidP="00D032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(included n</w:t>
            </w:r>
            <w:r w:rsidR="00D032F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umber</w:t>
            </w: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of pat</w:t>
            </w:r>
            <w:r w:rsidR="007606B4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</w:t>
            </w: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</w:t>
            </w:r>
            <w:r w:rsidR="007606B4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nts</w:t>
            </w:r>
            <w:r w:rsidR="00E9585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in each study</w:t>
            </w:r>
            <w:r w:rsidR="007606B4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93050A" w:rsidRPr="00AF347C" w14:paraId="3CE414C8" w14:textId="77777777" w:rsidTr="00D032F2">
        <w:trPr>
          <w:trHeight w:val="242"/>
        </w:trPr>
        <w:tc>
          <w:tcPr>
            <w:tcW w:w="11732" w:type="dxa"/>
            <w:gridSpan w:val="4"/>
            <w:shd w:val="clear" w:color="auto" w:fill="ADADAD" w:themeFill="background2" w:themeFillShade="BF"/>
          </w:tcPr>
          <w:p w14:paraId="109846E2" w14:textId="26B0C2D0" w:rsidR="0093050A" w:rsidRPr="00255754" w:rsidRDefault="0093050A" w:rsidP="0093050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190109731"/>
            <w:r w:rsidRPr="00255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Patient factors</w:t>
            </w:r>
          </w:p>
        </w:tc>
      </w:tr>
      <w:bookmarkEnd w:id="0"/>
      <w:tr w:rsidR="00F81FEF" w:rsidRPr="00AF347C" w14:paraId="2E39B2B9" w14:textId="77777777" w:rsidTr="00D032F2">
        <w:trPr>
          <w:trHeight w:val="5002"/>
        </w:trPr>
        <w:tc>
          <w:tcPr>
            <w:tcW w:w="3676" w:type="dxa"/>
            <w:gridSpan w:val="2"/>
            <w:vAlign w:val="center"/>
          </w:tcPr>
          <w:p w14:paraId="0879C0C7" w14:textId="5AD07DE4" w:rsidR="00F81FEF" w:rsidRPr="0093050A" w:rsidRDefault="00E606E6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Younger patient age</w:t>
            </w:r>
          </w:p>
        </w:tc>
        <w:tc>
          <w:tcPr>
            <w:tcW w:w="3945" w:type="dxa"/>
          </w:tcPr>
          <w:p w14:paraId="1A8693A5" w14:textId="5842470C" w:rsidR="00C47EE8" w:rsidRPr="00465EA1" w:rsidRDefault="00C47EE8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Tang 2014</w:t>
            </w:r>
            <w:r w:rsidR="00813B41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(88)</w:t>
            </w:r>
          </w:p>
          <w:p w14:paraId="7DDEBAB4" w14:textId="10B1FF81" w:rsidR="00223BCD" w:rsidRPr="00465EA1" w:rsidRDefault="00223BCD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Patniak et al, 2015 </w:t>
            </w:r>
            <w:r w:rsidR="00C01396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(576)</w:t>
            </w:r>
          </w:p>
          <w:p w14:paraId="7153488B" w14:textId="6291B109" w:rsidR="00D13882" w:rsidRPr="00465EA1" w:rsidRDefault="00D13882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Prasad 2018 (576</w:t>
            </w:r>
            <w:r w:rsidR="000E281F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D9EB25" w14:textId="67312E02" w:rsidR="004F3FC1" w:rsidRPr="00465EA1" w:rsidRDefault="004F3FC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Nil</w:t>
            </w:r>
            <w:r w:rsidR="000E2A3D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sen 2020 (204)</w:t>
            </w:r>
          </w:p>
          <w:p w14:paraId="2F144E88" w14:textId="63FC6D46" w:rsidR="008F49E3" w:rsidRPr="00465EA1" w:rsidRDefault="008F49E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</w:t>
            </w:r>
            <w:r w:rsidR="00A34F82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D0FCE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(125)</w:t>
            </w:r>
          </w:p>
          <w:p w14:paraId="41E54851" w14:textId="5509442A" w:rsidR="00F81FEF" w:rsidRPr="00461F4F" w:rsidRDefault="0047446A" w:rsidP="777F0A0E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2024</w:t>
            </w:r>
            <w:r w:rsidR="00273BE2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(615)</w:t>
            </w:r>
          </w:p>
        </w:tc>
        <w:tc>
          <w:tcPr>
            <w:tcW w:w="4111" w:type="dxa"/>
          </w:tcPr>
          <w:p w14:paraId="4710FF69" w14:textId="2873E3EC" w:rsidR="00702C14" w:rsidRPr="00465EA1" w:rsidRDefault="00702C1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Flint 2005 (100)</w:t>
            </w:r>
          </w:p>
          <w:p w14:paraId="4EDE9F16" w14:textId="791ACE4E" w:rsidR="00754E23" w:rsidRPr="00465EA1" w:rsidRDefault="00754E2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Herwadkar 2005 (50)</w:t>
            </w:r>
          </w:p>
          <w:p w14:paraId="62B52802" w14:textId="51D46529" w:rsidR="00BB4D57" w:rsidRPr="00465EA1" w:rsidRDefault="00BB4D57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Whitehouse 2010 (88)</w:t>
            </w:r>
          </w:p>
          <w:p w14:paraId="0B7FB33B" w14:textId="187B8B05" w:rsidR="00F81FEF" w:rsidRPr="00465EA1" w:rsidRDefault="007606B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Paldor 2016 (</w:t>
            </w:r>
            <w:r w:rsidR="0036572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2</w:t>
            </w:r>
            <w:r w:rsidR="0087083F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784</w:t>
            </w:r>
            <w:r w:rsidR="0036572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 patients</w:t>
            </w:r>
            <w:r w:rsidR="004C167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across 22 </w:t>
            </w:r>
            <w:r w:rsidR="00446567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included </w:t>
            </w:r>
            <w:r w:rsidR="004C167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studies</w:t>
            </w:r>
            <w:r w:rsidR="00E9585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in review</w:t>
            </w:r>
            <w:r w:rsidR="0036572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38CB364F" w14:textId="77777777" w:rsidR="00E430A3" w:rsidRPr="00465EA1" w:rsidRDefault="00E430A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Daultrey 2016 (900)</w:t>
            </w:r>
          </w:p>
          <w:p w14:paraId="66EF43D2" w14:textId="77777777" w:rsidR="00E430A3" w:rsidRPr="00465EA1" w:rsidRDefault="00E430A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et al 2016 (564)</w:t>
            </w:r>
          </w:p>
          <w:p w14:paraId="0409C84D" w14:textId="77777777" w:rsidR="00E430A3" w:rsidRPr="00465EA1" w:rsidRDefault="00E430A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Van linge 2016 (155)</w:t>
            </w:r>
          </w:p>
          <w:p w14:paraId="4DDEDA4F" w14:textId="77777777" w:rsidR="00E430A3" w:rsidRPr="00465EA1" w:rsidRDefault="00E430A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Younes 2017 (53)</w:t>
            </w:r>
          </w:p>
          <w:p w14:paraId="464611BC" w14:textId="77777777" w:rsidR="00F735C2" w:rsidRPr="00465EA1" w:rsidRDefault="00F735C2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Borsetto 2018 (112)</w:t>
            </w:r>
          </w:p>
          <w:p w14:paraId="1F106DDB" w14:textId="3EDDC8CA" w:rsidR="006C35E4" w:rsidRPr="00465EA1" w:rsidRDefault="006C35E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Lees 2018 (361)</w:t>
            </w:r>
          </w:p>
          <w:p w14:paraId="37E26629" w14:textId="77777777" w:rsidR="00F735C2" w:rsidRPr="00465EA1" w:rsidRDefault="00F735C2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4D456A17" w14:textId="77777777" w:rsidR="00F735C2" w:rsidRPr="00465EA1" w:rsidRDefault="00F735C2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Fieux 2020 (336)</w:t>
            </w:r>
          </w:p>
          <w:p w14:paraId="7B03C294" w14:textId="77777777" w:rsidR="00F735C2" w:rsidRPr="00465EA1" w:rsidRDefault="00F735C2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Kleijwegt 2020 (738)</w:t>
            </w:r>
          </w:p>
          <w:p w14:paraId="75B20B34" w14:textId="75C7E7B0" w:rsidR="006D13C9" w:rsidRPr="00465EA1" w:rsidRDefault="006D13C9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Sc</w:t>
            </w:r>
            <w:r w:rsidR="006223DA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hnurman 2020 (212)</w:t>
            </w:r>
          </w:p>
          <w:p w14:paraId="24CDE8EF" w14:textId="1F38827D" w:rsidR="00230A73" w:rsidRPr="00465EA1" w:rsidRDefault="00230A7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Higuchi 2021 (53)</w:t>
            </w:r>
          </w:p>
          <w:p w14:paraId="184C5636" w14:textId="70F793EE" w:rsidR="00401B6D" w:rsidRPr="00465EA1" w:rsidRDefault="00401B6D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Kim 2021 (118)</w:t>
            </w:r>
          </w:p>
          <w:p w14:paraId="1EF4ECA3" w14:textId="77777777" w:rsidR="00F65A26" w:rsidRPr="00465EA1" w:rsidRDefault="00F65A2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Sethi 2021 (340) </w:t>
            </w:r>
          </w:p>
          <w:p w14:paraId="3D0B991A" w14:textId="530BDA55" w:rsidR="00CF0BC0" w:rsidRPr="00465EA1" w:rsidRDefault="00CF0BC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Marinelli 2022 (952)</w:t>
            </w:r>
          </w:p>
          <w:p w14:paraId="23A99AB6" w14:textId="1215D604" w:rsidR="00230A73" w:rsidRPr="00465EA1" w:rsidRDefault="00230A7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Itoyama 2022 (</w:t>
            </w:r>
            <w:r w:rsidR="00754E23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64)</w:t>
            </w:r>
          </w:p>
          <w:p w14:paraId="51C8CFD1" w14:textId="7B67ADA1" w:rsidR="00590E99" w:rsidRPr="00465EA1" w:rsidRDefault="00590E99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Yamada 2022 (31)</w:t>
            </w:r>
          </w:p>
          <w:p w14:paraId="26EE7805" w14:textId="37909343" w:rsidR="004B5355" w:rsidRPr="00465EA1" w:rsidRDefault="004B5355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Truong 2023 (78)</w:t>
            </w:r>
          </w:p>
          <w:p w14:paraId="57C1388F" w14:textId="77777777" w:rsidR="00DD7C57" w:rsidRPr="00465EA1" w:rsidRDefault="008D505A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Yagi 2023 (</w:t>
            </w:r>
            <w:r w:rsidR="00D30C34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67)</w:t>
            </w:r>
          </w:p>
          <w:p w14:paraId="63AFD5D5" w14:textId="34BEDF20" w:rsidR="00C05702" w:rsidRPr="00465EA1" w:rsidRDefault="00C05702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Marinelli 2023 (405)</w:t>
            </w:r>
          </w:p>
        </w:tc>
      </w:tr>
      <w:tr w:rsidR="009303BC" w:rsidRPr="00AF347C" w14:paraId="666A159A" w14:textId="77777777" w:rsidTr="00D032F2">
        <w:trPr>
          <w:trHeight w:val="336"/>
        </w:trPr>
        <w:tc>
          <w:tcPr>
            <w:tcW w:w="3676" w:type="dxa"/>
            <w:gridSpan w:val="2"/>
            <w:vAlign w:val="center"/>
          </w:tcPr>
          <w:p w14:paraId="7639E188" w14:textId="0B7A80A1" w:rsidR="009303BC" w:rsidRPr="0093050A" w:rsidRDefault="009303BC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Biological sex</w:t>
            </w:r>
          </w:p>
        </w:tc>
        <w:tc>
          <w:tcPr>
            <w:tcW w:w="3945" w:type="dxa"/>
          </w:tcPr>
          <w:p w14:paraId="258E1B9D" w14:textId="3AA60744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Sakamoto</w:t>
            </w:r>
            <w:r w:rsidR="69763E47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2001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(31)</w:t>
            </w:r>
          </w:p>
        </w:tc>
        <w:tc>
          <w:tcPr>
            <w:tcW w:w="4111" w:type="dxa"/>
          </w:tcPr>
          <w:p w14:paraId="0C2D2D5E" w14:textId="6AED2FC9" w:rsidR="00754E23" w:rsidRPr="00465EA1" w:rsidRDefault="00754E2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Herwadkar 2005 (50)</w:t>
            </w:r>
          </w:p>
          <w:p w14:paraId="7F9712D7" w14:textId="40F1B12F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Paldor 2016 (2</w:t>
            </w:r>
            <w:r w:rsidR="00BC3235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847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 patients across </w:t>
            </w:r>
            <w:r w:rsidR="00BC3235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18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included studies</w:t>
            </w:r>
            <w:r w:rsidR="00E9585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in review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61BAB365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Daultrey 2016 (900)</w:t>
            </w:r>
          </w:p>
          <w:p w14:paraId="52811C1B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et al 2016 (564)</w:t>
            </w:r>
          </w:p>
          <w:p w14:paraId="716B66CA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Younes 2017 (53)</w:t>
            </w:r>
          </w:p>
          <w:p w14:paraId="40534FC4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Borsetto 2018 (112)</w:t>
            </w:r>
          </w:p>
          <w:p w14:paraId="32881758" w14:textId="37FADFF7" w:rsidR="006C35E4" w:rsidRPr="00465EA1" w:rsidRDefault="006C35E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Lees 2018 (361)</w:t>
            </w:r>
          </w:p>
          <w:p w14:paraId="5727D9C2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2ED9D33A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Fieux 2020 (336)</w:t>
            </w:r>
          </w:p>
          <w:p w14:paraId="75891330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Kleijwegt 2020 (738)</w:t>
            </w:r>
          </w:p>
          <w:p w14:paraId="58C35D7E" w14:textId="72793864" w:rsidR="00401B6D" w:rsidRPr="00465EA1" w:rsidRDefault="00401B6D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Kim 2021 (118)</w:t>
            </w:r>
          </w:p>
          <w:p w14:paraId="26B1FE58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Sethi 2021 (340) </w:t>
            </w:r>
          </w:p>
          <w:p w14:paraId="7B86D86D" w14:textId="11025A17" w:rsidR="00590E99" w:rsidRPr="00465EA1" w:rsidRDefault="00590E99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lastRenderedPageBreak/>
              <w:t>Yamada 2022 (31)</w:t>
            </w:r>
          </w:p>
          <w:p w14:paraId="56F1F269" w14:textId="1AED98DD" w:rsidR="001F55CF" w:rsidRPr="00465EA1" w:rsidRDefault="001F55C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Truong 2023 (78)</w:t>
            </w:r>
          </w:p>
          <w:p w14:paraId="57C61D97" w14:textId="001E02F4" w:rsidR="009303BC" w:rsidRPr="00D43DD8" w:rsidRDefault="003A0EE5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Yagi 2023 (67)</w:t>
            </w:r>
          </w:p>
        </w:tc>
      </w:tr>
      <w:tr w:rsidR="003800B5" w:rsidRPr="00AF347C" w14:paraId="2354EE54" w14:textId="77777777" w:rsidTr="00D032F2">
        <w:trPr>
          <w:trHeight w:val="367"/>
        </w:trPr>
        <w:tc>
          <w:tcPr>
            <w:tcW w:w="1837" w:type="dxa"/>
            <w:vMerge w:val="restart"/>
            <w:vAlign w:val="center"/>
          </w:tcPr>
          <w:p w14:paraId="69D4848D" w14:textId="77777777" w:rsidR="003800B5" w:rsidRPr="0093050A" w:rsidRDefault="003800B5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Presenting symptoms</w:t>
            </w:r>
          </w:p>
        </w:tc>
        <w:tc>
          <w:tcPr>
            <w:tcW w:w="1839" w:type="dxa"/>
            <w:vAlign w:val="center"/>
          </w:tcPr>
          <w:p w14:paraId="3DC921CD" w14:textId="2D8A1CD6" w:rsidR="003800B5" w:rsidRPr="0093050A" w:rsidRDefault="003800B5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Tinnitus</w:t>
            </w:r>
            <w:r w:rsidR="00A57D48"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at presentation</w:t>
            </w:r>
          </w:p>
        </w:tc>
        <w:tc>
          <w:tcPr>
            <w:tcW w:w="3945" w:type="dxa"/>
          </w:tcPr>
          <w:p w14:paraId="4746AEDF" w14:textId="3F183CE0" w:rsidR="003800B5" w:rsidRPr="00465EA1" w:rsidRDefault="003800B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Agrawal 2010 (180)</w:t>
            </w:r>
          </w:p>
          <w:p w14:paraId="6FE0EEAD" w14:textId="77777777" w:rsidR="003800B5" w:rsidRPr="00465EA1" w:rsidRDefault="003800B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Timmer 2011 (240)</w:t>
            </w:r>
          </w:p>
          <w:p w14:paraId="1B3FFB8D" w14:textId="33C16C7B" w:rsidR="009C230B" w:rsidRPr="00465EA1" w:rsidRDefault="009C230B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Breivik 2012</w:t>
            </w:r>
            <w:r w:rsidR="00B31A05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(186)</w:t>
            </w:r>
          </w:p>
          <w:p w14:paraId="23315DE2" w14:textId="77777777" w:rsidR="00E0464A" w:rsidRPr="00465EA1" w:rsidRDefault="00E0464A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Hentschel 2020 (1217)</w:t>
            </w:r>
          </w:p>
          <w:p w14:paraId="68228E30" w14:textId="0E91E867" w:rsidR="00E0464A" w:rsidRPr="00465EA1" w:rsidRDefault="00E0464A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4CC2790" w14:textId="7923851B" w:rsidR="003800B5" w:rsidRPr="00465EA1" w:rsidRDefault="003800B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Paldor 2016 (331 patients across 4 included studies</w:t>
            </w:r>
            <w:r w:rsidR="00E9585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in review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6E5C7633" w14:textId="48A93C93" w:rsidR="006C35E4" w:rsidRPr="00465EA1" w:rsidRDefault="006C35E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Lees 2018 (361)</w:t>
            </w:r>
          </w:p>
          <w:p w14:paraId="6301120E" w14:textId="391809E3" w:rsidR="005F5605" w:rsidRPr="00465EA1" w:rsidRDefault="005F560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5D4D7E9E" w14:textId="3637E065" w:rsidR="00326E7B" w:rsidRPr="00465EA1" w:rsidRDefault="00326E7B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Sethi 2020 (340)</w:t>
            </w:r>
          </w:p>
          <w:p w14:paraId="10B5A3AD" w14:textId="07E49D0B" w:rsidR="003800B5" w:rsidRPr="00465EA1" w:rsidRDefault="003A0EE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Yagi 2023 (67)</w:t>
            </w:r>
          </w:p>
        </w:tc>
      </w:tr>
      <w:tr w:rsidR="003800B5" w:rsidRPr="00AF347C" w14:paraId="6698EA2E" w14:textId="77777777" w:rsidTr="00D032F2">
        <w:trPr>
          <w:trHeight w:val="367"/>
        </w:trPr>
        <w:tc>
          <w:tcPr>
            <w:tcW w:w="1837" w:type="dxa"/>
            <w:vMerge/>
            <w:vAlign w:val="center"/>
          </w:tcPr>
          <w:p w14:paraId="294FC2EE" w14:textId="77777777" w:rsidR="003800B5" w:rsidRPr="0093050A" w:rsidRDefault="003800B5" w:rsidP="0093050A">
            <w:pPr>
              <w:jc w:val="center"/>
              <w:rPr>
                <w:rFonts w:ascii="Aptos" w:eastAsia="Aptos" w:hAnsi="Aptos" w:cs="Aptos"/>
                <w:b/>
                <w:bCs/>
                <w:sz w:val="18"/>
                <w:szCs w:val="18"/>
              </w:rPr>
            </w:pPr>
          </w:p>
        </w:tc>
        <w:tc>
          <w:tcPr>
            <w:tcW w:w="1839" w:type="dxa"/>
            <w:vAlign w:val="center"/>
          </w:tcPr>
          <w:p w14:paraId="73F5EC50" w14:textId="196BF340" w:rsidR="003800B5" w:rsidRPr="0093050A" w:rsidRDefault="003800B5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Hearing loss</w:t>
            </w:r>
            <w:r w:rsidR="00A57D48"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at presentation</w:t>
            </w:r>
          </w:p>
        </w:tc>
        <w:tc>
          <w:tcPr>
            <w:tcW w:w="3945" w:type="dxa"/>
          </w:tcPr>
          <w:p w14:paraId="25E0BA29" w14:textId="06B17240" w:rsidR="00450841" w:rsidRPr="00465EA1" w:rsidRDefault="00450841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Tschudi 2000 (74</w:t>
            </w:r>
            <w:r w:rsidR="003D1ED9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, *</w:t>
            </w:r>
            <w:r w:rsidR="003D1ED9" w:rsidRPr="00465EA1">
              <w:rPr>
                <w:rFonts w:ascii="Times New Roman" w:eastAsia="Times New Roman" w:hAnsi="Times New Roman" w:cs="Times New Roman"/>
              </w:rPr>
              <w:t xml:space="preserve"> </w:t>
            </w:r>
            <w:r w:rsidR="003D1ED9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hearing loss a predictor of lower </w:t>
            </w:r>
            <w:r w:rsidR="002F6764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tumour</w:t>
            </w:r>
            <w:r w:rsidR="003D1ED9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growth compared to tinnitus, sudden hearing loss and dizziness</w:t>
            </w:r>
            <w:r w:rsidR="00E9585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47C1EC15" w14:textId="77777777" w:rsidR="00D032AC" w:rsidRPr="00465EA1" w:rsidRDefault="00D032A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6871834E" w14:textId="30A1E5AC" w:rsidR="00D032AC" w:rsidRPr="00465EA1" w:rsidRDefault="00D032A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Fieux 2020 (336</w:t>
            </w:r>
            <w:r w:rsidR="00BE4653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,</w:t>
            </w:r>
            <w:r w:rsidR="00A72501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* hearing loss associated with reduced risk of fast VS growth</w:t>
            </w:r>
            <w:r w:rsidR="00BE4653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3E20696F" w14:textId="77777777" w:rsidR="003800B5" w:rsidRPr="00465EA1" w:rsidRDefault="003800B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3C77C0AF" w14:textId="13BEC600" w:rsidR="001F55CF" w:rsidRPr="00465EA1" w:rsidRDefault="001F55CF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Truong 2023 (78</w:t>
            </w:r>
            <w:r w:rsidR="00BE465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="001F6091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  <w:r w:rsidR="00BE4653">
              <w:rPr>
                <w:rFonts w:ascii="Times New Roman" w:eastAsia="Times New Roman" w:hAnsi="Times New Roman" w:cs="Times New Roman"/>
                <w:sz w:val="18"/>
                <w:szCs w:val="18"/>
              </w:rPr>
              <w:t>h</w:t>
            </w:r>
            <w:r w:rsidR="001F6091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earing </w:t>
            </w:r>
            <w:r w:rsidR="00D43DD8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="001F6091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oss &lt; 2 years</w:t>
            </w:r>
            <w:r w:rsidR="00A72501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was</w:t>
            </w:r>
            <w:r w:rsidR="001F6091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predictor of growth)</w:t>
            </w:r>
          </w:p>
        </w:tc>
        <w:tc>
          <w:tcPr>
            <w:tcW w:w="4111" w:type="dxa"/>
          </w:tcPr>
          <w:p w14:paraId="3450D984" w14:textId="1F280071" w:rsidR="00BB4D57" w:rsidRPr="00465EA1" w:rsidRDefault="00702C1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Flint 2005 (100)</w:t>
            </w:r>
          </w:p>
          <w:p w14:paraId="386FD635" w14:textId="00FBA8A9" w:rsidR="00450841" w:rsidRPr="00465EA1" w:rsidRDefault="00450841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Hoistad 2001 (102)</w:t>
            </w:r>
          </w:p>
          <w:p w14:paraId="7297B65A" w14:textId="77777777" w:rsidR="00450841" w:rsidRPr="00465EA1" w:rsidRDefault="00450841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Godefroy,2009 (70)</w:t>
            </w:r>
          </w:p>
          <w:p w14:paraId="5CF67D12" w14:textId="7CD9FCE3" w:rsidR="00BB4D57" w:rsidRPr="00465EA1" w:rsidRDefault="00BB4D57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Whitehouse 2010 (88)</w:t>
            </w:r>
          </w:p>
          <w:p w14:paraId="2C3681B1" w14:textId="77777777" w:rsidR="00815378" w:rsidRPr="00465EA1" w:rsidRDefault="00815378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Agrawal 2010 (180)</w:t>
            </w:r>
          </w:p>
          <w:p w14:paraId="53F4FB6D" w14:textId="77777777" w:rsidR="0046169A" w:rsidRPr="00465EA1" w:rsidRDefault="0046169A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van de Langenberg 2011 (36)</w:t>
            </w: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0AB5082E" w14:textId="77777777" w:rsidR="00450841" w:rsidRPr="00465EA1" w:rsidRDefault="00450841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Varughese 2012 (178)</w:t>
            </w:r>
          </w:p>
          <w:p w14:paraId="4EDF68F8" w14:textId="77777777" w:rsidR="005F5605" w:rsidRPr="00465EA1" w:rsidRDefault="005F5605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et al 2016 (564)</w:t>
            </w:r>
          </w:p>
          <w:p w14:paraId="67370AFA" w14:textId="41409F81" w:rsidR="006C35E4" w:rsidRPr="00465EA1" w:rsidRDefault="006C35E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Lees 2018 (361)</w:t>
            </w:r>
          </w:p>
          <w:p w14:paraId="7F6259A6" w14:textId="2FA06315" w:rsidR="005F5605" w:rsidRPr="00465EA1" w:rsidRDefault="005F560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5927CAB8" w14:textId="12116F3A" w:rsidR="0046169A" w:rsidRPr="00465EA1" w:rsidRDefault="00A51A0E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Sethi 2020 (340)</w:t>
            </w:r>
          </w:p>
        </w:tc>
      </w:tr>
      <w:tr w:rsidR="003800B5" w:rsidRPr="00AF347C" w14:paraId="452A9B8D" w14:textId="77777777" w:rsidTr="00D032F2">
        <w:trPr>
          <w:trHeight w:val="367"/>
        </w:trPr>
        <w:tc>
          <w:tcPr>
            <w:tcW w:w="1837" w:type="dxa"/>
            <w:vMerge/>
            <w:vAlign w:val="center"/>
          </w:tcPr>
          <w:p w14:paraId="135CD1C9" w14:textId="77777777" w:rsidR="003800B5" w:rsidRPr="0093050A" w:rsidRDefault="003800B5" w:rsidP="0093050A">
            <w:pPr>
              <w:jc w:val="center"/>
              <w:rPr>
                <w:rFonts w:ascii="Aptos" w:eastAsia="Aptos" w:hAnsi="Aptos" w:cs="Aptos"/>
                <w:b/>
                <w:bCs/>
                <w:sz w:val="18"/>
                <w:szCs w:val="18"/>
              </w:rPr>
            </w:pPr>
          </w:p>
        </w:tc>
        <w:tc>
          <w:tcPr>
            <w:tcW w:w="1839" w:type="dxa"/>
            <w:vAlign w:val="center"/>
          </w:tcPr>
          <w:p w14:paraId="6AE8D526" w14:textId="51DA8277" w:rsidR="003800B5" w:rsidRPr="0093050A" w:rsidRDefault="00150816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  <w:r w:rsidR="0023389D"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mbalance</w:t>
            </w:r>
            <w:r w:rsidR="0073063A"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and </w:t>
            </w: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disequilibrium (*not vertigo)</w:t>
            </w:r>
          </w:p>
        </w:tc>
        <w:tc>
          <w:tcPr>
            <w:tcW w:w="3945" w:type="dxa"/>
          </w:tcPr>
          <w:p w14:paraId="6CE413E2" w14:textId="5ABDEE1E" w:rsidR="00D111D4" w:rsidRPr="00465EA1" w:rsidRDefault="00D111D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Artz 2009 (</w:t>
            </w:r>
            <w:r w:rsidR="00B6678E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234)</w:t>
            </w:r>
          </w:p>
          <w:p w14:paraId="3295B672" w14:textId="04108AE3" w:rsidR="0073063A" w:rsidRPr="00465EA1" w:rsidRDefault="0073063A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Malhotra 2009 (</w:t>
            </w:r>
            <w:r w:rsidR="00BB4759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202)</w:t>
            </w:r>
          </w:p>
          <w:p w14:paraId="75F177B2" w14:textId="1818077D" w:rsidR="001D09FE" w:rsidRPr="00465EA1" w:rsidRDefault="001D09FE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Timmer 2011 (240)</w:t>
            </w:r>
          </w:p>
          <w:p w14:paraId="608202AB" w14:textId="14971007" w:rsidR="008C7F94" w:rsidRPr="00465EA1" w:rsidRDefault="008C7F9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Breivik 2012 (186)</w:t>
            </w:r>
          </w:p>
          <w:p w14:paraId="5727343C" w14:textId="77777777" w:rsidR="003800B5" w:rsidRPr="00465EA1" w:rsidRDefault="00EA6991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Jethenamest</w:t>
            </w:r>
            <w:r w:rsidR="009C3F07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2015 (</w:t>
            </w:r>
            <w:r w:rsidR="0023389D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91)</w:t>
            </w:r>
          </w:p>
          <w:p w14:paraId="5C158857" w14:textId="1BBA3D5C" w:rsidR="00081A2C" w:rsidRPr="00465EA1" w:rsidRDefault="00081A2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2016 (564)</w:t>
            </w:r>
          </w:p>
          <w:p w14:paraId="4C9E0AE9" w14:textId="77777777" w:rsidR="00081A2C" w:rsidRPr="00465EA1" w:rsidRDefault="00081A2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Wolbers 2016 (155)</w:t>
            </w:r>
          </w:p>
          <w:p w14:paraId="22FB7BF9" w14:textId="77777777" w:rsidR="000E2A3D" w:rsidRPr="00465EA1" w:rsidRDefault="000E2A3D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Fieux 2020 (336)</w:t>
            </w:r>
          </w:p>
          <w:p w14:paraId="160BB3D9" w14:textId="77777777" w:rsidR="00D821FF" w:rsidRPr="00465EA1" w:rsidRDefault="00D821FF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Hentschel 2020 (1217)</w:t>
            </w:r>
          </w:p>
          <w:p w14:paraId="5EC59B72" w14:textId="1CC0F93B" w:rsidR="000E2A3D" w:rsidRPr="00465EA1" w:rsidRDefault="000E2A3D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Nilsen 2020 (204)</w:t>
            </w:r>
          </w:p>
          <w:p w14:paraId="0145F770" w14:textId="736A98F7" w:rsidR="00D821FF" w:rsidRPr="00465EA1" w:rsidRDefault="00E0464A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Dardis 2022 (443)</w:t>
            </w:r>
          </w:p>
        </w:tc>
        <w:tc>
          <w:tcPr>
            <w:tcW w:w="4111" w:type="dxa"/>
          </w:tcPr>
          <w:p w14:paraId="42717154" w14:textId="77777777" w:rsidR="00DA6523" w:rsidRPr="00465EA1" w:rsidRDefault="00DA652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Hoistad 2001 (102)</w:t>
            </w:r>
          </w:p>
          <w:p w14:paraId="15157F61" w14:textId="77777777" w:rsidR="00DA6523" w:rsidRPr="00465EA1" w:rsidRDefault="00DA652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Godefroy,2009 (70)</w:t>
            </w:r>
          </w:p>
          <w:p w14:paraId="74C47A3C" w14:textId="77777777" w:rsidR="00DA6523" w:rsidRPr="00465EA1" w:rsidRDefault="00DA652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Agrawal 2010 (180)</w:t>
            </w:r>
          </w:p>
          <w:p w14:paraId="78953BD9" w14:textId="77777777" w:rsidR="00DA6523" w:rsidRPr="00465EA1" w:rsidRDefault="00DA652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van de Langenberg 2011 (36)</w:t>
            </w: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025F9F5" w14:textId="77777777" w:rsidR="00DA6523" w:rsidRPr="00465EA1" w:rsidRDefault="00DA652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Varughese 2012 (178)</w:t>
            </w:r>
          </w:p>
          <w:p w14:paraId="793D9D3D" w14:textId="4255E4E7" w:rsidR="005F5605" w:rsidRPr="00465EA1" w:rsidRDefault="005F560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41E4CC00" w14:textId="77777777" w:rsidR="00A51A0E" w:rsidRPr="00465EA1" w:rsidRDefault="00A51A0E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Sethi 2020 (340)</w:t>
            </w:r>
          </w:p>
          <w:p w14:paraId="3411F0D7" w14:textId="77777777" w:rsidR="00230A73" w:rsidRPr="00465EA1" w:rsidRDefault="00230A7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Higuchi 2021 (53)</w:t>
            </w:r>
          </w:p>
          <w:p w14:paraId="6C19C7C6" w14:textId="77777777" w:rsidR="00230A73" w:rsidRPr="00465EA1" w:rsidRDefault="00230A7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74323510" w14:textId="77777777" w:rsidR="003800B5" w:rsidRPr="00465EA1" w:rsidRDefault="003800B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</w:tr>
      <w:tr w:rsidR="00AC34B1" w:rsidRPr="00AF347C" w14:paraId="02F8C9B4" w14:textId="77777777" w:rsidTr="00D032F2">
        <w:trPr>
          <w:trHeight w:val="367"/>
        </w:trPr>
        <w:tc>
          <w:tcPr>
            <w:tcW w:w="1837" w:type="dxa"/>
          </w:tcPr>
          <w:p w14:paraId="6A891F66" w14:textId="77777777" w:rsidR="00AC34B1" w:rsidRDefault="00AC34B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9" w:type="dxa"/>
            <w:vAlign w:val="center"/>
          </w:tcPr>
          <w:p w14:paraId="29868C8F" w14:textId="0A96EB60" w:rsidR="00AC34B1" w:rsidRPr="0093050A" w:rsidRDefault="00AC34B1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Vertigo</w:t>
            </w:r>
          </w:p>
        </w:tc>
        <w:tc>
          <w:tcPr>
            <w:tcW w:w="3945" w:type="dxa"/>
          </w:tcPr>
          <w:p w14:paraId="29CB1122" w14:textId="77777777" w:rsidR="00AC34B1" w:rsidRPr="00465EA1" w:rsidRDefault="00AC34B1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61FFAE6" w14:textId="0D3822F3" w:rsidR="00F61E68" w:rsidRPr="00465EA1" w:rsidRDefault="00F61E68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Agrawal 2010 (180)</w:t>
            </w:r>
          </w:p>
          <w:p w14:paraId="2CB7F4DA" w14:textId="6ABE6B1C" w:rsidR="00F61E68" w:rsidRPr="00465EA1" w:rsidRDefault="00F61E68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2016 (564)</w:t>
            </w:r>
          </w:p>
          <w:p w14:paraId="4C81F272" w14:textId="6245A342" w:rsidR="006C35E4" w:rsidRPr="00465EA1" w:rsidRDefault="006C35E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Lees 2018 (361)</w:t>
            </w:r>
          </w:p>
          <w:p w14:paraId="6E5D0E41" w14:textId="0497C9A2" w:rsidR="00AC34B1" w:rsidRPr="00465EA1" w:rsidRDefault="00683D0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Yagi 2023 (67)</w:t>
            </w:r>
          </w:p>
        </w:tc>
      </w:tr>
      <w:tr w:rsidR="0093050A" w:rsidRPr="0093050A" w14:paraId="74DBD9A4" w14:textId="77777777" w:rsidTr="00D032F2">
        <w:trPr>
          <w:trHeight w:val="242"/>
        </w:trPr>
        <w:tc>
          <w:tcPr>
            <w:tcW w:w="11732" w:type="dxa"/>
            <w:gridSpan w:val="4"/>
            <w:shd w:val="clear" w:color="auto" w:fill="ADADAD" w:themeFill="background2" w:themeFillShade="BF"/>
          </w:tcPr>
          <w:p w14:paraId="26570EB4" w14:textId="16A42FEF" w:rsidR="0093050A" w:rsidRPr="00255754" w:rsidRDefault="0093050A" w:rsidP="0093050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Radiographic factors</w:t>
            </w:r>
          </w:p>
        </w:tc>
      </w:tr>
      <w:tr w:rsidR="777F0A0E" w14:paraId="70640238" w14:textId="77777777" w:rsidTr="00D032F2">
        <w:trPr>
          <w:trHeight w:val="299"/>
        </w:trPr>
        <w:tc>
          <w:tcPr>
            <w:tcW w:w="3676" w:type="dxa"/>
            <w:gridSpan w:val="2"/>
            <w:vAlign w:val="center"/>
          </w:tcPr>
          <w:p w14:paraId="647ECDC8" w14:textId="4FE3114D" w:rsidR="777F0A0E" w:rsidRPr="0093050A" w:rsidRDefault="777F0A0E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Larger tumour size</w:t>
            </w:r>
          </w:p>
        </w:tc>
        <w:tc>
          <w:tcPr>
            <w:tcW w:w="3945" w:type="dxa"/>
          </w:tcPr>
          <w:p w14:paraId="450D49C6" w14:textId="03C2DA85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Paldor et al, 2016 (772 patients across 7 studies</w:t>
            </w:r>
            <w:r w:rsidR="00BE4653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in review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550CDDF5" w14:textId="2317BCEA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Daultrey 2016 (900)</w:t>
            </w:r>
          </w:p>
          <w:p w14:paraId="42F5E42D" w14:textId="60B72264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2016 (564)</w:t>
            </w:r>
          </w:p>
          <w:p w14:paraId="580573A0" w14:textId="0F759311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Joo 2017 (97)</w:t>
            </w:r>
          </w:p>
          <w:p w14:paraId="18956462" w14:textId="1ED4B5FE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Younes 2017 (53)</w:t>
            </w:r>
          </w:p>
          <w:p w14:paraId="102D5BE9" w14:textId="6EA8D5B7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Borsetto 2018 (112)</w:t>
            </w:r>
          </w:p>
          <w:p w14:paraId="54E19E6D" w14:textId="14603004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0924A812" w14:textId="19A970FC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lastRenderedPageBreak/>
              <w:t>Fieux 2020 (336)</w:t>
            </w:r>
          </w:p>
          <w:p w14:paraId="1BE187C9" w14:textId="44AAF2F6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Hentschel 2020 (1217)</w:t>
            </w:r>
          </w:p>
          <w:p w14:paraId="38798F71" w14:textId="5BC70041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Schnurman 2020 (212)</w:t>
            </w:r>
          </w:p>
          <w:p w14:paraId="7A26593F" w14:textId="1B0ECB94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Kim 2021 (118)</w:t>
            </w:r>
          </w:p>
          <w:p w14:paraId="2B153D63" w14:textId="3E9E4177" w:rsidR="4A20E2A6" w:rsidRPr="00465EA1" w:rsidRDefault="4A20E2A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Marinelli 2022 (952)</w:t>
            </w:r>
          </w:p>
          <w:p w14:paraId="54800E7D" w14:textId="179CA6D8" w:rsidR="777F0A0E" w:rsidRPr="00465EA1" w:rsidRDefault="4A20E2A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2024 (615)</w:t>
            </w:r>
          </w:p>
        </w:tc>
        <w:tc>
          <w:tcPr>
            <w:tcW w:w="4111" w:type="dxa"/>
          </w:tcPr>
          <w:p w14:paraId="34AA4362" w14:textId="15E20F9B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lastRenderedPageBreak/>
              <w:t>Herwadkar 2005 (50)</w:t>
            </w:r>
          </w:p>
          <w:p w14:paraId="24D0AE91" w14:textId="14698591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Whitehouse 2010 (88)</w:t>
            </w:r>
          </w:p>
          <w:p w14:paraId="44CC4A1D" w14:textId="3E8FAE0B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Paldor et al, 2016 (1557 patients across 13 included studies</w:t>
            </w:r>
            <w:r w:rsidR="00BE4653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in review</w:t>
            </w: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</w:p>
          <w:p w14:paraId="3904F470" w14:textId="77777777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Kleijwegt 2020 (738)</w:t>
            </w:r>
          </w:p>
          <w:p w14:paraId="70BA3BFC" w14:textId="77777777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Higuchi 2021 (53)</w:t>
            </w:r>
          </w:p>
          <w:p w14:paraId="77D3B4D6" w14:textId="77777777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Itoyama 2022 (64)</w:t>
            </w:r>
          </w:p>
          <w:p w14:paraId="55BD928D" w14:textId="77777777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Yagi 2023 (67)</w:t>
            </w:r>
          </w:p>
          <w:p w14:paraId="50B9FD24" w14:textId="77777777" w:rsidR="2A84C584" w:rsidRPr="00465EA1" w:rsidRDefault="2A84C58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lastRenderedPageBreak/>
              <w:t>Marinelli 2023 (405)</w:t>
            </w:r>
          </w:p>
          <w:p w14:paraId="48D83EF1" w14:textId="7532C4B2" w:rsidR="777F0A0E" w:rsidRPr="00465EA1" w:rsidRDefault="777F0A0E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</w:tr>
      <w:tr w:rsidR="009303BC" w:rsidRPr="00AF347C" w14:paraId="7DFF9E37" w14:textId="77777777" w:rsidTr="00D032F2">
        <w:trPr>
          <w:trHeight w:val="242"/>
        </w:trPr>
        <w:tc>
          <w:tcPr>
            <w:tcW w:w="3676" w:type="dxa"/>
            <w:gridSpan w:val="2"/>
            <w:vAlign w:val="center"/>
          </w:tcPr>
          <w:p w14:paraId="109E7737" w14:textId="303D2E43" w:rsidR="009303BC" w:rsidRPr="0093050A" w:rsidRDefault="00B61FAA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Extracanalicular</w:t>
            </w:r>
            <w:r w:rsidR="009303BC" w:rsidRPr="00930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VS at presentation</w:t>
            </w:r>
          </w:p>
        </w:tc>
        <w:tc>
          <w:tcPr>
            <w:tcW w:w="3945" w:type="dxa"/>
          </w:tcPr>
          <w:p w14:paraId="6777A7FA" w14:textId="7C03D2E0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Hajioff 2008 (72)</w:t>
            </w:r>
          </w:p>
          <w:p w14:paraId="69761721" w14:textId="6A3CDC29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Hughes 2011 (59)</w:t>
            </w:r>
          </w:p>
          <w:p w14:paraId="7D893A55" w14:textId="79029BB0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Daultrey 2016 (900)</w:t>
            </w:r>
          </w:p>
          <w:p w14:paraId="179AF31B" w14:textId="20DEDE42" w:rsidR="009C012E" w:rsidRPr="00465EA1" w:rsidRDefault="009C012E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Wolbers 2016 </w:t>
            </w:r>
            <w:r w:rsidR="005A5A6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(155)</w:t>
            </w:r>
          </w:p>
          <w:p w14:paraId="53DB559F" w14:textId="729A3F3F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Younes 2017 (53)</w:t>
            </w:r>
          </w:p>
          <w:p w14:paraId="0FDE44B6" w14:textId="1C34BA62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Borsetto 2018 (112)</w:t>
            </w:r>
          </w:p>
          <w:p w14:paraId="51DBB25B" w14:textId="221029E7" w:rsidR="008B5ABF" w:rsidRPr="00465EA1" w:rsidRDefault="008B5ABF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Lees 2018 </w:t>
            </w:r>
            <w:r w:rsidR="00F91717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(361)</w:t>
            </w:r>
          </w:p>
          <w:p w14:paraId="0B7AD10F" w14:textId="4E42674B" w:rsidR="00D821FF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Fieux 2020 (336)</w:t>
            </w:r>
          </w:p>
          <w:p w14:paraId="7801759E" w14:textId="6B0A163F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Kleijwegt 2020 (738)</w:t>
            </w:r>
          </w:p>
          <w:p w14:paraId="5A2B77D9" w14:textId="19894265" w:rsidR="00D821FF" w:rsidRPr="00465EA1" w:rsidRDefault="00D821FF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Hentschel 2020 (1217)</w:t>
            </w:r>
          </w:p>
          <w:p w14:paraId="47243995" w14:textId="6E09B031" w:rsidR="00A85098" w:rsidRPr="00465EA1" w:rsidRDefault="00A85098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Kim 2021 (118)</w:t>
            </w:r>
          </w:p>
          <w:p w14:paraId="5C549C1D" w14:textId="38CE3249" w:rsidR="001206C4" w:rsidRPr="00465EA1" w:rsidRDefault="001206C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Higuchi 2021 (</w:t>
            </w:r>
            <w:r w:rsidR="00230A7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53)</w:t>
            </w:r>
          </w:p>
          <w:p w14:paraId="76FE5ACA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Sethi 2021(340)</w:t>
            </w:r>
          </w:p>
          <w:p w14:paraId="0442513C" w14:textId="6E96B462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Reznitsky 2021 (2312)</w:t>
            </w:r>
          </w:p>
          <w:p w14:paraId="2F14C7F9" w14:textId="5B6F944F" w:rsidR="00F85436" w:rsidRPr="00465EA1" w:rsidRDefault="00F85436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Yamada 2022 (31)</w:t>
            </w:r>
          </w:p>
          <w:p w14:paraId="2A503693" w14:textId="1EB401D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2024 (615)</w:t>
            </w:r>
          </w:p>
        </w:tc>
        <w:tc>
          <w:tcPr>
            <w:tcW w:w="4111" w:type="dxa"/>
          </w:tcPr>
          <w:p w14:paraId="5FC147ED" w14:textId="0189E6AA" w:rsidR="00702C14" w:rsidRPr="00465EA1" w:rsidRDefault="00702C1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Flint 2005 (100)</w:t>
            </w:r>
          </w:p>
          <w:p w14:paraId="12F88734" w14:textId="7767AF69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Godefroy,2009 (70)</w:t>
            </w:r>
          </w:p>
          <w:p w14:paraId="6FF9FB45" w14:textId="25D261A4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Agrawal 2010 (180)</w:t>
            </w:r>
          </w:p>
          <w:p w14:paraId="0CDB9928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Timmer 2011 (240)</w:t>
            </w:r>
          </w:p>
          <w:p w14:paraId="508390AD" w14:textId="032C2BE9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Patnaik 2015 (576)</w:t>
            </w:r>
          </w:p>
          <w:p w14:paraId="11988F7C" w14:textId="37FF3AB8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van de Langenberg 2011 (36)</w:t>
            </w: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584171E3" w14:textId="36957F5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Hunter et al 2016 (564)</w:t>
            </w:r>
          </w:p>
          <w:p w14:paraId="27AEF5C3" w14:textId="513A4589" w:rsidR="004F3FC1" w:rsidRPr="00465EA1" w:rsidRDefault="004F3FC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Prasad 2018 (576)</w:t>
            </w:r>
          </w:p>
          <w:p w14:paraId="2F68E0C5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6E303D8B" w14:textId="4BB5E486" w:rsidR="007B4082" w:rsidRPr="00465EA1" w:rsidRDefault="007B4082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Yagi 2023 (67)</w:t>
            </w:r>
          </w:p>
          <w:p w14:paraId="1FAF9EB9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06ACFA" w14:textId="40907ECD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Moffat 2012  (381, *found that tumo</w:t>
            </w:r>
            <w:r w:rsidR="00BE4653">
              <w:rPr>
                <w:rFonts w:ascii="Times New Roman" w:eastAsia="Times New Roman" w:hAnsi="Times New Roman" w:cs="Times New Roman"/>
                <w:sz w:val="18"/>
                <w:szCs w:val="18"/>
              </w:rPr>
              <w:t>u</w:t>
            </w: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rs located in the IAC had a faster growth rate compared to those located in the CPA at time of diagnosis)</w:t>
            </w:r>
          </w:p>
        </w:tc>
      </w:tr>
      <w:tr w:rsidR="009303BC" w:rsidRPr="00AF347C" w14:paraId="6DCACC6A" w14:textId="77777777" w:rsidTr="00D032F2">
        <w:trPr>
          <w:trHeight w:val="242"/>
        </w:trPr>
        <w:tc>
          <w:tcPr>
            <w:tcW w:w="3676" w:type="dxa"/>
            <w:gridSpan w:val="2"/>
            <w:vAlign w:val="center"/>
          </w:tcPr>
          <w:p w14:paraId="52659AD1" w14:textId="50101A19" w:rsidR="009303BC" w:rsidRPr="0093050A" w:rsidRDefault="009303BC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Growth within the first year</w:t>
            </w:r>
          </w:p>
        </w:tc>
        <w:tc>
          <w:tcPr>
            <w:tcW w:w="3945" w:type="dxa"/>
          </w:tcPr>
          <w:p w14:paraId="15C5FE63" w14:textId="5D0A9572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Tschudi 2000 (74)</w:t>
            </w:r>
          </w:p>
          <w:p w14:paraId="466A3849" w14:textId="2287E691" w:rsidR="00A849DA" w:rsidRPr="00465EA1" w:rsidRDefault="00A849DA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Flint 2005 (100)</w:t>
            </w:r>
          </w:p>
          <w:p w14:paraId="42BB2731" w14:textId="0AAF4477" w:rsidR="00702C14" w:rsidRPr="00465EA1" w:rsidRDefault="00702C14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Stangerup 2006 (</w:t>
            </w:r>
            <w:r w:rsidR="00340700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552)</w:t>
            </w:r>
          </w:p>
          <w:p w14:paraId="308CF3E1" w14:textId="7D2BAC29" w:rsidR="008B3D28" w:rsidRPr="00465EA1" w:rsidRDefault="008B3D28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Whitehouse 2010 (88)</w:t>
            </w:r>
          </w:p>
          <w:p w14:paraId="0F1EFE28" w14:textId="7A1416D8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Eljamel 2011 (53)</w:t>
            </w:r>
          </w:p>
          <w:p w14:paraId="738C0863" w14:textId="6FBD53E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van de Langenberg 2011 (36)</w:t>
            </w:r>
          </w:p>
          <w:p w14:paraId="7C40672E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Sethi 2019 (341)</w:t>
            </w:r>
          </w:p>
          <w:p w14:paraId="5E065682" w14:textId="77777777" w:rsidR="00BE4653" w:rsidRDefault="00BE465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Marinelli 2021 (592) </w:t>
            </w:r>
          </w:p>
          <w:p w14:paraId="446D39F9" w14:textId="3E7D0A71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Marinelli 2022 (952)</w:t>
            </w:r>
          </w:p>
          <w:p w14:paraId="1EF12110" w14:textId="379E381B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2024 (615)</w:t>
            </w:r>
          </w:p>
        </w:tc>
        <w:tc>
          <w:tcPr>
            <w:tcW w:w="4111" w:type="dxa"/>
          </w:tcPr>
          <w:p w14:paraId="495787D7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D’Haese 2019 (62)</w:t>
            </w:r>
          </w:p>
          <w:p w14:paraId="2174D2F5" w14:textId="33D385E8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</w:tr>
      <w:tr w:rsidR="009303BC" w:rsidRPr="00AF347C" w14:paraId="7CB45A11" w14:textId="77777777" w:rsidTr="00D032F2">
        <w:trPr>
          <w:trHeight w:val="242"/>
        </w:trPr>
        <w:tc>
          <w:tcPr>
            <w:tcW w:w="3676" w:type="dxa"/>
            <w:gridSpan w:val="2"/>
            <w:vAlign w:val="center"/>
          </w:tcPr>
          <w:p w14:paraId="18110169" w14:textId="2C4A5E24" w:rsidR="009303BC" w:rsidRPr="0093050A" w:rsidRDefault="009303BC" w:rsidP="0093050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Cystic VS</w:t>
            </w:r>
          </w:p>
        </w:tc>
        <w:tc>
          <w:tcPr>
            <w:tcW w:w="3945" w:type="dxa"/>
          </w:tcPr>
          <w:p w14:paraId="3A9DA9B5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Charabi 1994 (23)</w:t>
            </w:r>
          </w:p>
          <w:p w14:paraId="6D95A663" w14:textId="21C1D9D8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Selesnick 1998 (571)</w:t>
            </w:r>
          </w:p>
          <w:p w14:paraId="7310EB99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Piccirillo 2009( 57)</w:t>
            </w:r>
          </w:p>
          <w:p w14:paraId="3DC98A2B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Varughese 2012 (178)</w:t>
            </w:r>
          </w:p>
          <w:p w14:paraId="4694D531" w14:textId="5F01CCF1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Han 2018 (220)</w:t>
            </w:r>
          </w:p>
          <w:p w14:paraId="60F94F46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Kleijwegt 2020 (738)</w:t>
            </w:r>
          </w:p>
          <w:p w14:paraId="3BB6D275" w14:textId="47424E91" w:rsidR="006647BA" w:rsidRPr="00465EA1" w:rsidRDefault="006647BA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Hentschel 2020 (</w:t>
            </w:r>
            <w:r w:rsidR="00D821FF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1217)</w:t>
            </w:r>
          </w:p>
          <w:p w14:paraId="6DB97DC4" w14:textId="76849396" w:rsidR="002B02D0" w:rsidRPr="00465EA1" w:rsidRDefault="002B02D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Itoyama 2022 (64) (*</w:t>
            </w:r>
            <w:r w:rsidR="009936BD"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based on radiomic features)</w:t>
            </w:r>
          </w:p>
          <w:p w14:paraId="6ADE2344" w14:textId="77777777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2022 (125)</w:t>
            </w:r>
          </w:p>
          <w:p w14:paraId="5F6FD935" w14:textId="53EB6E8E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sz w:val="18"/>
                <w:szCs w:val="18"/>
              </w:rPr>
              <w:t>Stastna 2024 (615)</w:t>
            </w:r>
          </w:p>
        </w:tc>
        <w:tc>
          <w:tcPr>
            <w:tcW w:w="4111" w:type="dxa"/>
          </w:tcPr>
          <w:p w14:paraId="7F991050" w14:textId="637050A4" w:rsidR="00F439F8" w:rsidRPr="00465EA1" w:rsidRDefault="00F439F8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Tomita 2015 (43)</w:t>
            </w:r>
          </w:p>
          <w:p w14:paraId="58A9D19F" w14:textId="0A3A74A2" w:rsidR="00230A73" w:rsidRPr="00465EA1" w:rsidRDefault="00230A73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Higuchi 2021 (53)</w:t>
            </w:r>
          </w:p>
          <w:p w14:paraId="55796205" w14:textId="77777777" w:rsidR="00FE3C3E" w:rsidRPr="00465EA1" w:rsidRDefault="00FE3C3E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Kim 2021 (118)</w:t>
            </w:r>
          </w:p>
          <w:p w14:paraId="34F4A434" w14:textId="67842F6E" w:rsidR="003B22F5" w:rsidRPr="00465EA1" w:rsidRDefault="003B22F5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Yamada 2022 (</w:t>
            </w:r>
            <w:r w:rsidR="002A2713" w:rsidRPr="00465EA1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31)</w:t>
            </w:r>
          </w:p>
          <w:p w14:paraId="2ADBAB80" w14:textId="6A375769" w:rsidR="009303BC" w:rsidRPr="00465EA1" w:rsidRDefault="009303BC" w:rsidP="777F0A0E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</w:tr>
    </w:tbl>
    <w:p w14:paraId="03E5E9AE" w14:textId="77777777" w:rsidR="00557482" w:rsidRDefault="00557482" w:rsidP="777F0A0E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3068B14" w14:textId="34946DA5" w:rsidR="00557482" w:rsidRPr="00BE4653" w:rsidRDefault="0034381B" w:rsidP="00BE4653">
      <w:pPr>
        <w:rPr>
          <w:rFonts w:ascii="Times New Roman" w:eastAsia="Times New Roman" w:hAnsi="Times New Roman" w:cs="Times New Roman"/>
          <w:sz w:val="18"/>
          <w:szCs w:val="18"/>
        </w:rPr>
      </w:pPr>
      <w:r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>Supplementary t</w:t>
      </w:r>
      <w:r w:rsidR="00557482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able </w:t>
      </w:r>
      <w:r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>S</w:t>
      </w:r>
      <w:r w:rsidRPr="777F0A0E">
        <w:rPr>
          <w:rFonts w:ascii="Times New Roman" w:hAnsi="Times New Roman" w:cs="Times New Roman"/>
          <w:b/>
          <w:bCs/>
          <w:i/>
          <w:iCs/>
          <w:color w:val="000000" w:themeColor="text1"/>
        </w:rPr>
        <w:fldChar w:fldCharType="begin"/>
      </w:r>
      <w:r w:rsidRPr="777F0A0E">
        <w:rPr>
          <w:rFonts w:ascii="Times New Roman" w:hAnsi="Times New Roman" w:cs="Times New Roman"/>
          <w:b/>
          <w:bCs/>
          <w:color w:val="000000" w:themeColor="text1"/>
        </w:rPr>
        <w:instrText>SEQ Table \* ARABIC</w:instrText>
      </w:r>
      <w:r w:rsidRPr="777F0A0E">
        <w:rPr>
          <w:rFonts w:ascii="Times New Roman" w:hAnsi="Times New Roman" w:cs="Times New Roman"/>
          <w:b/>
          <w:bCs/>
          <w:i/>
          <w:iCs/>
          <w:color w:val="000000" w:themeColor="text1"/>
        </w:rPr>
        <w:fldChar w:fldCharType="separate"/>
      </w:r>
      <w:r w:rsidR="009C3B98" w:rsidRPr="777F0A0E">
        <w:rPr>
          <w:rFonts w:ascii="Times New Roman" w:hAnsi="Times New Roman" w:cs="Times New Roman"/>
          <w:b/>
          <w:bCs/>
          <w:noProof/>
          <w:color w:val="000000" w:themeColor="text1"/>
        </w:rPr>
        <w:t>2</w:t>
      </w:r>
      <w:r w:rsidRPr="777F0A0E">
        <w:rPr>
          <w:rFonts w:ascii="Times New Roman" w:hAnsi="Times New Roman" w:cs="Times New Roman"/>
          <w:b/>
          <w:bCs/>
          <w:i/>
          <w:iCs/>
          <w:color w:val="000000" w:themeColor="text1"/>
        </w:rPr>
        <w:fldChar w:fldCharType="end"/>
      </w:r>
      <w:r w:rsidR="00557482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</w:t>
      </w:r>
      <w:r w:rsidR="009C3B98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>Studies evaluating</w:t>
      </w:r>
      <w:r w:rsidR="00EC3A4E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9C3B98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>radiomic</w:t>
      </w:r>
      <w:r w:rsidR="00EC3A4E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9C3B98" w:rsidRPr="777F0A0E">
        <w:rPr>
          <w:rFonts w:ascii="Times New Roman" w:eastAsia="Times New Roman" w:hAnsi="Times New Roman" w:cs="Times New Roman"/>
          <w:b/>
          <w:bCs/>
          <w:color w:val="000000" w:themeColor="text1"/>
        </w:rPr>
        <w:t>based analyses for evaluating radiosurgery response</w:t>
      </w:r>
    </w:p>
    <w:tbl>
      <w:tblPr>
        <w:tblStyle w:val="TableGrid"/>
        <w:tblW w:w="5245" w:type="pct"/>
        <w:tblLook w:val="04A0" w:firstRow="1" w:lastRow="0" w:firstColumn="1" w:lastColumn="0" w:noHBand="0" w:noVBand="1"/>
      </w:tblPr>
      <w:tblGrid>
        <w:gridCol w:w="1498"/>
        <w:gridCol w:w="1382"/>
        <w:gridCol w:w="542"/>
        <w:gridCol w:w="1299"/>
        <w:gridCol w:w="1435"/>
        <w:gridCol w:w="2032"/>
        <w:gridCol w:w="2411"/>
        <w:gridCol w:w="3223"/>
      </w:tblGrid>
      <w:tr w:rsidR="00C028DF" w:rsidRPr="00AF347C" w14:paraId="26D10345" w14:textId="77777777" w:rsidTr="00B61FAA">
        <w:trPr>
          <w:trHeight w:val="145"/>
        </w:trPr>
        <w:tc>
          <w:tcPr>
            <w:tcW w:w="542" w:type="pct"/>
            <w:vAlign w:val="center"/>
          </w:tcPr>
          <w:p w14:paraId="46203ABC" w14:textId="24641504" w:rsidR="00C51E9F" w:rsidRPr="00746D0E" w:rsidRDefault="00C51E9F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Author</w:t>
            </w:r>
          </w:p>
        </w:tc>
        <w:tc>
          <w:tcPr>
            <w:tcW w:w="500" w:type="pct"/>
            <w:vAlign w:val="center"/>
          </w:tcPr>
          <w:p w14:paraId="5D7A1AE8" w14:textId="6BF52D38" w:rsidR="00C51E9F" w:rsidRPr="00746D0E" w:rsidRDefault="00C51E9F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Study design</w:t>
            </w:r>
          </w:p>
        </w:tc>
        <w:tc>
          <w:tcPr>
            <w:tcW w:w="196" w:type="pct"/>
            <w:vAlign w:val="center"/>
          </w:tcPr>
          <w:p w14:paraId="3067239A" w14:textId="77777777" w:rsidR="00C51E9F" w:rsidRPr="00746D0E" w:rsidRDefault="00C51E9F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70" w:type="pct"/>
            <w:vAlign w:val="center"/>
          </w:tcPr>
          <w:p w14:paraId="7FCDA54E" w14:textId="4D17C818" w:rsidR="00C51E9F" w:rsidRPr="00746D0E" w:rsidRDefault="00C51E9F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</w:t>
            </w:r>
            <w:r w:rsidR="0093050A"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ollow-up</w:t>
            </w: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period</w:t>
            </w:r>
          </w:p>
        </w:tc>
        <w:tc>
          <w:tcPr>
            <w:tcW w:w="519" w:type="pct"/>
            <w:vAlign w:val="center"/>
          </w:tcPr>
          <w:p w14:paraId="0F4BA3CA" w14:textId="2E86FB31" w:rsidR="00C51E9F" w:rsidRPr="00746D0E" w:rsidRDefault="00C51E9F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Definition of treatment response/ failure</w:t>
            </w:r>
          </w:p>
        </w:tc>
        <w:tc>
          <w:tcPr>
            <w:tcW w:w="735" w:type="pct"/>
            <w:vAlign w:val="center"/>
          </w:tcPr>
          <w:p w14:paraId="096B6608" w14:textId="74A98C6D" w:rsidR="00C51E9F" w:rsidRPr="00746D0E" w:rsidRDefault="00715AE3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Sequences and analysis used</w:t>
            </w:r>
          </w:p>
        </w:tc>
        <w:tc>
          <w:tcPr>
            <w:tcW w:w="872" w:type="pct"/>
            <w:vAlign w:val="center"/>
          </w:tcPr>
          <w:p w14:paraId="63D738FF" w14:textId="0838E30F" w:rsidR="00C51E9F" w:rsidRPr="00746D0E" w:rsidRDefault="00C51E9F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Key findings</w:t>
            </w:r>
          </w:p>
        </w:tc>
        <w:tc>
          <w:tcPr>
            <w:tcW w:w="1166" w:type="pct"/>
            <w:vAlign w:val="center"/>
          </w:tcPr>
          <w:p w14:paraId="52B28CD1" w14:textId="79C0887F" w:rsidR="00C51E9F" w:rsidRPr="00746D0E" w:rsidRDefault="00746D0E" w:rsidP="00746D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Potential l</w:t>
            </w:r>
            <w:r w:rsidR="00C51E9F" w:rsidRPr="00746D0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imitations</w:t>
            </w:r>
          </w:p>
        </w:tc>
      </w:tr>
      <w:tr w:rsidR="00C028DF" w:rsidRPr="00AF347C" w14:paraId="650EEB55" w14:textId="77777777" w:rsidTr="00B11E60">
        <w:trPr>
          <w:trHeight w:val="302"/>
        </w:trPr>
        <w:tc>
          <w:tcPr>
            <w:tcW w:w="542" w:type="pct"/>
            <w:vAlign w:val="center"/>
          </w:tcPr>
          <w:p w14:paraId="7B7FCA6C" w14:textId="77777777" w:rsidR="00C51E9F" w:rsidRPr="0093050A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D’amico et al 2018</w:t>
            </w:r>
          </w:p>
        </w:tc>
        <w:tc>
          <w:tcPr>
            <w:tcW w:w="500" w:type="pct"/>
            <w:vAlign w:val="center"/>
          </w:tcPr>
          <w:p w14:paraId="7085787C" w14:textId="77777777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4B6C1293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70" w:type="pct"/>
            <w:vAlign w:val="center"/>
          </w:tcPr>
          <w:p w14:paraId="0C11700A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10 years</w:t>
            </w:r>
          </w:p>
        </w:tc>
        <w:tc>
          <w:tcPr>
            <w:tcW w:w="519" w:type="pct"/>
          </w:tcPr>
          <w:p w14:paraId="1403F2EC" w14:textId="316CDAA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Not defined</w:t>
            </w:r>
            <w:r w:rsidR="00092EF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</w:tc>
        <w:tc>
          <w:tcPr>
            <w:tcW w:w="735" w:type="pct"/>
          </w:tcPr>
          <w:p w14:paraId="55735DAE" w14:textId="59310751" w:rsidR="00715AE3" w:rsidRDefault="00715AE3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Contrast enhanced T1-weighted images, 1.5T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 </w:t>
            </w:r>
          </w:p>
          <w:p w14:paraId="45DDC58F" w14:textId="77777777" w:rsidR="00715AE3" w:rsidRDefault="00715AE3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4AE42EA4" w14:textId="5A04DCDD" w:rsidR="00C51E9F" w:rsidRPr="74FF769D" w:rsidRDefault="00715AE3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1135 shape-based, intensity-based and texture-based features</w:t>
            </w:r>
            <w:r w:rsidR="00EF442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. </w:t>
            </w:r>
          </w:p>
        </w:tc>
        <w:tc>
          <w:tcPr>
            <w:tcW w:w="872" w:type="pct"/>
          </w:tcPr>
          <w:p w14:paraId="768AFF8E" w14:textId="5A03A72B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85.33% accuracy could be achieved to differentiate</w:t>
            </w:r>
            <w:r w:rsidR="00715AE3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patients with 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tumour volume changes</w:t>
            </w:r>
            <w:r w:rsidR="00715AE3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at 10 years compared to no volume change or volume increase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</w:tc>
        <w:tc>
          <w:tcPr>
            <w:tcW w:w="1166" w:type="pct"/>
          </w:tcPr>
          <w:p w14:paraId="4D7AD0CA" w14:textId="7D88D6BF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Treatment response/treatment failure not defined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A8A5ED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F27F6B" w14:textId="724C8B4C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Pseudoprogression</w:t>
            </w:r>
            <w:proofErr w:type="spellEnd"/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 considered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028DF" w:rsidRPr="00AF347C" w14:paraId="76506DCF" w14:textId="77777777" w:rsidTr="00B11E60">
        <w:trPr>
          <w:trHeight w:val="302"/>
        </w:trPr>
        <w:tc>
          <w:tcPr>
            <w:tcW w:w="542" w:type="pct"/>
            <w:vAlign w:val="center"/>
          </w:tcPr>
          <w:p w14:paraId="08671651" w14:textId="3E1C1237" w:rsidR="00C51E9F" w:rsidRPr="0093050A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color w:val="2E2E2E"/>
                <w:sz w:val="18"/>
                <w:szCs w:val="18"/>
              </w:rPr>
              <w:t>Narayanasamy et al</w:t>
            </w:r>
            <w:r w:rsidR="00D9661C">
              <w:rPr>
                <w:rFonts w:ascii="Times New Roman" w:eastAsia="Times New Roman" w:hAnsi="Times New Roman" w:cs="Times New Roman"/>
                <w:b/>
                <w:bCs/>
                <w:color w:val="2E2E2E"/>
                <w:sz w:val="18"/>
                <w:szCs w:val="18"/>
              </w:rPr>
              <w:t>, 2019</w:t>
            </w:r>
          </w:p>
        </w:tc>
        <w:tc>
          <w:tcPr>
            <w:tcW w:w="500" w:type="pct"/>
            <w:vAlign w:val="center"/>
          </w:tcPr>
          <w:p w14:paraId="75CFCD42" w14:textId="69DB6B58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400240C8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70" w:type="pct"/>
            <w:vAlign w:val="center"/>
          </w:tcPr>
          <w:p w14:paraId="317C1066" w14:textId="60C9CAC9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Not defined</w:t>
            </w:r>
          </w:p>
        </w:tc>
        <w:tc>
          <w:tcPr>
            <w:tcW w:w="519" w:type="pct"/>
          </w:tcPr>
          <w:p w14:paraId="7F8DE76D" w14:textId="0538F1BF" w:rsidR="00C51E9F" w:rsidRPr="00AF347C" w:rsidRDefault="00C028D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reatment failure if tumour volume increased &gt; 10%</w:t>
            </w:r>
            <w:r w:rsidR="00092EF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F440A7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5" w:type="pct"/>
          </w:tcPr>
          <w:p w14:paraId="32FF83A4" w14:textId="48F2A171" w:rsidR="00715AE3" w:rsidRDefault="00715AE3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T2-weighted imaging, 1.5T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3473E" w14:textId="77777777" w:rsidR="00715AE3" w:rsidRDefault="00715AE3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1B44DF" w14:textId="3A40A954" w:rsidR="00C51E9F" w:rsidRPr="00AF347C" w:rsidRDefault="00715AE3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55 radiomic features extracted includ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ing: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ntensity,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f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ractals, </w:t>
            </w:r>
            <w:r w:rsidR="002255DA"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 w:rsidR="002255DA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aplacian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Gaussian and textural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o-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o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ccurrence,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un-length (RL),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ize Zone, and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="00A73C5A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eighbourhood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g</w:t>
            </w:r>
            <w:r w:rsidR="00550A78">
              <w:rPr>
                <w:rFonts w:ascii="Times New Roman" w:eastAsia="Times New Roman" w:hAnsi="Times New Roman" w:cs="Times New Roman"/>
                <w:sz w:val="18"/>
                <w:szCs w:val="18"/>
              </w:rPr>
              <w:t>rey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one </w:t>
            </w:r>
            <w:r w:rsidR="00EF442E"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ifference matrices (NGTDM) features</w:t>
            </w:r>
          </w:p>
        </w:tc>
        <w:tc>
          <w:tcPr>
            <w:tcW w:w="872" w:type="pct"/>
          </w:tcPr>
          <w:p w14:paraId="670C71AA" w14:textId="6FBA9C05" w:rsidR="00C51E9F" w:rsidRDefault="00096FC7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omplexity in NGTDM (Neighbourhood Grey-Tone Difference matrices) and run percentage in RL (</w:t>
            </w:r>
            <w:r w:rsidR="008D320D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un-length), </w:t>
            </w:r>
            <w:r w:rsidR="00715AE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displayed 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715AE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AUC </w:t>
            </w:r>
            <w:r w:rsidR="004045D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&gt; 0.65 for prediction of treatment failure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7175A6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DBD2ED" w14:textId="272943D3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6" w:type="pct"/>
          </w:tcPr>
          <w:p w14:paraId="1F378818" w14:textId="6FD67BD0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Follow up duration not defined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06CCAD3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ADCCC7" w14:textId="1258C364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Pseudoprogression</w:t>
            </w:r>
            <w:proofErr w:type="spellEnd"/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not considered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95DD1D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28DF" w:rsidRPr="00AF347C" w14:paraId="21B06032" w14:textId="77777777" w:rsidTr="00B11E60">
        <w:trPr>
          <w:trHeight w:val="145"/>
        </w:trPr>
        <w:tc>
          <w:tcPr>
            <w:tcW w:w="542" w:type="pct"/>
            <w:vAlign w:val="center"/>
          </w:tcPr>
          <w:p w14:paraId="06919AF5" w14:textId="77777777" w:rsidR="00C51E9F" w:rsidRPr="0093050A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Speckter et al, 2019</w:t>
            </w:r>
          </w:p>
        </w:tc>
        <w:tc>
          <w:tcPr>
            <w:tcW w:w="500" w:type="pct"/>
            <w:vAlign w:val="center"/>
          </w:tcPr>
          <w:p w14:paraId="1AF26D1E" w14:textId="77777777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6150CFA5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70" w:type="pct"/>
            <w:vAlign w:val="center"/>
          </w:tcPr>
          <w:p w14:paraId="743ACC2C" w14:textId="00C39633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Mean FU of 42.7 months (range 23.7–80.3 months)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</w:tc>
        <w:tc>
          <w:tcPr>
            <w:tcW w:w="519" w:type="pct"/>
          </w:tcPr>
          <w:p w14:paraId="0EB7AF05" w14:textId="704FE2E3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Early transient  progression</w:t>
            </w:r>
            <w:r w:rsidR="008B61BA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defined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as growth 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≤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18 months after treatment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  <w:p w14:paraId="37C2102F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2AF3ABD9" w14:textId="7D6375D2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Later progression defined as growth 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&gt; 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18 months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</w:t>
            </w:r>
            <w:r w:rsidR="00C028D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after treatment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</w:t>
            </w:r>
          </w:p>
          <w:p w14:paraId="61147654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690C4DD4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735" w:type="pct"/>
          </w:tcPr>
          <w:p w14:paraId="39455C78" w14:textId="1F283EEC" w:rsidR="00C51E9F" w:rsidRDefault="004045D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T1-weighted, T2-weighted , FLAIR and contrast enhanced T1-weighted imaging, 3T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  <w:p w14:paraId="34F92B8E" w14:textId="77777777" w:rsidR="004045DF" w:rsidRDefault="004045D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5A54157E" w14:textId="77777777" w:rsidR="008B61BA" w:rsidRDefault="004045D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Signal intensity values were normalised to white matter values. </w:t>
            </w:r>
          </w:p>
          <w:p w14:paraId="552C6DA1" w14:textId="77777777" w:rsidR="008B61BA" w:rsidRDefault="008B61BA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44973890" w14:textId="04485564" w:rsidR="004045DF" w:rsidRPr="00D6601F" w:rsidRDefault="004045D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Texture features</w:t>
            </w:r>
            <w:r w:rsidR="008B61BA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: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mean value, standard deviation, minimum and maximum, skewness an</w:t>
            </w:r>
            <w:r w:rsidR="0093050A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d kurtosis</w:t>
            </w:r>
            <w:r w:rsidR="00255754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,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and 2.5 and 97.5 percentile</w:t>
            </w:r>
            <w:r w:rsidR="008B61BA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were used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</w:tc>
        <w:tc>
          <w:tcPr>
            <w:tcW w:w="872" w:type="pct"/>
          </w:tcPr>
          <w:p w14:paraId="1812ABA3" w14:textId="39A7A6E6" w:rsidR="00C51E9F" w:rsidRDefault="004045D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ower quartile of </w:t>
            </w:r>
            <w:r w:rsidR="00EF442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k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urtosis of  relative T2-weighted image intensity values predicted  any progression (transient or permanent) with a sensitivity and specificity of 71% and 78%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  <w:p w14:paraId="09DEBA31" w14:textId="77777777" w:rsidR="00EF442E" w:rsidRDefault="00EF442E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428CA9F5" w14:textId="4ED76E19" w:rsidR="00C51E9F" w:rsidRPr="00893A9E" w:rsidRDefault="004045D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O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nly the minimum of the normalized T2-weighted image intensity values correlated significantly to the final reduction of tumour volume per month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 </w:t>
            </w:r>
          </w:p>
        </w:tc>
        <w:tc>
          <w:tcPr>
            <w:tcW w:w="1166" w:type="pct"/>
          </w:tcPr>
          <w:p w14:paraId="09597EE9" w14:textId="6B64C149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No clear clearly defined volumetric threshold for defining progression/ response.</w:t>
            </w:r>
          </w:p>
          <w:p w14:paraId="135802B6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665E0D" w14:textId="77F0E6E3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Mixing of transient and later progression in deriving sensitivity measures of kurtosis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D8B11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EC29A5" w14:textId="77777777" w:rsidR="004045DF" w:rsidRDefault="004045D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CD07C8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028DF" w:rsidRPr="00AF347C" w14:paraId="7062A377" w14:textId="77777777" w:rsidTr="00B11E60">
        <w:trPr>
          <w:trHeight w:val="5413"/>
        </w:trPr>
        <w:tc>
          <w:tcPr>
            <w:tcW w:w="542" w:type="pct"/>
            <w:vAlign w:val="center"/>
          </w:tcPr>
          <w:p w14:paraId="374EF106" w14:textId="32C30595" w:rsidR="00C51E9F" w:rsidRPr="0093050A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9305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Langenhuizen et al, 2020</w:t>
            </w:r>
          </w:p>
        </w:tc>
        <w:tc>
          <w:tcPr>
            <w:tcW w:w="500" w:type="pct"/>
            <w:vAlign w:val="center"/>
          </w:tcPr>
          <w:p w14:paraId="6A814034" w14:textId="7EBA02DC" w:rsidR="00C51E9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7B89009A" w14:textId="410CBB0A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99</w:t>
            </w:r>
          </w:p>
        </w:tc>
        <w:tc>
          <w:tcPr>
            <w:tcW w:w="470" w:type="pct"/>
            <w:vAlign w:val="center"/>
          </w:tcPr>
          <w:p w14:paraId="51E8FB7F" w14:textId="11944910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All patients had an MRI scan at 6 months following treatment and were followed‐up for at least 18 months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19" w:type="pct"/>
          </w:tcPr>
          <w:p w14:paraId="10EF00BB" w14:textId="03EEE7AA" w:rsidR="00C51E9F" w:rsidRDefault="00C51E9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</w:t>
            </w:r>
            <w:r w:rsidR="008B61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ransient tumour enlargement (TTE)</w:t>
            </w:r>
            <w:r w:rsidR="00C028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= 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volumetric increase of </w:t>
            </w:r>
            <w:r w:rsidR="008B61B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≥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10% within the first 12 months after treatment, followed by volumetric reduction to at least the tumour volume at treatment. </w:t>
            </w:r>
          </w:p>
          <w:p w14:paraId="3BFBD223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205122C" w14:textId="6602B986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*Threshold for volumetric increase chosen based on inter‐ and intra‐observer variability analysis of the tumour</w:t>
            </w:r>
            <w:r w:rsidR="00066A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735" w:type="pct"/>
          </w:tcPr>
          <w:p w14:paraId="60FBF5C2" w14:textId="44A16071" w:rsidR="00C51E9F" w:rsidRDefault="004045D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T1-weighted, T2-weighted, and contrast-enhanced T1-weighted imaging. </w:t>
            </w:r>
          </w:p>
          <w:p w14:paraId="3D0FEC91" w14:textId="77777777" w:rsidR="004045DF" w:rsidRDefault="004045D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6F34F65" w14:textId="77777777" w:rsidR="004045DF" w:rsidRDefault="004045D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7E4EFE5" w14:textId="3B21B64B" w:rsidR="004045DF" w:rsidRDefault="004045D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Image features extracted: first-order statistics, Minkowski functionals (MFs), and three-dimensional </w:t>
            </w:r>
            <w:r w:rsidR="00A73C5A"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-level co-occurrence matrices (GLCMs).</w:t>
            </w:r>
          </w:p>
        </w:tc>
        <w:tc>
          <w:tcPr>
            <w:tcW w:w="872" w:type="pct"/>
          </w:tcPr>
          <w:p w14:paraId="4F77253C" w14:textId="70FDACB4" w:rsidR="00C51E9F" w:rsidRDefault="00C51E9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Set of 4  GLCM features, achieved a sensitivity of 0.82 and a specificity of 0.69 of predicting </w:t>
            </w:r>
            <w:r w:rsidR="001C5B5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TTE</w:t>
            </w:r>
            <w:r w:rsidR="00066AC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28DC4591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5658C31" w14:textId="67089656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Greater prediction of TTE for larger tumour volumes obtaining a sensitivity of 0.77 and a specificity of 0.89 for tumours larger than 6 cm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43BFF656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797166C" w14:textId="77777777" w:rsidR="00C51E9F" w:rsidRPr="00D6601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1166" w:type="pct"/>
          </w:tcPr>
          <w:p w14:paraId="365A2679" w14:textId="05A34C36" w:rsidR="00C51E9F" w:rsidRPr="008B61BA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61BA">
              <w:rPr>
                <w:rFonts w:ascii="Times New Roman" w:eastAsia="Times New Roman" w:hAnsi="Times New Roman" w:cs="Times New Roman"/>
                <w:sz w:val="18"/>
                <w:szCs w:val="18"/>
              </w:rPr>
              <w:t>Retrospective study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DA0DE" w14:textId="77777777" w:rsidR="004045DF" w:rsidRPr="008B61BA" w:rsidRDefault="004045D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82B2A5" w14:textId="64AF599B" w:rsidR="00C51E9F" w:rsidRPr="008B61BA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61BA">
              <w:rPr>
                <w:rFonts w:ascii="Times New Roman" w:eastAsia="Times New Roman" w:hAnsi="Times New Roman" w:cs="Times New Roman"/>
                <w:sz w:val="18"/>
                <w:szCs w:val="18"/>
              </w:rPr>
              <w:t>Differences in MRI scanner protocol and inter-subject signal intensity variations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117257" w14:textId="77777777" w:rsidR="004045DF" w:rsidRPr="008B61BA" w:rsidRDefault="004045D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FA0620" w14:textId="360D6CAC" w:rsidR="00C51E9F" w:rsidRPr="008B61BA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61BA">
              <w:rPr>
                <w:rFonts w:ascii="Times New Roman" w:eastAsia="Times New Roman" w:hAnsi="Times New Roman" w:cs="Times New Roman"/>
                <w:sz w:val="18"/>
                <w:szCs w:val="18"/>
              </w:rPr>
              <w:t>Lack of histological validation for distinguishing TTE from true tumour growth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9C6F3" w14:textId="77777777" w:rsidR="00D95389" w:rsidRPr="008B61BA" w:rsidRDefault="00D9538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441191" w14:textId="3C0EC266" w:rsidR="00D95389" w:rsidRPr="008B61BA" w:rsidRDefault="00D9538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B61B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Tumours less than </w:t>
            </w:r>
            <w:r w:rsidRPr="008B61B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1.42 cm</w:t>
            </w:r>
            <w:r w:rsidRPr="008B61B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vertAlign w:val="superscript"/>
              </w:rPr>
              <w:t>3</w:t>
            </w:r>
            <w:r w:rsidRPr="008B61B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in size were not included</w:t>
            </w:r>
            <w:r w:rsidR="00066AC6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C028DF" w:rsidRPr="00AF347C" w14:paraId="318028BD" w14:textId="77777777" w:rsidTr="00B11E60">
        <w:trPr>
          <w:trHeight w:val="8112"/>
        </w:trPr>
        <w:tc>
          <w:tcPr>
            <w:tcW w:w="542" w:type="pct"/>
            <w:vAlign w:val="center"/>
          </w:tcPr>
          <w:p w14:paraId="06671E28" w14:textId="77777777" w:rsidR="00C51E9F" w:rsidRPr="00255754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lastRenderedPageBreak/>
              <w:t>Langenhuizen et al, 2020</w:t>
            </w:r>
          </w:p>
        </w:tc>
        <w:tc>
          <w:tcPr>
            <w:tcW w:w="500" w:type="pct"/>
            <w:vAlign w:val="center"/>
          </w:tcPr>
          <w:p w14:paraId="3CFC9CA7" w14:textId="41BC069A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42128E61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70" w:type="pct"/>
            <w:vAlign w:val="center"/>
          </w:tcPr>
          <w:p w14:paraId="5CED05AA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All tumours had at least 2 years FU post treatment</w:t>
            </w:r>
          </w:p>
          <w:p w14:paraId="0BFF3037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57E95F35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Latest-occurring failure at 129 months</w:t>
            </w:r>
          </w:p>
        </w:tc>
        <w:tc>
          <w:tcPr>
            <w:tcW w:w="519" w:type="pct"/>
          </w:tcPr>
          <w:p w14:paraId="2EF65B0F" w14:textId="0EBF8A4C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Tumour control </w:t>
            </w:r>
            <w:r w:rsidR="00EB38BE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= 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o progression after 129 months. </w:t>
            </w:r>
            <w:r w:rsidR="00EB38BE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(*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Based on latest-occurring failure at 129 months</w:t>
            </w:r>
            <w:r w:rsidR="00EB38BE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)</w:t>
            </w:r>
            <w:r w:rsidR="00066AC6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</w:t>
            </w:r>
          </w:p>
          <w:p w14:paraId="3C100A05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000B564B" w14:textId="784F205F" w:rsidR="00EB38BE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Tumour progression </w:t>
            </w:r>
            <w:r w:rsidR="00EB38BE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= 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olumetric progression beyond 2 years after treatment. </w:t>
            </w:r>
          </w:p>
          <w:p w14:paraId="138E6D7C" w14:textId="77777777" w:rsidR="00EB38BE" w:rsidRDefault="00EB38BE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4E5D24CD" w14:textId="59A85A2D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Growth </w:t>
            </w:r>
            <w:r w:rsidR="00092EF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= 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S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ignificant increases (&gt;10% in tumour volume among three consecutive follow-up MRI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). </w:t>
            </w:r>
          </w:p>
          <w:p w14:paraId="6659B525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1A874321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735" w:type="pct"/>
          </w:tcPr>
          <w:p w14:paraId="6448636A" w14:textId="77777777" w:rsid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T1-weighted, T2-weighted, and contrast-enhanced T1-weighted imaging. </w:t>
            </w:r>
          </w:p>
          <w:p w14:paraId="481AB585" w14:textId="77777777" w:rsid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AD46D5E" w14:textId="6C52ADB4" w:rsidR="00D95389" w:rsidRP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After normalization, the following radiomic features were extracted.</w:t>
            </w:r>
          </w:p>
          <w:p w14:paraId="7274A947" w14:textId="4818107D" w:rsidR="00D95389" w:rsidRP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1) Twenty first-order statistics (FOS) features</w:t>
            </w:r>
          </w:p>
          <w:p w14:paraId="008F0BD9" w14:textId="7716DAC0" w:rsidR="00D95389" w:rsidRP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2) Four Minkowski functionals (MFs) 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(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0AC62B79" w14:textId="1E58BDF7" w:rsidR="00D95389" w:rsidRP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3) Four </w:t>
            </w:r>
            <w:r w:rsidR="00A73C5A"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-level co-occurrence matrix (GLCM) </w:t>
            </w:r>
          </w:p>
          <w:p w14:paraId="6F7E77CE" w14:textId="376CA3F6" w:rsidR="00D95389" w:rsidRP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4) Thirteen </w:t>
            </w:r>
            <w:r w:rsidR="00A73C5A"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-level size zone matrix (GLSZM) features </w:t>
            </w:r>
          </w:p>
          <w:p w14:paraId="43B28B41" w14:textId="77777777" w:rsidR="00D95389" w:rsidRDefault="00D9538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3974CA5" w14:textId="77777777" w:rsidR="00C51E9F" w:rsidRPr="00893A9E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872" w:type="pct"/>
          </w:tcPr>
          <w:p w14:paraId="52271809" w14:textId="7CA2C4AA" w:rsidR="00C51E9F" w:rsidRDefault="00FA333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Grey-level co-occurrence matrices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had 0.77 accuracy, 0.71 sensitivity, 0.83 specificity, and 0.93 AUC for predicting long term tumour control.</w:t>
            </w:r>
          </w:p>
          <w:p w14:paraId="40D20350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53D5D912" w14:textId="6055A98A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Prediction scores improved to 0.83, 0.83, 0.82, and 0.99, respectively, for tumours larger than 5 cm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  <w:vertAlign w:val="superscript"/>
              </w:rPr>
              <w:t>3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</w:p>
          <w:p w14:paraId="4DF56C8B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5B51E4A4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1166" w:type="pct"/>
          </w:tcPr>
          <w:p w14:paraId="0F43DDBA" w14:textId="77777777" w:rsidR="00546100" w:rsidRDefault="00C51E9F" w:rsidP="005461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Retrospective study with usage of MRI data &gt; 10 years old for tumour texture analysis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5461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AD2AA37" w14:textId="77777777" w:rsidR="00546100" w:rsidRDefault="00546100" w:rsidP="005461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3C3009" w14:textId="399DEE7B" w:rsidR="00546100" w:rsidRDefault="00546100" w:rsidP="005461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MRI field strength not defined. </w:t>
            </w:r>
          </w:p>
          <w:p w14:paraId="5A0AEA5D" w14:textId="77777777" w:rsidR="00EB38BE" w:rsidRDefault="00EB38BE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6998B5" w14:textId="124CBC81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Single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centre data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CDD417" w14:textId="77777777" w:rsidR="00EB38BE" w:rsidRDefault="00EB38BE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9AD0C2" w14:textId="00AE6F8F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Possible overfitting of trained models for larger tumours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793B1" w14:textId="77777777" w:rsidR="00D95389" w:rsidRDefault="00D9538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142FF2" w14:textId="19B2F003" w:rsidR="00D95389" w:rsidRPr="00A73C5A" w:rsidRDefault="00D9538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3C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Tumours less than </w:t>
            </w:r>
            <w:r w:rsidRPr="00A73C5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1.42 cm</w:t>
            </w:r>
            <w:r w:rsidRPr="00A73C5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  <w:vertAlign w:val="superscript"/>
              </w:rPr>
              <w:t>3</w:t>
            </w:r>
            <w:r w:rsidRPr="00A73C5A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in size were not included</w:t>
            </w:r>
            <w:r w:rsidR="00066AC6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.</w:t>
            </w:r>
          </w:p>
        </w:tc>
      </w:tr>
      <w:tr w:rsidR="00C028DF" w14:paraId="6FDE4218" w14:textId="77777777" w:rsidTr="00B11E60">
        <w:trPr>
          <w:trHeight w:val="302"/>
        </w:trPr>
        <w:tc>
          <w:tcPr>
            <w:tcW w:w="542" w:type="pct"/>
            <w:vAlign w:val="center"/>
          </w:tcPr>
          <w:p w14:paraId="34CF8ED4" w14:textId="45580BC2" w:rsidR="00C51E9F" w:rsidRPr="00255754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George-Jones et al, 2021</w:t>
            </w:r>
          </w:p>
        </w:tc>
        <w:tc>
          <w:tcPr>
            <w:tcW w:w="500" w:type="pct"/>
            <w:vAlign w:val="center"/>
          </w:tcPr>
          <w:p w14:paraId="4606DBE4" w14:textId="2211984B" w:rsidR="00C51E9F" w:rsidRDefault="002472D6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3BFCDC97" w14:textId="7D3F8DC6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70" w:type="pct"/>
            <w:vAlign w:val="center"/>
          </w:tcPr>
          <w:p w14:paraId="40CD7A48" w14:textId="1701D0B0" w:rsidR="00C51E9F" w:rsidRPr="00DA42BD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Median follow-up of 6.5 months (interquartile range/IQR, 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lastRenderedPageBreak/>
              <w:t>5.9-7.4)</w:t>
            </w:r>
          </w:p>
        </w:tc>
        <w:tc>
          <w:tcPr>
            <w:tcW w:w="519" w:type="pct"/>
          </w:tcPr>
          <w:p w14:paraId="0732E165" w14:textId="401FB56F" w:rsidR="00C51E9F" w:rsidRPr="00DA42BD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lastRenderedPageBreak/>
              <w:t>Post-SRS enlargement &gt;20% of the pre-treatment volume.</w:t>
            </w:r>
          </w:p>
        </w:tc>
        <w:tc>
          <w:tcPr>
            <w:tcW w:w="735" w:type="pct"/>
          </w:tcPr>
          <w:p w14:paraId="6C87DE28" w14:textId="77777777" w:rsidR="00121875" w:rsidRDefault="00806C0F" w:rsidP="00C028DF">
            <w:pPr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Contrast-enhanced T1-weighted imaging</w:t>
            </w:r>
            <w:r w:rsidR="00121875"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 </w:t>
            </w:r>
          </w:p>
          <w:p w14:paraId="73F46791" w14:textId="77777777" w:rsidR="00092EFB" w:rsidRDefault="00092EFB" w:rsidP="00C028DF">
            <w:pPr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</w:p>
          <w:p w14:paraId="4EFD99ED" w14:textId="77777777" w:rsidR="00C51E9F" w:rsidRDefault="00121875" w:rsidP="00C028DF">
            <w:pPr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Texture and shape features from the SRS 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lastRenderedPageBreak/>
              <w:t>planning scans were extracted and used to train a linear support vector machine</w:t>
            </w:r>
            <w:r w:rsidR="00286A4D"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.</w:t>
            </w:r>
          </w:p>
          <w:p w14:paraId="7206EF6A" w14:textId="77777777" w:rsidR="00286A4D" w:rsidRDefault="00286A4D" w:rsidP="00C028DF">
            <w:pPr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</w:p>
          <w:p w14:paraId="189A6E84" w14:textId="2C8A408E" w:rsidR="00286A4D" w:rsidRPr="00286A4D" w:rsidRDefault="00286A4D" w:rsidP="00C028DF">
            <w:pPr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Thirteen parameters were related to the shape of the </w:t>
            </w:r>
            <w:r w:rsidR="00A73C5A"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tumour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, 18 parameters were related to a first-order analysis of voxel intensities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,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  and 24 parameters were derived from 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g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rey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-l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evel 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c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o-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o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ccurrence 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m</w:t>
            </w: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>atrices (GLCM)</w:t>
            </w:r>
            <w:r w:rsidR="00066AC6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. </w:t>
            </w:r>
          </w:p>
        </w:tc>
        <w:tc>
          <w:tcPr>
            <w:tcW w:w="872" w:type="pct"/>
          </w:tcPr>
          <w:p w14:paraId="2F7390A8" w14:textId="3596A1A0" w:rsidR="00C51E9F" w:rsidRDefault="00121875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lastRenderedPageBreak/>
              <w:t>M</w:t>
            </w:r>
            <w:r w:rsidR="00C51E9F"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t xml:space="preserve">odel had a sensitivity of 92%, specificity of 65%, AUC of 0.75, and a positive likelihood ratio of 2.6 (95% CI 1.4-5.0) for predicting </w:t>
            </w:r>
            <w:r w:rsidR="00C51E9F" w:rsidRPr="777F0A0E">
              <w:rPr>
                <w:rFonts w:ascii="Times New Roman" w:eastAsia="Times New Roman" w:hAnsi="Times New Roman" w:cs="Times New Roman"/>
                <w:color w:val="212121"/>
                <w:sz w:val="18"/>
                <w:szCs w:val="18"/>
              </w:rPr>
              <w:lastRenderedPageBreak/>
              <w:t>post-SRS enlargement of &gt;20%. In the larger tumour subgroup, the model had a sensitivity of 87%, specificity of 73%, AUC of 0.76, and a positive likelihood ratio of 3.2 (95% CI 1.2-8.5).</w:t>
            </w:r>
          </w:p>
        </w:tc>
        <w:tc>
          <w:tcPr>
            <w:tcW w:w="1166" w:type="pct"/>
          </w:tcPr>
          <w:p w14:paraId="75F479DA" w14:textId="3EFA6F38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Small sample size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A7980" w14:textId="12C4E9EF" w:rsidR="007B6A7C" w:rsidRDefault="007B6A7C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MRI field strength not defined. </w:t>
            </w:r>
          </w:p>
          <w:p w14:paraId="67A597FB" w14:textId="28898443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Short follow up period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028DF" w:rsidRPr="00AF347C" w14:paraId="0B0B2D50" w14:textId="77777777" w:rsidTr="00B11E60">
        <w:trPr>
          <w:trHeight w:val="145"/>
        </w:trPr>
        <w:tc>
          <w:tcPr>
            <w:tcW w:w="542" w:type="pct"/>
            <w:vAlign w:val="center"/>
          </w:tcPr>
          <w:p w14:paraId="1CA79BA0" w14:textId="77777777" w:rsidR="00C51E9F" w:rsidRPr="00255754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Yang et al, 2021</w:t>
            </w:r>
          </w:p>
        </w:tc>
        <w:tc>
          <w:tcPr>
            <w:tcW w:w="500" w:type="pct"/>
            <w:vAlign w:val="center"/>
          </w:tcPr>
          <w:p w14:paraId="4DF271AC" w14:textId="6C1B57AE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</w:tc>
        <w:tc>
          <w:tcPr>
            <w:tcW w:w="196" w:type="pct"/>
            <w:vAlign w:val="center"/>
          </w:tcPr>
          <w:p w14:paraId="68FFBEC8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470" w:type="pct"/>
            <w:vAlign w:val="center"/>
          </w:tcPr>
          <w:p w14:paraId="3646DCB1" w14:textId="38BCCD61" w:rsidR="00C51E9F" w:rsidRPr="00AF347C" w:rsidRDefault="002E4081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M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edian follow-up of 65.1 months (at least 2 years for each patient) after radiosurgery</w:t>
            </w:r>
          </w:p>
        </w:tc>
        <w:tc>
          <w:tcPr>
            <w:tcW w:w="519" w:type="pct"/>
          </w:tcPr>
          <w:p w14:paraId="6F5B8366" w14:textId="34060FB3" w:rsidR="000749C9" w:rsidRDefault="000749C9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T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umour regression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= R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eduction of tumour volume </w:t>
            </w: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≥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10%</w:t>
            </w: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, 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comparing the final volume to the pre-</w:t>
            </w: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SRS volume. </w:t>
            </w:r>
          </w:p>
          <w:p w14:paraId="622BCAE3" w14:textId="77777777" w:rsidR="000749C9" w:rsidRDefault="000749C9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  <w:p w14:paraId="578D4A91" w14:textId="2C347C89" w:rsidR="00C51E9F" w:rsidRPr="00AF347C" w:rsidRDefault="000749C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N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on-response</w:t>
            </w:r>
            <w:r w:rsidR="00C028DF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= V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olume change </w:t>
            </w:r>
            <w:r w:rsidR="00092EF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&lt;</w:t>
            </w:r>
            <w:r w:rsidR="00C51E9F"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10% or tumour enlargement.</w:t>
            </w:r>
          </w:p>
          <w:p w14:paraId="62727577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735" w:type="pct"/>
          </w:tcPr>
          <w:p w14:paraId="461EB403" w14:textId="48DEEB3A" w:rsidR="00C51E9F" w:rsidRDefault="00A2100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T1-weighted, T2-weighted, and contrast-enhanced T1-weighted imaging, 1.5T. </w:t>
            </w:r>
          </w:p>
          <w:p w14:paraId="22ECB5A7" w14:textId="77777777" w:rsidR="00A21009" w:rsidRDefault="00A2100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F37D3E9" w14:textId="6F2B4971" w:rsidR="00A21009" w:rsidRPr="00A21009" w:rsidRDefault="00A21009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1736 MR radiomic features were generated for each patient.</w:t>
            </w:r>
          </w:p>
        </w:tc>
        <w:tc>
          <w:tcPr>
            <w:tcW w:w="872" w:type="pct"/>
          </w:tcPr>
          <w:p w14:paraId="15E7D449" w14:textId="30095ECD" w:rsidR="00A21009" w:rsidRDefault="00A2100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Five radiomic features associated with the inhomogeneous hypointensity pattern of contrast enhancement and the variation of T2-weighted intensity achieved: </w:t>
            </w:r>
          </w:p>
          <w:p w14:paraId="7E3F33E1" w14:textId="77777777" w:rsidR="00A21009" w:rsidRDefault="00A2100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2D0E89" w14:textId="7286A726" w:rsidR="00C51E9F" w:rsidRDefault="00A2100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rediction of long-term outcome achieved an accuracy of 88.4% </w:t>
            </w:r>
          </w:p>
          <w:p w14:paraId="5C28CABD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11396F" w14:textId="32C7645A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Prediction of transient pseudoprogression achieved an accuracy of 85.0% </w:t>
            </w:r>
          </w:p>
        </w:tc>
        <w:tc>
          <w:tcPr>
            <w:tcW w:w="1166" w:type="pct"/>
          </w:tcPr>
          <w:p w14:paraId="1BD5440C" w14:textId="4C41CBB0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Large slice thickness (&gt;3mm) may have impacted on accuracy of tumour volumetric measurements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A04957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2A654D" w14:textId="4EDB4062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Single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centre study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CF485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BD58F9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028DF" w:rsidRPr="00AF347C" w14:paraId="32170AF8" w14:textId="77777777" w:rsidTr="00B11E60">
        <w:trPr>
          <w:trHeight w:val="145"/>
        </w:trPr>
        <w:tc>
          <w:tcPr>
            <w:tcW w:w="542" w:type="pct"/>
            <w:vAlign w:val="center"/>
          </w:tcPr>
          <w:p w14:paraId="46D61C45" w14:textId="77777777" w:rsidR="00C51E9F" w:rsidRPr="00255754" w:rsidRDefault="00C51E9F" w:rsidP="00C028D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Bossi-Zanetti et al 2023</w:t>
            </w:r>
          </w:p>
        </w:tc>
        <w:tc>
          <w:tcPr>
            <w:tcW w:w="500" w:type="pct"/>
            <w:vAlign w:val="center"/>
          </w:tcPr>
          <w:p w14:paraId="1F07647A" w14:textId="53AED117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Retrospective</w:t>
            </w:r>
          </w:p>
          <w:p w14:paraId="79A654E3" w14:textId="77777777" w:rsidR="00C51E9F" w:rsidRPr="00461F4F" w:rsidRDefault="00C51E9F" w:rsidP="00C028DF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96" w:type="pct"/>
            <w:vAlign w:val="center"/>
          </w:tcPr>
          <w:p w14:paraId="7D138DFC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470" w:type="pct"/>
            <w:vAlign w:val="center"/>
          </w:tcPr>
          <w:p w14:paraId="723AF0C2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Up to 36 months</w:t>
            </w:r>
          </w:p>
        </w:tc>
        <w:tc>
          <w:tcPr>
            <w:tcW w:w="519" w:type="pct"/>
          </w:tcPr>
          <w:p w14:paraId="1422B084" w14:textId="344CE2BA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Volume</w:t>
            </w:r>
            <w:r w:rsidR="00092EF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 xml:space="preserve"> </w:t>
            </w:r>
            <w:r w:rsidRPr="777F0A0E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response defined at 24 months and 36 months</w:t>
            </w:r>
            <w:r w:rsidR="00092EFB"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053B16E9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730C90" w14:textId="11DA7805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 increased tumour volume was observed at 24 months in 12 patients, and at 36 months in another group of 12 patients. </w:t>
            </w:r>
          </w:p>
          <w:p w14:paraId="5A333830" w14:textId="77777777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</w:rPr>
            </w:pPr>
          </w:p>
        </w:tc>
        <w:tc>
          <w:tcPr>
            <w:tcW w:w="735" w:type="pct"/>
          </w:tcPr>
          <w:p w14:paraId="49CCE737" w14:textId="6AAD68A3" w:rsidR="00DA42BD" w:rsidRDefault="00DA42BD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Contrast-enhanced T1-weighted imaging acquired at 2 centres, 1.5T</w:t>
            </w:r>
            <w:r w:rsidR="00092E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12EE85F4" w14:textId="77777777" w:rsidR="00DA42BD" w:rsidRDefault="00DA42BD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395A60C" w14:textId="63B5B3DB" w:rsidR="00DA42BD" w:rsidRDefault="00DA42BD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Following classes of features were extracted: shape (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 = 14), first-order (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 = 18), </w:t>
            </w:r>
            <w:r w:rsidR="000749C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grey-level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co-occurrence matrix (GLCM, 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 = 24), </w:t>
            </w:r>
            <w:r w:rsidR="000749C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grey-level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dependence matrix (GLDM, 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 = 14), </w:t>
            </w:r>
            <w:r w:rsidR="00FA333F"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</w:t>
            </w:r>
            <w:r w:rsidR="000749C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level run length</w:t>
            </w:r>
            <w:r w:rsidR="00092E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matrix (GLRLM, 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 = 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16), </w:t>
            </w:r>
            <w:r w:rsidR="000749C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grey-level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size zone matrix (GLSZM, 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 = 16), and </w:t>
            </w:r>
            <w:r w:rsidR="00FA333F"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neighbouring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550A7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grey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tone difference matrix (NGTDM, </w:t>
            </w:r>
            <w:r w:rsidRPr="777F0A0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 = 5).</w:t>
            </w:r>
          </w:p>
          <w:p w14:paraId="631DF005" w14:textId="77777777" w:rsidR="00DA42BD" w:rsidRDefault="00DA42BD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E8DE54F" w14:textId="48E47CDD" w:rsidR="00DA42BD" w:rsidRDefault="00DA42BD" w:rsidP="00C028DF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Four ML algorithms (Random Forest, Support Vector Machine, Neural Network, and extreme Gradient Boosting) were trained and tested for treatment response</w:t>
            </w:r>
          </w:p>
          <w:p w14:paraId="45BDAD4B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pct"/>
          </w:tcPr>
          <w:p w14:paraId="79FF710F" w14:textId="74FB6BF8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The </w:t>
            </w:r>
            <w:r w:rsidR="002E4081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eural </w:t>
            </w:r>
            <w:r w:rsidR="002E4081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etwork was the best predictive algorithm for response at 24 (balanced accuracy 73% ± 18%, specificity 85% ± 12%, sensitivity 60% ± 42%) and 36 months (balanced accuracy 65% ± 12%, specificity 83% ± 9%, sensitivity 47% ± 27%).</w:t>
            </w:r>
          </w:p>
        </w:tc>
        <w:tc>
          <w:tcPr>
            <w:tcW w:w="1166" w:type="pct"/>
          </w:tcPr>
          <w:p w14:paraId="57A154AB" w14:textId="33C38C51" w:rsidR="00C51E9F" w:rsidRDefault="00A2100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etro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spective design so 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possible changes in MRI protocols over time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46EA99DF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3A06A6" w14:textId="133001D9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No clear clearly defined volumetric threshold for defining progression/ response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E090A" w14:textId="77777777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4D8C57" w14:textId="6FEAD8E3" w:rsidR="00C51E9F" w:rsidRDefault="00A2100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</w:t>
            </w:r>
            <w:r w:rsidR="00C51E9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nalysed only T1-weighted images with contrast enhancement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CB0F3" w14:textId="77777777" w:rsidR="00A21009" w:rsidRDefault="00A21009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0DB8EC" w14:textId="1F8F7806" w:rsidR="00C51E9F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Lack of volume size stratification</w:t>
            </w:r>
            <w:r w:rsidR="00066AC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17021" w14:textId="77777777" w:rsidR="00C028DF" w:rsidRDefault="00C028D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7C3556" w14:textId="1AD718CB" w:rsidR="00C51E9F" w:rsidRPr="00AF347C" w:rsidRDefault="00C51E9F" w:rsidP="00C028D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Different </w:t>
            </w:r>
            <w:proofErr w:type="spellStart"/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cyberknife</w:t>
            </w:r>
            <w:proofErr w:type="spellEnd"/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C028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dosing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protocols</w:t>
            </w:r>
            <w:r w:rsidR="00C028D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="000749C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0628112D" w14:textId="7CBA6587" w:rsidR="008E696A" w:rsidRPr="00557482" w:rsidRDefault="008E696A" w:rsidP="00C028DF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777F0A0E">
        <w:rPr>
          <w:rFonts w:ascii="Times New Roman" w:eastAsia="Times New Roman" w:hAnsi="Times New Roman" w:cs="Times New Roman"/>
          <w:sz w:val="18"/>
          <w:szCs w:val="18"/>
        </w:rPr>
        <w:br w:type="page"/>
      </w:r>
    </w:p>
    <w:p w14:paraId="6FD579FD" w14:textId="3A2D1A28" w:rsidR="009C3B98" w:rsidRPr="0034381B" w:rsidRDefault="0034381B" w:rsidP="777F0A0E">
      <w:pPr>
        <w:pStyle w:val="Caption"/>
        <w:keepNext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Supplementary t</w:t>
      </w:r>
      <w:r w:rsidR="009C3B98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able </w:t>
      </w:r>
      <w:r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Pr="777F0A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777F0A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>SEQ Table \* ARABIC</w:instrText>
      </w:r>
      <w:r w:rsidRPr="777F0A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9C3B98" w:rsidRPr="777F0A0E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3</w:t>
      </w:r>
      <w:r w:rsidRPr="777F0A0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="009C3B98" w:rsidRPr="777F0A0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: Studies adopting use of DCE-MRI for evaluating radiosurgery response</w:t>
      </w:r>
    </w:p>
    <w:tbl>
      <w:tblPr>
        <w:tblStyle w:val="TableGrid"/>
        <w:tblpPr w:leftFromText="180" w:rightFromText="180" w:horzAnchor="margin" w:tblpY="672"/>
        <w:tblW w:w="5000" w:type="pct"/>
        <w:tblLayout w:type="fixed"/>
        <w:tblLook w:val="04A0" w:firstRow="1" w:lastRow="0" w:firstColumn="1" w:lastColumn="0" w:noHBand="0" w:noVBand="1"/>
      </w:tblPr>
      <w:tblGrid>
        <w:gridCol w:w="1229"/>
        <w:gridCol w:w="1361"/>
        <w:gridCol w:w="512"/>
        <w:gridCol w:w="1542"/>
        <w:gridCol w:w="1549"/>
        <w:gridCol w:w="3041"/>
        <w:gridCol w:w="3942"/>
      </w:tblGrid>
      <w:tr w:rsidR="008E696A" w:rsidRPr="00AF347C" w14:paraId="75736A5A" w14:textId="77777777" w:rsidTr="00E04EBF">
        <w:tc>
          <w:tcPr>
            <w:tcW w:w="466" w:type="pct"/>
            <w:vAlign w:val="center"/>
          </w:tcPr>
          <w:p w14:paraId="00B23598" w14:textId="49DC1C9B" w:rsidR="008E696A" w:rsidRPr="00255754" w:rsidRDefault="008E696A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Author</w:t>
            </w:r>
          </w:p>
        </w:tc>
        <w:tc>
          <w:tcPr>
            <w:tcW w:w="516" w:type="pct"/>
            <w:vAlign w:val="center"/>
          </w:tcPr>
          <w:p w14:paraId="4FBEB6F9" w14:textId="44F1B432" w:rsidR="008E696A" w:rsidRPr="00255754" w:rsidRDefault="009C3B98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Study design</w:t>
            </w:r>
          </w:p>
        </w:tc>
        <w:tc>
          <w:tcPr>
            <w:tcW w:w="194" w:type="pct"/>
            <w:vAlign w:val="center"/>
          </w:tcPr>
          <w:p w14:paraId="627E557C" w14:textId="77777777" w:rsidR="008E696A" w:rsidRPr="00255754" w:rsidRDefault="008E696A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585" w:type="pct"/>
            <w:vAlign w:val="center"/>
          </w:tcPr>
          <w:p w14:paraId="23A251FC" w14:textId="2DB1F806" w:rsidR="008E696A" w:rsidRPr="00255754" w:rsidRDefault="00DA02C2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Follow-up</w:t>
            </w:r>
            <w:r w:rsidR="008E696A"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period</w:t>
            </w:r>
          </w:p>
        </w:tc>
        <w:tc>
          <w:tcPr>
            <w:tcW w:w="588" w:type="pct"/>
            <w:vAlign w:val="center"/>
          </w:tcPr>
          <w:p w14:paraId="25300584" w14:textId="1C4253EE" w:rsidR="008E696A" w:rsidRPr="00255754" w:rsidRDefault="008E696A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Definition of treatment response/ failure</w:t>
            </w:r>
          </w:p>
        </w:tc>
        <w:tc>
          <w:tcPr>
            <w:tcW w:w="1154" w:type="pct"/>
            <w:vAlign w:val="center"/>
          </w:tcPr>
          <w:p w14:paraId="3E50720B" w14:textId="77777777" w:rsidR="008E696A" w:rsidRPr="00255754" w:rsidRDefault="008E696A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Key findings</w:t>
            </w:r>
          </w:p>
        </w:tc>
        <w:tc>
          <w:tcPr>
            <w:tcW w:w="1496" w:type="pct"/>
            <w:vAlign w:val="center"/>
          </w:tcPr>
          <w:p w14:paraId="2F33E8B6" w14:textId="77777777" w:rsidR="008E696A" w:rsidRPr="00255754" w:rsidRDefault="008E696A" w:rsidP="00B61F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Limitations</w:t>
            </w:r>
          </w:p>
        </w:tc>
      </w:tr>
      <w:tr w:rsidR="008E696A" w:rsidRPr="00AF347C" w14:paraId="0843691F" w14:textId="77777777" w:rsidTr="00E04EBF">
        <w:tc>
          <w:tcPr>
            <w:tcW w:w="466" w:type="pct"/>
            <w:vAlign w:val="center"/>
          </w:tcPr>
          <w:p w14:paraId="67C3EF89" w14:textId="4A88971D" w:rsidR="008E696A" w:rsidRPr="00255754" w:rsidRDefault="004F1820" w:rsidP="00255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Lewis et al, 2021</w:t>
            </w:r>
          </w:p>
        </w:tc>
        <w:tc>
          <w:tcPr>
            <w:tcW w:w="516" w:type="pct"/>
            <w:vAlign w:val="center"/>
          </w:tcPr>
          <w:p w14:paraId="62C949E3" w14:textId="0EB74B3D" w:rsidR="008E696A" w:rsidRPr="00DA02C2" w:rsidRDefault="004F1820" w:rsidP="00746D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Prospective</w:t>
            </w:r>
          </w:p>
        </w:tc>
        <w:tc>
          <w:tcPr>
            <w:tcW w:w="194" w:type="pct"/>
            <w:vAlign w:val="center"/>
          </w:tcPr>
          <w:p w14:paraId="5F24719D" w14:textId="751A062E" w:rsidR="008E696A" w:rsidRPr="00DA02C2" w:rsidRDefault="004F1820" w:rsidP="00746D0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5" w:type="pct"/>
          </w:tcPr>
          <w:p w14:paraId="051DB252" w14:textId="0481FE93" w:rsidR="008E696A" w:rsidRPr="00DA02C2" w:rsidRDefault="0060061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Multimodal</w:t>
            </w:r>
            <w:r w:rsidR="00DC4DDE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MRI imaging up to 6 months</w:t>
            </w:r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71A2D" w14:textId="77777777" w:rsidR="00286E31" w:rsidRPr="00DA02C2" w:rsidRDefault="00286E3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27804F" w14:textId="5E79F6FF" w:rsidR="00286E31" w:rsidRPr="00DA02C2" w:rsidRDefault="00286E3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57A6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23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Na-MRI and  DCE-MRI were obtained from all patients before radiosurgery, at 2 weeks, 8 weeks and 6 months</w:t>
            </w:r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post-treatment.</w:t>
            </w:r>
          </w:p>
        </w:tc>
        <w:tc>
          <w:tcPr>
            <w:tcW w:w="588" w:type="pct"/>
          </w:tcPr>
          <w:p w14:paraId="67E7ACF5" w14:textId="77777777" w:rsidR="00557A66" w:rsidRDefault="00DC4DDE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Mechanistic study. </w:t>
            </w:r>
          </w:p>
          <w:p w14:paraId="4A721C3B" w14:textId="532FB2B5" w:rsidR="008E696A" w:rsidRPr="00DA02C2" w:rsidRDefault="00C2042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Response</w:t>
            </w:r>
            <w:r w:rsidR="00DC4DDE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failure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not defined</w:t>
            </w:r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54" w:type="pct"/>
          </w:tcPr>
          <w:p w14:paraId="4F95E8D7" w14:textId="3DE31FBA" w:rsidR="00497715" w:rsidRPr="00DA02C2" w:rsidRDefault="001F49E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Changes in tumour total sodium concentration (TSC) and microvascular parameters (</w:t>
            </w:r>
            <w:r w:rsidR="00FA333F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trans,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p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, v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e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) were observable 2 weeks post-treatment, preceding changes in structural imaging.</w:t>
            </w:r>
          </w:p>
          <w:p w14:paraId="79B5A2A0" w14:textId="77777777" w:rsidR="001F49EB" w:rsidRPr="00DA02C2" w:rsidRDefault="001F49E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0E082F" w14:textId="36D8E1C9" w:rsidR="00497715" w:rsidRPr="00DA02C2" w:rsidRDefault="00497715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At 6 months post-treatment there were significant voxelwise increases in tumour TSC and mean diffusivity with decreases in tumour microvascular parameters (</w:t>
            </w:r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>K</w:t>
            </w:r>
            <w:r w:rsidR="00557A66" w:rsidRPr="00557A66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trans</w:t>
            </w:r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>, v</w:t>
            </w:r>
            <w:r w:rsidR="00557A66" w:rsidRPr="00557A66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e</w:t>
            </w:r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>v</w:t>
            </w:r>
            <w:r w:rsidR="00557A66" w:rsidRPr="00557A66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p</w:t>
            </w:r>
            <w:proofErr w:type="spellEnd"/>
            <w:r w:rsidR="00557A6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</w:p>
          <w:p w14:paraId="0B4C9915" w14:textId="77777777" w:rsidR="002A78E1" w:rsidRPr="00DA02C2" w:rsidRDefault="002A78E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BE72DB" w14:textId="72DF532F" w:rsidR="002A78E1" w:rsidRPr="00DA02C2" w:rsidRDefault="002A78E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pct"/>
          </w:tcPr>
          <w:p w14:paraId="6709A3C8" w14:textId="6FAFEFA2" w:rsidR="00B22974" w:rsidRPr="00DA02C2" w:rsidRDefault="00B22974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Pilot mechanistic study</w:t>
            </w:r>
            <w:r w:rsidR="00EA06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so didn’t </w:t>
            </w:r>
            <w:r w:rsidR="007B4E1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evaluate</w:t>
            </w:r>
            <w:r w:rsidR="00EA06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for predictors of treatment response/ failure beyond 3 years</w:t>
            </w:r>
          </w:p>
          <w:p w14:paraId="58F399D1" w14:textId="77777777" w:rsidR="007B4E10" w:rsidRPr="00DA02C2" w:rsidRDefault="007B4E1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397545" w14:textId="1A137175" w:rsidR="008E696A" w:rsidRPr="00DA02C2" w:rsidRDefault="00B22974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 w:rsidR="00DC4DDE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mall patient number</w:t>
            </w:r>
            <w:r w:rsidR="00DF44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1B11785E" w14:textId="57C12DB0" w:rsidR="00DC4DDE" w:rsidRPr="00DA02C2" w:rsidRDefault="00DC4DDE" w:rsidP="777F0A0E">
            <w:pPr>
              <w:ind w:left="36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E696A" w:rsidRPr="00AF347C" w14:paraId="02D3BA73" w14:textId="77777777" w:rsidTr="00E04EBF">
        <w:tc>
          <w:tcPr>
            <w:tcW w:w="466" w:type="pct"/>
            <w:vAlign w:val="center"/>
          </w:tcPr>
          <w:p w14:paraId="1D247BDE" w14:textId="26C009F4" w:rsidR="008E696A" w:rsidRPr="00255754" w:rsidRDefault="00AD0BC0" w:rsidP="00255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Ozer et al, </w:t>
            </w:r>
            <w:r w:rsidR="005823D5"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516" w:type="pct"/>
            <w:vAlign w:val="center"/>
          </w:tcPr>
          <w:p w14:paraId="64727800" w14:textId="6B7F308E" w:rsidR="008E696A" w:rsidRPr="00DA02C2" w:rsidRDefault="005823D5" w:rsidP="00746D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Prospective</w:t>
            </w:r>
          </w:p>
        </w:tc>
        <w:tc>
          <w:tcPr>
            <w:tcW w:w="194" w:type="pct"/>
            <w:vAlign w:val="center"/>
          </w:tcPr>
          <w:p w14:paraId="1672833A" w14:textId="31B5FC26" w:rsidR="008E696A" w:rsidRPr="00DA02C2" w:rsidRDefault="0060061F" w:rsidP="00746D0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85" w:type="pct"/>
          </w:tcPr>
          <w:p w14:paraId="0B9C99AA" w14:textId="6DD867A7" w:rsidR="008E696A" w:rsidRPr="00DA02C2" w:rsidRDefault="004C6E69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  <w:r w:rsidR="0094403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months</w:t>
            </w:r>
            <w:r w:rsidR="00DF44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ange 48 to 59 months</w:t>
            </w:r>
            <w:r w:rsidR="00DF4415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34B655" w14:textId="77777777" w:rsidR="00286E31" w:rsidRPr="00DA02C2" w:rsidRDefault="00286E3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F4A052" w14:textId="3FC7124B" w:rsidR="00286E31" w:rsidRPr="00DA02C2" w:rsidRDefault="00286E3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DCE-MRI sequences were obtained from all patients before radiosurgery, </w:t>
            </w:r>
            <w:r w:rsidR="00DF44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at 3 and 6 months</w:t>
            </w:r>
            <w:r w:rsidR="00DF441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588" w:type="pct"/>
          </w:tcPr>
          <w:p w14:paraId="5FD8AE27" w14:textId="4032E1AC" w:rsidR="008E696A" w:rsidRPr="00DA02C2" w:rsidRDefault="00FA333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</w:t>
            </w:r>
            <w:r w:rsidR="00FC212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hange of 10% in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</w:t>
            </w:r>
            <w:r w:rsidR="00FC212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volume was considered significant </w:t>
            </w:r>
          </w:p>
          <w:p w14:paraId="47A00F6F" w14:textId="77777777" w:rsidR="00FF5E62" w:rsidRPr="00DA02C2" w:rsidRDefault="00FF5E62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B71BD8" w14:textId="487E2006" w:rsidR="00FF5E62" w:rsidRPr="00DA02C2" w:rsidRDefault="00FF5E62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Changes in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volume were classified as regression or stable (RS), transient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enlargement (TTE), and continuous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enlargement (CTE).</w:t>
            </w:r>
            <w:r w:rsidR="00C160D3" w:rsidRPr="777F0A0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C160D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TTE and CTE were differentiated based on </w:t>
            </w:r>
            <w:r w:rsidR="00FA333F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whether</w:t>
            </w:r>
            <w:r w:rsidR="00C160D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there was shrinkage after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</w:t>
            </w:r>
            <w:r w:rsidR="00C160D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growth </w:t>
            </w:r>
            <w:r w:rsidR="00C160D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following radiosurgery</w:t>
            </w:r>
            <w:r w:rsidR="001E0F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1154" w:type="pct"/>
          </w:tcPr>
          <w:p w14:paraId="6098543D" w14:textId="39B41B4E" w:rsidR="008E696A" w:rsidRPr="00DA02C2" w:rsidRDefault="00D53F1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Patients with regression or only transient tumour enlargement demonstrated lower K</w:t>
            </w:r>
            <w:r w:rsidRPr="001E0F4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trans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and </w:t>
            </w:r>
            <w:r w:rsidR="001E0F45">
              <w:rPr>
                <w:rFonts w:ascii="Times New Roman" w:eastAsia="Times New Roman" w:hAnsi="Times New Roman" w:cs="Times New Roman"/>
                <w:sz w:val="18"/>
                <w:szCs w:val="18"/>
              </w:rPr>
              <w:t>v</w:t>
            </w:r>
            <w:r w:rsidRPr="001E0F45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 xml:space="preserve">e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values at 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and 6 months after radiosurgery compared to pre-treatment</w:t>
            </w:r>
          </w:p>
          <w:p w14:paraId="38B57A66" w14:textId="77777777" w:rsidR="00B53ADF" w:rsidRPr="00DA02C2" w:rsidRDefault="00B53AD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DCE353" w14:textId="4C011629" w:rsidR="00EA0626" w:rsidRPr="00DA02C2" w:rsidRDefault="003A2D58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trans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 and 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>v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e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parameters at 3 and 6 months provided excellent diagnostic performance in predicting treatment response following radiosurgery </w:t>
            </w:r>
            <w:r w:rsidR="004B23DC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(AUC &gt; 0.9)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5CFFFA13" w14:textId="42D82667" w:rsidR="00EA0626" w:rsidRPr="00DA02C2" w:rsidRDefault="00EA062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pct"/>
          </w:tcPr>
          <w:p w14:paraId="434512EF" w14:textId="60BC0712" w:rsidR="008E696A" w:rsidRPr="00DA02C2" w:rsidRDefault="00C160D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Small sample size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B1080A3" w14:textId="28683820" w:rsidR="00156DBF" w:rsidRPr="00DA02C2" w:rsidRDefault="00156DB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Single centre study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8DCEB" w14:textId="413DDD65" w:rsidR="002A233C" w:rsidRPr="00DA02C2" w:rsidRDefault="00000A6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Use of low temporal </w:t>
            </w:r>
            <w:r w:rsidR="001E31A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resolution (Δt = 15 seconds) DCE</w:t>
            </w:r>
            <w:r w:rsidR="000A5297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-MRI</w:t>
            </w:r>
            <w:r w:rsidR="001E31A3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0A5297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sequence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58F88" w14:textId="64B1611A" w:rsidR="000A5297" w:rsidRPr="00DA02C2" w:rsidRDefault="002E4081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="00286E31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lasma volume not considered because the Toft and Kermode kinetic analysis method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rather than the extended Tofts model was used. </w:t>
            </w:r>
          </w:p>
          <w:p w14:paraId="3B45E0F4" w14:textId="1282F60E" w:rsidR="001E31A3" w:rsidRPr="00DA02C2" w:rsidRDefault="001E31A3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F360B" w:rsidRPr="00AF347C" w14:paraId="739C105D" w14:textId="77777777" w:rsidTr="00E04EBF">
        <w:tc>
          <w:tcPr>
            <w:tcW w:w="466" w:type="pct"/>
            <w:vAlign w:val="center"/>
          </w:tcPr>
          <w:p w14:paraId="0FA47E09" w14:textId="757DA629" w:rsidR="00CF360B" w:rsidRPr="00255754" w:rsidRDefault="00CF360B" w:rsidP="00255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Meng et al, 2024</w:t>
            </w:r>
          </w:p>
        </w:tc>
        <w:tc>
          <w:tcPr>
            <w:tcW w:w="516" w:type="pct"/>
            <w:vAlign w:val="center"/>
          </w:tcPr>
          <w:p w14:paraId="3483D1D9" w14:textId="09E46A7F" w:rsidR="00CF360B" w:rsidRPr="00DA02C2" w:rsidRDefault="00CF360B" w:rsidP="00746D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Prospective</w:t>
            </w:r>
          </w:p>
        </w:tc>
        <w:tc>
          <w:tcPr>
            <w:tcW w:w="194" w:type="pct"/>
            <w:vAlign w:val="center"/>
          </w:tcPr>
          <w:p w14:paraId="4016539D" w14:textId="075DE766" w:rsidR="00CF360B" w:rsidRPr="00DA02C2" w:rsidRDefault="00CF360B" w:rsidP="00746D0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85" w:type="pct"/>
          </w:tcPr>
          <w:p w14:paraId="31946113" w14:textId="03E71038" w:rsidR="00CF360B" w:rsidRPr="00DA02C2" w:rsidRDefault="0034381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edian follow-up time was 56.4 months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8F32A" w14:textId="77777777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6858A8" w14:textId="77777777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928973" w14:textId="77531B51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Dynamic GRASP studies were acquired before SRS, as well as at 6, 18, and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approximately 30 months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post-treatment. </w:t>
            </w:r>
          </w:p>
        </w:tc>
        <w:tc>
          <w:tcPr>
            <w:tcW w:w="588" w:type="pct"/>
          </w:tcPr>
          <w:p w14:paraId="17AFCB55" w14:textId="5DDEA549" w:rsidR="00CF360B" w:rsidRPr="00DA02C2" w:rsidRDefault="0034381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Response and failure not defined</w:t>
            </w:r>
            <w:r w:rsidR="00BC3F8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1154" w:type="pct"/>
          </w:tcPr>
          <w:p w14:paraId="654456CE" w14:textId="7945A9CB" w:rsidR="00CF360B" w:rsidRPr="00DA02C2" w:rsidRDefault="00CF360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At 6 months, all semi-quantitative parameters (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peak,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AUC, wash-in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slope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, were significantly reduced relative to pre-treatment</w:t>
            </w:r>
            <w:r w:rsidR="00DA0D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1CB9A042" w14:textId="77777777" w:rsidR="00CF360B" w:rsidRPr="00DA02C2" w:rsidRDefault="00CF360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D20753" w14:textId="59C28AF8" w:rsidR="00CF360B" w:rsidRPr="00DA02C2" w:rsidRDefault="00CF360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Correlation between the  reduction in peak,  AUC  and wash-in slope  at 6 months and </w:t>
            </w:r>
            <w:r w:rsidR="00DA0D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 volume reduction beyond 4 years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="00785B30" w:rsidRPr="777F0A0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96" w:type="pct"/>
          </w:tcPr>
          <w:p w14:paraId="22702F11" w14:textId="008FCE55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Only cases with initial loss and then restoration of central homogenous contrast enhancement on postcontrast T1-weighted MRI were included</w:t>
            </w:r>
            <w:r w:rsidR="00DA0D8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103C5" w14:textId="77777777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85F4C3" w14:textId="79A9250B" w:rsidR="00785B30" w:rsidRPr="00DA02C2" w:rsidRDefault="00DA0D8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No 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comparison 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between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tumours</w:t>
            </w:r>
            <w:r w:rsidR="00785B30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with long-term regression, stability, or progression after SRS.</w:t>
            </w:r>
          </w:p>
          <w:p w14:paraId="1A5E6DFA" w14:textId="77777777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D329F" w14:textId="1BFBFEEE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Small sample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size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29F9883F" w14:textId="77777777" w:rsidR="00CF360B" w:rsidRPr="00DA02C2" w:rsidRDefault="00CF360B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6FBC6A" w14:textId="32917617" w:rsidR="00785B30" w:rsidRPr="00DA02C2" w:rsidRDefault="00785B30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Use of semi-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quantitative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parameters only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CF360B" w:rsidRPr="00AF347C" w14:paraId="674FD410" w14:textId="77777777" w:rsidTr="00E04EBF">
        <w:tc>
          <w:tcPr>
            <w:tcW w:w="466" w:type="pct"/>
            <w:vAlign w:val="center"/>
          </w:tcPr>
          <w:p w14:paraId="452CA22B" w14:textId="225BBADE" w:rsidR="00CF360B" w:rsidRPr="00255754" w:rsidRDefault="00785B30" w:rsidP="00255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557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Hwang et al, 2022</w:t>
            </w:r>
          </w:p>
        </w:tc>
        <w:tc>
          <w:tcPr>
            <w:tcW w:w="516" w:type="pct"/>
            <w:vAlign w:val="center"/>
          </w:tcPr>
          <w:p w14:paraId="5C561221" w14:textId="79C66245" w:rsidR="00CF360B" w:rsidRPr="00DA02C2" w:rsidRDefault="00785B30" w:rsidP="00746D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Prospective</w:t>
            </w:r>
          </w:p>
        </w:tc>
        <w:tc>
          <w:tcPr>
            <w:tcW w:w="194" w:type="pct"/>
            <w:vAlign w:val="center"/>
          </w:tcPr>
          <w:p w14:paraId="6D0252E7" w14:textId="198A81F9" w:rsidR="00CF360B" w:rsidRPr="00DA02C2" w:rsidRDefault="00785B30" w:rsidP="00746D0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585" w:type="pct"/>
          </w:tcPr>
          <w:p w14:paraId="0AB8E6E7" w14:textId="4B7EA747" w:rsidR="00CF360B" w:rsidRPr="00DA02C2" w:rsidRDefault="00E04EB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  <w:r w:rsidR="005317F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ean interval between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SRS</w:t>
            </w:r>
            <w:r w:rsidR="005317F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follow-up imaging was 30.2 ± 5.7 months</w:t>
            </w:r>
          </w:p>
          <w:p w14:paraId="33237B27" w14:textId="77777777" w:rsidR="005317F6" w:rsidRPr="00DA02C2" w:rsidRDefault="005317F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DFD089" w14:textId="11DC561E" w:rsidR="005317F6" w:rsidRPr="00DA02C2" w:rsidRDefault="005317F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Mean 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>follow-up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responders 30.9 ± 5.3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months.</w:t>
            </w:r>
          </w:p>
          <w:p w14:paraId="3376BAC8" w14:textId="77777777" w:rsidR="005317F6" w:rsidRPr="00DA02C2" w:rsidRDefault="005317F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A6A1DB" w14:textId="366BDF6D" w:rsidR="005317F6" w:rsidRPr="00DA02C2" w:rsidRDefault="005317F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Mean 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>follow-up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non-responders </w:t>
            </w:r>
            <w:r w:rsidRPr="777F0A0E">
              <w:rPr>
                <w:rFonts w:ascii="Times New Roman" w:eastAsia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29.0 ± 6.4</w:t>
            </w:r>
            <w:r w:rsidR="00E04EB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months. </w:t>
            </w:r>
          </w:p>
          <w:p w14:paraId="071F24F2" w14:textId="77777777" w:rsidR="005317F6" w:rsidRPr="00DA02C2" w:rsidRDefault="005317F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335CBC" w14:textId="4DD3F6D5" w:rsidR="005317F6" w:rsidRPr="00DA02C2" w:rsidRDefault="005317F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000A4748" w14:textId="1031BC2F" w:rsidR="00CF360B" w:rsidRPr="00DA02C2" w:rsidRDefault="00785B30" w:rsidP="777F0A0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Response defined as </w:t>
            </w:r>
            <w:r w:rsidR="00C20426"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tumour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volume reduced by more than </w:t>
            </w:r>
            <w:r w:rsidR="00F548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≥ </w:t>
            </w: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20% on the last follow-up MRI</w:t>
            </w:r>
            <w:r w:rsidR="00F5483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1154" w:type="pct"/>
          </w:tcPr>
          <w:p w14:paraId="57F08DE6" w14:textId="10D08D2C" w:rsidR="00CF360B" w:rsidRPr="00DA02C2" w:rsidRDefault="00AE5CC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Responding tumours demonstrated 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significantly </w:t>
            </w:r>
            <w:r w:rsidR="00D76460">
              <w:rPr>
                <w:rFonts w:ascii="Times New Roman" w:eastAsia="Times New Roman" w:hAnsi="Times New Roman" w:cs="Times New Roman"/>
                <w:sz w:val="18"/>
                <w:szCs w:val="18"/>
              </w:rPr>
              <w:t>lower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mean</w:t>
            </w:r>
            <w:r w:rsidR="00D764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pre-treatment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tumour K</w:t>
            </w:r>
            <w:r w:rsidRPr="00F54837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trans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area under the DCE curve of the initial 90-s postcontrast agent arrival (IAUC</w:t>
            </w:r>
            <w:r w:rsidRPr="00633B55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90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="00F5483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59C86529" w14:textId="77777777" w:rsidR="00AE5CC6" w:rsidRPr="00DA02C2" w:rsidRDefault="00AE5CC6" w:rsidP="777F0A0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F97C30B" w14:textId="00DD3537" w:rsidR="00AE5CC6" w:rsidRPr="00DA02C2" w:rsidRDefault="00AE5CC6" w:rsidP="777F0A0E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77F0A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trans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 and IAUC</w:t>
            </w:r>
            <w:r w:rsidRPr="00633B55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90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177A3">
              <w:rPr>
                <w:rFonts w:ascii="Times New Roman" w:eastAsia="Times New Roman" w:hAnsi="Times New Roman" w:cs="Times New Roman"/>
                <w:sz w:val="18"/>
                <w:szCs w:val="18"/>
              </w:rPr>
              <w:t>demonstrated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sensitivity and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specificity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 81.8% / 100% and 69.2% / 53.8% respectively for 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tumour</w:t>
            </w:r>
            <w:r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response prediction</w:t>
            </w:r>
          </w:p>
        </w:tc>
        <w:tc>
          <w:tcPr>
            <w:tcW w:w="1496" w:type="pct"/>
          </w:tcPr>
          <w:p w14:paraId="785CDF1A" w14:textId="1BA023ED" w:rsidR="00CF360B" w:rsidRPr="00DA02C2" w:rsidRDefault="00FA333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</w:t>
            </w:r>
            <w:r w:rsidR="00AE5CC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ollow up period for assessing response post </w:t>
            </w:r>
            <w:r w:rsidR="0020679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SRS </w:t>
            </w:r>
            <w:r w:rsidR="00AE5CC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was less than 3 years</w:t>
            </w:r>
            <w:r w:rsidR="00017F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6F8A3" w14:textId="77777777" w:rsidR="00AE5CC6" w:rsidRPr="00DA02C2" w:rsidRDefault="00AE5CC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4CB046" w14:textId="698F0486" w:rsidR="00AE5CC6" w:rsidRPr="00DA02C2" w:rsidRDefault="00FA333F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</w:t>
            </w:r>
            <w:r w:rsidR="00C2042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>re-treatment</w:t>
            </w:r>
            <w:r w:rsidR="00AE5CC6" w:rsidRPr="777F0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growth rate was not quantified</w:t>
            </w:r>
            <w:r w:rsidR="00017F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687D48" w14:textId="77777777" w:rsidR="00AE5CC6" w:rsidRPr="00DA02C2" w:rsidRDefault="00AE5CC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989CD7" w14:textId="77777777" w:rsidR="00AE5CC6" w:rsidRPr="00DA02C2" w:rsidRDefault="00AE5CC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178B83" w14:textId="09A0DF6C" w:rsidR="00AE5CC6" w:rsidRPr="00DA02C2" w:rsidRDefault="00AE5CC6" w:rsidP="777F0A0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C5C7955" w14:textId="77777777" w:rsidR="00582831" w:rsidRPr="0060061F" w:rsidRDefault="00582831" w:rsidP="777F0A0E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sectPr w:rsidR="00582831" w:rsidRPr="0060061F" w:rsidSect="00C51E9F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7E0CD" w14:textId="77777777" w:rsidR="002E49E7" w:rsidRDefault="002E49E7" w:rsidP="00CF360B">
      <w:pPr>
        <w:spacing w:after="0" w:line="240" w:lineRule="auto"/>
      </w:pPr>
      <w:r>
        <w:separator/>
      </w:r>
    </w:p>
  </w:endnote>
  <w:endnote w:type="continuationSeparator" w:id="0">
    <w:p w14:paraId="1A858D0F" w14:textId="77777777" w:rsidR="002E49E7" w:rsidRDefault="002E49E7" w:rsidP="00CF3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037D3" w14:textId="77777777" w:rsidR="002E49E7" w:rsidRDefault="002E49E7" w:rsidP="00CF360B">
      <w:pPr>
        <w:spacing w:after="0" w:line="240" w:lineRule="auto"/>
      </w:pPr>
      <w:r>
        <w:separator/>
      </w:r>
    </w:p>
  </w:footnote>
  <w:footnote w:type="continuationSeparator" w:id="0">
    <w:p w14:paraId="4DB9F703" w14:textId="77777777" w:rsidR="002E49E7" w:rsidRDefault="002E49E7" w:rsidP="00CF360B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8IiSGux8pUTch" int2:id="5dMmRoV6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05FB"/>
    <w:multiLevelType w:val="hybridMultilevel"/>
    <w:tmpl w:val="4C2C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93627"/>
    <w:multiLevelType w:val="multilevel"/>
    <w:tmpl w:val="53DC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B63C1"/>
    <w:multiLevelType w:val="hybridMultilevel"/>
    <w:tmpl w:val="19623A58"/>
    <w:lvl w:ilvl="0" w:tplc="ACE20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CAC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009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BE38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A30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CC8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8F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AB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86CE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55BAC"/>
    <w:multiLevelType w:val="hybridMultilevel"/>
    <w:tmpl w:val="D5501806"/>
    <w:lvl w:ilvl="0" w:tplc="EE3AF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0A4D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44BA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03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86D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6AF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E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27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A5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1048"/>
    <w:multiLevelType w:val="hybridMultilevel"/>
    <w:tmpl w:val="9CFC0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D32F9"/>
    <w:multiLevelType w:val="hybridMultilevel"/>
    <w:tmpl w:val="B0A2BDE6"/>
    <w:lvl w:ilvl="0" w:tplc="B220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005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4F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83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304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D88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49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4E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A6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85728">
    <w:abstractNumId w:val="5"/>
  </w:num>
  <w:num w:numId="2" w16cid:durableId="1493062730">
    <w:abstractNumId w:val="2"/>
  </w:num>
  <w:num w:numId="3" w16cid:durableId="233585275">
    <w:abstractNumId w:val="3"/>
  </w:num>
  <w:num w:numId="4" w16cid:durableId="529337563">
    <w:abstractNumId w:val="0"/>
  </w:num>
  <w:num w:numId="5" w16cid:durableId="2099666778">
    <w:abstractNumId w:val="4"/>
  </w:num>
  <w:num w:numId="6" w16cid:durableId="1440687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29F"/>
    <w:rsid w:val="000005F9"/>
    <w:rsid w:val="00000A60"/>
    <w:rsid w:val="00017F7E"/>
    <w:rsid w:val="00023301"/>
    <w:rsid w:val="000320D3"/>
    <w:rsid w:val="000530EB"/>
    <w:rsid w:val="00066AC6"/>
    <w:rsid w:val="000749C9"/>
    <w:rsid w:val="00081A2C"/>
    <w:rsid w:val="000875D9"/>
    <w:rsid w:val="00092EFB"/>
    <w:rsid w:val="0009504B"/>
    <w:rsid w:val="00096FC7"/>
    <w:rsid w:val="000A355A"/>
    <w:rsid w:val="000A5297"/>
    <w:rsid w:val="000B278B"/>
    <w:rsid w:val="000B4608"/>
    <w:rsid w:val="000B673D"/>
    <w:rsid w:val="000C0B15"/>
    <w:rsid w:val="000C7D42"/>
    <w:rsid w:val="000E281F"/>
    <w:rsid w:val="000E2A3D"/>
    <w:rsid w:val="00107B43"/>
    <w:rsid w:val="0011079C"/>
    <w:rsid w:val="001114F0"/>
    <w:rsid w:val="001206C4"/>
    <w:rsid w:val="00121875"/>
    <w:rsid w:val="0012195F"/>
    <w:rsid w:val="001427B4"/>
    <w:rsid w:val="00150816"/>
    <w:rsid w:val="00156DBF"/>
    <w:rsid w:val="00161941"/>
    <w:rsid w:val="00171CEC"/>
    <w:rsid w:val="00175F38"/>
    <w:rsid w:val="00193A4A"/>
    <w:rsid w:val="001C5B50"/>
    <w:rsid w:val="001C6766"/>
    <w:rsid w:val="001C750E"/>
    <w:rsid w:val="001D09FE"/>
    <w:rsid w:val="001D153F"/>
    <w:rsid w:val="001D5DD5"/>
    <w:rsid w:val="001E0F45"/>
    <w:rsid w:val="001E31A3"/>
    <w:rsid w:val="001F49EB"/>
    <w:rsid w:val="001F55CF"/>
    <w:rsid w:val="001F6091"/>
    <w:rsid w:val="0020679F"/>
    <w:rsid w:val="00210D47"/>
    <w:rsid w:val="002125B4"/>
    <w:rsid w:val="00222F80"/>
    <w:rsid w:val="00223BCD"/>
    <w:rsid w:val="002255DA"/>
    <w:rsid w:val="00227E23"/>
    <w:rsid w:val="00230A73"/>
    <w:rsid w:val="0023389D"/>
    <w:rsid w:val="0024306B"/>
    <w:rsid w:val="002472D6"/>
    <w:rsid w:val="00255754"/>
    <w:rsid w:val="00264E3B"/>
    <w:rsid w:val="00273BE2"/>
    <w:rsid w:val="002740BA"/>
    <w:rsid w:val="00286A4D"/>
    <w:rsid w:val="00286E31"/>
    <w:rsid w:val="002A177F"/>
    <w:rsid w:val="002A233C"/>
    <w:rsid w:val="002A2713"/>
    <w:rsid w:val="002A78E1"/>
    <w:rsid w:val="002B02D0"/>
    <w:rsid w:val="002B6DC9"/>
    <w:rsid w:val="002E0FB3"/>
    <w:rsid w:val="002E4081"/>
    <w:rsid w:val="002E49E7"/>
    <w:rsid w:val="002F3185"/>
    <w:rsid w:val="002F6764"/>
    <w:rsid w:val="0031470F"/>
    <w:rsid w:val="00326E7B"/>
    <w:rsid w:val="00332EDE"/>
    <w:rsid w:val="00337813"/>
    <w:rsid w:val="00340700"/>
    <w:rsid w:val="0034381B"/>
    <w:rsid w:val="00365723"/>
    <w:rsid w:val="00372B0D"/>
    <w:rsid w:val="00372F96"/>
    <w:rsid w:val="003800B5"/>
    <w:rsid w:val="003879EA"/>
    <w:rsid w:val="003903FC"/>
    <w:rsid w:val="003A0EE5"/>
    <w:rsid w:val="003A2D58"/>
    <w:rsid w:val="003B22F5"/>
    <w:rsid w:val="003B768D"/>
    <w:rsid w:val="003C5C25"/>
    <w:rsid w:val="003D0FCE"/>
    <w:rsid w:val="003D1ED9"/>
    <w:rsid w:val="003D419F"/>
    <w:rsid w:val="003D45C6"/>
    <w:rsid w:val="003E4576"/>
    <w:rsid w:val="003F077D"/>
    <w:rsid w:val="0040198C"/>
    <w:rsid w:val="00401B6D"/>
    <w:rsid w:val="004045DF"/>
    <w:rsid w:val="004059BD"/>
    <w:rsid w:val="00422193"/>
    <w:rsid w:val="00446567"/>
    <w:rsid w:val="00450841"/>
    <w:rsid w:val="0045191C"/>
    <w:rsid w:val="0046169A"/>
    <w:rsid w:val="004619A0"/>
    <w:rsid w:val="00461F4F"/>
    <w:rsid w:val="004647E3"/>
    <w:rsid w:val="00465EA1"/>
    <w:rsid w:val="0047446A"/>
    <w:rsid w:val="00490645"/>
    <w:rsid w:val="00497715"/>
    <w:rsid w:val="004A2FD5"/>
    <w:rsid w:val="004A4554"/>
    <w:rsid w:val="004A6727"/>
    <w:rsid w:val="004B23DC"/>
    <w:rsid w:val="004B5355"/>
    <w:rsid w:val="004C1673"/>
    <w:rsid w:val="004C6E69"/>
    <w:rsid w:val="004E0A69"/>
    <w:rsid w:val="004E22C2"/>
    <w:rsid w:val="004E3E14"/>
    <w:rsid w:val="004F1820"/>
    <w:rsid w:val="004F3FC1"/>
    <w:rsid w:val="00523910"/>
    <w:rsid w:val="005266B8"/>
    <w:rsid w:val="005317F6"/>
    <w:rsid w:val="00546100"/>
    <w:rsid w:val="00550A78"/>
    <w:rsid w:val="00551617"/>
    <w:rsid w:val="00557482"/>
    <w:rsid w:val="00557A66"/>
    <w:rsid w:val="005823D5"/>
    <w:rsid w:val="00582831"/>
    <w:rsid w:val="00590E99"/>
    <w:rsid w:val="005A480D"/>
    <w:rsid w:val="005A5A63"/>
    <w:rsid w:val="005E48C8"/>
    <w:rsid w:val="005F5605"/>
    <w:rsid w:val="005F5C1A"/>
    <w:rsid w:val="0060061F"/>
    <w:rsid w:val="00615721"/>
    <w:rsid w:val="006223DA"/>
    <w:rsid w:val="00633B55"/>
    <w:rsid w:val="00637B62"/>
    <w:rsid w:val="006647BA"/>
    <w:rsid w:val="00664E49"/>
    <w:rsid w:val="00683D0C"/>
    <w:rsid w:val="00690EA7"/>
    <w:rsid w:val="006A0F91"/>
    <w:rsid w:val="006B6BCC"/>
    <w:rsid w:val="006C2064"/>
    <w:rsid w:val="006C35E4"/>
    <w:rsid w:val="006D089C"/>
    <w:rsid w:val="006D13C9"/>
    <w:rsid w:val="006D576D"/>
    <w:rsid w:val="006D7FD8"/>
    <w:rsid w:val="00702C14"/>
    <w:rsid w:val="0070644A"/>
    <w:rsid w:val="00715AE3"/>
    <w:rsid w:val="00721178"/>
    <w:rsid w:val="00724CD6"/>
    <w:rsid w:val="007266AD"/>
    <w:rsid w:val="0072757B"/>
    <w:rsid w:val="007277D2"/>
    <w:rsid w:val="0073063A"/>
    <w:rsid w:val="0074066B"/>
    <w:rsid w:val="00743929"/>
    <w:rsid w:val="00746D0E"/>
    <w:rsid w:val="00754E23"/>
    <w:rsid w:val="007606B4"/>
    <w:rsid w:val="007729F5"/>
    <w:rsid w:val="00785B30"/>
    <w:rsid w:val="007B4082"/>
    <w:rsid w:val="007B4E10"/>
    <w:rsid w:val="007B6A7C"/>
    <w:rsid w:val="007D1D7A"/>
    <w:rsid w:val="007F4D39"/>
    <w:rsid w:val="007F6A32"/>
    <w:rsid w:val="00801D41"/>
    <w:rsid w:val="00806C0F"/>
    <w:rsid w:val="00813B41"/>
    <w:rsid w:val="00815378"/>
    <w:rsid w:val="00826641"/>
    <w:rsid w:val="008352CA"/>
    <w:rsid w:val="00843AF6"/>
    <w:rsid w:val="0086114F"/>
    <w:rsid w:val="0087083F"/>
    <w:rsid w:val="008764F9"/>
    <w:rsid w:val="00886A29"/>
    <w:rsid w:val="008903D5"/>
    <w:rsid w:val="00893A9E"/>
    <w:rsid w:val="008A6C5A"/>
    <w:rsid w:val="008A6DC9"/>
    <w:rsid w:val="008B3D28"/>
    <w:rsid w:val="008B5ABF"/>
    <w:rsid w:val="008B61BA"/>
    <w:rsid w:val="008C7F94"/>
    <w:rsid w:val="008D1D9A"/>
    <w:rsid w:val="008D320D"/>
    <w:rsid w:val="008D505A"/>
    <w:rsid w:val="008D6E95"/>
    <w:rsid w:val="008E3507"/>
    <w:rsid w:val="008E696A"/>
    <w:rsid w:val="008F0D08"/>
    <w:rsid w:val="008F12AF"/>
    <w:rsid w:val="008F1813"/>
    <w:rsid w:val="008F49E3"/>
    <w:rsid w:val="00903ACB"/>
    <w:rsid w:val="00904F2E"/>
    <w:rsid w:val="0090529F"/>
    <w:rsid w:val="00906636"/>
    <w:rsid w:val="00906AF5"/>
    <w:rsid w:val="009303BC"/>
    <w:rsid w:val="0093050A"/>
    <w:rsid w:val="00940B8B"/>
    <w:rsid w:val="00944036"/>
    <w:rsid w:val="00957834"/>
    <w:rsid w:val="00965964"/>
    <w:rsid w:val="009763CB"/>
    <w:rsid w:val="009936BD"/>
    <w:rsid w:val="009B408D"/>
    <w:rsid w:val="009C012E"/>
    <w:rsid w:val="009C0B44"/>
    <w:rsid w:val="009C230B"/>
    <w:rsid w:val="009C3B98"/>
    <w:rsid w:val="009C3F07"/>
    <w:rsid w:val="009C4796"/>
    <w:rsid w:val="009D6F88"/>
    <w:rsid w:val="009F5FB9"/>
    <w:rsid w:val="009F6700"/>
    <w:rsid w:val="00A177A3"/>
    <w:rsid w:val="00A21009"/>
    <w:rsid w:val="00A34F82"/>
    <w:rsid w:val="00A51A0E"/>
    <w:rsid w:val="00A5284C"/>
    <w:rsid w:val="00A54F9E"/>
    <w:rsid w:val="00A57D48"/>
    <w:rsid w:val="00A614E7"/>
    <w:rsid w:val="00A71519"/>
    <w:rsid w:val="00A72501"/>
    <w:rsid w:val="00A73C5A"/>
    <w:rsid w:val="00A75F44"/>
    <w:rsid w:val="00A81728"/>
    <w:rsid w:val="00A849DA"/>
    <w:rsid w:val="00A85098"/>
    <w:rsid w:val="00A911BC"/>
    <w:rsid w:val="00AC34B1"/>
    <w:rsid w:val="00AC5837"/>
    <w:rsid w:val="00AD0BC0"/>
    <w:rsid w:val="00AD5614"/>
    <w:rsid w:val="00AD79EB"/>
    <w:rsid w:val="00AE5CC6"/>
    <w:rsid w:val="00AF347C"/>
    <w:rsid w:val="00AF587D"/>
    <w:rsid w:val="00B0487A"/>
    <w:rsid w:val="00B058CD"/>
    <w:rsid w:val="00B11E60"/>
    <w:rsid w:val="00B12833"/>
    <w:rsid w:val="00B22974"/>
    <w:rsid w:val="00B31A05"/>
    <w:rsid w:val="00B3582A"/>
    <w:rsid w:val="00B53ADF"/>
    <w:rsid w:val="00B61FAA"/>
    <w:rsid w:val="00B6678E"/>
    <w:rsid w:val="00B93E06"/>
    <w:rsid w:val="00BA6ADE"/>
    <w:rsid w:val="00BA7F4F"/>
    <w:rsid w:val="00BB1D36"/>
    <w:rsid w:val="00BB4759"/>
    <w:rsid w:val="00BB4D57"/>
    <w:rsid w:val="00BC3235"/>
    <w:rsid w:val="00BC3DFF"/>
    <w:rsid w:val="00BC3F84"/>
    <w:rsid w:val="00BD6828"/>
    <w:rsid w:val="00BE4653"/>
    <w:rsid w:val="00C01396"/>
    <w:rsid w:val="00C028DF"/>
    <w:rsid w:val="00C05702"/>
    <w:rsid w:val="00C11C3E"/>
    <w:rsid w:val="00C12C70"/>
    <w:rsid w:val="00C160D3"/>
    <w:rsid w:val="00C20426"/>
    <w:rsid w:val="00C47EE8"/>
    <w:rsid w:val="00C51E9F"/>
    <w:rsid w:val="00C544F0"/>
    <w:rsid w:val="00C80CA4"/>
    <w:rsid w:val="00C85676"/>
    <w:rsid w:val="00CA1D9B"/>
    <w:rsid w:val="00CB5218"/>
    <w:rsid w:val="00CD7AB8"/>
    <w:rsid w:val="00CF0BC0"/>
    <w:rsid w:val="00CF360B"/>
    <w:rsid w:val="00D032AC"/>
    <w:rsid w:val="00D032F2"/>
    <w:rsid w:val="00D103E7"/>
    <w:rsid w:val="00D111D4"/>
    <w:rsid w:val="00D13882"/>
    <w:rsid w:val="00D30C34"/>
    <w:rsid w:val="00D35C4C"/>
    <w:rsid w:val="00D43DD8"/>
    <w:rsid w:val="00D5137F"/>
    <w:rsid w:val="00D53F16"/>
    <w:rsid w:val="00D6601F"/>
    <w:rsid w:val="00D72B6D"/>
    <w:rsid w:val="00D76460"/>
    <w:rsid w:val="00D8023A"/>
    <w:rsid w:val="00D821FF"/>
    <w:rsid w:val="00D87D3B"/>
    <w:rsid w:val="00D95389"/>
    <w:rsid w:val="00D9661C"/>
    <w:rsid w:val="00D96906"/>
    <w:rsid w:val="00DA02C2"/>
    <w:rsid w:val="00DA0D8F"/>
    <w:rsid w:val="00DA42BD"/>
    <w:rsid w:val="00DA6523"/>
    <w:rsid w:val="00DC4DDE"/>
    <w:rsid w:val="00DC7872"/>
    <w:rsid w:val="00DD145F"/>
    <w:rsid w:val="00DD2661"/>
    <w:rsid w:val="00DD7C57"/>
    <w:rsid w:val="00DF4415"/>
    <w:rsid w:val="00E0464A"/>
    <w:rsid w:val="00E04EBF"/>
    <w:rsid w:val="00E430A3"/>
    <w:rsid w:val="00E55C19"/>
    <w:rsid w:val="00E606E6"/>
    <w:rsid w:val="00E92181"/>
    <w:rsid w:val="00E9585B"/>
    <w:rsid w:val="00EA0626"/>
    <w:rsid w:val="00EA0BB5"/>
    <w:rsid w:val="00EA6991"/>
    <w:rsid w:val="00EA7302"/>
    <w:rsid w:val="00EB38BE"/>
    <w:rsid w:val="00EB56F4"/>
    <w:rsid w:val="00EB73DE"/>
    <w:rsid w:val="00EC3A4E"/>
    <w:rsid w:val="00EC4FD6"/>
    <w:rsid w:val="00EC79D1"/>
    <w:rsid w:val="00ED1D46"/>
    <w:rsid w:val="00ED4DFC"/>
    <w:rsid w:val="00EF442E"/>
    <w:rsid w:val="00F04BDE"/>
    <w:rsid w:val="00F2796A"/>
    <w:rsid w:val="00F439F8"/>
    <w:rsid w:val="00F45F80"/>
    <w:rsid w:val="00F474A7"/>
    <w:rsid w:val="00F54837"/>
    <w:rsid w:val="00F61E68"/>
    <w:rsid w:val="00F65121"/>
    <w:rsid w:val="00F65A26"/>
    <w:rsid w:val="00F735C2"/>
    <w:rsid w:val="00F81FEF"/>
    <w:rsid w:val="00F85436"/>
    <w:rsid w:val="00F87527"/>
    <w:rsid w:val="00F91717"/>
    <w:rsid w:val="00F92755"/>
    <w:rsid w:val="00F952D6"/>
    <w:rsid w:val="00FA2290"/>
    <w:rsid w:val="00FA333F"/>
    <w:rsid w:val="00FB0C8B"/>
    <w:rsid w:val="00FB5B46"/>
    <w:rsid w:val="00FC2123"/>
    <w:rsid w:val="00FE3298"/>
    <w:rsid w:val="00FE3C3E"/>
    <w:rsid w:val="00FE5E6E"/>
    <w:rsid w:val="00FF5E62"/>
    <w:rsid w:val="00FF7C06"/>
    <w:rsid w:val="032E8BA6"/>
    <w:rsid w:val="03633F28"/>
    <w:rsid w:val="03D82F56"/>
    <w:rsid w:val="04923D12"/>
    <w:rsid w:val="057399F9"/>
    <w:rsid w:val="0595A254"/>
    <w:rsid w:val="09D0CA9B"/>
    <w:rsid w:val="0A62698D"/>
    <w:rsid w:val="0ADC91CC"/>
    <w:rsid w:val="0BCC30AB"/>
    <w:rsid w:val="0C929FF8"/>
    <w:rsid w:val="0EC20772"/>
    <w:rsid w:val="0EF1B6C3"/>
    <w:rsid w:val="137BB026"/>
    <w:rsid w:val="14BAAE1B"/>
    <w:rsid w:val="158BEE1B"/>
    <w:rsid w:val="15907DBD"/>
    <w:rsid w:val="168D335A"/>
    <w:rsid w:val="16BB1325"/>
    <w:rsid w:val="1C2B5204"/>
    <w:rsid w:val="1CA5BBE8"/>
    <w:rsid w:val="2348B26D"/>
    <w:rsid w:val="234E6FBA"/>
    <w:rsid w:val="267E2774"/>
    <w:rsid w:val="28F62369"/>
    <w:rsid w:val="2A1FB893"/>
    <w:rsid w:val="2A587C1A"/>
    <w:rsid w:val="2A84C584"/>
    <w:rsid w:val="2AA45D68"/>
    <w:rsid w:val="2AABBB2B"/>
    <w:rsid w:val="2C08AE92"/>
    <w:rsid w:val="2DA39D4F"/>
    <w:rsid w:val="31AF7FB6"/>
    <w:rsid w:val="334D5604"/>
    <w:rsid w:val="35155D7E"/>
    <w:rsid w:val="3909F2BE"/>
    <w:rsid w:val="3A6F4B9E"/>
    <w:rsid w:val="3D3C357A"/>
    <w:rsid w:val="3FA5E1EA"/>
    <w:rsid w:val="40D0CF4F"/>
    <w:rsid w:val="40D225CD"/>
    <w:rsid w:val="40E1C4DB"/>
    <w:rsid w:val="40E70FEF"/>
    <w:rsid w:val="42E4E6EE"/>
    <w:rsid w:val="434589A8"/>
    <w:rsid w:val="436141F5"/>
    <w:rsid w:val="47F0DD8C"/>
    <w:rsid w:val="489EEBA7"/>
    <w:rsid w:val="4A20E2A6"/>
    <w:rsid w:val="4A2A8979"/>
    <w:rsid w:val="4A94EDA3"/>
    <w:rsid w:val="4B450EFF"/>
    <w:rsid w:val="4BC585B5"/>
    <w:rsid w:val="4DC7F838"/>
    <w:rsid w:val="52522F84"/>
    <w:rsid w:val="5553F9D3"/>
    <w:rsid w:val="56684E94"/>
    <w:rsid w:val="5680D274"/>
    <w:rsid w:val="57FC740E"/>
    <w:rsid w:val="5CCC6584"/>
    <w:rsid w:val="5E289C46"/>
    <w:rsid w:val="5E91F020"/>
    <w:rsid w:val="5F6B0793"/>
    <w:rsid w:val="61342AEC"/>
    <w:rsid w:val="69763E47"/>
    <w:rsid w:val="69791276"/>
    <w:rsid w:val="6C82AE3A"/>
    <w:rsid w:val="6C91F9F6"/>
    <w:rsid w:val="6CF731D6"/>
    <w:rsid w:val="6D19160F"/>
    <w:rsid w:val="6E50ADE2"/>
    <w:rsid w:val="6F265982"/>
    <w:rsid w:val="7069E0F4"/>
    <w:rsid w:val="70F67A81"/>
    <w:rsid w:val="71740C88"/>
    <w:rsid w:val="72125E0B"/>
    <w:rsid w:val="730A9029"/>
    <w:rsid w:val="74FF769D"/>
    <w:rsid w:val="750972DD"/>
    <w:rsid w:val="762057A4"/>
    <w:rsid w:val="76B21DD5"/>
    <w:rsid w:val="76F82C0C"/>
    <w:rsid w:val="777F0A0E"/>
    <w:rsid w:val="77EEDA8E"/>
    <w:rsid w:val="792E9256"/>
    <w:rsid w:val="792EE360"/>
    <w:rsid w:val="7991D68D"/>
    <w:rsid w:val="79B1E975"/>
    <w:rsid w:val="7B177485"/>
    <w:rsid w:val="7E4E885D"/>
    <w:rsid w:val="7E84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F964D"/>
  <w15:docId w15:val="{FCB14734-F4CC-436C-A00E-7E968A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50A"/>
  </w:style>
  <w:style w:type="paragraph" w:styleId="Heading1">
    <w:name w:val="heading 1"/>
    <w:basedOn w:val="Normal"/>
    <w:next w:val="Normal"/>
    <w:link w:val="Heading1Char"/>
    <w:uiPriority w:val="9"/>
    <w:qFormat/>
    <w:rsid w:val="00905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2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5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1CEC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1C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3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60B"/>
  </w:style>
  <w:style w:type="paragraph" w:styleId="Footer">
    <w:name w:val="footer"/>
    <w:basedOn w:val="Normal"/>
    <w:link w:val="FooterChar"/>
    <w:uiPriority w:val="99"/>
    <w:unhideWhenUsed/>
    <w:rsid w:val="00CF3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60B"/>
  </w:style>
  <w:style w:type="paragraph" w:styleId="Caption">
    <w:name w:val="caption"/>
    <w:basedOn w:val="Normal"/>
    <w:next w:val="Normal"/>
    <w:uiPriority w:val="35"/>
    <w:unhideWhenUsed/>
    <w:qFormat/>
    <w:rsid w:val="00557482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EA3F5-3151-4D4A-B70E-0B747E4B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10</Pages>
  <Words>2325</Words>
  <Characters>13257</Characters>
  <Application>Microsoft Office Word</Application>
  <DocSecurity>0</DocSecurity>
  <Lines>110</Lines>
  <Paragraphs>31</Paragraphs>
  <ScaleCrop>false</ScaleCrop>
  <Company>Lancashire Teaching Hospitals</Company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Lewis</dc:creator>
  <cp:lastModifiedBy>Daniel Lewis</cp:lastModifiedBy>
  <cp:revision>34</cp:revision>
  <dcterms:created xsi:type="dcterms:W3CDTF">2025-03-14T12:51:00Z</dcterms:created>
  <dcterms:modified xsi:type="dcterms:W3CDTF">2025-03-14T15:15:00Z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http://www.zotero.org/styles/nature</vt:lpwstr>
  </property>
  <property fmtid="{D5CDD505-2E9C-101B-9397-08002B2CF9AE}" pid="4" name="Mendeley Unique User Id_1">
    <vt:lpwstr>68d5cad4-fd38-399b-ab5b-60ee7070a00c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http://www.zotero.org/styles/elsevier-with-titles</vt:lpwstr>
  </property>
  <property fmtid="{D5CDD505-2E9C-101B-9397-08002B2CF9AE}" pid="10" name="Mendeley Recent Style Name 2_1">
    <vt:lpwstr>Elsevier (numeric, with titles)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(deprecated)</vt:lpwstr>
  </property>
  <property fmtid="{D5CDD505-2E9C-101B-9397-08002B2CF9AE}" pid="13" name="Mendeley Recent Style Id 4_1">
    <vt:lpwstr>http://www.zotero.org/styles/journal-of-neurology-neurosurgery-and-psychiatry</vt:lpwstr>
  </property>
  <property fmtid="{D5CDD505-2E9C-101B-9397-08002B2CF9AE}" pid="14" name="Mendeley Recent Style Name 4_1">
    <vt:lpwstr>Journal of Neurology, Neurosurgery, and Psychiatry</vt:lpwstr>
  </property>
  <property fmtid="{D5CDD505-2E9C-101B-9397-08002B2CF9AE}" pid="15" name="Mendeley Recent Style Id 5_1">
    <vt:lpwstr>http://www.zotero.org/styles/magnetic-resonance-in-medicine</vt:lpwstr>
  </property>
  <property fmtid="{D5CDD505-2E9C-101B-9397-08002B2CF9AE}" pid="16" name="Mendeley Recent Style Name 5_1">
    <vt:lpwstr>Magnetic Resonance in Medicine</vt:lpwstr>
  </property>
  <property fmtid="{D5CDD505-2E9C-101B-9397-08002B2CF9AE}" pid="17" name="Mendeley Recent Style Id 6_1">
    <vt:lpwstr>http://www.zotero.org/styles/nature</vt:lpwstr>
  </property>
  <property fmtid="{D5CDD505-2E9C-101B-9397-08002B2CF9AE}" pid="18" name="Mendeley Recent Style Name 6_1">
    <vt:lpwstr>Nature</vt:lpwstr>
  </property>
  <property fmtid="{D5CDD505-2E9C-101B-9397-08002B2CF9AE}" pid="19" name="Mendeley Recent Style Id 7_1">
    <vt:lpwstr>http://www.zotero.org/styles/nature-publishing-group-vancouver</vt:lpwstr>
  </property>
  <property fmtid="{D5CDD505-2E9C-101B-9397-08002B2CF9AE}" pid="20" name="Mendeley Recent Style Name 7_1">
    <vt:lpwstr>Nature Publishing Group - Vancouver</vt:lpwstr>
  </property>
  <property fmtid="{D5CDD505-2E9C-101B-9397-08002B2CF9AE}" pid="21" name="Mendeley Recent Style Id 8_1">
    <vt:lpwstr>http://www.zotero.org/styles/neuro-oncology</vt:lpwstr>
  </property>
  <property fmtid="{D5CDD505-2E9C-101B-9397-08002B2CF9AE}" pid="22" name="Mendeley Recent Style Name 8_1">
    <vt:lpwstr>Neuro-Oncology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