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ED9CF1" w14:textId="4C149C74" w:rsidR="009463CF" w:rsidRPr="009463CF" w:rsidRDefault="009463CF" w:rsidP="009463CF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9463CF">
        <w:rPr>
          <w:rFonts w:ascii="Times New Roman" w:hAnsi="Times New Roman" w:cs="Times New Roman"/>
          <w:sz w:val="20"/>
          <w:szCs w:val="20"/>
        </w:rPr>
        <w:t xml:space="preserve">Figure </w:t>
      </w:r>
      <w:r w:rsidR="003A5550">
        <w:rPr>
          <w:rFonts w:ascii="Times New Roman" w:hAnsi="Times New Roman" w:cs="Times New Roman" w:hint="eastAsia"/>
          <w:sz w:val="20"/>
          <w:szCs w:val="20"/>
        </w:rPr>
        <w:t>s</w:t>
      </w:r>
      <w:r w:rsidR="00954875">
        <w:rPr>
          <w:rFonts w:ascii="Times New Roman" w:hAnsi="Times New Roman" w:cs="Times New Roman"/>
          <w:sz w:val="20"/>
          <w:szCs w:val="20"/>
        </w:rPr>
        <w:t>2</w:t>
      </w:r>
      <w:r w:rsidRPr="009463CF">
        <w:rPr>
          <w:rFonts w:ascii="Times New Roman" w:hAnsi="Times New Roman" w:cs="Times New Roman"/>
          <w:sz w:val="20"/>
          <w:szCs w:val="20"/>
        </w:rPr>
        <w:t xml:space="preserve">: Tendency chart </w:t>
      </w:r>
      <w:r w:rsidR="00CD281A">
        <w:rPr>
          <w:rFonts w:ascii="Times New Roman" w:hAnsi="Times New Roman" w:cs="Times New Roman"/>
          <w:sz w:val="20"/>
          <w:szCs w:val="20"/>
        </w:rPr>
        <w:t xml:space="preserve">of </w:t>
      </w:r>
      <w:r w:rsidRPr="009463CF">
        <w:rPr>
          <w:rFonts w:ascii="Times New Roman" w:hAnsi="Times New Roman" w:cs="Times New Roman"/>
          <w:sz w:val="20"/>
          <w:szCs w:val="20"/>
        </w:rPr>
        <w:t>lymphocyte count</w:t>
      </w:r>
      <w:r w:rsidR="00CD281A">
        <w:rPr>
          <w:rFonts w:ascii="Times New Roman" w:hAnsi="Times New Roman" w:cs="Times New Roman"/>
          <w:sz w:val="20"/>
          <w:szCs w:val="20"/>
        </w:rPr>
        <w:t>s</w:t>
      </w:r>
      <w:r w:rsidRPr="009463CF">
        <w:rPr>
          <w:rFonts w:ascii="Times New Roman" w:hAnsi="Times New Roman" w:cs="Times New Roman"/>
          <w:sz w:val="20"/>
          <w:szCs w:val="20"/>
        </w:rPr>
        <w:t xml:space="preserve"> in PD </w:t>
      </w:r>
      <w:r w:rsidR="00544866">
        <w:rPr>
          <w:rFonts w:ascii="Times New Roman" w:hAnsi="Times New Roman" w:cs="Times New Roman"/>
          <w:sz w:val="20"/>
          <w:szCs w:val="20"/>
        </w:rPr>
        <w:t>patients</w:t>
      </w:r>
      <w:r w:rsidRPr="009463CF">
        <w:rPr>
          <w:rFonts w:ascii="Times New Roman" w:hAnsi="Times New Roman" w:cs="Times New Roman"/>
          <w:sz w:val="20"/>
          <w:szCs w:val="20"/>
        </w:rPr>
        <w:t xml:space="preserve"> during hospitalization</w:t>
      </w:r>
    </w:p>
    <w:p w14:paraId="5575A70E" w14:textId="6BC92514" w:rsidR="009463CF" w:rsidRPr="00CD281A" w:rsidRDefault="0091450F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1EA06C20" wp14:editId="2E4F84A9">
            <wp:simplePos x="0" y="0"/>
            <wp:positionH relativeFrom="margin">
              <wp:align>left</wp:align>
            </wp:positionH>
            <wp:positionV relativeFrom="paragraph">
              <wp:posOffset>84908</wp:posOffset>
            </wp:positionV>
            <wp:extent cx="5421086" cy="3995057"/>
            <wp:effectExtent l="0" t="0" r="8255" b="5715"/>
            <wp:wrapNone/>
            <wp:docPr id="1" name="图表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68893F5-1F14-4F6E-B784-B5CB951E6A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463CF" w:rsidRPr="00CD2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C72C90" w14:textId="77777777" w:rsidR="003C2034" w:rsidRDefault="003C2034" w:rsidP="0076142E">
      <w:r>
        <w:separator/>
      </w:r>
    </w:p>
  </w:endnote>
  <w:endnote w:type="continuationSeparator" w:id="0">
    <w:p w14:paraId="2A1A0A9F" w14:textId="77777777" w:rsidR="003C2034" w:rsidRDefault="003C2034" w:rsidP="00761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B8C66" w14:textId="77777777" w:rsidR="003C2034" w:rsidRDefault="003C2034" w:rsidP="0076142E">
      <w:r>
        <w:separator/>
      </w:r>
    </w:p>
  </w:footnote>
  <w:footnote w:type="continuationSeparator" w:id="0">
    <w:p w14:paraId="557CDCDA" w14:textId="77777777" w:rsidR="003C2034" w:rsidRDefault="003C2034" w:rsidP="00761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8E3"/>
    <w:rsid w:val="001748E3"/>
    <w:rsid w:val="00224596"/>
    <w:rsid w:val="00352A3C"/>
    <w:rsid w:val="00355F6C"/>
    <w:rsid w:val="003A5550"/>
    <w:rsid w:val="003C2034"/>
    <w:rsid w:val="00442A9C"/>
    <w:rsid w:val="00544866"/>
    <w:rsid w:val="0076142E"/>
    <w:rsid w:val="0091450F"/>
    <w:rsid w:val="009463CF"/>
    <w:rsid w:val="00954875"/>
    <w:rsid w:val="00A41BDB"/>
    <w:rsid w:val="00BA3D60"/>
    <w:rsid w:val="00C04393"/>
    <w:rsid w:val="00CD281A"/>
    <w:rsid w:val="00DF225D"/>
    <w:rsid w:val="00E8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9C3835"/>
  <w15:chartTrackingRefBased/>
  <w15:docId w15:val="{ACEFAEDE-BFC7-4129-BF1A-49C38BBA3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14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6142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614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614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178937007874017"/>
          <c:y val="0.13467592592592595"/>
          <c:w val="0.8376550743657043"/>
          <c:h val="0.62318640194196484"/>
        </c:manualLayout>
      </c:layout>
      <c:lineChart>
        <c:grouping val="standard"/>
        <c:varyColors val="0"/>
        <c:ser>
          <c:idx val="0"/>
          <c:order val="0"/>
          <c:tx>
            <c:strRef>
              <c:f>淋巴细胞!$C$2</c:f>
              <c:strCache>
                <c:ptCount val="1"/>
                <c:pt idx="0">
                  <c:v>Patient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val>
            <c:numRef>
              <c:f>淋巴细胞!$D$2:$J$2</c:f>
              <c:numCache>
                <c:formatCode>General</c:formatCode>
                <c:ptCount val="7"/>
                <c:pt idx="0">
                  <c:v>1.49</c:v>
                </c:pt>
                <c:pt idx="1">
                  <c:v>1.36</c:v>
                </c:pt>
                <c:pt idx="2">
                  <c:v>1.47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DCD-4977-8809-66BDC375CF3F}"/>
            </c:ext>
          </c:extLst>
        </c:ser>
        <c:ser>
          <c:idx val="1"/>
          <c:order val="1"/>
          <c:tx>
            <c:strRef>
              <c:f>淋巴细胞!$C$3</c:f>
              <c:strCache>
                <c:ptCount val="1"/>
                <c:pt idx="0">
                  <c:v>Patient 2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val>
            <c:numRef>
              <c:f>淋巴细胞!$D$3:$J$3</c:f>
              <c:numCache>
                <c:formatCode>General</c:formatCode>
                <c:ptCount val="7"/>
                <c:pt idx="0">
                  <c:v>0.31</c:v>
                </c:pt>
                <c:pt idx="1">
                  <c:v>0.56000000000000005</c:v>
                </c:pt>
                <c:pt idx="2">
                  <c:v>1.38</c:v>
                </c:pt>
                <c:pt idx="3">
                  <c:v>1.1200000000000001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CD-4977-8809-66BDC375CF3F}"/>
            </c:ext>
          </c:extLst>
        </c:ser>
        <c:ser>
          <c:idx val="2"/>
          <c:order val="2"/>
          <c:tx>
            <c:strRef>
              <c:f>淋巴细胞!$C$4</c:f>
              <c:strCache>
                <c:ptCount val="1"/>
                <c:pt idx="0">
                  <c:v>Patient 3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val>
            <c:numRef>
              <c:f>淋巴细胞!$D$4:$J$4</c:f>
              <c:numCache>
                <c:formatCode>General</c:formatCode>
                <c:ptCount val="7"/>
                <c:pt idx="0">
                  <c:v>1.7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CD-4977-8809-66BDC375CF3F}"/>
            </c:ext>
          </c:extLst>
        </c:ser>
        <c:ser>
          <c:idx val="3"/>
          <c:order val="3"/>
          <c:tx>
            <c:strRef>
              <c:f>淋巴细胞!$C$5</c:f>
              <c:strCache>
                <c:ptCount val="1"/>
                <c:pt idx="0">
                  <c:v>Patient 4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val>
            <c:numRef>
              <c:f>淋巴细胞!$D$5:$J$5</c:f>
              <c:numCache>
                <c:formatCode>General</c:formatCode>
                <c:ptCount val="7"/>
                <c:pt idx="0">
                  <c:v>0.87</c:v>
                </c:pt>
                <c:pt idx="1">
                  <c:v>0.35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CD-4977-8809-66BDC375CF3F}"/>
            </c:ext>
          </c:extLst>
        </c:ser>
        <c:ser>
          <c:idx val="4"/>
          <c:order val="4"/>
          <c:tx>
            <c:strRef>
              <c:f>淋巴细胞!$C$6</c:f>
              <c:strCache>
                <c:ptCount val="1"/>
                <c:pt idx="0">
                  <c:v>Patient 5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val>
            <c:numRef>
              <c:f>淋巴细胞!$D$6:$J$6</c:f>
              <c:numCache>
                <c:formatCode>General</c:formatCode>
                <c:ptCount val="7"/>
                <c:pt idx="0">
                  <c:v>1.54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CD-4977-8809-66BDC375CF3F}"/>
            </c:ext>
          </c:extLst>
        </c:ser>
        <c:ser>
          <c:idx val="5"/>
          <c:order val="5"/>
          <c:tx>
            <c:strRef>
              <c:f>淋巴细胞!$C$7</c:f>
              <c:strCache>
                <c:ptCount val="1"/>
                <c:pt idx="0">
                  <c:v>Patient 6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val>
            <c:numRef>
              <c:f>淋巴细胞!$D$7:$J$7</c:f>
              <c:numCache>
                <c:formatCode>General</c:formatCode>
                <c:ptCount val="7"/>
                <c:pt idx="0">
                  <c:v>0.39</c:v>
                </c:pt>
                <c:pt idx="1">
                  <c:v>0.44</c:v>
                </c:pt>
                <c:pt idx="2">
                  <c:v>0.57999999999999996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6DCD-4977-8809-66BDC375CF3F}"/>
            </c:ext>
          </c:extLst>
        </c:ser>
        <c:ser>
          <c:idx val="6"/>
          <c:order val="6"/>
          <c:tx>
            <c:strRef>
              <c:f>淋巴细胞!$C$8</c:f>
              <c:strCache>
                <c:ptCount val="1"/>
                <c:pt idx="0">
                  <c:v>Patient 7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60000"/>
                </a:schemeClr>
              </a:solidFill>
              <a:ln w="9525">
                <a:solidFill>
                  <a:schemeClr val="accent1">
                    <a:lumMod val="60000"/>
                  </a:schemeClr>
                </a:solidFill>
              </a:ln>
              <a:effectLst/>
            </c:spPr>
          </c:marker>
          <c:val>
            <c:numRef>
              <c:f>淋巴细胞!$D$8:$J$8</c:f>
              <c:numCache>
                <c:formatCode>General</c:formatCode>
                <c:ptCount val="7"/>
                <c:pt idx="0">
                  <c:v>0.38</c:v>
                </c:pt>
                <c:pt idx="1">
                  <c:v>0.87</c:v>
                </c:pt>
                <c:pt idx="2">
                  <c:v>0.94</c:v>
                </c:pt>
                <c:pt idx="3">
                  <c:v>1.1299999999999999</c:v>
                </c:pt>
                <c:pt idx="4">
                  <c:v>1.66</c:v>
                </c:pt>
                <c:pt idx="5">
                  <c:v>1.63</c:v>
                </c:pt>
                <c:pt idx="6">
                  <c:v>1.26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6DCD-4977-8809-66BDC375CF3F}"/>
            </c:ext>
          </c:extLst>
        </c:ser>
        <c:ser>
          <c:idx val="7"/>
          <c:order val="7"/>
          <c:tx>
            <c:strRef>
              <c:f>淋巴细胞!$C$9</c:f>
              <c:strCache>
                <c:ptCount val="1"/>
                <c:pt idx="0">
                  <c:v>Patient 8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val>
            <c:numRef>
              <c:f>淋巴细胞!$D$9:$J$9</c:f>
              <c:numCache>
                <c:formatCode>General</c:formatCode>
                <c:ptCount val="7"/>
                <c:pt idx="0">
                  <c:v>0.66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6DCD-4977-8809-66BDC375CF3F}"/>
            </c:ext>
          </c:extLst>
        </c:ser>
        <c:ser>
          <c:idx val="8"/>
          <c:order val="8"/>
          <c:tx>
            <c:strRef>
              <c:f>淋巴细胞!$C$10</c:f>
              <c:strCache>
                <c:ptCount val="1"/>
                <c:pt idx="0">
                  <c:v>Patient 9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>
                  <a:lumMod val="60000"/>
                </a:schemeClr>
              </a:solidFill>
              <a:ln w="9525">
                <a:solidFill>
                  <a:schemeClr val="accent3">
                    <a:lumMod val="60000"/>
                  </a:schemeClr>
                </a:solidFill>
              </a:ln>
              <a:effectLst/>
            </c:spPr>
          </c:marker>
          <c:val>
            <c:numRef>
              <c:f>淋巴细胞!$D$10:$J$10</c:f>
              <c:numCache>
                <c:formatCode>General</c:formatCode>
                <c:ptCount val="7"/>
                <c:pt idx="0">
                  <c:v>0.71</c:v>
                </c:pt>
                <c:pt idx="1">
                  <c:v>0.57999999999999996</c:v>
                </c:pt>
                <c:pt idx="2">
                  <c:v>0.37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6DCD-4977-8809-66BDC375CF3F}"/>
            </c:ext>
          </c:extLst>
        </c:ser>
        <c:ser>
          <c:idx val="9"/>
          <c:order val="9"/>
          <c:tx>
            <c:strRef>
              <c:f>淋巴细胞!$C$11</c:f>
              <c:strCache>
                <c:ptCount val="1"/>
                <c:pt idx="0">
                  <c:v>Patient 10</c:v>
                </c:pt>
              </c:strCache>
            </c:strRef>
          </c:tx>
          <c:spPr>
            <a:ln w="28575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>
                  <a:lumMod val="60000"/>
                </a:schemeClr>
              </a:solidFill>
              <a:ln w="9525">
                <a:solidFill>
                  <a:schemeClr val="accent4">
                    <a:lumMod val="60000"/>
                  </a:schemeClr>
                </a:solidFill>
              </a:ln>
              <a:effectLst/>
            </c:spPr>
          </c:marker>
          <c:val>
            <c:numRef>
              <c:f>淋巴细胞!$D$11:$J$11</c:f>
              <c:numCache>
                <c:formatCode>General</c:formatCode>
                <c:ptCount val="7"/>
                <c:pt idx="0">
                  <c:v>2.2999999999999998</c:v>
                </c:pt>
                <c:pt idx="1">
                  <c:v>2.08</c:v>
                </c:pt>
                <c:pt idx="2">
                  <c:v>1.78</c:v>
                </c:pt>
                <c:pt idx="3">
                  <c:v>1.92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6DCD-4977-8809-66BDC375CF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7764448"/>
        <c:axId val="1537765536"/>
      </c:lineChart>
      <c:catAx>
        <c:axId val="15377644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baseline="0">
                    <a:effectLst/>
                  </a:rPr>
                  <a:t>Number of tests</a:t>
                </a:r>
                <a:endParaRPr lang="zh-CN" altLang="en-US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37765536"/>
        <c:crosses val="autoZero"/>
        <c:auto val="1"/>
        <c:lblAlgn val="ctr"/>
        <c:lblOffset val="100"/>
        <c:noMultiLvlLbl val="0"/>
      </c:catAx>
      <c:valAx>
        <c:axId val="1537765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sz="1000" b="0" i="0" u="none" strike="noStrike" baseline="0">
                    <a:effectLst/>
                  </a:rPr>
                  <a:t>Lymphocyte counts</a:t>
                </a:r>
                <a:endParaRPr lang="zh-CN" altLang="en-US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3776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414424461167597"/>
          <c:y val="0.86932571381842283"/>
          <c:w val="0.80532748221428463"/>
          <c:h val="0.1101764855256475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YinZhang Lv</dc:creator>
  <cp:keywords/>
  <dc:description/>
  <cp:lastModifiedBy>Saranya M.</cp:lastModifiedBy>
  <cp:revision>2</cp:revision>
  <dcterms:created xsi:type="dcterms:W3CDTF">2020-12-03T02:32:00Z</dcterms:created>
  <dcterms:modified xsi:type="dcterms:W3CDTF">2020-12-03T02:32:00Z</dcterms:modified>
</cp:coreProperties>
</file>