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06C21" w14:textId="77777777" w:rsidR="00271064" w:rsidRDefault="00271064" w:rsidP="00271064">
      <w:pPr>
        <w:pStyle w:val="Heading1"/>
        <w:spacing w:after="0"/>
      </w:pPr>
      <w:r>
        <w:t>Supplementary</w:t>
      </w:r>
    </w:p>
    <w:p w14:paraId="08D11385" w14:textId="17E392BA" w:rsidR="00271064" w:rsidRDefault="00271064" w:rsidP="00271064">
      <w:pPr>
        <w:spacing w:after="0" w:line="480" w:lineRule="auto"/>
        <w:rPr>
          <w:rFonts w:ascii="Times New Roman" w:eastAsia="Times New Roman" w:hAnsi="Times New Roman" w:cs="Times New Roman"/>
          <w:b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6A64A91E" wp14:editId="7ED798C7">
            <wp:extent cx="5731510" cy="3510280"/>
            <wp:effectExtent l="0" t="0" r="2540" b="0"/>
            <wp:docPr id="45993145" name="Picture 9" descr="Ein Bild, das Text, Diagramm,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 descr="Ein Bild, das Text, Diagramm, Kart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FBD45" w14:textId="65840B0C" w:rsidR="00271064" w:rsidRPr="00271064" w:rsidRDefault="00271064" w:rsidP="00271064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  <w:r>
        <w:rPr>
          <w:b/>
          <w:bCs/>
          <w:color w:val="000000"/>
          <w:lang w:val="en-US"/>
        </w:rPr>
        <w:t>Fig. S1</w:t>
      </w:r>
      <w:r>
        <w:rPr>
          <w:color w:val="000000"/>
          <w:lang w:val="en-US"/>
        </w:rPr>
        <w:t>: Climatology of mean daily precipitation (mm/day) for MSWEP (a), and absolute biases of the ensembles (f, k, o), the corresponding driving GCMs (b-e) column wise, and the single RCM simulations in comparison to MSWEP from CORDEX-CAS (g-j) and CORDEX-EAS (l-n and p-r) for the period of 1981-2005.</w:t>
      </w:r>
    </w:p>
    <w:p w14:paraId="369CE260" w14:textId="5530F1BD" w:rsidR="00271064" w:rsidRDefault="00271064" w:rsidP="00271064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2B8C3CF" wp14:editId="09403255">
            <wp:extent cx="5731510" cy="4767580"/>
            <wp:effectExtent l="0" t="0" r="2540" b="0"/>
            <wp:docPr id="10974520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6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>Fig. S2</w:t>
      </w:r>
      <w:r>
        <w:rPr>
          <w:rFonts w:ascii="Times New Roman" w:eastAsia="Times New Roman" w:hAnsi="Times New Roman" w:cs="Times New Roman"/>
        </w:rPr>
        <w:t>: Climatology of mean daily 2m maximum temperature (°C) for ERA5-Land (a), and biases of the ensembles (b-d) and single simulations in comparison to ERA5-Land from CORDEX-CAS (e-h), and CORDEX-EAS (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>-n) for the period of 1981-2005.</w:t>
      </w:r>
    </w:p>
    <w:p w14:paraId="3BA53C57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D08A9AD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062240B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00D9DCD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56B9937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BE1A15B" w14:textId="29917EE6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53CA2DB" wp14:editId="2DCF6AC7">
            <wp:extent cx="5731510" cy="4767580"/>
            <wp:effectExtent l="0" t="0" r="2540" b="0"/>
            <wp:docPr id="7127145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6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>Fig. S3:</w:t>
      </w:r>
      <w:r>
        <w:rPr>
          <w:rFonts w:ascii="Times New Roman" w:eastAsia="Times New Roman" w:hAnsi="Times New Roman" w:cs="Times New Roman"/>
        </w:rPr>
        <w:t xml:space="preserve"> Climatology of mean daily 2m minimum temperature (°C) for ERA5-Land (a), and biases of the ensembles (b-d) and single simulations in comparison to ERA5-Land from CORDEX-CAS (e-h), and CORDEX-EAS (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>-n) for the period of 1981-2005.</w:t>
      </w:r>
    </w:p>
    <w:p w14:paraId="79F7F9BF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934FE7C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113BCAE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D3A2CB0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BD12EBC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2FAB120" w14:textId="09C7C95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3240906A" wp14:editId="2C6A6C41">
            <wp:extent cx="5731510" cy="6261735"/>
            <wp:effectExtent l="0" t="0" r="2540" b="5715"/>
            <wp:docPr id="13002641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6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Fig. S4:</w:t>
      </w:r>
      <w:r>
        <w:rPr>
          <w:rFonts w:ascii="Times New Roman" w:eastAsia="Times New Roman" w:hAnsi="Times New Roman" w:cs="Times New Roman"/>
        </w:rPr>
        <w:t xml:space="preserve"> Biases in precipitation-based indices for all three ensembles in comparison to MSWEP for the period of 1981-2005.</w:t>
      </w:r>
    </w:p>
    <w:p w14:paraId="3669CF66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4464D6E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815327A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03E5108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41B76A29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47080F6" w14:textId="696AC839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1F0F8DD" wp14:editId="701825B0">
            <wp:extent cx="5731510" cy="6277610"/>
            <wp:effectExtent l="0" t="0" r="2540" b="8890"/>
            <wp:docPr id="10047886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7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Fig. S5:</w:t>
      </w:r>
      <w:r>
        <w:rPr>
          <w:rFonts w:ascii="Times New Roman" w:eastAsia="Times New Roman" w:hAnsi="Times New Roman" w:cs="Times New Roman"/>
        </w:rPr>
        <w:t xml:space="preserve"> Biases in temperature-based indices for ensembles, in comparison to ERA5-Land for the period of 1981-2005.</w:t>
      </w:r>
    </w:p>
    <w:p w14:paraId="5B101D94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</w:p>
    <w:p w14:paraId="144BAA28" w14:textId="714A1036" w:rsidR="00271064" w:rsidRDefault="00271064" w:rsidP="00271064">
      <w:pPr>
        <w:spacing w:before="240" w:after="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48825A1" wp14:editId="484C2FB7">
            <wp:extent cx="5731510" cy="3416300"/>
            <wp:effectExtent l="0" t="0" r="2540" b="0"/>
            <wp:docPr id="9515982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41734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</w:rPr>
        <w:t xml:space="preserve">Fig. S6: </w:t>
      </w:r>
      <w:r>
        <w:rPr>
          <w:rFonts w:ascii="Times New Roman" w:eastAsia="Times New Roman" w:hAnsi="Times New Roman" w:cs="Times New Roman"/>
        </w:rPr>
        <w:t>Box and whisker plot for the projected change in precipitation indices for the near- (2031-2055) and far-future (2071-2095) and all three ensembles.</w:t>
      </w:r>
    </w:p>
    <w:p w14:paraId="35CB8FE2" w14:textId="77777777" w:rsidR="00271064" w:rsidRDefault="00271064" w:rsidP="00271064">
      <w:pPr>
        <w:spacing w:before="240" w:after="240" w:line="48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D5B924A" w14:textId="03488AFC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36186855" wp14:editId="0EA76EA4">
            <wp:extent cx="4572000" cy="2689860"/>
            <wp:effectExtent l="0" t="0" r="0" b="0"/>
            <wp:docPr id="10004971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01879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7FBC6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Fig. S7: </w:t>
      </w:r>
      <w:r>
        <w:rPr>
          <w:rFonts w:ascii="Times New Roman" w:eastAsia="Times New Roman" w:hAnsi="Times New Roman" w:cs="Times New Roman"/>
        </w:rPr>
        <w:t>Box and whisker plot for the projected change in temperature indices for near- (2031-2055) and far-future (2071-2095) and all three ensembles.</w:t>
      </w:r>
    </w:p>
    <w:p w14:paraId="56529B11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</w:p>
    <w:p w14:paraId="3A13C799" w14:textId="608BA212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1674C5C" wp14:editId="064A0417">
            <wp:extent cx="5731510" cy="6466840"/>
            <wp:effectExtent l="0" t="0" r="2540" b="0"/>
            <wp:docPr id="11215668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6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</w:rPr>
        <w:t>Fig. S8:</w:t>
      </w:r>
      <w:r>
        <w:rPr>
          <w:rFonts w:ascii="Times New Roman" w:eastAsia="Times New Roman" w:hAnsi="Times New Roman" w:cs="Times New Roman"/>
        </w:rPr>
        <w:t xml:space="preserve"> Projected changes in temperature indices [absolute values] from ENS, ENS_CAS, and ENS_EAS for the </w:t>
      </w:r>
      <w:proofErr w:type="gramStart"/>
      <w:r>
        <w:rPr>
          <w:rFonts w:ascii="Times New Roman" w:eastAsia="Times New Roman" w:hAnsi="Times New Roman" w:cs="Times New Roman"/>
        </w:rPr>
        <w:t>near-future</w:t>
      </w:r>
      <w:proofErr w:type="gramEnd"/>
      <w:r>
        <w:rPr>
          <w:rFonts w:ascii="Times New Roman" w:eastAsia="Times New Roman" w:hAnsi="Times New Roman" w:cs="Times New Roman"/>
        </w:rPr>
        <w:t xml:space="preserve"> (2031-2055) compared to the reference period (1981-2005). Stippling denotes grid points where more than 70% of the simulations agree on the sign of change.</w:t>
      </w:r>
    </w:p>
    <w:p w14:paraId="23DD0C0E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</w:p>
    <w:p w14:paraId="722435E5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</w:p>
    <w:p w14:paraId="723496F6" w14:textId="77777777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</w:p>
    <w:p w14:paraId="66905679" w14:textId="6EF304E6" w:rsidR="00271064" w:rsidRDefault="00271064" w:rsidP="00271064">
      <w:pPr>
        <w:spacing w:before="240" w:after="240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2E94A33" wp14:editId="1CD9EA02">
            <wp:extent cx="5731510" cy="6428740"/>
            <wp:effectExtent l="0" t="0" r="2540" b="0"/>
            <wp:docPr id="698176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2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</w:rPr>
        <w:t>Fig. S9:</w:t>
      </w:r>
      <w:r>
        <w:rPr>
          <w:rFonts w:ascii="Times New Roman" w:eastAsia="Times New Roman" w:hAnsi="Times New Roman" w:cs="Times New Roman"/>
        </w:rPr>
        <w:t xml:space="preserve"> Same as Fig. S8, but for the far-future (2071-2095).</w:t>
      </w:r>
    </w:p>
    <w:p w14:paraId="5601C94C" w14:textId="77777777" w:rsidR="00271064" w:rsidRDefault="00271064"/>
    <w:sectPr w:rsidR="00271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64"/>
    <w:rsid w:val="0027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A0553"/>
  <w15:chartTrackingRefBased/>
  <w15:docId w15:val="{00273CCD-A1C5-410C-9A04-48855B27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0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0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0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0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0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0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0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0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0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06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7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6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Karpagavalli Sarangabani, Integra-PDY, IN</dc:creator>
  <cp:keywords/>
  <dc:description/>
  <cp:lastModifiedBy>Karpagavalli Sarangabani, Integra-PDY, IN</cp:lastModifiedBy>
  <cp:revision>1</cp:revision>
  <dcterms:created xsi:type="dcterms:W3CDTF">2024-04-15T12:01:00Z</dcterms:created>
  <dcterms:modified xsi:type="dcterms:W3CDTF">2024-04-15T12:04:00Z</dcterms:modified>
</cp:coreProperties>
</file>