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539E9" w14:textId="6E55E8AE" w:rsidR="00DE063C" w:rsidRDefault="00A52595">
      <w:r>
        <w:t>Additional file 2</w:t>
      </w:r>
      <w:r w:rsidR="00DE063C">
        <w:t>:</w:t>
      </w:r>
    </w:p>
    <w:p w14:paraId="7C271FE3" w14:textId="23CE7317" w:rsidR="00DE063C" w:rsidRPr="00DE063C" w:rsidRDefault="00DE063C" w:rsidP="00DE063C">
      <w:pPr>
        <w:spacing w:after="0" w:line="480" w:lineRule="auto"/>
        <w:rPr>
          <w:rFonts w:ascii="Times New Roman" w:hAnsi="Times New Roman"/>
        </w:rPr>
      </w:pPr>
      <w:r w:rsidRPr="00C011BB">
        <w:rPr>
          <w:rFonts w:ascii="Times New Roman" w:hAnsi="Times New Roman"/>
        </w:rPr>
        <w:t>ORFs encoding proteins closest related to eukaryotic proteins.</w:t>
      </w:r>
    </w:p>
    <w:tbl>
      <w:tblPr>
        <w:tblW w:w="9360" w:type="dxa"/>
        <w:tblInd w:w="-1272" w:type="dxa"/>
        <w:tblLayout w:type="fixed"/>
        <w:tblLook w:val="04A0" w:firstRow="1" w:lastRow="0" w:firstColumn="1" w:lastColumn="0" w:noHBand="0" w:noVBand="1"/>
      </w:tblPr>
      <w:tblGrid>
        <w:gridCol w:w="709"/>
        <w:gridCol w:w="1513"/>
        <w:gridCol w:w="1747"/>
        <w:gridCol w:w="1892"/>
        <w:gridCol w:w="2270"/>
        <w:gridCol w:w="1229"/>
      </w:tblGrid>
      <w:tr w:rsidR="00D80DBF" w:rsidRPr="00C011BB" w14:paraId="02337B9A" w14:textId="77777777" w:rsidTr="00B86155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91A465B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</w:rPr>
              <w:t>ORF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09BDA5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</w:rPr>
              <w:t>protein</w:t>
            </w:r>
          </w:p>
        </w:tc>
        <w:tc>
          <w:tcPr>
            <w:tcW w:w="1892" w:type="dxa"/>
            <w:tcBorders>
              <w:top w:val="single" w:sz="4" w:space="0" w:color="auto"/>
              <w:bottom w:val="single" w:sz="4" w:space="0" w:color="auto"/>
            </w:tcBorders>
          </w:tcPr>
          <w:p w14:paraId="30BD1957" w14:textId="77777777" w:rsidR="00D80DBF" w:rsidRPr="00C011BB" w:rsidDel="00087D7E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</w:rPr>
              <w:t>species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14:paraId="6181F37F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</w:rPr>
              <w:t>accession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</w:tcPr>
          <w:p w14:paraId="5167479F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</w:rPr>
              <w:t>% identity</w:t>
            </w:r>
          </w:p>
        </w:tc>
      </w:tr>
      <w:tr w:rsidR="00D80DBF" w:rsidRPr="00C011BB" w14:paraId="4AD7320D" w14:textId="77777777" w:rsidTr="00B86155">
        <w:tc>
          <w:tcPr>
            <w:tcW w:w="709" w:type="dxa"/>
            <w:tcBorders>
              <w:top w:val="single" w:sz="4" w:space="0" w:color="auto"/>
            </w:tcBorders>
          </w:tcPr>
          <w:p w14:paraId="0C197873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14:paraId="482E7B6B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</w:rPr>
              <w:t>class I histocompatibility antigen, F10 alpha chain-like</w:t>
            </w:r>
          </w:p>
        </w:tc>
        <w:tc>
          <w:tcPr>
            <w:tcW w:w="1892" w:type="dxa"/>
            <w:tcBorders>
              <w:top w:val="single" w:sz="4" w:space="0" w:color="auto"/>
            </w:tcBorders>
          </w:tcPr>
          <w:p w14:paraId="3A4185B7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  <w:i/>
              </w:rPr>
            </w:pPr>
            <w:proofErr w:type="spellStart"/>
            <w:r w:rsidRPr="00C011BB">
              <w:rPr>
                <w:rFonts w:ascii="Times New Roman" w:hAnsi="Times New Roman"/>
                <w:i/>
              </w:rPr>
              <w:t>Protobothrops</w:t>
            </w:r>
            <w:proofErr w:type="spellEnd"/>
            <w:r w:rsidRPr="00C011BB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C011BB">
              <w:rPr>
                <w:rFonts w:ascii="Times New Roman" w:hAnsi="Times New Roman"/>
                <w:i/>
              </w:rPr>
              <w:t>mucrosquamatus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</w:tcBorders>
          </w:tcPr>
          <w:p w14:paraId="7EB37D77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  <w:color w:val="000000"/>
              </w:rPr>
              <w:t>XP_015684078.2</w:t>
            </w:r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46E14314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  <w:color w:val="000000"/>
              </w:rPr>
              <w:t>46</w:t>
            </w:r>
          </w:p>
        </w:tc>
      </w:tr>
      <w:tr w:rsidR="00D80DBF" w:rsidRPr="00C011BB" w14:paraId="540F2EE6" w14:textId="77777777" w:rsidTr="00B86155">
        <w:tc>
          <w:tcPr>
            <w:tcW w:w="709" w:type="dxa"/>
          </w:tcPr>
          <w:p w14:paraId="3CA80A1E" w14:textId="77777777" w:rsidR="00D80DBF" w:rsidRPr="00C011BB" w:rsidDel="00535B1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3260" w:type="dxa"/>
            <w:gridSpan w:val="2"/>
          </w:tcPr>
          <w:p w14:paraId="1599023C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</w:rPr>
              <w:t>major histocompatibility complex class I-related gene protein</w:t>
            </w:r>
          </w:p>
        </w:tc>
        <w:tc>
          <w:tcPr>
            <w:tcW w:w="1892" w:type="dxa"/>
          </w:tcPr>
          <w:p w14:paraId="29F76967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  <w:i/>
              </w:rPr>
            </w:pPr>
            <w:r w:rsidRPr="00C011BB">
              <w:rPr>
                <w:rFonts w:ascii="Times New Roman" w:hAnsi="Times New Roman"/>
                <w:i/>
              </w:rPr>
              <w:t>Anolis carolinensis</w:t>
            </w:r>
          </w:p>
        </w:tc>
        <w:tc>
          <w:tcPr>
            <w:tcW w:w="2270" w:type="dxa"/>
          </w:tcPr>
          <w:p w14:paraId="13935156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  <w:color w:val="000000"/>
              </w:rPr>
              <w:t>XP_008122411.1</w:t>
            </w:r>
          </w:p>
        </w:tc>
        <w:tc>
          <w:tcPr>
            <w:tcW w:w="1229" w:type="dxa"/>
          </w:tcPr>
          <w:p w14:paraId="15A41D92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  <w:color w:val="000000"/>
              </w:rPr>
              <w:t>35</w:t>
            </w:r>
          </w:p>
        </w:tc>
      </w:tr>
      <w:tr w:rsidR="00D80DBF" w:rsidRPr="00C011BB" w14:paraId="39AA4DF9" w14:textId="77777777" w:rsidTr="00B86155">
        <w:tc>
          <w:tcPr>
            <w:tcW w:w="709" w:type="dxa"/>
          </w:tcPr>
          <w:p w14:paraId="6587049F" w14:textId="77777777" w:rsidR="00D80DBF" w:rsidRPr="00C011BB" w:rsidDel="00535B1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3260" w:type="dxa"/>
            <w:gridSpan w:val="2"/>
          </w:tcPr>
          <w:p w14:paraId="07C92427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</w:rPr>
              <w:t>25-hydroxyvitamin D-1 alpha hydroxylase, mitochondrial</w:t>
            </w:r>
          </w:p>
        </w:tc>
        <w:tc>
          <w:tcPr>
            <w:tcW w:w="1892" w:type="dxa"/>
          </w:tcPr>
          <w:p w14:paraId="4A7C9E38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  <w:i/>
              </w:rPr>
            </w:pPr>
            <w:r w:rsidRPr="00C011BB">
              <w:rPr>
                <w:rFonts w:ascii="Times New Roman" w:hAnsi="Times New Roman"/>
                <w:i/>
              </w:rPr>
              <w:t>Anolis carolinensis</w:t>
            </w:r>
          </w:p>
        </w:tc>
        <w:tc>
          <w:tcPr>
            <w:tcW w:w="2270" w:type="dxa"/>
          </w:tcPr>
          <w:p w14:paraId="29CEB112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  <w:color w:val="000000"/>
              </w:rPr>
              <w:t> XP_003216736.1</w:t>
            </w:r>
          </w:p>
        </w:tc>
        <w:tc>
          <w:tcPr>
            <w:tcW w:w="1229" w:type="dxa"/>
          </w:tcPr>
          <w:p w14:paraId="796BDA80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  <w:color w:val="000000"/>
              </w:rPr>
              <w:t>38</w:t>
            </w:r>
          </w:p>
        </w:tc>
      </w:tr>
      <w:tr w:rsidR="00D80DBF" w:rsidRPr="00C011BB" w14:paraId="7FB515DB" w14:textId="77777777" w:rsidTr="00B86155">
        <w:tc>
          <w:tcPr>
            <w:tcW w:w="709" w:type="dxa"/>
          </w:tcPr>
          <w:p w14:paraId="557E0B78" w14:textId="77777777" w:rsidR="00D80DBF" w:rsidRPr="00C011BB" w:rsidDel="00535B1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3260" w:type="dxa"/>
            <w:gridSpan w:val="2"/>
          </w:tcPr>
          <w:p w14:paraId="5F8AD568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  <w:lang w:val="de-AT"/>
              </w:rPr>
            </w:pPr>
            <w:proofErr w:type="spellStart"/>
            <w:r w:rsidRPr="00C011BB">
              <w:rPr>
                <w:rFonts w:ascii="Times New Roman" w:hAnsi="Times New Roman"/>
                <w:lang w:val="de-AT"/>
              </w:rPr>
              <w:t>glutamate-rich</w:t>
            </w:r>
            <w:proofErr w:type="spellEnd"/>
            <w:r w:rsidRPr="00C011BB">
              <w:rPr>
                <w:rFonts w:ascii="Times New Roman" w:hAnsi="Times New Roman"/>
                <w:lang w:val="de-AT"/>
              </w:rPr>
              <w:t xml:space="preserve"> </w:t>
            </w:r>
            <w:proofErr w:type="spellStart"/>
            <w:r w:rsidRPr="00C011BB">
              <w:rPr>
                <w:rFonts w:ascii="Times New Roman" w:hAnsi="Times New Roman"/>
                <w:lang w:val="de-AT"/>
              </w:rPr>
              <w:t>protein</w:t>
            </w:r>
            <w:proofErr w:type="spellEnd"/>
            <w:r w:rsidRPr="00C011BB">
              <w:rPr>
                <w:rFonts w:ascii="Times New Roman" w:hAnsi="Times New Roman"/>
                <w:lang w:val="de-AT"/>
              </w:rPr>
              <w:t xml:space="preserve"> 3 </w:t>
            </w:r>
            <w:proofErr w:type="spellStart"/>
            <w:r w:rsidRPr="00C011BB">
              <w:rPr>
                <w:rFonts w:ascii="Times New Roman" w:hAnsi="Times New Roman"/>
                <w:lang w:val="de-AT"/>
              </w:rPr>
              <w:t>isoform</w:t>
            </w:r>
            <w:proofErr w:type="spellEnd"/>
            <w:r w:rsidRPr="00C011BB">
              <w:rPr>
                <w:rFonts w:ascii="Times New Roman" w:hAnsi="Times New Roman"/>
                <w:lang w:val="de-AT"/>
              </w:rPr>
              <w:t xml:space="preserve"> X3</w:t>
            </w:r>
          </w:p>
        </w:tc>
        <w:tc>
          <w:tcPr>
            <w:tcW w:w="1892" w:type="dxa"/>
          </w:tcPr>
          <w:p w14:paraId="6C29D650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  <w:i/>
              </w:rPr>
            </w:pPr>
            <w:r w:rsidRPr="00C011BB">
              <w:rPr>
                <w:rFonts w:ascii="Times New Roman" w:hAnsi="Times New Roman"/>
                <w:i/>
              </w:rPr>
              <w:t xml:space="preserve">Lingula </w:t>
            </w:r>
            <w:proofErr w:type="spellStart"/>
            <w:r w:rsidRPr="00C011BB">
              <w:rPr>
                <w:rFonts w:ascii="Times New Roman" w:hAnsi="Times New Roman"/>
                <w:i/>
              </w:rPr>
              <w:t>anatina</w:t>
            </w:r>
            <w:proofErr w:type="spellEnd"/>
          </w:p>
        </w:tc>
        <w:tc>
          <w:tcPr>
            <w:tcW w:w="2270" w:type="dxa"/>
          </w:tcPr>
          <w:p w14:paraId="1C0FAB9B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  <w:color w:val="000000"/>
              </w:rPr>
              <w:t>XP_013402139.1</w:t>
            </w:r>
          </w:p>
        </w:tc>
        <w:tc>
          <w:tcPr>
            <w:tcW w:w="1229" w:type="dxa"/>
          </w:tcPr>
          <w:p w14:paraId="20372C8E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  <w:color w:val="000000"/>
              </w:rPr>
              <w:t>37</w:t>
            </w:r>
          </w:p>
        </w:tc>
      </w:tr>
      <w:tr w:rsidR="00D80DBF" w:rsidRPr="00C011BB" w14:paraId="697D7FA8" w14:textId="77777777" w:rsidTr="00B86155">
        <w:tc>
          <w:tcPr>
            <w:tcW w:w="709" w:type="dxa"/>
          </w:tcPr>
          <w:p w14:paraId="61145D54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3260" w:type="dxa"/>
            <w:gridSpan w:val="2"/>
          </w:tcPr>
          <w:p w14:paraId="654D5992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</w:rPr>
              <w:t xml:space="preserve">sodium-dependent </w:t>
            </w:r>
            <w:proofErr w:type="spellStart"/>
            <w:r w:rsidRPr="00C011BB">
              <w:rPr>
                <w:rFonts w:ascii="Times New Roman" w:hAnsi="Times New Roman"/>
              </w:rPr>
              <w:t>lysophosphatidylcholine</w:t>
            </w:r>
            <w:proofErr w:type="spellEnd"/>
            <w:r w:rsidRPr="00C011BB">
              <w:rPr>
                <w:rFonts w:ascii="Times New Roman" w:hAnsi="Times New Roman"/>
              </w:rPr>
              <w:t xml:space="preserve"> symporter 1 isoform X2</w:t>
            </w:r>
          </w:p>
        </w:tc>
        <w:tc>
          <w:tcPr>
            <w:tcW w:w="1892" w:type="dxa"/>
          </w:tcPr>
          <w:p w14:paraId="6372321E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  <w:i/>
              </w:rPr>
            </w:pPr>
            <w:proofErr w:type="spellStart"/>
            <w:r w:rsidRPr="00C011BB">
              <w:rPr>
                <w:rFonts w:ascii="Times New Roman" w:hAnsi="Times New Roman"/>
                <w:i/>
              </w:rPr>
              <w:t>Cricetulus</w:t>
            </w:r>
            <w:proofErr w:type="spellEnd"/>
            <w:r w:rsidRPr="00C011BB">
              <w:rPr>
                <w:rFonts w:ascii="Times New Roman" w:hAnsi="Times New Roman"/>
                <w:i/>
              </w:rPr>
              <w:t xml:space="preserve"> griseus</w:t>
            </w:r>
          </w:p>
        </w:tc>
        <w:tc>
          <w:tcPr>
            <w:tcW w:w="2270" w:type="dxa"/>
          </w:tcPr>
          <w:p w14:paraId="2EF9A14F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  <w:color w:val="000000"/>
              </w:rPr>
              <w:t>XP_027254970.1</w:t>
            </w:r>
          </w:p>
        </w:tc>
        <w:tc>
          <w:tcPr>
            <w:tcW w:w="1229" w:type="dxa"/>
          </w:tcPr>
          <w:p w14:paraId="39AE2991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  <w:color w:val="000000"/>
              </w:rPr>
              <w:t>47</w:t>
            </w:r>
          </w:p>
        </w:tc>
      </w:tr>
      <w:tr w:rsidR="00D80DBF" w:rsidRPr="00C011BB" w14:paraId="2A08B2CE" w14:textId="77777777" w:rsidTr="00B86155">
        <w:tc>
          <w:tcPr>
            <w:tcW w:w="709" w:type="dxa"/>
          </w:tcPr>
          <w:p w14:paraId="0E974406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C011BB"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3260" w:type="dxa"/>
            <w:gridSpan w:val="2"/>
          </w:tcPr>
          <w:p w14:paraId="5C19548C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</w:rPr>
              <w:t>prostacyclin synthase isoform X1</w:t>
            </w:r>
          </w:p>
        </w:tc>
        <w:tc>
          <w:tcPr>
            <w:tcW w:w="1892" w:type="dxa"/>
          </w:tcPr>
          <w:p w14:paraId="52CD6BCE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  <w:i/>
              </w:rPr>
            </w:pPr>
            <w:r w:rsidRPr="00C011BB">
              <w:rPr>
                <w:rFonts w:ascii="Times New Roman" w:hAnsi="Times New Roman"/>
                <w:i/>
              </w:rPr>
              <w:t>Anolis carolinensis</w:t>
            </w:r>
          </w:p>
        </w:tc>
        <w:tc>
          <w:tcPr>
            <w:tcW w:w="2270" w:type="dxa"/>
          </w:tcPr>
          <w:p w14:paraId="2DAD9BB9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C011BB">
              <w:rPr>
                <w:rFonts w:ascii="Times New Roman" w:hAnsi="Times New Roman"/>
                <w:color w:val="000000"/>
              </w:rPr>
              <w:t>XP_008108335.1</w:t>
            </w:r>
          </w:p>
        </w:tc>
        <w:tc>
          <w:tcPr>
            <w:tcW w:w="1229" w:type="dxa"/>
          </w:tcPr>
          <w:p w14:paraId="783BD288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  <w:color w:val="000000"/>
              </w:rPr>
            </w:pPr>
            <w:r w:rsidRPr="00C011BB">
              <w:rPr>
                <w:rFonts w:ascii="Times New Roman" w:hAnsi="Times New Roman"/>
                <w:color w:val="000000"/>
              </w:rPr>
              <w:t>45</w:t>
            </w:r>
          </w:p>
        </w:tc>
      </w:tr>
      <w:tr w:rsidR="00D80DBF" w:rsidRPr="00C011BB" w14:paraId="6490FDF9" w14:textId="77777777" w:rsidTr="00B86155">
        <w:tc>
          <w:tcPr>
            <w:tcW w:w="709" w:type="dxa"/>
            <w:tcBorders>
              <w:bottom w:val="single" w:sz="4" w:space="0" w:color="auto"/>
            </w:tcBorders>
          </w:tcPr>
          <w:p w14:paraId="2AC04501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14:paraId="2D240BBC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  <w:lang w:val="de-AT"/>
              </w:rPr>
            </w:pPr>
            <w:proofErr w:type="spellStart"/>
            <w:r w:rsidRPr="00C011BB">
              <w:rPr>
                <w:rFonts w:ascii="Times New Roman" w:hAnsi="Times New Roman"/>
                <w:lang w:val="de-AT"/>
              </w:rPr>
              <w:t>zinc</w:t>
            </w:r>
            <w:proofErr w:type="spellEnd"/>
            <w:r w:rsidRPr="00C011BB">
              <w:rPr>
                <w:rFonts w:ascii="Times New Roman" w:hAnsi="Times New Roman"/>
                <w:lang w:val="de-AT"/>
              </w:rPr>
              <w:t xml:space="preserve"> </w:t>
            </w:r>
            <w:proofErr w:type="spellStart"/>
            <w:r w:rsidRPr="00C011BB">
              <w:rPr>
                <w:rFonts w:ascii="Times New Roman" w:hAnsi="Times New Roman"/>
                <w:lang w:val="de-AT"/>
              </w:rPr>
              <w:t>finger</w:t>
            </w:r>
            <w:proofErr w:type="spellEnd"/>
            <w:r w:rsidRPr="00C011BB">
              <w:rPr>
                <w:rFonts w:ascii="Times New Roman" w:hAnsi="Times New Roman"/>
                <w:lang w:val="de-AT"/>
              </w:rPr>
              <w:t xml:space="preserve"> </w:t>
            </w:r>
            <w:proofErr w:type="spellStart"/>
            <w:r w:rsidRPr="00C011BB">
              <w:rPr>
                <w:rFonts w:ascii="Times New Roman" w:hAnsi="Times New Roman"/>
                <w:lang w:val="de-AT"/>
              </w:rPr>
              <w:t>protein</w:t>
            </w:r>
            <w:proofErr w:type="spellEnd"/>
            <w:r w:rsidRPr="00C011BB">
              <w:rPr>
                <w:rFonts w:ascii="Times New Roman" w:hAnsi="Times New Roman"/>
                <w:lang w:val="de-AT"/>
              </w:rPr>
              <w:t xml:space="preserve"> 709-like </w:t>
            </w:r>
            <w:proofErr w:type="spellStart"/>
            <w:r w:rsidRPr="00C011BB">
              <w:rPr>
                <w:rFonts w:ascii="Times New Roman" w:hAnsi="Times New Roman"/>
                <w:lang w:val="de-AT"/>
              </w:rPr>
              <w:t>isoform</w:t>
            </w:r>
            <w:proofErr w:type="spellEnd"/>
            <w:r w:rsidRPr="00C011BB">
              <w:rPr>
                <w:rFonts w:ascii="Times New Roman" w:hAnsi="Times New Roman"/>
                <w:lang w:val="de-AT"/>
              </w:rPr>
              <w:t xml:space="preserve"> X3</w:t>
            </w:r>
          </w:p>
          <w:p w14:paraId="5AE2F300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  <w:lang w:val="de-AT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</w:tcPr>
          <w:p w14:paraId="4F9140AF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  <w:i/>
              </w:rPr>
            </w:pPr>
            <w:r w:rsidRPr="00C011BB">
              <w:rPr>
                <w:rFonts w:ascii="Times New Roman" w:hAnsi="Times New Roman"/>
                <w:i/>
              </w:rPr>
              <w:t xml:space="preserve">Equus </w:t>
            </w:r>
            <w:proofErr w:type="spellStart"/>
            <w:r w:rsidRPr="00C011BB">
              <w:rPr>
                <w:rFonts w:ascii="Times New Roman" w:hAnsi="Times New Roman"/>
                <w:i/>
              </w:rPr>
              <w:t>asinus</w:t>
            </w:r>
            <w:proofErr w:type="spellEnd"/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14:paraId="126B52D1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  <w:color w:val="000000"/>
              </w:rPr>
              <w:t>XP_014701435.1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3A54DC37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  <w:r w:rsidRPr="00C011BB">
              <w:rPr>
                <w:rFonts w:ascii="Times New Roman" w:hAnsi="Times New Roman"/>
                <w:color w:val="000000"/>
              </w:rPr>
              <w:t>48</w:t>
            </w:r>
          </w:p>
        </w:tc>
      </w:tr>
      <w:tr w:rsidR="00D80DBF" w:rsidRPr="00C011BB" w14:paraId="14D3EEE4" w14:textId="77777777" w:rsidTr="00B86155">
        <w:tc>
          <w:tcPr>
            <w:tcW w:w="2222" w:type="dxa"/>
            <w:gridSpan w:val="2"/>
            <w:tcBorders>
              <w:top w:val="single" w:sz="4" w:space="0" w:color="auto"/>
            </w:tcBorders>
          </w:tcPr>
          <w:p w14:paraId="296C2B0D" w14:textId="77777777" w:rsidR="00D80DBF" w:rsidRPr="00C011BB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7138" w:type="dxa"/>
            <w:gridSpan w:val="4"/>
            <w:tcBorders>
              <w:top w:val="single" w:sz="4" w:space="0" w:color="auto"/>
            </w:tcBorders>
          </w:tcPr>
          <w:p w14:paraId="5A791B9D" w14:textId="77777777" w:rsidR="00D80DBF" w:rsidRDefault="00D80DBF" w:rsidP="00B86155">
            <w:pPr>
              <w:spacing w:after="0" w:line="480" w:lineRule="auto"/>
              <w:rPr>
                <w:rFonts w:ascii="Times New Roman" w:hAnsi="Times New Roman"/>
              </w:rPr>
            </w:pPr>
          </w:p>
          <w:p w14:paraId="35BC5349" w14:textId="09389357" w:rsidR="00DE063C" w:rsidRPr="00C011BB" w:rsidRDefault="00DE063C" w:rsidP="00B86155">
            <w:pPr>
              <w:spacing w:after="0" w:line="480" w:lineRule="auto"/>
              <w:rPr>
                <w:rFonts w:ascii="Times New Roman" w:hAnsi="Times New Roman"/>
              </w:rPr>
            </w:pPr>
          </w:p>
        </w:tc>
      </w:tr>
    </w:tbl>
    <w:p w14:paraId="1368E34A" w14:textId="77777777" w:rsidR="005A4076" w:rsidRDefault="005A4076"/>
    <w:sectPr w:rsidR="005A4076" w:rsidSect="00AC570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BF"/>
    <w:rsid w:val="000112E2"/>
    <w:rsid w:val="00246AF6"/>
    <w:rsid w:val="005A4076"/>
    <w:rsid w:val="00795C41"/>
    <w:rsid w:val="00A52595"/>
    <w:rsid w:val="00AC570F"/>
    <w:rsid w:val="00D80DBF"/>
    <w:rsid w:val="00DE063C"/>
    <w:rsid w:val="00E3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18F0A7"/>
  <w15:chartTrackingRefBased/>
  <w15:docId w15:val="{50700D8E-983A-1844-B51C-28B172A6D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80DBF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63C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63C"/>
    <w:rPr>
      <w:rFonts w:ascii="Times New Roman" w:eastAsia="Calibri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 Riedel</dc:creator>
  <cp:keywords/>
  <dc:description/>
  <cp:lastModifiedBy>Christiane Riedel</cp:lastModifiedBy>
  <cp:revision>3</cp:revision>
  <dcterms:created xsi:type="dcterms:W3CDTF">2020-10-29T15:06:00Z</dcterms:created>
  <dcterms:modified xsi:type="dcterms:W3CDTF">2020-10-29T15:14:00Z</dcterms:modified>
</cp:coreProperties>
</file>