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DCCC89" w14:textId="6DCCB0A4" w:rsidR="003B1EF7" w:rsidRPr="00663419" w:rsidRDefault="00B618D4" w:rsidP="006F1504">
      <w:pPr>
        <w:rPr>
          <w:b/>
          <w:bCs/>
        </w:rPr>
      </w:pPr>
      <w:r w:rsidRPr="00663419">
        <w:rPr>
          <w:b/>
          <w:bCs/>
        </w:rPr>
        <w:t xml:space="preserve">Supplementary data </w:t>
      </w:r>
    </w:p>
    <w:p w14:paraId="60A17E3C" w14:textId="77777777" w:rsidR="006F1504" w:rsidRPr="00663419" w:rsidRDefault="006F1504" w:rsidP="006F1504"/>
    <w:p w14:paraId="08C6772D" w14:textId="3640BA80" w:rsidR="00567482" w:rsidRPr="00663419" w:rsidRDefault="00567482" w:rsidP="006F1504">
      <w:pPr>
        <w:spacing w:line="480" w:lineRule="auto"/>
        <w:ind w:left="57" w:firstLine="680"/>
      </w:pPr>
      <w:r w:rsidRPr="00663419">
        <w:t>A subset of UK samples collected in 2016 were screen via PCR to identify major DWV variants and recombinants</w:t>
      </w:r>
      <w:r w:rsidR="00303B13">
        <w:t>;</w:t>
      </w:r>
      <w:r w:rsidRPr="00663419">
        <w:t xml:space="preserve"> full details are published in </w:t>
      </w:r>
      <w:r w:rsidR="003B1EF7" w:rsidRPr="00663419">
        <w:t>[1]</w:t>
      </w:r>
      <w:r w:rsidRPr="00663419">
        <w:t>. Four combinations of DWV strain specific primers (</w:t>
      </w:r>
      <w:r w:rsidR="008D0FF1" w:rsidRPr="00663419">
        <w:t>Supplement</w:t>
      </w:r>
      <w:r w:rsidR="00E45F2D" w:rsidRPr="00663419">
        <w:t>ary</w:t>
      </w:r>
      <w:r w:rsidR="008D0FF1" w:rsidRPr="00663419">
        <w:t xml:space="preserve"> t</w:t>
      </w:r>
      <w:r w:rsidRPr="00663419">
        <w:t xml:space="preserve">able </w:t>
      </w:r>
      <w:r w:rsidR="008D0FF1" w:rsidRPr="00663419">
        <w:t>S</w:t>
      </w:r>
      <w:r w:rsidRPr="00663419">
        <w:t xml:space="preserve">1) were used to amplify fragments &gt;5 kb of DWV master variants and recombinants. Briefly, total RNA was synthesised into cDNA using an Invitrogen </w:t>
      </w:r>
      <w:proofErr w:type="spellStart"/>
      <w:r w:rsidRPr="00663419">
        <w:t>SuperScript</w:t>
      </w:r>
      <w:proofErr w:type="spellEnd"/>
      <w:r w:rsidRPr="00663419">
        <w:t xml:space="preserve"> IV first strand synthesis system (</w:t>
      </w:r>
      <w:proofErr w:type="spellStart"/>
      <w:r w:rsidRPr="00663419">
        <w:t>ThermoFisher</w:t>
      </w:r>
      <w:proofErr w:type="spellEnd"/>
      <w:r w:rsidRPr="00663419">
        <w:t xml:space="preserve"> Scientific), as per the </w:t>
      </w:r>
      <w:r w:rsidR="008C6B5A" w:rsidRPr="00663419">
        <w:t>manufacturer’s</w:t>
      </w:r>
      <w:r w:rsidRPr="00663419">
        <w:t xml:space="preserve"> instructions. PCR reactions were prepared using a Q5 high-fidelity DNA polymerase kit and 10mM dNTPs obtained from New England Biolabs. Each reaction contained, 5 µl 5 x Q5 buffer, 0.5 µl 10mM dNTPs, 0.25 µl Q5 high fidelity DNA polymerase, 1.25 µl </w:t>
      </w:r>
      <w:r w:rsidR="008C6B5A" w:rsidRPr="00663419">
        <w:t>forward DWV</w:t>
      </w:r>
      <w:r w:rsidRPr="00663419">
        <w:t xml:space="preserve"> variant specific capsid primer, 1.25 µl reverse DWV specific </w:t>
      </w:r>
      <w:proofErr w:type="spellStart"/>
      <w:r w:rsidRPr="00663419">
        <w:t>RdRp</w:t>
      </w:r>
      <w:proofErr w:type="spellEnd"/>
      <w:r w:rsidRPr="00663419">
        <w:t xml:space="preserve"> primer, 14.75 µl nuclease free H2O, and 2 µl cDNA template. The thermocycler was set </w:t>
      </w:r>
      <w:proofErr w:type="gramStart"/>
      <w:r w:rsidRPr="00663419">
        <w:t>to</w:t>
      </w:r>
      <w:r w:rsidR="00303B13">
        <w:t>:</w:t>
      </w:r>
      <w:proofErr w:type="gramEnd"/>
      <w:r w:rsidRPr="00663419">
        <w:t xml:space="preserve"> initial activation 98</w:t>
      </w:r>
      <w:r w:rsidRPr="00663419">
        <w:rPr>
          <w:vertAlign w:val="superscript"/>
        </w:rPr>
        <w:t>o</w:t>
      </w:r>
      <w:r w:rsidRPr="00663419">
        <w:t>C for 30 secs, followed by 35 cycles of denature at 98</w:t>
      </w:r>
      <w:r w:rsidRPr="00663419">
        <w:rPr>
          <w:vertAlign w:val="superscript"/>
        </w:rPr>
        <w:t>o</w:t>
      </w:r>
      <w:r w:rsidRPr="00663419">
        <w:t>C for 10 secs, annealing at 54</w:t>
      </w:r>
      <w:r w:rsidRPr="00663419">
        <w:rPr>
          <w:vertAlign w:val="superscript"/>
        </w:rPr>
        <w:t>o</w:t>
      </w:r>
      <w:r w:rsidRPr="00663419">
        <w:t>C for 20 secs, extension at 72</w:t>
      </w:r>
      <w:r w:rsidRPr="00663419">
        <w:rPr>
          <w:vertAlign w:val="superscript"/>
        </w:rPr>
        <w:t>o</w:t>
      </w:r>
      <w:r w:rsidRPr="00663419">
        <w:t>C for 3 mins, followed by a final extension at 72</w:t>
      </w:r>
      <w:r w:rsidRPr="00663419">
        <w:rPr>
          <w:vertAlign w:val="superscript"/>
        </w:rPr>
        <w:t>o</w:t>
      </w:r>
      <w:r w:rsidRPr="00663419">
        <w:t xml:space="preserve">C for 2 mins. Results were then visualised via gel electrophoresis using a 1.4% agarose gel containing gel red against a 1kb hyper ladder. </w:t>
      </w:r>
    </w:p>
    <w:p w14:paraId="2A6BEFBE" w14:textId="77777777" w:rsidR="006F1504" w:rsidRPr="00663419" w:rsidRDefault="006F1504" w:rsidP="006F1504">
      <w:pPr>
        <w:spacing w:line="480" w:lineRule="auto"/>
        <w:ind w:left="57" w:firstLine="680"/>
      </w:pPr>
    </w:p>
    <w:p w14:paraId="0979CC41" w14:textId="0F4ECC49" w:rsidR="00567482" w:rsidRPr="00663419" w:rsidRDefault="00567482" w:rsidP="006F1504">
      <w:pPr>
        <w:spacing w:line="480" w:lineRule="auto"/>
        <w:ind w:left="57" w:firstLine="680"/>
        <w:jc w:val="center"/>
      </w:pPr>
      <w:r w:rsidRPr="00663419">
        <w:t xml:space="preserve">Supplementary Table 1. Primers used to amplify &gt;5Kb DWV fragments of master variants A and B, and recombinants </w:t>
      </w:r>
      <w:r w:rsidR="00303B13">
        <w:t>there</w:t>
      </w:r>
      <w:r w:rsidRPr="00663419">
        <w:t>of.</w:t>
      </w:r>
    </w:p>
    <w:p w14:paraId="38A3068E" w14:textId="613F41C9" w:rsidR="00567482" w:rsidRPr="00663419" w:rsidRDefault="00567482"/>
    <w:tbl>
      <w:tblPr>
        <w:tblStyle w:val="PlainTable21"/>
        <w:tblpPr w:leftFromText="180" w:rightFromText="180" w:vertAnchor="text" w:horzAnchor="page" w:tblpX="1901" w:tblpY="212"/>
        <w:tblW w:w="7949" w:type="dxa"/>
        <w:tblLook w:val="04A0" w:firstRow="1" w:lastRow="0" w:firstColumn="1" w:lastColumn="0" w:noHBand="0" w:noVBand="1"/>
      </w:tblPr>
      <w:tblGrid>
        <w:gridCol w:w="2570"/>
        <w:gridCol w:w="2222"/>
        <w:gridCol w:w="3157"/>
      </w:tblGrid>
      <w:tr w:rsidR="00663419" w:rsidRPr="00663419" w14:paraId="13B4B7C3" w14:textId="77777777" w:rsidTr="00220F1A">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2570" w:type="dxa"/>
          </w:tcPr>
          <w:p w14:paraId="6B711A5A" w14:textId="77777777" w:rsidR="00567482" w:rsidRPr="00663419" w:rsidRDefault="00567482" w:rsidP="00220F1A">
            <w:pPr>
              <w:spacing w:line="480" w:lineRule="auto"/>
              <w:jc w:val="center"/>
              <w:rPr>
                <w:rFonts w:cstheme="minorHAnsi"/>
                <w:sz w:val="24"/>
                <w:szCs w:val="24"/>
              </w:rPr>
            </w:pPr>
            <w:r w:rsidRPr="00663419">
              <w:rPr>
                <w:rFonts w:cstheme="minorHAnsi"/>
                <w:sz w:val="24"/>
                <w:szCs w:val="24"/>
              </w:rPr>
              <w:t>Primer</w:t>
            </w:r>
          </w:p>
        </w:tc>
        <w:tc>
          <w:tcPr>
            <w:tcW w:w="2222" w:type="dxa"/>
          </w:tcPr>
          <w:p w14:paraId="6D0CEBD3" w14:textId="77777777" w:rsidR="00567482" w:rsidRPr="00663419" w:rsidRDefault="00567482" w:rsidP="00220F1A">
            <w:pPr>
              <w:spacing w:line="48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3419">
              <w:rPr>
                <w:rFonts w:cstheme="minorHAnsi"/>
                <w:sz w:val="24"/>
                <w:szCs w:val="24"/>
              </w:rPr>
              <w:t>Name</w:t>
            </w:r>
          </w:p>
        </w:tc>
        <w:tc>
          <w:tcPr>
            <w:tcW w:w="3157" w:type="dxa"/>
          </w:tcPr>
          <w:p w14:paraId="23BFE4AE" w14:textId="77777777" w:rsidR="00567482" w:rsidRPr="00663419" w:rsidRDefault="00567482" w:rsidP="00220F1A">
            <w:pPr>
              <w:spacing w:line="48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3419">
              <w:rPr>
                <w:rFonts w:cstheme="minorHAnsi"/>
                <w:sz w:val="24"/>
                <w:szCs w:val="24"/>
              </w:rPr>
              <w:t>Sequence (5′–3′)</w:t>
            </w:r>
          </w:p>
        </w:tc>
      </w:tr>
      <w:tr w:rsidR="00663419" w:rsidRPr="00663419" w14:paraId="5957A72A" w14:textId="77777777" w:rsidTr="00220F1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570" w:type="dxa"/>
          </w:tcPr>
          <w:p w14:paraId="3BD84526" w14:textId="77777777" w:rsidR="00567482" w:rsidRPr="00663419" w:rsidRDefault="00567482" w:rsidP="00220F1A">
            <w:pPr>
              <w:spacing w:line="480" w:lineRule="auto"/>
              <w:jc w:val="center"/>
              <w:rPr>
                <w:rFonts w:cstheme="minorHAnsi"/>
                <w:b w:val="0"/>
              </w:rPr>
            </w:pPr>
            <w:r w:rsidRPr="00663419">
              <w:rPr>
                <w:rFonts w:cstheme="minorHAnsi"/>
                <w:b w:val="0"/>
              </w:rPr>
              <w:t>Capsid A forward</w:t>
            </w:r>
          </w:p>
        </w:tc>
        <w:tc>
          <w:tcPr>
            <w:tcW w:w="2222" w:type="dxa"/>
          </w:tcPr>
          <w:p w14:paraId="72E19346" w14:textId="77777777" w:rsidR="00567482" w:rsidRPr="00663419" w:rsidRDefault="00567482" w:rsidP="00220F1A">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663419">
              <w:rPr>
                <w:rFonts w:cstheme="minorHAnsi"/>
              </w:rPr>
              <w:t>A_Capsid_F2_AH</w:t>
            </w:r>
          </w:p>
        </w:tc>
        <w:tc>
          <w:tcPr>
            <w:tcW w:w="3157" w:type="dxa"/>
          </w:tcPr>
          <w:p w14:paraId="52DBE7C7" w14:textId="77777777" w:rsidR="00567482" w:rsidRPr="00663419" w:rsidRDefault="00567482" w:rsidP="00220F1A">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663419">
              <w:rPr>
                <w:rFonts w:cstheme="minorHAnsi"/>
              </w:rPr>
              <w:t>TTTGTGGAGCAAAGAATTGA</w:t>
            </w:r>
          </w:p>
        </w:tc>
      </w:tr>
      <w:tr w:rsidR="00663419" w:rsidRPr="00663419" w14:paraId="7E59686B" w14:textId="77777777" w:rsidTr="00220F1A">
        <w:trPr>
          <w:trHeight w:val="577"/>
        </w:trPr>
        <w:tc>
          <w:tcPr>
            <w:cnfStyle w:val="001000000000" w:firstRow="0" w:lastRow="0" w:firstColumn="1" w:lastColumn="0" w:oddVBand="0" w:evenVBand="0" w:oddHBand="0" w:evenHBand="0" w:firstRowFirstColumn="0" w:firstRowLastColumn="0" w:lastRowFirstColumn="0" w:lastRowLastColumn="0"/>
            <w:tcW w:w="2570" w:type="dxa"/>
          </w:tcPr>
          <w:p w14:paraId="12B4E95A" w14:textId="77777777" w:rsidR="00567482" w:rsidRPr="00663419" w:rsidRDefault="00567482" w:rsidP="00220F1A">
            <w:pPr>
              <w:spacing w:line="480" w:lineRule="auto"/>
              <w:jc w:val="center"/>
              <w:rPr>
                <w:rFonts w:cstheme="minorHAnsi"/>
                <w:b w:val="0"/>
              </w:rPr>
            </w:pPr>
            <w:proofErr w:type="spellStart"/>
            <w:r w:rsidRPr="00663419">
              <w:rPr>
                <w:rFonts w:cstheme="minorHAnsi"/>
                <w:b w:val="0"/>
              </w:rPr>
              <w:t>RdRp</w:t>
            </w:r>
            <w:proofErr w:type="spellEnd"/>
            <w:r w:rsidRPr="00663419">
              <w:rPr>
                <w:rFonts w:cstheme="minorHAnsi"/>
                <w:b w:val="0"/>
              </w:rPr>
              <w:t xml:space="preserve"> A reverse</w:t>
            </w:r>
          </w:p>
        </w:tc>
        <w:tc>
          <w:tcPr>
            <w:tcW w:w="2222" w:type="dxa"/>
          </w:tcPr>
          <w:p w14:paraId="4168D52C" w14:textId="3CEE7F8A" w:rsidR="00567482" w:rsidRPr="00663419" w:rsidRDefault="00567482" w:rsidP="00220F1A">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663419">
              <w:rPr>
                <w:rFonts w:cstheme="minorHAnsi"/>
              </w:rPr>
              <w:t>A_RdRp_R_JK</w:t>
            </w:r>
            <w:proofErr w:type="spellEnd"/>
          </w:p>
        </w:tc>
        <w:tc>
          <w:tcPr>
            <w:tcW w:w="3157" w:type="dxa"/>
          </w:tcPr>
          <w:p w14:paraId="6DC6CAA7" w14:textId="77777777" w:rsidR="00567482" w:rsidRPr="00663419" w:rsidRDefault="00567482" w:rsidP="00220F1A">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663419">
              <w:rPr>
                <w:rFonts w:cstheme="minorHAnsi"/>
              </w:rPr>
              <w:t>CTCATTAACTGTGTCGTTGAT</w:t>
            </w:r>
          </w:p>
        </w:tc>
      </w:tr>
      <w:tr w:rsidR="00663419" w:rsidRPr="00663419" w14:paraId="7DB253A2" w14:textId="77777777" w:rsidTr="00220F1A">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2570" w:type="dxa"/>
          </w:tcPr>
          <w:p w14:paraId="4707C589" w14:textId="77777777" w:rsidR="00567482" w:rsidRPr="00663419" w:rsidRDefault="00567482" w:rsidP="00220F1A">
            <w:pPr>
              <w:spacing w:line="480" w:lineRule="auto"/>
              <w:jc w:val="center"/>
              <w:rPr>
                <w:rFonts w:cstheme="minorHAnsi"/>
                <w:b w:val="0"/>
              </w:rPr>
            </w:pPr>
            <w:r w:rsidRPr="00663419">
              <w:rPr>
                <w:rFonts w:cstheme="minorHAnsi"/>
                <w:b w:val="0"/>
              </w:rPr>
              <w:t>Capsid B forward</w:t>
            </w:r>
          </w:p>
        </w:tc>
        <w:tc>
          <w:tcPr>
            <w:tcW w:w="2222" w:type="dxa"/>
          </w:tcPr>
          <w:p w14:paraId="1031EB92" w14:textId="77777777" w:rsidR="00567482" w:rsidRPr="00663419" w:rsidRDefault="00567482" w:rsidP="00220F1A">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663419">
              <w:rPr>
                <w:rFonts w:cstheme="minorHAnsi"/>
              </w:rPr>
              <w:t>B_Capsid_F2_AH</w:t>
            </w:r>
          </w:p>
        </w:tc>
        <w:tc>
          <w:tcPr>
            <w:tcW w:w="3157" w:type="dxa"/>
          </w:tcPr>
          <w:p w14:paraId="6626E880" w14:textId="77777777" w:rsidR="00567482" w:rsidRPr="00663419" w:rsidRDefault="00567482" w:rsidP="00220F1A">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663419">
              <w:rPr>
                <w:rFonts w:cstheme="minorHAnsi"/>
              </w:rPr>
              <w:t>CAAGACAACTTGCTCAGCAT</w:t>
            </w:r>
          </w:p>
        </w:tc>
      </w:tr>
      <w:tr w:rsidR="00663419" w:rsidRPr="00663419" w14:paraId="5BCCBEBE" w14:textId="77777777" w:rsidTr="00220F1A">
        <w:trPr>
          <w:trHeight w:val="567"/>
        </w:trPr>
        <w:tc>
          <w:tcPr>
            <w:cnfStyle w:val="001000000000" w:firstRow="0" w:lastRow="0" w:firstColumn="1" w:lastColumn="0" w:oddVBand="0" w:evenVBand="0" w:oddHBand="0" w:evenHBand="0" w:firstRowFirstColumn="0" w:firstRowLastColumn="0" w:lastRowFirstColumn="0" w:lastRowLastColumn="0"/>
            <w:tcW w:w="2570" w:type="dxa"/>
          </w:tcPr>
          <w:p w14:paraId="3D3F6596" w14:textId="77777777" w:rsidR="00567482" w:rsidRPr="00663419" w:rsidRDefault="00567482" w:rsidP="00220F1A">
            <w:pPr>
              <w:spacing w:line="480" w:lineRule="auto"/>
              <w:jc w:val="center"/>
              <w:rPr>
                <w:rFonts w:cstheme="minorHAnsi"/>
                <w:b w:val="0"/>
              </w:rPr>
            </w:pPr>
            <w:proofErr w:type="spellStart"/>
            <w:r w:rsidRPr="00663419">
              <w:rPr>
                <w:rFonts w:cstheme="minorHAnsi"/>
                <w:b w:val="0"/>
              </w:rPr>
              <w:t>RdRp</w:t>
            </w:r>
            <w:proofErr w:type="spellEnd"/>
            <w:r w:rsidRPr="00663419">
              <w:rPr>
                <w:rFonts w:cstheme="minorHAnsi"/>
                <w:b w:val="0"/>
              </w:rPr>
              <w:t xml:space="preserve"> B reverse</w:t>
            </w:r>
          </w:p>
        </w:tc>
        <w:tc>
          <w:tcPr>
            <w:tcW w:w="2222" w:type="dxa"/>
          </w:tcPr>
          <w:p w14:paraId="44290F86" w14:textId="15AD8B09" w:rsidR="00567482" w:rsidRPr="00663419" w:rsidRDefault="00567482" w:rsidP="00220F1A">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663419">
              <w:rPr>
                <w:rFonts w:cstheme="minorHAnsi"/>
              </w:rPr>
              <w:t>B_RdRp_R_JK</w:t>
            </w:r>
            <w:proofErr w:type="spellEnd"/>
          </w:p>
        </w:tc>
        <w:tc>
          <w:tcPr>
            <w:tcW w:w="3157" w:type="dxa"/>
          </w:tcPr>
          <w:p w14:paraId="76454DF6" w14:textId="77777777" w:rsidR="00567482" w:rsidRPr="00663419" w:rsidRDefault="00567482" w:rsidP="00220F1A">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663419">
              <w:rPr>
                <w:rFonts w:cstheme="minorHAnsi"/>
              </w:rPr>
              <w:t>CTCATTAACTGAGTTGTTGTC</w:t>
            </w:r>
          </w:p>
        </w:tc>
      </w:tr>
    </w:tbl>
    <w:p w14:paraId="52CBB1CE" w14:textId="58BE59E9" w:rsidR="00567482" w:rsidRPr="00663419" w:rsidRDefault="00567482"/>
    <w:p w14:paraId="198C2626" w14:textId="30A045DD" w:rsidR="00567482" w:rsidRPr="00663419" w:rsidRDefault="00567482"/>
    <w:p w14:paraId="0FA502C2" w14:textId="48678D4A" w:rsidR="00567482" w:rsidRPr="00663419" w:rsidRDefault="00567482"/>
    <w:p w14:paraId="47A42E4B" w14:textId="0090C7FF" w:rsidR="00567482" w:rsidRPr="00663419" w:rsidRDefault="00567482"/>
    <w:p w14:paraId="4D551F75" w14:textId="55A4B095" w:rsidR="00567482" w:rsidRPr="00663419" w:rsidRDefault="00567482"/>
    <w:p w14:paraId="2A172AB5" w14:textId="55CE2EC7" w:rsidR="00567482" w:rsidRPr="00663419" w:rsidRDefault="00567482"/>
    <w:p w14:paraId="61E57E01" w14:textId="3C1FD3EA" w:rsidR="00567482" w:rsidRPr="00663419" w:rsidRDefault="00567482"/>
    <w:p w14:paraId="646782D9" w14:textId="7213A64E" w:rsidR="00567482" w:rsidRPr="00663419" w:rsidRDefault="00567482" w:rsidP="00397C0F">
      <w:pPr>
        <w:spacing w:after="100" w:afterAutospacing="1"/>
      </w:pPr>
    </w:p>
    <w:p w14:paraId="3089467D" w14:textId="46747E45" w:rsidR="00567482" w:rsidRPr="00663419" w:rsidRDefault="00567482" w:rsidP="006F1504">
      <w:pPr>
        <w:spacing w:line="480" w:lineRule="auto"/>
        <w:ind w:firstLine="680"/>
        <w:jc w:val="center"/>
      </w:pPr>
      <w:r w:rsidRPr="00663419">
        <w:lastRenderedPageBreak/>
        <w:t>Supplementary Table 2. Shows the DWV variant detected per colony, confirm</w:t>
      </w:r>
      <w:r w:rsidR="00303B13">
        <w:t>ed</w:t>
      </w:r>
      <w:r w:rsidRPr="00663419">
        <w:t xml:space="preserve"> via gel electrophoresis. A heat map is provided to show intensity of band generated, orange boxes with red ++ indicate a bright band, whilst blue boxes with + indicate a </w:t>
      </w:r>
      <w:r w:rsidR="00303B13">
        <w:t>b</w:t>
      </w:r>
      <w:r w:rsidRPr="00663419">
        <w:t xml:space="preserve">and of lesser intensity. The – indicates a negative, and M </w:t>
      </w:r>
      <w:r w:rsidR="00720186" w:rsidRPr="00663419">
        <w:t>refers</w:t>
      </w:r>
      <w:r w:rsidRPr="00663419">
        <w:t xml:space="preserve"> to samples that have no data</w:t>
      </w:r>
      <w:r w:rsidR="00720186" w:rsidRPr="00663419">
        <w:t xml:space="preserve"> due to lack of RNA.</w:t>
      </w:r>
    </w:p>
    <w:p w14:paraId="058974B4" w14:textId="02125005" w:rsidR="00147A53" w:rsidRPr="00663419" w:rsidRDefault="00397C0F">
      <w:r w:rsidRPr="00663419">
        <w:rPr>
          <w:noProof/>
        </w:rPr>
        <w:drawing>
          <wp:inline distT="0" distB="0" distL="0" distR="0" wp14:anchorId="04DFA70E" wp14:editId="785A96D0">
            <wp:extent cx="1778473" cy="542836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90171" cy="5464073"/>
                    </a:xfrm>
                    <a:prstGeom prst="rect">
                      <a:avLst/>
                    </a:prstGeom>
                    <a:noFill/>
                    <a:ln>
                      <a:noFill/>
                    </a:ln>
                  </pic:spPr>
                </pic:pic>
              </a:graphicData>
            </a:graphic>
          </wp:inline>
        </w:drawing>
      </w:r>
    </w:p>
    <w:p w14:paraId="3C1EBEF1" w14:textId="77777777" w:rsidR="008D0FF1" w:rsidRPr="00663419" w:rsidRDefault="008D0FF1" w:rsidP="008D0FF1"/>
    <w:p w14:paraId="0290027D" w14:textId="77777777" w:rsidR="008D0FF1" w:rsidRPr="00663419" w:rsidRDefault="008D0FF1" w:rsidP="008D0FF1"/>
    <w:p w14:paraId="69BC2E34" w14:textId="77777777" w:rsidR="008D0FF1" w:rsidRPr="00663419" w:rsidRDefault="008D0FF1" w:rsidP="008D0FF1">
      <w:r w:rsidRPr="00663419">
        <w:rPr>
          <w:noProof/>
        </w:rPr>
        <w:lastRenderedPageBreak/>
        <w:drawing>
          <wp:inline distT="0" distB="0" distL="0" distR="0" wp14:anchorId="1B4A57DE" wp14:editId="0E199E38">
            <wp:extent cx="5731510" cy="4265295"/>
            <wp:effectExtent l="0" t="0" r="0" b="1905"/>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4265295"/>
                    </a:xfrm>
                    <a:prstGeom prst="rect">
                      <a:avLst/>
                    </a:prstGeom>
                  </pic:spPr>
                </pic:pic>
              </a:graphicData>
            </a:graphic>
          </wp:inline>
        </w:drawing>
      </w:r>
    </w:p>
    <w:p w14:paraId="734574F4" w14:textId="77777777" w:rsidR="008D0FF1" w:rsidRPr="00663419" w:rsidRDefault="008D0FF1" w:rsidP="008D0FF1"/>
    <w:p w14:paraId="4AA4B358" w14:textId="77777777" w:rsidR="008D0FF1" w:rsidRPr="00663419" w:rsidRDefault="008D0FF1" w:rsidP="006F1504">
      <w:pPr>
        <w:spacing w:line="480" w:lineRule="auto"/>
        <w:ind w:firstLine="680"/>
        <w:jc w:val="center"/>
      </w:pPr>
      <w:r w:rsidRPr="00663419">
        <w:t>Supplementary Figure 1. A) percentage of 2016 colonies (n = 48) that had full length DWV-A, DWV-B and recombinants of DWV-A and DWV-B. B) shows the DWV genome [2], nucleotide scale and number of nucleotides encoding for each protein. The black box highlights the 155bp region amplified using the ABC assay [3], and arrows show key recombinant break positions within the DWV genome [4,5,6].</w:t>
      </w:r>
    </w:p>
    <w:p w14:paraId="13948432" w14:textId="43A0245E" w:rsidR="003B1EF7" w:rsidRPr="00663419" w:rsidRDefault="003B1EF7">
      <w:pPr>
        <w:rPr>
          <w:b/>
          <w:bCs/>
        </w:rPr>
      </w:pPr>
    </w:p>
    <w:p w14:paraId="71A00F73" w14:textId="737088A9" w:rsidR="003B1EF7" w:rsidRPr="00663419" w:rsidRDefault="003B1EF7">
      <w:pPr>
        <w:rPr>
          <w:b/>
          <w:bCs/>
        </w:rPr>
      </w:pPr>
      <w:r w:rsidRPr="00663419">
        <w:rPr>
          <w:b/>
          <w:bCs/>
        </w:rPr>
        <w:t>Reference</w:t>
      </w:r>
      <w:r w:rsidR="006F1504" w:rsidRPr="00663419">
        <w:rPr>
          <w:b/>
          <w:bCs/>
        </w:rPr>
        <w:t>s</w:t>
      </w:r>
    </w:p>
    <w:p w14:paraId="46160FE6" w14:textId="77777777" w:rsidR="006F1504" w:rsidRPr="00663419" w:rsidRDefault="006F1504">
      <w:pPr>
        <w:rPr>
          <w:b/>
          <w:bCs/>
        </w:rPr>
      </w:pPr>
    </w:p>
    <w:p w14:paraId="3399335E" w14:textId="48465D55" w:rsidR="003B1EF7" w:rsidRPr="00663419" w:rsidRDefault="003B1EF7" w:rsidP="006F1504">
      <w:pPr>
        <w:pStyle w:val="ListParagraph"/>
        <w:numPr>
          <w:ilvl w:val="0"/>
          <w:numId w:val="1"/>
        </w:numPr>
        <w:spacing w:line="480" w:lineRule="auto"/>
        <w:rPr>
          <w:rFonts w:cstheme="minorHAnsi"/>
          <w:shd w:val="clear" w:color="auto" w:fill="FFFFFF"/>
        </w:rPr>
      </w:pPr>
      <w:r w:rsidRPr="00663419">
        <w:rPr>
          <w:rFonts w:cstheme="minorHAnsi"/>
          <w:shd w:val="clear" w:color="auto" w:fill="FFFFFF"/>
        </w:rPr>
        <w:t>Kevill, J. (2019). </w:t>
      </w:r>
      <w:r w:rsidRPr="00663419">
        <w:rPr>
          <w:rFonts w:cstheme="minorHAnsi"/>
          <w:i/>
          <w:iCs/>
          <w:shd w:val="clear" w:color="auto" w:fill="FFFFFF"/>
        </w:rPr>
        <w:t xml:space="preserve">The role of resistance to Varroa destructor and Deformed wing virus in the European </w:t>
      </w:r>
      <w:proofErr w:type="gramStart"/>
      <w:r w:rsidRPr="00663419">
        <w:rPr>
          <w:rFonts w:cstheme="minorHAnsi"/>
          <w:i/>
          <w:iCs/>
          <w:shd w:val="clear" w:color="auto" w:fill="FFFFFF"/>
        </w:rPr>
        <w:t>honey bee</w:t>
      </w:r>
      <w:proofErr w:type="gramEnd"/>
      <w:r w:rsidRPr="00663419">
        <w:rPr>
          <w:rFonts w:cstheme="minorHAnsi"/>
          <w:i/>
          <w:iCs/>
          <w:shd w:val="clear" w:color="auto" w:fill="FFFFFF"/>
        </w:rPr>
        <w:t xml:space="preserve"> (</w:t>
      </w:r>
      <w:proofErr w:type="spellStart"/>
      <w:r w:rsidRPr="00663419">
        <w:rPr>
          <w:rFonts w:cstheme="minorHAnsi"/>
          <w:i/>
          <w:iCs/>
          <w:shd w:val="clear" w:color="auto" w:fill="FFFFFF"/>
        </w:rPr>
        <w:t>Apis</w:t>
      </w:r>
      <w:proofErr w:type="spellEnd"/>
      <w:r w:rsidRPr="00663419">
        <w:rPr>
          <w:rFonts w:cstheme="minorHAnsi"/>
          <w:i/>
          <w:iCs/>
          <w:shd w:val="clear" w:color="auto" w:fill="FFFFFF"/>
        </w:rPr>
        <w:t xml:space="preserve"> mellifera)</w:t>
      </w:r>
      <w:r w:rsidRPr="00663419">
        <w:rPr>
          <w:rFonts w:cstheme="minorHAnsi"/>
          <w:shd w:val="clear" w:color="auto" w:fill="FFFFFF"/>
        </w:rPr>
        <w:t> (Doctoral dissertation, University of Salford).</w:t>
      </w:r>
    </w:p>
    <w:p w14:paraId="3E2FBBDA" w14:textId="232AB5C7" w:rsidR="003B1EF7" w:rsidRPr="00663419" w:rsidRDefault="003B1EF7" w:rsidP="006F1504">
      <w:pPr>
        <w:pStyle w:val="ListParagraph"/>
        <w:numPr>
          <w:ilvl w:val="0"/>
          <w:numId w:val="1"/>
        </w:numPr>
        <w:spacing w:line="480" w:lineRule="auto"/>
      </w:pPr>
      <w:r w:rsidRPr="00663419">
        <w:t xml:space="preserve">de Miranda JR, </w:t>
      </w:r>
      <w:proofErr w:type="spellStart"/>
      <w:r w:rsidRPr="00663419">
        <w:t>Genersch</w:t>
      </w:r>
      <w:proofErr w:type="spellEnd"/>
      <w:r w:rsidRPr="00663419">
        <w:t xml:space="preserve"> E (2010) Deformed wing virus. J </w:t>
      </w:r>
      <w:proofErr w:type="spellStart"/>
      <w:r w:rsidRPr="00663419">
        <w:t>Invertebr</w:t>
      </w:r>
      <w:proofErr w:type="spellEnd"/>
      <w:r w:rsidRPr="00663419">
        <w:t xml:space="preserve"> </w:t>
      </w:r>
      <w:proofErr w:type="spellStart"/>
      <w:r w:rsidRPr="00663419">
        <w:t>Pathol</w:t>
      </w:r>
      <w:proofErr w:type="spellEnd"/>
      <w:r w:rsidRPr="00663419">
        <w:t xml:space="preserve"> 103:S48-S61. doi:10.1016/j.jip.2009.06.012</w:t>
      </w:r>
    </w:p>
    <w:p w14:paraId="388C4E6A" w14:textId="3FAFBC93" w:rsidR="003B1EF7" w:rsidRPr="00663419" w:rsidRDefault="003B1EF7" w:rsidP="006F1504">
      <w:pPr>
        <w:pStyle w:val="ListParagraph"/>
        <w:numPr>
          <w:ilvl w:val="0"/>
          <w:numId w:val="1"/>
        </w:numPr>
        <w:spacing w:line="480" w:lineRule="auto"/>
      </w:pPr>
      <w:r w:rsidRPr="00663419">
        <w:lastRenderedPageBreak/>
        <w:t xml:space="preserve">Kevill JL, Highfield A, Mordecai GJ, Martin SJ, Schroeder DC (2017) ABC Assay: Method Development and Application to Quantify the Role of Three DWV Master Variants in Overwinter Colony Losses of European </w:t>
      </w:r>
      <w:proofErr w:type="gramStart"/>
      <w:r w:rsidRPr="00663419">
        <w:t>Honey Bees</w:t>
      </w:r>
      <w:proofErr w:type="gramEnd"/>
      <w:r w:rsidRPr="00663419">
        <w:t xml:space="preserve">. Viruses-Basel 9 (11). </w:t>
      </w:r>
      <w:proofErr w:type="spellStart"/>
      <w:r w:rsidRPr="00663419">
        <w:t>doi:ARTN</w:t>
      </w:r>
      <w:proofErr w:type="spellEnd"/>
      <w:r w:rsidRPr="00663419">
        <w:t xml:space="preserve"> 31410.3390/v9110314</w:t>
      </w:r>
    </w:p>
    <w:p w14:paraId="53E22719" w14:textId="64C6376F" w:rsidR="003B1EF7" w:rsidRPr="00663419" w:rsidRDefault="003B1EF7" w:rsidP="006F1504">
      <w:pPr>
        <w:pStyle w:val="ListParagraph"/>
        <w:numPr>
          <w:ilvl w:val="0"/>
          <w:numId w:val="1"/>
        </w:numPr>
        <w:spacing w:line="480" w:lineRule="auto"/>
      </w:pPr>
      <w:proofErr w:type="spellStart"/>
      <w:r w:rsidRPr="00663419">
        <w:t>Ryabov</w:t>
      </w:r>
      <w:proofErr w:type="spellEnd"/>
      <w:r w:rsidRPr="00663419">
        <w:t xml:space="preserve"> EV, Wood GR, </w:t>
      </w:r>
      <w:proofErr w:type="spellStart"/>
      <w:r w:rsidRPr="00663419">
        <w:t>Fannon</w:t>
      </w:r>
      <w:proofErr w:type="spellEnd"/>
      <w:r w:rsidRPr="00663419">
        <w:t xml:space="preserve"> JM, Moore JD, Bull JC, Chandler D, Mead A, Burroughs N, Evans DJ (2014) A Virulent Strain of Deformed Wing Virus (DWV) of Honeybees (</w:t>
      </w:r>
      <w:proofErr w:type="spellStart"/>
      <w:r w:rsidRPr="00663419">
        <w:rPr>
          <w:i/>
          <w:iCs/>
        </w:rPr>
        <w:t>Apis</w:t>
      </w:r>
      <w:proofErr w:type="spellEnd"/>
      <w:r w:rsidRPr="00663419">
        <w:rPr>
          <w:i/>
          <w:iCs/>
        </w:rPr>
        <w:t xml:space="preserve"> mellifera</w:t>
      </w:r>
      <w:r w:rsidRPr="00663419">
        <w:t xml:space="preserve">) Prevails after </w:t>
      </w:r>
      <w:r w:rsidRPr="00663419">
        <w:rPr>
          <w:i/>
          <w:iCs/>
        </w:rPr>
        <w:t>Varroa destructor</w:t>
      </w:r>
      <w:r w:rsidRPr="00663419">
        <w:t xml:space="preserve">-Mediated, or In Vitro, Transmission. </w:t>
      </w:r>
      <w:proofErr w:type="spellStart"/>
      <w:r w:rsidRPr="00663419">
        <w:t>Plos</w:t>
      </w:r>
      <w:proofErr w:type="spellEnd"/>
      <w:r w:rsidRPr="00663419">
        <w:t xml:space="preserve"> </w:t>
      </w:r>
      <w:proofErr w:type="spellStart"/>
      <w:r w:rsidRPr="00663419">
        <w:t>Pathog</w:t>
      </w:r>
      <w:proofErr w:type="spellEnd"/>
      <w:r w:rsidRPr="00663419">
        <w:t xml:space="preserve"> 10 (6). </w:t>
      </w:r>
      <w:proofErr w:type="spellStart"/>
      <w:r w:rsidRPr="00663419">
        <w:t>doi:ARTN</w:t>
      </w:r>
      <w:proofErr w:type="spellEnd"/>
      <w:r w:rsidRPr="00663419">
        <w:t xml:space="preserve"> e100423010.1371/journal.ppat.1004230</w:t>
      </w:r>
    </w:p>
    <w:p w14:paraId="23497B10" w14:textId="44E19CC4" w:rsidR="00E40273" w:rsidRPr="00663419" w:rsidRDefault="00E40273" w:rsidP="006F1504">
      <w:pPr>
        <w:pStyle w:val="ListParagraph"/>
        <w:numPr>
          <w:ilvl w:val="0"/>
          <w:numId w:val="1"/>
        </w:numPr>
        <w:spacing w:line="480" w:lineRule="auto"/>
      </w:pPr>
      <w:proofErr w:type="spellStart"/>
      <w:r w:rsidRPr="00663419">
        <w:t>Dalmon</w:t>
      </w:r>
      <w:proofErr w:type="spellEnd"/>
      <w:r w:rsidRPr="00663419">
        <w:t xml:space="preserve"> A, </w:t>
      </w:r>
      <w:proofErr w:type="spellStart"/>
      <w:r w:rsidRPr="00663419">
        <w:t>Desbiez</w:t>
      </w:r>
      <w:proofErr w:type="spellEnd"/>
      <w:r w:rsidRPr="00663419">
        <w:t xml:space="preserve"> C, Coulon M, Thomasson M, Le Conte Y, </w:t>
      </w:r>
      <w:proofErr w:type="spellStart"/>
      <w:r w:rsidRPr="00663419">
        <w:t>Alaux</w:t>
      </w:r>
      <w:proofErr w:type="spellEnd"/>
      <w:r w:rsidRPr="00663419">
        <w:t xml:space="preserve"> C, </w:t>
      </w:r>
      <w:proofErr w:type="spellStart"/>
      <w:r w:rsidRPr="00663419">
        <w:t>Vallon</w:t>
      </w:r>
      <w:proofErr w:type="spellEnd"/>
      <w:r w:rsidRPr="00663419">
        <w:t xml:space="preserve"> J, </w:t>
      </w:r>
      <w:proofErr w:type="spellStart"/>
      <w:r w:rsidRPr="00663419">
        <w:t>Moury</w:t>
      </w:r>
      <w:proofErr w:type="spellEnd"/>
      <w:r w:rsidRPr="00663419">
        <w:t xml:space="preserve"> B (2017) Evidence for positive selection and recombination hotspots in Deformed wing virus (DWV). Sci Rep-</w:t>
      </w:r>
      <w:proofErr w:type="spellStart"/>
      <w:r w:rsidRPr="00663419">
        <w:t>Uk</w:t>
      </w:r>
      <w:proofErr w:type="spellEnd"/>
      <w:r w:rsidRPr="00663419">
        <w:t xml:space="preserve"> 7. </w:t>
      </w:r>
      <w:proofErr w:type="spellStart"/>
      <w:r w:rsidRPr="00663419">
        <w:t>doi:ARTN</w:t>
      </w:r>
      <w:proofErr w:type="spellEnd"/>
      <w:r w:rsidRPr="00663419">
        <w:t xml:space="preserve"> 4104510.1038/srep41045</w:t>
      </w:r>
    </w:p>
    <w:p w14:paraId="1E47DE27" w14:textId="7950549F" w:rsidR="00E40273" w:rsidRPr="00663419" w:rsidRDefault="00E40273" w:rsidP="006F1504">
      <w:pPr>
        <w:pStyle w:val="ListParagraph"/>
        <w:numPr>
          <w:ilvl w:val="0"/>
          <w:numId w:val="1"/>
        </w:numPr>
        <w:spacing w:line="480" w:lineRule="auto"/>
      </w:pPr>
      <w:r w:rsidRPr="00663419">
        <w:t xml:space="preserve">Fei DL, Guo YX, Fan Q, Wang HQ, Wu JD, Li M, Ma MX (2019) Phylogenetic and recombination analyses of two deformed wing virus strains from different honeybee species in China. </w:t>
      </w:r>
      <w:proofErr w:type="spellStart"/>
      <w:r w:rsidRPr="00663419">
        <w:t>Peerj</w:t>
      </w:r>
      <w:proofErr w:type="spellEnd"/>
      <w:r w:rsidRPr="00663419">
        <w:t xml:space="preserve"> 7. </w:t>
      </w:r>
      <w:proofErr w:type="spellStart"/>
      <w:r w:rsidRPr="00663419">
        <w:t>doi:ARTN</w:t>
      </w:r>
      <w:proofErr w:type="spellEnd"/>
      <w:r w:rsidRPr="00663419">
        <w:t xml:space="preserve"> e721410.7717/peerj.7214</w:t>
      </w:r>
    </w:p>
    <w:p w14:paraId="53A5B998" w14:textId="77777777" w:rsidR="00E40273" w:rsidRPr="00663419" w:rsidRDefault="00E40273" w:rsidP="006F1504">
      <w:pPr>
        <w:pStyle w:val="ListParagraph"/>
        <w:spacing w:line="480" w:lineRule="auto"/>
      </w:pPr>
    </w:p>
    <w:sectPr w:rsidR="00E40273" w:rsidRPr="00663419" w:rsidSect="006F1504">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76532F"/>
    <w:multiLevelType w:val="hybridMultilevel"/>
    <w:tmpl w:val="F3BE80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D4"/>
    <w:rsid w:val="00147A53"/>
    <w:rsid w:val="001E7150"/>
    <w:rsid w:val="00303B13"/>
    <w:rsid w:val="00397C0F"/>
    <w:rsid w:val="003B1EF7"/>
    <w:rsid w:val="004503D8"/>
    <w:rsid w:val="00567482"/>
    <w:rsid w:val="00663419"/>
    <w:rsid w:val="006F1504"/>
    <w:rsid w:val="00701E21"/>
    <w:rsid w:val="00720186"/>
    <w:rsid w:val="007461EA"/>
    <w:rsid w:val="0086098F"/>
    <w:rsid w:val="008C6B5A"/>
    <w:rsid w:val="008D0FF1"/>
    <w:rsid w:val="008D6133"/>
    <w:rsid w:val="008D6EED"/>
    <w:rsid w:val="00937400"/>
    <w:rsid w:val="00A07D62"/>
    <w:rsid w:val="00B618D4"/>
    <w:rsid w:val="00CE6A77"/>
    <w:rsid w:val="00D0074E"/>
    <w:rsid w:val="00E40273"/>
    <w:rsid w:val="00E45F2D"/>
    <w:rsid w:val="00F83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F8CEE"/>
  <w15:chartTrackingRefBased/>
  <w15:docId w15:val="{5985E320-9701-4E03-8CD6-560C38167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3D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DA5"/>
    <w:rPr>
      <w:rFonts w:ascii="Segoe UI" w:hAnsi="Segoe UI" w:cs="Segoe UI"/>
      <w:sz w:val="18"/>
      <w:szCs w:val="18"/>
    </w:rPr>
  </w:style>
  <w:style w:type="table" w:styleId="TableGrid">
    <w:name w:val="Table Grid"/>
    <w:basedOn w:val="TableNormal"/>
    <w:uiPriority w:val="39"/>
    <w:rsid w:val="00147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97C0F"/>
    <w:pPr>
      <w:ind w:left="720"/>
      <w:contextualSpacing/>
    </w:pPr>
  </w:style>
  <w:style w:type="table" w:customStyle="1" w:styleId="PlainTable21">
    <w:name w:val="Plain Table 21"/>
    <w:basedOn w:val="TableNormal"/>
    <w:uiPriority w:val="42"/>
    <w:rsid w:val="005674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
    <w:name w:val="EndNote Bibliography"/>
    <w:basedOn w:val="Normal"/>
    <w:link w:val="EndNoteBibliographyChar"/>
    <w:rsid w:val="00E40273"/>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E40273"/>
    <w:rPr>
      <w:rFonts w:ascii="Calibri" w:hAnsi="Calibri" w:cs="Calibri"/>
      <w:noProof/>
      <w:lang w:val="en-US"/>
    </w:rPr>
  </w:style>
  <w:style w:type="character" w:styleId="LineNumber">
    <w:name w:val="line number"/>
    <w:basedOn w:val="DefaultParagraphFont"/>
    <w:uiPriority w:val="99"/>
    <w:semiHidden/>
    <w:unhideWhenUsed/>
    <w:rsid w:val="006F1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Kevill</dc:creator>
  <cp:keywords/>
  <dc:description/>
  <cp:lastModifiedBy>Jessica Kevill</cp:lastModifiedBy>
  <cp:revision>2</cp:revision>
  <dcterms:created xsi:type="dcterms:W3CDTF">2021-05-04T13:04:00Z</dcterms:created>
  <dcterms:modified xsi:type="dcterms:W3CDTF">2021-05-04T13:04:00Z</dcterms:modified>
</cp:coreProperties>
</file>