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4469" w:rsidRPr="00F240B6" w:rsidRDefault="00F34469" w:rsidP="00AF4E9C">
      <w:pPr>
        <w:spacing w:line="480" w:lineRule="auto"/>
        <w:jc w:val="center"/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</w:pPr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  <w:t xml:space="preserve">The mechanism of Micafungin action to Pteropine </w:t>
      </w:r>
      <w:proofErr w:type="spellStart"/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  <w:t>orthoreovirus</w:t>
      </w:r>
      <w:proofErr w:type="spellEnd"/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  <w:t xml:space="preserve"> infection in human A549 cell line</w:t>
      </w:r>
    </w:p>
    <w:p w:rsidR="00F34469" w:rsidRPr="00F240B6" w:rsidRDefault="00F34469" w:rsidP="00AF4E9C">
      <w:pPr>
        <w:spacing w:line="480" w:lineRule="auto"/>
        <w:jc w:val="both"/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</w:pPr>
    </w:p>
    <w:p w:rsidR="00F34469" w:rsidRPr="00F240B6" w:rsidRDefault="00F34469" w:rsidP="00AF4E9C">
      <w:pPr>
        <w:spacing w:line="480" w:lineRule="auto"/>
        <w:jc w:val="both"/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</w:pPr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  <w:t>Wirayatida Bubphasook</w:t>
      </w:r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vertAlign w:val="superscript"/>
          <w:lang w:val="en-US"/>
        </w:rPr>
        <w:t>1</w:t>
      </w:r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  <w:t xml:space="preserve">, </w:t>
      </w:r>
      <w:proofErr w:type="spellStart"/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  <w:t>Atsuo</w:t>
      </w:r>
      <w:proofErr w:type="spellEnd"/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  <w:t xml:space="preserve"> Iida</w:t>
      </w:r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vertAlign w:val="superscript"/>
          <w:lang w:val="en-US"/>
        </w:rPr>
        <w:t>1</w:t>
      </w:r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lang w:val="en-US"/>
        </w:rPr>
        <w:t xml:space="preserve"> and Eiichi Hondo</w:t>
      </w:r>
      <w:r w:rsidRPr="00F240B6">
        <w:rPr>
          <w:rFonts w:ascii="Times New Roman" w:hAnsi="Times New Roman" w:cs="Times New Roman"/>
          <w:b/>
          <w:bCs/>
          <w:color w:val="1F1F1F"/>
          <w:sz w:val="20"/>
          <w:szCs w:val="20"/>
          <w:vertAlign w:val="superscript"/>
          <w:lang w:val="en-US"/>
        </w:rPr>
        <w:t>1</w:t>
      </w:r>
    </w:p>
    <w:p w:rsidR="00F34469" w:rsidRPr="00F240B6" w:rsidRDefault="00F34469" w:rsidP="00AF4E9C">
      <w:pPr>
        <w:spacing w:line="480" w:lineRule="auto"/>
        <w:jc w:val="both"/>
        <w:rPr>
          <w:rFonts w:ascii="Times New Roman" w:hAnsi="Times New Roman" w:cs="Times New Roman"/>
          <w:i/>
          <w:iCs/>
          <w:color w:val="1F1F1F"/>
          <w:sz w:val="20"/>
          <w:szCs w:val="20"/>
          <w:lang w:val="en-US"/>
        </w:rPr>
      </w:pPr>
      <w:r w:rsidRPr="00F240B6">
        <w:rPr>
          <w:rFonts w:ascii="Times New Roman" w:hAnsi="Times New Roman" w:cs="Times New Roman"/>
          <w:i/>
          <w:iCs/>
          <w:color w:val="1F1F1F"/>
          <w:sz w:val="20"/>
          <w:szCs w:val="20"/>
          <w:vertAlign w:val="superscript"/>
          <w:lang w:val="en-US"/>
        </w:rPr>
        <w:t>1</w:t>
      </w:r>
      <w:r w:rsidRPr="00F240B6">
        <w:rPr>
          <w:rFonts w:ascii="Times New Roman" w:hAnsi="Times New Roman" w:cs="Times New Roman"/>
          <w:i/>
          <w:iCs/>
          <w:color w:val="1F1F1F"/>
          <w:sz w:val="20"/>
          <w:szCs w:val="20"/>
          <w:lang w:val="en-US"/>
        </w:rPr>
        <w:t xml:space="preserve">Laboratory of Animal Morphology, Graduate School of </w:t>
      </w:r>
      <w:proofErr w:type="spellStart"/>
      <w:r w:rsidRPr="00F240B6">
        <w:rPr>
          <w:rFonts w:ascii="Times New Roman" w:hAnsi="Times New Roman" w:cs="Times New Roman"/>
          <w:i/>
          <w:iCs/>
          <w:color w:val="1F1F1F"/>
          <w:sz w:val="20"/>
          <w:szCs w:val="20"/>
          <w:lang w:val="en-US"/>
        </w:rPr>
        <w:t>Bioagricultural</w:t>
      </w:r>
      <w:proofErr w:type="spellEnd"/>
      <w:r w:rsidRPr="00F240B6">
        <w:rPr>
          <w:rFonts w:ascii="Times New Roman" w:hAnsi="Times New Roman" w:cs="Times New Roman"/>
          <w:i/>
          <w:iCs/>
          <w:color w:val="1F1F1F"/>
          <w:sz w:val="20"/>
          <w:szCs w:val="20"/>
          <w:lang w:val="en-US"/>
        </w:rPr>
        <w:t xml:space="preserve"> Sciences, Nagoya University, Nagoya 464-8601, Japan</w:t>
      </w:r>
    </w:p>
    <w:p w:rsidR="00F34469" w:rsidRPr="00AF4E9C" w:rsidRDefault="00F34469" w:rsidP="00AF4E9C">
      <w:pPr>
        <w:spacing w:line="480" w:lineRule="auto"/>
        <w:jc w:val="both"/>
        <w:rPr>
          <w:rFonts w:ascii="Times New Roman" w:hAnsi="Times New Roman" w:cs="Times New Roman"/>
          <w:color w:val="1F1F1F"/>
          <w:sz w:val="20"/>
          <w:szCs w:val="20"/>
          <w:lang w:val="en-US"/>
        </w:rPr>
      </w:pPr>
      <w:r w:rsidRPr="00F240B6">
        <w:rPr>
          <w:rFonts w:ascii="Times New Roman" w:eastAsia="MS Mincho" w:hAnsi="Times New Roman" w:cs="Times New Roman"/>
          <w:sz w:val="20"/>
          <w:szCs w:val="20"/>
          <w:vertAlign w:val="superscript"/>
          <w:cs/>
          <w:lang w:val="en-AU"/>
        </w:rPr>
        <w:t>*</w:t>
      </w:r>
      <w:r w:rsidRPr="00F240B6">
        <w:rPr>
          <w:rFonts w:ascii="Times New Roman" w:eastAsia="MS Mincho" w:hAnsi="Times New Roman" w:cs="Times New Roman"/>
          <w:sz w:val="20"/>
          <w:szCs w:val="20"/>
          <w:lang w:val="en-AU"/>
        </w:rPr>
        <w:t>Corresponding author</w:t>
      </w:r>
      <w:r w:rsidRPr="00F240B6">
        <w:rPr>
          <w:rFonts w:ascii="Times New Roman" w:eastAsia="MS Mincho" w:hAnsi="Times New Roman" w:cs="Times New Roman"/>
          <w:sz w:val="20"/>
          <w:szCs w:val="20"/>
          <w:cs/>
          <w:lang w:val="en-AU"/>
        </w:rPr>
        <w:t>:</w:t>
      </w:r>
      <w:r w:rsidRPr="00F240B6">
        <w:rPr>
          <w:rFonts w:ascii="Times New Roman" w:hAnsi="Times New Roman" w:cs="Times New Roman"/>
          <w:color w:val="1F1F1F"/>
          <w:sz w:val="20"/>
          <w:szCs w:val="20"/>
          <w:lang w:val="en-US"/>
        </w:rPr>
        <w:t xml:space="preserve"> Eiichi Hondo, e-mail: ehondo@nuagr1.agr.nagoya-u.ac.jp</w:t>
      </w:r>
    </w:p>
    <w:p w:rsidR="00EC1892" w:rsidRDefault="00EC1892" w:rsidP="00AF4E9C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</w:p>
    <w:p w:rsidR="00F240B6" w:rsidRPr="00AF4E9C" w:rsidRDefault="00CC4A28" w:rsidP="00AF4E9C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  <w:r w:rsidRPr="00F240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  <w:t>Supplementary Information 2</w:t>
      </w:r>
      <w:r w:rsidRPr="00F240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:lang w:val="en-US"/>
          <w14:ligatures w14:val="none"/>
        </w:rPr>
        <w:t>A</w:t>
      </w:r>
      <w:r w:rsidRPr="00F240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  <w:t xml:space="preserve"> </w:t>
      </w:r>
    </w:p>
    <w:p w:rsidR="00F240B6" w:rsidRPr="00F240B6" w:rsidRDefault="00F240B6" w:rsidP="00AF4E9C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/>
          <w14:ligatures w14:val="none"/>
        </w:rPr>
      </w:pPr>
      <w:r w:rsidRPr="00F240B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/>
          <w14:ligatures w14:val="none"/>
        </w:rPr>
        <w:t xml:space="preserve">Method of </w:t>
      </w:r>
      <w:r w:rsidRPr="00F240B6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Binding assay </w:t>
      </w:r>
    </w:p>
    <w:p w:rsidR="00F240B6" w:rsidRPr="00F240B6" w:rsidRDefault="00F240B6" w:rsidP="00AF4E9C">
      <w:pPr>
        <w:spacing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F240B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2.5 µg of p17 recombinant protein was mixed with MCFG at final concentrations of 1 nM, 10 nM, and 100 nM and incubated at room temperature for 2 hours. The mixtures were then coated onto ELISA microplate wells and incubated overnight at 4 °C. The next day, wells were washed three times with 100 µl of PBS</w:t>
      </w:r>
      <w:r w:rsidR="00B925C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-</w:t>
      </w:r>
      <w:r w:rsidRPr="00F240B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</w:t>
      </w:r>
      <w:r w:rsidR="00B925C1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. </w:t>
      </w:r>
      <w:r w:rsidRPr="00F240B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To block non-specific binding, 5% skim milk was added and incubated for 1 hour at room temperature.</w:t>
      </w:r>
      <w:r w:rsidRPr="00F240B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r w:rsidRPr="00F240B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Serum from immunized mice, diluted 1:200, was added to each well and incubated for 2 hours. As a control, p17 protein mixed with DMSO was used in place of MCFG. After serum incubation, wells were washed three times with PBS-T. A horseradish peroxidase (HRP)-conjugated Horse Anti-Mouse IgG (H+L) antibody (1:1000 dilution</w:t>
      </w:r>
      <w:r w:rsidRPr="00F240B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 in blocking buffer</w:t>
      </w:r>
      <w:r w:rsidRPr="00F240B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) was then added and incubated for 1 hour. Following this, the wells were washed five times with PBS-T.</w:t>
      </w:r>
      <w:r w:rsidRPr="00F240B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r w:rsidRPr="00F240B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To </w:t>
      </w:r>
      <w:r w:rsidR="00343F22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detect</w:t>
      </w:r>
      <w:r w:rsidRPr="00F240B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the signal, 100 µl of ABTS® 2-Component Microwell Peroxidase Substrate was added to each well and incubated for 10 minutes. The absorbance at 405 nm was measured using an iMark™ Microplate Absorbance Reader to assess the binding signal of p17.</w:t>
      </w:r>
    </w:p>
    <w:p w:rsidR="00F240B6" w:rsidRPr="00F240B6" w:rsidRDefault="00F240B6" w:rsidP="00AF4E9C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sz w:val="15"/>
          <w:szCs w:val="15"/>
          <w:u w:val="single"/>
          <w:lang w:val="en-US"/>
          <w14:ligatures w14:val="none"/>
        </w:rPr>
      </w:pPr>
    </w:p>
    <w:p w:rsidR="00F240B6" w:rsidRPr="00F240B6" w:rsidRDefault="00F240B6" w:rsidP="00AF4E9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</w:p>
    <w:p w:rsidR="00F240B6" w:rsidRPr="00F240B6" w:rsidRDefault="00F240B6" w:rsidP="00AF4E9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</w:p>
    <w:p w:rsidR="00F240B6" w:rsidRPr="00F240B6" w:rsidRDefault="00F240B6" w:rsidP="00AF4E9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</w:p>
    <w:p w:rsidR="00F240B6" w:rsidRPr="00F240B6" w:rsidRDefault="00F240B6" w:rsidP="00AF4E9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</w:p>
    <w:p w:rsidR="00F240B6" w:rsidRPr="00F240B6" w:rsidRDefault="00F240B6" w:rsidP="00AF4E9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</w:p>
    <w:p w:rsidR="00F240B6" w:rsidRPr="00F240B6" w:rsidRDefault="00F240B6" w:rsidP="00AF4E9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</w:p>
    <w:p w:rsidR="00F240B6" w:rsidRDefault="00F240B6" w:rsidP="00AF4E9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</w:p>
    <w:p w:rsidR="00AF4E9C" w:rsidRPr="00F240B6" w:rsidRDefault="00AF4E9C" w:rsidP="00AF4E9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</w:p>
    <w:p w:rsidR="00F240B6" w:rsidRPr="00F240B6" w:rsidRDefault="00F240B6" w:rsidP="00AF4E9C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/>
          <w14:ligatures w14:val="none"/>
        </w:rPr>
      </w:pPr>
      <w:r w:rsidRPr="00F240B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/>
          <w14:ligatures w14:val="none"/>
        </w:rPr>
        <w:t xml:space="preserve">Results of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  <w:lang w:val="en-US"/>
        </w:rPr>
        <w:t>b</w:t>
      </w:r>
      <w:r w:rsidRPr="00F240B6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inding assay </w:t>
      </w:r>
    </w:p>
    <w:p w:rsidR="00F240B6" w:rsidRPr="00F240B6" w:rsidRDefault="00F240B6" w:rsidP="00AF4E9C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u w:val="single"/>
          <w:lang w:val="en-US"/>
          <w14:ligatures w14:val="none"/>
        </w:rPr>
      </w:pPr>
    </w:p>
    <w:p w:rsidR="00F240B6" w:rsidRPr="008A78F6" w:rsidRDefault="00F34469" w:rsidP="008A78F6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  <w:r w:rsidRPr="00F240B6">
        <w:rPr>
          <w:rFonts w:ascii="Times New Roman" w:eastAsia="Times New Roman" w:hAnsi="Times New Roman" w:cs="Times New Roman"/>
          <w:noProof/>
          <w:color w:val="000000"/>
          <w:kern w:val="0"/>
          <w:sz w:val="20"/>
          <w:szCs w:val="20"/>
        </w:rPr>
        <w:drawing>
          <wp:inline distT="0" distB="0" distL="0" distR="0">
            <wp:extent cx="2644346" cy="3822299"/>
            <wp:effectExtent l="0" t="0" r="0" b="0"/>
            <wp:docPr id="964210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21040" name="Picture 9642104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346" cy="3822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469" w:rsidRPr="00F240B6" w:rsidRDefault="00F34469" w:rsidP="00AF4E9C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240B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/>
          <w14:ligatures w14:val="none"/>
        </w:rPr>
        <w:t>Fig. 1</w:t>
      </w:r>
      <w:r w:rsidRPr="00F240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r w:rsidRPr="00F240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Binding assay by ELISA</w:t>
      </w:r>
      <w:r w:rsidR="00BE50E0" w:rsidRPr="00F240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(</w:t>
      </w:r>
      <w:r w:rsidRPr="00F240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n=3</w:t>
      </w:r>
      <w:r w:rsidR="00BE50E0" w:rsidRPr="00F240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)</w:t>
      </w:r>
      <w:r w:rsidRPr="00F240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</w:t>
      </w:r>
    </w:p>
    <w:p w:rsidR="00F34469" w:rsidRPr="00F240B6" w:rsidRDefault="00F34469" w:rsidP="00AF4E9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</w:p>
    <w:p w:rsidR="00F34469" w:rsidRDefault="00F34469" w:rsidP="00AF4E9C">
      <w:pPr>
        <w:spacing w:line="480" w:lineRule="auto"/>
      </w:pPr>
    </w:p>
    <w:p w:rsidR="00F34469" w:rsidRDefault="00F34469" w:rsidP="00AF4E9C">
      <w:pPr>
        <w:spacing w:line="480" w:lineRule="auto"/>
      </w:pPr>
    </w:p>
    <w:p w:rsidR="00F34469" w:rsidRDefault="00F34469" w:rsidP="00AF4E9C">
      <w:pPr>
        <w:spacing w:line="480" w:lineRule="auto"/>
      </w:pPr>
    </w:p>
    <w:p w:rsidR="00F34469" w:rsidRDefault="00F34469" w:rsidP="00AF4E9C">
      <w:pPr>
        <w:spacing w:line="480" w:lineRule="auto"/>
      </w:pPr>
    </w:p>
    <w:p w:rsidR="00F34469" w:rsidRDefault="00F34469" w:rsidP="00AF4E9C">
      <w:pPr>
        <w:spacing w:line="480" w:lineRule="auto"/>
      </w:pPr>
    </w:p>
    <w:p w:rsidR="00F34469" w:rsidRDefault="00F34469" w:rsidP="00AF4E9C">
      <w:pPr>
        <w:spacing w:line="480" w:lineRule="auto"/>
      </w:pPr>
    </w:p>
    <w:p w:rsidR="00F34469" w:rsidRDefault="00F34469" w:rsidP="00AF4E9C">
      <w:pPr>
        <w:spacing w:line="480" w:lineRule="auto"/>
      </w:pPr>
    </w:p>
    <w:p w:rsidR="006B08C9" w:rsidRDefault="006B08C9" w:rsidP="00AF4E9C">
      <w:pPr>
        <w:spacing w:line="480" w:lineRule="auto"/>
      </w:pPr>
    </w:p>
    <w:p w:rsidR="00CC4A28" w:rsidRPr="00EC1892" w:rsidRDefault="00CC4A28" w:rsidP="00AF4E9C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  <w:r w:rsidRPr="00CC4A2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14:ligatures w14:val="none"/>
        </w:rPr>
        <w:lastRenderedPageBreak/>
        <w:t>Supplementary Information 2B</w:t>
      </w:r>
    </w:p>
    <w:p w:rsidR="00F34469" w:rsidRPr="008A78F6" w:rsidRDefault="00BE50E0" w:rsidP="00AF4E9C">
      <w:pPr>
        <w:spacing w:line="480" w:lineRule="auto"/>
      </w:pPr>
      <w:r>
        <w:rPr>
          <w:noProof/>
        </w:rPr>
        <w:drawing>
          <wp:inline distT="0" distB="0" distL="0" distR="0">
            <wp:extent cx="5943600" cy="3308985"/>
            <wp:effectExtent l="0" t="0" r="0" b="5715"/>
            <wp:docPr id="1265250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250318" name="Picture 12652503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469" w:rsidRDefault="00F34469" w:rsidP="00AF4E9C">
      <w:pPr>
        <w:spacing w:line="480" w:lineRule="auto"/>
      </w:pPr>
      <w:r w:rsidRPr="00F34469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/>
          <w14:ligatures w14:val="none"/>
        </w:rPr>
        <w:t>Fig. 1</w:t>
      </w:r>
      <w:r w:rsidR="00C20C92" w:rsidRPr="00C20C92">
        <w:t xml:space="preserve"> </w:t>
      </w:r>
      <w:r w:rsidR="00C20C92" w:rsidRPr="00C20C9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The standard curve of ser</w:t>
      </w:r>
      <w:r w:rsidR="00C3097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>a</w:t>
      </w:r>
      <w:r w:rsidR="00C20C92" w:rsidRPr="00C20C9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  <w14:ligatures w14:val="none"/>
        </w:rPr>
        <w:t xml:space="preserve"> titers used to evaluate antibody responses in this study.</w:t>
      </w:r>
    </w:p>
    <w:p w:rsidR="00F34469" w:rsidRDefault="00F34469" w:rsidP="00AF4E9C">
      <w:pPr>
        <w:spacing w:line="480" w:lineRule="auto"/>
      </w:pPr>
    </w:p>
    <w:sectPr w:rsidR="00F34469">
      <w:footerReference w:type="even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3138" w:rsidRDefault="00373138" w:rsidP="005675F1">
      <w:r>
        <w:separator/>
      </w:r>
    </w:p>
  </w:endnote>
  <w:endnote w:type="continuationSeparator" w:id="0">
    <w:p w:rsidR="00373138" w:rsidRDefault="00373138" w:rsidP="0056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76565148"/>
      <w:docPartObj>
        <w:docPartGallery w:val="Page Numbers (Bottom of Page)"/>
        <w:docPartUnique/>
      </w:docPartObj>
    </w:sdtPr>
    <w:sdtContent>
      <w:p w:rsidR="005675F1" w:rsidRDefault="005675F1" w:rsidP="00472DC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5675F1" w:rsidRDefault="005675F1" w:rsidP="005675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-26796264"/>
      <w:docPartObj>
        <w:docPartGallery w:val="Page Numbers (Bottom of Page)"/>
        <w:docPartUnique/>
      </w:docPartObj>
    </w:sdtPr>
    <w:sdtContent>
      <w:p w:rsidR="005675F1" w:rsidRPr="005675F1" w:rsidRDefault="005675F1" w:rsidP="00472DC6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5675F1">
          <w:rPr>
            <w:rStyle w:val="PageNumber"/>
            <w:rFonts w:ascii="Times New Roman" w:hAnsi="Times New Roman" w:cs="Times New Roman"/>
          </w:rPr>
          <w:fldChar w:fldCharType="begin"/>
        </w:r>
        <w:r w:rsidRPr="005675F1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5675F1">
          <w:rPr>
            <w:rStyle w:val="PageNumber"/>
            <w:rFonts w:ascii="Times New Roman" w:hAnsi="Times New Roman" w:cs="Times New Roman"/>
          </w:rPr>
          <w:fldChar w:fldCharType="separate"/>
        </w:r>
        <w:r w:rsidRPr="005675F1">
          <w:rPr>
            <w:rStyle w:val="PageNumber"/>
            <w:rFonts w:ascii="Times New Roman" w:hAnsi="Times New Roman" w:cs="Times New Roman"/>
            <w:noProof/>
          </w:rPr>
          <w:t>1</w:t>
        </w:r>
        <w:r w:rsidRPr="005675F1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:rsidR="005675F1" w:rsidRDefault="005675F1" w:rsidP="005675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3138" w:rsidRDefault="00373138" w:rsidP="005675F1">
      <w:r>
        <w:separator/>
      </w:r>
    </w:p>
  </w:footnote>
  <w:footnote w:type="continuationSeparator" w:id="0">
    <w:p w:rsidR="00373138" w:rsidRDefault="00373138" w:rsidP="00567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69"/>
    <w:rsid w:val="001B391B"/>
    <w:rsid w:val="002C79CD"/>
    <w:rsid w:val="00343F22"/>
    <w:rsid w:val="00373138"/>
    <w:rsid w:val="005675F1"/>
    <w:rsid w:val="006B08C9"/>
    <w:rsid w:val="008A78F6"/>
    <w:rsid w:val="00A635BD"/>
    <w:rsid w:val="00AF4E9C"/>
    <w:rsid w:val="00B925C1"/>
    <w:rsid w:val="00BE50E0"/>
    <w:rsid w:val="00C20C92"/>
    <w:rsid w:val="00C3097B"/>
    <w:rsid w:val="00CC4A28"/>
    <w:rsid w:val="00DA7284"/>
    <w:rsid w:val="00EC1892"/>
    <w:rsid w:val="00F240B6"/>
    <w:rsid w:val="00F3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81CF7"/>
  <w15:chartTrackingRefBased/>
  <w15:docId w15:val="{DF9DD4EB-DD20-CB42-BFC7-5D749E40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TH" w:eastAsia="ja-JP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675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75F1"/>
    <w:rPr>
      <w:rFonts w:cs="Angsana New"/>
    </w:rPr>
  </w:style>
  <w:style w:type="character" w:styleId="PageNumber">
    <w:name w:val="page number"/>
    <w:basedOn w:val="DefaultParagraphFont"/>
    <w:uiPriority w:val="99"/>
    <w:semiHidden/>
    <w:unhideWhenUsed/>
    <w:rsid w:val="005675F1"/>
  </w:style>
  <w:style w:type="paragraph" w:styleId="Header">
    <w:name w:val="header"/>
    <w:basedOn w:val="Normal"/>
    <w:link w:val="HeaderChar"/>
    <w:uiPriority w:val="99"/>
    <w:unhideWhenUsed/>
    <w:rsid w:val="005675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75F1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B550AE-980E-8949-83D4-F5F54D590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Wirayatida Bubphasook</dc:creator>
  <cp:keywords/>
  <dc:description/>
  <cp:lastModifiedBy>Wirayatida Bubphasook</cp:lastModifiedBy>
  <cp:revision>14</cp:revision>
  <dcterms:created xsi:type="dcterms:W3CDTF">2025-04-08T01:17:00Z</dcterms:created>
  <dcterms:modified xsi:type="dcterms:W3CDTF">2025-07-29T02:47:00Z</dcterms:modified>
</cp:coreProperties>
</file>