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518" w:rsidRPr="0033399E" w:rsidRDefault="00181C03" w:rsidP="00267EE4">
      <w:pPr>
        <w:pStyle w:val="Heading1"/>
        <w:tabs>
          <w:tab w:val="left" w:pos="0"/>
        </w:tabs>
        <w:rPr>
          <w:rFonts w:ascii="Times New Roman" w:hAnsi="Times New Roman" w:cs="Times New Roman"/>
          <w:sz w:val="36"/>
          <w:szCs w:val="36"/>
        </w:rPr>
      </w:pPr>
      <w:r w:rsidRPr="0033399E">
        <w:rPr>
          <w:rFonts w:ascii="Times New Roman" w:hAnsi="Times New Roman" w:cs="Times New Roman"/>
          <w:sz w:val="36"/>
          <w:szCs w:val="36"/>
        </w:rPr>
        <w:t>Support</w:t>
      </w:r>
      <w:r w:rsidR="007B03CD" w:rsidRPr="0033399E">
        <w:rPr>
          <w:rFonts w:ascii="Times New Roman" w:hAnsi="Times New Roman" w:cs="Times New Roman"/>
          <w:sz w:val="36"/>
          <w:szCs w:val="36"/>
        </w:rPr>
        <w:t>ing</w:t>
      </w:r>
      <w:r w:rsidRPr="0033399E">
        <w:rPr>
          <w:rFonts w:ascii="Times New Roman" w:hAnsi="Times New Roman" w:cs="Times New Roman"/>
          <w:sz w:val="36"/>
          <w:szCs w:val="36"/>
        </w:rPr>
        <w:t xml:space="preserve"> information</w:t>
      </w:r>
    </w:p>
    <w:p w:rsidR="00A16BEC" w:rsidRPr="0033399E" w:rsidRDefault="00A16BEC" w:rsidP="00267EE4">
      <w:pPr>
        <w:pStyle w:val="Heading1"/>
        <w:tabs>
          <w:tab w:val="left" w:pos="0"/>
          <w:tab w:val="left" w:pos="9072"/>
        </w:tabs>
        <w:spacing w:line="480" w:lineRule="auto"/>
        <w:rPr>
          <w:rFonts w:ascii="Times New Roman" w:hAnsi="Times New Roman" w:cs="Times New Roman"/>
          <w:sz w:val="32"/>
          <w:szCs w:val="32"/>
          <w:lang w:val="en-GB"/>
        </w:rPr>
      </w:pPr>
      <w:r w:rsidRPr="0033399E">
        <w:rPr>
          <w:rFonts w:ascii="Times New Roman" w:hAnsi="Times New Roman" w:cs="Times New Roman"/>
          <w:sz w:val="32"/>
          <w:szCs w:val="32"/>
          <w:lang w:val="en-GB"/>
        </w:rPr>
        <w:t>Increase in electron scattering length in PEDOT</w:t>
      </w:r>
      <w:proofErr w:type="gramStart"/>
      <w:r w:rsidRPr="0033399E">
        <w:rPr>
          <w:rFonts w:ascii="Times New Roman" w:hAnsi="Times New Roman" w:cs="Times New Roman"/>
          <w:sz w:val="32"/>
          <w:szCs w:val="32"/>
          <w:lang w:val="en-GB"/>
        </w:rPr>
        <w:t>:PSS</w:t>
      </w:r>
      <w:proofErr w:type="gramEnd"/>
      <w:r w:rsidRPr="0033399E">
        <w:rPr>
          <w:rFonts w:ascii="Times New Roman" w:hAnsi="Times New Roman" w:cs="Times New Roman"/>
          <w:sz w:val="32"/>
          <w:szCs w:val="32"/>
          <w:lang w:val="en-GB"/>
        </w:rPr>
        <w:t xml:space="preserve"> by a </w:t>
      </w:r>
      <w:proofErr w:type="spellStart"/>
      <w:r w:rsidRPr="0033399E">
        <w:rPr>
          <w:rFonts w:ascii="Times New Roman" w:hAnsi="Times New Roman" w:cs="Times New Roman"/>
          <w:sz w:val="32"/>
          <w:szCs w:val="32"/>
          <w:lang w:val="en-GB"/>
        </w:rPr>
        <w:t>triflic</w:t>
      </w:r>
      <w:proofErr w:type="spellEnd"/>
      <w:r w:rsidRPr="0033399E">
        <w:rPr>
          <w:rFonts w:ascii="Times New Roman" w:hAnsi="Times New Roman" w:cs="Times New Roman"/>
          <w:sz w:val="32"/>
          <w:szCs w:val="32"/>
          <w:lang w:val="en-GB"/>
        </w:rPr>
        <w:t xml:space="preserve"> acid post-processing</w:t>
      </w:r>
    </w:p>
    <w:p w:rsidR="007B03CD" w:rsidRPr="0033399E" w:rsidRDefault="007B03CD" w:rsidP="00267EE4">
      <w:pPr>
        <w:tabs>
          <w:tab w:val="left" w:pos="0"/>
          <w:tab w:val="left" w:pos="8789"/>
        </w:tabs>
        <w:spacing w:line="480" w:lineRule="auto"/>
        <w:ind w:left="0" w:right="0"/>
        <w:rPr>
          <w:rFonts w:cs="Times New Roman"/>
          <w:sz w:val="24"/>
          <w:szCs w:val="24"/>
        </w:rPr>
      </w:pPr>
    </w:p>
    <w:p w:rsidR="007B03CD" w:rsidRPr="0033399E" w:rsidRDefault="007B03CD" w:rsidP="00267EE4">
      <w:pPr>
        <w:tabs>
          <w:tab w:val="left" w:pos="0"/>
        </w:tabs>
        <w:ind w:left="0" w:right="0"/>
        <w:rPr>
          <w:rFonts w:cs="Times New Roman"/>
          <w:sz w:val="24"/>
          <w:szCs w:val="24"/>
        </w:rPr>
      </w:pPr>
      <w:r w:rsidRPr="0033399E">
        <w:rPr>
          <w:rFonts w:cs="Times New Roman"/>
          <w:sz w:val="24"/>
          <w:szCs w:val="24"/>
        </w:rPr>
        <w:t>D. Farka</w:t>
      </w:r>
      <w:r w:rsidRPr="0033399E">
        <w:rPr>
          <w:rFonts w:cs="Times New Roman"/>
          <w:sz w:val="24"/>
          <w:szCs w:val="24"/>
          <w:vertAlign w:val="superscript"/>
        </w:rPr>
        <w:t>1</w:t>
      </w:r>
      <w:r w:rsidRPr="0033399E">
        <w:rPr>
          <w:rFonts w:cs="Times New Roman"/>
          <w:sz w:val="24"/>
          <w:szCs w:val="24"/>
        </w:rPr>
        <w:t>, H. Coskun</w:t>
      </w:r>
      <w:r w:rsidRPr="0033399E">
        <w:rPr>
          <w:rFonts w:cs="Times New Roman"/>
          <w:sz w:val="24"/>
          <w:szCs w:val="24"/>
          <w:vertAlign w:val="superscript"/>
        </w:rPr>
        <w:t>1</w:t>
      </w:r>
      <w:r w:rsidRPr="0033399E">
        <w:rPr>
          <w:rFonts w:cs="Times New Roman"/>
          <w:sz w:val="24"/>
          <w:szCs w:val="24"/>
        </w:rPr>
        <w:t>, P.Bauer</w:t>
      </w:r>
      <w:r w:rsidRPr="0033399E">
        <w:rPr>
          <w:rFonts w:cs="Times New Roman"/>
          <w:sz w:val="24"/>
          <w:szCs w:val="24"/>
          <w:vertAlign w:val="superscript"/>
        </w:rPr>
        <w:t>2</w:t>
      </w:r>
      <w:r w:rsidRPr="0033399E">
        <w:rPr>
          <w:rFonts w:cs="Times New Roman"/>
          <w:sz w:val="24"/>
          <w:szCs w:val="24"/>
        </w:rPr>
        <w:t>, D. Roth</w:t>
      </w:r>
      <w:r w:rsidRPr="0033399E">
        <w:rPr>
          <w:rFonts w:cs="Times New Roman"/>
          <w:sz w:val="24"/>
          <w:szCs w:val="24"/>
          <w:vertAlign w:val="superscript"/>
        </w:rPr>
        <w:t>2</w:t>
      </w:r>
      <w:r w:rsidRPr="0033399E">
        <w:rPr>
          <w:rFonts w:cs="Times New Roman"/>
          <w:sz w:val="24"/>
          <w:szCs w:val="24"/>
        </w:rPr>
        <w:t>, B. Bruckner</w:t>
      </w:r>
      <w:r w:rsidRPr="0033399E">
        <w:rPr>
          <w:rFonts w:cs="Times New Roman"/>
          <w:sz w:val="24"/>
          <w:szCs w:val="24"/>
          <w:vertAlign w:val="superscript"/>
        </w:rPr>
        <w:t>2</w:t>
      </w:r>
      <w:r w:rsidRPr="0033399E">
        <w:rPr>
          <w:rFonts w:cs="Times New Roman"/>
          <w:sz w:val="24"/>
          <w:szCs w:val="24"/>
        </w:rPr>
        <w:t xml:space="preserve">, </w:t>
      </w:r>
      <w:proofErr w:type="spellStart"/>
      <w:r w:rsidRPr="0033399E">
        <w:rPr>
          <w:rFonts w:cs="Times New Roman"/>
          <w:sz w:val="24"/>
          <w:szCs w:val="24"/>
        </w:rPr>
        <w:t>Petr</w:t>
      </w:r>
      <w:proofErr w:type="spellEnd"/>
      <w:r w:rsidRPr="0033399E">
        <w:rPr>
          <w:rFonts w:cs="Times New Roman"/>
          <w:sz w:val="24"/>
          <w:szCs w:val="24"/>
        </w:rPr>
        <w:t xml:space="preserve"> </w:t>
      </w:r>
      <w:proofErr w:type="spellStart"/>
      <w:r w:rsidRPr="0033399E">
        <w:rPr>
          <w:rFonts w:cs="Times New Roman"/>
          <w:sz w:val="24"/>
          <w:szCs w:val="24"/>
        </w:rPr>
        <w:t>Klapetek</w:t>
      </w:r>
      <w:r w:rsidRPr="0033399E">
        <w:rPr>
          <w:rFonts w:cs="Times New Roman"/>
          <w:sz w:val="24"/>
          <w:szCs w:val="24"/>
          <w:vertAlign w:val="superscript"/>
        </w:rPr>
        <w:t>3</w:t>
      </w:r>
      <w:proofErr w:type="spellEnd"/>
      <w:r w:rsidRPr="0033399E">
        <w:rPr>
          <w:rFonts w:cs="Times New Roman"/>
          <w:sz w:val="24"/>
          <w:szCs w:val="24"/>
        </w:rPr>
        <w:t xml:space="preserve"> N. </w:t>
      </w:r>
      <w:proofErr w:type="spellStart"/>
      <w:r w:rsidRPr="0033399E">
        <w:rPr>
          <w:rFonts w:cs="Times New Roman"/>
          <w:sz w:val="24"/>
          <w:szCs w:val="24"/>
        </w:rPr>
        <w:t>Serdar</w:t>
      </w:r>
      <w:proofErr w:type="spellEnd"/>
      <w:r w:rsidRPr="0033399E">
        <w:rPr>
          <w:rFonts w:cs="Times New Roman"/>
          <w:sz w:val="24"/>
          <w:szCs w:val="24"/>
        </w:rPr>
        <w:t xml:space="preserve"> </w:t>
      </w:r>
      <w:proofErr w:type="spellStart"/>
      <w:r w:rsidRPr="0033399E">
        <w:rPr>
          <w:rFonts w:cs="Times New Roman"/>
          <w:sz w:val="24"/>
          <w:szCs w:val="24"/>
        </w:rPr>
        <w:t>Sariciftci</w:t>
      </w:r>
      <w:r w:rsidRPr="0033399E">
        <w:rPr>
          <w:rFonts w:cs="Times New Roman"/>
          <w:sz w:val="24"/>
          <w:szCs w:val="24"/>
          <w:vertAlign w:val="superscript"/>
        </w:rPr>
        <w:t>1</w:t>
      </w:r>
      <w:proofErr w:type="spellEnd"/>
      <w:r w:rsidRPr="0033399E">
        <w:rPr>
          <w:rFonts w:cs="Times New Roman"/>
          <w:sz w:val="24"/>
          <w:szCs w:val="24"/>
        </w:rPr>
        <w:t xml:space="preserve"> &amp; P. Stadler</w:t>
      </w:r>
      <w:r w:rsidRPr="0033399E">
        <w:rPr>
          <w:rFonts w:cs="Times New Roman"/>
          <w:sz w:val="24"/>
          <w:szCs w:val="24"/>
          <w:vertAlign w:val="superscript"/>
        </w:rPr>
        <w:t>1</w:t>
      </w:r>
    </w:p>
    <w:p w:rsidR="007B03CD" w:rsidRPr="0033399E" w:rsidRDefault="007B03CD" w:rsidP="00267EE4">
      <w:pPr>
        <w:tabs>
          <w:tab w:val="left" w:pos="0"/>
        </w:tabs>
        <w:ind w:left="0" w:right="0"/>
        <w:rPr>
          <w:rFonts w:cs="Times New Roman"/>
          <w:sz w:val="24"/>
          <w:szCs w:val="24"/>
          <w:lang w:val="de-DE" w:eastAsia="ja-JP"/>
        </w:rPr>
      </w:pPr>
    </w:p>
    <w:p w:rsidR="007B03CD" w:rsidRPr="0033399E" w:rsidRDefault="007B03CD" w:rsidP="00267EE4">
      <w:pPr>
        <w:tabs>
          <w:tab w:val="left" w:pos="0"/>
        </w:tabs>
        <w:ind w:left="0" w:right="0"/>
        <w:rPr>
          <w:rFonts w:cs="Times New Roman"/>
          <w:sz w:val="24"/>
          <w:szCs w:val="24"/>
          <w:lang w:val="de-DE" w:eastAsia="ja-JP"/>
        </w:rPr>
      </w:pPr>
      <w:proofErr w:type="gramStart"/>
      <w:r w:rsidRPr="0033399E">
        <w:rPr>
          <w:rFonts w:cs="Times New Roman"/>
          <w:sz w:val="24"/>
          <w:szCs w:val="24"/>
        </w:rPr>
        <w:t xml:space="preserve">1 Linz Institute of Organic </w:t>
      </w:r>
      <w:proofErr w:type="spellStart"/>
      <w:r w:rsidRPr="0033399E">
        <w:rPr>
          <w:rFonts w:cs="Times New Roman"/>
          <w:sz w:val="24"/>
          <w:szCs w:val="24"/>
        </w:rPr>
        <w:t>Solarcells</w:t>
      </w:r>
      <w:proofErr w:type="spellEnd"/>
      <w:r w:rsidRPr="0033399E">
        <w:rPr>
          <w:rFonts w:cs="Times New Roman"/>
          <w:sz w:val="24"/>
          <w:szCs w:val="24"/>
        </w:rPr>
        <w:t xml:space="preserve"> (LIOS), Institute of Physical Chemistry, Johannes Kepler University Linz, </w:t>
      </w:r>
      <w:proofErr w:type="spellStart"/>
      <w:r w:rsidRPr="0033399E">
        <w:rPr>
          <w:rFonts w:cs="Times New Roman"/>
          <w:sz w:val="24"/>
          <w:szCs w:val="24"/>
        </w:rPr>
        <w:t>Altenberger</w:t>
      </w:r>
      <w:proofErr w:type="spellEnd"/>
      <w:r w:rsidRPr="0033399E">
        <w:rPr>
          <w:rFonts w:cs="Times New Roman"/>
          <w:sz w:val="24"/>
          <w:szCs w:val="24"/>
        </w:rPr>
        <w:t xml:space="preserve"> </w:t>
      </w:r>
      <w:proofErr w:type="spellStart"/>
      <w:r w:rsidRPr="0033399E">
        <w:rPr>
          <w:rFonts w:cs="Times New Roman"/>
          <w:sz w:val="24"/>
          <w:szCs w:val="24"/>
        </w:rPr>
        <w:t>Strasse</w:t>
      </w:r>
      <w:proofErr w:type="spellEnd"/>
      <w:r w:rsidRPr="0033399E">
        <w:rPr>
          <w:rFonts w:cs="Times New Roman"/>
          <w:sz w:val="24"/>
          <w:szCs w:val="24"/>
        </w:rPr>
        <w:t xml:space="preserve"> 69, 4040 Linz, Austria.</w:t>
      </w:r>
      <w:proofErr w:type="gramEnd"/>
    </w:p>
    <w:p w:rsidR="007B03CD" w:rsidRPr="0033399E" w:rsidRDefault="007B03CD" w:rsidP="00267EE4">
      <w:pPr>
        <w:tabs>
          <w:tab w:val="left" w:pos="0"/>
        </w:tabs>
        <w:ind w:left="0" w:right="0"/>
        <w:rPr>
          <w:rFonts w:cs="Times New Roman"/>
          <w:sz w:val="24"/>
          <w:szCs w:val="24"/>
          <w:lang w:val="de-DE"/>
        </w:rPr>
      </w:pPr>
      <w:r w:rsidRPr="0033399E">
        <w:rPr>
          <w:rFonts w:cs="Times New Roman"/>
          <w:sz w:val="24"/>
          <w:szCs w:val="24"/>
          <w:lang w:val="de-DE"/>
        </w:rPr>
        <w:t>2 Department of Physics, Atom and Surface Physics, Johannes Kepler University Linz, Altenbergerstr. 69, A-4040 Linz, Austria.</w:t>
      </w:r>
    </w:p>
    <w:p w:rsidR="007B03CD" w:rsidRPr="0033399E" w:rsidRDefault="007B03CD" w:rsidP="00267EE4">
      <w:pPr>
        <w:tabs>
          <w:tab w:val="left" w:pos="0"/>
        </w:tabs>
        <w:ind w:left="0" w:right="0"/>
        <w:rPr>
          <w:rFonts w:cs="Times New Roman"/>
          <w:sz w:val="24"/>
          <w:szCs w:val="24"/>
          <w:lang w:val="de-DE" w:eastAsia="ja-JP"/>
        </w:rPr>
      </w:pPr>
      <w:r w:rsidRPr="0033399E">
        <w:rPr>
          <w:rFonts w:cs="Times New Roman"/>
          <w:sz w:val="24"/>
          <w:szCs w:val="24"/>
          <w:lang w:val="de-DE"/>
        </w:rPr>
        <w:t>3 Department of Nanometrology, Czech Metrology Institute, Okru</w:t>
      </w:r>
      <w:r w:rsidRPr="0033399E">
        <w:rPr>
          <w:rFonts w:cs="Times New Roman"/>
          <w:sz w:val="24"/>
          <w:szCs w:val="24"/>
          <w:lang w:val="cs-CZ"/>
        </w:rPr>
        <w:t xml:space="preserve">žní </w:t>
      </w:r>
      <w:r w:rsidRPr="0033399E">
        <w:rPr>
          <w:rFonts w:cs="Times New Roman"/>
          <w:sz w:val="24"/>
          <w:szCs w:val="24"/>
          <w:lang w:val="de-DE"/>
        </w:rPr>
        <w:t>31, 63800 Brno, Czech Republic</w:t>
      </w:r>
    </w:p>
    <w:p w:rsidR="007B03CD" w:rsidRPr="0033399E" w:rsidRDefault="007B03CD" w:rsidP="00267EE4">
      <w:pPr>
        <w:tabs>
          <w:tab w:val="left" w:pos="0"/>
        </w:tabs>
        <w:ind w:left="0" w:right="0"/>
        <w:rPr>
          <w:rFonts w:cs="Times New Roman"/>
          <w:sz w:val="24"/>
          <w:szCs w:val="24"/>
          <w:lang w:val="de-DE" w:eastAsia="ja-JP"/>
        </w:rPr>
      </w:pPr>
    </w:p>
    <w:p w:rsidR="001B64BF" w:rsidRPr="0033399E" w:rsidRDefault="001B64BF" w:rsidP="00267EE4">
      <w:pPr>
        <w:tabs>
          <w:tab w:val="left" w:pos="0"/>
          <w:tab w:val="left" w:pos="8789"/>
        </w:tabs>
        <w:spacing w:line="480" w:lineRule="auto"/>
        <w:ind w:left="0" w:right="0"/>
        <w:rPr>
          <w:rFonts w:cs="Times New Roman"/>
          <w:sz w:val="24"/>
          <w:szCs w:val="24"/>
        </w:rPr>
      </w:pPr>
      <w:r w:rsidRPr="0033399E">
        <w:rPr>
          <w:rFonts w:cs="Times New Roman"/>
          <w:sz w:val="24"/>
          <w:szCs w:val="24"/>
        </w:rPr>
        <w:t xml:space="preserve">Mgr. </w:t>
      </w:r>
      <w:proofErr w:type="spellStart"/>
      <w:r w:rsidRPr="0033399E">
        <w:rPr>
          <w:rFonts w:cs="Times New Roman"/>
          <w:sz w:val="24"/>
          <w:szCs w:val="24"/>
        </w:rPr>
        <w:t>Dominik</w:t>
      </w:r>
      <w:proofErr w:type="spellEnd"/>
      <w:r w:rsidRPr="0033399E">
        <w:rPr>
          <w:rFonts w:cs="Times New Roman"/>
          <w:sz w:val="24"/>
          <w:szCs w:val="24"/>
        </w:rPr>
        <w:t xml:space="preserve"> </w:t>
      </w:r>
      <w:proofErr w:type="spellStart"/>
      <w:r w:rsidRPr="0033399E">
        <w:rPr>
          <w:rFonts w:cs="Times New Roman"/>
          <w:sz w:val="24"/>
          <w:szCs w:val="24"/>
        </w:rPr>
        <w:t>Farka</w:t>
      </w:r>
      <w:proofErr w:type="spellEnd"/>
      <w:r w:rsidRPr="0033399E">
        <w:rPr>
          <w:rFonts w:cs="Times New Roman"/>
          <w:sz w:val="24"/>
          <w:szCs w:val="24"/>
        </w:rPr>
        <w:t>, MSc</w:t>
      </w:r>
    </w:p>
    <w:p w:rsidR="00181C03" w:rsidRPr="0033399E" w:rsidRDefault="007B03CD" w:rsidP="00267EE4">
      <w:pPr>
        <w:tabs>
          <w:tab w:val="left" w:pos="0"/>
        </w:tabs>
        <w:ind w:left="0" w:right="0"/>
        <w:rPr>
          <w:rFonts w:cs="Times New Roman"/>
          <w:sz w:val="24"/>
          <w:szCs w:val="24"/>
          <w:lang w:val="de-DE" w:eastAsia="ja-JP"/>
        </w:rPr>
      </w:pPr>
      <w:r w:rsidRPr="0033399E">
        <w:rPr>
          <w:rFonts w:cs="Times New Roman"/>
          <w:sz w:val="24"/>
          <w:szCs w:val="24"/>
          <w:lang w:val="de-DE" w:eastAsia="ja-JP"/>
        </w:rPr>
        <w:t>E-Mail: dominik.farka@jku.at</w:t>
      </w:r>
    </w:p>
    <w:p w:rsidR="00181C03" w:rsidRPr="0033399E" w:rsidRDefault="00425F06" w:rsidP="00267EE4">
      <w:pPr>
        <w:keepNext/>
        <w:tabs>
          <w:tab w:val="left" w:pos="0"/>
        </w:tabs>
        <w:ind w:left="0" w:right="0"/>
        <w:rPr>
          <w:rFonts w:cs="Times New Roman"/>
          <w:sz w:val="24"/>
          <w:szCs w:val="24"/>
        </w:rPr>
      </w:pPr>
      <w:r w:rsidRPr="0033399E">
        <w:rPr>
          <w:rFonts w:cs="Times New Roman"/>
          <w:noProof/>
          <w:sz w:val="24"/>
          <w:szCs w:val="24"/>
          <w:lang w:val="en-IN" w:eastAsia="en-IN"/>
        </w:rPr>
        <w:lastRenderedPageBreak/>
        <w:drawing>
          <wp:inline distT="0" distB="0" distL="0" distR="0">
            <wp:extent cx="4838700" cy="7134225"/>
            <wp:effectExtent l="19050" t="0" r="0" b="0"/>
            <wp:docPr id="7" name="obrázek 2" descr="C:\Users\Dominik\Dropbox\PEDOT triflate\Publication DF Figures\SI\SI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minik\Dropbox\PEDOT triflate\Publication DF Figures\SI\SI 1.png"/>
                    <pic:cNvPicPr>
                      <a:picLocks noChangeAspect="1" noChangeArrowheads="1"/>
                    </pic:cNvPicPr>
                  </pic:nvPicPr>
                  <pic:blipFill>
                    <a:blip r:embed="rId5" cstate="print"/>
                    <a:srcRect/>
                    <a:stretch>
                      <a:fillRect/>
                    </a:stretch>
                  </pic:blipFill>
                  <pic:spPr bwMode="auto">
                    <a:xfrm>
                      <a:off x="0" y="0"/>
                      <a:ext cx="4838700" cy="7134225"/>
                    </a:xfrm>
                    <a:prstGeom prst="rect">
                      <a:avLst/>
                    </a:prstGeom>
                    <a:noFill/>
                    <a:ln w="9525">
                      <a:noFill/>
                      <a:miter lim="800000"/>
                      <a:headEnd/>
                      <a:tailEnd/>
                    </a:ln>
                  </pic:spPr>
                </pic:pic>
              </a:graphicData>
            </a:graphic>
          </wp:inline>
        </w:drawing>
      </w:r>
    </w:p>
    <w:p w:rsidR="00DB1890" w:rsidRPr="0033399E" w:rsidRDefault="00181C03" w:rsidP="00267EE4">
      <w:pPr>
        <w:pStyle w:val="Caption"/>
        <w:tabs>
          <w:tab w:val="left" w:pos="0"/>
        </w:tabs>
        <w:ind w:left="0" w:right="0"/>
        <w:rPr>
          <w:rFonts w:cs="Times New Roman"/>
          <w:b w:val="0"/>
          <w:sz w:val="24"/>
          <w:szCs w:val="24"/>
        </w:rPr>
      </w:pPr>
      <w:r w:rsidRPr="0033399E">
        <w:rPr>
          <w:rFonts w:cs="Times New Roman"/>
          <w:sz w:val="24"/>
          <w:szCs w:val="24"/>
        </w:rPr>
        <w:t xml:space="preserve">Figure </w:t>
      </w:r>
      <w:r w:rsidR="00FA4F5F" w:rsidRPr="0033399E">
        <w:rPr>
          <w:rFonts w:cs="Times New Roman"/>
          <w:sz w:val="24"/>
          <w:szCs w:val="24"/>
        </w:rPr>
        <w:fldChar w:fldCharType="begin"/>
      </w:r>
      <w:r w:rsidR="00D05ECA" w:rsidRPr="0033399E">
        <w:rPr>
          <w:rFonts w:cs="Times New Roman"/>
          <w:sz w:val="24"/>
          <w:szCs w:val="24"/>
        </w:rPr>
        <w:instrText xml:space="preserve"> SEQ Figure \* ARABIC </w:instrText>
      </w:r>
      <w:r w:rsidR="00FA4F5F" w:rsidRPr="0033399E">
        <w:rPr>
          <w:rFonts w:cs="Times New Roman"/>
          <w:sz w:val="24"/>
          <w:szCs w:val="24"/>
        </w:rPr>
        <w:fldChar w:fldCharType="separate"/>
      </w:r>
      <w:r w:rsidR="00A16BEC" w:rsidRPr="0033399E">
        <w:rPr>
          <w:rFonts w:cs="Times New Roman"/>
          <w:noProof/>
          <w:sz w:val="24"/>
          <w:szCs w:val="24"/>
        </w:rPr>
        <w:t>1</w:t>
      </w:r>
      <w:r w:rsidR="00FA4F5F" w:rsidRPr="0033399E">
        <w:rPr>
          <w:rFonts w:cs="Times New Roman"/>
          <w:sz w:val="24"/>
          <w:szCs w:val="24"/>
        </w:rPr>
        <w:fldChar w:fldCharType="end"/>
      </w:r>
      <w:r w:rsidRPr="0033399E">
        <w:rPr>
          <w:rFonts w:cs="Times New Roman"/>
          <w:sz w:val="24"/>
          <w:szCs w:val="24"/>
        </w:rPr>
        <w:t>:</w:t>
      </w:r>
      <w:r w:rsidRPr="0033399E">
        <w:rPr>
          <w:rFonts w:cs="Times New Roman"/>
          <w:b w:val="0"/>
          <w:sz w:val="24"/>
          <w:szCs w:val="24"/>
        </w:rPr>
        <w:t xml:space="preserve"> </w:t>
      </w:r>
      <w:r w:rsidR="001A50B4" w:rsidRPr="0033399E">
        <w:rPr>
          <w:rFonts w:cs="Times New Roman"/>
          <w:b w:val="0"/>
          <w:sz w:val="24"/>
          <w:szCs w:val="24"/>
        </w:rPr>
        <w:t>Results of elemental analysis by Rutherford Backscattering for PEDOT</w:t>
      </w:r>
      <w:proofErr w:type="gramStart"/>
      <w:r w:rsidR="001A50B4" w:rsidRPr="0033399E">
        <w:rPr>
          <w:rFonts w:cs="Times New Roman"/>
          <w:b w:val="0"/>
          <w:sz w:val="24"/>
          <w:szCs w:val="24"/>
        </w:rPr>
        <w:t>:PSS</w:t>
      </w:r>
      <w:proofErr w:type="gramEnd"/>
      <w:r w:rsidR="001A50B4" w:rsidRPr="0033399E">
        <w:rPr>
          <w:rFonts w:cs="Times New Roman"/>
          <w:b w:val="0"/>
          <w:sz w:val="24"/>
          <w:szCs w:val="24"/>
        </w:rPr>
        <w:t xml:space="preserve"> and PEDOT:PSS* (Density: 1.53 g/cm</w:t>
      </w:r>
      <w:r w:rsidR="001A50B4" w:rsidRPr="0033399E">
        <w:rPr>
          <w:rFonts w:cs="Times New Roman"/>
          <w:b w:val="0"/>
          <w:sz w:val="24"/>
          <w:szCs w:val="24"/>
          <w:vertAlign w:val="superscript"/>
        </w:rPr>
        <w:t>3</w:t>
      </w:r>
      <w:r w:rsidR="001A50B4" w:rsidRPr="0033399E">
        <w:rPr>
          <w:rFonts w:cs="Times New Roman"/>
          <w:b w:val="0"/>
          <w:sz w:val="24"/>
          <w:szCs w:val="24"/>
        </w:rPr>
        <w:t xml:space="preserve">) The grey area’s correspond to a stoichiometry of </w:t>
      </w:r>
      <w:proofErr w:type="spellStart"/>
      <w:r w:rsidR="001A50B4" w:rsidRPr="0033399E">
        <w:rPr>
          <w:rFonts w:cs="Times New Roman"/>
          <w:b w:val="0"/>
          <w:sz w:val="24"/>
          <w:szCs w:val="24"/>
        </w:rPr>
        <w:t>PEDOT:PPS</w:t>
      </w:r>
      <w:proofErr w:type="spellEnd"/>
      <w:r w:rsidR="001A50B4" w:rsidRPr="0033399E">
        <w:rPr>
          <w:rFonts w:cs="Times New Roman"/>
          <w:b w:val="0"/>
          <w:sz w:val="24"/>
          <w:szCs w:val="24"/>
        </w:rPr>
        <w:t xml:space="preserve"> = 1:1. Every deviation of the blue or red bar (respectively) from the amount shown in grey correspond to an impurity. Sodium, </w:t>
      </w:r>
      <w:r w:rsidR="00077FA2" w:rsidRPr="0033399E">
        <w:rPr>
          <w:rFonts w:cs="Times New Roman"/>
          <w:b w:val="0"/>
          <w:sz w:val="24"/>
          <w:szCs w:val="24"/>
        </w:rPr>
        <w:t>F</w:t>
      </w:r>
      <w:r w:rsidR="001A50B4" w:rsidRPr="0033399E">
        <w:rPr>
          <w:rFonts w:cs="Times New Roman"/>
          <w:b w:val="0"/>
          <w:sz w:val="24"/>
          <w:szCs w:val="24"/>
        </w:rPr>
        <w:t xml:space="preserve">luorine, and </w:t>
      </w:r>
      <w:r w:rsidR="00077FA2" w:rsidRPr="0033399E">
        <w:rPr>
          <w:rFonts w:cs="Times New Roman"/>
          <w:b w:val="0"/>
          <w:sz w:val="24"/>
          <w:szCs w:val="24"/>
        </w:rPr>
        <w:t>N</w:t>
      </w:r>
      <w:r w:rsidR="001A50B4" w:rsidRPr="0033399E">
        <w:rPr>
          <w:rFonts w:cs="Times New Roman"/>
          <w:b w:val="0"/>
          <w:sz w:val="24"/>
          <w:szCs w:val="24"/>
        </w:rPr>
        <w:t>itrogen correspond to impurities which come from the commercially obtained dispersions, just as are the excess amounts of carbon and oxygen. In PEDOT</w:t>
      </w:r>
      <w:proofErr w:type="gramStart"/>
      <w:r w:rsidR="001A50B4" w:rsidRPr="0033399E">
        <w:rPr>
          <w:rFonts w:cs="Times New Roman"/>
          <w:b w:val="0"/>
          <w:sz w:val="24"/>
          <w:szCs w:val="24"/>
        </w:rPr>
        <w:t>:PSS</w:t>
      </w:r>
      <w:proofErr w:type="gramEnd"/>
      <w:r w:rsidR="001A50B4" w:rsidRPr="0033399E">
        <w:rPr>
          <w:rFonts w:cs="Times New Roman"/>
          <w:b w:val="0"/>
          <w:sz w:val="24"/>
          <w:szCs w:val="24"/>
        </w:rPr>
        <w:t xml:space="preserve">* thin-films a stoichiometric relationship was established and the amount of sodium was </w:t>
      </w:r>
      <w:r w:rsidR="000C3154" w:rsidRPr="0033399E">
        <w:rPr>
          <w:rFonts w:cs="Times New Roman"/>
          <w:b w:val="0"/>
          <w:sz w:val="24"/>
          <w:szCs w:val="24"/>
        </w:rPr>
        <w:t>significantly</w:t>
      </w:r>
      <w:r w:rsidR="001A50B4" w:rsidRPr="0033399E">
        <w:rPr>
          <w:rFonts w:cs="Times New Roman"/>
          <w:b w:val="0"/>
          <w:sz w:val="24"/>
          <w:szCs w:val="24"/>
        </w:rPr>
        <w:t xml:space="preserve"> reduced.</w:t>
      </w:r>
      <w:r w:rsidR="00DB1890" w:rsidRPr="0033399E">
        <w:rPr>
          <w:rFonts w:cs="Times New Roman"/>
          <w:sz w:val="24"/>
          <w:szCs w:val="24"/>
        </w:rPr>
        <w:br w:type="page"/>
      </w:r>
    </w:p>
    <w:p w:rsidR="007E6AB0" w:rsidRPr="0033399E" w:rsidRDefault="00425F06" w:rsidP="00267EE4">
      <w:pPr>
        <w:pStyle w:val="Caption"/>
        <w:keepNext/>
        <w:tabs>
          <w:tab w:val="left" w:pos="0"/>
        </w:tabs>
        <w:ind w:left="0" w:right="0"/>
        <w:rPr>
          <w:rFonts w:cs="Times New Roman"/>
          <w:sz w:val="24"/>
          <w:szCs w:val="24"/>
        </w:rPr>
      </w:pPr>
      <w:r w:rsidRPr="0033399E">
        <w:rPr>
          <w:rFonts w:cs="Times New Roman"/>
          <w:noProof/>
          <w:sz w:val="24"/>
          <w:szCs w:val="24"/>
          <w:lang w:val="en-IN" w:eastAsia="en-IN"/>
        </w:rPr>
        <w:lastRenderedPageBreak/>
        <w:drawing>
          <wp:inline distT="0" distB="0" distL="0" distR="0">
            <wp:extent cx="4829397" cy="3797952"/>
            <wp:effectExtent l="19050" t="0" r="9303" b="0"/>
            <wp:docPr id="9" name="obrázek 4" descr="C:\Users\Dominik\Dropbox\PEDOT triflate\Publication DF Figures\SI\SI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ominik\Dropbox\PEDOT triflate\Publication DF Figures\SI\SI2.png"/>
                    <pic:cNvPicPr>
                      <a:picLocks noChangeAspect="1" noChangeArrowheads="1"/>
                    </pic:cNvPicPr>
                  </pic:nvPicPr>
                  <pic:blipFill>
                    <a:blip r:embed="rId6" cstate="print"/>
                    <a:srcRect/>
                    <a:stretch>
                      <a:fillRect/>
                    </a:stretch>
                  </pic:blipFill>
                  <pic:spPr bwMode="auto">
                    <a:xfrm>
                      <a:off x="0" y="0"/>
                      <a:ext cx="4830618" cy="3798912"/>
                    </a:xfrm>
                    <a:prstGeom prst="rect">
                      <a:avLst/>
                    </a:prstGeom>
                    <a:noFill/>
                    <a:ln w="9525">
                      <a:noFill/>
                      <a:miter lim="800000"/>
                      <a:headEnd/>
                      <a:tailEnd/>
                    </a:ln>
                  </pic:spPr>
                </pic:pic>
              </a:graphicData>
            </a:graphic>
          </wp:inline>
        </w:drawing>
      </w:r>
    </w:p>
    <w:p w:rsidR="0094299C" w:rsidRPr="0033399E" w:rsidRDefault="007E6AB0" w:rsidP="00267EE4">
      <w:pPr>
        <w:pStyle w:val="Caption"/>
        <w:tabs>
          <w:tab w:val="left" w:pos="0"/>
        </w:tabs>
        <w:ind w:left="0" w:right="0"/>
        <w:rPr>
          <w:rFonts w:cs="Times New Roman"/>
          <w:b w:val="0"/>
          <w:sz w:val="24"/>
          <w:szCs w:val="24"/>
        </w:rPr>
      </w:pPr>
      <w:r w:rsidRPr="0033399E">
        <w:rPr>
          <w:rFonts w:cs="Times New Roman"/>
          <w:sz w:val="24"/>
          <w:szCs w:val="24"/>
        </w:rPr>
        <w:t xml:space="preserve">Figure </w:t>
      </w:r>
      <w:r w:rsidR="00FA4F5F" w:rsidRPr="0033399E">
        <w:rPr>
          <w:rFonts w:cs="Times New Roman"/>
          <w:sz w:val="24"/>
          <w:szCs w:val="24"/>
        </w:rPr>
        <w:fldChar w:fldCharType="begin"/>
      </w:r>
      <w:r w:rsidR="00D05ECA" w:rsidRPr="0033399E">
        <w:rPr>
          <w:rFonts w:cs="Times New Roman"/>
          <w:sz w:val="24"/>
          <w:szCs w:val="24"/>
        </w:rPr>
        <w:instrText xml:space="preserve"> SEQ Figure \* ARABIC </w:instrText>
      </w:r>
      <w:r w:rsidR="00FA4F5F" w:rsidRPr="0033399E">
        <w:rPr>
          <w:rFonts w:cs="Times New Roman"/>
          <w:sz w:val="24"/>
          <w:szCs w:val="24"/>
        </w:rPr>
        <w:fldChar w:fldCharType="separate"/>
      </w:r>
      <w:r w:rsidR="00A16BEC" w:rsidRPr="0033399E">
        <w:rPr>
          <w:rFonts w:cs="Times New Roman"/>
          <w:noProof/>
          <w:sz w:val="24"/>
          <w:szCs w:val="24"/>
        </w:rPr>
        <w:t>2</w:t>
      </w:r>
      <w:r w:rsidR="00FA4F5F" w:rsidRPr="0033399E">
        <w:rPr>
          <w:rFonts w:cs="Times New Roman"/>
          <w:sz w:val="24"/>
          <w:szCs w:val="24"/>
        </w:rPr>
        <w:fldChar w:fldCharType="end"/>
      </w:r>
      <w:r w:rsidRPr="0033399E">
        <w:rPr>
          <w:rFonts w:cs="Times New Roman"/>
          <w:sz w:val="24"/>
          <w:szCs w:val="24"/>
        </w:rPr>
        <w:t>:</w:t>
      </w:r>
      <w:r w:rsidRPr="0033399E">
        <w:rPr>
          <w:rFonts w:cs="Times New Roman"/>
          <w:b w:val="0"/>
          <w:sz w:val="24"/>
          <w:szCs w:val="24"/>
        </w:rPr>
        <w:t xml:space="preserve"> Results of elemental analysis by Rutherford Backscattering of PEDOT</w:t>
      </w:r>
      <w:proofErr w:type="gramStart"/>
      <w:r w:rsidRPr="0033399E">
        <w:rPr>
          <w:rFonts w:cs="Times New Roman"/>
          <w:b w:val="0"/>
          <w:sz w:val="24"/>
          <w:szCs w:val="24"/>
        </w:rPr>
        <w:t>:TA</w:t>
      </w:r>
      <w:proofErr w:type="gramEnd"/>
      <w:r w:rsidRPr="0033399E">
        <w:rPr>
          <w:rFonts w:cs="Times New Roman"/>
          <w:b w:val="0"/>
          <w:sz w:val="24"/>
          <w:szCs w:val="24"/>
        </w:rPr>
        <w:t xml:space="preserve">. The measurement resulted in 3:1 ration of doping by </w:t>
      </w:r>
      <w:proofErr w:type="spellStart"/>
      <w:r w:rsidRPr="0033399E">
        <w:rPr>
          <w:rFonts w:cs="Times New Roman"/>
          <w:b w:val="0"/>
          <w:sz w:val="24"/>
          <w:szCs w:val="24"/>
        </w:rPr>
        <w:t>triflic</w:t>
      </w:r>
      <w:proofErr w:type="spellEnd"/>
      <w:r w:rsidRPr="0033399E">
        <w:rPr>
          <w:rFonts w:cs="Times New Roman"/>
          <w:b w:val="0"/>
          <w:sz w:val="24"/>
          <w:szCs w:val="24"/>
        </w:rPr>
        <w:t xml:space="preserve"> acid. </w:t>
      </w:r>
    </w:p>
    <w:p w:rsidR="0094299C" w:rsidRPr="0033399E" w:rsidRDefault="0094299C" w:rsidP="00267EE4">
      <w:pPr>
        <w:tabs>
          <w:tab w:val="left" w:pos="0"/>
        </w:tabs>
        <w:ind w:left="0" w:right="0"/>
        <w:rPr>
          <w:rFonts w:cs="Times New Roman"/>
          <w:sz w:val="24"/>
          <w:szCs w:val="24"/>
        </w:rPr>
      </w:pPr>
    </w:p>
    <w:p w:rsidR="00267EE4" w:rsidRDefault="00267EE4">
      <w:pPr>
        <w:spacing w:after="200" w:line="276" w:lineRule="auto"/>
        <w:ind w:left="0" w:right="0"/>
        <w:jc w:val="left"/>
        <w:rPr>
          <w:rFonts w:cs="Times New Roman"/>
          <w:sz w:val="24"/>
          <w:szCs w:val="24"/>
        </w:rPr>
      </w:pPr>
      <w:r>
        <w:rPr>
          <w:rFonts w:cs="Times New Roman"/>
          <w:sz w:val="24"/>
          <w:szCs w:val="24"/>
        </w:rPr>
        <w:br w:type="page"/>
      </w:r>
    </w:p>
    <w:p w:rsidR="00B91106" w:rsidRPr="0033399E" w:rsidRDefault="00B91106" w:rsidP="00267EE4">
      <w:pPr>
        <w:tabs>
          <w:tab w:val="left" w:pos="0"/>
        </w:tabs>
        <w:ind w:left="0" w:right="0"/>
        <w:rPr>
          <w:rFonts w:cs="Times New Roman"/>
          <w:b/>
          <w:sz w:val="24"/>
          <w:szCs w:val="24"/>
          <w:lang w:val="en-US"/>
        </w:rPr>
      </w:pPr>
      <w:r w:rsidRPr="0033399E">
        <w:rPr>
          <w:rFonts w:cs="Times New Roman"/>
          <w:b/>
          <w:sz w:val="24"/>
          <w:szCs w:val="24"/>
          <w:lang w:val="en-US"/>
        </w:rPr>
        <w:lastRenderedPageBreak/>
        <w:t>Evaluation</w:t>
      </w:r>
      <w:r w:rsidR="0033399E" w:rsidRPr="0033399E">
        <w:rPr>
          <w:rFonts w:cs="Times New Roman"/>
          <w:b/>
          <w:sz w:val="24"/>
          <w:szCs w:val="24"/>
          <w:lang w:val="en-US"/>
        </w:rPr>
        <w:t xml:space="preserve"> for the sample composition</w:t>
      </w:r>
    </w:p>
    <w:p w:rsidR="00B91106" w:rsidRPr="0033399E" w:rsidRDefault="00B91106" w:rsidP="00267EE4">
      <w:pPr>
        <w:tabs>
          <w:tab w:val="left" w:pos="0"/>
        </w:tabs>
        <w:ind w:left="0" w:right="0"/>
        <w:rPr>
          <w:rFonts w:cs="Times New Roman"/>
          <w:sz w:val="24"/>
          <w:szCs w:val="24"/>
          <w:lang w:val="en-US"/>
        </w:rPr>
      </w:pPr>
      <w:r w:rsidRPr="0033399E">
        <w:rPr>
          <w:rFonts w:cs="Times New Roman"/>
          <w:sz w:val="24"/>
          <w:szCs w:val="24"/>
          <w:lang w:val="en-US"/>
        </w:rPr>
        <w:t xml:space="preserve">In RBS, individual elements </w:t>
      </w:r>
      <w:proofErr w:type="spellStart"/>
      <w:r w:rsidRPr="0033399E">
        <w:rPr>
          <w:rFonts w:cs="Times New Roman"/>
          <w:i/>
          <w:sz w:val="24"/>
          <w:szCs w:val="24"/>
          <w:lang w:val="en-US"/>
        </w:rPr>
        <w:t>i</w:t>
      </w:r>
      <w:proofErr w:type="spellEnd"/>
      <w:r w:rsidRPr="0033399E">
        <w:rPr>
          <w:rFonts w:cs="Times New Roman"/>
          <w:sz w:val="24"/>
          <w:szCs w:val="24"/>
          <w:lang w:val="en-US"/>
        </w:rPr>
        <w:t xml:space="preserve"> in a target material can be identified from the specific final energies of backscattered projectiles due to scattering kinematics, </w:t>
      </w:r>
      <w:proofErr w:type="spellStart"/>
      <w:r w:rsidRPr="0033399E">
        <w:rPr>
          <w:rFonts w:cs="Times New Roman"/>
          <w:i/>
          <w:sz w:val="24"/>
          <w:szCs w:val="24"/>
          <w:lang w:val="en-US"/>
        </w:rPr>
        <w:t>E</w:t>
      </w:r>
      <w:r w:rsidRPr="0033399E">
        <w:rPr>
          <w:rFonts w:cs="Times New Roman"/>
          <w:sz w:val="24"/>
          <w:szCs w:val="24"/>
          <w:vertAlign w:val="subscript"/>
          <w:lang w:val="en-US"/>
        </w:rPr>
        <w:t>f,i</w:t>
      </w:r>
      <w:proofErr w:type="spellEnd"/>
      <w:r w:rsidRPr="0033399E">
        <w:rPr>
          <w:rFonts w:cs="Times New Roman"/>
          <w:sz w:val="24"/>
          <w:szCs w:val="24"/>
          <w:lang w:val="en-US"/>
        </w:rPr>
        <w:t>=</w:t>
      </w:r>
      <w:proofErr w:type="spellStart"/>
      <w:r w:rsidRPr="0033399E">
        <w:rPr>
          <w:rFonts w:cs="Times New Roman"/>
          <w:i/>
          <w:sz w:val="24"/>
          <w:szCs w:val="24"/>
          <w:lang w:val="en-US"/>
        </w:rPr>
        <w:t>k</w:t>
      </w:r>
      <w:r w:rsidRPr="0033399E">
        <w:rPr>
          <w:rFonts w:cs="Times New Roman"/>
          <w:sz w:val="24"/>
          <w:szCs w:val="24"/>
          <w:vertAlign w:val="subscript"/>
          <w:lang w:val="en-US"/>
        </w:rPr>
        <w:t>i</w:t>
      </w:r>
      <w:r w:rsidRPr="0033399E">
        <w:rPr>
          <w:rFonts w:cs="Times New Roman"/>
          <w:i/>
          <w:sz w:val="24"/>
          <w:szCs w:val="24"/>
          <w:lang w:val="en-US"/>
        </w:rPr>
        <w:t>E</w:t>
      </w:r>
      <w:r w:rsidRPr="0033399E">
        <w:rPr>
          <w:rFonts w:cs="Times New Roman"/>
          <w:sz w:val="24"/>
          <w:szCs w:val="24"/>
          <w:vertAlign w:val="subscript"/>
          <w:lang w:val="en-US"/>
        </w:rPr>
        <w:t>0</w:t>
      </w:r>
      <w:proofErr w:type="spellEnd"/>
      <w:r w:rsidRPr="0033399E">
        <w:rPr>
          <w:rFonts w:cs="Times New Roman"/>
          <w:sz w:val="24"/>
          <w:szCs w:val="24"/>
          <w:lang w:val="en-US"/>
        </w:rPr>
        <w:t xml:space="preserve">. The kinematic factor </w:t>
      </w:r>
      <w:r w:rsidRPr="0033399E">
        <w:rPr>
          <w:rFonts w:cs="Times New Roman"/>
          <w:i/>
          <w:sz w:val="24"/>
          <w:szCs w:val="24"/>
          <w:lang w:val="en-US"/>
        </w:rPr>
        <w:t>k</w:t>
      </w:r>
      <w:r w:rsidRPr="0033399E">
        <w:rPr>
          <w:rFonts w:cs="Times New Roman"/>
          <w:sz w:val="24"/>
          <w:szCs w:val="24"/>
          <w:lang w:val="en-US"/>
        </w:rPr>
        <w:t xml:space="preserve"> depends the scattering angle and the masses of projectile and target atoms, respectively </w:t>
      </w:r>
      <w:r w:rsidR="00FA4F5F" w:rsidRPr="0033399E">
        <w:rPr>
          <w:rFonts w:cs="Times New Roman"/>
          <w:sz w:val="24"/>
          <w:szCs w:val="24"/>
          <w:lang w:val="en-US"/>
        </w:rPr>
        <w:fldChar w:fldCharType="begin" w:fldLock="1"/>
      </w:r>
      <w:r w:rsidR="00657FA9" w:rsidRPr="0033399E">
        <w:rPr>
          <w:rFonts w:cs="Times New Roman"/>
          <w:sz w:val="24"/>
          <w:szCs w:val="24"/>
          <w:lang w:val="en-US"/>
        </w:rPr>
        <w:instrText>ADDIN CSL_CITATION { "citationItems" : [ { "id" : "ITEM-1", "itemData" : { "author" : [ { "dropping-particle" : "", "family" : "J.R. Tesmer", "given" : "M.A. Nastasi", "non-dropping-particle" : "", "parse-names" : false, "suffix" : "" } ], "id" : "ITEM-1", "issued" : { "date-parts" : [ [ "1995" ] ] }, "publisher" : "Materials Research Society", "title" : "Handbook of Modern Ion Beam Materials Analysis", "type" : "book" }, "uris" : [ "http://www.mendeley.com/documents/?uuid=3986a0d8-abaf-4d84-8fc9-9ef4b9aba100" ] } ], "mendeley" : { "formattedCitation" : "[1]", "plainTextFormattedCitation" : "[1]", "previouslyFormattedCitation" : "[1]" }, "properties" : { "noteIndex" : 0 }, "schema" : "https://github.com/citation-style-language/schema/raw/master/csl-citation.json" }</w:instrText>
      </w:r>
      <w:r w:rsidR="00FA4F5F" w:rsidRPr="0033399E">
        <w:rPr>
          <w:rFonts w:cs="Times New Roman"/>
          <w:sz w:val="24"/>
          <w:szCs w:val="24"/>
          <w:lang w:val="en-US"/>
        </w:rPr>
        <w:fldChar w:fldCharType="separate"/>
      </w:r>
      <w:r w:rsidR="00657FA9" w:rsidRPr="0033399E">
        <w:rPr>
          <w:rFonts w:cs="Times New Roman"/>
          <w:noProof/>
          <w:sz w:val="24"/>
          <w:szCs w:val="24"/>
          <w:lang w:val="en-US"/>
        </w:rPr>
        <w:t>[1]</w:t>
      </w:r>
      <w:r w:rsidR="00FA4F5F" w:rsidRPr="0033399E">
        <w:rPr>
          <w:rFonts w:cs="Times New Roman"/>
          <w:sz w:val="24"/>
          <w:szCs w:val="24"/>
          <w:lang w:val="en-US"/>
        </w:rPr>
        <w:fldChar w:fldCharType="end"/>
      </w:r>
      <w:r w:rsidRPr="0033399E">
        <w:rPr>
          <w:rFonts w:cs="Times New Roman"/>
          <w:sz w:val="24"/>
          <w:szCs w:val="24"/>
          <w:lang w:val="en-US"/>
        </w:rPr>
        <w:t>. Projectiles backscattered from heavier target atoms exhibit higher final energies compared to those backscattered from target atoms of lower atomic mass. Information on the composition, i.e., the areal densities in terms of atoms/cm</w:t>
      </w:r>
      <w:r w:rsidRPr="0033399E">
        <w:rPr>
          <w:rFonts w:cs="Times New Roman"/>
          <w:sz w:val="24"/>
          <w:szCs w:val="24"/>
          <w:vertAlign w:val="superscript"/>
          <w:lang w:val="en-US"/>
        </w:rPr>
        <w:t>2</w:t>
      </w:r>
      <w:r w:rsidRPr="0033399E">
        <w:rPr>
          <w:rFonts w:cs="Times New Roman"/>
          <w:sz w:val="24"/>
          <w:szCs w:val="24"/>
          <w:lang w:val="en-US"/>
        </w:rPr>
        <w:t>, is obtained from the backscattered yields due to from different elements. While the projectiles propagate in the sample, they are slowed down due to electronic stopping. Therefore, features in RBS spectra due to projectiles scattered at deeper layers, e.g., the substrate, are observed at energies lower than anticipated from scattering kinematics.</w:t>
      </w:r>
    </w:p>
    <w:p w:rsidR="00B91106" w:rsidRPr="0033399E" w:rsidRDefault="00B91106" w:rsidP="00267EE4">
      <w:pPr>
        <w:tabs>
          <w:tab w:val="left" w:pos="0"/>
        </w:tabs>
        <w:ind w:left="0" w:right="0"/>
        <w:rPr>
          <w:rFonts w:cs="Times New Roman"/>
          <w:sz w:val="24"/>
          <w:szCs w:val="24"/>
          <w:lang w:val="en-US"/>
        </w:rPr>
      </w:pPr>
      <w:r w:rsidRPr="0033399E">
        <w:rPr>
          <w:rFonts w:cs="Times New Roman"/>
          <w:sz w:val="24"/>
          <w:szCs w:val="24"/>
          <w:lang w:val="en-US"/>
        </w:rPr>
        <w:t xml:space="preserve">Evaluation of the compositions of the polymer samples was performed by comparing experimental spectra to corresponding simulations using the SIMNRA software package. SIMNRA permits to simulate RBS spectra for a target consisting of multiple individual layers of arbitrary composition within the single scattering approximation </w:t>
      </w:r>
      <w:r w:rsidR="00FA4F5F" w:rsidRPr="0033399E">
        <w:rPr>
          <w:rFonts w:cs="Times New Roman"/>
          <w:sz w:val="24"/>
          <w:szCs w:val="24"/>
          <w:lang w:val="en-US"/>
        </w:rPr>
        <w:fldChar w:fldCharType="begin" w:fldLock="1"/>
      </w:r>
      <w:r w:rsidR="00657FA9" w:rsidRPr="0033399E">
        <w:rPr>
          <w:rFonts w:cs="Times New Roman"/>
          <w:sz w:val="24"/>
          <w:szCs w:val="24"/>
          <w:lang w:val="en-US"/>
        </w:rPr>
        <w:instrText>ADDIN CSL_CITATION { "citationItems" : [ { "id" : "ITEM-1", "itemData" : { "DOI" : "10.1063/1.59188", "ISBN" : "1563968258", "ISSN" : "1551-7616", "abstract" : "SIMNRA is a Microsoft Windows 95/Windows NT program with fully graphical user interface for the simulation of non-Rutherford backscattering, nuclear reaction analysis and elastic recoil detection analysis with MeV ions. About 300 different non-Rutherford and nuclear reactions cross-sections are included. SIMNRA can calculate any ion-target combination including incident heavy ions and any geometry including transmission geometry. Arbitrary multi-layered foils in front of the detector can be used. Energy loss straggling includes the corrections by Chu to Bohr\u2019s straggling theory, propagation of straggling in thick layers, geometrical straggling and straggling due to multiple small angle scattering. The effects of plural large angle scattering can be calculated approximately. Typical computing times are in the range of several seconds.", "author" : [ { "dropping-particle" : "", "family" : "Mayer", "given" : "M.", "non-dropping-particle" : "", "parse-names" : false, "suffix" : "" } ], "container-title" : "AIP Conference Proceedings", "id" : "ITEM-1", "issued" : { "date-parts" : [ [ "1999" ] ] }, "page" : "541-544", "title" : "SIMNRA, a simulation program for the analysis of NRA, RBS and ERDA", "type" : "article-journal", "volume" : "475" }, "uris" : [ "http://www.mendeley.com/documents/?uuid=d31a5cce-64fe-44b5-9315-c75e5396c1ec" ] }, { "id" : "ITEM-2", "itemData" : { "DOI" : "10.1016/0167-5087(83)90076-5", "ISSN" : "01675087", "abstract" : "A simple high resolution charge sensitive preamplifier for surface barrier detectors (SBD) is described which uses drain feedback for charge restoration. It is shown that electronic noise can be reduced from 5 keV for a standard SBD-preamplifier system to 0.5 keV if one cools the SBD to 77 K and the field effect transistor (FET) to about 100 K and if one uses a SBD-FET assembly which is free from microphonics. The performance is demonstrated by measuring proton induced X-rays of Mg which have an energy of 1.25 keV. This large noise reduction results also in an enhancement of timing resolution by a factor 3. \u00a9 1983.", "author" : [ { "dropping-particle" : "", "family" : "Geretschl\u00e4ger", "given" : "M.", "non-dropping-particle" : "", "parse-names" : false, "suffix" : "" } ], "container-title" : "Nuclear Instruments and Methods In Physics Research", "id" : "ITEM-2", "issue" : "2-3", "issued" : { "date-parts" : [ [ "1983" ] ] }, "page" : "479-483", "title" : "A simple low-noise cryogenic preamplifier for silicon surface barrier detectors", "type" : "article-journal", "volume" : "204" }, "uris" : [ "http://www.mendeley.com/documents/?uuid=aa0f5a88-75c4-4b1d-adc7-d087e330c0f6" ] } ], "mendeley" : { "formattedCitation" : "[2, 3]", "plainTextFormattedCitation" : "[2, 3]", "previouslyFormattedCitation" : "[2, 3]" }, "properties" : { "noteIndex" : 0 }, "schema" : "https://github.com/citation-style-language/schema/raw/master/csl-citation.json" }</w:instrText>
      </w:r>
      <w:r w:rsidR="00FA4F5F" w:rsidRPr="0033399E">
        <w:rPr>
          <w:rFonts w:cs="Times New Roman"/>
          <w:sz w:val="24"/>
          <w:szCs w:val="24"/>
          <w:lang w:val="en-US"/>
        </w:rPr>
        <w:fldChar w:fldCharType="separate"/>
      </w:r>
      <w:r w:rsidR="00657FA9" w:rsidRPr="0033399E">
        <w:rPr>
          <w:rFonts w:cs="Times New Roman"/>
          <w:noProof/>
          <w:sz w:val="24"/>
          <w:szCs w:val="24"/>
          <w:lang w:val="en-US"/>
        </w:rPr>
        <w:t>[2, 3]</w:t>
      </w:r>
      <w:r w:rsidR="00FA4F5F" w:rsidRPr="0033399E">
        <w:rPr>
          <w:rFonts w:cs="Times New Roman"/>
          <w:sz w:val="24"/>
          <w:szCs w:val="24"/>
          <w:lang w:val="en-US"/>
        </w:rPr>
        <w:fldChar w:fldCharType="end"/>
      </w:r>
      <w:r w:rsidRPr="0033399E">
        <w:rPr>
          <w:rFonts w:cs="Times New Roman"/>
          <w:sz w:val="24"/>
          <w:szCs w:val="24"/>
          <w:lang w:val="en-US"/>
        </w:rPr>
        <w:t>. In a first step, a sample composition according to theoretical stoichiometry was simulated. In the simulations, the areal densities were chosen such that the high energy edge due to scattering from the substrate was reproduced correctly. As an example, in Fig. 1 experimental and simulated spectra for 200 keV D</w:t>
      </w:r>
      <w:r w:rsidRPr="0033399E">
        <w:rPr>
          <w:rFonts w:cs="Times New Roman"/>
          <w:sz w:val="24"/>
          <w:szCs w:val="24"/>
          <w:vertAlign w:val="superscript"/>
          <w:lang w:val="en-US"/>
        </w:rPr>
        <w:t>+</w:t>
      </w:r>
      <w:r w:rsidRPr="0033399E">
        <w:rPr>
          <w:rFonts w:cs="Times New Roman"/>
          <w:sz w:val="24"/>
          <w:szCs w:val="24"/>
          <w:lang w:val="en-US"/>
        </w:rPr>
        <w:t xml:space="preserve"> scattered from PEDOT</w:t>
      </w:r>
      <w:proofErr w:type="gramStart"/>
      <w:r w:rsidRPr="0033399E">
        <w:rPr>
          <w:rFonts w:cs="Times New Roman"/>
          <w:sz w:val="24"/>
          <w:szCs w:val="24"/>
          <w:lang w:val="en-US"/>
        </w:rPr>
        <w:t>:PSS</w:t>
      </w:r>
      <w:proofErr w:type="gramEnd"/>
      <w:r w:rsidRPr="0033399E">
        <w:rPr>
          <w:rFonts w:cs="Times New Roman"/>
          <w:sz w:val="24"/>
          <w:szCs w:val="24"/>
          <w:lang w:val="en-US"/>
        </w:rPr>
        <w:t xml:space="preserve"> on Si are shown, for which a clear difference between simulation and experiment was observed. In particular, the experimental spectrum exhibits a higher yield between the signals of C and S, which may point towards the existence of additional elements with corresponding masses in the film. Note that H was considered in the simulation of the PEDOT</w:t>
      </w:r>
      <w:proofErr w:type="gramStart"/>
      <w:r w:rsidRPr="0033399E">
        <w:rPr>
          <w:rFonts w:cs="Times New Roman"/>
          <w:sz w:val="24"/>
          <w:szCs w:val="24"/>
          <w:lang w:val="en-US"/>
        </w:rPr>
        <w:t>:PSS</w:t>
      </w:r>
      <w:proofErr w:type="gramEnd"/>
      <w:r w:rsidRPr="0033399E">
        <w:rPr>
          <w:rFonts w:cs="Times New Roman"/>
          <w:sz w:val="24"/>
          <w:szCs w:val="24"/>
          <w:lang w:val="en-US"/>
        </w:rPr>
        <w:t xml:space="preserve"> film, due to scattering kinematics, however, backscattering from H is not possible in RBS. In a second step, the composition of the PEDOT</w:t>
      </w:r>
      <w:proofErr w:type="gramStart"/>
      <w:r w:rsidRPr="0033399E">
        <w:rPr>
          <w:rFonts w:cs="Times New Roman"/>
          <w:sz w:val="24"/>
          <w:szCs w:val="24"/>
          <w:lang w:val="en-US"/>
        </w:rPr>
        <w:t>:PSS</w:t>
      </w:r>
      <w:proofErr w:type="gramEnd"/>
      <w:r w:rsidRPr="0033399E">
        <w:rPr>
          <w:rFonts w:cs="Times New Roman"/>
          <w:sz w:val="24"/>
          <w:szCs w:val="24"/>
          <w:lang w:val="en-US"/>
        </w:rPr>
        <w:t xml:space="preserve"> film was fitted allowing for additional elements. For the PEDOT:PSS film best agreement between experiment and simulation was reached when in addition to H, C, O and S the elements N, F and Na were introduced, as depicted in Fig. 2. A similar procedure was applied for the PEDOT</w:t>
      </w:r>
      <w:proofErr w:type="gramStart"/>
      <w:r w:rsidRPr="0033399E">
        <w:rPr>
          <w:rFonts w:cs="Times New Roman"/>
          <w:sz w:val="24"/>
          <w:szCs w:val="24"/>
          <w:lang w:val="en-US"/>
        </w:rPr>
        <w:t>:PSS</w:t>
      </w:r>
      <w:proofErr w:type="gramEnd"/>
      <w:r w:rsidRPr="0033399E">
        <w:rPr>
          <w:rFonts w:cs="Times New Roman"/>
          <w:sz w:val="24"/>
          <w:szCs w:val="24"/>
          <w:lang w:val="en-US"/>
        </w:rPr>
        <w:t xml:space="preserve">* and PEDOT:TA samples. The uncertainties of the final compositions range between </w:t>
      </w:r>
      <w:r w:rsidRPr="0033399E">
        <w:rPr>
          <w:rFonts w:cs="Times New Roman"/>
          <w:sz w:val="24"/>
          <w:szCs w:val="24"/>
          <w:lang w:val="en-US"/>
        </w:rPr>
        <w:sym w:font="Symbol" w:char="F07E"/>
      </w:r>
      <w:r w:rsidRPr="0033399E">
        <w:rPr>
          <w:rFonts w:cs="Times New Roman"/>
          <w:sz w:val="24"/>
          <w:szCs w:val="24"/>
          <w:lang w:val="en-US"/>
        </w:rPr>
        <w:t> 10 % (PEDOT</w:t>
      </w:r>
      <w:proofErr w:type="gramStart"/>
      <w:r w:rsidRPr="0033399E">
        <w:rPr>
          <w:rFonts w:cs="Times New Roman"/>
          <w:sz w:val="24"/>
          <w:szCs w:val="24"/>
          <w:lang w:val="en-US"/>
        </w:rPr>
        <w:t>:PSS</w:t>
      </w:r>
      <w:proofErr w:type="gramEnd"/>
      <w:r w:rsidRPr="0033399E">
        <w:rPr>
          <w:rFonts w:cs="Times New Roman"/>
          <w:sz w:val="24"/>
          <w:szCs w:val="24"/>
          <w:lang w:val="en-US"/>
        </w:rPr>
        <w:t xml:space="preserve"> on Si) and </w:t>
      </w:r>
      <w:r w:rsidRPr="0033399E">
        <w:rPr>
          <w:rFonts w:cs="Times New Roman"/>
          <w:sz w:val="24"/>
          <w:szCs w:val="24"/>
          <w:lang w:val="en-US"/>
        </w:rPr>
        <w:sym w:font="Symbol" w:char="F07E"/>
      </w:r>
      <w:r w:rsidRPr="0033399E">
        <w:rPr>
          <w:rFonts w:cs="Times New Roman"/>
          <w:sz w:val="24"/>
          <w:szCs w:val="24"/>
          <w:lang w:val="en-US"/>
        </w:rPr>
        <w:t> 20 % (PEDOT:TA on Al</w:t>
      </w:r>
      <w:r w:rsidRPr="0033399E">
        <w:rPr>
          <w:rFonts w:cs="Times New Roman"/>
          <w:sz w:val="24"/>
          <w:szCs w:val="24"/>
          <w:vertAlign w:val="subscript"/>
          <w:lang w:val="en-US"/>
        </w:rPr>
        <w:t>2</w:t>
      </w:r>
      <w:r w:rsidRPr="0033399E">
        <w:rPr>
          <w:rFonts w:cs="Times New Roman"/>
          <w:sz w:val="24"/>
          <w:szCs w:val="24"/>
          <w:lang w:val="en-US"/>
        </w:rPr>
        <w:t>O</w:t>
      </w:r>
      <w:r w:rsidRPr="0033399E">
        <w:rPr>
          <w:rFonts w:cs="Times New Roman"/>
          <w:sz w:val="24"/>
          <w:szCs w:val="24"/>
          <w:vertAlign w:val="subscript"/>
          <w:lang w:val="en-US"/>
        </w:rPr>
        <w:t>3</w:t>
      </w:r>
      <w:r w:rsidRPr="0033399E">
        <w:rPr>
          <w:rFonts w:cs="Times New Roman"/>
          <w:sz w:val="24"/>
          <w:szCs w:val="24"/>
          <w:lang w:val="en-US"/>
        </w:rPr>
        <w:t>), respectively. The larger uncertainties for the samples on Al</w:t>
      </w:r>
      <w:r w:rsidRPr="0033399E">
        <w:rPr>
          <w:rFonts w:cs="Times New Roman"/>
          <w:sz w:val="24"/>
          <w:szCs w:val="24"/>
          <w:vertAlign w:val="subscript"/>
          <w:lang w:val="en-US"/>
        </w:rPr>
        <w:t>2</w:t>
      </w:r>
      <w:r w:rsidRPr="0033399E">
        <w:rPr>
          <w:rFonts w:cs="Times New Roman"/>
          <w:sz w:val="24"/>
          <w:szCs w:val="24"/>
          <w:lang w:val="en-US"/>
        </w:rPr>
        <w:t>O</w:t>
      </w:r>
      <w:r w:rsidRPr="0033399E">
        <w:rPr>
          <w:rFonts w:cs="Times New Roman"/>
          <w:sz w:val="24"/>
          <w:szCs w:val="24"/>
          <w:vertAlign w:val="subscript"/>
          <w:lang w:val="en-US"/>
        </w:rPr>
        <w:t>3</w:t>
      </w:r>
      <w:r w:rsidRPr="0033399E">
        <w:rPr>
          <w:rFonts w:cs="Times New Roman"/>
          <w:sz w:val="24"/>
          <w:szCs w:val="24"/>
          <w:lang w:val="en-US"/>
        </w:rPr>
        <w:t xml:space="preserve"> are due to a non-vanishing signal due to scattering in the covering Au layer interfering with the S signal (roughness/multiple scattering effect due to acquisition at </w:t>
      </w:r>
      <w:r w:rsidRPr="0033399E">
        <w:rPr>
          <w:rFonts w:cs="Times New Roman"/>
          <w:sz w:val="24"/>
          <w:szCs w:val="24"/>
          <w:lang w:val="en-US"/>
        </w:rPr>
        <w:sym w:font="Symbol" w:char="F061"/>
      </w:r>
      <w:r w:rsidRPr="0033399E">
        <w:rPr>
          <w:rFonts w:cs="Times New Roman"/>
          <w:sz w:val="24"/>
          <w:szCs w:val="24"/>
          <w:lang w:val="en-US"/>
        </w:rPr>
        <w:t>=60°) and the small polymer signal superimposed on the substrate signal. Note that the lack of reliable data for electronic stopping in PEDOT samples also limits the accuracy of the evaluation.</w:t>
      </w:r>
    </w:p>
    <w:p w:rsidR="0033399E" w:rsidRPr="0033399E" w:rsidRDefault="00267EE4" w:rsidP="00267EE4">
      <w:pPr>
        <w:tabs>
          <w:tab w:val="left" w:pos="0"/>
        </w:tabs>
        <w:ind w:left="0" w:right="0"/>
        <w:jc w:val="center"/>
        <w:rPr>
          <w:sz w:val="24"/>
          <w:szCs w:val="24"/>
        </w:rPr>
      </w:pPr>
      <w:r>
        <w:rPr>
          <w:noProof/>
          <w:sz w:val="24"/>
          <w:szCs w:val="24"/>
          <w:lang w:val="en-IN" w:eastAsia="en-IN"/>
        </w:rPr>
        <w:lastRenderedPageBreak/>
        <w:drawing>
          <wp:inline distT="0" distB="0" distL="0" distR="0">
            <wp:extent cx="5185878" cy="3880883"/>
            <wp:effectExtent l="19050" t="0" r="0" b="0"/>
            <wp:docPr id="4" name="obrázek 2" descr="C:\Users\Dominik\Dropbox\PEDOT triflate\PEDOT_PSS_theor_conc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minik\Dropbox\PEDOT triflate\PEDOT_PSS_theor_conctr.png"/>
                    <pic:cNvPicPr>
                      <a:picLocks noChangeAspect="1" noChangeArrowheads="1"/>
                    </pic:cNvPicPr>
                  </pic:nvPicPr>
                  <pic:blipFill>
                    <a:blip r:embed="rId7" cstate="print"/>
                    <a:srcRect/>
                    <a:stretch>
                      <a:fillRect/>
                    </a:stretch>
                  </pic:blipFill>
                  <pic:spPr bwMode="auto">
                    <a:xfrm>
                      <a:off x="0" y="0"/>
                      <a:ext cx="5191759" cy="3885284"/>
                    </a:xfrm>
                    <a:prstGeom prst="rect">
                      <a:avLst/>
                    </a:prstGeom>
                    <a:noFill/>
                    <a:ln w="9525">
                      <a:noFill/>
                      <a:miter lim="800000"/>
                      <a:headEnd/>
                      <a:tailEnd/>
                    </a:ln>
                  </pic:spPr>
                </pic:pic>
              </a:graphicData>
            </a:graphic>
          </wp:inline>
        </w:drawing>
      </w:r>
    </w:p>
    <w:p w:rsidR="0033399E" w:rsidRPr="0033399E" w:rsidRDefault="0033399E" w:rsidP="00267EE4">
      <w:pPr>
        <w:tabs>
          <w:tab w:val="left" w:pos="0"/>
        </w:tabs>
        <w:ind w:left="0" w:right="0"/>
        <w:rPr>
          <w:sz w:val="24"/>
          <w:szCs w:val="24"/>
          <w:lang w:val="en-US"/>
        </w:rPr>
      </w:pPr>
      <w:r w:rsidRPr="0033399E">
        <w:rPr>
          <w:b/>
          <w:sz w:val="24"/>
          <w:szCs w:val="24"/>
          <w:lang w:val="en-US"/>
        </w:rPr>
        <w:t>Figure 3:</w:t>
      </w:r>
      <w:r w:rsidRPr="0033399E">
        <w:rPr>
          <w:sz w:val="24"/>
          <w:szCs w:val="24"/>
          <w:lang w:val="en-US"/>
        </w:rPr>
        <w:t xml:space="preserve"> Experimental and simulated RBS energy spectra of 200</w:t>
      </w:r>
      <w:r>
        <w:rPr>
          <w:sz w:val="24"/>
          <w:szCs w:val="24"/>
          <w:lang w:val="en-US"/>
        </w:rPr>
        <w:t> </w:t>
      </w:r>
      <w:r w:rsidRPr="0033399E">
        <w:rPr>
          <w:sz w:val="24"/>
          <w:szCs w:val="24"/>
          <w:lang w:val="en-US"/>
        </w:rPr>
        <w:t>keV deuterons scattered from PEDOT</w:t>
      </w:r>
      <w:proofErr w:type="gramStart"/>
      <w:r w:rsidRPr="0033399E">
        <w:rPr>
          <w:sz w:val="24"/>
          <w:szCs w:val="24"/>
          <w:lang w:val="en-US"/>
        </w:rPr>
        <w:t>:PSS</w:t>
      </w:r>
      <w:proofErr w:type="gramEnd"/>
      <w:r w:rsidRPr="0033399E">
        <w:rPr>
          <w:sz w:val="24"/>
          <w:szCs w:val="24"/>
          <w:lang w:val="en-US"/>
        </w:rPr>
        <w:t xml:space="preserve"> on Si are shown. In the simulation a polymer composition according to the theoretical stoichiometry was chosen. Simulations of contributions due to scattering from different elements are also displayed.</w:t>
      </w:r>
    </w:p>
    <w:p w:rsidR="0033399E" w:rsidRPr="0033399E" w:rsidRDefault="00267EE4" w:rsidP="00267EE4">
      <w:pPr>
        <w:tabs>
          <w:tab w:val="left" w:pos="0"/>
        </w:tabs>
        <w:ind w:left="0" w:right="0"/>
        <w:jc w:val="center"/>
        <w:rPr>
          <w:sz w:val="24"/>
          <w:szCs w:val="24"/>
        </w:rPr>
      </w:pPr>
      <w:r>
        <w:rPr>
          <w:noProof/>
          <w:sz w:val="24"/>
          <w:szCs w:val="24"/>
          <w:lang w:val="en-IN" w:eastAsia="en-IN"/>
        </w:rPr>
        <w:drawing>
          <wp:inline distT="0" distB="0" distL="0" distR="0">
            <wp:extent cx="5271127" cy="3944679"/>
            <wp:effectExtent l="19050" t="0" r="5723" b="0"/>
            <wp:docPr id="1" name="obrázek 1" descr="C:\Users\Dominik\Dropbox\PEDOT triflate\PEDOT_PSS_conctr_f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minik\Dropbox\PEDOT triflate\PEDOT_PSS_conctr_fit.png"/>
                    <pic:cNvPicPr>
                      <a:picLocks noChangeAspect="1" noChangeArrowheads="1"/>
                    </pic:cNvPicPr>
                  </pic:nvPicPr>
                  <pic:blipFill>
                    <a:blip r:embed="rId8" cstate="print"/>
                    <a:srcRect/>
                    <a:stretch>
                      <a:fillRect/>
                    </a:stretch>
                  </pic:blipFill>
                  <pic:spPr bwMode="auto">
                    <a:xfrm>
                      <a:off x="0" y="0"/>
                      <a:ext cx="5277104" cy="3949152"/>
                    </a:xfrm>
                    <a:prstGeom prst="rect">
                      <a:avLst/>
                    </a:prstGeom>
                    <a:noFill/>
                    <a:ln w="9525">
                      <a:noFill/>
                      <a:miter lim="800000"/>
                      <a:headEnd/>
                      <a:tailEnd/>
                    </a:ln>
                  </pic:spPr>
                </pic:pic>
              </a:graphicData>
            </a:graphic>
          </wp:inline>
        </w:drawing>
      </w:r>
    </w:p>
    <w:p w:rsidR="0033399E" w:rsidRPr="0033399E" w:rsidRDefault="0033399E" w:rsidP="00267EE4">
      <w:pPr>
        <w:tabs>
          <w:tab w:val="left" w:pos="0"/>
        </w:tabs>
        <w:ind w:left="0" w:right="0"/>
        <w:rPr>
          <w:sz w:val="24"/>
          <w:szCs w:val="24"/>
          <w:lang w:val="en-US"/>
        </w:rPr>
      </w:pPr>
      <w:r w:rsidRPr="0033399E">
        <w:rPr>
          <w:b/>
          <w:sz w:val="24"/>
          <w:szCs w:val="24"/>
        </w:rPr>
        <w:lastRenderedPageBreak/>
        <w:t>Figure 4:</w:t>
      </w:r>
      <w:r w:rsidRPr="0033399E">
        <w:rPr>
          <w:sz w:val="24"/>
          <w:szCs w:val="24"/>
        </w:rPr>
        <w:t xml:space="preserve"> </w:t>
      </w:r>
      <w:r w:rsidRPr="0033399E">
        <w:rPr>
          <w:sz w:val="24"/>
          <w:szCs w:val="24"/>
          <w:lang w:val="en-US"/>
        </w:rPr>
        <w:t>Experimental and simulated RBS energy spectra of 200</w:t>
      </w:r>
      <w:r>
        <w:rPr>
          <w:sz w:val="24"/>
          <w:szCs w:val="24"/>
          <w:lang w:val="en-US"/>
        </w:rPr>
        <w:t> </w:t>
      </w:r>
      <w:r w:rsidRPr="0033399E">
        <w:rPr>
          <w:sz w:val="24"/>
          <w:szCs w:val="24"/>
          <w:lang w:val="en-US"/>
        </w:rPr>
        <w:t>keV deuterons scattered from PEDOT</w:t>
      </w:r>
      <w:proofErr w:type="gramStart"/>
      <w:r w:rsidRPr="0033399E">
        <w:rPr>
          <w:sz w:val="24"/>
          <w:szCs w:val="24"/>
          <w:lang w:val="en-US"/>
        </w:rPr>
        <w:t>:PSS</w:t>
      </w:r>
      <w:proofErr w:type="gramEnd"/>
      <w:r w:rsidRPr="0033399E">
        <w:rPr>
          <w:sz w:val="24"/>
          <w:szCs w:val="24"/>
          <w:lang w:val="en-US"/>
        </w:rPr>
        <w:t xml:space="preserve"> on Si are shown. In the simulation the polymer composition was fitted by introducing new elements (N, F, </w:t>
      </w:r>
      <w:proofErr w:type="gramStart"/>
      <w:r w:rsidRPr="0033399E">
        <w:rPr>
          <w:sz w:val="24"/>
          <w:szCs w:val="24"/>
          <w:lang w:val="en-US"/>
        </w:rPr>
        <w:t>Na</w:t>
      </w:r>
      <w:proofErr w:type="gramEnd"/>
      <w:r w:rsidRPr="0033399E">
        <w:rPr>
          <w:sz w:val="24"/>
          <w:szCs w:val="24"/>
          <w:lang w:val="en-US"/>
        </w:rPr>
        <w:t>). Simulations of contributions due to scattering from different elements are also displayed.</w:t>
      </w:r>
    </w:p>
    <w:p w:rsidR="0033399E" w:rsidRPr="0033399E" w:rsidRDefault="0033399E" w:rsidP="00267EE4">
      <w:pPr>
        <w:tabs>
          <w:tab w:val="left" w:pos="0"/>
        </w:tabs>
        <w:ind w:left="0" w:right="0"/>
        <w:rPr>
          <w:sz w:val="24"/>
          <w:szCs w:val="24"/>
          <w:lang w:val="en-US"/>
        </w:rPr>
      </w:pPr>
    </w:p>
    <w:p w:rsidR="00B91106" w:rsidRPr="0033399E" w:rsidRDefault="00B91106" w:rsidP="00267EE4">
      <w:pPr>
        <w:tabs>
          <w:tab w:val="left" w:pos="0"/>
        </w:tabs>
        <w:ind w:left="0" w:right="0"/>
        <w:rPr>
          <w:rFonts w:cs="Times New Roman"/>
          <w:sz w:val="24"/>
          <w:szCs w:val="24"/>
          <w:lang w:val="en-US"/>
        </w:rPr>
      </w:pPr>
    </w:p>
    <w:p w:rsidR="00B91106" w:rsidRPr="0033399E" w:rsidRDefault="00B91106" w:rsidP="00267EE4">
      <w:pPr>
        <w:tabs>
          <w:tab w:val="left" w:pos="0"/>
        </w:tabs>
        <w:ind w:left="0" w:right="0"/>
        <w:rPr>
          <w:rFonts w:cs="Times New Roman"/>
          <w:b/>
          <w:sz w:val="24"/>
          <w:szCs w:val="24"/>
        </w:rPr>
      </w:pPr>
      <w:r w:rsidRPr="0033399E">
        <w:rPr>
          <w:rFonts w:cs="Times New Roman"/>
          <w:b/>
          <w:sz w:val="24"/>
          <w:szCs w:val="24"/>
        </w:rPr>
        <w:t xml:space="preserve">References </w:t>
      </w:r>
    </w:p>
    <w:p w:rsidR="00657FA9" w:rsidRPr="0033399E" w:rsidRDefault="00FA4F5F" w:rsidP="00267EE4">
      <w:pPr>
        <w:widowControl w:val="0"/>
        <w:tabs>
          <w:tab w:val="left" w:pos="0"/>
        </w:tabs>
        <w:autoSpaceDE w:val="0"/>
        <w:autoSpaceDN w:val="0"/>
        <w:adjustRightInd w:val="0"/>
        <w:ind w:left="0" w:right="0" w:hanging="640"/>
        <w:rPr>
          <w:rFonts w:cs="Times New Roman"/>
          <w:noProof/>
          <w:sz w:val="24"/>
          <w:szCs w:val="24"/>
        </w:rPr>
      </w:pPr>
      <w:r w:rsidRPr="0033399E">
        <w:rPr>
          <w:rFonts w:cs="Times New Roman"/>
          <w:sz w:val="24"/>
          <w:szCs w:val="24"/>
        </w:rPr>
        <w:fldChar w:fldCharType="begin" w:fldLock="1"/>
      </w:r>
      <w:r w:rsidR="00657FA9" w:rsidRPr="0033399E">
        <w:rPr>
          <w:rFonts w:cs="Times New Roman"/>
          <w:sz w:val="24"/>
          <w:szCs w:val="24"/>
        </w:rPr>
        <w:instrText xml:space="preserve">ADDIN Mendeley Bibliography CSL_BIBLIOGRAPHY </w:instrText>
      </w:r>
      <w:r w:rsidRPr="0033399E">
        <w:rPr>
          <w:rFonts w:cs="Times New Roman"/>
          <w:sz w:val="24"/>
          <w:szCs w:val="24"/>
        </w:rPr>
        <w:fldChar w:fldCharType="separate"/>
      </w:r>
      <w:r w:rsidR="00657FA9" w:rsidRPr="0033399E">
        <w:rPr>
          <w:rFonts w:cs="Times New Roman"/>
          <w:noProof/>
          <w:sz w:val="24"/>
          <w:szCs w:val="24"/>
        </w:rPr>
        <w:t xml:space="preserve">1. </w:t>
      </w:r>
      <w:r w:rsidR="00657FA9" w:rsidRPr="0033399E">
        <w:rPr>
          <w:rFonts w:cs="Times New Roman"/>
          <w:noProof/>
          <w:sz w:val="24"/>
          <w:szCs w:val="24"/>
        </w:rPr>
        <w:tab/>
        <w:t>J.R. Tesmer MAN (1995) Handbook of Modern Ion Beam Materials Analysis. Materials Research Society</w:t>
      </w:r>
    </w:p>
    <w:p w:rsidR="00657FA9" w:rsidRPr="0033399E" w:rsidRDefault="00657FA9" w:rsidP="00267EE4">
      <w:pPr>
        <w:widowControl w:val="0"/>
        <w:tabs>
          <w:tab w:val="left" w:pos="0"/>
        </w:tabs>
        <w:autoSpaceDE w:val="0"/>
        <w:autoSpaceDN w:val="0"/>
        <w:adjustRightInd w:val="0"/>
        <w:ind w:left="0" w:right="0" w:hanging="640"/>
        <w:rPr>
          <w:rFonts w:cs="Times New Roman"/>
          <w:noProof/>
          <w:sz w:val="24"/>
          <w:szCs w:val="24"/>
        </w:rPr>
      </w:pPr>
      <w:r w:rsidRPr="0033399E">
        <w:rPr>
          <w:rFonts w:cs="Times New Roman"/>
          <w:noProof/>
          <w:sz w:val="24"/>
          <w:szCs w:val="24"/>
        </w:rPr>
        <w:t xml:space="preserve">2. </w:t>
      </w:r>
      <w:r w:rsidRPr="0033399E">
        <w:rPr>
          <w:rFonts w:cs="Times New Roman"/>
          <w:noProof/>
          <w:sz w:val="24"/>
          <w:szCs w:val="24"/>
        </w:rPr>
        <w:tab/>
        <w:t>Mayer M (1999) SIMNRA, a simulation program for the analysis of NRA, RBS and ERDA. AIP Conf Proc 475:541–544. doi: 10.1063/1.59188</w:t>
      </w:r>
    </w:p>
    <w:p w:rsidR="00657FA9" w:rsidRPr="0033399E" w:rsidRDefault="00657FA9" w:rsidP="00267EE4">
      <w:pPr>
        <w:widowControl w:val="0"/>
        <w:tabs>
          <w:tab w:val="left" w:pos="0"/>
        </w:tabs>
        <w:autoSpaceDE w:val="0"/>
        <w:autoSpaceDN w:val="0"/>
        <w:adjustRightInd w:val="0"/>
        <w:ind w:left="0" w:right="0" w:hanging="640"/>
        <w:rPr>
          <w:rFonts w:cs="Times New Roman"/>
          <w:noProof/>
          <w:sz w:val="24"/>
          <w:szCs w:val="24"/>
        </w:rPr>
      </w:pPr>
      <w:r w:rsidRPr="0033399E">
        <w:rPr>
          <w:rFonts w:cs="Times New Roman"/>
          <w:noProof/>
          <w:sz w:val="24"/>
          <w:szCs w:val="24"/>
        </w:rPr>
        <w:t xml:space="preserve">3. </w:t>
      </w:r>
      <w:r w:rsidRPr="0033399E">
        <w:rPr>
          <w:rFonts w:cs="Times New Roman"/>
          <w:noProof/>
          <w:sz w:val="24"/>
          <w:szCs w:val="24"/>
        </w:rPr>
        <w:tab/>
        <w:t>Geretschläger M (1983) A simple low-noise cryogenic preamplifier for silicon surface barrier detectors. Nucl Instruments Methods Phys Res 204:479–483. doi: 10.1016/0167-5087(83)90076-5</w:t>
      </w:r>
    </w:p>
    <w:p w:rsidR="00B91106" w:rsidRPr="0033399E" w:rsidRDefault="00FA4F5F" w:rsidP="00267EE4">
      <w:pPr>
        <w:tabs>
          <w:tab w:val="left" w:pos="0"/>
        </w:tabs>
        <w:ind w:left="0" w:right="0"/>
        <w:rPr>
          <w:rFonts w:cs="Times New Roman"/>
          <w:sz w:val="24"/>
          <w:szCs w:val="24"/>
        </w:rPr>
      </w:pPr>
      <w:r w:rsidRPr="0033399E">
        <w:rPr>
          <w:rFonts w:cs="Times New Roman"/>
          <w:sz w:val="24"/>
          <w:szCs w:val="24"/>
        </w:rPr>
        <w:fldChar w:fldCharType="end"/>
      </w:r>
    </w:p>
    <w:sectPr w:rsidR="00B91106" w:rsidRPr="0033399E" w:rsidSect="00007CAC">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compat/>
  <w:rsids>
    <w:rsidRoot w:val="00181C03"/>
    <w:rsid w:val="00007CAC"/>
    <w:rsid w:val="00077FA2"/>
    <w:rsid w:val="000C3154"/>
    <w:rsid w:val="000D2622"/>
    <w:rsid w:val="000D4447"/>
    <w:rsid w:val="000F2AF4"/>
    <w:rsid w:val="001330FC"/>
    <w:rsid w:val="00181C03"/>
    <w:rsid w:val="001A4984"/>
    <w:rsid w:val="001A50B4"/>
    <w:rsid w:val="001B64BF"/>
    <w:rsid w:val="001B7BE5"/>
    <w:rsid w:val="00203489"/>
    <w:rsid w:val="00267EE4"/>
    <w:rsid w:val="002D5335"/>
    <w:rsid w:val="0033399E"/>
    <w:rsid w:val="00356685"/>
    <w:rsid w:val="0040624D"/>
    <w:rsid w:val="00425F06"/>
    <w:rsid w:val="00437BE4"/>
    <w:rsid w:val="004F7E24"/>
    <w:rsid w:val="00516518"/>
    <w:rsid w:val="005E5331"/>
    <w:rsid w:val="00657FA9"/>
    <w:rsid w:val="00714931"/>
    <w:rsid w:val="00771960"/>
    <w:rsid w:val="007A1EB8"/>
    <w:rsid w:val="007A7879"/>
    <w:rsid w:val="007B03CD"/>
    <w:rsid w:val="007E6AB0"/>
    <w:rsid w:val="008016CE"/>
    <w:rsid w:val="0093718E"/>
    <w:rsid w:val="0094299C"/>
    <w:rsid w:val="009D7A47"/>
    <w:rsid w:val="00A16BEC"/>
    <w:rsid w:val="00A93453"/>
    <w:rsid w:val="00AE4FC5"/>
    <w:rsid w:val="00B4254E"/>
    <w:rsid w:val="00B4523A"/>
    <w:rsid w:val="00B91106"/>
    <w:rsid w:val="00BB49EE"/>
    <w:rsid w:val="00BE620F"/>
    <w:rsid w:val="00C52328"/>
    <w:rsid w:val="00CE2DD9"/>
    <w:rsid w:val="00CF6A98"/>
    <w:rsid w:val="00D05ECA"/>
    <w:rsid w:val="00D13A6E"/>
    <w:rsid w:val="00DB1890"/>
    <w:rsid w:val="00DC1524"/>
    <w:rsid w:val="00DC56F5"/>
    <w:rsid w:val="00E11F9E"/>
    <w:rsid w:val="00F359E3"/>
    <w:rsid w:val="00F731FD"/>
    <w:rsid w:val="00FA4F5F"/>
    <w:rsid w:val="00FD6B8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331"/>
    <w:pPr>
      <w:spacing w:after="0" w:line="360" w:lineRule="auto"/>
      <w:ind w:left="851" w:right="851"/>
      <w:jc w:val="both"/>
    </w:pPr>
    <w:rPr>
      <w:rFonts w:ascii="Times New Roman" w:hAnsi="Times New Roman"/>
      <w:lang w:val="en-GB"/>
    </w:rPr>
  </w:style>
  <w:style w:type="paragraph" w:styleId="Heading1">
    <w:name w:val="heading 1"/>
    <w:basedOn w:val="Normal"/>
    <w:next w:val="Normal"/>
    <w:link w:val="Heading1Char"/>
    <w:uiPriority w:val="9"/>
    <w:qFormat/>
    <w:rsid w:val="00B4523A"/>
    <w:pPr>
      <w:keepNext/>
      <w:keepLines/>
      <w:spacing w:before="480" w:line="240" w:lineRule="auto"/>
      <w:ind w:left="0" w:right="0"/>
      <w:jc w:val="left"/>
      <w:outlineLvl w:val="0"/>
    </w:pPr>
    <w:rPr>
      <w:rFonts w:asciiTheme="majorHAnsi" w:eastAsiaTheme="majorEastAsia" w:hAnsiTheme="majorHAnsi" w:cstheme="majorBidi"/>
      <w:b/>
      <w:bCs/>
      <w:sz w:val="28"/>
      <w:szCs w:val="28"/>
      <w:lang w:val="de-DE" w:eastAsia="ja-JP"/>
    </w:rPr>
  </w:style>
  <w:style w:type="paragraph" w:styleId="Heading2">
    <w:name w:val="heading 2"/>
    <w:basedOn w:val="Normal"/>
    <w:next w:val="Normal"/>
    <w:link w:val="Heading2Char"/>
    <w:uiPriority w:val="9"/>
    <w:unhideWhenUsed/>
    <w:qFormat/>
    <w:rsid w:val="005E5331"/>
    <w:pPr>
      <w:keepNext/>
      <w:keepLines/>
      <w:spacing w:before="200"/>
      <w:outlineLvl w:val="1"/>
    </w:pPr>
    <w:rPr>
      <w:rFonts w:asciiTheme="majorHAnsi" w:eastAsiaTheme="majorEastAsia" w:hAnsiTheme="majorHAnsi" w:cstheme="majorBidi"/>
      <w:b/>
      <w:bCs/>
      <w:sz w:val="26"/>
      <w:szCs w:val="26"/>
      <w:lang w:val="de-DE"/>
    </w:rPr>
  </w:style>
  <w:style w:type="paragraph" w:styleId="Heading3">
    <w:name w:val="heading 3"/>
    <w:basedOn w:val="Normal"/>
    <w:next w:val="Normal"/>
    <w:link w:val="Heading3Char"/>
    <w:uiPriority w:val="9"/>
    <w:unhideWhenUsed/>
    <w:qFormat/>
    <w:rsid w:val="001330FC"/>
    <w:pPr>
      <w:keepNext/>
      <w:keepLines/>
      <w:spacing w:before="200"/>
      <w:jc w:val="left"/>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FD6B80"/>
    <w:pPr>
      <w:keepNext/>
      <w:keepLines/>
      <w:spacing w:before="20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23A"/>
    <w:rPr>
      <w:rFonts w:asciiTheme="majorHAnsi" w:eastAsiaTheme="majorEastAsia" w:hAnsiTheme="majorHAnsi" w:cstheme="majorBidi"/>
      <w:b/>
      <w:bCs/>
      <w:sz w:val="28"/>
      <w:szCs w:val="28"/>
      <w:lang w:val="de-DE" w:eastAsia="ja-JP"/>
    </w:rPr>
  </w:style>
  <w:style w:type="character" w:customStyle="1" w:styleId="Heading2Char">
    <w:name w:val="Heading 2 Char"/>
    <w:basedOn w:val="DefaultParagraphFont"/>
    <w:link w:val="Heading2"/>
    <w:uiPriority w:val="9"/>
    <w:rsid w:val="005E5331"/>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1330FC"/>
    <w:rPr>
      <w:rFonts w:asciiTheme="majorHAnsi" w:eastAsiaTheme="majorEastAsia" w:hAnsiTheme="majorHAnsi" w:cstheme="majorBidi"/>
      <w:b/>
      <w:bCs/>
    </w:rPr>
  </w:style>
  <w:style w:type="paragraph" w:styleId="NoSpacing">
    <w:name w:val="No Spacing"/>
    <w:aliases w:val="Normal"/>
    <w:uiPriority w:val="1"/>
    <w:qFormat/>
    <w:rsid w:val="00DC56F5"/>
    <w:pPr>
      <w:spacing w:before="120" w:after="120" w:line="240" w:lineRule="auto"/>
      <w:jc w:val="both"/>
    </w:pPr>
    <w:rPr>
      <w:sz w:val="24"/>
    </w:rPr>
  </w:style>
  <w:style w:type="character" w:customStyle="1" w:styleId="Heading4Char">
    <w:name w:val="Heading 4 Char"/>
    <w:basedOn w:val="DefaultParagraphFont"/>
    <w:link w:val="Heading4"/>
    <w:uiPriority w:val="9"/>
    <w:rsid w:val="00FD6B80"/>
    <w:rPr>
      <w:rFonts w:asciiTheme="majorHAnsi" w:eastAsiaTheme="majorEastAsia" w:hAnsiTheme="majorHAnsi" w:cstheme="majorBidi"/>
      <w:b/>
      <w:bCs/>
      <w:i/>
      <w:iCs/>
    </w:rPr>
  </w:style>
  <w:style w:type="paragraph" w:styleId="BalloonText">
    <w:name w:val="Balloon Text"/>
    <w:basedOn w:val="Normal"/>
    <w:link w:val="BalloonTextChar"/>
    <w:uiPriority w:val="99"/>
    <w:semiHidden/>
    <w:unhideWhenUsed/>
    <w:rsid w:val="00181C0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C03"/>
    <w:rPr>
      <w:rFonts w:ascii="Tahoma" w:hAnsi="Tahoma" w:cs="Tahoma"/>
      <w:sz w:val="16"/>
      <w:szCs w:val="16"/>
      <w:lang w:val="en-GB"/>
    </w:rPr>
  </w:style>
  <w:style w:type="paragraph" w:styleId="Caption">
    <w:name w:val="caption"/>
    <w:basedOn w:val="Normal"/>
    <w:next w:val="Normal"/>
    <w:uiPriority w:val="35"/>
    <w:unhideWhenUsed/>
    <w:qFormat/>
    <w:rsid w:val="00181C03"/>
    <w:pPr>
      <w:spacing w:after="200" w:line="240" w:lineRule="auto"/>
      <w:ind w:left="708"/>
    </w:pPr>
    <w:rPr>
      <w:b/>
      <w:bCs/>
      <w:sz w:val="20"/>
      <w:szCs w:val="18"/>
    </w:rPr>
  </w:style>
  <w:style w:type="character" w:styleId="LineNumber">
    <w:name w:val="line number"/>
    <w:basedOn w:val="DefaultParagraphFont"/>
    <w:uiPriority w:val="99"/>
    <w:semiHidden/>
    <w:unhideWhenUsed/>
    <w:rsid w:val="0093718E"/>
  </w:style>
  <w:style w:type="paragraph" w:styleId="EndnoteText">
    <w:name w:val="endnote text"/>
    <w:basedOn w:val="Normal"/>
    <w:link w:val="EndnoteTextChar"/>
    <w:autoRedefine/>
    <w:semiHidden/>
    <w:rsid w:val="00B91106"/>
    <w:pPr>
      <w:spacing w:after="120"/>
      <w:ind w:left="0" w:right="0"/>
    </w:pPr>
    <w:rPr>
      <w:rFonts w:asciiTheme="minorHAnsi" w:eastAsia="Times New Roman" w:hAnsiTheme="minorHAnsi" w:cs="Times New Roman"/>
      <w:sz w:val="24"/>
      <w:szCs w:val="20"/>
      <w:lang w:val="en-US" w:eastAsia="ru-RU"/>
    </w:rPr>
  </w:style>
  <w:style w:type="character" w:customStyle="1" w:styleId="EndnoteTextChar">
    <w:name w:val="Endnote Text Char"/>
    <w:basedOn w:val="DefaultParagraphFont"/>
    <w:link w:val="EndnoteText"/>
    <w:semiHidden/>
    <w:rsid w:val="00B91106"/>
    <w:rPr>
      <w:rFonts w:eastAsia="Times New Roman" w:cs="Times New Roman"/>
      <w:sz w:val="24"/>
      <w:szCs w:val="20"/>
      <w:lang w:val="en-US" w:eastAsia="ru-RU"/>
    </w:rPr>
  </w:style>
  <w:style w:type="character" w:styleId="Hyperlink">
    <w:name w:val="Hyperlink"/>
    <w:basedOn w:val="DefaultParagraphFont"/>
    <w:uiPriority w:val="99"/>
    <w:semiHidden/>
    <w:unhideWhenUsed/>
    <w:rsid w:val="00B9110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541850-0109-487E-A4DC-424A3458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1394</Words>
  <Characters>7952</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Dominik</dc:creator>
  <cp:lastModifiedBy>0009118</cp:lastModifiedBy>
  <cp:revision>20</cp:revision>
  <cp:lastPrinted>2016-11-30T14:44:00Z</cp:lastPrinted>
  <dcterms:created xsi:type="dcterms:W3CDTF">2016-11-21T14:32:00Z</dcterms:created>
  <dcterms:modified xsi:type="dcterms:W3CDTF">2017-03-24T11:49:00Z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http://www.zotero.org/styles/monatshefte-fur-chemie-chemical-monthly</vt:lpwstr>
  </property>
  <property fmtid="{D5CDD505-2E9C-101B-9397-08002B2CF9AE}" pid="19" name="Mendeley Recent Style Name 8_1">
    <vt:lpwstr>Monatshefte für Chemie - Chemical Monthly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7945c2d7-e329-3bf0-a7a2-7517905f157d</vt:lpwstr>
  </property>
  <property fmtid="{D5CDD505-2E9C-101B-9397-08002B2CF9AE}" pid="24" name="Mendeley Citation Style_1">
    <vt:lpwstr>http://www.zotero.org/styles/monatshefte-fur-chemie-chemical-monthly</vt:lpwstr>
  </property>
</Properties>
</file>