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518" w:rsidRPr="005A5842" w:rsidRDefault="00181C03" w:rsidP="00267EE4">
      <w:pPr>
        <w:pStyle w:val="Heading1"/>
        <w:tabs>
          <w:tab w:val="left" w:pos="0"/>
        </w:tabs>
        <w:rPr>
          <w:rFonts w:ascii="Times New Roman" w:hAnsi="Times New Roman" w:cs="Times New Roman"/>
          <w:sz w:val="36"/>
          <w:szCs w:val="36"/>
          <w:lang w:val="en-US"/>
        </w:rPr>
      </w:pPr>
      <w:r w:rsidRPr="005A5842">
        <w:rPr>
          <w:rFonts w:ascii="Times New Roman" w:hAnsi="Times New Roman" w:cs="Times New Roman"/>
          <w:sz w:val="36"/>
          <w:szCs w:val="36"/>
          <w:lang w:val="en-US"/>
        </w:rPr>
        <w:t>Support</w:t>
      </w:r>
      <w:r w:rsidR="007B03CD" w:rsidRPr="005A5842">
        <w:rPr>
          <w:rFonts w:ascii="Times New Roman" w:hAnsi="Times New Roman" w:cs="Times New Roman"/>
          <w:sz w:val="36"/>
          <w:szCs w:val="36"/>
          <w:lang w:val="en-US"/>
        </w:rPr>
        <w:t>ing</w:t>
      </w:r>
      <w:r w:rsidRPr="005A5842">
        <w:rPr>
          <w:rFonts w:ascii="Times New Roman" w:hAnsi="Times New Roman" w:cs="Times New Roman"/>
          <w:sz w:val="36"/>
          <w:szCs w:val="36"/>
          <w:lang w:val="en-US"/>
        </w:rPr>
        <w:t xml:space="preserve"> information</w:t>
      </w:r>
    </w:p>
    <w:p w:rsidR="00A16BEC" w:rsidRPr="008A5745" w:rsidRDefault="008A5745" w:rsidP="00267EE4">
      <w:pPr>
        <w:pStyle w:val="Heading1"/>
        <w:tabs>
          <w:tab w:val="left" w:pos="0"/>
          <w:tab w:val="left" w:pos="9072"/>
        </w:tabs>
        <w:spacing w:line="480" w:lineRule="auto"/>
        <w:rPr>
          <w:rFonts w:ascii="Times New Roman" w:hAnsi="Times New Roman" w:cs="Times New Roman"/>
          <w:sz w:val="36"/>
          <w:szCs w:val="32"/>
          <w:vertAlign w:val="superscript"/>
          <w:lang w:val="en-GB"/>
        </w:rPr>
      </w:pPr>
      <w:r w:rsidRPr="008A5745">
        <w:rPr>
          <w:rFonts w:ascii="Times New Roman" w:hAnsi="Times New Roman" w:cs="Times New Roman"/>
          <w:sz w:val="36"/>
          <w:szCs w:val="32"/>
          <w:lang w:val="en-GB"/>
        </w:rPr>
        <w:t>Benzil / Trietylamine: A photo-reducing System for Cu</w:t>
      </w:r>
      <w:r w:rsidRPr="008A5745">
        <w:rPr>
          <w:rFonts w:ascii="Times New Roman" w:hAnsi="Times New Roman" w:cs="Times New Roman"/>
          <w:sz w:val="36"/>
          <w:szCs w:val="32"/>
          <w:vertAlign w:val="superscript"/>
          <w:lang w:val="en-GB"/>
        </w:rPr>
        <w:t>2+</w:t>
      </w:r>
    </w:p>
    <w:p w:rsidR="007B03CD" w:rsidRPr="0033399E" w:rsidRDefault="007B03CD" w:rsidP="00267EE4">
      <w:pPr>
        <w:tabs>
          <w:tab w:val="left" w:pos="0"/>
          <w:tab w:val="left" w:pos="8789"/>
        </w:tabs>
        <w:spacing w:line="480" w:lineRule="auto"/>
        <w:ind w:left="0" w:right="0"/>
        <w:rPr>
          <w:rFonts w:cs="Times New Roman"/>
          <w:sz w:val="24"/>
          <w:szCs w:val="24"/>
        </w:rPr>
      </w:pPr>
    </w:p>
    <w:p w:rsidR="007B03CD" w:rsidRPr="0033399E" w:rsidRDefault="008A5745" w:rsidP="00267EE4">
      <w:pPr>
        <w:tabs>
          <w:tab w:val="left" w:pos="0"/>
        </w:tabs>
        <w:ind w:left="0" w:righ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M. Schmallegger </w:t>
      </w:r>
      <w:r w:rsidR="007B03CD" w:rsidRPr="0033399E">
        <w:rPr>
          <w:rFonts w:cs="Times New Roman"/>
          <w:sz w:val="24"/>
          <w:szCs w:val="24"/>
        </w:rPr>
        <w:t xml:space="preserve">&amp; </w:t>
      </w:r>
      <w:r>
        <w:rPr>
          <w:rFonts w:cs="Times New Roman"/>
          <w:sz w:val="24"/>
          <w:szCs w:val="24"/>
        </w:rPr>
        <w:t>G. Gescheidt</w:t>
      </w:r>
    </w:p>
    <w:p w:rsidR="007B03CD" w:rsidRPr="005A5842" w:rsidRDefault="007B03CD" w:rsidP="00267EE4">
      <w:pPr>
        <w:tabs>
          <w:tab w:val="left" w:pos="0"/>
        </w:tabs>
        <w:ind w:left="0" w:right="0"/>
        <w:rPr>
          <w:rFonts w:cs="Times New Roman"/>
          <w:sz w:val="24"/>
          <w:szCs w:val="24"/>
          <w:lang w:val="en-US" w:eastAsia="ja-JP"/>
        </w:rPr>
      </w:pPr>
    </w:p>
    <w:p w:rsidR="007B03CD" w:rsidRPr="008A5745" w:rsidRDefault="008A5745" w:rsidP="00267EE4">
      <w:pPr>
        <w:tabs>
          <w:tab w:val="left" w:pos="0"/>
        </w:tabs>
        <w:ind w:left="0" w:righ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Institute of Physical and Theoretical Chemistry,Graz University of Technology, Stremayrgasse 9</w:t>
      </w:r>
      <w:r w:rsidR="007B03CD" w:rsidRPr="0033399E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8010 Graz</w:t>
      </w:r>
      <w:r w:rsidR="007B03CD" w:rsidRPr="0033399E">
        <w:rPr>
          <w:rFonts w:cs="Times New Roman"/>
          <w:sz w:val="24"/>
          <w:szCs w:val="24"/>
        </w:rPr>
        <w:t>, Austria.</w:t>
      </w:r>
    </w:p>
    <w:p w:rsidR="007B03CD" w:rsidRPr="005A5842" w:rsidRDefault="007B03CD" w:rsidP="00267EE4">
      <w:pPr>
        <w:tabs>
          <w:tab w:val="left" w:pos="0"/>
        </w:tabs>
        <w:ind w:left="0" w:right="0"/>
        <w:rPr>
          <w:rFonts w:cs="Times New Roman"/>
          <w:sz w:val="24"/>
          <w:szCs w:val="24"/>
          <w:lang w:val="en-US"/>
        </w:rPr>
      </w:pPr>
    </w:p>
    <w:p w:rsidR="008A5745" w:rsidRPr="005A5842" w:rsidRDefault="008A5745" w:rsidP="00267EE4">
      <w:pPr>
        <w:tabs>
          <w:tab w:val="left" w:pos="0"/>
        </w:tabs>
        <w:ind w:left="0" w:right="0"/>
        <w:rPr>
          <w:rFonts w:cs="Times New Roman"/>
          <w:sz w:val="24"/>
          <w:szCs w:val="24"/>
          <w:lang w:val="en-US" w:eastAsia="ja-JP"/>
        </w:rPr>
      </w:pPr>
    </w:p>
    <w:p w:rsidR="00181C03" w:rsidRPr="0033399E" w:rsidRDefault="007B03CD" w:rsidP="00267EE4">
      <w:pPr>
        <w:tabs>
          <w:tab w:val="left" w:pos="0"/>
        </w:tabs>
        <w:ind w:left="0" w:right="0"/>
        <w:rPr>
          <w:rFonts w:cs="Times New Roman"/>
          <w:sz w:val="24"/>
          <w:szCs w:val="24"/>
          <w:lang w:val="de-DE" w:eastAsia="ja-JP"/>
        </w:rPr>
      </w:pPr>
      <w:r w:rsidRPr="0033399E">
        <w:rPr>
          <w:rFonts w:cs="Times New Roman"/>
          <w:sz w:val="24"/>
          <w:szCs w:val="24"/>
          <w:lang w:val="de-DE" w:eastAsia="ja-JP"/>
        </w:rPr>
        <w:t xml:space="preserve">E-Mail: </w:t>
      </w:r>
      <w:r w:rsidR="008A5745">
        <w:rPr>
          <w:rFonts w:cs="Times New Roman"/>
          <w:sz w:val="24"/>
          <w:szCs w:val="24"/>
          <w:lang w:val="de-DE" w:eastAsia="ja-JP"/>
        </w:rPr>
        <w:t>g.gescheidt-demner@tugraz.at</w:t>
      </w:r>
    </w:p>
    <w:p w:rsidR="00DB1890" w:rsidRPr="005A5842" w:rsidRDefault="00DB1890" w:rsidP="00267EE4">
      <w:pPr>
        <w:pStyle w:val="Caption"/>
        <w:tabs>
          <w:tab w:val="left" w:pos="0"/>
        </w:tabs>
        <w:ind w:left="0" w:right="0"/>
        <w:rPr>
          <w:rFonts w:cs="Times New Roman"/>
          <w:b w:val="0"/>
          <w:sz w:val="24"/>
          <w:szCs w:val="24"/>
          <w:lang w:val="de-DE"/>
        </w:rPr>
      </w:pPr>
      <w:r w:rsidRPr="005A5842">
        <w:rPr>
          <w:rFonts w:cs="Times New Roman"/>
          <w:sz w:val="24"/>
          <w:szCs w:val="24"/>
          <w:lang w:val="de-DE"/>
        </w:rPr>
        <w:br w:type="page"/>
      </w:r>
    </w:p>
    <w:p w:rsidR="007E6AB0" w:rsidRPr="005A5842" w:rsidRDefault="007E6AB0" w:rsidP="00267EE4">
      <w:pPr>
        <w:pStyle w:val="Caption"/>
        <w:keepNext/>
        <w:tabs>
          <w:tab w:val="left" w:pos="0"/>
        </w:tabs>
        <w:ind w:left="0" w:right="0"/>
        <w:rPr>
          <w:rFonts w:cs="Times New Roman"/>
          <w:sz w:val="24"/>
          <w:szCs w:val="24"/>
          <w:lang w:val="de-DE"/>
        </w:rPr>
      </w:pPr>
    </w:p>
    <w:p w:rsidR="00A05C2A" w:rsidRDefault="00A05C2A" w:rsidP="00A05C2A">
      <w:pPr>
        <w:pStyle w:val="Caption"/>
        <w:ind w:left="0"/>
        <w:jc w:val="center"/>
        <w:rPr>
          <w:sz w:val="28"/>
        </w:rPr>
      </w:pPr>
      <w:r>
        <w:rPr>
          <w:noProof/>
          <w:lang w:val="en-US"/>
        </w:rPr>
        <w:drawing>
          <wp:inline distT="0" distB="0" distL="0" distR="0" wp14:anchorId="62696DD8" wp14:editId="18C33EF0">
            <wp:extent cx="3780000" cy="307674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07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99C" w:rsidRDefault="00690B8E" w:rsidP="00995C6D">
      <w:pPr>
        <w:pStyle w:val="Caption"/>
        <w:tabs>
          <w:tab w:val="left" w:pos="8221"/>
        </w:tabs>
        <w:ind w:left="0"/>
        <w:jc w:val="left"/>
        <w:rPr>
          <w:b w:val="0"/>
          <w:sz w:val="28"/>
        </w:rPr>
      </w:pPr>
      <w:r w:rsidRPr="00690B8E">
        <w:rPr>
          <w:sz w:val="28"/>
        </w:rPr>
        <w:t xml:space="preserve">Figure </w:t>
      </w:r>
      <w:r w:rsidRPr="00690B8E">
        <w:rPr>
          <w:sz w:val="28"/>
        </w:rPr>
        <w:fldChar w:fldCharType="begin"/>
      </w:r>
      <w:r w:rsidRPr="00690B8E">
        <w:rPr>
          <w:sz w:val="28"/>
        </w:rPr>
        <w:instrText xml:space="preserve"> SEQ Figure \* ARABIC </w:instrText>
      </w:r>
      <w:r w:rsidRPr="00690B8E">
        <w:rPr>
          <w:sz w:val="28"/>
        </w:rPr>
        <w:fldChar w:fldCharType="separate"/>
      </w:r>
      <w:r w:rsidR="007A7FA9">
        <w:rPr>
          <w:noProof/>
          <w:sz w:val="28"/>
        </w:rPr>
        <w:t>1</w:t>
      </w:r>
      <w:r w:rsidRPr="00690B8E">
        <w:rPr>
          <w:sz w:val="28"/>
        </w:rPr>
        <w:fldChar w:fldCharType="end"/>
      </w:r>
      <w:r>
        <w:rPr>
          <w:sz w:val="28"/>
        </w:rPr>
        <w:t xml:space="preserve">. </w:t>
      </w:r>
      <w:r w:rsidR="00995C6D" w:rsidRPr="00995C6D">
        <w:rPr>
          <w:b w:val="0"/>
          <w:sz w:val="28"/>
        </w:rPr>
        <w:t xml:space="preserve">UV-VIS spectrum obtained upon photolysis of </w:t>
      </w:r>
      <w:r w:rsidR="00995C6D" w:rsidRPr="00995C6D">
        <w:rPr>
          <w:sz w:val="28"/>
        </w:rPr>
        <w:t>1</w:t>
      </w:r>
      <w:r w:rsidR="00995C6D" w:rsidRPr="00995C6D"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in </w:t>
      </w:r>
      <w:r w:rsidR="00B115C5">
        <w:rPr>
          <w:b w:val="0"/>
          <w:sz w:val="28"/>
        </w:rPr>
        <w:t>CH</w:t>
      </w:r>
      <w:r w:rsidR="00B115C5" w:rsidRPr="00B115C5">
        <w:rPr>
          <w:b w:val="0"/>
          <w:sz w:val="28"/>
          <w:vertAlign w:val="subscript"/>
        </w:rPr>
        <w:t>3</w:t>
      </w:r>
      <w:r w:rsidR="00B115C5">
        <w:rPr>
          <w:b w:val="0"/>
          <w:sz w:val="28"/>
        </w:rPr>
        <w:t>CN</w:t>
      </w:r>
      <w:r w:rsidR="00A05C2A">
        <w:rPr>
          <w:b w:val="0"/>
          <w:sz w:val="28"/>
        </w:rPr>
        <w:t>; the arrow represents the irradiation wavelength</w:t>
      </w:r>
      <w:r w:rsidR="00935BA5">
        <w:rPr>
          <w:b w:val="0"/>
          <w:sz w:val="28"/>
        </w:rPr>
        <w:t xml:space="preserve"> </w:t>
      </w:r>
      <w:r w:rsidR="00935BA5" w:rsidRPr="00935BA5">
        <w:rPr>
          <w:b w:val="0"/>
          <w:sz w:val="28"/>
        </w:rPr>
        <w:t>(365 nm)</w:t>
      </w:r>
    </w:p>
    <w:p w:rsidR="00357D3F" w:rsidRPr="00357D3F" w:rsidRDefault="00357D3F" w:rsidP="00357D3F"/>
    <w:p w:rsidR="00A05C2A" w:rsidRDefault="00A05C2A" w:rsidP="00A05C2A">
      <w:pPr>
        <w:pStyle w:val="Caption"/>
        <w:ind w:left="0"/>
        <w:jc w:val="center"/>
        <w:rPr>
          <w:sz w:val="28"/>
        </w:rPr>
      </w:pPr>
      <w:r>
        <w:rPr>
          <w:noProof/>
          <w:lang w:val="en-US"/>
        </w:rPr>
        <w:drawing>
          <wp:inline distT="0" distB="0" distL="0" distR="0" wp14:anchorId="6DBEF5E1" wp14:editId="5B48258A">
            <wp:extent cx="3771900" cy="28575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C2A" w:rsidRDefault="00B115C5" w:rsidP="00A05C2A">
      <w:pPr>
        <w:pStyle w:val="Caption"/>
        <w:tabs>
          <w:tab w:val="left" w:pos="8221"/>
        </w:tabs>
        <w:ind w:left="0"/>
        <w:jc w:val="left"/>
        <w:rPr>
          <w:b w:val="0"/>
          <w:sz w:val="28"/>
        </w:rPr>
      </w:pPr>
      <w:r w:rsidRPr="00A05C2A">
        <w:rPr>
          <w:sz w:val="28"/>
        </w:rPr>
        <w:t xml:space="preserve">Figure </w:t>
      </w:r>
      <w:r w:rsidRPr="00A05C2A">
        <w:rPr>
          <w:sz w:val="28"/>
        </w:rPr>
        <w:fldChar w:fldCharType="begin"/>
      </w:r>
      <w:r w:rsidRPr="00A05C2A">
        <w:rPr>
          <w:sz w:val="28"/>
        </w:rPr>
        <w:instrText xml:space="preserve"> SEQ Figure \* ARABIC </w:instrText>
      </w:r>
      <w:r w:rsidRPr="00A05C2A">
        <w:rPr>
          <w:sz w:val="28"/>
        </w:rPr>
        <w:fldChar w:fldCharType="separate"/>
      </w:r>
      <w:r w:rsidR="007A7FA9" w:rsidRPr="00A05C2A">
        <w:rPr>
          <w:noProof/>
          <w:sz w:val="28"/>
        </w:rPr>
        <w:t>2</w:t>
      </w:r>
      <w:r w:rsidRPr="00A05C2A">
        <w:rPr>
          <w:sz w:val="28"/>
        </w:rPr>
        <w:fldChar w:fldCharType="end"/>
      </w:r>
      <w:r w:rsidRPr="00A05C2A">
        <w:rPr>
          <w:sz w:val="28"/>
        </w:rPr>
        <w:t xml:space="preserve">. </w:t>
      </w:r>
      <w:r w:rsidR="00A05C2A" w:rsidRPr="00A05C2A">
        <w:rPr>
          <w:b w:val="0"/>
          <w:sz w:val="28"/>
        </w:rPr>
        <w:t xml:space="preserve">UV-VIS </w:t>
      </w:r>
      <w:r w:rsidRPr="00A05C2A">
        <w:rPr>
          <w:b w:val="0"/>
          <w:sz w:val="28"/>
        </w:rPr>
        <w:t xml:space="preserve">spectrum </w:t>
      </w:r>
      <w:r w:rsidR="00995C6D" w:rsidRPr="00995C6D">
        <w:rPr>
          <w:b w:val="0"/>
          <w:sz w:val="28"/>
        </w:rPr>
        <w:t xml:space="preserve">obtained upon photolysis </w:t>
      </w:r>
      <w:r w:rsidRPr="00A05C2A">
        <w:rPr>
          <w:b w:val="0"/>
          <w:sz w:val="28"/>
        </w:rPr>
        <w:t xml:space="preserve">of </w:t>
      </w:r>
      <w:r w:rsidR="00357D3F" w:rsidRPr="00A05C2A">
        <w:rPr>
          <w:b w:val="0"/>
          <w:sz w:val="28"/>
        </w:rPr>
        <w:t>CuSO</w:t>
      </w:r>
      <w:r w:rsidR="00357D3F" w:rsidRPr="00A05C2A">
        <w:rPr>
          <w:b w:val="0"/>
          <w:sz w:val="28"/>
          <w:vertAlign w:val="subscript"/>
        </w:rPr>
        <w:t>4</w:t>
      </w:r>
      <w:r w:rsidRPr="00A05C2A">
        <w:rPr>
          <w:b w:val="0"/>
          <w:sz w:val="28"/>
        </w:rPr>
        <w:t xml:space="preserve"> in CH</w:t>
      </w:r>
      <w:r w:rsidRPr="00A05C2A">
        <w:rPr>
          <w:b w:val="0"/>
          <w:sz w:val="28"/>
          <w:vertAlign w:val="subscript"/>
        </w:rPr>
        <w:t>3</w:t>
      </w:r>
      <w:r w:rsidRPr="00A05C2A">
        <w:rPr>
          <w:b w:val="0"/>
          <w:sz w:val="28"/>
        </w:rPr>
        <w:t>CN</w:t>
      </w:r>
      <w:r w:rsidR="00A05C2A">
        <w:rPr>
          <w:b w:val="0"/>
          <w:sz w:val="28"/>
        </w:rPr>
        <w:t>; the arrow represents the irradiation wavelength</w:t>
      </w:r>
      <w:r w:rsidR="00935BA5">
        <w:rPr>
          <w:b w:val="0"/>
          <w:sz w:val="28"/>
        </w:rPr>
        <w:t xml:space="preserve"> </w:t>
      </w:r>
      <w:r w:rsidR="00935BA5" w:rsidRPr="00935BA5">
        <w:rPr>
          <w:b w:val="0"/>
          <w:sz w:val="28"/>
        </w:rPr>
        <w:t>(365 nm)</w:t>
      </w:r>
    </w:p>
    <w:p w:rsidR="00B115C5" w:rsidRPr="00B115C5" w:rsidRDefault="00B115C5" w:rsidP="00B115C5">
      <w:pPr>
        <w:pStyle w:val="Caption"/>
        <w:ind w:left="0"/>
        <w:jc w:val="left"/>
        <w:rPr>
          <w:b w:val="0"/>
          <w:sz w:val="28"/>
          <w:vertAlign w:val="superscript"/>
        </w:rPr>
      </w:pPr>
    </w:p>
    <w:p w:rsidR="00B115C5" w:rsidRDefault="00B115C5" w:rsidP="00B115C5"/>
    <w:p w:rsidR="00357D3F" w:rsidRDefault="00357D3F" w:rsidP="00B115C5"/>
    <w:p w:rsidR="00357D3F" w:rsidRDefault="00357D3F" w:rsidP="00B115C5"/>
    <w:p w:rsidR="00A05C2A" w:rsidRDefault="00A05C2A" w:rsidP="00A05C2A">
      <w:pPr>
        <w:pStyle w:val="Caption"/>
        <w:ind w:left="0"/>
        <w:jc w:val="center"/>
        <w:rPr>
          <w:sz w:val="28"/>
        </w:rPr>
      </w:pPr>
      <w:r>
        <w:rPr>
          <w:noProof/>
          <w:lang w:val="en-US"/>
        </w:rPr>
        <w:lastRenderedPageBreak/>
        <w:drawing>
          <wp:inline distT="0" distB="0" distL="0" distR="0" wp14:anchorId="65635A27" wp14:editId="22530683">
            <wp:extent cx="3533775" cy="26574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C2A" w:rsidRDefault="00357D3F" w:rsidP="00A05C2A">
      <w:pPr>
        <w:pStyle w:val="Caption"/>
        <w:tabs>
          <w:tab w:val="left" w:pos="8221"/>
        </w:tabs>
        <w:ind w:left="0"/>
        <w:jc w:val="left"/>
        <w:rPr>
          <w:b w:val="0"/>
          <w:sz w:val="28"/>
        </w:rPr>
      </w:pPr>
      <w:r w:rsidRPr="00A05C2A">
        <w:rPr>
          <w:sz w:val="28"/>
        </w:rPr>
        <w:t xml:space="preserve">Figure 3. </w:t>
      </w:r>
      <w:r w:rsidR="00A05C2A" w:rsidRPr="00A05C2A">
        <w:rPr>
          <w:b w:val="0"/>
          <w:sz w:val="28"/>
        </w:rPr>
        <w:t xml:space="preserve">UV-VIS </w:t>
      </w:r>
      <w:r w:rsidRPr="00A05C2A">
        <w:rPr>
          <w:b w:val="0"/>
          <w:sz w:val="28"/>
        </w:rPr>
        <w:t xml:space="preserve">spectrum </w:t>
      </w:r>
      <w:r w:rsidR="00995C6D" w:rsidRPr="00995C6D">
        <w:rPr>
          <w:b w:val="0"/>
          <w:sz w:val="28"/>
        </w:rPr>
        <w:t xml:space="preserve">obtained upon photolysis </w:t>
      </w:r>
      <w:r w:rsidRPr="00A05C2A">
        <w:rPr>
          <w:b w:val="0"/>
          <w:sz w:val="28"/>
        </w:rPr>
        <w:t>of CuCl</w:t>
      </w:r>
      <w:r w:rsidRPr="00A05C2A">
        <w:rPr>
          <w:b w:val="0"/>
          <w:sz w:val="28"/>
          <w:vertAlign w:val="subscript"/>
        </w:rPr>
        <w:t>2</w:t>
      </w:r>
      <w:r w:rsidRPr="00A05C2A">
        <w:rPr>
          <w:b w:val="0"/>
          <w:sz w:val="28"/>
        </w:rPr>
        <w:t xml:space="preserve"> in CH</w:t>
      </w:r>
      <w:r w:rsidRPr="00A05C2A">
        <w:rPr>
          <w:b w:val="0"/>
          <w:sz w:val="28"/>
          <w:vertAlign w:val="subscript"/>
        </w:rPr>
        <w:t>3</w:t>
      </w:r>
      <w:r w:rsidRPr="00A05C2A">
        <w:rPr>
          <w:b w:val="0"/>
          <w:sz w:val="28"/>
        </w:rPr>
        <w:t>CN</w:t>
      </w:r>
      <w:r w:rsidR="00A05C2A">
        <w:rPr>
          <w:b w:val="0"/>
          <w:sz w:val="28"/>
        </w:rPr>
        <w:t>; the arrow represents the irradiation wavelength</w:t>
      </w:r>
      <w:r w:rsidR="00935BA5">
        <w:rPr>
          <w:b w:val="0"/>
          <w:sz w:val="28"/>
        </w:rPr>
        <w:t xml:space="preserve"> </w:t>
      </w:r>
      <w:r w:rsidR="00935BA5" w:rsidRPr="00935BA5">
        <w:rPr>
          <w:b w:val="0"/>
          <w:sz w:val="28"/>
        </w:rPr>
        <w:t>(365 nm)</w:t>
      </w:r>
    </w:p>
    <w:p w:rsidR="00357D3F" w:rsidRPr="00A05C2A" w:rsidRDefault="00357D3F" w:rsidP="00357D3F">
      <w:pPr>
        <w:pStyle w:val="Caption"/>
        <w:ind w:left="0"/>
        <w:jc w:val="left"/>
        <w:rPr>
          <w:b w:val="0"/>
          <w:sz w:val="28"/>
          <w:vertAlign w:val="superscript"/>
        </w:rPr>
      </w:pPr>
      <w:r w:rsidRPr="00A05C2A">
        <w:rPr>
          <w:b w:val="0"/>
          <w:sz w:val="28"/>
        </w:rPr>
        <w:t xml:space="preserve"> </w:t>
      </w:r>
    </w:p>
    <w:p w:rsidR="00357D3F" w:rsidRPr="00A05C2A" w:rsidRDefault="00357D3F" w:rsidP="00B115C5"/>
    <w:p w:rsidR="00357D3F" w:rsidRPr="00A05C2A" w:rsidRDefault="00357D3F" w:rsidP="00B115C5"/>
    <w:p w:rsidR="00A05C2A" w:rsidRDefault="00A05C2A" w:rsidP="00A05C2A">
      <w:pPr>
        <w:pStyle w:val="Caption"/>
        <w:ind w:left="0"/>
        <w:jc w:val="center"/>
        <w:rPr>
          <w:sz w:val="28"/>
        </w:rPr>
      </w:pPr>
      <w:r>
        <w:rPr>
          <w:noProof/>
          <w:lang w:val="en-US"/>
        </w:rPr>
        <w:drawing>
          <wp:inline distT="0" distB="0" distL="0" distR="0" wp14:anchorId="19FEEF89" wp14:editId="4E3D0AFA">
            <wp:extent cx="3857625" cy="31146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C2A" w:rsidRDefault="009D0DC8" w:rsidP="00A05C2A">
      <w:pPr>
        <w:pStyle w:val="Caption"/>
        <w:tabs>
          <w:tab w:val="left" w:pos="8221"/>
        </w:tabs>
        <w:ind w:left="0"/>
        <w:jc w:val="left"/>
        <w:rPr>
          <w:b w:val="0"/>
          <w:sz w:val="28"/>
        </w:rPr>
      </w:pPr>
      <w:r w:rsidRPr="00A05C2A">
        <w:rPr>
          <w:sz w:val="28"/>
        </w:rPr>
        <w:t xml:space="preserve">Figure </w:t>
      </w:r>
      <w:r w:rsidR="00357D3F" w:rsidRPr="00A05C2A">
        <w:rPr>
          <w:sz w:val="28"/>
        </w:rPr>
        <w:t>4</w:t>
      </w:r>
      <w:r w:rsidRPr="00A05C2A">
        <w:rPr>
          <w:sz w:val="28"/>
        </w:rPr>
        <w:t xml:space="preserve">. </w:t>
      </w:r>
      <w:r w:rsidR="00A05C2A" w:rsidRPr="00A05C2A">
        <w:rPr>
          <w:b w:val="0"/>
          <w:sz w:val="28"/>
        </w:rPr>
        <w:t xml:space="preserve">UV-VIS </w:t>
      </w:r>
      <w:r w:rsidRPr="00A05C2A">
        <w:rPr>
          <w:b w:val="0"/>
          <w:sz w:val="28"/>
        </w:rPr>
        <w:t>spectrum</w:t>
      </w:r>
      <w:r w:rsidR="00995C6D">
        <w:rPr>
          <w:b w:val="0"/>
          <w:sz w:val="28"/>
        </w:rPr>
        <w:t xml:space="preserve"> </w:t>
      </w:r>
      <w:r w:rsidR="00995C6D" w:rsidRPr="00995C6D">
        <w:rPr>
          <w:b w:val="0"/>
          <w:sz w:val="28"/>
        </w:rPr>
        <w:t>obtained upon photolysis</w:t>
      </w:r>
      <w:r w:rsidRPr="00A05C2A">
        <w:rPr>
          <w:b w:val="0"/>
          <w:sz w:val="28"/>
        </w:rPr>
        <w:t xml:space="preserve"> of Cu</w:t>
      </w:r>
      <w:r w:rsidR="00357D3F" w:rsidRPr="00A05C2A">
        <w:rPr>
          <w:b w:val="0"/>
          <w:sz w:val="28"/>
        </w:rPr>
        <w:t>SO</w:t>
      </w:r>
      <w:r w:rsidR="00357D3F" w:rsidRPr="00A05C2A">
        <w:rPr>
          <w:b w:val="0"/>
          <w:sz w:val="28"/>
          <w:vertAlign w:val="subscript"/>
        </w:rPr>
        <w:t>4</w:t>
      </w:r>
      <w:r w:rsidR="00995C6D">
        <w:rPr>
          <w:b w:val="0"/>
          <w:sz w:val="28"/>
        </w:rPr>
        <w:t xml:space="preserve"> </w:t>
      </w:r>
      <w:r w:rsidRPr="00A05C2A">
        <w:rPr>
          <w:b w:val="0"/>
          <w:sz w:val="28"/>
        </w:rPr>
        <w:t xml:space="preserve">and </w:t>
      </w:r>
      <w:r w:rsidR="00995C6D" w:rsidRPr="00995C6D">
        <w:rPr>
          <w:sz w:val="28"/>
        </w:rPr>
        <w:t>2</w:t>
      </w:r>
      <w:r w:rsidRPr="00A05C2A">
        <w:rPr>
          <w:b w:val="0"/>
          <w:sz w:val="28"/>
        </w:rPr>
        <w:t xml:space="preserve"> in CH</w:t>
      </w:r>
      <w:r w:rsidRPr="00A05C2A">
        <w:rPr>
          <w:b w:val="0"/>
          <w:sz w:val="28"/>
          <w:vertAlign w:val="subscript"/>
        </w:rPr>
        <w:t>3</w:t>
      </w:r>
      <w:r w:rsidRPr="00A05C2A">
        <w:rPr>
          <w:b w:val="0"/>
          <w:sz w:val="28"/>
        </w:rPr>
        <w:t>CN</w:t>
      </w:r>
      <w:r w:rsidR="00A05C2A">
        <w:rPr>
          <w:b w:val="0"/>
          <w:sz w:val="28"/>
        </w:rPr>
        <w:t>; the arrow represents the irradiation wavelength</w:t>
      </w:r>
      <w:r w:rsidR="00935BA5">
        <w:rPr>
          <w:b w:val="0"/>
          <w:sz w:val="28"/>
        </w:rPr>
        <w:t xml:space="preserve"> </w:t>
      </w:r>
      <w:r w:rsidR="00935BA5" w:rsidRPr="00935BA5">
        <w:rPr>
          <w:b w:val="0"/>
          <w:sz w:val="28"/>
        </w:rPr>
        <w:t>(365 nm)</w:t>
      </w:r>
    </w:p>
    <w:p w:rsidR="009D0DC8" w:rsidRPr="00A05C2A" w:rsidRDefault="009D0DC8" w:rsidP="009D0DC8">
      <w:pPr>
        <w:pStyle w:val="Caption"/>
        <w:ind w:left="0"/>
        <w:jc w:val="left"/>
        <w:rPr>
          <w:b w:val="0"/>
          <w:sz w:val="28"/>
          <w:vertAlign w:val="superscript"/>
        </w:rPr>
      </w:pPr>
      <w:r w:rsidRPr="00A05C2A">
        <w:rPr>
          <w:b w:val="0"/>
          <w:sz w:val="28"/>
        </w:rPr>
        <w:t xml:space="preserve"> </w:t>
      </w:r>
    </w:p>
    <w:p w:rsidR="009D0DC8" w:rsidRPr="007C2721" w:rsidRDefault="009D0DC8" w:rsidP="005A5842">
      <w:pPr>
        <w:spacing w:after="200" w:line="276" w:lineRule="auto"/>
        <w:ind w:left="0" w:right="0"/>
        <w:jc w:val="center"/>
        <w:rPr>
          <w:highlight w:val="yellow"/>
        </w:rPr>
      </w:pPr>
    </w:p>
    <w:p w:rsidR="005A5842" w:rsidRPr="007C2721" w:rsidRDefault="005A5842" w:rsidP="005A5842">
      <w:pPr>
        <w:spacing w:after="200" w:line="276" w:lineRule="auto"/>
        <w:ind w:left="0" w:right="0"/>
        <w:jc w:val="center"/>
        <w:rPr>
          <w:highlight w:val="yellow"/>
        </w:rPr>
      </w:pPr>
    </w:p>
    <w:p w:rsidR="00A05C2A" w:rsidRDefault="00A05C2A" w:rsidP="00A05C2A">
      <w:pPr>
        <w:pStyle w:val="Caption"/>
        <w:ind w:left="0"/>
        <w:jc w:val="center"/>
        <w:rPr>
          <w:sz w:val="28"/>
        </w:rPr>
      </w:pPr>
      <w:r>
        <w:rPr>
          <w:noProof/>
          <w:lang w:val="en-US"/>
        </w:rPr>
        <w:lastRenderedPageBreak/>
        <w:drawing>
          <wp:inline distT="0" distB="0" distL="0" distR="0" wp14:anchorId="46F01589" wp14:editId="0B6147BB">
            <wp:extent cx="3810000" cy="2962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C2A" w:rsidRDefault="009D0DC8" w:rsidP="00A05C2A">
      <w:pPr>
        <w:pStyle w:val="Caption"/>
        <w:tabs>
          <w:tab w:val="left" w:pos="8221"/>
        </w:tabs>
        <w:ind w:left="0"/>
        <w:jc w:val="left"/>
        <w:rPr>
          <w:b w:val="0"/>
          <w:sz w:val="28"/>
        </w:rPr>
      </w:pPr>
      <w:r w:rsidRPr="00A05C2A">
        <w:rPr>
          <w:sz w:val="28"/>
        </w:rPr>
        <w:t xml:space="preserve">Figure </w:t>
      </w:r>
      <w:r w:rsidR="00357D3F" w:rsidRPr="00A05C2A">
        <w:rPr>
          <w:sz w:val="28"/>
        </w:rPr>
        <w:t>5</w:t>
      </w:r>
      <w:r w:rsidRPr="00A05C2A">
        <w:rPr>
          <w:sz w:val="28"/>
        </w:rPr>
        <w:t xml:space="preserve">. </w:t>
      </w:r>
      <w:r w:rsidR="00A05C2A" w:rsidRPr="00A05C2A">
        <w:rPr>
          <w:b w:val="0"/>
          <w:sz w:val="28"/>
        </w:rPr>
        <w:t xml:space="preserve">UV-VIS </w:t>
      </w:r>
      <w:r w:rsidRPr="00A05C2A">
        <w:rPr>
          <w:b w:val="0"/>
          <w:sz w:val="28"/>
        </w:rPr>
        <w:t xml:space="preserve">spectrum </w:t>
      </w:r>
      <w:r w:rsidR="00995C6D" w:rsidRPr="00995C6D">
        <w:rPr>
          <w:b w:val="0"/>
          <w:sz w:val="28"/>
        </w:rPr>
        <w:t xml:space="preserve">obtained upon photolysis </w:t>
      </w:r>
      <w:r w:rsidRPr="00A05C2A">
        <w:rPr>
          <w:b w:val="0"/>
          <w:sz w:val="28"/>
        </w:rPr>
        <w:t xml:space="preserve">of </w:t>
      </w:r>
      <w:r w:rsidR="00357D3F" w:rsidRPr="00A05C2A">
        <w:rPr>
          <w:b w:val="0"/>
          <w:sz w:val="28"/>
        </w:rPr>
        <w:t>CuCl</w:t>
      </w:r>
      <w:r w:rsidR="00357D3F" w:rsidRPr="00A05C2A">
        <w:rPr>
          <w:b w:val="0"/>
          <w:sz w:val="28"/>
          <w:vertAlign w:val="subscript"/>
        </w:rPr>
        <w:t>2</w:t>
      </w:r>
      <w:r w:rsidRPr="00A05C2A">
        <w:rPr>
          <w:b w:val="0"/>
          <w:sz w:val="28"/>
        </w:rPr>
        <w:t xml:space="preserve"> and </w:t>
      </w:r>
      <w:r w:rsidR="00995C6D" w:rsidRPr="00995C6D">
        <w:rPr>
          <w:sz w:val="28"/>
        </w:rPr>
        <w:t>2</w:t>
      </w:r>
      <w:r w:rsidRPr="00A05C2A">
        <w:rPr>
          <w:b w:val="0"/>
          <w:sz w:val="28"/>
        </w:rPr>
        <w:t xml:space="preserve"> in </w:t>
      </w:r>
      <w:r w:rsidRPr="00935BA5">
        <w:rPr>
          <w:b w:val="0"/>
          <w:sz w:val="28"/>
        </w:rPr>
        <w:t>CH</w:t>
      </w:r>
      <w:r w:rsidRPr="00935BA5">
        <w:rPr>
          <w:b w:val="0"/>
          <w:sz w:val="28"/>
          <w:vertAlign w:val="subscript"/>
        </w:rPr>
        <w:t>3</w:t>
      </w:r>
      <w:r w:rsidRPr="00935BA5">
        <w:rPr>
          <w:b w:val="0"/>
          <w:sz w:val="28"/>
        </w:rPr>
        <w:t>CN</w:t>
      </w:r>
      <w:r w:rsidR="00A05C2A" w:rsidRPr="00935BA5">
        <w:rPr>
          <w:b w:val="0"/>
          <w:sz w:val="28"/>
        </w:rPr>
        <w:t>; the arrow represents the irradiation wavelength</w:t>
      </w:r>
      <w:r w:rsidR="00935BA5" w:rsidRPr="00935BA5">
        <w:rPr>
          <w:b w:val="0"/>
          <w:sz w:val="28"/>
        </w:rPr>
        <w:t xml:space="preserve"> (365 nm) </w:t>
      </w:r>
    </w:p>
    <w:p w:rsidR="00AA770D" w:rsidRPr="00AA770D" w:rsidRDefault="00AA770D" w:rsidP="00AA770D"/>
    <w:p w:rsidR="00AA770D" w:rsidRDefault="00AA770D" w:rsidP="00AA770D">
      <w:pPr>
        <w:pStyle w:val="Caption"/>
        <w:tabs>
          <w:tab w:val="left" w:pos="8221"/>
        </w:tabs>
        <w:jc w:val="left"/>
        <w:rPr>
          <w:sz w:val="28"/>
        </w:rPr>
      </w:pPr>
      <w:r>
        <w:rPr>
          <w:sz w:val="28"/>
        </w:rPr>
        <w:tab/>
      </w:r>
      <w:r>
        <w:rPr>
          <w:noProof/>
          <w:lang w:val="en-US"/>
        </w:rPr>
        <w:drawing>
          <wp:inline distT="0" distB="0" distL="0" distR="0" wp14:anchorId="35B4CDEB" wp14:editId="314A377B">
            <wp:extent cx="3876675" cy="29527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70D" w:rsidRPr="00935BA5" w:rsidRDefault="00AA770D" w:rsidP="00AA770D">
      <w:pPr>
        <w:pStyle w:val="Caption"/>
        <w:tabs>
          <w:tab w:val="left" w:pos="8221"/>
        </w:tabs>
        <w:ind w:left="0"/>
        <w:jc w:val="left"/>
        <w:rPr>
          <w:b w:val="0"/>
          <w:sz w:val="28"/>
        </w:rPr>
      </w:pPr>
      <w:r w:rsidRPr="00A05C2A">
        <w:rPr>
          <w:sz w:val="28"/>
        </w:rPr>
        <w:t xml:space="preserve">Figure </w:t>
      </w:r>
      <w:r>
        <w:rPr>
          <w:sz w:val="28"/>
        </w:rPr>
        <w:t>6</w:t>
      </w:r>
      <w:r w:rsidRPr="00A05C2A">
        <w:rPr>
          <w:sz w:val="28"/>
        </w:rPr>
        <w:t xml:space="preserve">. </w:t>
      </w:r>
      <w:r w:rsidRPr="00A05C2A">
        <w:rPr>
          <w:b w:val="0"/>
          <w:sz w:val="28"/>
        </w:rPr>
        <w:t xml:space="preserve">UV-VIS spectrum </w:t>
      </w:r>
      <w:r w:rsidRPr="00995C6D">
        <w:rPr>
          <w:b w:val="0"/>
          <w:sz w:val="28"/>
        </w:rPr>
        <w:t xml:space="preserve">obtained upon photolysis </w:t>
      </w:r>
      <w:r w:rsidRPr="00A05C2A">
        <w:rPr>
          <w:b w:val="0"/>
          <w:sz w:val="28"/>
        </w:rPr>
        <w:t xml:space="preserve">of </w:t>
      </w:r>
      <w:r>
        <w:rPr>
          <w:b w:val="0"/>
          <w:sz w:val="28"/>
        </w:rPr>
        <w:t>CuSO</w:t>
      </w:r>
      <w:r>
        <w:rPr>
          <w:b w:val="0"/>
          <w:sz w:val="28"/>
          <w:vertAlign w:val="subscript"/>
        </w:rPr>
        <w:t>4</w:t>
      </w:r>
      <w:r w:rsidRPr="00A05C2A">
        <w:rPr>
          <w:b w:val="0"/>
          <w:sz w:val="28"/>
        </w:rPr>
        <w:t xml:space="preserve"> and </w:t>
      </w:r>
      <w:r>
        <w:rPr>
          <w:sz w:val="28"/>
        </w:rPr>
        <w:t>1</w:t>
      </w:r>
      <w:r w:rsidRPr="00A05C2A">
        <w:rPr>
          <w:b w:val="0"/>
          <w:sz w:val="28"/>
        </w:rPr>
        <w:t xml:space="preserve"> in </w:t>
      </w:r>
      <w:r w:rsidRPr="00935BA5">
        <w:rPr>
          <w:b w:val="0"/>
          <w:sz w:val="28"/>
        </w:rPr>
        <w:t>CH</w:t>
      </w:r>
      <w:r w:rsidRPr="00935BA5">
        <w:rPr>
          <w:b w:val="0"/>
          <w:sz w:val="28"/>
          <w:vertAlign w:val="subscript"/>
        </w:rPr>
        <w:t>3</w:t>
      </w:r>
      <w:r w:rsidRPr="00935BA5">
        <w:rPr>
          <w:b w:val="0"/>
          <w:sz w:val="28"/>
        </w:rPr>
        <w:t xml:space="preserve">CN; the arrow represents the irradiation wavelength (365 nm) </w:t>
      </w:r>
    </w:p>
    <w:p w:rsidR="00AA770D" w:rsidRDefault="00AA770D" w:rsidP="00AA770D">
      <w:pPr>
        <w:pStyle w:val="Caption"/>
        <w:tabs>
          <w:tab w:val="left" w:pos="8221"/>
        </w:tabs>
        <w:jc w:val="left"/>
        <w:rPr>
          <w:sz w:val="28"/>
        </w:rPr>
      </w:pPr>
      <w:r>
        <w:rPr>
          <w:sz w:val="28"/>
        </w:rPr>
        <w:lastRenderedPageBreak/>
        <w:tab/>
      </w: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02BCBFAC" wp14:editId="53224F48">
            <wp:extent cx="3381375" cy="28098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70D" w:rsidRPr="00935BA5" w:rsidRDefault="00AA770D" w:rsidP="00AA770D">
      <w:pPr>
        <w:pStyle w:val="Caption"/>
        <w:tabs>
          <w:tab w:val="left" w:pos="8221"/>
        </w:tabs>
        <w:ind w:left="0"/>
        <w:jc w:val="left"/>
        <w:rPr>
          <w:b w:val="0"/>
          <w:sz w:val="28"/>
        </w:rPr>
      </w:pPr>
      <w:r w:rsidRPr="00A05C2A">
        <w:rPr>
          <w:sz w:val="28"/>
        </w:rPr>
        <w:t xml:space="preserve">Figure </w:t>
      </w:r>
      <w:r>
        <w:rPr>
          <w:sz w:val="28"/>
        </w:rPr>
        <w:t>7</w:t>
      </w:r>
      <w:r w:rsidRPr="00A05C2A">
        <w:rPr>
          <w:sz w:val="28"/>
        </w:rPr>
        <w:t xml:space="preserve">. </w:t>
      </w:r>
      <w:r w:rsidRPr="00A05C2A">
        <w:rPr>
          <w:b w:val="0"/>
          <w:sz w:val="28"/>
        </w:rPr>
        <w:t xml:space="preserve">UV-VIS spectrum </w:t>
      </w:r>
      <w:r w:rsidRPr="00995C6D">
        <w:rPr>
          <w:b w:val="0"/>
          <w:sz w:val="28"/>
        </w:rPr>
        <w:t xml:space="preserve">obtained upon photolysis </w:t>
      </w:r>
      <w:r w:rsidRPr="00A05C2A">
        <w:rPr>
          <w:b w:val="0"/>
          <w:sz w:val="28"/>
        </w:rPr>
        <w:t>of CuCl</w:t>
      </w:r>
      <w:r w:rsidRPr="00A05C2A">
        <w:rPr>
          <w:b w:val="0"/>
          <w:sz w:val="28"/>
          <w:vertAlign w:val="subscript"/>
        </w:rPr>
        <w:t>2</w:t>
      </w:r>
      <w:r w:rsidRPr="00A05C2A">
        <w:rPr>
          <w:b w:val="0"/>
          <w:sz w:val="28"/>
        </w:rPr>
        <w:t xml:space="preserve"> and </w:t>
      </w:r>
      <w:r>
        <w:rPr>
          <w:sz w:val="28"/>
        </w:rPr>
        <w:t>1</w:t>
      </w:r>
      <w:r w:rsidRPr="00A05C2A">
        <w:rPr>
          <w:b w:val="0"/>
          <w:sz w:val="28"/>
        </w:rPr>
        <w:t xml:space="preserve"> in </w:t>
      </w:r>
      <w:r w:rsidRPr="00935BA5">
        <w:rPr>
          <w:b w:val="0"/>
          <w:sz w:val="28"/>
        </w:rPr>
        <w:t>CH</w:t>
      </w:r>
      <w:r w:rsidRPr="00935BA5">
        <w:rPr>
          <w:b w:val="0"/>
          <w:sz w:val="28"/>
          <w:vertAlign w:val="subscript"/>
        </w:rPr>
        <w:t>3</w:t>
      </w:r>
      <w:r w:rsidRPr="00935BA5">
        <w:rPr>
          <w:b w:val="0"/>
          <w:sz w:val="28"/>
        </w:rPr>
        <w:t xml:space="preserve">CN; the arrow represents the irradiation wavelength (365 nm) </w:t>
      </w:r>
    </w:p>
    <w:p w:rsidR="00AA770D" w:rsidRPr="00AA770D" w:rsidRDefault="00AA770D" w:rsidP="00AA770D"/>
    <w:p w:rsidR="00357D3F" w:rsidRDefault="00357D3F" w:rsidP="00357D3F">
      <w:pPr>
        <w:pStyle w:val="Caption"/>
        <w:ind w:left="0"/>
        <w:jc w:val="left"/>
        <w:rPr>
          <w:b w:val="0"/>
          <w:sz w:val="28"/>
        </w:rPr>
      </w:pPr>
    </w:p>
    <w:p w:rsidR="00425DB7" w:rsidRDefault="004F3966" w:rsidP="00357D3F">
      <w:pPr>
        <w:pStyle w:val="Caption"/>
        <w:ind w:left="0"/>
        <w:jc w:val="left"/>
      </w:pPr>
      <w:r>
        <w:rPr>
          <w:noProof/>
          <w:lang w:val="en-US"/>
        </w:rPr>
        <w:drawing>
          <wp:inline distT="0" distB="0" distL="0" distR="0" wp14:anchorId="5DA85842" wp14:editId="1E2A711C">
            <wp:extent cx="5040000" cy="3442778"/>
            <wp:effectExtent l="0" t="0" r="825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44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99E" w:rsidRDefault="00425DB7" w:rsidP="006F1D52">
      <w:pPr>
        <w:pStyle w:val="Caption"/>
        <w:ind w:left="0" w:right="0"/>
        <w:jc w:val="left"/>
        <w:rPr>
          <w:b w:val="0"/>
          <w:sz w:val="28"/>
        </w:rPr>
      </w:pPr>
      <w:r w:rsidRPr="00425DB7">
        <w:rPr>
          <w:sz w:val="28"/>
        </w:rPr>
        <w:t xml:space="preserve">Figure </w:t>
      </w:r>
      <w:r w:rsidR="00AA770D">
        <w:rPr>
          <w:sz w:val="28"/>
        </w:rPr>
        <w:t>8</w:t>
      </w:r>
      <w:r w:rsidRPr="00425DB7">
        <w:rPr>
          <w:sz w:val="28"/>
        </w:rPr>
        <w:t>.</w:t>
      </w:r>
      <w:r>
        <w:rPr>
          <w:sz w:val="28"/>
        </w:rPr>
        <w:t xml:space="preserve"> </w:t>
      </w:r>
      <w:r w:rsidR="008227B1">
        <w:rPr>
          <w:b w:val="0"/>
          <w:sz w:val="28"/>
          <w:vertAlign w:val="superscript"/>
        </w:rPr>
        <w:t>1</w:t>
      </w:r>
      <w:r w:rsidR="008227B1">
        <w:rPr>
          <w:b w:val="0"/>
          <w:sz w:val="28"/>
        </w:rPr>
        <w:t>H NMR of the benzil/TEA system before irradiation</w:t>
      </w:r>
      <w:r w:rsidR="006F1D52">
        <w:rPr>
          <w:b w:val="0"/>
          <w:sz w:val="28"/>
        </w:rPr>
        <w:t>, the peak of the solvent is marked by an asterisk</w:t>
      </w:r>
      <w:r w:rsidR="008227B1">
        <w:rPr>
          <w:b w:val="0"/>
          <w:sz w:val="28"/>
        </w:rPr>
        <w:t xml:space="preserve"> </w:t>
      </w:r>
    </w:p>
    <w:p w:rsidR="00880581" w:rsidRPr="00880581" w:rsidRDefault="00880581" w:rsidP="00880581"/>
    <w:p w:rsidR="00E9593F" w:rsidRPr="0033399E" w:rsidRDefault="004F3966" w:rsidP="004F3966">
      <w:pPr>
        <w:tabs>
          <w:tab w:val="left" w:pos="0"/>
        </w:tabs>
        <w:ind w:left="0" w:right="0"/>
        <w:jc w:val="center"/>
        <w:rPr>
          <w:sz w:val="24"/>
          <w:szCs w:val="24"/>
        </w:rPr>
      </w:pPr>
      <w:r>
        <w:rPr>
          <w:noProof/>
          <w:lang w:val="en-US"/>
        </w:rPr>
        <w:lastRenderedPageBreak/>
        <w:drawing>
          <wp:inline distT="0" distB="0" distL="0" distR="0" wp14:anchorId="41F64D52" wp14:editId="43D86A0F">
            <wp:extent cx="5040000" cy="3423889"/>
            <wp:effectExtent l="0" t="0" r="825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42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D27" w:rsidRDefault="006F1D52" w:rsidP="006F1D52">
      <w:pPr>
        <w:pStyle w:val="Caption"/>
        <w:ind w:left="0" w:right="0"/>
        <w:jc w:val="left"/>
        <w:rPr>
          <w:b w:val="0"/>
          <w:sz w:val="28"/>
        </w:rPr>
      </w:pPr>
      <w:r w:rsidRPr="00425DB7">
        <w:rPr>
          <w:sz w:val="28"/>
        </w:rPr>
        <w:t xml:space="preserve">Figure </w:t>
      </w:r>
      <w:r w:rsidR="00AA770D">
        <w:rPr>
          <w:sz w:val="28"/>
        </w:rPr>
        <w:t>9</w:t>
      </w:r>
      <w:r w:rsidRPr="00425DB7">
        <w:rPr>
          <w:sz w:val="28"/>
        </w:rPr>
        <w:t>.</w:t>
      </w:r>
      <w:r>
        <w:rPr>
          <w:sz w:val="28"/>
        </w:rPr>
        <w:t xml:space="preserve"> </w:t>
      </w:r>
      <w:r>
        <w:rPr>
          <w:b w:val="0"/>
          <w:sz w:val="28"/>
          <w:vertAlign w:val="superscript"/>
        </w:rPr>
        <w:t>1</w:t>
      </w:r>
      <w:r>
        <w:rPr>
          <w:b w:val="0"/>
          <w:sz w:val="28"/>
        </w:rPr>
        <w:t>H NMR of the benzil/TEA system after irradiation, the peak of the solvent is marked by an asterisk; new peaks observable after irradiation are marked by a (</w:t>
      </w:r>
      <w:r w:rsidRPr="006F1D52">
        <w:rPr>
          <w:b w:val="0"/>
          <w:sz w:val="28"/>
        </w:rPr>
        <w:t>*</w:t>
      </w:r>
      <w:r>
        <w:rPr>
          <w:b w:val="0"/>
          <w:sz w:val="28"/>
        </w:rPr>
        <w:t xml:space="preserve">) </w:t>
      </w:r>
    </w:p>
    <w:p w:rsidR="00E9593F" w:rsidRPr="00BA7D27" w:rsidRDefault="00BA7D27" w:rsidP="00BA7D27">
      <w:pPr>
        <w:rPr>
          <w:szCs w:val="18"/>
        </w:rPr>
      </w:pPr>
      <w:r>
        <w:br w:type="page"/>
      </w:r>
    </w:p>
    <w:p w:rsidR="008227B1" w:rsidRPr="00D37264" w:rsidRDefault="009F6707" w:rsidP="004F3966">
      <w:pPr>
        <w:tabs>
          <w:tab w:val="left" w:pos="0"/>
        </w:tabs>
        <w:ind w:left="0" w:right="0"/>
        <w:jc w:val="center"/>
        <w:rPr>
          <w:rFonts w:cs="Times New Roman"/>
          <w:sz w:val="24"/>
          <w:szCs w:val="24"/>
        </w:rPr>
      </w:pPr>
      <w:r w:rsidRPr="00D37264">
        <w:rPr>
          <w:noProof/>
          <w:lang w:val="en-US"/>
        </w:rPr>
        <w:lastRenderedPageBreak/>
        <w:drawing>
          <wp:inline distT="0" distB="0" distL="0" distR="0" wp14:anchorId="45B482CF" wp14:editId="0F52762A">
            <wp:extent cx="5040000" cy="3597778"/>
            <wp:effectExtent l="0" t="0" r="8255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D52" w:rsidRDefault="006F1D52" w:rsidP="00CA21F1">
      <w:pPr>
        <w:pStyle w:val="Caption"/>
        <w:ind w:left="0" w:right="0"/>
        <w:rPr>
          <w:b w:val="0"/>
          <w:sz w:val="28"/>
        </w:rPr>
      </w:pPr>
      <w:r w:rsidRPr="00D37264">
        <w:rPr>
          <w:sz w:val="28"/>
        </w:rPr>
        <w:t xml:space="preserve">Figure </w:t>
      </w:r>
      <w:r w:rsidR="00AA770D">
        <w:rPr>
          <w:sz w:val="28"/>
        </w:rPr>
        <w:t>10</w:t>
      </w:r>
      <w:r w:rsidRPr="00D37264">
        <w:rPr>
          <w:sz w:val="28"/>
        </w:rPr>
        <w:t xml:space="preserve">. </w:t>
      </w:r>
      <w:r w:rsidRPr="00D37264">
        <w:rPr>
          <w:b w:val="0"/>
          <w:sz w:val="28"/>
        </w:rPr>
        <w:t xml:space="preserve">aromatic region of the </w:t>
      </w:r>
      <w:r w:rsidRPr="00D37264">
        <w:rPr>
          <w:b w:val="0"/>
          <w:sz w:val="28"/>
          <w:vertAlign w:val="superscript"/>
        </w:rPr>
        <w:t>1</w:t>
      </w:r>
      <w:r w:rsidRPr="00D37264">
        <w:rPr>
          <w:b w:val="0"/>
          <w:sz w:val="28"/>
        </w:rPr>
        <w:t>H NMR depicted in Figure 4</w:t>
      </w:r>
      <w:r w:rsidR="009B1C99" w:rsidRPr="00D37264">
        <w:rPr>
          <w:b w:val="0"/>
          <w:sz w:val="28"/>
        </w:rPr>
        <w:t>; the formation of benzaldehyde stems from the cleavage of benzil, which is known to occur as a side reaction upon irradiation</w:t>
      </w:r>
      <w:r w:rsidR="009B1C99" w:rsidRPr="00D37264">
        <w:rPr>
          <w:b w:val="0"/>
          <w:sz w:val="28"/>
        </w:rPr>
        <w:fldChar w:fldCharType="begin" w:fldLock="1"/>
      </w:r>
      <w:r w:rsidR="009B1C99" w:rsidRPr="00D37264">
        <w:rPr>
          <w:b w:val="0"/>
          <w:sz w:val="28"/>
        </w:rPr>
        <w:instrText>ADDIN CSL_CITATION { "citationItems" : [ { "id" : "ITEM-1", "itemData" : { "ISSN" : "02532964", "abstract" : "This paper reports the photochemical reduction of benzil 1 to benzoin 2 and the reduction of 2 to hydrobenzoin 4 in deoxygenated solvents in the presence of triethylamine (TEA) and/or TiO2. Without TEA or TiO2, the photolysis of 1 resulted in very low yield of 2. The presence of TEA or TiO2 increased the rate of disappearance of 1 and the yield of 2, which were further increased considerably by the presence of water. The photoreduction of 1 to 2 proceeds through an electron transfer to 1 from TEA or hole-scavenged excited TiO2 followed by protonation. In the reaction medium of 88 : 7 : 2 : 3 CH3CN/CH3OH/H2O/TEA with 2.5 mg/mL of TiO2, the yield of 2 was as high as 85 % at 50 % conversion of 1. The photolysis of 2 in homogeneous media resulted in photo-cleavage to benzoyl and hydroxybenzyl radicals, which are mostly converted to benzaldehyde. The reduction product 4 is formed in low yield through the dimerization of hydroxybenzyl radicals. The addition of TEA increased the conversion rate of 2 and the yield of 4 significantly. This was attributed to the scavenging effect of TEA for benzoyl radical to produce N,N-diethylbenzamide and the photoreduction of benzaldehyde in the presence of TEA. The ratio of (\u00b1) and meso isomers of 4 obtained from the photochemical reaction is about 1.1. This ratio is the same as that from the photochemical reduction of benzaldehyde in the presence of TEA. In the TiO2-sensitized photochemical reduction of 2, meso-4 was obtained in moderate yield. The reduction of 2 to 4 proceeds through two consecutive electron/proton transfer processes on the surface of the photocatalyst without involvement of a-cleavage. The radical 11 initially formed from 2 by one electron/proton process can also combine with hydroxy methyl radical, which is generated after hole trapping of excited TiO2 by methanol, to produce 1,2-diphenylpropenone after dehydration reaction.", "author" : [ { "dropping-particle" : "", "family" : "Park", "given" : "Joon Woo", "non-dropping-particle" : "", "parse-names" : false, "suffix" : "" }, { "dropping-particle" : "", "family" : "Kim", "given" : "Eun Kyung", "non-dropping-particle" : "", "parse-names" : false, "suffix" : "" }, { "dropping-particle" : "", "family" : "Park", "given" : "Kwanghee Koh", "non-dropping-particle" : "", "parse-names" : false, "suffix" : "" } ], "container-title" : "Bulletin of the Korean Chemical Society", "id" : "ITEM-1", "issue" : "9", "issued" : { "date-parts" : [ [ "2002" ] ] }, "page" : "1229-1234", "title" : "Photochemical reductions of benzil and benzoin in the presence of triethylamine and TiO2 photocatalyst", "type" : "article-journal", "volume" : "23" }, "uris" : [ "http://www.mendeley.com/documents/?uuid=a6c7493e-64a2-4b74-93a5-749c1cf4e235" ] } ], "mendeley" : { "formattedCitation" : "[1]", "plainTextFormattedCitation" : "[1]", "previouslyFormattedCitation" : "[1]" }, "properties" : { "noteIndex" : 0 }, "schema" : "https://github.com/citation-style-language/schema/raw/master/csl-citation.json" }</w:instrText>
      </w:r>
      <w:r w:rsidR="009B1C99" w:rsidRPr="00D37264">
        <w:rPr>
          <w:b w:val="0"/>
          <w:sz w:val="28"/>
        </w:rPr>
        <w:fldChar w:fldCharType="separate"/>
      </w:r>
      <w:r w:rsidR="009B1C99" w:rsidRPr="00D37264">
        <w:rPr>
          <w:b w:val="0"/>
          <w:noProof/>
          <w:sz w:val="28"/>
        </w:rPr>
        <w:t>[1]</w:t>
      </w:r>
      <w:r w:rsidR="009B1C99" w:rsidRPr="00D37264">
        <w:rPr>
          <w:b w:val="0"/>
          <w:sz w:val="28"/>
        </w:rPr>
        <w:fldChar w:fldCharType="end"/>
      </w:r>
      <w:r w:rsidR="007C2721" w:rsidRPr="00D37264">
        <w:rPr>
          <w:b w:val="0"/>
          <w:sz w:val="28"/>
        </w:rPr>
        <w:t xml:space="preserve">; the signal at 9.7 ppm </w:t>
      </w:r>
      <w:r w:rsidR="00BA7D27">
        <w:rPr>
          <w:b w:val="0"/>
          <w:sz w:val="28"/>
        </w:rPr>
        <w:t>is assigned to acetaldehyde f</w:t>
      </w:r>
      <w:r w:rsidR="00DD2F99">
        <w:rPr>
          <w:b w:val="0"/>
          <w:sz w:val="28"/>
        </w:rPr>
        <w:t>ormed from the oxidation of tri</w:t>
      </w:r>
      <w:r w:rsidR="00BA7D27">
        <w:rPr>
          <w:b w:val="0"/>
          <w:sz w:val="28"/>
        </w:rPr>
        <w:t>ethylamine in the presence of oxygen</w:t>
      </w:r>
      <w:r w:rsidR="00BA7D27">
        <w:rPr>
          <w:b w:val="0"/>
          <w:sz w:val="28"/>
        </w:rPr>
        <w:fldChar w:fldCharType="begin" w:fldLock="1"/>
      </w:r>
      <w:r w:rsidR="00BA7D27">
        <w:rPr>
          <w:b w:val="0"/>
          <w:sz w:val="28"/>
        </w:rPr>
        <w:instrText>ADDIN CSL_CITATION { "citationItems" : [ { "id" : "ITEM-1", "itemData" : { "author" : [ { "dropping-particle" : "", "family" : "Cullis", "given" : "C. F.", "non-dropping-particle" : "", "parse-names" : false, "suffix" : "" }, { "dropping-particle" : "", "family" : "Waddingtion", "given" : "D. J.", "non-dropping-particle" : "", "parse-names" : false, "suffix" : "" } ], "container-title" : "Proceedings of the Royal Society of London. Series A, Mathematical and Physical Sciences", "id" : "ITEM-1", "issue" : "1236", "issued" : { "date-parts" : [ [ "1958" ] ] }, "page" : "110-123", "title" : "The gaseous oxidation of tertiary aliphatic amines I. Triethylamine", "type" : "article-journal", "volume" : "244" }, "uris" : [ "http://www.mendeley.com/documents/?uuid=5a4d12a9-57e4-4bdf-976d-66dd0c4377a7" ] }, { "id" : "ITEM-2", "itemData" : { "author" : [ { "dropping-particle" : "", "family" : "Taqui Khan", "given" : "M. M.", "non-dropping-particle" : "", "parse-names" : false, "suffix" : "" }, { "dropping-particle" : "", "family" : "Mirza", "given" : "S. A.", "non-dropping-particle" : "", "parse-names" : false, "suffix" : "" }, { "dropping-particle" : "", "family" : "Bajaj", "given" : "H. C.", "non-dropping-particle" : "", "parse-names" : false, "suffix" : "" } ], "container-title" : "React. Kinet. Catal. Lett.", "id" : "ITEM-2", "issue" : "I", "issued" : { "date-parts" : [ [ "1987" ] ] }, "page" : "67-74", "title" : "Oxidation of triethylamine by molecular oxygen catalyzed by Ru(III)-ion", "type" : "article-journal", "volume" : "33" }, "uris" : [ "http://www.mendeley.com/documents/?uuid=cd0dc954-f56a-471c-8234-e484778fdb6c" ] } ], "mendeley" : { "formattedCitation" : "[2, 3]", "plainTextFormattedCitation" : "[2, 3]" }, "properties" : { "noteIndex" : 0 }, "schema" : "https://github.com/citation-style-language/schema/raw/master/csl-citation.json" }</w:instrText>
      </w:r>
      <w:r w:rsidR="00BA7D27">
        <w:rPr>
          <w:b w:val="0"/>
          <w:sz w:val="28"/>
        </w:rPr>
        <w:fldChar w:fldCharType="separate"/>
      </w:r>
      <w:r w:rsidR="00BA7D27" w:rsidRPr="00BA7D27">
        <w:rPr>
          <w:b w:val="0"/>
          <w:noProof/>
          <w:sz w:val="28"/>
        </w:rPr>
        <w:t>[2, 3]</w:t>
      </w:r>
      <w:r w:rsidR="00BA7D27">
        <w:rPr>
          <w:b w:val="0"/>
          <w:sz w:val="28"/>
        </w:rPr>
        <w:fldChar w:fldCharType="end"/>
      </w:r>
    </w:p>
    <w:p w:rsidR="00BA7D27" w:rsidRDefault="00BA7D27" w:rsidP="00BA7D27"/>
    <w:p w:rsidR="00CA21F1" w:rsidRDefault="00CA21F1" w:rsidP="00BA7D27"/>
    <w:p w:rsidR="00BA7D27" w:rsidRPr="00CA21F1" w:rsidRDefault="00CA21F1" w:rsidP="00CA21F1">
      <w:pPr>
        <w:ind w:left="0"/>
        <w:rPr>
          <w:sz w:val="28"/>
        </w:rPr>
      </w:pPr>
      <w:r w:rsidRPr="00CA21F1">
        <w:rPr>
          <w:sz w:val="28"/>
        </w:rPr>
        <w:t>References</w:t>
      </w:r>
    </w:p>
    <w:p w:rsidR="00BA7D27" w:rsidRPr="00BA7D27" w:rsidRDefault="009B1C99" w:rsidP="00BA7D27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  <w:sz w:val="24"/>
          <w:szCs w:val="24"/>
        </w:rPr>
      </w:pPr>
      <w:r>
        <w:rPr>
          <w:rFonts w:cs="Times New Roman"/>
          <w:sz w:val="24"/>
          <w:szCs w:val="24"/>
        </w:rPr>
        <w:fldChar w:fldCharType="begin" w:fldLock="1"/>
      </w:r>
      <w:r>
        <w:rPr>
          <w:rFonts w:cs="Times New Roman"/>
          <w:sz w:val="24"/>
          <w:szCs w:val="24"/>
        </w:rPr>
        <w:instrText xml:space="preserve">ADDIN Mendeley Bibliography CSL_BIBLIOGRAPHY </w:instrText>
      </w:r>
      <w:r>
        <w:rPr>
          <w:rFonts w:cs="Times New Roman"/>
          <w:sz w:val="24"/>
          <w:szCs w:val="24"/>
        </w:rPr>
        <w:fldChar w:fldCharType="separate"/>
      </w:r>
      <w:r w:rsidR="00BA7D27" w:rsidRPr="00BA7D27">
        <w:rPr>
          <w:rFonts w:cs="Times New Roman"/>
          <w:noProof/>
          <w:sz w:val="24"/>
          <w:szCs w:val="24"/>
        </w:rPr>
        <w:t xml:space="preserve">1. </w:t>
      </w:r>
      <w:r w:rsidR="00BA7D27" w:rsidRPr="00BA7D27">
        <w:rPr>
          <w:rFonts w:cs="Times New Roman"/>
          <w:noProof/>
          <w:sz w:val="24"/>
          <w:szCs w:val="24"/>
        </w:rPr>
        <w:tab/>
        <w:t>Park JW, Kim EK, Park KK (2002) Bull Korean Chem Soc 23:1229–1234.</w:t>
      </w:r>
    </w:p>
    <w:p w:rsidR="00BA7D27" w:rsidRPr="00BA7D27" w:rsidRDefault="00BA7D27" w:rsidP="00BA7D27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  <w:sz w:val="24"/>
          <w:szCs w:val="24"/>
        </w:rPr>
      </w:pPr>
      <w:r w:rsidRPr="00BA7D27">
        <w:rPr>
          <w:rFonts w:cs="Times New Roman"/>
          <w:noProof/>
          <w:sz w:val="24"/>
          <w:szCs w:val="24"/>
        </w:rPr>
        <w:t xml:space="preserve">2. </w:t>
      </w:r>
      <w:r w:rsidRPr="00BA7D27">
        <w:rPr>
          <w:rFonts w:cs="Times New Roman"/>
          <w:noProof/>
          <w:sz w:val="24"/>
          <w:szCs w:val="24"/>
        </w:rPr>
        <w:tab/>
        <w:t>Cullis CF, Waddingtion DJ (1958). Proc R Soc Lond A Math Phys Sci 244:110–123.</w:t>
      </w:r>
    </w:p>
    <w:p w:rsidR="00BA7D27" w:rsidRPr="00BA7D27" w:rsidRDefault="00BA7D27" w:rsidP="00BA7D27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  <w:sz w:val="24"/>
        </w:rPr>
      </w:pPr>
      <w:r w:rsidRPr="00BA7D27">
        <w:rPr>
          <w:rFonts w:cs="Times New Roman"/>
          <w:noProof/>
          <w:sz w:val="24"/>
          <w:szCs w:val="24"/>
        </w:rPr>
        <w:t xml:space="preserve">3. </w:t>
      </w:r>
      <w:r w:rsidRPr="00BA7D27">
        <w:rPr>
          <w:rFonts w:cs="Times New Roman"/>
          <w:noProof/>
          <w:sz w:val="24"/>
          <w:szCs w:val="24"/>
        </w:rPr>
        <w:tab/>
        <w:t>Taqui Khan MM, Mirza SA, Bajaj HC (1987). React Kinet Catal Lett 33:67–74.</w:t>
      </w:r>
    </w:p>
    <w:p w:rsidR="006F1D52" w:rsidRPr="0033399E" w:rsidRDefault="009B1C99" w:rsidP="00267EE4">
      <w:pPr>
        <w:tabs>
          <w:tab w:val="left" w:pos="0"/>
        </w:tabs>
        <w:ind w:left="0" w:righ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fldChar w:fldCharType="end"/>
      </w:r>
    </w:p>
    <w:sectPr w:rsidR="006F1D52" w:rsidRPr="0033399E" w:rsidSect="00007C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F79" w:rsidRDefault="00477F79" w:rsidP="00690B8E">
      <w:pPr>
        <w:spacing w:line="240" w:lineRule="auto"/>
      </w:pPr>
      <w:r>
        <w:separator/>
      </w:r>
    </w:p>
  </w:endnote>
  <w:endnote w:type="continuationSeparator" w:id="0">
    <w:p w:rsidR="00477F79" w:rsidRDefault="00477F79" w:rsidP="00690B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F79" w:rsidRDefault="00477F79" w:rsidP="00690B8E">
      <w:pPr>
        <w:spacing w:line="240" w:lineRule="auto"/>
      </w:pPr>
      <w:r>
        <w:separator/>
      </w:r>
    </w:p>
  </w:footnote>
  <w:footnote w:type="continuationSeparator" w:id="0">
    <w:p w:rsidR="00477F79" w:rsidRDefault="00477F79" w:rsidP="00690B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03"/>
    <w:rsid w:val="00007CAC"/>
    <w:rsid w:val="0004664C"/>
    <w:rsid w:val="00077FA2"/>
    <w:rsid w:val="000C3154"/>
    <w:rsid w:val="000D2622"/>
    <w:rsid w:val="000D4447"/>
    <w:rsid w:val="000F2AF4"/>
    <w:rsid w:val="001330FC"/>
    <w:rsid w:val="00181C03"/>
    <w:rsid w:val="001A4984"/>
    <w:rsid w:val="001A50B4"/>
    <w:rsid w:val="001B64BF"/>
    <w:rsid w:val="001B7BE5"/>
    <w:rsid w:val="00203489"/>
    <w:rsid w:val="002351D6"/>
    <w:rsid w:val="00267EE4"/>
    <w:rsid w:val="002D5335"/>
    <w:rsid w:val="0033399E"/>
    <w:rsid w:val="00356685"/>
    <w:rsid w:val="00357D3F"/>
    <w:rsid w:val="003734DE"/>
    <w:rsid w:val="0040624D"/>
    <w:rsid w:val="00425DB7"/>
    <w:rsid w:val="00425F06"/>
    <w:rsid w:val="00437BE4"/>
    <w:rsid w:val="00477F79"/>
    <w:rsid w:val="004F3966"/>
    <w:rsid w:val="004F7E24"/>
    <w:rsid w:val="00516518"/>
    <w:rsid w:val="005463AD"/>
    <w:rsid w:val="005A5842"/>
    <w:rsid w:val="005E5331"/>
    <w:rsid w:val="00610457"/>
    <w:rsid w:val="00657FA9"/>
    <w:rsid w:val="00690B8E"/>
    <w:rsid w:val="006F1D52"/>
    <w:rsid w:val="00714931"/>
    <w:rsid w:val="00771960"/>
    <w:rsid w:val="007A1EB8"/>
    <w:rsid w:val="007A7879"/>
    <w:rsid w:val="007A7FA9"/>
    <w:rsid w:val="007B03CD"/>
    <w:rsid w:val="007C2721"/>
    <w:rsid w:val="007D1626"/>
    <w:rsid w:val="007E6AB0"/>
    <w:rsid w:val="00800FF6"/>
    <w:rsid w:val="008016CE"/>
    <w:rsid w:val="008227B1"/>
    <w:rsid w:val="00880581"/>
    <w:rsid w:val="00897655"/>
    <w:rsid w:val="008A5745"/>
    <w:rsid w:val="00935BA5"/>
    <w:rsid w:val="0093718E"/>
    <w:rsid w:val="0094299C"/>
    <w:rsid w:val="009628C9"/>
    <w:rsid w:val="00995C6D"/>
    <w:rsid w:val="009B1C99"/>
    <w:rsid w:val="009D0DC8"/>
    <w:rsid w:val="009D7A47"/>
    <w:rsid w:val="009F6707"/>
    <w:rsid w:val="00A05C2A"/>
    <w:rsid w:val="00A16BEC"/>
    <w:rsid w:val="00A36E68"/>
    <w:rsid w:val="00A93453"/>
    <w:rsid w:val="00AA770D"/>
    <w:rsid w:val="00AE4FC5"/>
    <w:rsid w:val="00B115C5"/>
    <w:rsid w:val="00B4254E"/>
    <w:rsid w:val="00B4523A"/>
    <w:rsid w:val="00B91106"/>
    <w:rsid w:val="00BA7D27"/>
    <w:rsid w:val="00BB49EE"/>
    <w:rsid w:val="00BD69D4"/>
    <w:rsid w:val="00BE620F"/>
    <w:rsid w:val="00C52328"/>
    <w:rsid w:val="00C81F89"/>
    <w:rsid w:val="00CA21F1"/>
    <w:rsid w:val="00CC4B28"/>
    <w:rsid w:val="00CE2DD9"/>
    <w:rsid w:val="00CF6A98"/>
    <w:rsid w:val="00D05ECA"/>
    <w:rsid w:val="00D13A6E"/>
    <w:rsid w:val="00D25D05"/>
    <w:rsid w:val="00D37264"/>
    <w:rsid w:val="00D843AF"/>
    <w:rsid w:val="00DB1890"/>
    <w:rsid w:val="00DC1524"/>
    <w:rsid w:val="00DC56F5"/>
    <w:rsid w:val="00DD2F99"/>
    <w:rsid w:val="00E11F9E"/>
    <w:rsid w:val="00E5445C"/>
    <w:rsid w:val="00E9593F"/>
    <w:rsid w:val="00F358BC"/>
    <w:rsid w:val="00F359E3"/>
    <w:rsid w:val="00F731FD"/>
    <w:rsid w:val="00FA4F5F"/>
    <w:rsid w:val="00FD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C6DBEE-933D-41D2-9054-EAF7D6A6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331"/>
    <w:pPr>
      <w:spacing w:after="0" w:line="360" w:lineRule="auto"/>
      <w:ind w:left="851" w:right="851"/>
      <w:jc w:val="both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23A"/>
    <w:pPr>
      <w:keepNext/>
      <w:keepLines/>
      <w:spacing w:before="480" w:line="240" w:lineRule="auto"/>
      <w:ind w:left="0" w:right="0"/>
      <w:jc w:val="left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de-DE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3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30FC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B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23A"/>
    <w:rPr>
      <w:rFonts w:asciiTheme="majorHAnsi" w:eastAsiaTheme="majorEastAsia" w:hAnsiTheme="majorHAnsi" w:cstheme="majorBidi"/>
      <w:b/>
      <w:bCs/>
      <w:sz w:val="28"/>
      <w:szCs w:val="28"/>
      <w:lang w:val="de-DE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5E533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30FC"/>
    <w:rPr>
      <w:rFonts w:asciiTheme="majorHAnsi" w:eastAsiaTheme="majorEastAsia" w:hAnsiTheme="majorHAnsi" w:cstheme="majorBidi"/>
      <w:b/>
      <w:bCs/>
    </w:rPr>
  </w:style>
  <w:style w:type="paragraph" w:styleId="NoSpacing">
    <w:name w:val="No Spacing"/>
    <w:aliases w:val="Normal"/>
    <w:uiPriority w:val="1"/>
    <w:qFormat/>
    <w:rsid w:val="00DC56F5"/>
    <w:pPr>
      <w:spacing w:before="120" w:after="120" w:line="240" w:lineRule="auto"/>
      <w:jc w:val="both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B80"/>
    <w:rPr>
      <w:rFonts w:asciiTheme="majorHAnsi" w:eastAsiaTheme="majorEastAsia" w:hAnsiTheme="majorHAnsi" w:cstheme="majorBidi"/>
      <w:b/>
      <w:bCs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C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C03"/>
    <w:rPr>
      <w:rFonts w:ascii="Tahoma" w:hAnsi="Tahoma" w:cs="Tahoma"/>
      <w:sz w:val="16"/>
      <w:szCs w:val="16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181C03"/>
    <w:pPr>
      <w:spacing w:after="200" w:line="240" w:lineRule="auto"/>
      <w:ind w:left="708"/>
    </w:pPr>
    <w:rPr>
      <w:b/>
      <w:bCs/>
      <w:sz w:val="20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3718E"/>
  </w:style>
  <w:style w:type="paragraph" w:styleId="EndnoteText">
    <w:name w:val="endnote text"/>
    <w:basedOn w:val="Normal"/>
    <w:link w:val="EndnoteTextChar"/>
    <w:autoRedefine/>
    <w:semiHidden/>
    <w:rsid w:val="00B91106"/>
    <w:pPr>
      <w:spacing w:after="120"/>
      <w:ind w:left="0" w:right="0"/>
    </w:pPr>
    <w:rPr>
      <w:rFonts w:asciiTheme="minorHAnsi" w:eastAsia="Times New Roman" w:hAnsiTheme="minorHAnsi" w:cs="Times New Roman"/>
      <w:sz w:val="24"/>
      <w:szCs w:val="20"/>
      <w:lang w:val="en-US" w:eastAsia="ru-RU"/>
    </w:rPr>
  </w:style>
  <w:style w:type="character" w:customStyle="1" w:styleId="EndnoteTextChar">
    <w:name w:val="Endnote Text Char"/>
    <w:basedOn w:val="DefaultParagraphFont"/>
    <w:link w:val="EndnoteText"/>
    <w:semiHidden/>
    <w:rsid w:val="00B91106"/>
    <w:rPr>
      <w:rFonts w:eastAsia="Times New Roman" w:cs="Times New Roman"/>
      <w:sz w:val="24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B9110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0B8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B8E"/>
    <w:rPr>
      <w:rFonts w:ascii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90B8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B8E"/>
    <w:rPr>
      <w:rFonts w:ascii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75EDB-61D1-428F-B859-11813945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1071</Words>
  <Characters>6105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</dc:creator>
  <cp:lastModifiedBy>Schmallegger, Max</cp:lastModifiedBy>
  <cp:revision>21</cp:revision>
  <cp:lastPrinted>2017-08-10T09:13:00Z</cp:lastPrinted>
  <dcterms:created xsi:type="dcterms:W3CDTF">2017-08-10T09:13:00Z</dcterms:created>
  <dcterms:modified xsi:type="dcterms:W3CDTF">2017-10-04T11:25:00Z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6th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</vt:lpwstr>
  </property>
  <property fmtid="{D5CDD505-2E9C-101B-9397-08002B2CF9AE}" pid="12" name="Mendeley Recent Style Id 5_1">
    <vt:lpwstr>http://www.zotero.org/styles/angewandte-chemie</vt:lpwstr>
  </property>
  <property fmtid="{D5CDD505-2E9C-101B-9397-08002B2CF9AE}" pid="13" name="Mendeley Recent Style Name 5_1">
    <vt:lpwstr>Angewandte Chemie International Edition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(author-date)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http://www.zotero.org/styles/monatshefte-fur-chemie-chemical-monthly</vt:lpwstr>
  </property>
  <property fmtid="{D5CDD505-2E9C-101B-9397-08002B2CF9AE}" pid="19" name="Mendeley Recent Style Name 8_1">
    <vt:lpwstr>Monatshefte für Chemie - Chemical Monthly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60141487-c75f-3ef7-97c9-d6593ce5f674</vt:lpwstr>
  </property>
  <property fmtid="{D5CDD505-2E9C-101B-9397-08002B2CF9AE}" pid="24" name="Mendeley Citation Style_1">
    <vt:lpwstr>http://www.zotero.org/styles/monatshefte-fur-chemie-chemical-monthly</vt:lpwstr>
  </property>
</Properties>
</file>