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094" w:rsidRPr="002A1094" w:rsidRDefault="002A1094" w:rsidP="002A109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</w:pPr>
    </w:p>
    <w:tbl>
      <w:tblPr>
        <w:tblW w:w="914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346"/>
        <w:gridCol w:w="1559"/>
        <w:gridCol w:w="1418"/>
        <w:gridCol w:w="1417"/>
        <w:gridCol w:w="1701"/>
        <w:gridCol w:w="1701"/>
      </w:tblGrid>
      <w:tr w:rsidR="002A1094" w:rsidRPr="002A1094" w:rsidTr="001866DB">
        <w:trPr>
          <w:trHeight w:val="510"/>
        </w:trPr>
        <w:tc>
          <w:tcPr>
            <w:tcW w:w="1346" w:type="dxa"/>
            <w:tcBorders>
              <w:top w:val="single" w:sz="12" w:space="0" w:color="000000"/>
              <w:bottom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</w:pPr>
            <w:r w:rsidRPr="002A10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  <w:t>α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</w:pPr>
            <w:proofErr w:type="spellStart"/>
            <w:r w:rsidRPr="002A10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  <w:t>Ic</w:t>
            </w:r>
            <w:proofErr w:type="spellEnd"/>
          </w:p>
        </w:tc>
        <w:tc>
          <w:tcPr>
            <w:tcW w:w="1417" w:type="dxa"/>
            <w:tcBorders>
              <w:top w:val="single" w:sz="12" w:space="0" w:color="000000"/>
              <w:bottom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</w:pPr>
            <w:proofErr w:type="spellStart"/>
            <w:r w:rsidRPr="002A10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  <w:t>Ik</w:t>
            </w:r>
            <w:proofErr w:type="spellEnd"/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</w:pPr>
            <w:proofErr w:type="spellStart"/>
            <w:r w:rsidRPr="002A10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  <w:t>Pmax</w:t>
            </w:r>
            <w:proofErr w:type="spellEnd"/>
          </w:p>
        </w:tc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</w:pPr>
            <w:r w:rsidRPr="002A10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  <w:t>R</w:t>
            </w:r>
          </w:p>
        </w:tc>
      </w:tr>
      <w:tr w:rsidR="002A1094" w:rsidRPr="002A1094" w:rsidTr="001866DB">
        <w:trPr>
          <w:trHeight w:val="510"/>
        </w:trPr>
        <w:tc>
          <w:tcPr>
            <w:tcW w:w="1346" w:type="dxa"/>
            <w:tcBorders>
              <w:top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</w:pPr>
            <w:r w:rsidRPr="002A10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  <w:t>UTEX2353</w:t>
            </w:r>
          </w:p>
        </w:tc>
        <w:tc>
          <w:tcPr>
            <w:tcW w:w="1559" w:type="dxa"/>
            <w:tcBorders>
              <w:top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2A109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8.24 ± 1.92AB</w:t>
            </w:r>
          </w:p>
        </w:tc>
        <w:tc>
          <w:tcPr>
            <w:tcW w:w="1418" w:type="dxa"/>
            <w:tcBorders>
              <w:top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2A109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11.7 ± 2.10A</w:t>
            </w:r>
          </w:p>
        </w:tc>
        <w:tc>
          <w:tcPr>
            <w:tcW w:w="1417" w:type="dxa"/>
            <w:tcBorders>
              <w:top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2A109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37.99 ± 4.71A</w:t>
            </w:r>
          </w:p>
        </w:tc>
        <w:tc>
          <w:tcPr>
            <w:tcW w:w="1701" w:type="dxa"/>
            <w:tcBorders>
              <w:top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2A109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231.60 ± 30.45A</w:t>
            </w:r>
          </w:p>
        </w:tc>
        <w:tc>
          <w:tcPr>
            <w:tcW w:w="1701" w:type="dxa"/>
            <w:tcBorders>
              <w:top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2A109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-81.28 ± 10.66A</w:t>
            </w:r>
          </w:p>
        </w:tc>
      </w:tr>
      <w:tr w:rsidR="002A1094" w:rsidRPr="002A1094" w:rsidTr="001866DB">
        <w:trPr>
          <w:trHeight w:val="510"/>
        </w:trPr>
        <w:tc>
          <w:tcPr>
            <w:tcW w:w="1346" w:type="dxa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</w:pPr>
            <w:r w:rsidRPr="002A10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  <w:t>UTEX2793</w:t>
            </w:r>
          </w:p>
        </w:tc>
        <w:tc>
          <w:tcPr>
            <w:tcW w:w="1559" w:type="dxa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2A109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11.93 ± 2.53A</w:t>
            </w:r>
          </w:p>
        </w:tc>
        <w:tc>
          <w:tcPr>
            <w:tcW w:w="1418" w:type="dxa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2A109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10.17 ± 1.32A</w:t>
            </w:r>
          </w:p>
        </w:tc>
        <w:tc>
          <w:tcPr>
            <w:tcW w:w="1417" w:type="dxa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2A109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28.52 ± 3.09B</w:t>
            </w:r>
          </w:p>
        </w:tc>
        <w:tc>
          <w:tcPr>
            <w:tcW w:w="1701" w:type="dxa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2A109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238.31 ± 23.62A</w:t>
            </w:r>
          </w:p>
        </w:tc>
        <w:tc>
          <w:tcPr>
            <w:tcW w:w="1701" w:type="dxa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2A109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-102.05 ± 14.97A</w:t>
            </w:r>
          </w:p>
        </w:tc>
      </w:tr>
      <w:tr w:rsidR="002A1094" w:rsidRPr="002A1094" w:rsidTr="001866DB">
        <w:trPr>
          <w:trHeight w:val="510"/>
        </w:trPr>
        <w:tc>
          <w:tcPr>
            <w:tcW w:w="1346" w:type="dxa"/>
            <w:tcBorders>
              <w:bottom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</w:pPr>
            <w:r w:rsidRPr="002A10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  <w:t>CCAP329/1</w:t>
            </w:r>
          </w:p>
        </w:tc>
        <w:tc>
          <w:tcPr>
            <w:tcW w:w="1559" w:type="dxa"/>
            <w:tcBorders>
              <w:bottom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2A109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4.14 ± 1.68B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2A109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18.75 ± 3.69B</w:t>
            </w:r>
          </w:p>
        </w:tc>
        <w:tc>
          <w:tcPr>
            <w:tcW w:w="1417" w:type="dxa"/>
            <w:tcBorders>
              <w:bottom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2A109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45.24 ± 5.18C</w:t>
            </w:r>
          </w:p>
        </w:tc>
        <w:tc>
          <w:tcPr>
            <w:tcW w:w="1701" w:type="dxa"/>
            <w:tcBorders>
              <w:bottom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2A109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123.78 ± 10.54B</w:t>
            </w:r>
          </w:p>
        </w:tc>
        <w:tc>
          <w:tcPr>
            <w:tcW w:w="1701" w:type="dxa"/>
            <w:tcBorders>
              <w:bottom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2A1094" w:rsidRPr="002A1094" w:rsidRDefault="002A1094" w:rsidP="002A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2A109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-63.56 ± 9.43B</w:t>
            </w:r>
          </w:p>
        </w:tc>
      </w:tr>
    </w:tbl>
    <w:p w:rsidR="002A1094" w:rsidRPr="002A1094" w:rsidRDefault="002A1094" w:rsidP="002A109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</w:pPr>
    </w:p>
    <w:p w:rsidR="002A1094" w:rsidRPr="002A1094" w:rsidRDefault="002A1094" w:rsidP="002A109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</w:pPr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Different capital letters indicate significant differences between the values of UTEX2353 (</w:t>
      </w:r>
      <w:proofErr w:type="spellStart"/>
      <w:r w:rsidRPr="002A1094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>Entransia</w:t>
      </w:r>
      <w:proofErr w:type="spellEnd"/>
      <w:r w:rsidRPr="002A1094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 xml:space="preserve"> </w:t>
      </w:r>
      <w:proofErr w:type="spellStart"/>
      <w:r w:rsidRPr="002A1094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>fimbriata</w:t>
      </w:r>
      <w:proofErr w:type="spellEnd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), UTEX2793 (</w:t>
      </w:r>
      <w:r w:rsidRPr="002A1094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 xml:space="preserve">E. </w:t>
      </w:r>
      <w:proofErr w:type="spellStart"/>
      <w:r w:rsidRPr="002A1094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>fimbriata</w:t>
      </w:r>
      <w:proofErr w:type="spellEnd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) and CCAP329/1 (</w:t>
      </w:r>
      <w:proofErr w:type="spellStart"/>
      <w:r w:rsidRPr="002A1094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>Hormidella</w:t>
      </w:r>
      <w:proofErr w:type="spellEnd"/>
      <w:r w:rsidRPr="002A1094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 xml:space="preserve"> </w:t>
      </w:r>
      <w:proofErr w:type="spellStart"/>
      <w:r w:rsidRPr="002A1094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>attenuata</w:t>
      </w:r>
      <w:proofErr w:type="spellEnd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). They were determined by one-way ANOVA followed by </w:t>
      </w:r>
      <w:proofErr w:type="spellStart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Tukey’s</w:t>
      </w:r>
      <w:proofErr w:type="spellEnd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post hoc test (P&lt;0.05). </w:t>
      </w:r>
      <w:proofErr w:type="gramStart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α</w:t>
      </w:r>
      <w:proofErr w:type="gramEnd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initial slope in the light-limiting range (</w:t>
      </w:r>
      <w:proofErr w:type="spellStart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μmol</w:t>
      </w:r>
      <w:proofErr w:type="spellEnd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O</w:t>
      </w:r>
      <w:r w:rsidRPr="002A1094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de-AT"/>
        </w:rPr>
        <w:t>2</w:t>
      </w:r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h</w:t>
      </w:r>
      <w:r w:rsidRPr="002A1094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−1</w:t>
      </w:r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mg</w:t>
      </w:r>
      <w:r w:rsidRPr="002A1094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−1</w:t>
      </w:r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chl. </w:t>
      </w:r>
      <w:r w:rsidRPr="002A1094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>a</w:t>
      </w:r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(</w:t>
      </w:r>
      <w:proofErr w:type="spellStart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μmol</w:t>
      </w:r>
      <w:proofErr w:type="spellEnd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photons m</w:t>
      </w:r>
      <w:r w:rsidRPr="002A1094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−2</w:t>
      </w:r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s</w:t>
      </w:r>
      <w:r w:rsidRPr="002A1094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−1</w:t>
      </w:r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)</w:t>
      </w:r>
      <w:r w:rsidRPr="002A1094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-1</w:t>
      </w:r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), </w:t>
      </w:r>
      <w:proofErr w:type="spellStart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I</w:t>
      </w:r>
      <w:r w:rsidRPr="002A1094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de-AT"/>
        </w:rPr>
        <w:t>c</w:t>
      </w:r>
      <w:proofErr w:type="spellEnd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light compensation point (</w:t>
      </w:r>
      <w:proofErr w:type="spellStart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μmol</w:t>
      </w:r>
      <w:proofErr w:type="spellEnd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photons m</w:t>
      </w:r>
      <w:r w:rsidRPr="002A1094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-2</w:t>
      </w:r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s</w:t>
      </w:r>
      <w:r w:rsidRPr="002A1094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-1</w:t>
      </w:r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), </w:t>
      </w:r>
      <w:proofErr w:type="spellStart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I</w:t>
      </w:r>
      <w:r w:rsidRPr="002A1094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de-AT"/>
        </w:rPr>
        <w:t>k</w:t>
      </w:r>
      <w:proofErr w:type="spellEnd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initial value of light-saturated photosynthesis (</w:t>
      </w:r>
      <w:proofErr w:type="spellStart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μmol</w:t>
      </w:r>
      <w:proofErr w:type="spellEnd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photons m</w:t>
      </w:r>
      <w:r w:rsidRPr="002A1094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-2</w:t>
      </w:r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s</w:t>
      </w:r>
      <w:r w:rsidRPr="002A1094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-1</w:t>
      </w:r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), </w:t>
      </w:r>
      <w:proofErr w:type="spellStart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P</w:t>
      </w:r>
      <w:r w:rsidRPr="002A1094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de-AT"/>
        </w:rPr>
        <w:t>max</w:t>
      </w:r>
      <w:proofErr w:type="spellEnd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maximum photosynthetic rate in the light-</w:t>
      </w:r>
    </w:p>
    <w:p w:rsidR="002A1094" w:rsidRPr="002A1094" w:rsidRDefault="002A1094" w:rsidP="002A109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</w:pPr>
      <w:proofErr w:type="gramStart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saturated</w:t>
      </w:r>
      <w:proofErr w:type="gramEnd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range (</w:t>
      </w:r>
      <w:proofErr w:type="spellStart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μmol</w:t>
      </w:r>
      <w:proofErr w:type="spellEnd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O</w:t>
      </w:r>
      <w:r w:rsidRPr="002A1094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de-AT"/>
        </w:rPr>
        <w:t>2</w:t>
      </w:r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h</w:t>
      </w:r>
      <w:r w:rsidRPr="002A1094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−1</w:t>
      </w:r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mg</w:t>
      </w:r>
      <w:r w:rsidRPr="002A1094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−1</w:t>
      </w:r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chl. </w:t>
      </w:r>
      <w:r w:rsidRPr="002A1094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>a</w:t>
      </w:r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), and R respiration rate in the dark (</w:t>
      </w:r>
      <w:proofErr w:type="spellStart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μmol</w:t>
      </w:r>
      <w:proofErr w:type="spellEnd"/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O</w:t>
      </w:r>
      <w:r w:rsidRPr="002A1094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de-AT"/>
        </w:rPr>
        <w:t>2</w:t>
      </w:r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h</w:t>
      </w:r>
      <w:r w:rsidRPr="002A1094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−1</w:t>
      </w:r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mg</w:t>
      </w:r>
      <w:r w:rsidRPr="002A1094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−1</w:t>
      </w:r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chl. </w:t>
      </w:r>
      <w:r w:rsidRPr="002A1094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>a</w:t>
      </w:r>
      <w:r w:rsidRPr="002A1094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)</w:t>
      </w:r>
    </w:p>
    <w:p w:rsidR="000F6A3D" w:rsidRPr="002A1094" w:rsidRDefault="000F6A3D">
      <w:pPr>
        <w:rPr>
          <w:lang w:val="en-GB"/>
        </w:rPr>
      </w:pPr>
      <w:bookmarkStart w:id="0" w:name="_GoBack"/>
      <w:bookmarkEnd w:id="0"/>
    </w:p>
    <w:sectPr w:rsidR="000F6A3D" w:rsidRPr="002A10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094"/>
    <w:rsid w:val="000F6A3D"/>
    <w:rsid w:val="002A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5BBBFA6D.dotm</Template>
  <TotalTime>0</TotalTime>
  <Pages>1</Pages>
  <Words>123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ZID, Uni Innsbruck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Holzinger</dc:creator>
  <cp:keywords/>
  <dc:description/>
  <cp:lastModifiedBy>Andreas Holzinger</cp:lastModifiedBy>
  <cp:revision>1</cp:revision>
  <dcterms:created xsi:type="dcterms:W3CDTF">2015-07-22T15:59:00Z</dcterms:created>
  <dcterms:modified xsi:type="dcterms:W3CDTF">2015-07-22T16:00:00Z</dcterms:modified>
</cp:coreProperties>
</file>