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AE8ECD" w14:textId="77777777" w:rsidR="00FA1733" w:rsidRPr="00FA1733" w:rsidRDefault="00FA1733" w:rsidP="00FA1733">
      <w:pPr>
        <w:pStyle w:val="Bezodstpw"/>
        <w:spacing w:line="480" w:lineRule="auto"/>
        <w:rPr>
          <w:rFonts w:ascii="Times New Roman" w:hAnsi="Times New Roman" w:cs="Times New Roman"/>
          <w:b/>
          <w:lang w:val="en-US"/>
        </w:rPr>
      </w:pPr>
      <w:r w:rsidRPr="00FA1733">
        <w:rPr>
          <w:rFonts w:ascii="Times New Roman" w:hAnsi="Times New Roman" w:cs="Times New Roman"/>
          <w:b/>
          <w:lang w:val="en-US"/>
        </w:rPr>
        <w:t>Mineralogy and Petrology</w:t>
      </w:r>
    </w:p>
    <w:p w14:paraId="58A90B77" w14:textId="77777777" w:rsidR="00FA1733" w:rsidRPr="00FA1733" w:rsidRDefault="00FA1733" w:rsidP="00FA1733">
      <w:pPr>
        <w:pStyle w:val="Bezodstpw"/>
        <w:spacing w:line="480" w:lineRule="auto"/>
        <w:rPr>
          <w:rFonts w:ascii="Times New Roman" w:hAnsi="Times New Roman" w:cs="Times New Roman"/>
          <w:b/>
          <w:lang w:val="en-US"/>
        </w:rPr>
      </w:pPr>
    </w:p>
    <w:p w14:paraId="213303C9" w14:textId="0058132B" w:rsidR="00FA1733" w:rsidRDefault="00FA1733" w:rsidP="00FA1733">
      <w:pPr>
        <w:pStyle w:val="Bezodstpw"/>
        <w:spacing w:line="480" w:lineRule="auto"/>
        <w:jc w:val="center"/>
        <w:rPr>
          <w:rFonts w:ascii="Times New Roman" w:hAnsi="Times New Roman" w:cs="Times New Roman"/>
          <w:b/>
          <w:lang w:val="en-GB"/>
        </w:rPr>
      </w:pPr>
      <w:r>
        <w:rPr>
          <w:rFonts w:ascii="Times New Roman" w:hAnsi="Times New Roman" w:cs="Times New Roman"/>
          <w:b/>
          <w:lang w:val="en-GB"/>
        </w:rPr>
        <w:t>Titanite major and trace element composition following the evolution path of a composite pluton</w:t>
      </w:r>
    </w:p>
    <w:p w14:paraId="4DE41BAE" w14:textId="77777777" w:rsidR="00FA1733" w:rsidRPr="00FA1733" w:rsidRDefault="00FA1733" w:rsidP="00FA1733">
      <w:pPr>
        <w:pStyle w:val="Bezodstpw"/>
        <w:spacing w:line="480" w:lineRule="auto"/>
        <w:jc w:val="center"/>
        <w:rPr>
          <w:rFonts w:ascii="Times New Roman" w:hAnsi="Times New Roman" w:cs="Times New Roman"/>
          <w:b/>
          <w:lang w:val="en-US"/>
        </w:rPr>
      </w:pPr>
    </w:p>
    <w:p w14:paraId="3D24E719" w14:textId="77777777" w:rsidR="00FA1733" w:rsidRPr="001E2425" w:rsidRDefault="00FA1733" w:rsidP="00FA1733">
      <w:pPr>
        <w:pStyle w:val="Bezodstpw"/>
        <w:spacing w:line="480" w:lineRule="auto"/>
        <w:jc w:val="center"/>
        <w:rPr>
          <w:rFonts w:ascii="Times New Roman" w:hAnsi="Times New Roman" w:cs="Times New Roman"/>
          <w:sz w:val="20"/>
          <w:szCs w:val="20"/>
          <w:vertAlign w:val="superscript"/>
        </w:rPr>
      </w:pPr>
      <w:r w:rsidRPr="001E2425">
        <w:rPr>
          <w:rFonts w:ascii="Times New Roman" w:hAnsi="Times New Roman" w:cs="Times New Roman"/>
          <w:sz w:val="20"/>
          <w:szCs w:val="20"/>
        </w:rPr>
        <w:t>Katarzyna Gros</w:t>
      </w:r>
      <w:r w:rsidRPr="001E2425">
        <w:rPr>
          <w:rFonts w:ascii="Times New Roman" w:hAnsi="Times New Roman" w:cs="Times New Roman"/>
          <w:sz w:val="20"/>
          <w:szCs w:val="20"/>
          <w:vertAlign w:val="superscript"/>
        </w:rPr>
        <w:t>1</w:t>
      </w:r>
      <w:r w:rsidRPr="001E2425">
        <w:rPr>
          <w:rFonts w:ascii="Times New Roman" w:hAnsi="Times New Roman" w:cs="Times New Roman"/>
          <w:sz w:val="20"/>
          <w:szCs w:val="20"/>
        </w:rPr>
        <w:t>, Ewa Słaby</w:t>
      </w:r>
      <w:r w:rsidRPr="001E2425">
        <w:rPr>
          <w:rFonts w:ascii="Times New Roman" w:hAnsi="Times New Roman" w:cs="Times New Roman"/>
          <w:sz w:val="20"/>
          <w:szCs w:val="20"/>
          <w:vertAlign w:val="superscript"/>
        </w:rPr>
        <w:t>1</w:t>
      </w:r>
      <w:r w:rsidRPr="001E2425">
        <w:rPr>
          <w:rFonts w:ascii="Times New Roman" w:hAnsi="Times New Roman" w:cs="Times New Roman"/>
          <w:sz w:val="20"/>
          <w:szCs w:val="20"/>
        </w:rPr>
        <w:t>, Łukasz Birski</w:t>
      </w:r>
      <w:r w:rsidRPr="001E2425">
        <w:rPr>
          <w:rFonts w:ascii="Times New Roman" w:hAnsi="Times New Roman" w:cs="Times New Roman"/>
          <w:sz w:val="20"/>
          <w:szCs w:val="20"/>
          <w:vertAlign w:val="superscript"/>
        </w:rPr>
        <w:t>1</w:t>
      </w:r>
      <w:r w:rsidRPr="001E2425">
        <w:rPr>
          <w:rFonts w:ascii="Times New Roman" w:hAnsi="Times New Roman" w:cs="Times New Roman"/>
          <w:sz w:val="20"/>
          <w:szCs w:val="20"/>
        </w:rPr>
        <w:t>, Gabriela Kozub-Budzyń</w:t>
      </w:r>
      <w:r w:rsidRPr="001E2425">
        <w:rPr>
          <w:rFonts w:ascii="Times New Roman" w:hAnsi="Times New Roman" w:cs="Times New Roman"/>
          <w:sz w:val="20"/>
          <w:szCs w:val="20"/>
          <w:vertAlign w:val="superscript"/>
        </w:rPr>
        <w:t>2</w:t>
      </w:r>
      <w:r w:rsidRPr="001E2425">
        <w:rPr>
          <w:rFonts w:ascii="Times New Roman" w:hAnsi="Times New Roman" w:cs="Times New Roman"/>
          <w:sz w:val="20"/>
          <w:szCs w:val="20"/>
        </w:rPr>
        <w:t xml:space="preserve">, </w:t>
      </w:r>
      <w:proofErr w:type="spellStart"/>
      <w:r w:rsidRPr="001E2425">
        <w:rPr>
          <w:rFonts w:ascii="Times New Roman" w:hAnsi="Times New Roman" w:cs="Times New Roman"/>
          <w:sz w:val="20"/>
          <w:szCs w:val="20"/>
        </w:rPr>
        <w:t>Jiří</w:t>
      </w:r>
      <w:proofErr w:type="spellEnd"/>
      <w:r w:rsidRPr="001E2425">
        <w:rPr>
          <w:rFonts w:ascii="Times New Roman" w:hAnsi="Times New Roman" w:cs="Times New Roman"/>
          <w:sz w:val="20"/>
          <w:szCs w:val="20"/>
        </w:rPr>
        <w:t xml:space="preserve"> Sláma</w:t>
      </w:r>
      <w:r w:rsidRPr="001E2425">
        <w:rPr>
          <w:rFonts w:ascii="Times New Roman" w:hAnsi="Times New Roman" w:cs="Times New Roman"/>
          <w:sz w:val="20"/>
          <w:szCs w:val="20"/>
          <w:vertAlign w:val="superscript"/>
        </w:rPr>
        <w:t>3</w:t>
      </w:r>
    </w:p>
    <w:p w14:paraId="4BC282F2" w14:textId="77777777" w:rsidR="00FA1733" w:rsidRPr="001E2425" w:rsidRDefault="00FA1733" w:rsidP="00FA1733">
      <w:pPr>
        <w:pStyle w:val="Bezodstpw"/>
        <w:spacing w:line="480" w:lineRule="auto"/>
        <w:jc w:val="center"/>
        <w:rPr>
          <w:rFonts w:ascii="Times New Roman" w:hAnsi="Times New Roman" w:cs="Times New Roman"/>
          <w:sz w:val="16"/>
          <w:szCs w:val="16"/>
        </w:rPr>
      </w:pPr>
    </w:p>
    <w:p w14:paraId="00266817" w14:textId="77777777" w:rsidR="00FA1733" w:rsidRPr="00FA1733" w:rsidRDefault="00FA1733" w:rsidP="00FA1733">
      <w:pPr>
        <w:pStyle w:val="Bezodstpw"/>
        <w:spacing w:line="480" w:lineRule="auto"/>
        <w:rPr>
          <w:rFonts w:ascii="Times New Roman" w:hAnsi="Times New Roman" w:cs="Times New Roman"/>
          <w:i/>
          <w:sz w:val="16"/>
          <w:szCs w:val="16"/>
          <w:lang w:val="en-US"/>
        </w:rPr>
      </w:pPr>
      <w:r w:rsidRPr="00FA1733">
        <w:rPr>
          <w:rFonts w:ascii="Times New Roman" w:hAnsi="Times New Roman" w:cs="Times New Roman"/>
          <w:sz w:val="16"/>
          <w:szCs w:val="16"/>
          <w:vertAlign w:val="superscript"/>
          <w:lang w:val="en-US"/>
        </w:rPr>
        <w:t>1</w:t>
      </w:r>
      <w:r w:rsidRPr="00FA1733">
        <w:rPr>
          <w:rFonts w:ascii="Times New Roman" w:hAnsi="Times New Roman" w:cs="Times New Roman"/>
          <w:sz w:val="16"/>
          <w:szCs w:val="16"/>
          <w:lang w:val="en-US"/>
        </w:rPr>
        <w:t xml:space="preserve"> Institute of Geological Sciences, Polish Academy of Sciences, </w:t>
      </w:r>
      <w:proofErr w:type="spellStart"/>
      <w:r w:rsidRPr="00FA1733">
        <w:rPr>
          <w:rFonts w:ascii="Times New Roman" w:hAnsi="Times New Roman" w:cs="Times New Roman"/>
          <w:sz w:val="16"/>
          <w:szCs w:val="16"/>
          <w:lang w:val="en-US"/>
        </w:rPr>
        <w:t>Twarda</w:t>
      </w:r>
      <w:proofErr w:type="spellEnd"/>
      <w:r w:rsidRPr="00FA1733">
        <w:rPr>
          <w:rFonts w:ascii="Times New Roman" w:hAnsi="Times New Roman" w:cs="Times New Roman"/>
          <w:sz w:val="16"/>
          <w:szCs w:val="16"/>
          <w:lang w:val="en-US"/>
        </w:rPr>
        <w:t xml:space="preserve"> 51/55, 00-818 Warsaw, Poland; </w:t>
      </w:r>
      <w:r w:rsidR="007050D0">
        <w:fldChar w:fldCharType="begin"/>
      </w:r>
      <w:r w:rsidR="007050D0" w:rsidRPr="007050D0">
        <w:rPr>
          <w:lang w:val="en-US"/>
        </w:rPr>
        <w:instrText xml:space="preserve"> HYPERLINK "mailto:klisowiec@twarda.pan.pl" </w:instrText>
      </w:r>
      <w:r w:rsidR="007050D0">
        <w:fldChar w:fldCharType="separate"/>
      </w:r>
      <w:r w:rsidRPr="00FA1733">
        <w:rPr>
          <w:rStyle w:val="Hipercze"/>
          <w:rFonts w:ascii="Times New Roman" w:hAnsi="Times New Roman" w:cs="Times New Roman"/>
          <w:i/>
          <w:lang w:val="en-US"/>
        </w:rPr>
        <w:t>klisowiec@twarda.pan.pl</w:t>
      </w:r>
      <w:r w:rsidR="007050D0">
        <w:rPr>
          <w:rStyle w:val="Hipercze"/>
          <w:rFonts w:ascii="Times New Roman" w:hAnsi="Times New Roman" w:cs="Times New Roman"/>
          <w:i/>
          <w:lang w:val="en-US"/>
        </w:rPr>
        <w:fldChar w:fldCharType="end"/>
      </w:r>
    </w:p>
    <w:p w14:paraId="5C73FC97" w14:textId="77777777" w:rsidR="00FA1733" w:rsidRPr="00E724A2" w:rsidRDefault="00FA1733" w:rsidP="00FA1733">
      <w:pPr>
        <w:autoSpaceDE w:val="0"/>
        <w:autoSpaceDN w:val="0"/>
        <w:adjustRightInd w:val="0"/>
        <w:spacing w:after="0" w:line="480" w:lineRule="auto"/>
        <w:rPr>
          <w:rFonts w:ascii="Times New Roman" w:hAnsi="Times New Roman" w:cs="Times New Roman"/>
          <w:color w:val="131413"/>
          <w:sz w:val="16"/>
          <w:szCs w:val="16"/>
        </w:rPr>
      </w:pPr>
      <w:r w:rsidRPr="00E724A2">
        <w:rPr>
          <w:rFonts w:ascii="Times New Roman" w:hAnsi="Times New Roman" w:cs="Times New Roman"/>
          <w:sz w:val="16"/>
          <w:szCs w:val="16"/>
          <w:vertAlign w:val="superscript"/>
        </w:rPr>
        <w:t>2</w:t>
      </w:r>
      <w:r w:rsidRPr="00E724A2">
        <w:rPr>
          <w:rFonts w:ascii="Times New Roman" w:hAnsi="Times New Roman" w:cs="Times New Roman"/>
          <w:sz w:val="16"/>
          <w:szCs w:val="16"/>
        </w:rPr>
        <w:t xml:space="preserve"> </w:t>
      </w:r>
      <w:r w:rsidRPr="00E724A2">
        <w:rPr>
          <w:rFonts w:ascii="Times New Roman" w:hAnsi="Times New Roman" w:cs="Times New Roman"/>
          <w:color w:val="131413"/>
          <w:sz w:val="16"/>
          <w:szCs w:val="16"/>
        </w:rPr>
        <w:t xml:space="preserve">AGH University of Science and Technology, Faculty of Geology, Geophysics and Environmental Protection, al. A. </w:t>
      </w:r>
      <w:proofErr w:type="spellStart"/>
      <w:r w:rsidRPr="00E724A2">
        <w:rPr>
          <w:rFonts w:ascii="Times New Roman" w:hAnsi="Times New Roman" w:cs="Times New Roman"/>
          <w:color w:val="131413"/>
          <w:sz w:val="16"/>
          <w:szCs w:val="16"/>
        </w:rPr>
        <w:t>Mickiewicza</w:t>
      </w:r>
      <w:proofErr w:type="spellEnd"/>
      <w:r w:rsidRPr="00E724A2">
        <w:rPr>
          <w:rFonts w:ascii="Times New Roman" w:hAnsi="Times New Roman" w:cs="Times New Roman"/>
          <w:color w:val="131413"/>
          <w:sz w:val="16"/>
          <w:szCs w:val="16"/>
        </w:rPr>
        <w:t xml:space="preserve"> 30, PL-30059 Krakow, Poland</w:t>
      </w:r>
    </w:p>
    <w:p w14:paraId="68AE1C93" w14:textId="77777777" w:rsidR="00FA1733" w:rsidRPr="00E724A2" w:rsidRDefault="00FA1733" w:rsidP="00FA1733">
      <w:pPr>
        <w:autoSpaceDE w:val="0"/>
        <w:autoSpaceDN w:val="0"/>
        <w:adjustRightInd w:val="0"/>
        <w:spacing w:after="0" w:line="480" w:lineRule="auto"/>
        <w:rPr>
          <w:rFonts w:ascii="Times New Roman" w:hAnsi="Times New Roman" w:cs="Times New Roman"/>
          <w:sz w:val="16"/>
          <w:szCs w:val="16"/>
        </w:rPr>
      </w:pPr>
      <w:r w:rsidRPr="00E724A2">
        <w:rPr>
          <w:rFonts w:ascii="Times New Roman" w:hAnsi="Times New Roman" w:cs="Times New Roman"/>
          <w:color w:val="131413"/>
          <w:sz w:val="16"/>
          <w:szCs w:val="16"/>
          <w:vertAlign w:val="superscript"/>
        </w:rPr>
        <w:t>3</w:t>
      </w:r>
      <w:r w:rsidRPr="00E724A2">
        <w:rPr>
          <w:rFonts w:ascii="Times New Roman" w:hAnsi="Times New Roman" w:cs="Times New Roman"/>
          <w:color w:val="131413"/>
          <w:sz w:val="16"/>
          <w:szCs w:val="16"/>
        </w:rPr>
        <w:t xml:space="preserve"> Institute of Geology of the Czech Academy of Sciences, </w:t>
      </w:r>
      <w:proofErr w:type="spellStart"/>
      <w:r w:rsidRPr="00E724A2">
        <w:rPr>
          <w:rFonts w:ascii="Times New Roman" w:hAnsi="Times New Roman" w:cs="Times New Roman"/>
          <w:sz w:val="16"/>
          <w:szCs w:val="16"/>
        </w:rPr>
        <w:t>Rozvojová</w:t>
      </w:r>
      <w:proofErr w:type="spellEnd"/>
      <w:r w:rsidRPr="00E724A2">
        <w:rPr>
          <w:rFonts w:ascii="Times New Roman" w:hAnsi="Times New Roman" w:cs="Times New Roman"/>
          <w:sz w:val="16"/>
          <w:szCs w:val="16"/>
        </w:rPr>
        <w:t xml:space="preserve"> 269, 165 00 Praha 6 - </w:t>
      </w:r>
      <w:proofErr w:type="spellStart"/>
      <w:r w:rsidRPr="00E724A2">
        <w:rPr>
          <w:rFonts w:ascii="Times New Roman" w:hAnsi="Times New Roman" w:cs="Times New Roman"/>
          <w:sz w:val="16"/>
          <w:szCs w:val="16"/>
        </w:rPr>
        <w:t>Lysolaje</w:t>
      </w:r>
      <w:proofErr w:type="spellEnd"/>
      <w:r w:rsidRPr="00E724A2">
        <w:rPr>
          <w:rFonts w:ascii="Times New Roman" w:hAnsi="Times New Roman" w:cs="Times New Roman"/>
          <w:sz w:val="16"/>
          <w:szCs w:val="16"/>
        </w:rPr>
        <w:t>, Czech Republic</w:t>
      </w:r>
    </w:p>
    <w:p w14:paraId="7A8B14F5" w14:textId="77777777" w:rsidR="00FA1733" w:rsidRDefault="00FA1733" w:rsidP="00FA1733">
      <w:pPr>
        <w:spacing w:after="0" w:line="480" w:lineRule="auto"/>
        <w:jc w:val="both"/>
        <w:rPr>
          <w:rFonts w:ascii="Times New Roman" w:hAnsi="Times New Roman" w:cs="Times New Roman"/>
          <w:b/>
          <w:sz w:val="20"/>
          <w:szCs w:val="20"/>
        </w:rPr>
      </w:pPr>
    </w:p>
    <w:p w14:paraId="44AFE7E0" w14:textId="59D9116F" w:rsidR="00FA1733" w:rsidRPr="00285C79" w:rsidRDefault="00FA1733" w:rsidP="00FA1733">
      <w:pPr>
        <w:spacing w:after="0" w:line="480" w:lineRule="auto"/>
        <w:jc w:val="both"/>
        <w:rPr>
          <w:rFonts w:ascii="Times New Roman" w:hAnsi="Times New Roman" w:cs="Times New Roman"/>
          <w:b/>
          <w:sz w:val="20"/>
          <w:szCs w:val="20"/>
        </w:rPr>
      </w:pPr>
      <w:r w:rsidRPr="00285C79">
        <w:rPr>
          <w:rFonts w:ascii="Times New Roman" w:hAnsi="Times New Roman" w:cs="Times New Roman"/>
          <w:b/>
          <w:sz w:val="20"/>
          <w:szCs w:val="20"/>
        </w:rPr>
        <w:t xml:space="preserve">Supplementary Material </w:t>
      </w:r>
      <w:r>
        <w:rPr>
          <w:rFonts w:ascii="Times New Roman" w:hAnsi="Times New Roman" w:cs="Times New Roman"/>
          <w:b/>
          <w:sz w:val="20"/>
          <w:szCs w:val="20"/>
        </w:rPr>
        <w:t>S1</w:t>
      </w:r>
    </w:p>
    <w:p w14:paraId="2B5F535E" w14:textId="07F41F89" w:rsidR="00FA1733" w:rsidRPr="00285C79" w:rsidRDefault="00FA1733" w:rsidP="00FA1733">
      <w:pPr>
        <w:pStyle w:val="Akapitzlist"/>
        <w:numPr>
          <w:ilvl w:val="0"/>
          <w:numId w:val="2"/>
        </w:numPr>
        <w:spacing w:after="0" w:line="480" w:lineRule="auto"/>
        <w:jc w:val="both"/>
        <w:rPr>
          <w:rFonts w:ascii="Times New Roman" w:hAnsi="Times New Roman" w:cs="Times New Roman"/>
          <w:b/>
          <w:sz w:val="20"/>
          <w:szCs w:val="20"/>
        </w:rPr>
      </w:pPr>
      <w:r w:rsidRPr="00285C79">
        <w:rPr>
          <w:rFonts w:ascii="Times New Roman" w:hAnsi="Times New Roman" w:cs="Times New Roman"/>
          <w:b/>
          <w:sz w:val="20"/>
          <w:szCs w:val="20"/>
        </w:rPr>
        <w:t>Theoretical background for temperature</w:t>
      </w:r>
      <w:r w:rsidR="00667454">
        <w:rPr>
          <w:rFonts w:ascii="Times New Roman" w:hAnsi="Times New Roman" w:cs="Times New Roman"/>
          <w:b/>
          <w:sz w:val="20"/>
          <w:szCs w:val="20"/>
        </w:rPr>
        <w:t>, pressure</w:t>
      </w:r>
      <w:r w:rsidRPr="00285C79">
        <w:rPr>
          <w:rFonts w:ascii="Times New Roman" w:hAnsi="Times New Roman" w:cs="Times New Roman"/>
          <w:b/>
          <w:sz w:val="20"/>
          <w:szCs w:val="20"/>
        </w:rPr>
        <w:t xml:space="preserve"> and F-in-melt estimations</w:t>
      </w:r>
    </w:p>
    <w:p w14:paraId="681EB282" w14:textId="479E7C91" w:rsidR="001B7C93" w:rsidRPr="00FF68C3" w:rsidRDefault="001B7C93" w:rsidP="00FF68C3">
      <w:pPr>
        <w:spacing w:after="0" w:line="480" w:lineRule="auto"/>
        <w:jc w:val="both"/>
        <w:rPr>
          <w:rFonts w:ascii="Times New Roman" w:hAnsi="Times New Roman" w:cs="Times New Roman"/>
          <w:sz w:val="20"/>
          <w:szCs w:val="20"/>
        </w:rPr>
      </w:pPr>
      <w:r w:rsidRPr="00FF68C3">
        <w:rPr>
          <w:rFonts w:ascii="Times New Roman" w:hAnsi="Times New Roman" w:cs="Times New Roman"/>
          <w:sz w:val="20"/>
          <w:szCs w:val="20"/>
        </w:rPr>
        <w:t xml:space="preserve">Temperature of crystallization was determined using </w:t>
      </w:r>
      <w:r w:rsidR="000A641A">
        <w:rPr>
          <w:rFonts w:ascii="Times New Roman" w:hAnsi="Times New Roman" w:cs="Times New Roman"/>
          <w:sz w:val="20"/>
          <w:szCs w:val="20"/>
        </w:rPr>
        <w:t>four</w:t>
      </w:r>
      <w:r w:rsidRPr="00FF68C3">
        <w:rPr>
          <w:rFonts w:ascii="Times New Roman" w:hAnsi="Times New Roman" w:cs="Times New Roman"/>
          <w:sz w:val="20"/>
          <w:szCs w:val="20"/>
        </w:rPr>
        <w:t xml:space="preserve"> models based on </w:t>
      </w:r>
      <w:r w:rsidR="000A641A">
        <w:rPr>
          <w:rFonts w:ascii="Times New Roman" w:hAnsi="Times New Roman" w:cs="Times New Roman"/>
          <w:sz w:val="20"/>
          <w:szCs w:val="20"/>
        </w:rPr>
        <w:t xml:space="preserve">whole-rock composition (major elements, </w:t>
      </w:r>
      <w:proofErr w:type="spellStart"/>
      <w:r w:rsidR="000A641A">
        <w:rPr>
          <w:rFonts w:ascii="Times New Roman" w:hAnsi="Times New Roman" w:cs="Times New Roman"/>
          <w:sz w:val="20"/>
          <w:szCs w:val="20"/>
        </w:rPr>
        <w:t>Zr</w:t>
      </w:r>
      <w:proofErr w:type="spellEnd"/>
      <w:r w:rsidR="000A641A">
        <w:rPr>
          <w:rFonts w:ascii="Times New Roman" w:hAnsi="Times New Roman" w:cs="Times New Roman"/>
          <w:sz w:val="20"/>
          <w:szCs w:val="20"/>
        </w:rPr>
        <w:t xml:space="preserve">) and </w:t>
      </w:r>
      <w:r w:rsidRPr="00FF68C3">
        <w:rPr>
          <w:rFonts w:ascii="Times New Roman" w:hAnsi="Times New Roman" w:cs="Times New Roman"/>
          <w:sz w:val="20"/>
          <w:szCs w:val="20"/>
        </w:rPr>
        <w:t>three different minerals</w:t>
      </w:r>
      <w:r w:rsidR="000A641A">
        <w:rPr>
          <w:rFonts w:ascii="Times New Roman" w:hAnsi="Times New Roman" w:cs="Times New Roman"/>
          <w:sz w:val="20"/>
          <w:szCs w:val="20"/>
        </w:rPr>
        <w:t xml:space="preserve"> – apatite, amphibole and titanite</w:t>
      </w:r>
      <w:r w:rsidRPr="00FF68C3">
        <w:rPr>
          <w:rFonts w:ascii="Times New Roman" w:hAnsi="Times New Roman" w:cs="Times New Roman"/>
          <w:sz w:val="20"/>
          <w:szCs w:val="20"/>
        </w:rPr>
        <w:t xml:space="preserve">. Whole-rock and apatite composition was used to calculate apatite saturation temperature (AST) applying the equation of </w:t>
      </w:r>
      <w:r w:rsidRPr="00FF68C3">
        <w:rPr>
          <w:rFonts w:ascii="Times New Roman" w:hAnsi="Times New Roman" w:cs="Times New Roman"/>
          <w:color w:val="E36C0A" w:themeColor="accent6" w:themeShade="BF"/>
          <w:sz w:val="20"/>
          <w:szCs w:val="20"/>
        </w:rPr>
        <w:t>Harrison and Watson (1984)</w:t>
      </w:r>
      <w:r w:rsidRPr="00FF68C3">
        <w:rPr>
          <w:rFonts w:ascii="Times New Roman" w:hAnsi="Times New Roman" w:cs="Times New Roman"/>
          <w:sz w:val="20"/>
          <w:szCs w:val="20"/>
        </w:rPr>
        <w:t xml:space="preserve">: </w:t>
      </w:r>
    </w:p>
    <w:p w14:paraId="7CB31B3C" w14:textId="77777777" w:rsidR="001B7C93" w:rsidRPr="00FF68C3" w:rsidRDefault="007050D0" w:rsidP="00FF68C3">
      <w:pPr>
        <w:pStyle w:val="Akapitzlist"/>
        <w:numPr>
          <w:ilvl w:val="0"/>
          <w:numId w:val="1"/>
        </w:numPr>
        <w:spacing w:after="0" w:line="480" w:lineRule="auto"/>
        <w:jc w:val="both"/>
        <w:rPr>
          <w:rFonts w:ascii="Times New Roman" w:hAnsi="Times New Roman" w:cs="Times New Roman"/>
          <w:sz w:val="20"/>
          <w:szCs w:val="20"/>
        </w:rPr>
      </w:pPr>
      <m:oMath>
        <m:sSubSup>
          <m:sSubSupPr>
            <m:ctrlPr>
              <w:rPr>
                <w:rFonts w:ascii="Cambria Math" w:hAnsi="Cambria Math" w:cs="Times New Roman"/>
                <w:i/>
                <w:sz w:val="20"/>
                <w:szCs w:val="20"/>
              </w:rPr>
            </m:ctrlPr>
          </m:sSubSupPr>
          <m:e>
            <m:r>
              <w:rPr>
                <w:rFonts w:ascii="Cambria Math" w:hAnsi="Cambria Math" w:cs="Times New Roman"/>
                <w:sz w:val="20"/>
                <w:szCs w:val="20"/>
              </w:rPr>
              <m:t>lnD</m:t>
            </m:r>
          </m:e>
          <m:sub>
            <m:r>
              <w:rPr>
                <w:rFonts w:ascii="Cambria Math" w:hAnsi="Cambria Math" w:cs="Times New Roman"/>
                <w:sz w:val="20"/>
                <w:szCs w:val="20"/>
              </w:rPr>
              <m:t>P</m:t>
            </m:r>
          </m:sub>
          <m:sup>
            <m:f>
              <m:fPr>
                <m:ctrlPr>
                  <w:rPr>
                    <w:rFonts w:ascii="Cambria Math" w:hAnsi="Cambria Math" w:cs="Times New Roman"/>
                    <w:i/>
                    <w:sz w:val="20"/>
                    <w:szCs w:val="20"/>
                  </w:rPr>
                </m:ctrlPr>
              </m:fPr>
              <m:num>
                <m:r>
                  <w:rPr>
                    <w:rFonts w:ascii="Cambria Math" w:hAnsi="Cambria Math" w:cs="Times New Roman"/>
                    <w:sz w:val="20"/>
                    <w:szCs w:val="20"/>
                  </w:rPr>
                  <m:t>apatite</m:t>
                </m:r>
              </m:num>
              <m:den>
                <m:r>
                  <w:rPr>
                    <w:rFonts w:ascii="Cambria Math" w:hAnsi="Cambria Math" w:cs="Times New Roman"/>
                    <w:sz w:val="20"/>
                    <w:szCs w:val="20"/>
                  </w:rPr>
                  <m:t>melt</m:t>
                </m:r>
              </m:den>
            </m:f>
          </m:sup>
        </m:sSubSup>
        <m:r>
          <w:rPr>
            <w:rFonts w:ascii="Cambria Math" w:hAnsi="Cambria Math" w:cs="Times New Roman"/>
            <w:sz w:val="20"/>
            <w:szCs w:val="20"/>
          </w:rPr>
          <m:t>=</m:t>
        </m:r>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rPr>
                  <m:t>8400+</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SiO</m:t>
                        </m:r>
                      </m:e>
                      <m:sub>
                        <m:r>
                          <w:rPr>
                            <w:rFonts w:ascii="Cambria Math" w:hAnsi="Cambria Math" w:cs="Times New Roman"/>
                            <w:sz w:val="20"/>
                            <w:szCs w:val="20"/>
                          </w:rPr>
                          <m:t>2</m:t>
                        </m:r>
                      </m:sub>
                    </m:sSub>
                    <m:r>
                      <w:rPr>
                        <w:rFonts w:ascii="Cambria Math" w:hAnsi="Cambria Math" w:cs="Times New Roman"/>
                        <w:sz w:val="20"/>
                        <w:szCs w:val="20"/>
                      </w:rPr>
                      <m:t>-0.5</m:t>
                    </m:r>
                  </m:e>
                </m:d>
                <m:r>
                  <w:rPr>
                    <w:rFonts w:ascii="Cambria Math" w:hAnsi="Cambria Math" w:cs="Times New Roman"/>
                    <w:sz w:val="20"/>
                    <w:szCs w:val="20"/>
                  </w:rPr>
                  <m:t>∙26400</m:t>
                </m:r>
              </m:num>
              <m:den>
                <m:r>
                  <w:rPr>
                    <w:rFonts w:ascii="Cambria Math" w:hAnsi="Cambria Math" w:cs="Times New Roman"/>
                    <w:sz w:val="20"/>
                    <w:szCs w:val="20"/>
                  </w:rPr>
                  <m:t>T</m:t>
                </m:r>
              </m:den>
            </m:f>
          </m:e>
        </m:d>
        <m:r>
          <w:rPr>
            <w:rFonts w:ascii="Cambria Math" w:hAnsi="Cambria Math" w:cs="Times New Roman"/>
            <w:sz w:val="20"/>
            <w:szCs w:val="20"/>
          </w:rPr>
          <m:t>-[3.1+</m:t>
        </m:r>
        <m:d>
          <m:dPr>
            <m:ctrlPr>
              <w:rPr>
                <w:rFonts w:ascii="Cambria Math" w:hAnsi="Cambria Math" w:cs="Times New Roman"/>
                <w:i/>
                <w:sz w:val="20"/>
                <w:szCs w:val="20"/>
              </w:rPr>
            </m:ctrlPr>
          </m:dPr>
          <m:e>
            <m:r>
              <w:rPr>
                <w:rFonts w:ascii="Cambria Math" w:hAnsi="Cambria Math" w:cs="Times New Roman"/>
                <w:sz w:val="20"/>
                <w:szCs w:val="20"/>
              </w:rPr>
              <m:t>12.4∙</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SiO</m:t>
                    </m:r>
                  </m:e>
                  <m:sub>
                    <m:r>
                      <w:rPr>
                        <w:rFonts w:ascii="Cambria Math" w:hAnsi="Cambria Math" w:cs="Times New Roman"/>
                        <w:sz w:val="20"/>
                        <w:szCs w:val="20"/>
                      </w:rPr>
                      <m:t>2</m:t>
                    </m:r>
                  </m:sub>
                </m:sSub>
                <m:r>
                  <w:rPr>
                    <w:rFonts w:ascii="Cambria Math" w:hAnsi="Cambria Math" w:cs="Times New Roman"/>
                    <w:sz w:val="20"/>
                    <w:szCs w:val="20"/>
                  </w:rPr>
                  <m:t>-0.5</m:t>
                </m:r>
              </m:e>
            </m:d>
          </m:e>
        </m:d>
        <m:r>
          <w:rPr>
            <w:rFonts w:ascii="Cambria Math" w:hAnsi="Cambria Math" w:cs="Times New Roman"/>
            <w:sz w:val="20"/>
            <w:szCs w:val="20"/>
          </w:rPr>
          <m:t>]</m:t>
        </m:r>
      </m:oMath>
    </w:p>
    <w:p w14:paraId="7E28D038" w14:textId="261D9401" w:rsidR="001B7C93" w:rsidRDefault="001B7C93" w:rsidP="00686243">
      <w:pPr>
        <w:spacing w:after="0" w:line="480" w:lineRule="auto"/>
        <w:jc w:val="both"/>
        <w:rPr>
          <w:rFonts w:ascii="Times New Roman" w:hAnsi="Times New Roman" w:cs="Times New Roman"/>
          <w:sz w:val="20"/>
          <w:szCs w:val="20"/>
        </w:rPr>
      </w:pPr>
      <w:r w:rsidRPr="00FF68C3">
        <w:rPr>
          <w:rFonts w:ascii="Times New Roman" w:hAnsi="Times New Roman" w:cs="Times New Roman"/>
          <w:sz w:val="20"/>
          <w:szCs w:val="20"/>
        </w:rPr>
        <w:t xml:space="preserve">where </w:t>
      </w:r>
      <m:oMath>
        <m:sSubSup>
          <m:sSubSupPr>
            <m:ctrlPr>
              <w:rPr>
                <w:rFonts w:ascii="Cambria Math" w:hAnsi="Cambria Math" w:cs="Times New Roman"/>
                <w:i/>
                <w:sz w:val="20"/>
                <w:szCs w:val="20"/>
              </w:rPr>
            </m:ctrlPr>
          </m:sSubSupPr>
          <m:e>
            <m:r>
              <w:rPr>
                <w:rFonts w:ascii="Cambria Math" w:hAnsi="Cambria Math" w:cs="Times New Roman"/>
                <w:sz w:val="20"/>
                <w:szCs w:val="20"/>
              </w:rPr>
              <m:t>D</m:t>
            </m:r>
          </m:e>
          <m:sub>
            <m:r>
              <w:rPr>
                <w:rFonts w:ascii="Cambria Math" w:hAnsi="Cambria Math" w:cs="Times New Roman"/>
                <w:sz w:val="20"/>
                <w:szCs w:val="20"/>
              </w:rPr>
              <m:t>P</m:t>
            </m:r>
          </m:sub>
          <m:sup>
            <m:f>
              <m:fPr>
                <m:ctrlPr>
                  <w:rPr>
                    <w:rFonts w:ascii="Cambria Math" w:hAnsi="Cambria Math" w:cs="Times New Roman"/>
                    <w:i/>
                    <w:sz w:val="20"/>
                    <w:szCs w:val="20"/>
                  </w:rPr>
                </m:ctrlPr>
              </m:fPr>
              <m:num>
                <m:r>
                  <w:rPr>
                    <w:rFonts w:ascii="Cambria Math" w:hAnsi="Cambria Math" w:cs="Times New Roman"/>
                    <w:sz w:val="20"/>
                    <w:szCs w:val="20"/>
                  </w:rPr>
                  <m:t>apatite</m:t>
                </m:r>
              </m:num>
              <m:den>
                <m:r>
                  <w:rPr>
                    <w:rFonts w:ascii="Cambria Math" w:hAnsi="Cambria Math" w:cs="Times New Roman"/>
                    <w:sz w:val="20"/>
                    <w:szCs w:val="20"/>
                  </w:rPr>
                  <m:t>melt</m:t>
                </m:r>
              </m:den>
            </m:f>
          </m:sup>
        </m:sSubSup>
      </m:oMath>
      <w:r w:rsidRPr="00FF68C3">
        <w:rPr>
          <w:rFonts w:ascii="Times New Roman" w:hAnsi="Times New Roman" w:cs="Times New Roman"/>
          <w:sz w:val="20"/>
          <w:szCs w:val="20"/>
        </w:rPr>
        <w:t xml:space="preserve"> is the partition coefficient of P between apatite and melt and SiO</w:t>
      </w:r>
      <w:r w:rsidRPr="00FF68C3">
        <w:rPr>
          <w:rFonts w:ascii="Times New Roman" w:hAnsi="Times New Roman" w:cs="Times New Roman"/>
          <w:sz w:val="20"/>
          <w:szCs w:val="20"/>
          <w:vertAlign w:val="subscript"/>
        </w:rPr>
        <w:t>2</w:t>
      </w:r>
      <w:r w:rsidRPr="00FF68C3">
        <w:rPr>
          <w:rFonts w:ascii="Times New Roman" w:hAnsi="Times New Roman" w:cs="Times New Roman"/>
          <w:sz w:val="20"/>
          <w:szCs w:val="20"/>
        </w:rPr>
        <w:t xml:space="preserve"> is the weight fraction of silica in the melt. The equation is applicable to felsic melts at 850°-1500°C, 45 – 75 wt% SiO</w:t>
      </w:r>
      <w:r w:rsidRPr="00FF68C3">
        <w:rPr>
          <w:rFonts w:ascii="Times New Roman" w:hAnsi="Times New Roman" w:cs="Times New Roman"/>
          <w:sz w:val="20"/>
          <w:szCs w:val="20"/>
          <w:vertAlign w:val="subscript"/>
        </w:rPr>
        <w:t>2</w:t>
      </w:r>
      <w:r w:rsidRPr="00FF68C3">
        <w:rPr>
          <w:rFonts w:ascii="Times New Roman" w:hAnsi="Times New Roman" w:cs="Times New Roman"/>
          <w:sz w:val="20"/>
          <w:szCs w:val="20"/>
        </w:rPr>
        <w:t>, 0 - 10% water and the range of pressures typical for the continental crust. It has to be noted, that the calculated temperatures are most valid (most accurately reflect real apatite crystallization temperatures), when apatite is in equilibrium with the melt, i.e. P</w:t>
      </w:r>
      <w:r w:rsidRPr="00FF68C3">
        <w:rPr>
          <w:rFonts w:ascii="Times New Roman" w:hAnsi="Times New Roman" w:cs="Times New Roman"/>
          <w:sz w:val="20"/>
          <w:szCs w:val="20"/>
          <w:vertAlign w:val="subscript"/>
        </w:rPr>
        <w:t>2</w:t>
      </w:r>
      <w:r w:rsidRPr="00FF68C3">
        <w:rPr>
          <w:rFonts w:ascii="Times New Roman" w:hAnsi="Times New Roman" w:cs="Times New Roman"/>
          <w:sz w:val="20"/>
          <w:szCs w:val="20"/>
        </w:rPr>
        <w:t>O</w:t>
      </w:r>
      <w:r w:rsidRPr="00FF68C3">
        <w:rPr>
          <w:rFonts w:ascii="Times New Roman" w:hAnsi="Times New Roman" w:cs="Times New Roman"/>
          <w:sz w:val="20"/>
          <w:szCs w:val="20"/>
          <w:vertAlign w:val="subscript"/>
        </w:rPr>
        <w:t>5</w:t>
      </w:r>
      <w:r w:rsidRPr="00FF68C3">
        <w:rPr>
          <w:rFonts w:ascii="Times New Roman" w:hAnsi="Times New Roman" w:cs="Times New Roman"/>
          <w:sz w:val="20"/>
          <w:szCs w:val="20"/>
        </w:rPr>
        <w:t xml:space="preserve"> decreases linearly with increasing SiO</w:t>
      </w:r>
      <w:r w:rsidRPr="00FF68C3">
        <w:rPr>
          <w:rFonts w:ascii="Times New Roman" w:hAnsi="Times New Roman" w:cs="Times New Roman"/>
          <w:sz w:val="20"/>
          <w:szCs w:val="20"/>
          <w:vertAlign w:val="subscript"/>
        </w:rPr>
        <w:t>2</w:t>
      </w:r>
      <w:r w:rsidRPr="00FF68C3">
        <w:rPr>
          <w:rFonts w:ascii="Times New Roman" w:hAnsi="Times New Roman" w:cs="Times New Roman"/>
          <w:sz w:val="20"/>
          <w:szCs w:val="20"/>
        </w:rPr>
        <w:t xml:space="preserve"> content. </w:t>
      </w:r>
      <w:r w:rsidR="00232BC8" w:rsidRPr="00FF68C3">
        <w:rPr>
          <w:rFonts w:ascii="Times New Roman" w:hAnsi="Times New Roman" w:cs="Times New Roman"/>
          <w:color w:val="000000" w:themeColor="text1"/>
          <w:sz w:val="20"/>
          <w:szCs w:val="20"/>
        </w:rPr>
        <w:t xml:space="preserve">Whole-rock analyses of studied samples were taken from </w:t>
      </w:r>
      <w:r w:rsidR="00232BC8" w:rsidRPr="00FF68C3">
        <w:rPr>
          <w:rFonts w:ascii="Times New Roman" w:hAnsi="Times New Roman" w:cs="Times New Roman"/>
          <w:color w:val="E36C0A" w:themeColor="accent6" w:themeShade="BF"/>
          <w:sz w:val="20"/>
          <w:szCs w:val="20"/>
        </w:rPr>
        <w:t>Słaby and Martin (2008)</w:t>
      </w:r>
      <w:r w:rsidR="00232BC8" w:rsidRPr="00FF68C3">
        <w:rPr>
          <w:rFonts w:ascii="Times New Roman" w:hAnsi="Times New Roman" w:cs="Times New Roman"/>
          <w:sz w:val="20"/>
          <w:szCs w:val="20"/>
        </w:rPr>
        <w:t xml:space="preserve">. </w:t>
      </w:r>
      <w:r w:rsidRPr="00FF68C3">
        <w:rPr>
          <w:rFonts w:ascii="Times New Roman" w:hAnsi="Times New Roman" w:cs="Times New Roman"/>
          <w:sz w:val="20"/>
          <w:szCs w:val="20"/>
        </w:rPr>
        <w:t>For the less evolved porphyritic granite</w:t>
      </w:r>
      <w:r w:rsidR="002848E6" w:rsidRPr="00FF68C3">
        <w:rPr>
          <w:rFonts w:ascii="Times New Roman" w:hAnsi="Times New Roman" w:cs="Times New Roman"/>
          <w:sz w:val="20"/>
          <w:szCs w:val="20"/>
        </w:rPr>
        <w:t xml:space="preserve">s, microgranular magmatic enclaves and some P-rich hybrid granites the correlation is least linear, so the estimated temperatures may represent local, rather than global-scale conditions. </w:t>
      </w:r>
      <w:r w:rsidR="007F5CC9" w:rsidRPr="00FF68C3">
        <w:rPr>
          <w:rFonts w:ascii="Times New Roman" w:hAnsi="Times New Roman" w:cs="Times New Roman"/>
          <w:sz w:val="20"/>
          <w:szCs w:val="20"/>
        </w:rPr>
        <w:t>Their use in the interpretation of mineral crystallization sequence should, therefore, be treated with caution.</w:t>
      </w:r>
      <w:bookmarkStart w:id="0" w:name="_GoBack"/>
      <w:bookmarkEnd w:id="0"/>
    </w:p>
    <w:p w14:paraId="57C3AF39" w14:textId="039FA7F4" w:rsidR="000A641A" w:rsidRPr="00686243" w:rsidRDefault="000A641A" w:rsidP="00686243">
      <w:pPr>
        <w:spacing w:after="0" w:line="480" w:lineRule="auto"/>
        <w:jc w:val="both"/>
        <w:rPr>
          <w:rFonts w:ascii="Times New Roman" w:hAnsi="Times New Roman" w:cs="Times New Roman"/>
          <w:sz w:val="20"/>
          <w:szCs w:val="20"/>
        </w:rPr>
      </w:pPr>
      <w:r>
        <w:rPr>
          <w:rFonts w:ascii="Times New Roman" w:hAnsi="Times New Roman" w:cs="Times New Roman"/>
          <w:sz w:val="20"/>
          <w:szCs w:val="20"/>
        </w:rPr>
        <w:t xml:space="preserve">Whole-rock composition, including </w:t>
      </w:r>
      <w:proofErr w:type="spellStart"/>
      <w:r>
        <w:rPr>
          <w:rFonts w:ascii="Times New Roman" w:hAnsi="Times New Roman" w:cs="Times New Roman"/>
          <w:sz w:val="20"/>
          <w:szCs w:val="20"/>
        </w:rPr>
        <w:t>Zr</w:t>
      </w:r>
      <w:proofErr w:type="spellEnd"/>
      <w:r>
        <w:rPr>
          <w:rFonts w:ascii="Times New Roman" w:hAnsi="Times New Roman" w:cs="Times New Roman"/>
          <w:sz w:val="20"/>
          <w:szCs w:val="20"/>
        </w:rPr>
        <w:t xml:space="preserve"> content, was used to calculate zircon saturation temperature (</w:t>
      </w:r>
      <w:proofErr w:type="spellStart"/>
      <w:r>
        <w:rPr>
          <w:rFonts w:ascii="Times New Roman" w:hAnsi="Times New Roman" w:cs="Times New Roman"/>
          <w:sz w:val="20"/>
          <w:szCs w:val="20"/>
        </w:rPr>
        <w:t>TZr</w:t>
      </w:r>
      <w:proofErr w:type="spellEnd"/>
      <w:r>
        <w:rPr>
          <w:rFonts w:ascii="Times New Roman" w:hAnsi="Times New Roman" w:cs="Times New Roman"/>
          <w:sz w:val="20"/>
          <w:szCs w:val="20"/>
        </w:rPr>
        <w:t xml:space="preserve">) </w:t>
      </w:r>
      <w:r w:rsidR="00563301">
        <w:rPr>
          <w:rFonts w:ascii="Times New Roman" w:hAnsi="Times New Roman" w:cs="Times New Roman"/>
          <w:sz w:val="20"/>
          <w:szCs w:val="20"/>
        </w:rPr>
        <w:t xml:space="preserve">based </w:t>
      </w:r>
      <w:r w:rsidR="00563301" w:rsidRPr="00686243">
        <w:rPr>
          <w:rFonts w:ascii="Times New Roman" w:hAnsi="Times New Roman" w:cs="Times New Roman"/>
          <w:sz w:val="20"/>
          <w:szCs w:val="20"/>
        </w:rPr>
        <w:t xml:space="preserve">on the equation of </w:t>
      </w:r>
      <w:r w:rsidR="00563301" w:rsidRPr="007050D0">
        <w:rPr>
          <w:rFonts w:ascii="Times New Roman" w:hAnsi="Times New Roman" w:cs="Times New Roman"/>
          <w:color w:val="E36C0A" w:themeColor="accent6" w:themeShade="BF"/>
          <w:sz w:val="20"/>
          <w:szCs w:val="20"/>
        </w:rPr>
        <w:t>Watson and Harrison (1983)</w:t>
      </w:r>
      <w:r w:rsidR="00563301" w:rsidRPr="00686243">
        <w:rPr>
          <w:rFonts w:ascii="Times New Roman" w:hAnsi="Times New Roman" w:cs="Times New Roman"/>
          <w:sz w:val="20"/>
          <w:szCs w:val="20"/>
        </w:rPr>
        <w:t xml:space="preserve">: </w:t>
      </w:r>
    </w:p>
    <w:p w14:paraId="1EFAE0A9" w14:textId="3EC8190C" w:rsidR="00563301" w:rsidRDefault="00686243" w:rsidP="00686243">
      <w:pPr>
        <w:pStyle w:val="Akapitzlist"/>
        <w:numPr>
          <w:ilvl w:val="0"/>
          <w:numId w:val="1"/>
        </w:numPr>
        <w:spacing w:after="0" w:line="480" w:lineRule="auto"/>
        <w:jc w:val="both"/>
        <w:rPr>
          <w:rFonts w:ascii="Times New Roman" w:hAnsi="Times New Roman" w:cs="Times New Roman"/>
          <w:sz w:val="20"/>
          <w:szCs w:val="20"/>
        </w:rPr>
      </w:pPr>
      <w:proofErr w:type="spellStart"/>
      <w:r w:rsidRPr="00686243">
        <w:rPr>
          <w:rStyle w:val="Uwydatnienie"/>
          <w:rFonts w:ascii="Times New Roman" w:hAnsi="Times New Roman" w:cs="Times New Roman"/>
          <w:sz w:val="20"/>
          <w:szCs w:val="20"/>
        </w:rPr>
        <w:t>D</w:t>
      </w:r>
      <w:r w:rsidRPr="00686243">
        <w:rPr>
          <w:rFonts w:ascii="Times New Roman" w:hAnsi="Times New Roman" w:cs="Times New Roman"/>
          <w:sz w:val="20"/>
          <w:szCs w:val="20"/>
          <w:vertAlign w:val="subscript"/>
        </w:rPr>
        <w:t>Zr</w:t>
      </w:r>
      <w:r w:rsidRPr="00686243">
        <w:rPr>
          <w:rFonts w:ascii="Times New Roman" w:hAnsi="Times New Roman" w:cs="Times New Roman"/>
          <w:sz w:val="20"/>
          <w:szCs w:val="20"/>
          <w:vertAlign w:val="superscript"/>
        </w:rPr>
        <w:t>zircon</w:t>
      </w:r>
      <w:proofErr w:type="spellEnd"/>
      <w:r w:rsidRPr="00686243">
        <w:rPr>
          <w:rFonts w:ascii="Times New Roman" w:hAnsi="Times New Roman" w:cs="Times New Roman"/>
          <w:sz w:val="20"/>
          <w:szCs w:val="20"/>
          <w:vertAlign w:val="superscript"/>
        </w:rPr>
        <w:t>/melt</w:t>
      </w:r>
      <w:r w:rsidRPr="00686243">
        <w:rPr>
          <w:rFonts w:ascii="Times New Roman" w:hAnsi="Times New Roman" w:cs="Times New Roman"/>
          <w:sz w:val="20"/>
          <w:szCs w:val="20"/>
        </w:rPr>
        <w:t>= −3.80</w:t>
      </w:r>
      <w:r>
        <w:rPr>
          <w:rFonts w:ascii="Times New Roman" w:hAnsi="Times New Roman" w:cs="Times New Roman"/>
          <w:sz w:val="20"/>
          <w:szCs w:val="20"/>
        </w:rPr>
        <w:t xml:space="preserve"> </w:t>
      </w:r>
      <w:r w:rsidRPr="00686243">
        <w:rPr>
          <w:rFonts w:ascii="Times New Roman" w:hAnsi="Times New Roman" w:cs="Times New Roman"/>
          <w:sz w:val="20"/>
          <w:szCs w:val="20"/>
        </w:rPr>
        <w:t>−</w:t>
      </w:r>
      <w:r>
        <w:rPr>
          <w:rFonts w:ascii="Times New Roman" w:hAnsi="Times New Roman" w:cs="Times New Roman"/>
          <w:sz w:val="20"/>
          <w:szCs w:val="20"/>
        </w:rPr>
        <w:t xml:space="preserve"> </w:t>
      </w:r>
      <w:r w:rsidRPr="00686243">
        <w:rPr>
          <w:rFonts w:ascii="Times New Roman" w:hAnsi="Times New Roman" w:cs="Times New Roman"/>
          <w:sz w:val="20"/>
          <w:szCs w:val="20"/>
        </w:rPr>
        <w:t>[0.85(</w:t>
      </w:r>
      <w:r w:rsidRPr="00535C16">
        <w:rPr>
          <w:rFonts w:ascii="Times New Roman" w:hAnsi="Times New Roman" w:cs="Times New Roman"/>
          <w:i/>
          <w:iCs/>
          <w:sz w:val="20"/>
          <w:szCs w:val="20"/>
        </w:rPr>
        <w:t>M</w:t>
      </w:r>
      <w:r>
        <w:rPr>
          <w:rFonts w:ascii="Times New Roman" w:hAnsi="Times New Roman" w:cs="Times New Roman"/>
          <w:sz w:val="20"/>
          <w:szCs w:val="20"/>
        </w:rPr>
        <w:t xml:space="preserve"> </w:t>
      </w:r>
      <w:r w:rsidRPr="00686243">
        <w:rPr>
          <w:rFonts w:ascii="Times New Roman" w:hAnsi="Times New Roman" w:cs="Times New Roman"/>
          <w:sz w:val="20"/>
          <w:szCs w:val="20"/>
        </w:rPr>
        <w:t>−</w:t>
      </w:r>
      <w:r>
        <w:rPr>
          <w:rFonts w:ascii="Times New Roman" w:hAnsi="Times New Roman" w:cs="Times New Roman"/>
          <w:sz w:val="20"/>
          <w:szCs w:val="20"/>
        </w:rPr>
        <w:t xml:space="preserve"> </w:t>
      </w:r>
      <w:r w:rsidRPr="00686243">
        <w:rPr>
          <w:rFonts w:ascii="Times New Roman" w:hAnsi="Times New Roman" w:cs="Times New Roman"/>
          <w:sz w:val="20"/>
          <w:szCs w:val="20"/>
        </w:rPr>
        <w:t>1)]</w:t>
      </w:r>
      <w:r>
        <w:rPr>
          <w:rFonts w:ascii="Times New Roman" w:hAnsi="Times New Roman" w:cs="Times New Roman"/>
          <w:sz w:val="20"/>
          <w:szCs w:val="20"/>
        </w:rPr>
        <w:t xml:space="preserve"> </w:t>
      </w:r>
      <w:r w:rsidRPr="00686243">
        <w:rPr>
          <w:rFonts w:ascii="Times New Roman" w:hAnsi="Times New Roman" w:cs="Times New Roman"/>
          <w:sz w:val="20"/>
          <w:szCs w:val="20"/>
        </w:rPr>
        <w:t>+</w:t>
      </w:r>
      <w:r>
        <w:rPr>
          <w:rFonts w:ascii="Times New Roman" w:hAnsi="Times New Roman" w:cs="Times New Roman"/>
          <w:sz w:val="20"/>
          <w:szCs w:val="20"/>
        </w:rPr>
        <w:t xml:space="preserve"> </w:t>
      </w:r>
      <w:r w:rsidRPr="00686243">
        <w:rPr>
          <w:rFonts w:ascii="Times New Roman" w:hAnsi="Times New Roman" w:cs="Times New Roman"/>
          <w:sz w:val="20"/>
          <w:szCs w:val="20"/>
        </w:rPr>
        <w:t>12900/</w:t>
      </w:r>
      <w:r w:rsidRPr="00535C16">
        <w:rPr>
          <w:rFonts w:ascii="Times New Roman" w:hAnsi="Times New Roman" w:cs="Times New Roman"/>
          <w:i/>
          <w:iCs/>
          <w:sz w:val="20"/>
          <w:szCs w:val="20"/>
        </w:rPr>
        <w:t>T</w:t>
      </w:r>
    </w:p>
    <w:p w14:paraId="4E1607D9" w14:textId="7FB1637F" w:rsidR="00686243" w:rsidRPr="00686243" w:rsidRDefault="00686243" w:rsidP="00686243">
      <w:pPr>
        <w:spacing w:after="0" w:line="480" w:lineRule="auto"/>
        <w:jc w:val="both"/>
        <w:rPr>
          <w:rFonts w:ascii="Times New Roman" w:hAnsi="Times New Roman" w:cs="Times New Roman"/>
          <w:sz w:val="20"/>
          <w:szCs w:val="20"/>
        </w:rPr>
      </w:pPr>
      <w:r>
        <w:rPr>
          <w:rFonts w:ascii="Times New Roman" w:hAnsi="Times New Roman" w:cs="Times New Roman"/>
          <w:sz w:val="20"/>
          <w:szCs w:val="20"/>
        </w:rPr>
        <w:lastRenderedPageBreak/>
        <w:t xml:space="preserve">where </w:t>
      </w:r>
      <w:proofErr w:type="spellStart"/>
      <w:r w:rsidRPr="00686243">
        <w:rPr>
          <w:rFonts w:ascii="Times New Roman" w:hAnsi="Times New Roman" w:cs="Times New Roman"/>
          <w:i/>
          <w:iCs/>
          <w:sz w:val="20"/>
          <w:szCs w:val="20"/>
        </w:rPr>
        <w:t>D</w:t>
      </w:r>
      <w:r w:rsidRPr="00686243">
        <w:rPr>
          <w:rFonts w:ascii="Times New Roman" w:hAnsi="Times New Roman" w:cs="Times New Roman"/>
          <w:i/>
          <w:iCs/>
          <w:sz w:val="20"/>
          <w:szCs w:val="20"/>
          <w:vertAlign w:val="subscript"/>
        </w:rPr>
        <w:t>Zr</w:t>
      </w:r>
      <w:r w:rsidRPr="00686243">
        <w:rPr>
          <w:rFonts w:ascii="Times New Roman" w:hAnsi="Times New Roman" w:cs="Times New Roman"/>
          <w:i/>
          <w:iCs/>
          <w:sz w:val="20"/>
          <w:szCs w:val="20"/>
          <w:vertAlign w:val="superscript"/>
        </w:rPr>
        <w:t>zircon</w:t>
      </w:r>
      <w:proofErr w:type="spellEnd"/>
      <w:r w:rsidRPr="00686243">
        <w:rPr>
          <w:rFonts w:ascii="Times New Roman" w:hAnsi="Times New Roman" w:cs="Times New Roman"/>
          <w:i/>
          <w:iCs/>
          <w:sz w:val="20"/>
          <w:szCs w:val="20"/>
          <w:vertAlign w:val="superscript"/>
        </w:rPr>
        <w:t>/melt</w:t>
      </w:r>
      <w:r>
        <w:rPr>
          <w:rFonts w:ascii="Times New Roman" w:hAnsi="Times New Roman" w:cs="Times New Roman"/>
          <w:sz w:val="20"/>
          <w:szCs w:val="20"/>
          <w:vertAlign w:val="superscript"/>
        </w:rPr>
        <w:t xml:space="preserve"> </w:t>
      </w:r>
      <w:r w:rsidRPr="00686243">
        <w:rPr>
          <w:rFonts w:ascii="Times New Roman" w:hAnsi="Times New Roman" w:cs="Times New Roman"/>
          <w:sz w:val="20"/>
          <w:szCs w:val="20"/>
        </w:rPr>
        <w:t xml:space="preserve">is the concentration ratio of </w:t>
      </w:r>
      <w:proofErr w:type="spellStart"/>
      <w:r w:rsidRPr="00686243">
        <w:rPr>
          <w:rFonts w:ascii="Times New Roman" w:hAnsi="Times New Roman" w:cs="Times New Roman"/>
          <w:sz w:val="20"/>
          <w:szCs w:val="20"/>
        </w:rPr>
        <w:t>Zr</w:t>
      </w:r>
      <w:proofErr w:type="spellEnd"/>
      <w:r w:rsidRPr="00686243">
        <w:rPr>
          <w:rFonts w:ascii="Times New Roman" w:hAnsi="Times New Roman" w:cs="Times New Roman"/>
          <w:sz w:val="20"/>
          <w:szCs w:val="20"/>
        </w:rPr>
        <w:t xml:space="preserve"> in the stoichiometric zircon to that in the melt</w:t>
      </w:r>
      <w:r w:rsidR="00535C16">
        <w:rPr>
          <w:rFonts w:ascii="Times New Roman" w:hAnsi="Times New Roman" w:cs="Times New Roman"/>
          <w:sz w:val="20"/>
          <w:szCs w:val="20"/>
        </w:rPr>
        <w:t xml:space="preserve">, </w:t>
      </w:r>
      <w:r w:rsidRPr="00535C16">
        <w:rPr>
          <w:rFonts w:ascii="Times New Roman" w:hAnsi="Times New Roman" w:cs="Times New Roman"/>
          <w:i/>
          <w:iCs/>
          <w:sz w:val="20"/>
          <w:szCs w:val="20"/>
        </w:rPr>
        <w:t>M</w:t>
      </w:r>
      <w:r>
        <w:rPr>
          <w:rFonts w:ascii="Times New Roman" w:hAnsi="Times New Roman" w:cs="Times New Roman"/>
          <w:sz w:val="20"/>
          <w:szCs w:val="20"/>
        </w:rPr>
        <w:t xml:space="preserve"> </w:t>
      </w:r>
      <w:r w:rsidRPr="00686243">
        <w:rPr>
          <w:rFonts w:ascii="Times New Roman" w:hAnsi="Times New Roman" w:cs="Times New Roman"/>
          <w:sz w:val="20"/>
          <w:szCs w:val="20"/>
        </w:rPr>
        <w:t xml:space="preserve">is the cation ratio (Na + K + 2Ca)/(Al </w:t>
      </w:r>
      <w:r>
        <w:rPr>
          <w:rFonts w:ascii="Times New Roman" w:hAnsi="Times New Roman" w:cs="Times New Roman"/>
          <w:sz w:val="20"/>
          <w:szCs w:val="20"/>
        </w:rPr>
        <w:t xml:space="preserve">* </w:t>
      </w:r>
      <w:r w:rsidRPr="00686243">
        <w:rPr>
          <w:rFonts w:ascii="Times New Roman" w:hAnsi="Times New Roman" w:cs="Times New Roman"/>
          <w:sz w:val="20"/>
          <w:szCs w:val="20"/>
        </w:rPr>
        <w:t>Si)</w:t>
      </w:r>
      <w:r w:rsidR="00535C16">
        <w:rPr>
          <w:rFonts w:ascii="Times New Roman" w:hAnsi="Times New Roman" w:cs="Times New Roman"/>
          <w:sz w:val="20"/>
          <w:szCs w:val="20"/>
        </w:rPr>
        <w:t xml:space="preserve"> and </w:t>
      </w:r>
      <w:r w:rsidR="00535C16" w:rsidRPr="00535C16">
        <w:rPr>
          <w:rFonts w:ascii="Times New Roman" w:hAnsi="Times New Roman" w:cs="Times New Roman"/>
          <w:i/>
          <w:iCs/>
          <w:sz w:val="20"/>
          <w:szCs w:val="20"/>
        </w:rPr>
        <w:t>T</w:t>
      </w:r>
      <w:r w:rsidR="00535C16">
        <w:rPr>
          <w:rFonts w:ascii="Times New Roman" w:hAnsi="Times New Roman" w:cs="Times New Roman"/>
          <w:sz w:val="20"/>
          <w:szCs w:val="20"/>
        </w:rPr>
        <w:t xml:space="preserve"> is the absolute temperature. The equation is based on experiments performed between temperatures 750 and 1020 °C, but the extrapolation of the model towards lower values should be sufficiently precise. </w:t>
      </w:r>
    </w:p>
    <w:p w14:paraId="7EC8E542" w14:textId="60E42A08" w:rsidR="001B7C93" w:rsidRPr="00FF68C3" w:rsidRDefault="001B7C93" w:rsidP="00686243">
      <w:pPr>
        <w:spacing w:after="0" w:line="480" w:lineRule="auto"/>
        <w:jc w:val="both"/>
        <w:rPr>
          <w:rFonts w:ascii="Times New Roman" w:hAnsi="Times New Roman" w:cs="Times New Roman"/>
          <w:sz w:val="20"/>
          <w:szCs w:val="20"/>
        </w:rPr>
      </w:pPr>
      <w:r w:rsidRPr="00FF68C3">
        <w:rPr>
          <w:rFonts w:ascii="Times New Roman" w:hAnsi="Times New Roman" w:cs="Times New Roman"/>
          <w:sz w:val="20"/>
          <w:szCs w:val="20"/>
        </w:rPr>
        <w:t xml:space="preserve">P-T conditions </w:t>
      </w:r>
      <w:r w:rsidR="009A4E62">
        <w:rPr>
          <w:rFonts w:ascii="Times New Roman" w:hAnsi="Times New Roman" w:cs="Times New Roman"/>
          <w:sz w:val="20"/>
          <w:szCs w:val="20"/>
        </w:rPr>
        <w:t>of amphibole crystallization were calculated</w:t>
      </w:r>
      <w:r w:rsidRPr="00FF68C3">
        <w:rPr>
          <w:rFonts w:ascii="Times New Roman" w:hAnsi="Times New Roman" w:cs="Times New Roman"/>
          <w:sz w:val="20"/>
          <w:szCs w:val="20"/>
        </w:rPr>
        <w:t xml:space="preserve"> using Amp – TB spreadsheet created by </w:t>
      </w:r>
      <w:r w:rsidRPr="00FF68C3">
        <w:rPr>
          <w:rFonts w:ascii="Times New Roman" w:hAnsi="Times New Roman" w:cs="Times New Roman"/>
          <w:color w:val="E36C0A" w:themeColor="accent6" w:themeShade="BF"/>
          <w:sz w:val="20"/>
          <w:szCs w:val="20"/>
        </w:rPr>
        <w:t>Ridolfi et al. (2010)</w:t>
      </w:r>
      <w:r w:rsidRPr="00FF68C3">
        <w:rPr>
          <w:rFonts w:ascii="Times New Roman" w:hAnsi="Times New Roman" w:cs="Times New Roman"/>
          <w:sz w:val="20"/>
          <w:szCs w:val="20"/>
        </w:rPr>
        <w:t xml:space="preserve">. The temperature and pressure ranges to which the calculations are limited are 766° - 1064°C </w:t>
      </w:r>
      <w:r w:rsidR="008014A2">
        <w:rPr>
          <w:rFonts w:ascii="Times New Roman" w:hAnsi="Times New Roman" w:cs="Times New Roman"/>
          <w:sz w:val="20"/>
          <w:szCs w:val="20"/>
        </w:rPr>
        <w:t>and 73 – 1000 MPa, respectively</w:t>
      </w:r>
      <w:r w:rsidRPr="00FF68C3">
        <w:rPr>
          <w:rFonts w:ascii="Times New Roman" w:hAnsi="Times New Roman" w:cs="Times New Roman"/>
          <w:sz w:val="20"/>
          <w:szCs w:val="20"/>
        </w:rPr>
        <w:t xml:space="preserve">. The calculated average errors for temperature and pressure are 28% and 29%, respectively. </w:t>
      </w:r>
    </w:p>
    <w:p w14:paraId="7C100AFC" w14:textId="77777777" w:rsidR="001B7C93" w:rsidRPr="00FF68C3" w:rsidRDefault="001B7C93" w:rsidP="00FF68C3">
      <w:pPr>
        <w:spacing w:after="0" w:line="480" w:lineRule="auto"/>
        <w:jc w:val="both"/>
        <w:rPr>
          <w:rFonts w:ascii="Times New Roman" w:hAnsi="Times New Roman" w:cs="Times New Roman"/>
          <w:sz w:val="20"/>
          <w:szCs w:val="20"/>
        </w:rPr>
      </w:pPr>
      <w:r w:rsidRPr="00FF68C3">
        <w:rPr>
          <w:rFonts w:ascii="Times New Roman" w:hAnsi="Times New Roman" w:cs="Times New Roman"/>
          <w:sz w:val="20"/>
          <w:szCs w:val="20"/>
        </w:rPr>
        <w:t xml:space="preserve">Temperature </w:t>
      </w:r>
      <w:r w:rsidR="000F7AE2" w:rsidRPr="00FF68C3">
        <w:rPr>
          <w:rFonts w:ascii="Times New Roman" w:hAnsi="Times New Roman" w:cs="Times New Roman"/>
          <w:sz w:val="20"/>
          <w:szCs w:val="20"/>
        </w:rPr>
        <w:t>of titanite crystallization was calculated based on</w:t>
      </w:r>
      <w:r w:rsidRPr="00FF68C3">
        <w:rPr>
          <w:rFonts w:ascii="Times New Roman" w:hAnsi="Times New Roman" w:cs="Times New Roman"/>
          <w:sz w:val="20"/>
          <w:szCs w:val="20"/>
        </w:rPr>
        <w:t xml:space="preserve"> </w:t>
      </w:r>
      <w:proofErr w:type="spellStart"/>
      <w:r w:rsidRPr="00FF68C3">
        <w:rPr>
          <w:rFonts w:ascii="Times New Roman" w:hAnsi="Times New Roman" w:cs="Times New Roman"/>
          <w:sz w:val="20"/>
          <w:szCs w:val="20"/>
        </w:rPr>
        <w:t>Zr</w:t>
      </w:r>
      <w:proofErr w:type="spellEnd"/>
      <w:r w:rsidRPr="00FF68C3">
        <w:rPr>
          <w:rFonts w:ascii="Times New Roman" w:hAnsi="Times New Roman" w:cs="Times New Roman"/>
          <w:sz w:val="20"/>
          <w:szCs w:val="20"/>
        </w:rPr>
        <w:t xml:space="preserve">-in-titanite </w:t>
      </w:r>
      <w:proofErr w:type="spellStart"/>
      <w:r w:rsidRPr="00FF68C3">
        <w:rPr>
          <w:rFonts w:ascii="Times New Roman" w:hAnsi="Times New Roman" w:cs="Times New Roman"/>
          <w:sz w:val="20"/>
          <w:szCs w:val="20"/>
        </w:rPr>
        <w:t>thermobarometer</w:t>
      </w:r>
      <w:proofErr w:type="spellEnd"/>
      <w:r w:rsidRPr="00FF68C3">
        <w:rPr>
          <w:rFonts w:ascii="Times New Roman" w:hAnsi="Times New Roman" w:cs="Times New Roman"/>
          <w:sz w:val="20"/>
          <w:szCs w:val="20"/>
        </w:rPr>
        <w:t xml:space="preserve"> of </w:t>
      </w:r>
      <w:r w:rsidRPr="00FF68C3">
        <w:rPr>
          <w:rFonts w:ascii="Times New Roman" w:hAnsi="Times New Roman" w:cs="Times New Roman"/>
          <w:color w:val="E36C0A" w:themeColor="accent6" w:themeShade="BF"/>
          <w:sz w:val="20"/>
          <w:szCs w:val="20"/>
        </w:rPr>
        <w:t>Hayden et al. (2008)</w:t>
      </w:r>
      <w:r w:rsidRPr="00FF68C3">
        <w:rPr>
          <w:rFonts w:ascii="Times New Roman" w:hAnsi="Times New Roman" w:cs="Times New Roman"/>
          <w:sz w:val="20"/>
          <w:szCs w:val="20"/>
        </w:rPr>
        <w:t xml:space="preserve">. </w:t>
      </w:r>
      <w:r w:rsidR="000F7AE2" w:rsidRPr="00FF68C3">
        <w:rPr>
          <w:rFonts w:ascii="Times New Roman" w:hAnsi="Times New Roman" w:cs="Times New Roman"/>
          <w:sz w:val="20"/>
          <w:szCs w:val="20"/>
        </w:rPr>
        <w:t>The equation derived from the experiments is as follows</w:t>
      </w:r>
      <w:r w:rsidRPr="00FF68C3">
        <w:rPr>
          <w:rFonts w:ascii="Times New Roman" w:hAnsi="Times New Roman" w:cs="Times New Roman"/>
          <w:sz w:val="20"/>
          <w:szCs w:val="20"/>
        </w:rPr>
        <w:t>:</w:t>
      </w:r>
    </w:p>
    <w:p w14:paraId="0E82690D" w14:textId="77777777" w:rsidR="001B7C93" w:rsidRPr="00FF68C3" w:rsidRDefault="001B7C93" w:rsidP="00FF68C3">
      <w:pPr>
        <w:pStyle w:val="Akapitzlist"/>
        <w:numPr>
          <w:ilvl w:val="0"/>
          <w:numId w:val="1"/>
        </w:numPr>
        <w:spacing w:after="0" w:line="480" w:lineRule="auto"/>
        <w:jc w:val="both"/>
        <w:rPr>
          <w:rFonts w:ascii="Times New Roman" w:hAnsi="Times New Roman" w:cs="Times New Roman"/>
          <w:sz w:val="20"/>
          <w:szCs w:val="20"/>
        </w:rPr>
      </w:pPr>
      <m:oMath>
        <m:r>
          <w:rPr>
            <w:rFonts w:ascii="Cambria Math" w:hAnsi="Cambria Math" w:cs="Times New Roman"/>
            <w:sz w:val="20"/>
            <w:szCs w:val="20"/>
          </w:rPr>
          <m:t xml:space="preserve">T </m:t>
        </m:r>
        <m:d>
          <m:dPr>
            <m:ctrlPr>
              <w:rPr>
                <w:rFonts w:ascii="Cambria Math" w:hAnsi="Cambria Math" w:cs="Times New Roman"/>
                <w:i/>
                <w:sz w:val="20"/>
                <w:szCs w:val="20"/>
              </w:rPr>
            </m:ctrlPr>
          </m:dPr>
          <m:e>
            <m:r>
              <w:rPr>
                <w:rFonts w:ascii="Cambria Math" w:hAnsi="Cambria Math" w:cs="Times New Roman"/>
                <w:sz w:val="20"/>
                <w:szCs w:val="20"/>
              </w:rPr>
              <m:t>°C</m:t>
            </m:r>
          </m:e>
        </m:d>
        <m:r>
          <w:rPr>
            <w:rFonts w:ascii="Cambria Math" w:hAnsi="Cambria Math" w:cs="Times New Roman"/>
            <w:sz w:val="20"/>
            <w:szCs w:val="20"/>
          </w:rPr>
          <m:t>=</m:t>
        </m:r>
        <m:f>
          <m:fPr>
            <m:ctrlPr>
              <w:rPr>
                <w:rFonts w:ascii="Cambria Math" w:hAnsi="Cambria Math" w:cs="Times New Roman"/>
                <w:i/>
                <w:sz w:val="20"/>
                <w:szCs w:val="20"/>
              </w:rPr>
            </m:ctrlPr>
          </m:fPr>
          <m:num>
            <m:d>
              <m:dPr>
                <m:begChr m:val="["/>
                <m:endChr m:val="]"/>
                <m:ctrlPr>
                  <w:rPr>
                    <w:rFonts w:ascii="Cambria Math" w:hAnsi="Cambria Math" w:cs="Times New Roman"/>
                    <w:i/>
                    <w:sz w:val="20"/>
                    <w:szCs w:val="20"/>
                  </w:rPr>
                </m:ctrlPr>
              </m:dPr>
              <m:e>
                <m:r>
                  <w:rPr>
                    <w:rFonts w:ascii="Cambria Math" w:hAnsi="Cambria Math" w:cs="Times New Roman"/>
                    <w:sz w:val="20"/>
                    <w:szCs w:val="20"/>
                  </w:rPr>
                  <m:t>7708+960P</m:t>
                </m:r>
              </m:e>
            </m:d>
          </m:num>
          <m:den>
            <m:d>
              <m:dPr>
                <m:begChr m:val="["/>
                <m:ctrlPr>
                  <w:rPr>
                    <w:rFonts w:ascii="Cambria Math" w:hAnsi="Cambria Math" w:cs="Times New Roman"/>
                    <w:i/>
                    <w:sz w:val="20"/>
                    <w:szCs w:val="20"/>
                  </w:rPr>
                </m:ctrlPr>
              </m:dPr>
              <m:e>
                <m:r>
                  <w:rPr>
                    <w:rFonts w:ascii="Cambria Math" w:hAnsi="Cambria Math" w:cs="Times New Roman"/>
                    <w:sz w:val="20"/>
                    <w:szCs w:val="20"/>
                  </w:rPr>
                  <m:t xml:space="preserve">10.52- </m:t>
                </m:r>
                <m:func>
                  <m:funcPr>
                    <m:ctrlPr>
                      <w:rPr>
                        <w:rFonts w:ascii="Cambria Math" w:hAnsi="Cambria Math" w:cs="Times New Roman"/>
                        <w:i/>
                        <w:sz w:val="20"/>
                        <w:szCs w:val="20"/>
                      </w:rPr>
                    </m:ctrlPr>
                  </m:funcPr>
                  <m:fName>
                    <m:r>
                      <m:rPr>
                        <m:sty m:val="p"/>
                      </m:rPr>
                      <w:rPr>
                        <w:rFonts w:ascii="Cambria Math" w:hAnsi="Cambria Math" w:cs="Times New Roman"/>
                        <w:sz w:val="20"/>
                        <w:szCs w:val="20"/>
                      </w:rPr>
                      <m:t>log</m:t>
                    </m:r>
                  </m:fName>
                  <m:e>
                    <m:sSub>
                      <m:sSubPr>
                        <m:ctrlPr>
                          <w:rPr>
                            <w:rFonts w:ascii="Cambria Math" w:hAnsi="Cambria Math" w:cs="Times New Roman"/>
                            <w:i/>
                            <w:sz w:val="20"/>
                            <w:szCs w:val="20"/>
                          </w:rPr>
                        </m:ctrlPr>
                      </m:sSubPr>
                      <m:e>
                        <m:r>
                          <w:rPr>
                            <w:rFonts w:ascii="Cambria Math" w:hAnsi="Cambria Math" w:cs="Times New Roman"/>
                            <w:sz w:val="20"/>
                            <w:szCs w:val="20"/>
                          </w:rPr>
                          <m:t>(α</m:t>
                        </m:r>
                      </m:e>
                      <m:sub>
                        <m:sSub>
                          <m:sSubPr>
                            <m:ctrlPr>
                              <w:rPr>
                                <w:rFonts w:ascii="Cambria Math" w:hAnsi="Cambria Math" w:cs="Times New Roman"/>
                                <w:i/>
                                <w:sz w:val="20"/>
                                <w:szCs w:val="20"/>
                              </w:rPr>
                            </m:ctrlPr>
                          </m:sSubPr>
                          <m:e>
                            <m:r>
                              <w:rPr>
                                <w:rFonts w:ascii="Cambria Math" w:hAnsi="Cambria Math" w:cs="Times New Roman"/>
                                <w:sz w:val="20"/>
                                <w:szCs w:val="20"/>
                              </w:rPr>
                              <m:t>TiO</m:t>
                            </m:r>
                          </m:e>
                          <m:sub>
                            <m:r>
                              <w:rPr>
                                <w:rFonts w:ascii="Cambria Math" w:hAnsi="Cambria Math" w:cs="Times New Roman"/>
                                <w:sz w:val="20"/>
                                <w:szCs w:val="20"/>
                              </w:rPr>
                              <m:t>2</m:t>
                            </m:r>
                          </m:sub>
                        </m:sSub>
                      </m:sub>
                    </m:sSub>
                  </m:e>
                </m:func>
              </m:e>
            </m:d>
            <m:r>
              <w:rPr>
                <w:rFonts w:ascii="Cambria Math" w:hAnsi="Cambria Math" w:cs="Times New Roman"/>
                <w:sz w:val="20"/>
                <w:szCs w:val="20"/>
              </w:rPr>
              <m:t>-</m:t>
            </m:r>
            <m:func>
              <m:funcPr>
                <m:ctrlPr>
                  <w:rPr>
                    <w:rFonts w:ascii="Cambria Math" w:hAnsi="Cambria Math" w:cs="Times New Roman"/>
                    <w:i/>
                    <w:sz w:val="20"/>
                    <w:szCs w:val="20"/>
                  </w:rPr>
                </m:ctrlPr>
              </m:funcPr>
              <m:fName>
                <m:r>
                  <m:rPr>
                    <m:sty m:val="p"/>
                  </m:rPr>
                  <w:rPr>
                    <w:rFonts w:ascii="Cambria Math" w:hAnsi="Cambria Math" w:cs="Times New Roman"/>
                    <w:sz w:val="20"/>
                    <w:szCs w:val="20"/>
                  </w:rPr>
                  <m:t>log</m:t>
                </m:r>
              </m:fName>
              <m:e>
                <m:sSub>
                  <m:sSubPr>
                    <m:ctrlPr>
                      <w:rPr>
                        <w:rFonts w:ascii="Cambria Math" w:hAnsi="Cambria Math" w:cs="Times New Roman"/>
                        <w:i/>
                        <w:sz w:val="20"/>
                        <w:szCs w:val="20"/>
                      </w:rPr>
                    </m:ctrlPr>
                  </m:sSubPr>
                  <m:e>
                    <m:r>
                      <w:rPr>
                        <w:rFonts w:ascii="Cambria Math" w:hAnsi="Cambria Math" w:cs="Times New Roman"/>
                        <w:sz w:val="20"/>
                        <w:szCs w:val="20"/>
                      </w:rPr>
                      <m:t>(α</m:t>
                    </m:r>
                  </m:e>
                  <m:sub>
                    <m:sSub>
                      <m:sSubPr>
                        <m:ctrlPr>
                          <w:rPr>
                            <w:rFonts w:ascii="Cambria Math" w:hAnsi="Cambria Math" w:cs="Times New Roman"/>
                            <w:i/>
                            <w:sz w:val="20"/>
                            <w:szCs w:val="20"/>
                          </w:rPr>
                        </m:ctrlPr>
                      </m:sSubPr>
                      <m:e>
                        <m:r>
                          <w:rPr>
                            <w:rFonts w:ascii="Cambria Math" w:hAnsi="Cambria Math" w:cs="Times New Roman"/>
                            <w:sz w:val="20"/>
                            <w:szCs w:val="20"/>
                          </w:rPr>
                          <m:t>SiO</m:t>
                        </m:r>
                      </m:e>
                      <m:sub>
                        <m:r>
                          <w:rPr>
                            <w:rFonts w:ascii="Cambria Math" w:hAnsi="Cambria Math" w:cs="Times New Roman"/>
                            <w:sz w:val="20"/>
                            <w:szCs w:val="20"/>
                          </w:rPr>
                          <m:t>2</m:t>
                        </m:r>
                      </m:sub>
                    </m:sSub>
                  </m:sub>
                </m:sSub>
                <m:r>
                  <w:rPr>
                    <w:rFonts w:ascii="Cambria Math" w:hAnsi="Cambria Math" w:cs="Times New Roman"/>
                    <w:sz w:val="20"/>
                    <w:szCs w:val="20"/>
                  </w:rPr>
                  <m:t xml:space="preserve">)- </m:t>
                </m:r>
                <m:func>
                  <m:funcPr>
                    <m:ctrlPr>
                      <w:rPr>
                        <w:rFonts w:ascii="Cambria Math" w:hAnsi="Cambria Math" w:cs="Times New Roman"/>
                        <w:i/>
                        <w:sz w:val="20"/>
                        <w:szCs w:val="20"/>
                      </w:rPr>
                    </m:ctrlPr>
                  </m:funcPr>
                  <m:fName>
                    <m:r>
                      <m:rPr>
                        <m:sty m:val="p"/>
                      </m:rPr>
                      <w:rPr>
                        <w:rFonts w:ascii="Cambria Math" w:hAnsi="Cambria Math" w:cs="Times New Roman"/>
                        <w:sz w:val="20"/>
                        <w:szCs w:val="20"/>
                      </w:rPr>
                      <m:t>log</m:t>
                    </m:r>
                  </m:fName>
                  <m:e>
                    <m:d>
                      <m:dPr>
                        <m:ctrlPr>
                          <w:rPr>
                            <w:rFonts w:ascii="Cambria Math" w:hAnsi="Cambria Math" w:cs="Times New Roman"/>
                            <w:i/>
                            <w:sz w:val="20"/>
                            <w:szCs w:val="20"/>
                          </w:rPr>
                        </m:ctrlPr>
                      </m:dPr>
                      <m:e>
                        <m:r>
                          <w:rPr>
                            <w:rFonts w:ascii="Cambria Math" w:hAnsi="Cambria Math" w:cs="Times New Roman"/>
                            <w:sz w:val="20"/>
                            <w:szCs w:val="20"/>
                          </w:rPr>
                          <m:t>ppm Zr, titanite</m:t>
                        </m:r>
                      </m:e>
                    </m:d>
                  </m:e>
                </m:func>
              </m:e>
            </m:func>
            <m:r>
              <w:rPr>
                <w:rFonts w:ascii="Cambria Math" w:hAnsi="Cambria Math" w:cs="Times New Roman"/>
                <w:sz w:val="20"/>
                <w:szCs w:val="20"/>
              </w:rPr>
              <m:t xml:space="preserve">] </m:t>
            </m:r>
          </m:den>
        </m:f>
        <m:r>
          <w:rPr>
            <w:rFonts w:ascii="Cambria Math" w:hAnsi="Cambria Math" w:cs="Times New Roman"/>
            <w:sz w:val="20"/>
            <w:szCs w:val="20"/>
          </w:rPr>
          <m:t xml:space="preserve">-273 </m:t>
        </m:r>
      </m:oMath>
    </w:p>
    <w:p w14:paraId="0739417D" w14:textId="1635C26F" w:rsidR="00BC6F9E" w:rsidRPr="00BC6F9E" w:rsidRDefault="001B7C93" w:rsidP="00BC6F9E">
      <w:pPr>
        <w:pStyle w:val="Bezodstpw"/>
        <w:spacing w:line="480" w:lineRule="auto"/>
        <w:jc w:val="both"/>
        <w:rPr>
          <w:rFonts w:ascii="Times New Roman" w:hAnsi="Times New Roman" w:cs="Times New Roman"/>
          <w:sz w:val="20"/>
          <w:szCs w:val="20"/>
          <w:lang w:val="en-GB"/>
        </w:rPr>
      </w:pPr>
      <w:r w:rsidRPr="00BC6F9E">
        <w:rPr>
          <w:rFonts w:ascii="Times New Roman" w:hAnsi="Times New Roman" w:cs="Times New Roman"/>
          <w:sz w:val="20"/>
          <w:szCs w:val="20"/>
          <w:lang w:val="en-GB"/>
        </w:rPr>
        <w:t xml:space="preserve">where P is the pressure and </w:t>
      </w:r>
      <m:oMath>
        <m:sSub>
          <m:sSubPr>
            <m:ctrlPr>
              <w:rPr>
                <w:rFonts w:ascii="Cambria Math" w:hAnsi="Cambria Math" w:cs="Times New Roman"/>
                <w:i/>
                <w:sz w:val="20"/>
                <w:szCs w:val="20"/>
              </w:rPr>
            </m:ctrlPr>
          </m:sSubPr>
          <m:e>
            <m:r>
              <w:rPr>
                <w:rFonts w:ascii="Cambria Math" w:hAnsi="Cambria Math" w:cs="Times New Roman"/>
                <w:sz w:val="20"/>
                <w:szCs w:val="20"/>
              </w:rPr>
              <m:t>α</m:t>
            </m:r>
          </m:e>
          <m:sub>
            <m:sSub>
              <m:sSubPr>
                <m:ctrlPr>
                  <w:rPr>
                    <w:rFonts w:ascii="Cambria Math" w:hAnsi="Cambria Math" w:cs="Times New Roman"/>
                    <w:i/>
                    <w:sz w:val="20"/>
                    <w:szCs w:val="20"/>
                  </w:rPr>
                </m:ctrlPr>
              </m:sSubPr>
              <m:e>
                <m:r>
                  <w:rPr>
                    <w:rFonts w:ascii="Cambria Math" w:hAnsi="Cambria Math" w:cs="Times New Roman"/>
                    <w:sz w:val="20"/>
                    <w:szCs w:val="20"/>
                  </w:rPr>
                  <m:t>TiO</m:t>
                </m:r>
              </m:e>
              <m:sub>
                <m:r>
                  <w:rPr>
                    <w:rFonts w:ascii="Cambria Math" w:hAnsi="Cambria Math" w:cs="Times New Roman"/>
                    <w:sz w:val="20"/>
                    <w:szCs w:val="20"/>
                    <w:lang w:val="en-GB"/>
                  </w:rPr>
                  <m:t>2</m:t>
                </m:r>
              </m:sub>
            </m:sSub>
          </m:sub>
        </m:sSub>
      </m:oMath>
      <w:r w:rsidRPr="00BC6F9E">
        <w:rPr>
          <w:rFonts w:ascii="Times New Roman" w:eastAsiaTheme="minorEastAsia" w:hAnsi="Times New Roman" w:cs="Times New Roman"/>
          <w:sz w:val="20"/>
          <w:szCs w:val="20"/>
          <w:lang w:val="en-GB"/>
        </w:rPr>
        <w:t xml:space="preserve"> and </w:t>
      </w:r>
      <m:oMath>
        <m:sSub>
          <m:sSubPr>
            <m:ctrlPr>
              <w:rPr>
                <w:rFonts w:ascii="Cambria Math" w:hAnsi="Cambria Math" w:cs="Times New Roman"/>
                <w:i/>
                <w:sz w:val="20"/>
                <w:szCs w:val="20"/>
              </w:rPr>
            </m:ctrlPr>
          </m:sSubPr>
          <m:e>
            <m:r>
              <w:rPr>
                <w:rFonts w:ascii="Cambria Math" w:hAnsi="Cambria Math" w:cs="Times New Roman"/>
                <w:sz w:val="20"/>
                <w:szCs w:val="20"/>
              </w:rPr>
              <m:t>α</m:t>
            </m:r>
          </m:e>
          <m:sub>
            <m:sSub>
              <m:sSubPr>
                <m:ctrlPr>
                  <w:rPr>
                    <w:rFonts w:ascii="Cambria Math" w:hAnsi="Cambria Math" w:cs="Times New Roman"/>
                    <w:i/>
                    <w:sz w:val="20"/>
                    <w:szCs w:val="20"/>
                  </w:rPr>
                </m:ctrlPr>
              </m:sSubPr>
              <m:e>
                <m:r>
                  <w:rPr>
                    <w:rFonts w:ascii="Cambria Math" w:hAnsi="Cambria Math" w:cs="Times New Roman"/>
                    <w:sz w:val="20"/>
                    <w:szCs w:val="20"/>
                  </w:rPr>
                  <m:t>SiO</m:t>
                </m:r>
              </m:e>
              <m:sub>
                <m:r>
                  <w:rPr>
                    <w:rFonts w:ascii="Cambria Math" w:hAnsi="Cambria Math" w:cs="Times New Roman"/>
                    <w:sz w:val="20"/>
                    <w:szCs w:val="20"/>
                    <w:lang w:val="en-GB"/>
                  </w:rPr>
                  <m:t>2</m:t>
                </m:r>
              </m:sub>
            </m:sSub>
          </m:sub>
        </m:sSub>
        <m:r>
          <w:rPr>
            <w:rFonts w:ascii="Cambria Math" w:hAnsi="Cambria Math" w:cs="Times New Roman"/>
            <w:sz w:val="20"/>
            <w:szCs w:val="20"/>
            <w:lang w:val="en-GB"/>
          </w:rPr>
          <m:t xml:space="preserve"> </m:t>
        </m:r>
      </m:oMath>
      <w:r w:rsidRPr="00BC6F9E">
        <w:rPr>
          <w:rFonts w:ascii="Times New Roman" w:eastAsiaTheme="minorEastAsia" w:hAnsi="Times New Roman" w:cs="Times New Roman"/>
          <w:sz w:val="20"/>
          <w:szCs w:val="20"/>
          <w:lang w:val="en-GB"/>
        </w:rPr>
        <w:t>are the activities of rutile and quartz, respectively.</w:t>
      </w:r>
      <w:r w:rsidR="00BC6F9E" w:rsidRPr="00BC6F9E">
        <w:rPr>
          <w:rFonts w:ascii="Times New Roman" w:hAnsi="Times New Roman" w:cs="Times New Roman"/>
          <w:color w:val="76923C" w:themeColor="accent3" w:themeShade="BF"/>
          <w:sz w:val="20"/>
          <w:szCs w:val="20"/>
          <w:lang w:val="en-GB"/>
        </w:rPr>
        <w:t xml:space="preserve"> </w:t>
      </w:r>
      <w:r w:rsidR="00BC6F9E" w:rsidRPr="00BC6F9E">
        <w:rPr>
          <w:rFonts w:ascii="Times New Roman" w:hAnsi="Times New Roman" w:cs="Times New Roman"/>
          <w:sz w:val="20"/>
          <w:szCs w:val="20"/>
          <w:lang w:val="en-GB"/>
        </w:rPr>
        <w:t xml:space="preserve">For FOJ, RUD, MIL, MICH, BUK and ENK, the pressure of 1 </w:t>
      </w:r>
      <w:proofErr w:type="spellStart"/>
      <w:r w:rsidR="00BC6F9E" w:rsidRPr="00BC6F9E">
        <w:rPr>
          <w:rFonts w:ascii="Times New Roman" w:hAnsi="Times New Roman" w:cs="Times New Roman"/>
          <w:sz w:val="20"/>
          <w:szCs w:val="20"/>
          <w:lang w:val="en-GB"/>
        </w:rPr>
        <w:t>kbar</w:t>
      </w:r>
      <w:proofErr w:type="spellEnd"/>
      <w:r w:rsidR="00BC6F9E" w:rsidRPr="00BC6F9E">
        <w:rPr>
          <w:rFonts w:ascii="Times New Roman" w:hAnsi="Times New Roman" w:cs="Times New Roman"/>
          <w:sz w:val="20"/>
          <w:szCs w:val="20"/>
          <w:lang w:val="en-GB"/>
        </w:rPr>
        <w:t xml:space="preserve"> (0.1 MPa) was used (as it agrees with present and previous estimations). For samples LAM2, we assume a similar value as for LAM1 – 3 </w:t>
      </w:r>
      <w:proofErr w:type="spellStart"/>
      <w:r w:rsidR="00BC6F9E" w:rsidRPr="00BC6F9E">
        <w:rPr>
          <w:rFonts w:ascii="Times New Roman" w:hAnsi="Times New Roman" w:cs="Times New Roman"/>
          <w:sz w:val="20"/>
          <w:szCs w:val="20"/>
          <w:lang w:val="en-GB"/>
        </w:rPr>
        <w:t>kbar</w:t>
      </w:r>
      <w:proofErr w:type="spellEnd"/>
      <w:r w:rsidR="00BC6F9E" w:rsidRPr="00BC6F9E">
        <w:rPr>
          <w:rFonts w:ascii="Times New Roman" w:hAnsi="Times New Roman" w:cs="Times New Roman"/>
          <w:sz w:val="20"/>
          <w:szCs w:val="20"/>
          <w:lang w:val="en-GB"/>
        </w:rPr>
        <w:t xml:space="preserve">. Applying the minimum pressure of 5 </w:t>
      </w:r>
      <w:proofErr w:type="spellStart"/>
      <w:r w:rsidR="00BC6F9E" w:rsidRPr="00BC6F9E">
        <w:rPr>
          <w:rFonts w:ascii="Times New Roman" w:hAnsi="Times New Roman" w:cs="Times New Roman"/>
          <w:sz w:val="20"/>
          <w:szCs w:val="20"/>
          <w:lang w:val="en-GB"/>
        </w:rPr>
        <w:t>kbar</w:t>
      </w:r>
      <w:proofErr w:type="spellEnd"/>
      <w:r w:rsidR="00BC6F9E" w:rsidRPr="00BC6F9E">
        <w:rPr>
          <w:rFonts w:ascii="Times New Roman" w:hAnsi="Times New Roman" w:cs="Times New Roman"/>
          <w:sz w:val="20"/>
          <w:szCs w:val="20"/>
          <w:lang w:val="en-GB"/>
        </w:rPr>
        <w:t xml:space="preserve"> reported by Słaby and Martin (2008), the temperatures increase by ~25°C. In case of SOK titanites, we use the pressure of 2 </w:t>
      </w:r>
      <w:proofErr w:type="spellStart"/>
      <w:r w:rsidR="00BC6F9E" w:rsidRPr="00BC6F9E">
        <w:rPr>
          <w:rFonts w:ascii="Times New Roman" w:hAnsi="Times New Roman" w:cs="Times New Roman"/>
          <w:sz w:val="20"/>
          <w:szCs w:val="20"/>
          <w:lang w:val="en-GB"/>
        </w:rPr>
        <w:t>kbar</w:t>
      </w:r>
      <w:proofErr w:type="spellEnd"/>
      <w:r w:rsidR="00BC6F9E" w:rsidRPr="00BC6F9E">
        <w:rPr>
          <w:rFonts w:ascii="Times New Roman" w:hAnsi="Times New Roman" w:cs="Times New Roman"/>
          <w:sz w:val="20"/>
          <w:szCs w:val="20"/>
          <w:lang w:val="en-GB"/>
        </w:rPr>
        <w:t xml:space="preserve"> (the resulted temperature can be considered as maximum temperature, based on present pressure calculation from amphibole). Replacing this value by 4 </w:t>
      </w:r>
      <w:proofErr w:type="spellStart"/>
      <w:r w:rsidR="00BC6F9E" w:rsidRPr="00BC6F9E">
        <w:rPr>
          <w:rFonts w:ascii="Times New Roman" w:hAnsi="Times New Roman" w:cs="Times New Roman"/>
          <w:sz w:val="20"/>
          <w:szCs w:val="20"/>
          <w:lang w:val="en-GB"/>
        </w:rPr>
        <w:t>kbar</w:t>
      </w:r>
      <w:proofErr w:type="spellEnd"/>
      <w:r w:rsidR="00BC6F9E" w:rsidRPr="00BC6F9E">
        <w:rPr>
          <w:rFonts w:ascii="Times New Roman" w:hAnsi="Times New Roman" w:cs="Times New Roman"/>
          <w:sz w:val="20"/>
          <w:szCs w:val="20"/>
          <w:lang w:val="en-GB"/>
        </w:rPr>
        <w:t xml:space="preserve">, as estimated by Słaby and Martin (2008), the temperatures increase by ~25°C. </w:t>
      </w:r>
    </w:p>
    <w:p w14:paraId="3C04C2CF" w14:textId="13F766AB" w:rsidR="001B7C93" w:rsidRPr="00BC6F9E" w:rsidRDefault="00BC6F9E" w:rsidP="00BC6F9E">
      <w:pPr>
        <w:spacing w:after="0" w:line="480" w:lineRule="auto"/>
        <w:jc w:val="both"/>
        <w:rPr>
          <w:rFonts w:ascii="Times New Roman" w:eastAsiaTheme="minorEastAsia" w:hAnsi="Times New Roman" w:cs="Times New Roman"/>
          <w:sz w:val="20"/>
          <w:szCs w:val="20"/>
        </w:rPr>
      </w:pPr>
      <w:r w:rsidRPr="00BC6F9E">
        <w:rPr>
          <w:rFonts w:ascii="Times New Roman" w:hAnsi="Times New Roman" w:cs="Times New Roman"/>
          <w:sz w:val="20"/>
          <w:szCs w:val="20"/>
        </w:rPr>
        <w:t xml:space="preserve">All samples contain rutile, whereas quartz is absent in LAM2. Therefore, αTiO2 = 1 for all samples, whereas αSiO2 was set to 0.5 for LAM2 and 1 for the remaining samples (Hayden et al. 2008). It is important to note, that a change of the activity of either SiO2 or TiO2 from 1 to 0.5 is equal to a change of temperature by ~40°C. </w:t>
      </w:r>
    </w:p>
    <w:p w14:paraId="1DB243B0" w14:textId="77777777" w:rsidR="001B7C93" w:rsidRPr="00FF68C3" w:rsidRDefault="001B7C93" w:rsidP="00FF68C3">
      <w:pPr>
        <w:spacing w:after="0" w:line="480" w:lineRule="auto"/>
        <w:jc w:val="both"/>
        <w:rPr>
          <w:rFonts w:ascii="Times New Roman" w:eastAsiaTheme="minorEastAsia" w:hAnsi="Times New Roman" w:cs="Times New Roman"/>
          <w:sz w:val="20"/>
          <w:szCs w:val="20"/>
        </w:rPr>
      </w:pPr>
      <w:r w:rsidRPr="00FF68C3">
        <w:rPr>
          <w:rFonts w:ascii="Times New Roman" w:eastAsiaTheme="minorEastAsia" w:hAnsi="Times New Roman" w:cs="Times New Roman"/>
          <w:sz w:val="20"/>
          <w:szCs w:val="20"/>
        </w:rPr>
        <w:t xml:space="preserve">Concentration of fluorine in the coexisting melt were calculated based on </w:t>
      </w:r>
      <w:r w:rsidR="001407A3" w:rsidRPr="00FF68C3">
        <w:rPr>
          <w:rFonts w:ascii="Times New Roman" w:eastAsiaTheme="minorEastAsia" w:hAnsi="Times New Roman" w:cs="Times New Roman"/>
          <w:sz w:val="20"/>
          <w:szCs w:val="20"/>
        </w:rPr>
        <w:t>two minerals – apatite and</w:t>
      </w:r>
      <w:r w:rsidRPr="00FF68C3">
        <w:rPr>
          <w:rFonts w:ascii="Times New Roman" w:eastAsiaTheme="minorEastAsia" w:hAnsi="Times New Roman" w:cs="Times New Roman"/>
          <w:sz w:val="20"/>
          <w:szCs w:val="20"/>
        </w:rPr>
        <w:t xml:space="preserve"> biotite. Partition of F in the apatite-melt-fluid system is directly related to melt composition and partition coefficients for fluorine between apatite and melt were calculated for felsic melts of </w:t>
      </w:r>
      <w:proofErr w:type="spellStart"/>
      <w:r w:rsidRPr="00FF68C3">
        <w:rPr>
          <w:rFonts w:ascii="Times New Roman" w:eastAsiaTheme="minorEastAsia" w:hAnsi="Times New Roman" w:cs="Times New Roman"/>
          <w:sz w:val="20"/>
          <w:szCs w:val="20"/>
        </w:rPr>
        <w:t>rhyodacitic</w:t>
      </w:r>
      <w:proofErr w:type="spellEnd"/>
      <w:r w:rsidRPr="00FF68C3">
        <w:rPr>
          <w:rFonts w:ascii="Times New Roman" w:eastAsiaTheme="minorEastAsia" w:hAnsi="Times New Roman" w:cs="Times New Roman"/>
          <w:sz w:val="20"/>
          <w:szCs w:val="20"/>
        </w:rPr>
        <w:t xml:space="preserve"> composition (70.4 wt% SiO</w:t>
      </w:r>
      <w:r w:rsidRPr="00FF68C3">
        <w:rPr>
          <w:rFonts w:ascii="Times New Roman" w:eastAsiaTheme="minorEastAsia" w:hAnsi="Times New Roman" w:cs="Times New Roman"/>
          <w:sz w:val="20"/>
          <w:szCs w:val="20"/>
          <w:vertAlign w:val="subscript"/>
        </w:rPr>
        <w:t>2</w:t>
      </w:r>
      <w:r w:rsidRPr="00FF68C3">
        <w:rPr>
          <w:rFonts w:ascii="Times New Roman" w:eastAsiaTheme="minorEastAsia" w:hAnsi="Times New Roman" w:cs="Times New Roman"/>
          <w:sz w:val="20"/>
          <w:szCs w:val="20"/>
        </w:rPr>
        <w:t xml:space="preserve">) by </w:t>
      </w:r>
      <w:r w:rsidRPr="00FF68C3">
        <w:rPr>
          <w:rFonts w:ascii="Times New Roman" w:eastAsiaTheme="minorEastAsia" w:hAnsi="Times New Roman" w:cs="Times New Roman"/>
          <w:color w:val="E36C0A" w:themeColor="accent6" w:themeShade="BF"/>
          <w:sz w:val="20"/>
          <w:szCs w:val="20"/>
        </w:rPr>
        <w:t>Webster et al. (2009)</w:t>
      </w:r>
      <w:r w:rsidRPr="00FF68C3">
        <w:rPr>
          <w:rFonts w:ascii="Times New Roman" w:eastAsiaTheme="minorEastAsia" w:hAnsi="Times New Roman" w:cs="Times New Roman"/>
          <w:sz w:val="20"/>
          <w:szCs w:val="20"/>
        </w:rPr>
        <w:t>:</w:t>
      </w:r>
    </w:p>
    <w:p w14:paraId="5ADB6B29" w14:textId="77777777" w:rsidR="001B7C93" w:rsidRPr="00FF68C3" w:rsidRDefault="007050D0" w:rsidP="00FF68C3">
      <w:pPr>
        <w:pStyle w:val="Akapitzlist"/>
        <w:numPr>
          <w:ilvl w:val="0"/>
          <w:numId w:val="1"/>
        </w:numPr>
        <w:spacing w:after="0" w:line="480" w:lineRule="auto"/>
        <w:jc w:val="both"/>
        <w:rPr>
          <w:rFonts w:ascii="Times New Roman" w:hAnsi="Times New Roman" w:cs="Times New Roman"/>
          <w:sz w:val="20"/>
          <w:szCs w:val="20"/>
        </w:rPr>
      </w:pPr>
      <m:oMath>
        <m:sSubSup>
          <m:sSubSupPr>
            <m:ctrlPr>
              <w:rPr>
                <w:rFonts w:ascii="Cambria Math" w:hAnsi="Cambria Math" w:cs="Times New Roman"/>
                <w:i/>
                <w:sz w:val="20"/>
                <w:szCs w:val="20"/>
              </w:rPr>
            </m:ctrlPr>
          </m:sSubSupPr>
          <m:e>
            <m:r>
              <w:rPr>
                <w:rFonts w:ascii="Cambria Math" w:hAnsi="Cambria Math" w:cs="Times New Roman"/>
                <w:sz w:val="20"/>
                <w:szCs w:val="20"/>
              </w:rPr>
              <m:t>X</m:t>
            </m:r>
          </m:e>
          <m:sub>
            <m:r>
              <w:rPr>
                <w:rFonts w:ascii="Cambria Math" w:hAnsi="Cambria Math" w:cs="Times New Roman"/>
                <w:sz w:val="20"/>
                <w:szCs w:val="20"/>
              </w:rPr>
              <m:t>FAp</m:t>
            </m:r>
          </m:sub>
          <m:sup>
            <m:r>
              <w:rPr>
                <w:rFonts w:ascii="Cambria Math" w:hAnsi="Cambria Math" w:cs="Times New Roman"/>
                <w:sz w:val="20"/>
                <w:szCs w:val="20"/>
              </w:rPr>
              <m:t>Ap</m:t>
            </m:r>
          </m:sup>
        </m:sSubSup>
        <m:r>
          <w:rPr>
            <w:rFonts w:ascii="Cambria Math" w:hAnsi="Cambria Math" w:cs="Times New Roman"/>
            <w:sz w:val="20"/>
            <w:szCs w:val="20"/>
          </w:rPr>
          <m:t>=3.02∙</m:t>
        </m:r>
        <m:sSubSup>
          <m:sSubSupPr>
            <m:ctrlPr>
              <w:rPr>
                <w:rFonts w:ascii="Cambria Math" w:hAnsi="Cambria Math" w:cs="Times New Roman"/>
                <w:i/>
                <w:sz w:val="20"/>
                <w:szCs w:val="20"/>
              </w:rPr>
            </m:ctrlPr>
          </m:sSubSupPr>
          <m:e>
            <m:r>
              <w:rPr>
                <w:rFonts w:ascii="Cambria Math" w:hAnsi="Cambria Math" w:cs="Times New Roman"/>
                <w:sz w:val="20"/>
                <w:szCs w:val="20"/>
              </w:rPr>
              <m:t>W</m:t>
            </m:r>
          </m:e>
          <m:sub>
            <m:r>
              <w:rPr>
                <w:rFonts w:ascii="Cambria Math" w:hAnsi="Cambria Math" w:cs="Times New Roman"/>
                <w:sz w:val="20"/>
                <w:szCs w:val="20"/>
              </w:rPr>
              <m:t>F</m:t>
            </m:r>
          </m:sub>
          <m:sup>
            <m:r>
              <w:rPr>
                <w:rFonts w:ascii="Cambria Math" w:hAnsi="Cambria Math" w:cs="Times New Roman"/>
                <w:sz w:val="20"/>
                <w:szCs w:val="20"/>
              </w:rPr>
              <m:t>m</m:t>
            </m:r>
          </m:sup>
        </m:sSubSup>
        <m:r>
          <w:rPr>
            <w:rFonts w:ascii="Cambria Math" w:hAnsi="Cambria Math" w:cs="Times New Roman"/>
            <w:sz w:val="20"/>
            <w:szCs w:val="20"/>
          </w:rPr>
          <m:t>+0.12</m:t>
        </m:r>
      </m:oMath>
    </w:p>
    <w:p w14:paraId="2EAAF4E3" w14:textId="77777777" w:rsidR="001B7C93" w:rsidRPr="00FF68C3" w:rsidRDefault="001B7C93" w:rsidP="00FF68C3">
      <w:pPr>
        <w:spacing w:after="0" w:line="480" w:lineRule="auto"/>
        <w:jc w:val="both"/>
        <w:rPr>
          <w:rFonts w:ascii="Times New Roman" w:eastAsiaTheme="minorEastAsia" w:hAnsi="Times New Roman" w:cs="Times New Roman"/>
          <w:sz w:val="20"/>
          <w:szCs w:val="20"/>
        </w:rPr>
      </w:pPr>
      <w:r w:rsidRPr="00FF68C3">
        <w:rPr>
          <w:rFonts w:ascii="Times New Roman" w:hAnsi="Times New Roman" w:cs="Times New Roman"/>
          <w:sz w:val="20"/>
          <w:szCs w:val="20"/>
        </w:rPr>
        <w:t xml:space="preserve">where </w:t>
      </w:r>
      <m:oMath>
        <m:sSubSup>
          <m:sSubSupPr>
            <m:ctrlPr>
              <w:rPr>
                <w:rFonts w:ascii="Cambria Math" w:hAnsi="Cambria Math" w:cs="Times New Roman"/>
                <w:i/>
                <w:sz w:val="20"/>
                <w:szCs w:val="20"/>
              </w:rPr>
            </m:ctrlPr>
          </m:sSubSupPr>
          <m:e>
            <m:r>
              <w:rPr>
                <w:rFonts w:ascii="Cambria Math" w:hAnsi="Cambria Math" w:cs="Times New Roman"/>
                <w:sz w:val="20"/>
                <w:szCs w:val="20"/>
              </w:rPr>
              <m:t>W</m:t>
            </m:r>
          </m:e>
          <m:sub>
            <m:r>
              <w:rPr>
                <w:rFonts w:ascii="Cambria Math" w:hAnsi="Cambria Math" w:cs="Times New Roman"/>
                <w:sz w:val="20"/>
                <w:szCs w:val="20"/>
              </w:rPr>
              <m:t>F</m:t>
            </m:r>
          </m:sub>
          <m:sup>
            <m:r>
              <w:rPr>
                <w:rFonts w:ascii="Cambria Math" w:hAnsi="Cambria Math" w:cs="Times New Roman"/>
                <w:sz w:val="20"/>
                <w:szCs w:val="20"/>
              </w:rPr>
              <m:t>m</m:t>
            </m:r>
          </m:sup>
        </m:sSubSup>
      </m:oMath>
      <w:r w:rsidRPr="00FF68C3">
        <w:rPr>
          <w:rFonts w:ascii="Times New Roman" w:eastAsiaTheme="minorEastAsia" w:hAnsi="Times New Roman" w:cs="Times New Roman"/>
          <w:sz w:val="20"/>
          <w:szCs w:val="20"/>
        </w:rPr>
        <w:t xml:space="preserve"> is the fluorine concentration in the melt and </w:t>
      </w:r>
      <m:oMath>
        <m:sSubSup>
          <m:sSubSupPr>
            <m:ctrlPr>
              <w:rPr>
                <w:rFonts w:ascii="Cambria Math" w:hAnsi="Cambria Math" w:cs="Times New Roman"/>
                <w:i/>
                <w:sz w:val="20"/>
                <w:szCs w:val="20"/>
              </w:rPr>
            </m:ctrlPr>
          </m:sSubSupPr>
          <m:e>
            <m:r>
              <w:rPr>
                <w:rFonts w:ascii="Cambria Math" w:hAnsi="Cambria Math" w:cs="Times New Roman"/>
                <w:sz w:val="20"/>
                <w:szCs w:val="20"/>
              </w:rPr>
              <m:t>X</m:t>
            </m:r>
          </m:e>
          <m:sub>
            <m:r>
              <w:rPr>
                <w:rFonts w:ascii="Cambria Math" w:hAnsi="Cambria Math" w:cs="Times New Roman"/>
                <w:sz w:val="20"/>
                <w:szCs w:val="20"/>
              </w:rPr>
              <m:t>FAp</m:t>
            </m:r>
          </m:sub>
          <m:sup>
            <m:r>
              <w:rPr>
                <w:rFonts w:ascii="Cambria Math" w:hAnsi="Cambria Math" w:cs="Times New Roman"/>
                <w:sz w:val="20"/>
                <w:szCs w:val="20"/>
              </w:rPr>
              <m:t>Ap</m:t>
            </m:r>
          </m:sup>
        </m:sSubSup>
      </m:oMath>
      <w:r w:rsidRPr="00FF68C3">
        <w:rPr>
          <w:rFonts w:ascii="Times New Roman" w:eastAsiaTheme="minorEastAsia" w:hAnsi="Times New Roman" w:cs="Times New Roman"/>
          <w:sz w:val="20"/>
          <w:szCs w:val="20"/>
        </w:rPr>
        <w:t xml:space="preserve"> is the concentration of fluori</w:t>
      </w:r>
      <w:r w:rsidR="0039248F" w:rsidRPr="00FF68C3">
        <w:rPr>
          <w:rFonts w:ascii="Times New Roman" w:eastAsiaTheme="minorEastAsia" w:hAnsi="Times New Roman" w:cs="Times New Roman"/>
          <w:sz w:val="20"/>
          <w:szCs w:val="20"/>
        </w:rPr>
        <w:t>n</w:t>
      </w:r>
      <w:r w:rsidRPr="00FF68C3">
        <w:rPr>
          <w:rFonts w:ascii="Times New Roman" w:eastAsiaTheme="minorEastAsia" w:hAnsi="Times New Roman" w:cs="Times New Roman"/>
          <w:sz w:val="20"/>
          <w:szCs w:val="20"/>
        </w:rPr>
        <w:t>e in the X-site, in which the sum of F+Cl+OH=1. This equation is valid for apatite-melt systems with F contents of &gt; 300 ppm (</w:t>
      </w:r>
      <w:r w:rsidRPr="00FF68C3">
        <w:rPr>
          <w:rFonts w:ascii="Times New Roman" w:eastAsiaTheme="minorEastAsia" w:hAnsi="Times New Roman" w:cs="Times New Roman"/>
          <w:color w:val="E36C0A" w:themeColor="accent6" w:themeShade="BF"/>
          <w:sz w:val="20"/>
          <w:szCs w:val="20"/>
        </w:rPr>
        <w:t>Webster et al., 2009</w:t>
      </w:r>
      <w:r w:rsidRPr="00FF68C3">
        <w:rPr>
          <w:rFonts w:ascii="Times New Roman" w:eastAsiaTheme="minorEastAsia" w:hAnsi="Times New Roman" w:cs="Times New Roman"/>
          <w:sz w:val="20"/>
          <w:szCs w:val="20"/>
        </w:rPr>
        <w:t xml:space="preserve">). </w:t>
      </w:r>
      <w:r w:rsidR="0039248F" w:rsidRPr="00FF68C3">
        <w:rPr>
          <w:rFonts w:ascii="Times New Roman" w:eastAsiaTheme="minorEastAsia" w:hAnsi="Times New Roman" w:cs="Times New Roman"/>
          <w:sz w:val="20"/>
          <w:szCs w:val="20"/>
        </w:rPr>
        <w:t xml:space="preserve">Due to relatively high silica content of the </w:t>
      </w:r>
      <w:proofErr w:type="spellStart"/>
      <w:r w:rsidR="0039248F" w:rsidRPr="00FF68C3">
        <w:rPr>
          <w:rFonts w:ascii="Times New Roman" w:eastAsiaTheme="minorEastAsia" w:hAnsi="Times New Roman" w:cs="Times New Roman"/>
          <w:sz w:val="20"/>
          <w:szCs w:val="20"/>
        </w:rPr>
        <w:t>rhyodacitic</w:t>
      </w:r>
      <w:proofErr w:type="spellEnd"/>
      <w:r w:rsidR="0039248F" w:rsidRPr="00FF68C3">
        <w:rPr>
          <w:rFonts w:ascii="Times New Roman" w:eastAsiaTheme="minorEastAsia" w:hAnsi="Times New Roman" w:cs="Times New Roman"/>
          <w:sz w:val="20"/>
          <w:szCs w:val="20"/>
        </w:rPr>
        <w:t xml:space="preserve"> melts used in the model, the F-in-melt concentrations were not calculated for lamprophyres. Apatite composition was </w:t>
      </w:r>
      <w:r w:rsidR="003B30AD" w:rsidRPr="00FF68C3">
        <w:rPr>
          <w:rFonts w:ascii="Times New Roman" w:eastAsiaTheme="minorEastAsia" w:hAnsi="Times New Roman" w:cs="Times New Roman"/>
          <w:sz w:val="20"/>
          <w:szCs w:val="20"/>
        </w:rPr>
        <w:t xml:space="preserve">taken from </w:t>
      </w:r>
      <w:r w:rsidR="003B30AD" w:rsidRPr="00FF68C3">
        <w:rPr>
          <w:rFonts w:ascii="Times New Roman" w:eastAsiaTheme="minorEastAsia" w:hAnsi="Times New Roman" w:cs="Times New Roman"/>
          <w:color w:val="E36C0A" w:themeColor="accent6" w:themeShade="BF"/>
          <w:sz w:val="20"/>
          <w:szCs w:val="20"/>
        </w:rPr>
        <w:t xml:space="preserve">Lisowiec et al. </w:t>
      </w:r>
      <w:r w:rsidR="003B30AD" w:rsidRPr="00FF68C3">
        <w:rPr>
          <w:rFonts w:ascii="Times New Roman" w:eastAsiaTheme="minorEastAsia" w:hAnsi="Times New Roman" w:cs="Times New Roman"/>
          <w:color w:val="E36C0A" w:themeColor="accent6" w:themeShade="BF"/>
          <w:sz w:val="20"/>
          <w:szCs w:val="20"/>
        </w:rPr>
        <w:lastRenderedPageBreak/>
        <w:t>(2015)</w:t>
      </w:r>
      <w:r w:rsidR="003B30AD" w:rsidRPr="00FF68C3">
        <w:rPr>
          <w:rFonts w:ascii="Times New Roman" w:eastAsiaTheme="minorEastAsia" w:hAnsi="Times New Roman" w:cs="Times New Roman"/>
          <w:sz w:val="20"/>
          <w:szCs w:val="20"/>
        </w:rPr>
        <w:t xml:space="preserve">. </w:t>
      </w:r>
      <w:r w:rsidR="0039248F" w:rsidRPr="00FF68C3">
        <w:rPr>
          <w:rFonts w:ascii="Times New Roman" w:hAnsi="Times New Roman" w:cs="Times New Roman"/>
          <w:sz w:val="20"/>
          <w:szCs w:val="20"/>
        </w:rPr>
        <w:t xml:space="preserve">All apatites from the studied samples contain 3.04 – 3.90 wt% fluorine, therefore, according to classification of </w:t>
      </w:r>
      <w:proofErr w:type="spellStart"/>
      <w:r w:rsidR="0039248F" w:rsidRPr="00FF68C3">
        <w:rPr>
          <w:rFonts w:ascii="Times New Roman" w:hAnsi="Times New Roman" w:cs="Times New Roman"/>
          <w:color w:val="E36C0A" w:themeColor="accent6" w:themeShade="BF"/>
          <w:sz w:val="20"/>
          <w:szCs w:val="20"/>
        </w:rPr>
        <w:t>Pasero</w:t>
      </w:r>
      <w:proofErr w:type="spellEnd"/>
      <w:r w:rsidR="0039248F" w:rsidRPr="00FF68C3">
        <w:rPr>
          <w:rFonts w:ascii="Times New Roman" w:hAnsi="Times New Roman" w:cs="Times New Roman"/>
          <w:color w:val="E36C0A" w:themeColor="accent6" w:themeShade="BF"/>
          <w:sz w:val="20"/>
          <w:szCs w:val="20"/>
        </w:rPr>
        <w:t xml:space="preserve"> (2010)</w:t>
      </w:r>
      <w:r w:rsidR="0039248F" w:rsidRPr="00FF68C3">
        <w:rPr>
          <w:rFonts w:ascii="Times New Roman" w:hAnsi="Times New Roman" w:cs="Times New Roman"/>
          <w:sz w:val="20"/>
          <w:szCs w:val="20"/>
        </w:rPr>
        <w:t xml:space="preserve">, may be classified as fluorapatites. Cl content is very low (max. 0.20 wt% Cl for MIL apatites) and often below the detection limit. The </w:t>
      </w:r>
      <w:r w:rsidR="003B30AD" w:rsidRPr="00FF68C3">
        <w:rPr>
          <w:rFonts w:ascii="Times New Roman" w:hAnsi="Times New Roman" w:cs="Times New Roman"/>
          <w:sz w:val="20"/>
          <w:szCs w:val="20"/>
        </w:rPr>
        <w:t>H</w:t>
      </w:r>
      <w:r w:rsidR="003B30AD" w:rsidRPr="00FF68C3">
        <w:rPr>
          <w:rFonts w:ascii="Times New Roman" w:hAnsi="Times New Roman" w:cs="Times New Roman"/>
          <w:sz w:val="20"/>
          <w:szCs w:val="20"/>
          <w:vertAlign w:val="subscript"/>
        </w:rPr>
        <w:t>2</w:t>
      </w:r>
      <w:r w:rsidR="003B30AD" w:rsidRPr="00FF68C3">
        <w:rPr>
          <w:rFonts w:ascii="Times New Roman" w:hAnsi="Times New Roman" w:cs="Times New Roman"/>
          <w:sz w:val="20"/>
          <w:szCs w:val="20"/>
        </w:rPr>
        <w:t>O</w:t>
      </w:r>
      <w:r w:rsidR="0039248F" w:rsidRPr="00FF68C3">
        <w:rPr>
          <w:rFonts w:ascii="Times New Roman" w:hAnsi="Times New Roman" w:cs="Times New Roman"/>
          <w:sz w:val="20"/>
          <w:szCs w:val="20"/>
        </w:rPr>
        <w:t xml:space="preserve"> content was calculated assuming that the X-site is fully occupied, i.e. </w:t>
      </w:r>
      <w:proofErr w:type="spellStart"/>
      <w:r w:rsidR="0039248F" w:rsidRPr="00FF68C3">
        <w:rPr>
          <w:rFonts w:ascii="Times New Roman" w:hAnsi="Times New Roman" w:cs="Times New Roman"/>
          <w:sz w:val="20"/>
          <w:szCs w:val="20"/>
        </w:rPr>
        <w:t>F+Cl+OH</w:t>
      </w:r>
      <w:proofErr w:type="spellEnd"/>
      <w:r w:rsidR="0039248F" w:rsidRPr="00FF68C3">
        <w:rPr>
          <w:rFonts w:ascii="Times New Roman" w:hAnsi="Times New Roman" w:cs="Times New Roman"/>
          <w:sz w:val="20"/>
          <w:szCs w:val="20"/>
        </w:rPr>
        <w:t xml:space="preserve">=2 and </w:t>
      </w:r>
      <w:r w:rsidR="003B30AD" w:rsidRPr="00FF68C3">
        <w:rPr>
          <w:rFonts w:ascii="Times New Roman" w:hAnsi="Times New Roman" w:cs="Times New Roman"/>
          <w:sz w:val="20"/>
          <w:szCs w:val="20"/>
        </w:rPr>
        <w:t>ranges between 0 and 0.31 wt%.</w:t>
      </w:r>
    </w:p>
    <w:p w14:paraId="6F817F01" w14:textId="77777777" w:rsidR="001B7C93" w:rsidRPr="00FF68C3" w:rsidRDefault="001407A3" w:rsidP="00FF68C3">
      <w:pPr>
        <w:spacing w:after="0" w:line="480" w:lineRule="auto"/>
        <w:jc w:val="both"/>
        <w:rPr>
          <w:rFonts w:ascii="Times New Roman" w:hAnsi="Times New Roman" w:cs="Times New Roman"/>
          <w:sz w:val="20"/>
          <w:szCs w:val="20"/>
        </w:rPr>
      </w:pPr>
      <w:r w:rsidRPr="00FF68C3">
        <w:rPr>
          <w:rFonts w:ascii="Times New Roman" w:hAnsi="Times New Roman" w:cs="Times New Roman"/>
          <w:sz w:val="20"/>
          <w:szCs w:val="20"/>
        </w:rPr>
        <w:t xml:space="preserve">The calculation of F content of the melt based on biotite involves the Mg#, expressed </w:t>
      </w:r>
      <w:r w:rsidRPr="00FF68C3">
        <w:rPr>
          <w:rFonts w:ascii="Times New Roman" w:eastAsiaTheme="minorEastAsia" w:hAnsi="Times New Roman" w:cs="Times New Roman"/>
          <w:sz w:val="20"/>
          <w:szCs w:val="20"/>
        </w:rPr>
        <w:t>as Mg/(</w:t>
      </w:r>
      <w:proofErr w:type="spellStart"/>
      <w:r w:rsidRPr="00FF68C3">
        <w:rPr>
          <w:rFonts w:ascii="Times New Roman" w:eastAsiaTheme="minorEastAsia" w:hAnsi="Times New Roman" w:cs="Times New Roman"/>
          <w:sz w:val="20"/>
          <w:szCs w:val="20"/>
        </w:rPr>
        <w:t>Mg+Mn+Fe</w:t>
      </w:r>
      <w:proofErr w:type="spellEnd"/>
      <w:r w:rsidRPr="00FF68C3">
        <w:rPr>
          <w:rFonts w:ascii="Times New Roman" w:eastAsiaTheme="minorEastAsia" w:hAnsi="Times New Roman" w:cs="Times New Roman"/>
          <w:sz w:val="20"/>
          <w:szCs w:val="20"/>
        </w:rPr>
        <w:t>).</w:t>
      </w:r>
      <w:r w:rsidR="001B7C93" w:rsidRPr="00FF68C3">
        <w:rPr>
          <w:rFonts w:ascii="Times New Roman" w:hAnsi="Times New Roman" w:cs="Times New Roman"/>
          <w:sz w:val="20"/>
          <w:szCs w:val="20"/>
        </w:rPr>
        <w:t xml:space="preserve"> </w:t>
      </w:r>
      <w:r w:rsidR="001B7C93" w:rsidRPr="00FF68C3">
        <w:rPr>
          <w:rFonts w:ascii="Times New Roman" w:hAnsi="Times New Roman" w:cs="Times New Roman"/>
          <w:color w:val="E36C0A" w:themeColor="accent6" w:themeShade="BF"/>
          <w:sz w:val="20"/>
          <w:szCs w:val="20"/>
        </w:rPr>
        <w:t>Icenhower and London (1997)</w:t>
      </w:r>
      <w:r w:rsidR="001B7C93" w:rsidRPr="00FF68C3">
        <w:rPr>
          <w:rFonts w:ascii="Times New Roman" w:hAnsi="Times New Roman" w:cs="Times New Roman"/>
          <w:sz w:val="20"/>
          <w:szCs w:val="20"/>
        </w:rPr>
        <w:t xml:space="preserve"> established </w:t>
      </w:r>
      <w:r w:rsidRPr="00FF68C3">
        <w:rPr>
          <w:rFonts w:ascii="Times New Roman" w:hAnsi="Times New Roman" w:cs="Times New Roman"/>
          <w:sz w:val="20"/>
          <w:szCs w:val="20"/>
        </w:rPr>
        <w:t>the following equation</w:t>
      </w:r>
      <w:r w:rsidR="001B7C93" w:rsidRPr="00FF68C3">
        <w:rPr>
          <w:rFonts w:ascii="Times New Roman" w:hAnsi="Times New Roman" w:cs="Times New Roman"/>
          <w:sz w:val="20"/>
          <w:szCs w:val="20"/>
        </w:rPr>
        <w:t>:</w:t>
      </w:r>
    </w:p>
    <w:p w14:paraId="55F241B2" w14:textId="77777777" w:rsidR="001B7C93" w:rsidRPr="00FF68C3" w:rsidRDefault="007050D0" w:rsidP="00FF68C3">
      <w:pPr>
        <w:pStyle w:val="Akapitzlist"/>
        <w:numPr>
          <w:ilvl w:val="0"/>
          <w:numId w:val="1"/>
        </w:numPr>
        <w:spacing w:after="0" w:line="480" w:lineRule="auto"/>
        <w:jc w:val="both"/>
        <w:rPr>
          <w:rFonts w:ascii="Times New Roman" w:hAnsi="Times New Roman" w:cs="Times New Roman"/>
          <w:sz w:val="20"/>
          <w:szCs w:val="20"/>
        </w:rPr>
      </w:pPr>
      <m:oMath>
        <m:sSubSup>
          <m:sSubSupPr>
            <m:ctrlPr>
              <w:rPr>
                <w:rFonts w:ascii="Cambria Math" w:hAnsi="Cambria Math" w:cs="Times New Roman"/>
                <w:i/>
                <w:sz w:val="20"/>
                <w:szCs w:val="20"/>
              </w:rPr>
            </m:ctrlPr>
          </m:sSubSupPr>
          <m:e>
            <m:r>
              <w:rPr>
                <w:rFonts w:ascii="Cambria Math" w:hAnsi="Cambria Math" w:cs="Times New Roman"/>
                <w:sz w:val="20"/>
                <w:szCs w:val="20"/>
              </w:rPr>
              <m:t>D</m:t>
            </m:r>
          </m:e>
          <m:sub>
            <m:r>
              <w:rPr>
                <w:rFonts w:ascii="Cambria Math" w:hAnsi="Cambria Math" w:cs="Times New Roman"/>
                <w:sz w:val="20"/>
                <w:szCs w:val="20"/>
              </w:rPr>
              <m:t>F</m:t>
            </m:r>
          </m:sub>
          <m:sup>
            <m:r>
              <w:rPr>
                <w:rFonts w:ascii="Cambria Math" w:hAnsi="Cambria Math" w:cs="Times New Roman"/>
                <w:sz w:val="20"/>
                <w:szCs w:val="20"/>
              </w:rPr>
              <m:t>Bt/E</m:t>
            </m:r>
          </m:sup>
        </m:sSubSup>
        <m:r>
          <w:rPr>
            <w:rFonts w:ascii="Cambria Math" w:hAnsi="Cambria Math" w:cs="Times New Roman"/>
            <w:sz w:val="20"/>
            <w:szCs w:val="20"/>
          </w:rPr>
          <m:t>=</m:t>
        </m:r>
        <m:f>
          <m:fPr>
            <m:ctrlPr>
              <w:rPr>
                <w:rFonts w:ascii="Cambria Math" w:hAnsi="Cambria Math" w:cs="Times New Roman"/>
                <w:i/>
                <w:sz w:val="20"/>
                <w:szCs w:val="20"/>
              </w:rPr>
            </m:ctrlPr>
          </m:fPr>
          <m:num>
            <m:sSubSup>
              <m:sSubSupPr>
                <m:ctrlPr>
                  <w:rPr>
                    <w:rFonts w:ascii="Cambria Math" w:hAnsi="Cambria Math" w:cs="Times New Roman"/>
                    <w:i/>
                    <w:sz w:val="20"/>
                    <w:szCs w:val="20"/>
                  </w:rPr>
                </m:ctrlPr>
              </m:sSubSupPr>
              <m:e>
                <m:r>
                  <w:rPr>
                    <w:rFonts w:ascii="Cambria Math" w:hAnsi="Cambria Math" w:cs="Times New Roman"/>
                    <w:sz w:val="20"/>
                    <w:szCs w:val="20"/>
                  </w:rPr>
                  <m:t>W</m:t>
                </m:r>
              </m:e>
              <m:sub>
                <m:r>
                  <w:rPr>
                    <w:rFonts w:ascii="Cambria Math" w:hAnsi="Cambria Math" w:cs="Times New Roman"/>
                    <w:sz w:val="20"/>
                    <w:szCs w:val="20"/>
                  </w:rPr>
                  <m:t>F</m:t>
                </m:r>
              </m:sub>
              <m:sup>
                <m:r>
                  <w:rPr>
                    <w:rFonts w:ascii="Cambria Math" w:hAnsi="Cambria Math" w:cs="Times New Roman"/>
                    <w:sz w:val="20"/>
                    <w:szCs w:val="20"/>
                  </w:rPr>
                  <m:t>Bt</m:t>
                </m:r>
              </m:sup>
            </m:sSubSup>
          </m:num>
          <m:den>
            <m:sSubSup>
              <m:sSubSupPr>
                <m:ctrlPr>
                  <w:rPr>
                    <w:rFonts w:ascii="Cambria Math" w:hAnsi="Cambria Math" w:cs="Times New Roman"/>
                    <w:i/>
                    <w:sz w:val="20"/>
                    <w:szCs w:val="20"/>
                  </w:rPr>
                </m:ctrlPr>
              </m:sSubSupPr>
              <m:e>
                <m:r>
                  <w:rPr>
                    <w:rFonts w:ascii="Cambria Math" w:hAnsi="Cambria Math" w:cs="Times New Roman"/>
                    <w:sz w:val="20"/>
                    <w:szCs w:val="20"/>
                  </w:rPr>
                  <m:t>W</m:t>
                </m:r>
              </m:e>
              <m:sub>
                <m:r>
                  <w:rPr>
                    <w:rFonts w:ascii="Cambria Math" w:hAnsi="Cambria Math" w:cs="Times New Roman"/>
                    <w:sz w:val="20"/>
                    <w:szCs w:val="20"/>
                  </w:rPr>
                  <m:t>F</m:t>
                </m:r>
              </m:sub>
              <m:sup>
                <m:r>
                  <w:rPr>
                    <w:rFonts w:ascii="Cambria Math" w:hAnsi="Cambria Math" w:cs="Times New Roman"/>
                    <w:sz w:val="20"/>
                    <w:szCs w:val="20"/>
                  </w:rPr>
                  <m:t>m</m:t>
                </m:r>
              </m:sup>
            </m:sSubSup>
          </m:den>
        </m:f>
        <m:r>
          <w:rPr>
            <w:rFonts w:ascii="Cambria Math" w:hAnsi="Cambria Math" w:cs="Times New Roman"/>
            <w:sz w:val="20"/>
            <w:szCs w:val="20"/>
          </w:rPr>
          <m:t>=10.08 ×Mg-1.08</m:t>
        </m:r>
      </m:oMath>
    </w:p>
    <w:p w14:paraId="49CF3F14" w14:textId="47AF2880" w:rsidR="001B7C93" w:rsidRPr="00FF68C3" w:rsidRDefault="001B7C93" w:rsidP="00FF68C3">
      <w:pPr>
        <w:spacing w:after="0" w:line="480" w:lineRule="auto"/>
        <w:jc w:val="both"/>
        <w:rPr>
          <w:rFonts w:ascii="Times New Roman" w:hAnsi="Times New Roman" w:cs="Times New Roman"/>
          <w:sz w:val="20"/>
          <w:szCs w:val="20"/>
        </w:rPr>
      </w:pPr>
      <w:r w:rsidRPr="00FF68C3">
        <w:rPr>
          <w:rFonts w:ascii="Times New Roman" w:hAnsi="Times New Roman" w:cs="Times New Roman"/>
          <w:sz w:val="20"/>
          <w:szCs w:val="20"/>
        </w:rPr>
        <w:t xml:space="preserve">where </w:t>
      </w:r>
      <m:oMath>
        <m:sSubSup>
          <m:sSubSupPr>
            <m:ctrlPr>
              <w:rPr>
                <w:rFonts w:ascii="Cambria Math" w:hAnsi="Cambria Math" w:cs="Times New Roman"/>
                <w:i/>
                <w:sz w:val="20"/>
                <w:szCs w:val="20"/>
              </w:rPr>
            </m:ctrlPr>
          </m:sSubSupPr>
          <m:e>
            <m:r>
              <w:rPr>
                <w:rFonts w:ascii="Cambria Math" w:hAnsi="Cambria Math" w:cs="Times New Roman"/>
                <w:sz w:val="20"/>
                <w:szCs w:val="20"/>
              </w:rPr>
              <m:t>W</m:t>
            </m:r>
          </m:e>
          <m:sub>
            <m:r>
              <w:rPr>
                <w:rFonts w:ascii="Cambria Math" w:hAnsi="Cambria Math" w:cs="Times New Roman"/>
                <w:sz w:val="20"/>
                <w:szCs w:val="20"/>
              </w:rPr>
              <m:t>F</m:t>
            </m:r>
          </m:sub>
          <m:sup>
            <m:r>
              <w:rPr>
                <w:rFonts w:ascii="Cambria Math" w:hAnsi="Cambria Math" w:cs="Times New Roman"/>
                <w:sz w:val="20"/>
                <w:szCs w:val="20"/>
              </w:rPr>
              <m:t>Bt</m:t>
            </m:r>
          </m:sup>
        </m:sSubSup>
        <m:r>
          <w:rPr>
            <w:rFonts w:ascii="Cambria Math" w:hAnsi="Cambria Math" w:cs="Times New Roman"/>
            <w:sz w:val="20"/>
            <w:szCs w:val="20"/>
          </w:rPr>
          <m:t xml:space="preserve"> </m:t>
        </m:r>
      </m:oMath>
      <w:r w:rsidRPr="00FF68C3">
        <w:rPr>
          <w:rFonts w:ascii="Times New Roman" w:eastAsiaTheme="minorEastAsia" w:hAnsi="Times New Roman" w:cs="Times New Roman"/>
          <w:sz w:val="20"/>
          <w:szCs w:val="20"/>
        </w:rPr>
        <w:t xml:space="preserve">and </w:t>
      </w:r>
      <m:oMath>
        <m:sSubSup>
          <m:sSubSupPr>
            <m:ctrlPr>
              <w:rPr>
                <w:rFonts w:ascii="Cambria Math" w:hAnsi="Cambria Math" w:cs="Times New Roman"/>
                <w:i/>
                <w:sz w:val="20"/>
                <w:szCs w:val="20"/>
              </w:rPr>
            </m:ctrlPr>
          </m:sSubSupPr>
          <m:e>
            <m:r>
              <w:rPr>
                <w:rFonts w:ascii="Cambria Math" w:hAnsi="Cambria Math" w:cs="Times New Roman"/>
                <w:sz w:val="20"/>
                <w:szCs w:val="20"/>
              </w:rPr>
              <m:t>W</m:t>
            </m:r>
          </m:e>
          <m:sub>
            <m:r>
              <w:rPr>
                <w:rFonts w:ascii="Cambria Math" w:hAnsi="Cambria Math" w:cs="Times New Roman"/>
                <w:sz w:val="20"/>
                <w:szCs w:val="20"/>
              </w:rPr>
              <m:t>F</m:t>
            </m:r>
          </m:sub>
          <m:sup>
            <m:r>
              <w:rPr>
                <w:rFonts w:ascii="Cambria Math" w:hAnsi="Cambria Math" w:cs="Times New Roman"/>
                <w:sz w:val="20"/>
                <w:szCs w:val="20"/>
              </w:rPr>
              <m:t>m</m:t>
            </m:r>
          </m:sup>
        </m:sSubSup>
      </m:oMath>
      <w:r w:rsidRPr="00FF68C3">
        <w:rPr>
          <w:rFonts w:ascii="Times New Roman" w:eastAsiaTheme="minorEastAsia" w:hAnsi="Times New Roman" w:cs="Times New Roman"/>
          <w:sz w:val="20"/>
          <w:szCs w:val="20"/>
        </w:rPr>
        <w:t xml:space="preserve"> are the F concentrations in biotite and melt, respectively, and Mg is the Mg#, where all values are given in apfu. As biotite is prone to recrystallization (</w:t>
      </w:r>
      <w:r w:rsidRPr="00FF68C3">
        <w:rPr>
          <w:rFonts w:ascii="Times New Roman" w:eastAsiaTheme="minorEastAsia" w:hAnsi="Times New Roman" w:cs="Times New Roman"/>
          <w:color w:val="E36C0A" w:themeColor="accent6" w:themeShade="BF"/>
          <w:sz w:val="20"/>
          <w:szCs w:val="20"/>
        </w:rPr>
        <w:t>Icenhower and London, 1997</w:t>
      </w:r>
      <w:r w:rsidRPr="00FF68C3">
        <w:rPr>
          <w:rFonts w:ascii="Times New Roman" w:eastAsiaTheme="minorEastAsia" w:hAnsi="Times New Roman" w:cs="Times New Roman"/>
          <w:sz w:val="20"/>
          <w:szCs w:val="20"/>
        </w:rPr>
        <w:t>), only primary biotite with no traces of recrystallization</w:t>
      </w:r>
      <w:r w:rsidR="009D1F65" w:rsidRPr="00FF68C3">
        <w:rPr>
          <w:rFonts w:ascii="Times New Roman" w:eastAsiaTheme="minorEastAsia" w:hAnsi="Times New Roman" w:cs="Times New Roman"/>
          <w:sz w:val="20"/>
          <w:szCs w:val="20"/>
        </w:rPr>
        <w:t xml:space="preserve"> or chloritization</w:t>
      </w:r>
      <w:r w:rsidRPr="00FF68C3">
        <w:rPr>
          <w:rFonts w:ascii="Times New Roman" w:eastAsiaTheme="minorEastAsia" w:hAnsi="Times New Roman" w:cs="Times New Roman"/>
          <w:sz w:val="20"/>
          <w:szCs w:val="20"/>
        </w:rPr>
        <w:t xml:space="preserve"> w</w:t>
      </w:r>
      <w:r w:rsidR="009D1F65" w:rsidRPr="00FF68C3">
        <w:rPr>
          <w:rFonts w:ascii="Times New Roman" w:eastAsiaTheme="minorEastAsia" w:hAnsi="Times New Roman" w:cs="Times New Roman"/>
          <w:sz w:val="20"/>
          <w:szCs w:val="20"/>
        </w:rPr>
        <w:t>as</w:t>
      </w:r>
      <w:r w:rsidRPr="00FF68C3">
        <w:rPr>
          <w:rFonts w:ascii="Times New Roman" w:eastAsiaTheme="minorEastAsia" w:hAnsi="Times New Roman" w:cs="Times New Roman"/>
          <w:sz w:val="20"/>
          <w:szCs w:val="20"/>
        </w:rPr>
        <w:t xml:space="preserve"> </w:t>
      </w:r>
      <w:r w:rsidR="005A3EED">
        <w:rPr>
          <w:rFonts w:ascii="Times New Roman" w:eastAsiaTheme="minorEastAsia" w:hAnsi="Times New Roman" w:cs="Times New Roman"/>
          <w:sz w:val="20"/>
          <w:szCs w:val="20"/>
        </w:rPr>
        <w:t xml:space="preserve">analysed </w:t>
      </w:r>
      <w:r w:rsidRPr="00FF68C3">
        <w:rPr>
          <w:rFonts w:ascii="Times New Roman" w:eastAsiaTheme="minorEastAsia" w:hAnsi="Times New Roman" w:cs="Times New Roman"/>
          <w:sz w:val="20"/>
          <w:szCs w:val="20"/>
        </w:rPr>
        <w:t xml:space="preserve">in this study. </w:t>
      </w:r>
    </w:p>
    <w:p w14:paraId="2EB3ADF2" w14:textId="77777777" w:rsidR="0022571B" w:rsidRPr="00FF68C3" w:rsidRDefault="007050D0" w:rsidP="00FF68C3">
      <w:pPr>
        <w:spacing w:line="480" w:lineRule="auto"/>
        <w:rPr>
          <w:sz w:val="20"/>
          <w:szCs w:val="20"/>
        </w:rPr>
      </w:pPr>
    </w:p>
    <w:sectPr w:rsidR="0022571B" w:rsidRPr="00FF68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4E0F7F"/>
    <w:multiLevelType w:val="hybridMultilevel"/>
    <w:tmpl w:val="3312A138"/>
    <w:lvl w:ilvl="0" w:tplc="C35636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ED63E5E"/>
    <w:multiLevelType w:val="hybridMultilevel"/>
    <w:tmpl w:val="8E5CCD2A"/>
    <w:lvl w:ilvl="0" w:tplc="59A23534">
      <w:start w:val="1"/>
      <w:numFmt w:val="decimal"/>
      <w:lvlText w:val="%1."/>
      <w:lvlJc w:val="left"/>
      <w:pPr>
        <w:ind w:left="720" w:hanging="360"/>
      </w:pPr>
      <w:rPr>
        <w:rFonts w:hint="default"/>
        <w: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C93"/>
    <w:rsid w:val="000851BE"/>
    <w:rsid w:val="000A641A"/>
    <w:rsid w:val="000F7AE2"/>
    <w:rsid w:val="001407A3"/>
    <w:rsid w:val="00181118"/>
    <w:rsid w:val="001B7C93"/>
    <w:rsid w:val="00232BC8"/>
    <w:rsid w:val="002848E6"/>
    <w:rsid w:val="0039248F"/>
    <w:rsid w:val="003B30AD"/>
    <w:rsid w:val="00443802"/>
    <w:rsid w:val="00535C16"/>
    <w:rsid w:val="00546080"/>
    <w:rsid w:val="00563301"/>
    <w:rsid w:val="005A3EED"/>
    <w:rsid w:val="00651680"/>
    <w:rsid w:val="00667454"/>
    <w:rsid w:val="00686243"/>
    <w:rsid w:val="007050D0"/>
    <w:rsid w:val="007367BF"/>
    <w:rsid w:val="007F5CC9"/>
    <w:rsid w:val="008014A2"/>
    <w:rsid w:val="00897DF6"/>
    <w:rsid w:val="008B5F59"/>
    <w:rsid w:val="009A4E62"/>
    <w:rsid w:val="009D1F65"/>
    <w:rsid w:val="00A63DB5"/>
    <w:rsid w:val="00BC6F9E"/>
    <w:rsid w:val="00FA1733"/>
    <w:rsid w:val="00FF68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BF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B7C93"/>
    <w:rPr>
      <w:lang w:val="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B7C93"/>
    <w:pPr>
      <w:ind w:left="720"/>
      <w:contextualSpacing/>
    </w:pPr>
  </w:style>
  <w:style w:type="paragraph" w:styleId="Tekstdymka">
    <w:name w:val="Balloon Text"/>
    <w:basedOn w:val="Normalny"/>
    <w:link w:val="TekstdymkaZnak"/>
    <w:uiPriority w:val="99"/>
    <w:semiHidden/>
    <w:unhideWhenUsed/>
    <w:rsid w:val="001B7C9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B7C93"/>
    <w:rPr>
      <w:rFonts w:ascii="Tahoma" w:hAnsi="Tahoma" w:cs="Tahoma"/>
      <w:sz w:val="16"/>
      <w:szCs w:val="16"/>
      <w:lang w:val="en-GB"/>
    </w:rPr>
  </w:style>
  <w:style w:type="paragraph" w:styleId="Bezodstpw">
    <w:name w:val="No Spacing"/>
    <w:uiPriority w:val="1"/>
    <w:qFormat/>
    <w:rsid w:val="00BC6F9E"/>
    <w:pPr>
      <w:spacing w:after="0" w:line="240" w:lineRule="auto"/>
    </w:pPr>
  </w:style>
  <w:style w:type="character" w:styleId="Odwoaniedokomentarza">
    <w:name w:val="annotation reference"/>
    <w:basedOn w:val="Domylnaczcionkaakapitu"/>
    <w:uiPriority w:val="99"/>
    <w:semiHidden/>
    <w:unhideWhenUsed/>
    <w:rsid w:val="00BC6F9E"/>
    <w:rPr>
      <w:sz w:val="16"/>
      <w:szCs w:val="16"/>
    </w:rPr>
  </w:style>
  <w:style w:type="paragraph" w:styleId="Tekstkomentarza">
    <w:name w:val="annotation text"/>
    <w:basedOn w:val="Normalny"/>
    <w:link w:val="TekstkomentarzaZnak"/>
    <w:uiPriority w:val="99"/>
    <w:semiHidden/>
    <w:unhideWhenUsed/>
    <w:rsid w:val="00BC6F9E"/>
    <w:pPr>
      <w:spacing w:line="240" w:lineRule="auto"/>
    </w:pPr>
    <w:rPr>
      <w:sz w:val="20"/>
      <w:szCs w:val="20"/>
      <w:lang w:val="pl-PL"/>
    </w:rPr>
  </w:style>
  <w:style w:type="character" w:customStyle="1" w:styleId="TekstkomentarzaZnak">
    <w:name w:val="Tekst komentarza Znak"/>
    <w:basedOn w:val="Domylnaczcionkaakapitu"/>
    <w:link w:val="Tekstkomentarza"/>
    <w:uiPriority w:val="99"/>
    <w:semiHidden/>
    <w:rsid w:val="00BC6F9E"/>
    <w:rPr>
      <w:sz w:val="20"/>
      <w:szCs w:val="20"/>
    </w:rPr>
  </w:style>
  <w:style w:type="character" w:styleId="Uwydatnienie">
    <w:name w:val="Emphasis"/>
    <w:basedOn w:val="Domylnaczcionkaakapitu"/>
    <w:uiPriority w:val="20"/>
    <w:qFormat/>
    <w:rsid w:val="00686243"/>
    <w:rPr>
      <w:i/>
      <w:iCs/>
    </w:rPr>
  </w:style>
  <w:style w:type="character" w:styleId="Hipercze">
    <w:name w:val="Hyperlink"/>
    <w:basedOn w:val="Domylnaczcionkaakapitu"/>
    <w:uiPriority w:val="99"/>
    <w:unhideWhenUsed/>
    <w:rsid w:val="00FA173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B7C93"/>
    <w:rPr>
      <w:lang w:val="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B7C93"/>
    <w:pPr>
      <w:ind w:left="720"/>
      <w:contextualSpacing/>
    </w:pPr>
  </w:style>
  <w:style w:type="paragraph" w:styleId="Tekstdymka">
    <w:name w:val="Balloon Text"/>
    <w:basedOn w:val="Normalny"/>
    <w:link w:val="TekstdymkaZnak"/>
    <w:uiPriority w:val="99"/>
    <w:semiHidden/>
    <w:unhideWhenUsed/>
    <w:rsid w:val="001B7C9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B7C93"/>
    <w:rPr>
      <w:rFonts w:ascii="Tahoma" w:hAnsi="Tahoma" w:cs="Tahoma"/>
      <w:sz w:val="16"/>
      <w:szCs w:val="16"/>
      <w:lang w:val="en-GB"/>
    </w:rPr>
  </w:style>
  <w:style w:type="paragraph" w:styleId="Bezodstpw">
    <w:name w:val="No Spacing"/>
    <w:uiPriority w:val="1"/>
    <w:qFormat/>
    <w:rsid w:val="00BC6F9E"/>
    <w:pPr>
      <w:spacing w:after="0" w:line="240" w:lineRule="auto"/>
    </w:pPr>
  </w:style>
  <w:style w:type="character" w:styleId="Odwoaniedokomentarza">
    <w:name w:val="annotation reference"/>
    <w:basedOn w:val="Domylnaczcionkaakapitu"/>
    <w:uiPriority w:val="99"/>
    <w:semiHidden/>
    <w:unhideWhenUsed/>
    <w:rsid w:val="00BC6F9E"/>
    <w:rPr>
      <w:sz w:val="16"/>
      <w:szCs w:val="16"/>
    </w:rPr>
  </w:style>
  <w:style w:type="paragraph" w:styleId="Tekstkomentarza">
    <w:name w:val="annotation text"/>
    <w:basedOn w:val="Normalny"/>
    <w:link w:val="TekstkomentarzaZnak"/>
    <w:uiPriority w:val="99"/>
    <w:semiHidden/>
    <w:unhideWhenUsed/>
    <w:rsid w:val="00BC6F9E"/>
    <w:pPr>
      <w:spacing w:line="240" w:lineRule="auto"/>
    </w:pPr>
    <w:rPr>
      <w:sz w:val="20"/>
      <w:szCs w:val="20"/>
      <w:lang w:val="pl-PL"/>
    </w:rPr>
  </w:style>
  <w:style w:type="character" w:customStyle="1" w:styleId="TekstkomentarzaZnak">
    <w:name w:val="Tekst komentarza Znak"/>
    <w:basedOn w:val="Domylnaczcionkaakapitu"/>
    <w:link w:val="Tekstkomentarza"/>
    <w:uiPriority w:val="99"/>
    <w:semiHidden/>
    <w:rsid w:val="00BC6F9E"/>
    <w:rPr>
      <w:sz w:val="20"/>
      <w:szCs w:val="20"/>
    </w:rPr>
  </w:style>
  <w:style w:type="character" w:styleId="Uwydatnienie">
    <w:name w:val="Emphasis"/>
    <w:basedOn w:val="Domylnaczcionkaakapitu"/>
    <w:uiPriority w:val="20"/>
    <w:qFormat/>
    <w:rsid w:val="00686243"/>
    <w:rPr>
      <w:i/>
      <w:iCs/>
    </w:rPr>
  </w:style>
  <w:style w:type="character" w:styleId="Hipercze">
    <w:name w:val="Hyperlink"/>
    <w:basedOn w:val="Domylnaczcionkaakapitu"/>
    <w:uiPriority w:val="99"/>
    <w:unhideWhenUsed/>
    <w:rsid w:val="00FA173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887</Words>
  <Characters>5326</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6201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KLisowiec</dc:creator>
  <cp:lastModifiedBy>KLisowiec</cp:lastModifiedBy>
  <cp:revision>3</cp:revision>
  <dcterms:created xsi:type="dcterms:W3CDTF">2020-02-26T12:53:00Z</dcterms:created>
  <dcterms:modified xsi:type="dcterms:W3CDTF">2020-02-26T14:13:00Z</dcterms:modified>
</cp:coreProperties>
</file>