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BFF" w:rsidRDefault="00C10BFF" w:rsidP="00C10BFF">
      <w:pPr>
        <w:pStyle w:val="Heading1"/>
      </w:pPr>
      <w:r>
        <w:t>Supplementary data for model.</w:t>
      </w:r>
    </w:p>
    <w:p w:rsidR="00C10BFF" w:rsidRDefault="00C10BFF" w:rsidP="00C10BFF">
      <w:r>
        <w:t>Table A1. The average percentage relative abundance compositions of selected amino acids from some key human proteins for comparison of corresponding compositions from selected meat and plant dietary sources. The average composition values across the multiple protein sources have also been summarised for further use in the modelling procedures.</w:t>
      </w:r>
    </w:p>
    <w:tbl>
      <w:tblPr>
        <w:tblW w:w="14662" w:type="dxa"/>
        <w:tblInd w:w="-7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tblPr>
      <w:tblGrid>
        <w:gridCol w:w="1692"/>
        <w:gridCol w:w="864"/>
        <w:gridCol w:w="865"/>
        <w:gridCol w:w="865"/>
        <w:gridCol w:w="864"/>
        <w:gridCol w:w="865"/>
        <w:gridCol w:w="865"/>
        <w:gridCol w:w="864"/>
        <w:gridCol w:w="865"/>
        <w:gridCol w:w="865"/>
        <w:gridCol w:w="864"/>
        <w:gridCol w:w="865"/>
        <w:gridCol w:w="865"/>
        <w:gridCol w:w="864"/>
        <w:gridCol w:w="865"/>
        <w:gridCol w:w="865"/>
      </w:tblGrid>
      <w:tr w:rsidR="00C10BFF" w:rsidRPr="003A1D8A" w:rsidTr="00AF778C">
        <w:trPr>
          <w:trHeight w:val="113"/>
        </w:trPr>
        <w:tc>
          <w:tcPr>
            <w:tcW w:w="14662" w:type="dxa"/>
            <w:gridSpan w:val="16"/>
          </w:tcPr>
          <w:p w:rsidR="00C10BFF" w:rsidRPr="00872508" w:rsidRDefault="00C10BFF" w:rsidP="00AF778C">
            <w:pPr>
              <w:spacing w:after="100" w:afterAutospacing="1"/>
              <w:rPr>
                <w:rFonts w:ascii="Calibri" w:hAnsi="Calibri" w:cs="Calibri"/>
                <w:b/>
                <w:sz w:val="20"/>
              </w:rPr>
            </w:pPr>
            <w:r w:rsidRPr="00872508">
              <w:rPr>
                <w:rFonts w:ascii="Calibri" w:hAnsi="Calibri" w:cs="Calibri"/>
                <w:b/>
                <w:sz w:val="20"/>
              </w:rPr>
              <w:t>Average % contents of key amino acids in human/animal proteins</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rPr>
                <w:sz w:val="20"/>
                <w:szCs w:val="20"/>
              </w:rPr>
            </w:pP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His</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Ser</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proofErr w:type="spellStart"/>
            <w:r w:rsidRPr="003A1D8A">
              <w:rPr>
                <w:rFonts w:ascii="Calibri" w:hAnsi="Calibri" w:cs="Calibri"/>
                <w:sz w:val="20"/>
              </w:rPr>
              <w:t>Gly</w:t>
            </w:r>
            <w:proofErr w:type="spellEnd"/>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Lys</w:t>
            </w:r>
          </w:p>
        </w:tc>
        <w:tc>
          <w:tcPr>
            <w:tcW w:w="865" w:type="dxa"/>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 xml:space="preserve">Asp </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proofErr w:type="spellStart"/>
            <w:r w:rsidRPr="003A1D8A">
              <w:rPr>
                <w:rFonts w:ascii="Calibri" w:hAnsi="Calibri" w:cs="Calibri"/>
                <w:sz w:val="20"/>
              </w:rPr>
              <w:t>Glx</w:t>
            </w:r>
            <w:proofErr w:type="spellEnd"/>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Leu</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Ile</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Val</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proofErr w:type="spellStart"/>
            <w:r w:rsidRPr="003A1D8A">
              <w:rPr>
                <w:rFonts w:ascii="Calibri" w:hAnsi="Calibri" w:cs="Calibri"/>
                <w:sz w:val="20"/>
              </w:rPr>
              <w:t>Thr</w:t>
            </w:r>
            <w:proofErr w:type="spellEnd"/>
          </w:p>
        </w:tc>
        <w:tc>
          <w:tcPr>
            <w:tcW w:w="865" w:type="dxa"/>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Met</w:t>
            </w:r>
          </w:p>
        </w:tc>
        <w:tc>
          <w:tcPr>
            <w:tcW w:w="865" w:type="dxa"/>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Tyr</w:t>
            </w:r>
          </w:p>
        </w:tc>
        <w:tc>
          <w:tcPr>
            <w:tcW w:w="864" w:type="dxa"/>
          </w:tcPr>
          <w:p w:rsidR="00C10BFF" w:rsidRPr="003A1D8A" w:rsidRDefault="00C10BFF" w:rsidP="00AF778C">
            <w:pPr>
              <w:spacing w:after="100" w:afterAutospacing="1"/>
              <w:jc w:val="center"/>
              <w:rPr>
                <w:rFonts w:ascii="Calibri" w:hAnsi="Calibri" w:cs="Calibri"/>
                <w:sz w:val="20"/>
              </w:rPr>
            </w:pPr>
            <w:proofErr w:type="spellStart"/>
            <w:r w:rsidRPr="003A1D8A">
              <w:rPr>
                <w:rFonts w:ascii="Calibri" w:hAnsi="Calibri" w:cs="Calibri"/>
                <w:sz w:val="20"/>
              </w:rPr>
              <w:t>Phe</w:t>
            </w:r>
            <w:proofErr w:type="spellEnd"/>
          </w:p>
        </w:tc>
        <w:tc>
          <w:tcPr>
            <w:tcW w:w="865" w:type="dxa"/>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Pro</w:t>
            </w:r>
          </w:p>
        </w:tc>
        <w:tc>
          <w:tcPr>
            <w:tcW w:w="865" w:type="dxa"/>
          </w:tcPr>
          <w:p w:rsidR="00C10BFF" w:rsidRPr="003A1D8A" w:rsidRDefault="00C10BFF" w:rsidP="00AF778C">
            <w:pPr>
              <w:spacing w:after="100" w:afterAutospacing="1"/>
              <w:jc w:val="center"/>
              <w:rPr>
                <w:rFonts w:ascii="Calibri" w:hAnsi="Calibri" w:cs="Calibri"/>
                <w:sz w:val="20"/>
              </w:rPr>
            </w:pPr>
            <w:r w:rsidRPr="003A1D8A">
              <w:rPr>
                <w:rFonts w:ascii="Calibri" w:hAnsi="Calibri" w:cs="Calibri"/>
                <w:sz w:val="20"/>
              </w:rPr>
              <w:t>Ala</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jc w:val="right"/>
              <w:rPr>
                <w:rFonts w:ascii="Calibri" w:hAnsi="Calibri" w:cs="Calibri"/>
                <w:sz w:val="20"/>
              </w:rPr>
            </w:pPr>
            <w:r w:rsidRPr="003A1D8A">
              <w:rPr>
                <w:rFonts w:ascii="Calibri" w:hAnsi="Calibri"/>
                <w:b/>
                <w:bCs/>
                <w:sz w:val="20"/>
              </w:rPr>
              <w:t>Actin</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2.0%</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6.4%</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7.5%</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5.0%</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9.4%</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10.9%</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6.9%</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7.3%</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5.0%</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7.5%</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4.4%</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4.3%</w:t>
            </w:r>
          </w:p>
        </w:tc>
        <w:tc>
          <w:tcPr>
            <w:tcW w:w="864"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3.1%</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5.0%</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8.0%</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jc w:val="right"/>
              <w:rPr>
                <w:rFonts w:ascii="Calibri" w:hAnsi="Calibri" w:cs="Calibri"/>
                <w:sz w:val="20"/>
              </w:rPr>
            </w:pPr>
            <w:r w:rsidRPr="003A1D8A">
              <w:rPr>
                <w:rFonts w:ascii="Calibri" w:hAnsi="Calibri"/>
                <w:b/>
                <w:bCs/>
                <w:sz w:val="20"/>
              </w:rPr>
              <w:t>Myosin</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1.8%</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4.5%</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4.6%</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10.4%</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10.4%</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18.7%</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10.1%</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3.6%</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4.2%</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4.7%</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2.4%</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1.8%</w:t>
            </w:r>
          </w:p>
        </w:tc>
        <w:tc>
          <w:tcPr>
            <w:tcW w:w="864"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3.1%</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3.2%</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9.1%</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jc w:val="right"/>
              <w:rPr>
                <w:rFonts w:ascii="Calibri" w:hAnsi="Calibri" w:cs="Calibri"/>
                <w:sz w:val="20"/>
              </w:rPr>
            </w:pPr>
            <w:r w:rsidRPr="003A1D8A">
              <w:rPr>
                <w:rFonts w:ascii="Calibri" w:hAnsi="Calibri"/>
                <w:b/>
                <w:bCs/>
                <w:sz w:val="20"/>
              </w:rPr>
              <w:t>Haemoglobin</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8.3%</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4.1%</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4.3%</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9.3%</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9.6%</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6.6%</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13.9%</w:t>
            </w: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p>
        </w:tc>
        <w:tc>
          <w:tcPr>
            <w:tcW w:w="865"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10.4%</w:t>
            </w:r>
          </w:p>
        </w:tc>
        <w:tc>
          <w:tcPr>
            <w:tcW w:w="864" w:type="dxa"/>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5.1%</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1.3%</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3.1%</w:t>
            </w:r>
          </w:p>
        </w:tc>
        <w:tc>
          <w:tcPr>
            <w:tcW w:w="864"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7.3%</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5.0%</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9.2%</w:t>
            </w:r>
          </w:p>
        </w:tc>
      </w:tr>
      <w:tr w:rsidR="00C10BFF" w:rsidRPr="003A1D8A" w:rsidTr="00AF778C">
        <w:trPr>
          <w:trHeight w:val="113"/>
        </w:trPr>
        <w:tc>
          <w:tcPr>
            <w:tcW w:w="1692" w:type="dxa"/>
            <w:tcBorders>
              <w:bottom w:val="single" w:sz="6" w:space="0" w:color="auto"/>
            </w:tcBorders>
            <w:shd w:val="clear" w:color="auto" w:fill="auto"/>
            <w:noWrap/>
            <w:vAlign w:val="bottom"/>
            <w:hideMark/>
          </w:tcPr>
          <w:p w:rsidR="00C10BFF" w:rsidRPr="003A1D8A" w:rsidRDefault="00C10BFF" w:rsidP="00AF778C">
            <w:pPr>
              <w:spacing w:after="100" w:afterAutospacing="1"/>
              <w:ind w:right="175"/>
              <w:jc w:val="right"/>
              <w:rPr>
                <w:rFonts w:ascii="Calibri" w:hAnsi="Calibri" w:cs="Calibri"/>
                <w:sz w:val="20"/>
              </w:rPr>
            </w:pPr>
            <w:r w:rsidRPr="003A1D8A">
              <w:rPr>
                <w:rFonts w:ascii="Calibri" w:hAnsi="Calibri"/>
                <w:b/>
                <w:bCs/>
                <w:sz w:val="20"/>
              </w:rPr>
              <w:t>Albumin</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3.5%</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3.4%</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1.4%</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11.8%</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9.4%</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15.0%</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10.4%</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2.4%</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5.4%</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5.2%</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0.7%</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4.9%</w:t>
            </w:r>
          </w:p>
        </w:tc>
        <w:tc>
          <w:tcPr>
            <w:tcW w:w="864" w:type="dxa"/>
            <w:tcBorders>
              <w:bottom w:val="single" w:sz="6" w:space="0" w:color="auto"/>
            </w:tcBorders>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5.9%</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4.4%</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4.9%</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jc w:val="right"/>
              <w:rPr>
                <w:rFonts w:ascii="Calibri" w:hAnsi="Calibri" w:cs="Calibri"/>
                <w:sz w:val="20"/>
              </w:rPr>
            </w:pPr>
            <w:r w:rsidRPr="003A1D8A">
              <w:rPr>
                <w:rFonts w:ascii="Calibri" w:hAnsi="Calibri"/>
                <w:b/>
                <w:bCs/>
                <w:sz w:val="20"/>
              </w:rPr>
              <w:t>Collagen</w:t>
            </w:r>
          </w:p>
        </w:tc>
        <w:tc>
          <w:tcPr>
            <w:tcW w:w="864" w:type="dxa"/>
            <w:shd w:val="clear" w:color="auto" w:fill="auto"/>
            <w:noWrap/>
            <w:vAlign w:val="bottom"/>
            <w:hideMark/>
          </w:tcPr>
          <w:p w:rsidR="00C10BFF" w:rsidRPr="003A1D8A" w:rsidRDefault="00C10BFF" w:rsidP="00AF778C">
            <w:pPr>
              <w:spacing w:after="100" w:afterAutospacing="1"/>
              <w:jc w:val="center"/>
              <w:rPr>
                <w:sz w:val="20"/>
                <w:szCs w:val="20"/>
              </w:rPr>
            </w:pPr>
            <w:r w:rsidRPr="003A1D8A">
              <w:rPr>
                <w:rFonts w:ascii="Calibri" w:hAnsi="Calibri"/>
                <w:sz w:val="20"/>
              </w:rPr>
              <w:t>0.6%</w:t>
            </w:r>
          </w:p>
        </w:tc>
        <w:tc>
          <w:tcPr>
            <w:tcW w:w="865" w:type="dxa"/>
            <w:shd w:val="clear" w:color="auto" w:fill="auto"/>
            <w:noWrap/>
            <w:vAlign w:val="bottom"/>
            <w:hideMark/>
          </w:tcPr>
          <w:p w:rsidR="00C10BFF" w:rsidRPr="003A1D8A" w:rsidRDefault="00C10BFF" w:rsidP="00AF778C">
            <w:pPr>
              <w:spacing w:after="100" w:afterAutospacing="1"/>
              <w:jc w:val="center"/>
              <w:rPr>
                <w:sz w:val="20"/>
                <w:szCs w:val="20"/>
              </w:rPr>
            </w:pPr>
            <w:r w:rsidRPr="003A1D8A">
              <w:rPr>
                <w:rFonts w:ascii="Calibri" w:hAnsi="Calibri"/>
                <w:sz w:val="20"/>
              </w:rPr>
              <w:t>3.9%</w:t>
            </w:r>
          </w:p>
        </w:tc>
        <w:tc>
          <w:tcPr>
            <w:tcW w:w="865" w:type="dxa"/>
            <w:shd w:val="clear" w:color="auto" w:fill="auto"/>
            <w:noWrap/>
            <w:vAlign w:val="bottom"/>
            <w:hideMark/>
          </w:tcPr>
          <w:p w:rsidR="00C10BFF" w:rsidRPr="003A1D8A" w:rsidRDefault="00C10BFF" w:rsidP="00AF778C">
            <w:pPr>
              <w:spacing w:after="100" w:afterAutospacing="1"/>
              <w:jc w:val="center"/>
              <w:rPr>
                <w:sz w:val="20"/>
                <w:szCs w:val="20"/>
              </w:rPr>
            </w:pPr>
            <w:r w:rsidRPr="003A1D8A">
              <w:rPr>
                <w:rFonts w:ascii="Calibri" w:hAnsi="Calibri"/>
                <w:sz w:val="20"/>
              </w:rPr>
              <w:t>35.0%</w:t>
            </w:r>
          </w:p>
        </w:tc>
        <w:tc>
          <w:tcPr>
            <w:tcW w:w="864" w:type="dxa"/>
            <w:shd w:val="clear" w:color="auto" w:fill="auto"/>
            <w:noWrap/>
            <w:vAlign w:val="bottom"/>
            <w:hideMark/>
          </w:tcPr>
          <w:p w:rsidR="00C10BFF" w:rsidRPr="003A1D8A" w:rsidRDefault="00C10BFF" w:rsidP="00AF778C">
            <w:pPr>
              <w:spacing w:after="100" w:afterAutospacing="1"/>
              <w:jc w:val="center"/>
              <w:rPr>
                <w:sz w:val="20"/>
                <w:szCs w:val="20"/>
              </w:rPr>
            </w:pPr>
            <w:r w:rsidRPr="003A1D8A">
              <w:rPr>
                <w:rFonts w:ascii="Calibri" w:hAnsi="Calibri"/>
                <w:sz w:val="20"/>
              </w:rPr>
              <w:t>3.5%</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4.2%</w:t>
            </w:r>
          </w:p>
        </w:tc>
        <w:tc>
          <w:tcPr>
            <w:tcW w:w="865" w:type="dxa"/>
            <w:shd w:val="clear" w:color="auto" w:fill="auto"/>
            <w:noWrap/>
            <w:vAlign w:val="bottom"/>
            <w:hideMark/>
          </w:tcPr>
          <w:p w:rsidR="00C10BFF" w:rsidRPr="003A1D8A" w:rsidRDefault="00C10BFF" w:rsidP="00AF778C">
            <w:pPr>
              <w:spacing w:after="100" w:afterAutospacing="1"/>
              <w:jc w:val="center"/>
              <w:rPr>
                <w:sz w:val="20"/>
                <w:szCs w:val="20"/>
              </w:rPr>
            </w:pPr>
            <w:r w:rsidRPr="003A1D8A">
              <w:rPr>
                <w:rFonts w:ascii="Calibri" w:hAnsi="Calibri"/>
                <w:sz w:val="20"/>
              </w:rPr>
              <w:t>7.1%</w:t>
            </w:r>
          </w:p>
        </w:tc>
        <w:tc>
          <w:tcPr>
            <w:tcW w:w="864" w:type="dxa"/>
            <w:shd w:val="clear" w:color="auto" w:fill="auto"/>
            <w:noWrap/>
            <w:vAlign w:val="bottom"/>
            <w:hideMark/>
          </w:tcPr>
          <w:p w:rsidR="00C10BFF" w:rsidRPr="003A1D8A" w:rsidRDefault="00C10BFF" w:rsidP="00AF778C">
            <w:pPr>
              <w:spacing w:after="100" w:afterAutospacing="1"/>
              <w:jc w:val="center"/>
              <w:rPr>
                <w:sz w:val="20"/>
                <w:szCs w:val="20"/>
              </w:rPr>
            </w:pPr>
            <w:r w:rsidRPr="003A1D8A">
              <w:rPr>
                <w:rFonts w:ascii="Calibri" w:hAnsi="Calibri"/>
                <w:sz w:val="20"/>
              </w:rPr>
              <w:t>2.2%</w:t>
            </w:r>
          </w:p>
        </w:tc>
        <w:tc>
          <w:tcPr>
            <w:tcW w:w="865" w:type="dxa"/>
            <w:shd w:val="clear" w:color="auto" w:fill="auto"/>
            <w:noWrap/>
            <w:vAlign w:val="bottom"/>
            <w:hideMark/>
          </w:tcPr>
          <w:p w:rsidR="00C10BFF" w:rsidRPr="003A1D8A" w:rsidRDefault="00C10BFF" w:rsidP="00AF778C">
            <w:pPr>
              <w:spacing w:after="100" w:afterAutospacing="1"/>
              <w:jc w:val="center"/>
              <w:rPr>
                <w:sz w:val="20"/>
                <w:szCs w:val="20"/>
              </w:rPr>
            </w:pPr>
            <w:r w:rsidRPr="003A1D8A">
              <w:rPr>
                <w:rFonts w:ascii="Calibri" w:hAnsi="Calibri"/>
                <w:sz w:val="20"/>
              </w:rPr>
              <w:t>1.3%</w:t>
            </w:r>
          </w:p>
        </w:tc>
        <w:tc>
          <w:tcPr>
            <w:tcW w:w="865" w:type="dxa"/>
            <w:shd w:val="clear" w:color="auto" w:fill="auto"/>
            <w:noWrap/>
            <w:vAlign w:val="bottom"/>
            <w:hideMark/>
          </w:tcPr>
          <w:p w:rsidR="00C10BFF" w:rsidRPr="003A1D8A" w:rsidRDefault="00C10BFF" w:rsidP="00AF778C">
            <w:pPr>
              <w:spacing w:after="100" w:afterAutospacing="1"/>
              <w:jc w:val="center"/>
              <w:rPr>
                <w:sz w:val="20"/>
                <w:szCs w:val="20"/>
              </w:rPr>
            </w:pPr>
            <w:r w:rsidRPr="003A1D8A">
              <w:rPr>
                <w:rFonts w:ascii="Calibri" w:hAnsi="Calibri"/>
                <w:sz w:val="20"/>
              </w:rPr>
              <w:t>1.4%</w:t>
            </w:r>
          </w:p>
        </w:tc>
        <w:tc>
          <w:tcPr>
            <w:tcW w:w="864" w:type="dxa"/>
            <w:shd w:val="clear" w:color="auto" w:fill="auto"/>
            <w:noWrap/>
            <w:vAlign w:val="bottom"/>
            <w:hideMark/>
          </w:tcPr>
          <w:p w:rsidR="00C10BFF" w:rsidRPr="003A1D8A" w:rsidRDefault="00C10BFF" w:rsidP="00AF778C">
            <w:pPr>
              <w:spacing w:after="100" w:afterAutospacing="1"/>
              <w:jc w:val="center"/>
              <w:rPr>
                <w:sz w:val="20"/>
                <w:szCs w:val="20"/>
              </w:rPr>
            </w:pPr>
            <w:r w:rsidRPr="003A1D8A">
              <w:rPr>
                <w:rFonts w:ascii="Calibri" w:hAnsi="Calibri"/>
                <w:sz w:val="20"/>
              </w:rPr>
              <w:t>1.3%</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0.8%</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0.3%</w:t>
            </w:r>
          </w:p>
        </w:tc>
        <w:tc>
          <w:tcPr>
            <w:tcW w:w="864"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0.8%</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22.9%</w:t>
            </w:r>
          </w:p>
        </w:tc>
        <w:tc>
          <w:tcPr>
            <w:tcW w:w="865" w:type="dxa"/>
            <w:vAlign w:val="bottom"/>
          </w:tcPr>
          <w:p w:rsidR="00C10BFF" w:rsidRPr="003A1D8A" w:rsidRDefault="00C10BFF" w:rsidP="00AF778C">
            <w:pPr>
              <w:spacing w:after="100" w:afterAutospacing="1"/>
              <w:jc w:val="center"/>
              <w:rPr>
                <w:rFonts w:ascii="Calibri" w:hAnsi="Calibri" w:cs="Calibri"/>
                <w:sz w:val="20"/>
              </w:rPr>
            </w:pPr>
            <w:r w:rsidRPr="003A1D8A">
              <w:rPr>
                <w:rFonts w:ascii="Calibri" w:hAnsi="Calibri"/>
                <w:sz w:val="20"/>
              </w:rPr>
              <w:t>9.6%</w:t>
            </w:r>
          </w:p>
        </w:tc>
      </w:tr>
      <w:tr w:rsidR="00C10BFF" w:rsidRPr="003A1D8A" w:rsidTr="00AF778C">
        <w:trPr>
          <w:trHeight w:val="113"/>
        </w:trPr>
        <w:tc>
          <w:tcPr>
            <w:tcW w:w="1692" w:type="dxa"/>
            <w:shd w:val="clear" w:color="auto" w:fill="auto"/>
            <w:noWrap/>
            <w:vAlign w:val="bottom"/>
          </w:tcPr>
          <w:p w:rsidR="00C10BFF" w:rsidRPr="003A1D8A" w:rsidRDefault="00C10BFF" w:rsidP="00AF778C">
            <w:pPr>
              <w:spacing w:after="100" w:afterAutospacing="1"/>
              <w:ind w:right="175"/>
              <w:jc w:val="right"/>
              <w:rPr>
                <w:rFonts w:ascii="Calibri" w:hAnsi="Calibri"/>
                <w:b/>
                <w:bCs/>
                <w:sz w:val="20"/>
              </w:rPr>
            </w:pPr>
            <w:r>
              <w:rPr>
                <w:rFonts w:ascii="Calibri" w:hAnsi="Calibri"/>
                <w:b/>
                <w:bCs/>
                <w:sz w:val="20"/>
              </w:rPr>
              <w:t>Mean</w:t>
            </w:r>
          </w:p>
        </w:tc>
        <w:tc>
          <w:tcPr>
            <w:tcW w:w="864" w:type="dxa"/>
            <w:shd w:val="clear" w:color="auto" w:fill="auto"/>
            <w:noWrap/>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3.2%</w:t>
            </w:r>
          </w:p>
        </w:tc>
        <w:tc>
          <w:tcPr>
            <w:tcW w:w="865" w:type="dxa"/>
            <w:shd w:val="clear" w:color="auto" w:fill="auto"/>
            <w:noWrap/>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4.5%</w:t>
            </w:r>
          </w:p>
        </w:tc>
        <w:tc>
          <w:tcPr>
            <w:tcW w:w="865" w:type="dxa"/>
            <w:shd w:val="clear" w:color="auto" w:fill="auto"/>
            <w:noWrap/>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10.6%</w:t>
            </w:r>
          </w:p>
        </w:tc>
        <w:tc>
          <w:tcPr>
            <w:tcW w:w="864" w:type="dxa"/>
            <w:shd w:val="clear" w:color="auto" w:fill="auto"/>
            <w:noWrap/>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8.0%</w:t>
            </w:r>
          </w:p>
        </w:tc>
        <w:tc>
          <w:tcPr>
            <w:tcW w:w="865" w:type="dxa"/>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8.6%</w:t>
            </w:r>
          </w:p>
        </w:tc>
        <w:tc>
          <w:tcPr>
            <w:tcW w:w="865" w:type="dxa"/>
            <w:shd w:val="clear" w:color="auto" w:fill="auto"/>
            <w:noWrap/>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11.7%</w:t>
            </w:r>
          </w:p>
        </w:tc>
        <w:tc>
          <w:tcPr>
            <w:tcW w:w="864" w:type="dxa"/>
            <w:shd w:val="clear" w:color="auto" w:fill="auto"/>
            <w:noWrap/>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8.7%</w:t>
            </w:r>
          </w:p>
        </w:tc>
        <w:tc>
          <w:tcPr>
            <w:tcW w:w="865" w:type="dxa"/>
            <w:shd w:val="clear" w:color="auto" w:fill="auto"/>
            <w:noWrap/>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3.6%</w:t>
            </w:r>
          </w:p>
        </w:tc>
        <w:tc>
          <w:tcPr>
            <w:tcW w:w="865" w:type="dxa"/>
            <w:shd w:val="clear" w:color="auto" w:fill="auto"/>
            <w:noWrap/>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5.3%</w:t>
            </w:r>
          </w:p>
        </w:tc>
        <w:tc>
          <w:tcPr>
            <w:tcW w:w="864" w:type="dxa"/>
            <w:shd w:val="clear" w:color="auto" w:fill="auto"/>
            <w:noWrap/>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4.8%</w:t>
            </w:r>
          </w:p>
        </w:tc>
        <w:tc>
          <w:tcPr>
            <w:tcW w:w="865" w:type="dxa"/>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1.9%</w:t>
            </w:r>
          </w:p>
        </w:tc>
        <w:tc>
          <w:tcPr>
            <w:tcW w:w="865" w:type="dxa"/>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2.9%</w:t>
            </w:r>
          </w:p>
        </w:tc>
        <w:tc>
          <w:tcPr>
            <w:tcW w:w="864" w:type="dxa"/>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4.0%</w:t>
            </w:r>
          </w:p>
        </w:tc>
        <w:tc>
          <w:tcPr>
            <w:tcW w:w="865" w:type="dxa"/>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8.1%</w:t>
            </w:r>
          </w:p>
        </w:tc>
        <w:tc>
          <w:tcPr>
            <w:tcW w:w="865" w:type="dxa"/>
            <w:vAlign w:val="bottom"/>
          </w:tcPr>
          <w:p w:rsidR="00C10BFF" w:rsidRPr="003A1D8A" w:rsidRDefault="00C10BFF" w:rsidP="00AF778C">
            <w:pPr>
              <w:spacing w:after="100" w:afterAutospacing="1"/>
              <w:jc w:val="center"/>
              <w:rPr>
                <w:rFonts w:ascii="Calibri" w:hAnsi="Calibri"/>
                <w:sz w:val="20"/>
              </w:rPr>
            </w:pPr>
            <w:r w:rsidRPr="000D3BD9">
              <w:rPr>
                <w:rFonts w:asciiTheme="majorHAnsi" w:hAnsiTheme="majorHAnsi"/>
                <w:sz w:val="20"/>
              </w:rPr>
              <w:t>8.2%</w:t>
            </w:r>
          </w:p>
        </w:tc>
      </w:tr>
      <w:tr w:rsidR="00C10BFF" w:rsidRPr="003A1D8A" w:rsidTr="00AF778C">
        <w:trPr>
          <w:trHeight w:val="113"/>
        </w:trPr>
        <w:tc>
          <w:tcPr>
            <w:tcW w:w="1692" w:type="dxa"/>
            <w:shd w:val="clear" w:color="auto" w:fill="auto"/>
            <w:noWrap/>
            <w:vAlign w:val="bottom"/>
          </w:tcPr>
          <w:p w:rsidR="00C10BFF" w:rsidRPr="00872508" w:rsidRDefault="00C10BFF" w:rsidP="00AF778C">
            <w:pPr>
              <w:spacing w:after="100" w:afterAutospacing="1"/>
              <w:ind w:right="175"/>
              <w:jc w:val="right"/>
              <w:rPr>
                <w:rFonts w:ascii="Calibri" w:hAnsi="Calibri"/>
                <w:b/>
                <w:bCs/>
                <w:i/>
                <w:color w:val="0000FF"/>
                <w:sz w:val="20"/>
              </w:rPr>
            </w:pPr>
            <w:r w:rsidRPr="00872508">
              <w:rPr>
                <w:rFonts w:ascii="Calibri" w:hAnsi="Calibri"/>
                <w:b/>
                <w:bCs/>
                <w:i/>
                <w:color w:val="0000FF"/>
                <w:sz w:val="20"/>
              </w:rPr>
              <w:t>IgG heavy chain</w:t>
            </w:r>
          </w:p>
        </w:tc>
        <w:tc>
          <w:tcPr>
            <w:tcW w:w="864" w:type="dxa"/>
            <w:shd w:val="clear" w:color="auto" w:fill="auto"/>
            <w:noWrap/>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2.6%</w:t>
            </w:r>
          </w:p>
        </w:tc>
        <w:tc>
          <w:tcPr>
            <w:tcW w:w="865" w:type="dxa"/>
            <w:shd w:val="clear" w:color="auto" w:fill="auto"/>
            <w:noWrap/>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9.1%</w:t>
            </w:r>
          </w:p>
        </w:tc>
        <w:tc>
          <w:tcPr>
            <w:tcW w:w="865" w:type="dxa"/>
            <w:shd w:val="clear" w:color="auto" w:fill="auto"/>
            <w:noWrap/>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3.6%</w:t>
            </w:r>
          </w:p>
        </w:tc>
        <w:tc>
          <w:tcPr>
            <w:tcW w:w="864" w:type="dxa"/>
            <w:shd w:val="clear" w:color="auto" w:fill="auto"/>
            <w:noWrap/>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7.5%</w:t>
            </w:r>
          </w:p>
        </w:tc>
        <w:tc>
          <w:tcPr>
            <w:tcW w:w="865" w:type="dxa"/>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8.2%</w:t>
            </w:r>
          </w:p>
        </w:tc>
        <w:tc>
          <w:tcPr>
            <w:tcW w:w="865" w:type="dxa"/>
            <w:shd w:val="clear" w:color="auto" w:fill="auto"/>
            <w:noWrap/>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11.8%</w:t>
            </w:r>
          </w:p>
        </w:tc>
        <w:tc>
          <w:tcPr>
            <w:tcW w:w="864" w:type="dxa"/>
            <w:shd w:val="clear" w:color="auto" w:fill="auto"/>
            <w:noWrap/>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7.8%</w:t>
            </w:r>
          </w:p>
        </w:tc>
        <w:tc>
          <w:tcPr>
            <w:tcW w:w="865" w:type="dxa"/>
            <w:shd w:val="clear" w:color="auto" w:fill="auto"/>
            <w:noWrap/>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2.3%</w:t>
            </w:r>
          </w:p>
        </w:tc>
        <w:tc>
          <w:tcPr>
            <w:tcW w:w="865" w:type="dxa"/>
            <w:shd w:val="clear" w:color="auto" w:fill="auto"/>
            <w:noWrap/>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8.4%</w:t>
            </w:r>
          </w:p>
        </w:tc>
        <w:tc>
          <w:tcPr>
            <w:tcW w:w="864" w:type="dxa"/>
            <w:shd w:val="clear" w:color="auto" w:fill="auto"/>
            <w:noWrap/>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7.4%</w:t>
            </w:r>
          </w:p>
        </w:tc>
        <w:tc>
          <w:tcPr>
            <w:tcW w:w="865" w:type="dxa"/>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1.0%</w:t>
            </w:r>
          </w:p>
        </w:tc>
        <w:tc>
          <w:tcPr>
            <w:tcW w:w="865" w:type="dxa"/>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6.1%</w:t>
            </w:r>
          </w:p>
        </w:tc>
        <w:tc>
          <w:tcPr>
            <w:tcW w:w="864" w:type="dxa"/>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4.3%</w:t>
            </w:r>
          </w:p>
        </w:tc>
        <w:tc>
          <w:tcPr>
            <w:tcW w:w="865" w:type="dxa"/>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6.8%</w:t>
            </w:r>
          </w:p>
        </w:tc>
        <w:tc>
          <w:tcPr>
            <w:tcW w:w="865" w:type="dxa"/>
            <w:vAlign w:val="bottom"/>
          </w:tcPr>
          <w:p w:rsidR="00C10BFF" w:rsidRPr="003A1D8A" w:rsidRDefault="00C10BFF" w:rsidP="00AF778C">
            <w:pPr>
              <w:spacing w:after="100" w:afterAutospacing="1"/>
              <w:jc w:val="center"/>
              <w:rPr>
                <w:rFonts w:ascii="Calibri" w:hAnsi="Calibri"/>
                <w:i/>
                <w:sz w:val="20"/>
              </w:rPr>
            </w:pPr>
            <w:r w:rsidRPr="003A1D8A">
              <w:rPr>
                <w:rFonts w:ascii="Calibri" w:hAnsi="Calibri" w:cs="Calibri"/>
                <w:i/>
                <w:color w:val="0000FF"/>
                <w:sz w:val="20"/>
              </w:rPr>
              <w:t>3.5%</w:t>
            </w:r>
          </w:p>
        </w:tc>
      </w:tr>
      <w:tr w:rsidR="00C10BFF" w:rsidRPr="003A1D8A" w:rsidTr="00AF778C">
        <w:trPr>
          <w:trHeight w:val="113"/>
        </w:trPr>
        <w:tc>
          <w:tcPr>
            <w:tcW w:w="1692" w:type="dxa"/>
            <w:shd w:val="clear" w:color="auto" w:fill="auto"/>
            <w:noWrap/>
            <w:vAlign w:val="bottom"/>
          </w:tcPr>
          <w:p w:rsidR="00C10BFF" w:rsidRPr="003A1D8A" w:rsidRDefault="00C10BFF" w:rsidP="00AF778C">
            <w:pPr>
              <w:spacing w:after="100" w:afterAutospacing="1"/>
              <w:ind w:right="175"/>
              <w:jc w:val="right"/>
              <w:rPr>
                <w:rFonts w:ascii="Calibri" w:hAnsi="Calibri"/>
                <w:b/>
                <w:bCs/>
                <w:sz w:val="20"/>
              </w:rPr>
            </w:pPr>
            <w:r>
              <w:rPr>
                <w:rFonts w:ascii="Calibri" w:hAnsi="Calibri"/>
                <w:b/>
                <w:bCs/>
                <w:sz w:val="20"/>
              </w:rPr>
              <w:t xml:space="preserve">Adjusted for IgG </w:t>
            </w:r>
          </w:p>
        </w:tc>
        <w:tc>
          <w:tcPr>
            <w:tcW w:w="864" w:type="dxa"/>
            <w:shd w:val="clear" w:color="auto" w:fill="auto"/>
            <w:noWrap/>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3.1%</w:t>
            </w:r>
          </w:p>
        </w:tc>
        <w:tc>
          <w:tcPr>
            <w:tcW w:w="865" w:type="dxa"/>
            <w:shd w:val="clear" w:color="auto" w:fill="auto"/>
            <w:noWrap/>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u w:val="single"/>
              </w:rPr>
              <w:t>5.3%</w:t>
            </w:r>
          </w:p>
        </w:tc>
        <w:tc>
          <w:tcPr>
            <w:tcW w:w="865" w:type="dxa"/>
            <w:shd w:val="clear" w:color="auto" w:fill="auto"/>
            <w:noWrap/>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9.4%</w:t>
            </w:r>
          </w:p>
        </w:tc>
        <w:tc>
          <w:tcPr>
            <w:tcW w:w="864" w:type="dxa"/>
            <w:shd w:val="clear" w:color="auto" w:fill="auto"/>
            <w:noWrap/>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8.0%</w:t>
            </w:r>
          </w:p>
        </w:tc>
        <w:tc>
          <w:tcPr>
            <w:tcW w:w="865" w:type="dxa"/>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8.6%</w:t>
            </w:r>
          </w:p>
        </w:tc>
        <w:tc>
          <w:tcPr>
            <w:tcW w:w="865" w:type="dxa"/>
            <w:shd w:val="clear" w:color="auto" w:fill="auto"/>
            <w:noWrap/>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11.8%</w:t>
            </w:r>
          </w:p>
        </w:tc>
        <w:tc>
          <w:tcPr>
            <w:tcW w:w="864" w:type="dxa"/>
            <w:shd w:val="clear" w:color="auto" w:fill="auto"/>
            <w:noWrap/>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8.7%</w:t>
            </w:r>
          </w:p>
        </w:tc>
        <w:tc>
          <w:tcPr>
            <w:tcW w:w="865" w:type="dxa"/>
            <w:shd w:val="clear" w:color="auto" w:fill="auto"/>
            <w:noWrap/>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3.4%</w:t>
            </w:r>
          </w:p>
        </w:tc>
        <w:tc>
          <w:tcPr>
            <w:tcW w:w="865" w:type="dxa"/>
            <w:shd w:val="clear" w:color="auto" w:fill="auto"/>
            <w:noWrap/>
            <w:vAlign w:val="bottom"/>
          </w:tcPr>
          <w:p w:rsidR="00C10BFF" w:rsidRPr="00872508" w:rsidRDefault="00C10BFF" w:rsidP="00AF778C">
            <w:pPr>
              <w:spacing w:after="100" w:afterAutospacing="1"/>
              <w:jc w:val="center"/>
              <w:rPr>
                <w:rFonts w:ascii="Calibri" w:hAnsi="Calibri"/>
                <w:sz w:val="20"/>
                <w:u w:val="single"/>
              </w:rPr>
            </w:pPr>
            <w:r w:rsidRPr="00872508">
              <w:rPr>
                <w:rFonts w:ascii="Calibri" w:hAnsi="Calibri" w:cs="Calibri"/>
                <w:color w:val="000000"/>
                <w:sz w:val="20"/>
                <w:u w:val="single"/>
              </w:rPr>
              <w:t>5.9%</w:t>
            </w:r>
          </w:p>
        </w:tc>
        <w:tc>
          <w:tcPr>
            <w:tcW w:w="864" w:type="dxa"/>
            <w:shd w:val="clear" w:color="auto" w:fill="auto"/>
            <w:noWrap/>
            <w:vAlign w:val="bottom"/>
          </w:tcPr>
          <w:p w:rsidR="00C10BFF" w:rsidRPr="00872508" w:rsidRDefault="00C10BFF" w:rsidP="00AF778C">
            <w:pPr>
              <w:spacing w:after="100" w:afterAutospacing="1"/>
              <w:jc w:val="center"/>
              <w:rPr>
                <w:rFonts w:ascii="Calibri" w:hAnsi="Calibri"/>
                <w:sz w:val="20"/>
                <w:u w:val="single"/>
              </w:rPr>
            </w:pPr>
            <w:r w:rsidRPr="00872508">
              <w:rPr>
                <w:rFonts w:ascii="Calibri" w:hAnsi="Calibri" w:cs="Calibri"/>
                <w:color w:val="000000"/>
                <w:sz w:val="20"/>
                <w:u w:val="single"/>
              </w:rPr>
              <w:t>5.3%</w:t>
            </w:r>
          </w:p>
        </w:tc>
        <w:tc>
          <w:tcPr>
            <w:tcW w:w="865" w:type="dxa"/>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1.8%</w:t>
            </w:r>
          </w:p>
        </w:tc>
        <w:tc>
          <w:tcPr>
            <w:tcW w:w="865" w:type="dxa"/>
            <w:vAlign w:val="bottom"/>
          </w:tcPr>
          <w:p w:rsidR="00C10BFF" w:rsidRPr="00872508" w:rsidRDefault="00C10BFF" w:rsidP="00AF778C">
            <w:pPr>
              <w:spacing w:after="100" w:afterAutospacing="1"/>
              <w:jc w:val="center"/>
              <w:rPr>
                <w:rFonts w:ascii="Calibri" w:hAnsi="Calibri"/>
                <w:sz w:val="20"/>
                <w:u w:val="single"/>
              </w:rPr>
            </w:pPr>
            <w:r w:rsidRPr="00872508">
              <w:rPr>
                <w:rFonts w:ascii="Calibri" w:hAnsi="Calibri" w:cs="Calibri"/>
                <w:color w:val="000000"/>
                <w:sz w:val="20"/>
                <w:u w:val="single"/>
              </w:rPr>
              <w:t>3.5%</w:t>
            </w:r>
          </w:p>
        </w:tc>
        <w:tc>
          <w:tcPr>
            <w:tcW w:w="864" w:type="dxa"/>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4.1%</w:t>
            </w:r>
          </w:p>
        </w:tc>
        <w:tc>
          <w:tcPr>
            <w:tcW w:w="865" w:type="dxa"/>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7.9%</w:t>
            </w:r>
          </w:p>
        </w:tc>
        <w:tc>
          <w:tcPr>
            <w:tcW w:w="865" w:type="dxa"/>
            <w:vAlign w:val="bottom"/>
          </w:tcPr>
          <w:p w:rsidR="00C10BFF" w:rsidRPr="007B1299" w:rsidRDefault="00C10BFF" w:rsidP="00AF778C">
            <w:pPr>
              <w:spacing w:after="100" w:afterAutospacing="1"/>
              <w:jc w:val="center"/>
              <w:rPr>
                <w:rFonts w:ascii="Calibri" w:hAnsi="Calibri"/>
                <w:sz w:val="20"/>
              </w:rPr>
            </w:pPr>
            <w:r w:rsidRPr="00872508">
              <w:rPr>
                <w:rFonts w:ascii="Calibri" w:hAnsi="Calibri" w:cs="Calibri"/>
                <w:color w:val="000000"/>
                <w:sz w:val="20"/>
              </w:rPr>
              <w:t>7.4%</w:t>
            </w:r>
          </w:p>
        </w:tc>
      </w:tr>
      <w:tr w:rsidR="00C10BFF" w:rsidRPr="003A1D8A" w:rsidTr="00AF778C">
        <w:trPr>
          <w:trHeight w:val="113"/>
        </w:trPr>
        <w:tc>
          <w:tcPr>
            <w:tcW w:w="14662" w:type="dxa"/>
            <w:gridSpan w:val="16"/>
          </w:tcPr>
          <w:p w:rsidR="00C10BFF" w:rsidRPr="003A1D8A" w:rsidRDefault="00C10BFF" w:rsidP="00AF778C">
            <w:pPr>
              <w:spacing w:after="100" w:afterAutospacing="1"/>
              <w:ind w:right="175"/>
              <w:rPr>
                <w:rFonts w:ascii="Calibri" w:hAnsi="Calibri" w:cs="Calibri"/>
                <w:b/>
                <w:sz w:val="20"/>
              </w:rPr>
            </w:pPr>
            <w:r w:rsidRPr="003A1D8A">
              <w:rPr>
                <w:rFonts w:ascii="Calibri" w:hAnsi="Calibri" w:cs="Calibri"/>
                <w:b/>
                <w:sz w:val="20"/>
              </w:rPr>
              <w:t>Average amino acid content in foods</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rPr>
                <w:rFonts w:cstheme="minorHAnsi"/>
                <w:sz w:val="20"/>
                <w:szCs w:val="20"/>
              </w:rPr>
            </w:pPr>
            <w:r w:rsidRPr="003A1D8A">
              <w:rPr>
                <w:rFonts w:cstheme="minorHAnsi"/>
                <w:b/>
                <w:sz w:val="20"/>
              </w:rPr>
              <w:t>Meat</w:t>
            </w:r>
          </w:p>
        </w:tc>
        <w:tc>
          <w:tcPr>
            <w:tcW w:w="864" w:type="dxa"/>
            <w:shd w:val="clear" w:color="auto" w:fill="auto"/>
            <w:noWrap/>
            <w:vAlign w:val="bottom"/>
            <w:hideMark/>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His</w:t>
            </w:r>
          </w:p>
        </w:tc>
        <w:tc>
          <w:tcPr>
            <w:tcW w:w="865" w:type="dxa"/>
            <w:shd w:val="clear" w:color="auto" w:fill="auto"/>
            <w:noWrap/>
            <w:vAlign w:val="bottom"/>
            <w:hideMark/>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Ser</w:t>
            </w:r>
          </w:p>
        </w:tc>
        <w:tc>
          <w:tcPr>
            <w:tcW w:w="865" w:type="dxa"/>
            <w:shd w:val="clear" w:color="auto" w:fill="auto"/>
            <w:noWrap/>
            <w:vAlign w:val="bottom"/>
            <w:hideMark/>
          </w:tcPr>
          <w:p w:rsidR="00C10BFF" w:rsidRPr="003A1D8A" w:rsidRDefault="00C10BFF" w:rsidP="00AF778C">
            <w:pPr>
              <w:spacing w:after="100" w:afterAutospacing="1"/>
              <w:jc w:val="center"/>
              <w:rPr>
                <w:rFonts w:cstheme="minorHAnsi"/>
                <w:b/>
                <w:sz w:val="20"/>
              </w:rPr>
            </w:pPr>
            <w:proofErr w:type="spellStart"/>
            <w:r w:rsidRPr="003A1D8A">
              <w:rPr>
                <w:rFonts w:ascii="Calibri" w:hAnsi="Calibri" w:cs="Calibri"/>
                <w:b/>
                <w:sz w:val="20"/>
              </w:rPr>
              <w:t>Gly</w:t>
            </w:r>
            <w:proofErr w:type="spellEnd"/>
          </w:p>
        </w:tc>
        <w:tc>
          <w:tcPr>
            <w:tcW w:w="864" w:type="dxa"/>
            <w:shd w:val="clear" w:color="auto" w:fill="auto"/>
            <w:noWrap/>
            <w:vAlign w:val="bottom"/>
            <w:hideMark/>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Lys</w:t>
            </w:r>
          </w:p>
        </w:tc>
        <w:tc>
          <w:tcPr>
            <w:tcW w:w="865" w:type="dxa"/>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 xml:space="preserve">Asp </w:t>
            </w:r>
          </w:p>
        </w:tc>
        <w:tc>
          <w:tcPr>
            <w:tcW w:w="865" w:type="dxa"/>
            <w:shd w:val="clear" w:color="auto" w:fill="auto"/>
            <w:noWrap/>
            <w:vAlign w:val="bottom"/>
            <w:hideMark/>
          </w:tcPr>
          <w:p w:rsidR="00C10BFF" w:rsidRPr="003A1D8A" w:rsidRDefault="00C10BFF" w:rsidP="00AF778C">
            <w:pPr>
              <w:spacing w:after="100" w:afterAutospacing="1"/>
              <w:jc w:val="center"/>
              <w:rPr>
                <w:rFonts w:cstheme="minorHAnsi"/>
                <w:b/>
                <w:sz w:val="20"/>
              </w:rPr>
            </w:pPr>
            <w:proofErr w:type="spellStart"/>
            <w:r w:rsidRPr="003A1D8A">
              <w:rPr>
                <w:rFonts w:ascii="Calibri" w:hAnsi="Calibri" w:cs="Calibri"/>
                <w:b/>
                <w:sz w:val="20"/>
              </w:rPr>
              <w:t>Glx</w:t>
            </w:r>
            <w:proofErr w:type="spellEnd"/>
          </w:p>
        </w:tc>
        <w:tc>
          <w:tcPr>
            <w:tcW w:w="864" w:type="dxa"/>
            <w:shd w:val="clear" w:color="auto" w:fill="auto"/>
            <w:noWrap/>
            <w:vAlign w:val="bottom"/>
            <w:hideMark/>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Leu</w:t>
            </w:r>
          </w:p>
        </w:tc>
        <w:tc>
          <w:tcPr>
            <w:tcW w:w="865" w:type="dxa"/>
            <w:shd w:val="clear" w:color="auto" w:fill="auto"/>
            <w:noWrap/>
            <w:vAlign w:val="bottom"/>
            <w:hideMark/>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Ile</w:t>
            </w:r>
          </w:p>
        </w:tc>
        <w:tc>
          <w:tcPr>
            <w:tcW w:w="865" w:type="dxa"/>
            <w:shd w:val="clear" w:color="auto" w:fill="auto"/>
            <w:noWrap/>
            <w:vAlign w:val="bottom"/>
            <w:hideMark/>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Val</w:t>
            </w:r>
          </w:p>
        </w:tc>
        <w:tc>
          <w:tcPr>
            <w:tcW w:w="864" w:type="dxa"/>
            <w:shd w:val="clear" w:color="auto" w:fill="auto"/>
            <w:noWrap/>
            <w:vAlign w:val="bottom"/>
            <w:hideMark/>
          </w:tcPr>
          <w:p w:rsidR="00C10BFF" w:rsidRPr="003A1D8A" w:rsidRDefault="00C10BFF" w:rsidP="00AF778C">
            <w:pPr>
              <w:spacing w:after="100" w:afterAutospacing="1"/>
              <w:jc w:val="center"/>
              <w:rPr>
                <w:rFonts w:cstheme="minorHAnsi"/>
                <w:b/>
                <w:sz w:val="20"/>
              </w:rPr>
            </w:pPr>
            <w:proofErr w:type="spellStart"/>
            <w:r w:rsidRPr="003A1D8A">
              <w:rPr>
                <w:rFonts w:ascii="Calibri" w:hAnsi="Calibri" w:cs="Calibri"/>
                <w:b/>
                <w:sz w:val="20"/>
              </w:rPr>
              <w:t>Thr</w:t>
            </w:r>
            <w:proofErr w:type="spellEnd"/>
          </w:p>
        </w:tc>
        <w:tc>
          <w:tcPr>
            <w:tcW w:w="865" w:type="dxa"/>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Met</w:t>
            </w:r>
          </w:p>
        </w:tc>
        <w:tc>
          <w:tcPr>
            <w:tcW w:w="865" w:type="dxa"/>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Tyr</w:t>
            </w:r>
          </w:p>
        </w:tc>
        <w:tc>
          <w:tcPr>
            <w:tcW w:w="864" w:type="dxa"/>
          </w:tcPr>
          <w:p w:rsidR="00C10BFF" w:rsidRPr="003A1D8A" w:rsidRDefault="00C10BFF" w:rsidP="00AF778C">
            <w:pPr>
              <w:spacing w:after="100" w:afterAutospacing="1"/>
              <w:jc w:val="center"/>
              <w:rPr>
                <w:rFonts w:cstheme="minorHAnsi"/>
                <w:b/>
                <w:sz w:val="20"/>
              </w:rPr>
            </w:pPr>
            <w:proofErr w:type="spellStart"/>
            <w:r w:rsidRPr="003A1D8A">
              <w:rPr>
                <w:rFonts w:ascii="Calibri" w:hAnsi="Calibri" w:cs="Calibri"/>
                <w:b/>
                <w:sz w:val="20"/>
              </w:rPr>
              <w:t>Phe</w:t>
            </w:r>
            <w:proofErr w:type="spellEnd"/>
          </w:p>
        </w:tc>
        <w:tc>
          <w:tcPr>
            <w:tcW w:w="865" w:type="dxa"/>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Pro</w:t>
            </w:r>
          </w:p>
        </w:tc>
        <w:tc>
          <w:tcPr>
            <w:tcW w:w="865" w:type="dxa"/>
          </w:tcPr>
          <w:p w:rsidR="00C10BFF" w:rsidRPr="003A1D8A" w:rsidRDefault="00C10BFF" w:rsidP="00AF778C">
            <w:pPr>
              <w:spacing w:after="100" w:afterAutospacing="1"/>
              <w:jc w:val="center"/>
              <w:rPr>
                <w:rFonts w:cstheme="minorHAnsi"/>
                <w:b/>
                <w:sz w:val="20"/>
              </w:rPr>
            </w:pPr>
            <w:r w:rsidRPr="003A1D8A">
              <w:rPr>
                <w:rFonts w:ascii="Calibri" w:hAnsi="Calibri" w:cs="Calibri"/>
                <w:b/>
                <w:sz w:val="20"/>
              </w:rPr>
              <w:t>Ala</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jc w:val="right"/>
              <w:rPr>
                <w:rFonts w:cstheme="minorHAnsi"/>
                <w:sz w:val="20"/>
              </w:rPr>
            </w:pPr>
            <w:r w:rsidRPr="003A1D8A">
              <w:rPr>
                <w:rFonts w:ascii="Calibri" w:hAnsi="Calibri"/>
                <w:sz w:val="20"/>
              </w:rPr>
              <w:t>Beef</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3.8%</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3.8%</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6.4%</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8.5%</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8.8%</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13.7%</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7.1%</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4.4%</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4.8%</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3.0%</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2.7%</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4.6%</w:t>
            </w:r>
          </w:p>
        </w:tc>
        <w:tc>
          <w:tcPr>
            <w:tcW w:w="864"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5.1%</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3.8%</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bCs/>
                <w:sz w:val="20"/>
              </w:rPr>
              <w:t>5.4%</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jc w:val="right"/>
              <w:rPr>
                <w:rFonts w:cstheme="minorHAnsi"/>
                <w:sz w:val="20"/>
              </w:rPr>
            </w:pPr>
            <w:r w:rsidRPr="003A1D8A">
              <w:rPr>
                <w:rFonts w:ascii="Calibri" w:hAnsi="Calibri"/>
                <w:sz w:val="20"/>
              </w:rPr>
              <w:t>Pork</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5.8%</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5.7%</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10.0%</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10.3%</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14.6%</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8.5%</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5.6%</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6.1%</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6.3%</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2.3%</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2.9%</w:t>
            </w:r>
          </w:p>
        </w:tc>
        <w:tc>
          <w:tcPr>
            <w:tcW w:w="864"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1.3%</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4.5%</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5.9%</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jc w:val="right"/>
              <w:rPr>
                <w:rFonts w:cstheme="minorHAnsi"/>
                <w:sz w:val="20"/>
              </w:rPr>
            </w:pPr>
            <w:r w:rsidRPr="003A1D8A">
              <w:rPr>
                <w:rFonts w:ascii="Calibri" w:hAnsi="Calibri"/>
                <w:sz w:val="20"/>
              </w:rPr>
              <w:t>Chicken</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3.0%</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4.5%</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6.1%</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8.8%</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10.9%</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16.2%</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7.8%</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4.3%</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4.5%</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4.8%</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1.9%</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p>
        </w:tc>
        <w:tc>
          <w:tcPr>
            <w:tcW w:w="864"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8.2%</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4.7%</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6.3%</w:t>
            </w:r>
          </w:p>
        </w:tc>
      </w:tr>
      <w:tr w:rsidR="00C10BFF" w:rsidRPr="003A1D8A" w:rsidTr="00AF778C">
        <w:trPr>
          <w:trHeight w:val="113"/>
        </w:trPr>
        <w:tc>
          <w:tcPr>
            <w:tcW w:w="1692" w:type="dxa"/>
            <w:tcBorders>
              <w:bottom w:val="single" w:sz="6" w:space="0" w:color="auto"/>
            </w:tcBorders>
            <w:shd w:val="clear" w:color="auto" w:fill="auto"/>
            <w:noWrap/>
            <w:vAlign w:val="bottom"/>
            <w:hideMark/>
          </w:tcPr>
          <w:p w:rsidR="00C10BFF" w:rsidRPr="003A1D8A" w:rsidRDefault="00C10BFF" w:rsidP="00AF778C">
            <w:pPr>
              <w:spacing w:after="100" w:afterAutospacing="1"/>
              <w:ind w:right="175"/>
              <w:jc w:val="right"/>
              <w:rPr>
                <w:rFonts w:cstheme="minorHAnsi"/>
                <w:sz w:val="20"/>
              </w:rPr>
            </w:pPr>
            <w:r w:rsidRPr="003A1D8A">
              <w:rPr>
                <w:rFonts w:ascii="Calibri" w:hAnsi="Calibri"/>
                <w:sz w:val="20"/>
              </w:rPr>
              <w:t>Fish</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1.1%</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2.3%</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2.4%</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5.3%</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4.7%</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6.9%</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4.7%</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2.9%</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3.0%</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2.4%</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p>
        </w:tc>
        <w:tc>
          <w:tcPr>
            <w:tcW w:w="865"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1.7%</w:t>
            </w:r>
          </w:p>
        </w:tc>
        <w:tc>
          <w:tcPr>
            <w:tcW w:w="864"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2.7%</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2.0%</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3.1%</w:t>
            </w:r>
          </w:p>
        </w:tc>
      </w:tr>
      <w:tr w:rsidR="00C10BFF" w:rsidRPr="003A1D8A" w:rsidTr="00AF778C">
        <w:trPr>
          <w:trHeight w:val="113"/>
        </w:trPr>
        <w:tc>
          <w:tcPr>
            <w:tcW w:w="1692"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ind w:right="175"/>
              <w:rPr>
                <w:rFonts w:cstheme="minorHAnsi"/>
                <w:b/>
                <w:sz w:val="20"/>
              </w:rPr>
            </w:pPr>
            <w:r w:rsidRPr="003A1D8A">
              <w:rPr>
                <w:rFonts w:cstheme="minorHAnsi"/>
                <w:b/>
                <w:sz w:val="20"/>
              </w:rPr>
              <w:t>Plant</w:t>
            </w:r>
          </w:p>
        </w:tc>
        <w:tc>
          <w:tcPr>
            <w:tcW w:w="864"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His</w:t>
            </w:r>
          </w:p>
        </w:tc>
        <w:tc>
          <w:tcPr>
            <w:tcW w:w="865"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Ser</w:t>
            </w:r>
          </w:p>
        </w:tc>
        <w:tc>
          <w:tcPr>
            <w:tcW w:w="865"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b/>
                <w:sz w:val="20"/>
              </w:rPr>
            </w:pPr>
            <w:proofErr w:type="spellStart"/>
            <w:r w:rsidRPr="003A1D8A">
              <w:rPr>
                <w:rFonts w:asciiTheme="majorHAnsi" w:hAnsiTheme="majorHAnsi" w:cs="Calibri"/>
                <w:b/>
                <w:sz w:val="20"/>
              </w:rPr>
              <w:t>Gly</w:t>
            </w:r>
            <w:proofErr w:type="spellEnd"/>
          </w:p>
        </w:tc>
        <w:tc>
          <w:tcPr>
            <w:tcW w:w="864"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Lys</w:t>
            </w:r>
          </w:p>
        </w:tc>
        <w:tc>
          <w:tcPr>
            <w:tcW w:w="865" w:type="dxa"/>
            <w:tcBorders>
              <w:top w:val="single" w:sz="6" w:space="0" w:color="auto"/>
              <w:bottom w:val="single" w:sz="6" w:space="0" w:color="auto"/>
            </w:tcBorders>
            <w:shd w:val="clear" w:color="auto" w:fill="F2F2F2" w:themeFill="background1" w:themeFillShade="F2"/>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 xml:space="preserve">Asp </w:t>
            </w:r>
          </w:p>
        </w:tc>
        <w:tc>
          <w:tcPr>
            <w:tcW w:w="865"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b/>
                <w:sz w:val="20"/>
              </w:rPr>
            </w:pPr>
            <w:proofErr w:type="spellStart"/>
            <w:r w:rsidRPr="003A1D8A">
              <w:rPr>
                <w:rFonts w:asciiTheme="majorHAnsi" w:hAnsiTheme="majorHAnsi" w:cs="Calibri"/>
                <w:b/>
                <w:sz w:val="20"/>
              </w:rPr>
              <w:t>Glx</w:t>
            </w:r>
            <w:proofErr w:type="spellEnd"/>
          </w:p>
        </w:tc>
        <w:tc>
          <w:tcPr>
            <w:tcW w:w="864"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Leu</w:t>
            </w:r>
          </w:p>
        </w:tc>
        <w:tc>
          <w:tcPr>
            <w:tcW w:w="865"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Ile</w:t>
            </w:r>
          </w:p>
        </w:tc>
        <w:tc>
          <w:tcPr>
            <w:tcW w:w="865"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Val</w:t>
            </w:r>
          </w:p>
        </w:tc>
        <w:tc>
          <w:tcPr>
            <w:tcW w:w="864"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b/>
                <w:sz w:val="20"/>
              </w:rPr>
            </w:pPr>
            <w:proofErr w:type="spellStart"/>
            <w:r w:rsidRPr="003A1D8A">
              <w:rPr>
                <w:rFonts w:asciiTheme="majorHAnsi" w:hAnsiTheme="majorHAnsi" w:cs="Calibri"/>
                <w:b/>
                <w:sz w:val="20"/>
              </w:rPr>
              <w:t>Thr</w:t>
            </w:r>
            <w:proofErr w:type="spellEnd"/>
          </w:p>
        </w:tc>
        <w:tc>
          <w:tcPr>
            <w:tcW w:w="865" w:type="dxa"/>
            <w:tcBorders>
              <w:top w:val="single" w:sz="6" w:space="0" w:color="auto"/>
              <w:bottom w:val="single" w:sz="6" w:space="0" w:color="auto"/>
            </w:tcBorders>
            <w:shd w:val="clear" w:color="auto" w:fill="F2F2F2" w:themeFill="background1" w:themeFillShade="F2"/>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Met</w:t>
            </w:r>
          </w:p>
        </w:tc>
        <w:tc>
          <w:tcPr>
            <w:tcW w:w="865" w:type="dxa"/>
            <w:tcBorders>
              <w:top w:val="single" w:sz="6" w:space="0" w:color="auto"/>
              <w:bottom w:val="single" w:sz="6" w:space="0" w:color="auto"/>
            </w:tcBorders>
            <w:shd w:val="clear" w:color="auto" w:fill="F2F2F2" w:themeFill="background1" w:themeFillShade="F2"/>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Tyr</w:t>
            </w:r>
          </w:p>
        </w:tc>
        <w:tc>
          <w:tcPr>
            <w:tcW w:w="864" w:type="dxa"/>
            <w:tcBorders>
              <w:top w:val="single" w:sz="6" w:space="0" w:color="auto"/>
              <w:bottom w:val="single" w:sz="6" w:space="0" w:color="auto"/>
            </w:tcBorders>
            <w:shd w:val="clear" w:color="auto" w:fill="F2F2F2" w:themeFill="background1" w:themeFillShade="F2"/>
          </w:tcPr>
          <w:p w:rsidR="00C10BFF" w:rsidRPr="003A1D8A" w:rsidRDefault="00C10BFF" w:rsidP="00AF778C">
            <w:pPr>
              <w:spacing w:after="100" w:afterAutospacing="1"/>
              <w:jc w:val="center"/>
              <w:rPr>
                <w:rFonts w:asciiTheme="majorHAnsi" w:hAnsiTheme="majorHAnsi" w:cstheme="minorHAnsi"/>
                <w:b/>
                <w:sz w:val="20"/>
              </w:rPr>
            </w:pPr>
            <w:proofErr w:type="spellStart"/>
            <w:r w:rsidRPr="003A1D8A">
              <w:rPr>
                <w:rFonts w:asciiTheme="majorHAnsi" w:hAnsiTheme="majorHAnsi" w:cs="Calibri"/>
                <w:b/>
                <w:sz w:val="20"/>
              </w:rPr>
              <w:t>Phe</w:t>
            </w:r>
            <w:proofErr w:type="spellEnd"/>
          </w:p>
        </w:tc>
        <w:tc>
          <w:tcPr>
            <w:tcW w:w="865" w:type="dxa"/>
            <w:tcBorders>
              <w:top w:val="single" w:sz="6" w:space="0" w:color="auto"/>
              <w:bottom w:val="single" w:sz="6" w:space="0" w:color="auto"/>
            </w:tcBorders>
            <w:shd w:val="clear" w:color="auto" w:fill="F2F2F2" w:themeFill="background1" w:themeFillShade="F2"/>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Pro</w:t>
            </w:r>
          </w:p>
        </w:tc>
        <w:tc>
          <w:tcPr>
            <w:tcW w:w="865" w:type="dxa"/>
            <w:tcBorders>
              <w:top w:val="single" w:sz="6" w:space="0" w:color="auto"/>
              <w:bottom w:val="single" w:sz="6" w:space="0" w:color="auto"/>
            </w:tcBorders>
            <w:shd w:val="clear" w:color="auto" w:fill="F2F2F2" w:themeFill="background1" w:themeFillShade="F2"/>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Ala</w:t>
            </w:r>
          </w:p>
        </w:tc>
      </w:tr>
      <w:tr w:rsidR="00C10BFF" w:rsidRPr="003A1D8A" w:rsidTr="00AF778C">
        <w:trPr>
          <w:trHeight w:val="113"/>
        </w:trPr>
        <w:tc>
          <w:tcPr>
            <w:tcW w:w="1692" w:type="dxa"/>
            <w:tcBorders>
              <w:top w:val="single" w:sz="6" w:space="0" w:color="auto"/>
            </w:tcBorders>
            <w:shd w:val="clear" w:color="auto" w:fill="auto"/>
            <w:noWrap/>
            <w:vAlign w:val="bottom"/>
            <w:hideMark/>
          </w:tcPr>
          <w:p w:rsidR="00C10BFF" w:rsidRPr="003A1D8A" w:rsidRDefault="00C10BFF" w:rsidP="00AF778C">
            <w:pPr>
              <w:spacing w:after="100" w:afterAutospacing="1"/>
              <w:ind w:right="175"/>
              <w:jc w:val="right"/>
              <w:rPr>
                <w:rFonts w:cstheme="minorHAnsi"/>
                <w:sz w:val="20"/>
              </w:rPr>
            </w:pPr>
            <w:r w:rsidRPr="003A1D8A">
              <w:rPr>
                <w:rFonts w:ascii="Calibri" w:hAnsi="Calibri"/>
                <w:sz w:val="20"/>
              </w:rPr>
              <w:t>Peas</w:t>
            </w:r>
          </w:p>
        </w:tc>
        <w:tc>
          <w:tcPr>
            <w:tcW w:w="864" w:type="dxa"/>
            <w:tcBorders>
              <w:top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1.7%</w:t>
            </w:r>
          </w:p>
        </w:tc>
        <w:tc>
          <w:tcPr>
            <w:tcW w:w="865" w:type="dxa"/>
            <w:tcBorders>
              <w:top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5.7%</w:t>
            </w:r>
          </w:p>
        </w:tc>
        <w:tc>
          <w:tcPr>
            <w:tcW w:w="865" w:type="dxa"/>
            <w:tcBorders>
              <w:top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4.1%</w:t>
            </w:r>
          </w:p>
        </w:tc>
        <w:tc>
          <w:tcPr>
            <w:tcW w:w="864" w:type="dxa"/>
            <w:tcBorders>
              <w:top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7.4%</w:t>
            </w:r>
          </w:p>
        </w:tc>
        <w:tc>
          <w:tcPr>
            <w:tcW w:w="865" w:type="dxa"/>
            <w:tcBorders>
              <w:top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11.8%</w:t>
            </w:r>
          </w:p>
        </w:tc>
        <w:tc>
          <w:tcPr>
            <w:tcW w:w="865" w:type="dxa"/>
            <w:tcBorders>
              <w:top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16.5%</w:t>
            </w:r>
          </w:p>
        </w:tc>
        <w:tc>
          <w:tcPr>
            <w:tcW w:w="864" w:type="dxa"/>
            <w:tcBorders>
              <w:top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8.8%</w:t>
            </w:r>
          </w:p>
        </w:tc>
        <w:tc>
          <w:tcPr>
            <w:tcW w:w="865" w:type="dxa"/>
            <w:tcBorders>
              <w:top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4.7%</w:t>
            </w:r>
          </w:p>
        </w:tc>
        <w:tc>
          <w:tcPr>
            <w:tcW w:w="865" w:type="dxa"/>
            <w:tcBorders>
              <w:top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5.2%</w:t>
            </w:r>
          </w:p>
        </w:tc>
        <w:tc>
          <w:tcPr>
            <w:tcW w:w="864" w:type="dxa"/>
            <w:tcBorders>
              <w:top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3.5%</w:t>
            </w:r>
          </w:p>
        </w:tc>
        <w:tc>
          <w:tcPr>
            <w:tcW w:w="865" w:type="dxa"/>
            <w:tcBorders>
              <w:top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1.1%</w:t>
            </w:r>
          </w:p>
        </w:tc>
        <w:tc>
          <w:tcPr>
            <w:tcW w:w="865" w:type="dxa"/>
            <w:tcBorders>
              <w:top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3.8%</w:t>
            </w:r>
          </w:p>
        </w:tc>
        <w:tc>
          <w:tcPr>
            <w:tcW w:w="864" w:type="dxa"/>
            <w:tcBorders>
              <w:top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5.5%</w:t>
            </w:r>
          </w:p>
        </w:tc>
        <w:tc>
          <w:tcPr>
            <w:tcW w:w="865" w:type="dxa"/>
            <w:tcBorders>
              <w:top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5.5%</w:t>
            </w:r>
          </w:p>
        </w:tc>
        <w:tc>
          <w:tcPr>
            <w:tcW w:w="865" w:type="dxa"/>
            <w:tcBorders>
              <w:top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4.3%</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jc w:val="right"/>
              <w:rPr>
                <w:rFonts w:cstheme="minorHAnsi"/>
                <w:sz w:val="20"/>
              </w:rPr>
            </w:pPr>
            <w:r w:rsidRPr="003A1D8A">
              <w:rPr>
                <w:rFonts w:ascii="Calibri" w:hAnsi="Calibri"/>
                <w:sz w:val="20"/>
              </w:rPr>
              <w:t>Rice</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2.3%</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5.3%</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4.7%</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3.1%</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9.0%</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19.1%</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9.0%</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4.0%</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5.9%</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3.2%</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2.6%</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4.7%</w:t>
            </w:r>
          </w:p>
        </w:tc>
        <w:tc>
          <w:tcPr>
            <w:tcW w:w="864"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5.4%</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4.9%</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6.1%</w:t>
            </w:r>
          </w:p>
        </w:tc>
      </w:tr>
      <w:tr w:rsidR="00C10BFF" w:rsidRPr="003A1D8A" w:rsidTr="00AF778C">
        <w:trPr>
          <w:trHeight w:val="113"/>
        </w:trPr>
        <w:tc>
          <w:tcPr>
            <w:tcW w:w="1692" w:type="dxa"/>
            <w:shd w:val="clear" w:color="auto" w:fill="auto"/>
            <w:noWrap/>
            <w:vAlign w:val="bottom"/>
            <w:hideMark/>
          </w:tcPr>
          <w:p w:rsidR="00C10BFF" w:rsidRPr="003A1D8A" w:rsidRDefault="00C10BFF" w:rsidP="00AF778C">
            <w:pPr>
              <w:spacing w:after="100" w:afterAutospacing="1"/>
              <w:ind w:right="175"/>
              <w:jc w:val="right"/>
              <w:rPr>
                <w:rFonts w:cstheme="minorHAnsi"/>
                <w:sz w:val="20"/>
              </w:rPr>
            </w:pPr>
            <w:r w:rsidRPr="003A1D8A">
              <w:rPr>
                <w:rFonts w:ascii="Calibri" w:hAnsi="Calibri"/>
                <w:sz w:val="20"/>
              </w:rPr>
              <w:t>Beans</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3.2%</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6.1%</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4.2%</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7.9%</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12.7%</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15.7%</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8.7%</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4.5%</w:t>
            </w:r>
          </w:p>
        </w:tc>
        <w:tc>
          <w:tcPr>
            <w:tcW w:w="865"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5.2%</w:t>
            </w:r>
          </w:p>
        </w:tc>
        <w:tc>
          <w:tcPr>
            <w:tcW w:w="864" w:type="dxa"/>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4.2%</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0.9%</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3.7%</w:t>
            </w:r>
          </w:p>
        </w:tc>
        <w:tc>
          <w:tcPr>
            <w:tcW w:w="864"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6.1%</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4.0%</w:t>
            </w:r>
          </w:p>
        </w:tc>
        <w:tc>
          <w:tcPr>
            <w:tcW w:w="865" w:type="dxa"/>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4.5%</w:t>
            </w:r>
          </w:p>
        </w:tc>
      </w:tr>
      <w:tr w:rsidR="00C10BFF" w:rsidRPr="003A1D8A" w:rsidTr="00AF778C">
        <w:trPr>
          <w:trHeight w:val="113"/>
        </w:trPr>
        <w:tc>
          <w:tcPr>
            <w:tcW w:w="1692" w:type="dxa"/>
            <w:tcBorders>
              <w:bottom w:val="single" w:sz="6" w:space="0" w:color="auto"/>
            </w:tcBorders>
            <w:shd w:val="clear" w:color="auto" w:fill="auto"/>
            <w:noWrap/>
            <w:vAlign w:val="bottom"/>
            <w:hideMark/>
          </w:tcPr>
          <w:p w:rsidR="00C10BFF" w:rsidRPr="003A1D8A" w:rsidRDefault="00C10BFF" w:rsidP="00AF778C">
            <w:pPr>
              <w:spacing w:after="100" w:afterAutospacing="1"/>
              <w:ind w:right="175"/>
              <w:jc w:val="right"/>
              <w:rPr>
                <w:rFonts w:cstheme="minorHAnsi"/>
                <w:sz w:val="20"/>
              </w:rPr>
            </w:pPr>
            <w:r w:rsidRPr="003A1D8A">
              <w:rPr>
                <w:rFonts w:ascii="Calibri" w:hAnsi="Calibri"/>
                <w:sz w:val="20"/>
              </w:rPr>
              <w:t>Av wheat</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2.0%</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5.4%</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6.4%</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2.0%</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4.1%</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34.9%</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4.3%</w:t>
            </w:r>
          </w:p>
        </w:tc>
        <w:tc>
          <w:tcPr>
            <w:tcW w:w="865"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5.2%</w:t>
            </w:r>
          </w:p>
        </w:tc>
        <w:tc>
          <w:tcPr>
            <w:tcW w:w="864" w:type="dxa"/>
            <w:tcBorders>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3.0%</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1.7%</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1.9%</w:t>
            </w:r>
          </w:p>
        </w:tc>
        <w:tc>
          <w:tcPr>
            <w:tcW w:w="864"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4.7%</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15.4%</w:t>
            </w:r>
          </w:p>
        </w:tc>
        <w:tc>
          <w:tcPr>
            <w:tcW w:w="865" w:type="dxa"/>
            <w:tcBorders>
              <w:bottom w:val="single" w:sz="6" w:space="0" w:color="auto"/>
            </w:tcBorders>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4.6%</w:t>
            </w:r>
          </w:p>
        </w:tc>
      </w:tr>
      <w:tr w:rsidR="00C10BFF" w:rsidRPr="003A1D8A" w:rsidTr="00AF778C">
        <w:trPr>
          <w:trHeight w:val="65"/>
        </w:trPr>
        <w:tc>
          <w:tcPr>
            <w:tcW w:w="1692" w:type="dxa"/>
            <w:tcBorders>
              <w:top w:val="single" w:sz="6" w:space="0" w:color="auto"/>
              <w:bottom w:val="single" w:sz="6" w:space="0" w:color="auto"/>
            </w:tcBorders>
            <w:shd w:val="clear" w:color="auto" w:fill="auto"/>
            <w:noWrap/>
            <w:vAlign w:val="bottom"/>
          </w:tcPr>
          <w:p w:rsidR="00C10BFF" w:rsidRPr="003A1D8A" w:rsidRDefault="00C10BFF" w:rsidP="00AF778C">
            <w:pPr>
              <w:spacing w:after="100" w:afterAutospacing="1"/>
              <w:ind w:right="175"/>
              <w:rPr>
                <w:rFonts w:cstheme="minorHAnsi"/>
                <w:b/>
                <w:sz w:val="20"/>
              </w:rPr>
            </w:pPr>
            <w:r w:rsidRPr="003A1D8A">
              <w:rPr>
                <w:rFonts w:cstheme="minorHAnsi"/>
                <w:b/>
                <w:sz w:val="20"/>
              </w:rPr>
              <w:t>Av comparisons</w:t>
            </w:r>
          </w:p>
        </w:tc>
        <w:tc>
          <w:tcPr>
            <w:tcW w:w="864" w:type="dxa"/>
            <w:tcBorders>
              <w:top w:val="single" w:sz="6" w:space="0" w:color="auto"/>
              <w:bottom w:val="single" w:sz="6" w:space="0" w:color="auto"/>
            </w:tcBorders>
            <w:shd w:val="clear" w:color="auto" w:fill="auto"/>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His</w:t>
            </w:r>
          </w:p>
        </w:tc>
        <w:tc>
          <w:tcPr>
            <w:tcW w:w="865" w:type="dxa"/>
            <w:tcBorders>
              <w:top w:val="single" w:sz="6" w:space="0" w:color="auto"/>
              <w:bottom w:val="single" w:sz="6" w:space="0" w:color="auto"/>
            </w:tcBorders>
            <w:shd w:val="clear" w:color="auto" w:fill="auto"/>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Ser</w:t>
            </w:r>
          </w:p>
        </w:tc>
        <w:tc>
          <w:tcPr>
            <w:tcW w:w="865" w:type="dxa"/>
            <w:tcBorders>
              <w:top w:val="single" w:sz="6" w:space="0" w:color="auto"/>
              <w:bottom w:val="single" w:sz="6" w:space="0" w:color="auto"/>
            </w:tcBorders>
            <w:shd w:val="clear" w:color="auto" w:fill="auto"/>
            <w:noWrap/>
            <w:vAlign w:val="bottom"/>
          </w:tcPr>
          <w:p w:rsidR="00C10BFF" w:rsidRPr="003A1D8A" w:rsidRDefault="00C10BFF" w:rsidP="00AF778C">
            <w:pPr>
              <w:spacing w:after="100" w:afterAutospacing="1"/>
              <w:jc w:val="center"/>
              <w:rPr>
                <w:rFonts w:asciiTheme="majorHAnsi" w:hAnsiTheme="majorHAnsi" w:cstheme="minorHAnsi"/>
                <w:b/>
                <w:sz w:val="20"/>
              </w:rPr>
            </w:pPr>
            <w:proofErr w:type="spellStart"/>
            <w:r w:rsidRPr="003A1D8A">
              <w:rPr>
                <w:rFonts w:asciiTheme="majorHAnsi" w:hAnsiTheme="majorHAnsi" w:cs="Calibri"/>
                <w:b/>
                <w:sz w:val="20"/>
              </w:rPr>
              <w:t>Gly</w:t>
            </w:r>
            <w:proofErr w:type="spellEnd"/>
          </w:p>
        </w:tc>
        <w:tc>
          <w:tcPr>
            <w:tcW w:w="864" w:type="dxa"/>
            <w:tcBorders>
              <w:top w:val="single" w:sz="6" w:space="0" w:color="auto"/>
              <w:bottom w:val="single" w:sz="6" w:space="0" w:color="auto"/>
            </w:tcBorders>
            <w:shd w:val="clear" w:color="auto" w:fill="auto"/>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Lys</w:t>
            </w:r>
          </w:p>
        </w:tc>
        <w:tc>
          <w:tcPr>
            <w:tcW w:w="865" w:type="dxa"/>
            <w:tcBorders>
              <w:top w:val="single" w:sz="6" w:space="0" w:color="auto"/>
              <w:bottom w:val="single" w:sz="6" w:space="0" w:color="auto"/>
            </w:tcBorders>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 xml:space="preserve">Asp </w:t>
            </w:r>
          </w:p>
        </w:tc>
        <w:tc>
          <w:tcPr>
            <w:tcW w:w="865" w:type="dxa"/>
            <w:tcBorders>
              <w:top w:val="single" w:sz="6" w:space="0" w:color="auto"/>
              <w:bottom w:val="single" w:sz="6" w:space="0" w:color="auto"/>
            </w:tcBorders>
            <w:shd w:val="clear" w:color="auto" w:fill="auto"/>
            <w:noWrap/>
            <w:vAlign w:val="bottom"/>
          </w:tcPr>
          <w:p w:rsidR="00C10BFF" w:rsidRPr="003A1D8A" w:rsidRDefault="00C10BFF" w:rsidP="00AF778C">
            <w:pPr>
              <w:spacing w:after="100" w:afterAutospacing="1"/>
              <w:jc w:val="center"/>
              <w:rPr>
                <w:rFonts w:asciiTheme="majorHAnsi" w:hAnsiTheme="majorHAnsi" w:cstheme="minorHAnsi"/>
                <w:b/>
                <w:sz w:val="20"/>
              </w:rPr>
            </w:pPr>
            <w:proofErr w:type="spellStart"/>
            <w:r w:rsidRPr="003A1D8A">
              <w:rPr>
                <w:rFonts w:asciiTheme="majorHAnsi" w:hAnsiTheme="majorHAnsi" w:cs="Calibri"/>
                <w:b/>
                <w:sz w:val="20"/>
              </w:rPr>
              <w:t>Glx</w:t>
            </w:r>
            <w:proofErr w:type="spellEnd"/>
          </w:p>
        </w:tc>
        <w:tc>
          <w:tcPr>
            <w:tcW w:w="864" w:type="dxa"/>
            <w:tcBorders>
              <w:top w:val="single" w:sz="6" w:space="0" w:color="auto"/>
              <w:bottom w:val="single" w:sz="6" w:space="0" w:color="auto"/>
            </w:tcBorders>
            <w:shd w:val="clear" w:color="auto" w:fill="auto"/>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Leu</w:t>
            </w:r>
          </w:p>
        </w:tc>
        <w:tc>
          <w:tcPr>
            <w:tcW w:w="865" w:type="dxa"/>
            <w:tcBorders>
              <w:top w:val="single" w:sz="6" w:space="0" w:color="auto"/>
              <w:bottom w:val="single" w:sz="6" w:space="0" w:color="auto"/>
            </w:tcBorders>
            <w:shd w:val="clear" w:color="auto" w:fill="auto"/>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Ile</w:t>
            </w:r>
          </w:p>
        </w:tc>
        <w:tc>
          <w:tcPr>
            <w:tcW w:w="865" w:type="dxa"/>
            <w:tcBorders>
              <w:top w:val="single" w:sz="6" w:space="0" w:color="auto"/>
              <w:bottom w:val="single" w:sz="6" w:space="0" w:color="auto"/>
            </w:tcBorders>
            <w:shd w:val="clear" w:color="auto" w:fill="auto"/>
            <w:noWrap/>
            <w:vAlign w:val="bottom"/>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Val</w:t>
            </w:r>
          </w:p>
        </w:tc>
        <w:tc>
          <w:tcPr>
            <w:tcW w:w="864" w:type="dxa"/>
            <w:tcBorders>
              <w:top w:val="single" w:sz="6" w:space="0" w:color="auto"/>
              <w:bottom w:val="single" w:sz="6" w:space="0" w:color="auto"/>
            </w:tcBorders>
            <w:shd w:val="clear" w:color="auto" w:fill="auto"/>
            <w:noWrap/>
            <w:vAlign w:val="bottom"/>
          </w:tcPr>
          <w:p w:rsidR="00C10BFF" w:rsidRPr="003A1D8A" w:rsidRDefault="00C10BFF" w:rsidP="00AF778C">
            <w:pPr>
              <w:spacing w:after="100" w:afterAutospacing="1"/>
              <w:jc w:val="center"/>
              <w:rPr>
                <w:rFonts w:asciiTheme="majorHAnsi" w:hAnsiTheme="majorHAnsi" w:cstheme="minorHAnsi"/>
                <w:b/>
                <w:sz w:val="20"/>
              </w:rPr>
            </w:pPr>
            <w:proofErr w:type="spellStart"/>
            <w:r w:rsidRPr="003A1D8A">
              <w:rPr>
                <w:rFonts w:asciiTheme="majorHAnsi" w:hAnsiTheme="majorHAnsi" w:cs="Calibri"/>
                <w:b/>
                <w:sz w:val="20"/>
              </w:rPr>
              <w:t>Thr</w:t>
            </w:r>
            <w:proofErr w:type="spellEnd"/>
          </w:p>
        </w:tc>
        <w:tc>
          <w:tcPr>
            <w:tcW w:w="865" w:type="dxa"/>
            <w:tcBorders>
              <w:top w:val="single" w:sz="6" w:space="0" w:color="auto"/>
              <w:bottom w:val="single" w:sz="6" w:space="0" w:color="auto"/>
            </w:tcBorders>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Met</w:t>
            </w:r>
          </w:p>
        </w:tc>
        <w:tc>
          <w:tcPr>
            <w:tcW w:w="865" w:type="dxa"/>
            <w:tcBorders>
              <w:top w:val="single" w:sz="6" w:space="0" w:color="auto"/>
              <w:bottom w:val="single" w:sz="6" w:space="0" w:color="auto"/>
            </w:tcBorders>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Tyr</w:t>
            </w:r>
          </w:p>
        </w:tc>
        <w:tc>
          <w:tcPr>
            <w:tcW w:w="864" w:type="dxa"/>
            <w:tcBorders>
              <w:top w:val="single" w:sz="6" w:space="0" w:color="auto"/>
              <w:bottom w:val="single" w:sz="6" w:space="0" w:color="auto"/>
            </w:tcBorders>
          </w:tcPr>
          <w:p w:rsidR="00C10BFF" w:rsidRPr="003A1D8A" w:rsidRDefault="00C10BFF" w:rsidP="00AF778C">
            <w:pPr>
              <w:spacing w:after="100" w:afterAutospacing="1"/>
              <w:jc w:val="center"/>
              <w:rPr>
                <w:rFonts w:asciiTheme="majorHAnsi" w:hAnsiTheme="majorHAnsi" w:cstheme="minorHAnsi"/>
                <w:b/>
                <w:sz w:val="20"/>
              </w:rPr>
            </w:pPr>
            <w:proofErr w:type="spellStart"/>
            <w:r w:rsidRPr="003A1D8A">
              <w:rPr>
                <w:rFonts w:asciiTheme="majorHAnsi" w:hAnsiTheme="majorHAnsi" w:cs="Calibri"/>
                <w:b/>
                <w:sz w:val="20"/>
              </w:rPr>
              <w:t>Phe</w:t>
            </w:r>
            <w:proofErr w:type="spellEnd"/>
          </w:p>
        </w:tc>
        <w:tc>
          <w:tcPr>
            <w:tcW w:w="865" w:type="dxa"/>
            <w:tcBorders>
              <w:top w:val="single" w:sz="6" w:space="0" w:color="auto"/>
              <w:bottom w:val="single" w:sz="6" w:space="0" w:color="auto"/>
            </w:tcBorders>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Pro</w:t>
            </w:r>
          </w:p>
        </w:tc>
        <w:tc>
          <w:tcPr>
            <w:tcW w:w="865" w:type="dxa"/>
            <w:tcBorders>
              <w:top w:val="single" w:sz="6" w:space="0" w:color="auto"/>
              <w:bottom w:val="single" w:sz="6" w:space="0" w:color="auto"/>
            </w:tcBorders>
          </w:tcPr>
          <w:p w:rsidR="00C10BFF" w:rsidRPr="003A1D8A" w:rsidRDefault="00C10BFF" w:rsidP="00AF778C">
            <w:pPr>
              <w:spacing w:after="100" w:afterAutospacing="1"/>
              <w:jc w:val="center"/>
              <w:rPr>
                <w:rFonts w:asciiTheme="majorHAnsi" w:hAnsiTheme="majorHAnsi" w:cstheme="minorHAnsi"/>
                <w:b/>
                <w:sz w:val="20"/>
              </w:rPr>
            </w:pPr>
            <w:r w:rsidRPr="003A1D8A">
              <w:rPr>
                <w:rFonts w:asciiTheme="majorHAnsi" w:hAnsiTheme="majorHAnsi" w:cs="Calibri"/>
                <w:b/>
                <w:sz w:val="20"/>
              </w:rPr>
              <w:t>Ala</w:t>
            </w:r>
          </w:p>
        </w:tc>
      </w:tr>
      <w:tr w:rsidR="00C10BFF" w:rsidRPr="003A1D8A" w:rsidTr="00AF778C">
        <w:trPr>
          <w:trHeight w:val="113"/>
        </w:trPr>
        <w:tc>
          <w:tcPr>
            <w:tcW w:w="1692"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ind w:right="175"/>
              <w:jc w:val="right"/>
              <w:rPr>
                <w:rFonts w:cstheme="minorHAnsi"/>
                <w:b/>
                <w:sz w:val="20"/>
              </w:rPr>
            </w:pPr>
            <w:r w:rsidRPr="003A1D8A">
              <w:rPr>
                <w:rFonts w:cstheme="minorHAnsi"/>
                <w:b/>
                <w:sz w:val="20"/>
              </w:rPr>
              <w:t xml:space="preserve">Meat </w:t>
            </w:r>
          </w:p>
        </w:tc>
        <w:tc>
          <w:tcPr>
            <w:tcW w:w="864"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2.7%</w:t>
            </w:r>
          </w:p>
        </w:tc>
        <w:tc>
          <w:tcPr>
            <w:tcW w:w="865"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4.1%</w:t>
            </w:r>
          </w:p>
        </w:tc>
        <w:tc>
          <w:tcPr>
            <w:tcW w:w="865"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5.1%</w:t>
            </w:r>
          </w:p>
        </w:tc>
        <w:tc>
          <w:tcPr>
            <w:tcW w:w="864"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8.2%</w:t>
            </w:r>
          </w:p>
        </w:tc>
        <w:tc>
          <w:tcPr>
            <w:tcW w:w="865"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8.7%</w:t>
            </w:r>
          </w:p>
        </w:tc>
        <w:tc>
          <w:tcPr>
            <w:tcW w:w="865"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12.8%</w:t>
            </w:r>
          </w:p>
        </w:tc>
        <w:tc>
          <w:tcPr>
            <w:tcW w:w="864"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7.0%</w:t>
            </w:r>
          </w:p>
        </w:tc>
        <w:tc>
          <w:tcPr>
            <w:tcW w:w="865"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4.3%</w:t>
            </w:r>
          </w:p>
        </w:tc>
        <w:tc>
          <w:tcPr>
            <w:tcW w:w="865"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4.6%</w:t>
            </w:r>
          </w:p>
        </w:tc>
        <w:tc>
          <w:tcPr>
            <w:tcW w:w="864" w:type="dxa"/>
            <w:tcBorders>
              <w:top w:val="single" w:sz="6" w:space="0" w:color="auto"/>
              <w:bottom w:val="single" w:sz="6" w:space="0" w:color="auto"/>
            </w:tcBorders>
            <w:shd w:val="clear" w:color="auto" w:fill="F2F2F2" w:themeFill="background1" w:themeFillShade="F2"/>
            <w:noWrap/>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4.1%</w:t>
            </w:r>
          </w:p>
        </w:tc>
        <w:tc>
          <w:tcPr>
            <w:tcW w:w="865"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2.3%</w:t>
            </w:r>
          </w:p>
        </w:tc>
        <w:tc>
          <w:tcPr>
            <w:tcW w:w="865"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3.1%</w:t>
            </w:r>
          </w:p>
        </w:tc>
        <w:tc>
          <w:tcPr>
            <w:tcW w:w="864"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4.3%</w:t>
            </w:r>
          </w:p>
        </w:tc>
        <w:tc>
          <w:tcPr>
            <w:tcW w:w="865"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3.7%</w:t>
            </w:r>
          </w:p>
        </w:tc>
        <w:tc>
          <w:tcPr>
            <w:tcW w:w="865"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5.2%</w:t>
            </w:r>
          </w:p>
        </w:tc>
      </w:tr>
      <w:tr w:rsidR="00C10BFF" w:rsidRPr="003A1D8A" w:rsidTr="00AF778C">
        <w:trPr>
          <w:trHeight w:val="113"/>
        </w:trPr>
        <w:tc>
          <w:tcPr>
            <w:tcW w:w="1692" w:type="dxa"/>
            <w:tcBorders>
              <w:top w:val="single" w:sz="6" w:space="0" w:color="auto"/>
              <w:bottom w:val="single" w:sz="6" w:space="0" w:color="auto"/>
            </w:tcBorders>
            <w:shd w:val="clear" w:color="auto" w:fill="F2F2F2" w:themeFill="background1" w:themeFillShade="F2"/>
            <w:noWrap/>
            <w:vAlign w:val="bottom"/>
            <w:hideMark/>
          </w:tcPr>
          <w:p w:rsidR="00C10BFF" w:rsidRPr="003A1D8A" w:rsidRDefault="00C10BFF" w:rsidP="00AF778C">
            <w:pPr>
              <w:spacing w:after="100" w:afterAutospacing="1"/>
              <w:ind w:right="175"/>
              <w:jc w:val="right"/>
              <w:rPr>
                <w:rFonts w:cstheme="minorHAnsi"/>
                <w:b/>
                <w:sz w:val="20"/>
              </w:rPr>
            </w:pPr>
            <w:r w:rsidRPr="003A1D8A">
              <w:rPr>
                <w:rFonts w:cstheme="minorHAnsi"/>
                <w:b/>
                <w:sz w:val="20"/>
              </w:rPr>
              <w:t xml:space="preserve">Plant </w:t>
            </w:r>
          </w:p>
        </w:tc>
        <w:tc>
          <w:tcPr>
            <w:tcW w:w="864" w:type="dxa"/>
            <w:tcBorders>
              <w:top w:val="single" w:sz="6" w:space="0" w:color="auto"/>
              <w:bottom w:val="single" w:sz="6" w:space="0" w:color="auto"/>
            </w:tcBorders>
            <w:shd w:val="clear" w:color="auto" w:fill="F2F2F2" w:themeFill="background1" w:themeFillShade="F2"/>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2.3%</w:t>
            </w:r>
          </w:p>
        </w:tc>
        <w:tc>
          <w:tcPr>
            <w:tcW w:w="865" w:type="dxa"/>
            <w:tcBorders>
              <w:top w:val="single" w:sz="6" w:space="0" w:color="auto"/>
              <w:bottom w:val="single" w:sz="6" w:space="0" w:color="auto"/>
            </w:tcBorders>
            <w:shd w:val="clear" w:color="auto" w:fill="F2F2F2" w:themeFill="background1" w:themeFillShade="F2"/>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5.6%</w:t>
            </w:r>
          </w:p>
        </w:tc>
        <w:tc>
          <w:tcPr>
            <w:tcW w:w="865" w:type="dxa"/>
            <w:tcBorders>
              <w:top w:val="single" w:sz="6" w:space="0" w:color="auto"/>
              <w:bottom w:val="single" w:sz="6" w:space="0" w:color="auto"/>
            </w:tcBorders>
            <w:shd w:val="clear" w:color="auto" w:fill="F2F2F2" w:themeFill="background1" w:themeFillShade="F2"/>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4.8%</w:t>
            </w:r>
          </w:p>
        </w:tc>
        <w:tc>
          <w:tcPr>
            <w:tcW w:w="864" w:type="dxa"/>
            <w:tcBorders>
              <w:top w:val="single" w:sz="6" w:space="0" w:color="auto"/>
              <w:bottom w:val="single" w:sz="6" w:space="0" w:color="auto"/>
            </w:tcBorders>
            <w:shd w:val="clear" w:color="auto" w:fill="F2F2F2" w:themeFill="background1" w:themeFillShade="F2"/>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5.1%</w:t>
            </w:r>
          </w:p>
        </w:tc>
        <w:tc>
          <w:tcPr>
            <w:tcW w:w="865"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9.4%</w:t>
            </w:r>
          </w:p>
        </w:tc>
        <w:tc>
          <w:tcPr>
            <w:tcW w:w="865" w:type="dxa"/>
            <w:tcBorders>
              <w:top w:val="single" w:sz="6" w:space="0" w:color="auto"/>
              <w:bottom w:val="single" w:sz="6" w:space="0" w:color="auto"/>
            </w:tcBorders>
            <w:shd w:val="clear" w:color="auto" w:fill="F2F2F2" w:themeFill="background1" w:themeFillShade="F2"/>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21.6%</w:t>
            </w:r>
          </w:p>
        </w:tc>
        <w:tc>
          <w:tcPr>
            <w:tcW w:w="864" w:type="dxa"/>
            <w:tcBorders>
              <w:top w:val="single" w:sz="6" w:space="0" w:color="auto"/>
              <w:bottom w:val="single" w:sz="6" w:space="0" w:color="auto"/>
            </w:tcBorders>
            <w:shd w:val="clear" w:color="auto" w:fill="F2F2F2" w:themeFill="background1" w:themeFillShade="F2"/>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8.8%</w:t>
            </w:r>
          </w:p>
        </w:tc>
        <w:tc>
          <w:tcPr>
            <w:tcW w:w="865" w:type="dxa"/>
            <w:tcBorders>
              <w:top w:val="single" w:sz="6" w:space="0" w:color="auto"/>
              <w:bottom w:val="single" w:sz="6" w:space="0" w:color="auto"/>
            </w:tcBorders>
            <w:shd w:val="clear" w:color="auto" w:fill="F2F2F2" w:themeFill="background1" w:themeFillShade="F2"/>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4.4%</w:t>
            </w:r>
          </w:p>
        </w:tc>
        <w:tc>
          <w:tcPr>
            <w:tcW w:w="865" w:type="dxa"/>
            <w:tcBorders>
              <w:top w:val="single" w:sz="6" w:space="0" w:color="auto"/>
              <w:bottom w:val="single" w:sz="6" w:space="0" w:color="auto"/>
            </w:tcBorders>
            <w:shd w:val="clear" w:color="auto" w:fill="F2F2F2" w:themeFill="background1" w:themeFillShade="F2"/>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5.4%</w:t>
            </w:r>
          </w:p>
        </w:tc>
        <w:tc>
          <w:tcPr>
            <w:tcW w:w="864" w:type="dxa"/>
            <w:tcBorders>
              <w:top w:val="single" w:sz="6" w:space="0" w:color="auto"/>
              <w:bottom w:val="single" w:sz="6" w:space="0" w:color="auto"/>
            </w:tcBorders>
            <w:shd w:val="clear" w:color="auto" w:fill="F2F2F2" w:themeFill="background1" w:themeFillShade="F2"/>
            <w:noWrap/>
            <w:vAlign w:val="bottom"/>
            <w:hideMark/>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3.5%</w:t>
            </w:r>
          </w:p>
        </w:tc>
        <w:tc>
          <w:tcPr>
            <w:tcW w:w="865"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1.6%</w:t>
            </w:r>
          </w:p>
        </w:tc>
        <w:tc>
          <w:tcPr>
            <w:tcW w:w="865"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3.5%</w:t>
            </w:r>
          </w:p>
        </w:tc>
        <w:tc>
          <w:tcPr>
            <w:tcW w:w="864"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5.4%</w:t>
            </w:r>
          </w:p>
        </w:tc>
        <w:tc>
          <w:tcPr>
            <w:tcW w:w="865"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7.4%</w:t>
            </w:r>
          </w:p>
        </w:tc>
        <w:tc>
          <w:tcPr>
            <w:tcW w:w="865" w:type="dxa"/>
            <w:tcBorders>
              <w:top w:val="single" w:sz="6" w:space="0" w:color="auto"/>
              <w:bottom w:val="single" w:sz="6" w:space="0" w:color="auto"/>
            </w:tcBorders>
            <w:shd w:val="clear" w:color="auto" w:fill="F2F2F2" w:themeFill="background1" w:themeFillShade="F2"/>
            <w:vAlign w:val="bottom"/>
          </w:tcPr>
          <w:p w:rsidR="00C10BFF" w:rsidRPr="003A1D8A" w:rsidRDefault="00C10BFF" w:rsidP="00AF778C">
            <w:pPr>
              <w:spacing w:after="100" w:afterAutospacing="1"/>
              <w:jc w:val="center"/>
              <w:rPr>
                <w:rFonts w:asciiTheme="majorHAnsi" w:hAnsiTheme="majorHAnsi" w:cstheme="minorHAnsi"/>
                <w:sz w:val="20"/>
              </w:rPr>
            </w:pPr>
            <w:r w:rsidRPr="003A1D8A">
              <w:rPr>
                <w:rFonts w:asciiTheme="majorHAnsi" w:hAnsiTheme="majorHAnsi"/>
                <w:sz w:val="20"/>
              </w:rPr>
              <w:t>4.9%</w:t>
            </w:r>
          </w:p>
        </w:tc>
      </w:tr>
      <w:tr w:rsidR="00C10BFF" w:rsidRPr="003A1D8A" w:rsidTr="00AF778C">
        <w:trPr>
          <w:trHeight w:val="113"/>
        </w:trPr>
        <w:tc>
          <w:tcPr>
            <w:tcW w:w="1692" w:type="dxa"/>
            <w:tcBorders>
              <w:top w:val="single" w:sz="6" w:space="0" w:color="auto"/>
              <w:bottom w:val="single" w:sz="6" w:space="0" w:color="auto"/>
            </w:tcBorders>
            <w:shd w:val="clear" w:color="auto" w:fill="auto"/>
            <w:noWrap/>
            <w:vAlign w:val="bottom"/>
            <w:hideMark/>
          </w:tcPr>
          <w:p w:rsidR="00C10BFF" w:rsidRPr="003A1D8A" w:rsidRDefault="00C10BFF" w:rsidP="00AF778C">
            <w:pPr>
              <w:spacing w:after="100" w:afterAutospacing="1"/>
              <w:ind w:right="175"/>
              <w:jc w:val="right"/>
              <w:rPr>
                <w:rFonts w:ascii="Calibri" w:hAnsi="Calibri" w:cs="Calibri"/>
                <w:b/>
                <w:sz w:val="20"/>
              </w:rPr>
            </w:pPr>
            <w:r w:rsidRPr="003A1D8A">
              <w:rPr>
                <w:rFonts w:ascii="Calibri" w:hAnsi="Calibri" w:cs="Calibri"/>
                <w:b/>
                <w:sz w:val="20"/>
              </w:rPr>
              <w:t>Av Meat + Plant</w:t>
            </w:r>
          </w:p>
        </w:tc>
        <w:tc>
          <w:tcPr>
            <w:tcW w:w="864" w:type="dxa"/>
            <w:tcBorders>
              <w:top w:val="single" w:sz="6" w:space="0" w:color="auto"/>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2.5%</w:t>
            </w:r>
          </w:p>
        </w:tc>
        <w:tc>
          <w:tcPr>
            <w:tcW w:w="865" w:type="dxa"/>
            <w:tcBorders>
              <w:top w:val="single" w:sz="6" w:space="0" w:color="auto"/>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4.9%</w:t>
            </w:r>
          </w:p>
        </w:tc>
        <w:tc>
          <w:tcPr>
            <w:tcW w:w="865" w:type="dxa"/>
            <w:tcBorders>
              <w:top w:val="single" w:sz="6" w:space="0" w:color="auto"/>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5.0%</w:t>
            </w:r>
          </w:p>
        </w:tc>
        <w:tc>
          <w:tcPr>
            <w:tcW w:w="864" w:type="dxa"/>
            <w:tcBorders>
              <w:top w:val="single" w:sz="6" w:space="0" w:color="auto"/>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6.6%</w:t>
            </w:r>
          </w:p>
        </w:tc>
        <w:tc>
          <w:tcPr>
            <w:tcW w:w="865" w:type="dxa"/>
            <w:tcBorders>
              <w:top w:val="single" w:sz="6" w:space="0" w:color="auto"/>
              <w:bottom w:val="single" w:sz="6" w:space="0" w:color="auto"/>
            </w:tcBorders>
            <w:vAlign w:val="bottom"/>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9.0%</w:t>
            </w:r>
          </w:p>
        </w:tc>
        <w:tc>
          <w:tcPr>
            <w:tcW w:w="865" w:type="dxa"/>
            <w:tcBorders>
              <w:top w:val="single" w:sz="6" w:space="0" w:color="auto"/>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17.2%</w:t>
            </w:r>
          </w:p>
        </w:tc>
        <w:tc>
          <w:tcPr>
            <w:tcW w:w="864" w:type="dxa"/>
            <w:tcBorders>
              <w:top w:val="single" w:sz="6" w:space="0" w:color="auto"/>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7.9%</w:t>
            </w:r>
          </w:p>
        </w:tc>
        <w:tc>
          <w:tcPr>
            <w:tcW w:w="865" w:type="dxa"/>
            <w:tcBorders>
              <w:top w:val="single" w:sz="6" w:space="0" w:color="auto"/>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4.4%</w:t>
            </w:r>
          </w:p>
        </w:tc>
        <w:tc>
          <w:tcPr>
            <w:tcW w:w="865" w:type="dxa"/>
            <w:tcBorders>
              <w:top w:val="single" w:sz="6" w:space="0" w:color="auto"/>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5.0%</w:t>
            </w:r>
          </w:p>
        </w:tc>
        <w:tc>
          <w:tcPr>
            <w:tcW w:w="864" w:type="dxa"/>
            <w:tcBorders>
              <w:top w:val="single" w:sz="6" w:space="0" w:color="auto"/>
              <w:bottom w:val="single" w:sz="6" w:space="0" w:color="auto"/>
            </w:tcBorders>
            <w:shd w:val="clear" w:color="auto" w:fill="auto"/>
            <w:noWrap/>
            <w:vAlign w:val="bottom"/>
            <w:hideMark/>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3.8%</w:t>
            </w:r>
          </w:p>
        </w:tc>
        <w:tc>
          <w:tcPr>
            <w:tcW w:w="865" w:type="dxa"/>
            <w:tcBorders>
              <w:top w:val="single" w:sz="6" w:space="0" w:color="auto"/>
              <w:bottom w:val="single" w:sz="6" w:space="0" w:color="auto"/>
            </w:tcBorders>
            <w:vAlign w:val="bottom"/>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1.9%</w:t>
            </w:r>
          </w:p>
        </w:tc>
        <w:tc>
          <w:tcPr>
            <w:tcW w:w="865" w:type="dxa"/>
            <w:tcBorders>
              <w:top w:val="single" w:sz="6" w:space="0" w:color="auto"/>
              <w:bottom w:val="single" w:sz="6" w:space="0" w:color="auto"/>
            </w:tcBorders>
            <w:vAlign w:val="bottom"/>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3.3%</w:t>
            </w:r>
          </w:p>
        </w:tc>
        <w:tc>
          <w:tcPr>
            <w:tcW w:w="864" w:type="dxa"/>
            <w:tcBorders>
              <w:top w:val="single" w:sz="6" w:space="0" w:color="auto"/>
              <w:bottom w:val="single" w:sz="6" w:space="0" w:color="auto"/>
            </w:tcBorders>
            <w:vAlign w:val="bottom"/>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4.9%</w:t>
            </w:r>
          </w:p>
        </w:tc>
        <w:tc>
          <w:tcPr>
            <w:tcW w:w="865" w:type="dxa"/>
            <w:tcBorders>
              <w:top w:val="single" w:sz="6" w:space="0" w:color="auto"/>
              <w:bottom w:val="single" w:sz="6" w:space="0" w:color="auto"/>
            </w:tcBorders>
            <w:vAlign w:val="bottom"/>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5.6%</w:t>
            </w:r>
          </w:p>
        </w:tc>
        <w:tc>
          <w:tcPr>
            <w:tcW w:w="865" w:type="dxa"/>
            <w:tcBorders>
              <w:top w:val="single" w:sz="6" w:space="0" w:color="auto"/>
              <w:bottom w:val="single" w:sz="6" w:space="0" w:color="auto"/>
            </w:tcBorders>
            <w:vAlign w:val="bottom"/>
          </w:tcPr>
          <w:p w:rsidR="00C10BFF" w:rsidRPr="003A1D8A" w:rsidRDefault="00C10BFF" w:rsidP="00AF778C">
            <w:pPr>
              <w:spacing w:after="100" w:afterAutospacing="1"/>
              <w:jc w:val="center"/>
              <w:rPr>
                <w:rFonts w:asciiTheme="majorHAnsi" w:hAnsiTheme="majorHAnsi" w:cs="Calibri"/>
                <w:sz w:val="20"/>
              </w:rPr>
            </w:pPr>
            <w:r w:rsidRPr="003A1D8A">
              <w:rPr>
                <w:rFonts w:asciiTheme="majorHAnsi" w:hAnsiTheme="majorHAnsi"/>
                <w:sz w:val="20"/>
              </w:rPr>
              <w:t>5.0%</w:t>
            </w:r>
          </w:p>
        </w:tc>
      </w:tr>
      <w:tr w:rsidR="00C10BFF" w:rsidRPr="003A1D8A" w:rsidTr="00AF778C">
        <w:trPr>
          <w:trHeight w:val="113"/>
        </w:trPr>
        <w:tc>
          <w:tcPr>
            <w:tcW w:w="1692" w:type="dxa"/>
            <w:tcBorders>
              <w:top w:val="single" w:sz="6" w:space="0" w:color="auto"/>
            </w:tcBorders>
            <w:shd w:val="clear" w:color="auto" w:fill="auto"/>
            <w:noWrap/>
            <w:vAlign w:val="bottom"/>
          </w:tcPr>
          <w:p w:rsidR="00C10BFF" w:rsidRPr="00872508" w:rsidRDefault="00C10BFF" w:rsidP="00AF778C">
            <w:pPr>
              <w:spacing w:after="100" w:afterAutospacing="1"/>
              <w:ind w:right="175"/>
              <w:jc w:val="right"/>
              <w:rPr>
                <w:rFonts w:ascii="Calibri" w:hAnsi="Calibri" w:cs="Calibri"/>
                <w:b/>
                <w:sz w:val="20"/>
              </w:rPr>
            </w:pPr>
            <w:r w:rsidRPr="00872508">
              <w:rPr>
                <w:rFonts w:ascii="Calibri" w:hAnsi="Calibri" w:cs="Calibri"/>
                <w:b/>
                <w:sz w:val="20"/>
              </w:rPr>
              <w:t xml:space="preserve">Human </w:t>
            </w:r>
          </w:p>
        </w:tc>
        <w:tc>
          <w:tcPr>
            <w:tcW w:w="864" w:type="dxa"/>
            <w:tcBorders>
              <w:top w:val="single" w:sz="6" w:space="0" w:color="auto"/>
            </w:tcBorders>
            <w:shd w:val="clear" w:color="auto" w:fill="auto"/>
            <w:noWrap/>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3.2%</w:t>
            </w:r>
          </w:p>
        </w:tc>
        <w:tc>
          <w:tcPr>
            <w:tcW w:w="865" w:type="dxa"/>
            <w:tcBorders>
              <w:top w:val="single" w:sz="6" w:space="0" w:color="auto"/>
            </w:tcBorders>
            <w:shd w:val="clear" w:color="auto" w:fill="auto"/>
            <w:noWrap/>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4.5%</w:t>
            </w:r>
          </w:p>
        </w:tc>
        <w:tc>
          <w:tcPr>
            <w:tcW w:w="865" w:type="dxa"/>
            <w:tcBorders>
              <w:top w:val="single" w:sz="6" w:space="0" w:color="auto"/>
            </w:tcBorders>
            <w:shd w:val="clear" w:color="auto" w:fill="auto"/>
            <w:noWrap/>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10.6%</w:t>
            </w:r>
          </w:p>
        </w:tc>
        <w:tc>
          <w:tcPr>
            <w:tcW w:w="864" w:type="dxa"/>
            <w:tcBorders>
              <w:top w:val="single" w:sz="6" w:space="0" w:color="auto"/>
            </w:tcBorders>
            <w:shd w:val="clear" w:color="auto" w:fill="auto"/>
            <w:noWrap/>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8.0%</w:t>
            </w:r>
          </w:p>
        </w:tc>
        <w:tc>
          <w:tcPr>
            <w:tcW w:w="865" w:type="dxa"/>
            <w:tcBorders>
              <w:top w:val="single" w:sz="6" w:space="0" w:color="auto"/>
            </w:tcBorders>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8.6%</w:t>
            </w:r>
          </w:p>
        </w:tc>
        <w:tc>
          <w:tcPr>
            <w:tcW w:w="865" w:type="dxa"/>
            <w:tcBorders>
              <w:top w:val="single" w:sz="6" w:space="0" w:color="auto"/>
            </w:tcBorders>
            <w:shd w:val="clear" w:color="auto" w:fill="auto"/>
            <w:noWrap/>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11.7%</w:t>
            </w:r>
          </w:p>
        </w:tc>
        <w:tc>
          <w:tcPr>
            <w:tcW w:w="864" w:type="dxa"/>
            <w:tcBorders>
              <w:top w:val="single" w:sz="6" w:space="0" w:color="auto"/>
            </w:tcBorders>
            <w:shd w:val="clear" w:color="auto" w:fill="auto"/>
            <w:noWrap/>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8.7%</w:t>
            </w:r>
          </w:p>
        </w:tc>
        <w:tc>
          <w:tcPr>
            <w:tcW w:w="865" w:type="dxa"/>
            <w:tcBorders>
              <w:top w:val="single" w:sz="6" w:space="0" w:color="auto"/>
            </w:tcBorders>
            <w:shd w:val="clear" w:color="auto" w:fill="auto"/>
            <w:noWrap/>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3.6%</w:t>
            </w:r>
          </w:p>
        </w:tc>
        <w:tc>
          <w:tcPr>
            <w:tcW w:w="865" w:type="dxa"/>
            <w:tcBorders>
              <w:top w:val="single" w:sz="6" w:space="0" w:color="auto"/>
            </w:tcBorders>
            <w:shd w:val="clear" w:color="auto" w:fill="auto"/>
            <w:noWrap/>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5.3%</w:t>
            </w:r>
          </w:p>
        </w:tc>
        <w:tc>
          <w:tcPr>
            <w:tcW w:w="864" w:type="dxa"/>
            <w:tcBorders>
              <w:top w:val="single" w:sz="6" w:space="0" w:color="auto"/>
            </w:tcBorders>
            <w:shd w:val="clear" w:color="auto" w:fill="auto"/>
            <w:noWrap/>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4.8%</w:t>
            </w:r>
          </w:p>
        </w:tc>
        <w:tc>
          <w:tcPr>
            <w:tcW w:w="865" w:type="dxa"/>
            <w:tcBorders>
              <w:top w:val="single" w:sz="6" w:space="0" w:color="auto"/>
            </w:tcBorders>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1.9%</w:t>
            </w:r>
          </w:p>
        </w:tc>
        <w:tc>
          <w:tcPr>
            <w:tcW w:w="865" w:type="dxa"/>
            <w:tcBorders>
              <w:top w:val="single" w:sz="6" w:space="0" w:color="auto"/>
            </w:tcBorders>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2.9%</w:t>
            </w:r>
          </w:p>
        </w:tc>
        <w:tc>
          <w:tcPr>
            <w:tcW w:w="864" w:type="dxa"/>
            <w:tcBorders>
              <w:top w:val="single" w:sz="6" w:space="0" w:color="auto"/>
            </w:tcBorders>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4.0%</w:t>
            </w:r>
          </w:p>
        </w:tc>
        <w:tc>
          <w:tcPr>
            <w:tcW w:w="865" w:type="dxa"/>
            <w:tcBorders>
              <w:top w:val="single" w:sz="6" w:space="0" w:color="auto"/>
            </w:tcBorders>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8.1%</w:t>
            </w:r>
          </w:p>
        </w:tc>
        <w:tc>
          <w:tcPr>
            <w:tcW w:w="865" w:type="dxa"/>
            <w:tcBorders>
              <w:top w:val="single" w:sz="6" w:space="0" w:color="auto"/>
            </w:tcBorders>
            <w:vAlign w:val="bottom"/>
          </w:tcPr>
          <w:p w:rsidR="00C10BFF" w:rsidRPr="00872508" w:rsidRDefault="00C10BFF" w:rsidP="00AF778C">
            <w:pPr>
              <w:spacing w:after="100" w:afterAutospacing="1"/>
              <w:jc w:val="center"/>
              <w:rPr>
                <w:rFonts w:asciiTheme="majorHAnsi" w:hAnsiTheme="majorHAnsi" w:cs="Calibri"/>
                <w:sz w:val="20"/>
              </w:rPr>
            </w:pPr>
            <w:r w:rsidRPr="00872508">
              <w:rPr>
                <w:rFonts w:asciiTheme="majorHAnsi" w:hAnsiTheme="majorHAnsi"/>
                <w:sz w:val="20"/>
              </w:rPr>
              <w:t>8.2%</w:t>
            </w:r>
          </w:p>
        </w:tc>
      </w:tr>
    </w:tbl>
    <w:p w:rsidR="00C10BFF" w:rsidRDefault="00C10BFF" w:rsidP="00C10BFF"/>
    <w:p w:rsidR="00C10BFF" w:rsidRPr="00872508" w:rsidRDefault="00C10BFF" w:rsidP="00C10BFF">
      <w:pPr>
        <w:jc w:val="both"/>
        <w:rPr>
          <w:sz w:val="20"/>
        </w:rPr>
      </w:pPr>
      <w:r w:rsidRPr="00872508">
        <w:rPr>
          <w:sz w:val="20"/>
        </w:rPr>
        <w:t>Human/animal proteins: collagen</w:t>
      </w:r>
      <w:r w:rsidR="00DE38FA" w:rsidRPr="00872508">
        <w:rPr>
          <w:sz w:val="20"/>
        </w:rPr>
        <w:fldChar w:fldCharType="begin"/>
      </w:r>
      <w:r w:rsidRPr="00872508">
        <w:rPr>
          <w:sz w:val="20"/>
        </w:rPr>
        <w:instrText xml:space="preserve"> ADDIN EN.CITE &lt;EndNote&gt;&lt;Cite&gt;&lt;Author&gt;Chung&lt;/Author&gt;&lt;Year&gt;1974&lt;/Year&gt;&lt;RecNum&gt;2010&lt;/RecNum&gt;&lt;DisplayText&gt;(Chung and Miller, 1974)&lt;/DisplayText&gt;&lt;record&gt;&lt;rec-number&gt;2010&lt;/rec-number&gt;&lt;foreign-keys&gt;&lt;key app="EN" db-id="px9devfw4drwrpepezbxepxotvwssvt5e0vv" timestamp="1531884533"&gt;2010&lt;/key&gt;&lt;/foreign-keys&gt;&lt;ref-type name="Journal Article"&gt;17&lt;/ref-type&gt;&lt;contributors&gt;&lt;authors&gt;&lt;author&gt;Chung, E.&lt;/author&gt;&lt;author&gt;Miller, E. J.&lt;/author&gt;&lt;/authors&gt;&lt;/contributors&gt;&lt;titles&gt;&lt;title&gt;Collagen polymorphism: characterization of molecules with the chain composition (alpha 1 (3)03 in human tissues&lt;/title&gt;&lt;secondary-title&gt;Science&lt;/secondary-title&gt;&lt;alt-title&gt;Science (New York, N.Y.)&lt;/alt-title&gt;&lt;/titles&gt;&lt;periodical&gt;&lt;full-title&gt;Science&lt;/full-title&gt;&lt;/periodical&gt;&lt;pages&gt;1200-1&lt;/pages&gt;&lt;volume&gt;183&lt;/volume&gt;&lt;number&gt;130&lt;/number&gt;&lt;edition&gt;1974/03/01&lt;/edition&gt;&lt;keywords&gt;&lt;keyword&gt;Amino Acid Sequence&lt;/keyword&gt;&lt;keyword&gt;Amino Acids/analysis&lt;/keyword&gt;&lt;keyword&gt;Aorta, Thoracic/analysis&lt;/keyword&gt;&lt;keyword&gt;Autoanalysis&lt;/keyword&gt;&lt;keyword&gt;Chromatography, Ion Exchange&lt;/keyword&gt;&lt;keyword&gt;Collagen/*analysis/biosynthesis&lt;/keyword&gt;&lt;keyword&gt;Female&lt;/keyword&gt;&lt;keyword&gt;Humans&lt;/keyword&gt;&lt;keyword&gt;Infant, Newborn&lt;/keyword&gt;&lt;keyword&gt;Leiomyoma&lt;/keyword&gt;&lt;keyword&gt;Molecular Weight&lt;/keyword&gt;&lt;keyword&gt;*Polymorphism, Genetic&lt;/keyword&gt;&lt;keyword&gt;Skin/analysis&lt;/keyword&gt;&lt;keyword&gt;Uterine Neoplasms&lt;/keyword&gt;&lt;/keywords&gt;&lt;dates&gt;&lt;year&gt;1974&lt;/year&gt;&lt;pub-dates&gt;&lt;date&gt;Mar&lt;/date&gt;&lt;/pub-dates&gt;&lt;/dates&gt;&lt;isbn&gt;0036-8075 (Print)&amp;#xD;0036-8075&lt;/isbn&gt;&lt;accession-num&gt;4812351&lt;/accession-num&gt;&lt;urls&gt;&lt;related-urls&gt;&lt;url&gt;http://science.sciencemag.org/content/sci/183/4130/1200.full.pdf&lt;/url&gt;&lt;/related-urls&gt;&lt;/urls&gt;&lt;remote-database-provider&gt;NLM&lt;/remote-database-provider&gt;&lt;language&gt;eng&lt;/language&gt;&lt;/record&gt;&lt;/Cite&gt;&lt;/EndNote&gt;</w:instrText>
      </w:r>
      <w:r w:rsidR="00DE38FA" w:rsidRPr="00872508">
        <w:rPr>
          <w:sz w:val="20"/>
        </w:rPr>
        <w:fldChar w:fldCharType="separate"/>
      </w:r>
      <w:r w:rsidRPr="00872508">
        <w:rPr>
          <w:noProof/>
          <w:sz w:val="20"/>
        </w:rPr>
        <w:t>(Chung and Miller, 1974)</w:t>
      </w:r>
      <w:r w:rsidR="00DE38FA" w:rsidRPr="00872508">
        <w:rPr>
          <w:sz w:val="20"/>
        </w:rPr>
        <w:fldChar w:fldCharType="end"/>
      </w:r>
      <w:r w:rsidRPr="00872508">
        <w:rPr>
          <w:sz w:val="20"/>
        </w:rPr>
        <w:t>, albumin</w:t>
      </w:r>
      <w:r w:rsidR="00DE38FA" w:rsidRPr="00872508">
        <w:rPr>
          <w:sz w:val="20"/>
        </w:rPr>
        <w:fldChar w:fldCharType="begin"/>
      </w:r>
      <w:r w:rsidRPr="00872508">
        <w:rPr>
          <w:sz w:val="20"/>
        </w:rPr>
        <w:instrText xml:space="preserve"> ADDIN EN.CITE &lt;EndNote&gt;&lt;Cite&gt;&lt;Author&gt;Spahr&lt;/Author&gt;&lt;Year&gt;1964&lt;/Year&gt;&lt;RecNum&gt;2011&lt;/RecNum&gt;&lt;DisplayText&gt;(Spahr and Edsall, 1964)&lt;/DisplayText&gt;&lt;record&gt;&lt;rec-number&gt;2011&lt;/rec-number&gt;&lt;foreign-keys&gt;&lt;key app="EN" db-id="px9devfw4drwrpepezbxepxotvwssvt5e0vv" timestamp="1531884679"&gt;2011&lt;/key&gt;&lt;/foreign-keys&gt;&lt;ref-type name="Journal Article"&gt;17&lt;/ref-type&gt;&lt;contributors&gt;&lt;authors&gt;&lt;author&gt;Spahr, P. F.&lt;/author&gt;&lt;author&gt;Edsall, J. T.&lt;/author&gt;&lt;/authors&gt;&lt;/contributors&gt;&lt;titles&gt;&lt;title&gt;AMINO ACID COMPOSITION OF HUMAN AND BOVINE SERUM MERCAPTALBUMINS&lt;/title&gt;&lt;secondary-title&gt;J Biol Chem&lt;/secondary-title&gt;&lt;alt-title&gt;The Journal of biological chemistry&lt;/alt-title&gt;&lt;/titles&gt;&lt;periodical&gt;&lt;full-title&gt;The Journal of biological chemistry&lt;/full-title&gt;&lt;abbr-1&gt;J Biol Chem&lt;/abbr-1&gt;&lt;/periodical&gt;&lt;alt-periodical&gt;&lt;full-title&gt;The Journal of biological chemistry&lt;/full-title&gt;&lt;abbr-1&gt;J Biol Chem&lt;/abbr-1&gt;&lt;/alt-periodical&gt;&lt;pages&gt;850-4&lt;/pages&gt;&lt;volume&gt;239&lt;/volume&gt;&lt;edition&gt;1964/03/01&lt;/edition&gt;&lt;keywords&gt;&lt;keyword&gt;*Amino Acids&lt;/keyword&gt;&lt;keyword&gt;Animals&lt;/keyword&gt;&lt;keyword&gt;Cattle&lt;/keyword&gt;&lt;keyword&gt;*Chemistry Techniques, Analytical&lt;/keyword&gt;&lt;keyword&gt;*Research&lt;/keyword&gt;&lt;keyword&gt;*Serum Albumin&lt;/keyword&gt;&lt;keyword&gt;*Serum Albumin, Bovine&lt;/keyword&gt;&lt;keyword&gt;*Sulfhydryl Compounds&lt;/keyword&gt;&lt;keyword&gt;*Chemistry, analytical&lt;/keyword&gt;&lt;keyword&gt;*Experimental lab study&lt;/keyword&gt;&lt;/keywords&gt;&lt;dates&gt;&lt;year&gt;1964&lt;/year&gt;&lt;pub-dates&gt;&lt;date&gt;Mar&lt;/date&gt;&lt;/pub-dates&gt;&lt;/dates&gt;&lt;isbn&gt;0021-9258 (Print)&amp;#xD;0021-9258&lt;/isbn&gt;&lt;accession-num&gt;14154465&lt;/accession-num&gt;&lt;urls&gt;&lt;related-urls&gt;&lt;url&gt;http://www.jbc.org/content/239/3/850.full.pdf&lt;/url&gt;&lt;/related-urls&gt;&lt;/urls&gt;&lt;remote-database-provider&gt;NLM&lt;/remote-database-provider&gt;&lt;language&gt;eng&lt;/language&gt;&lt;/record&gt;&lt;/Cite&gt;&lt;/EndNote&gt;</w:instrText>
      </w:r>
      <w:r w:rsidR="00DE38FA" w:rsidRPr="00872508">
        <w:rPr>
          <w:sz w:val="20"/>
        </w:rPr>
        <w:fldChar w:fldCharType="separate"/>
      </w:r>
      <w:r w:rsidRPr="00872508">
        <w:rPr>
          <w:noProof/>
          <w:sz w:val="20"/>
        </w:rPr>
        <w:t>(Spahr and Edsall, 1964)</w:t>
      </w:r>
      <w:r w:rsidR="00DE38FA" w:rsidRPr="00872508">
        <w:rPr>
          <w:sz w:val="20"/>
        </w:rPr>
        <w:fldChar w:fldCharType="end"/>
      </w:r>
      <w:r w:rsidRPr="00872508">
        <w:rPr>
          <w:sz w:val="20"/>
        </w:rPr>
        <w:t>, haemoglobin</w:t>
      </w:r>
      <w:r w:rsidR="00DE38FA" w:rsidRPr="00872508">
        <w:rPr>
          <w:sz w:val="20"/>
        </w:rPr>
        <w:fldChar w:fldCharType="begin">
          <w:fldData xml:space="preserve">PEVuZE5vdGU+PENpdGU+PEF1dGhvcj5TdGVpbjwvQXV0aG9yPjxZZWFyPjE5NTc8L1llYXI+PFJl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</w:fldData>
        </w:fldChar>
      </w:r>
      <w:r w:rsidRPr="00872508">
        <w:rPr>
          <w:sz w:val="20"/>
        </w:rPr>
        <w:instrText xml:space="preserve"> ADDIN EN.CITE </w:instrText>
      </w:r>
      <w:r w:rsidR="00DE38FA" w:rsidRPr="00872508">
        <w:rPr>
          <w:sz w:val="20"/>
        </w:rPr>
        <w:fldChar w:fldCharType="begin">
          <w:fldData xml:space="preserve">PEVuZE5vdGU+PENpdGU+PEF1dGhvcj5TdGVpbjwvQXV0aG9yPjxZZWFyPjE5NTc8L1llYXI+PFJl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</w:fldData>
        </w:fldChar>
      </w:r>
      <w:r w:rsidRPr="00872508">
        <w:rPr>
          <w:sz w:val="20"/>
        </w:rPr>
        <w:instrText xml:space="preserve"> ADDIN EN.CITE.DATA </w:instrText>
      </w:r>
      <w:r w:rsidR="00DE38FA" w:rsidRPr="00872508">
        <w:rPr>
          <w:sz w:val="20"/>
        </w:rPr>
      </w:r>
      <w:r w:rsidR="00DE38FA" w:rsidRPr="00872508">
        <w:rPr>
          <w:sz w:val="20"/>
        </w:rPr>
        <w:fldChar w:fldCharType="end"/>
      </w:r>
      <w:r w:rsidR="00DE38FA" w:rsidRPr="00872508">
        <w:rPr>
          <w:sz w:val="20"/>
        </w:rPr>
      </w:r>
      <w:r w:rsidR="00DE38FA" w:rsidRPr="00872508">
        <w:rPr>
          <w:sz w:val="20"/>
        </w:rPr>
        <w:fldChar w:fldCharType="separate"/>
      </w:r>
      <w:r w:rsidRPr="00872508">
        <w:rPr>
          <w:noProof/>
          <w:sz w:val="20"/>
        </w:rPr>
        <w:t>(Stein, 1958; Stein et al., 1957)</w:t>
      </w:r>
      <w:r w:rsidR="00DE38FA" w:rsidRPr="00872508">
        <w:rPr>
          <w:sz w:val="20"/>
        </w:rPr>
        <w:fldChar w:fldCharType="end"/>
      </w:r>
      <w:r w:rsidRPr="00872508">
        <w:rPr>
          <w:sz w:val="20"/>
        </w:rPr>
        <w:t>, actin</w:t>
      </w:r>
      <w:r w:rsidR="00DE38FA" w:rsidRPr="00872508">
        <w:rPr>
          <w:sz w:val="20"/>
        </w:rPr>
        <w:fldChar w:fldCharType="begin">
          <w:fldData xml:space="preserve">PEVuZE5vdGU+PENpdGU+PEF1dGhvcj5DYXJzdGVuPC9BdXRob3I+PFllYXI+MTk2MzwvWWVhcj48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=
</w:fldData>
        </w:fldChar>
      </w:r>
      <w:r w:rsidRPr="00872508">
        <w:rPr>
          <w:sz w:val="20"/>
        </w:rPr>
        <w:instrText xml:space="preserve"> ADDIN EN.CITE </w:instrText>
      </w:r>
      <w:r w:rsidR="00DE38FA" w:rsidRPr="00872508">
        <w:rPr>
          <w:sz w:val="20"/>
        </w:rPr>
        <w:fldChar w:fldCharType="begin">
          <w:fldData xml:space="preserve">PEVuZE5vdGU+PENpdGU+PEF1dGhvcj5DYXJzdGVuPC9BdXRob3I+PFllYXI+MTk2MzwvWWVhcj48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=
</w:fldData>
        </w:fldChar>
      </w:r>
      <w:r w:rsidRPr="00872508">
        <w:rPr>
          <w:sz w:val="20"/>
        </w:rPr>
        <w:instrText xml:space="preserve"> ADDIN EN.CITE.DATA </w:instrText>
      </w:r>
      <w:r w:rsidR="00DE38FA" w:rsidRPr="00872508">
        <w:rPr>
          <w:sz w:val="20"/>
        </w:rPr>
      </w:r>
      <w:r w:rsidR="00DE38FA" w:rsidRPr="00872508">
        <w:rPr>
          <w:sz w:val="20"/>
        </w:rPr>
        <w:fldChar w:fldCharType="end"/>
      </w:r>
      <w:r w:rsidR="00DE38FA" w:rsidRPr="00872508">
        <w:rPr>
          <w:sz w:val="20"/>
        </w:rPr>
      </w:r>
      <w:r w:rsidR="00DE38FA" w:rsidRPr="00872508">
        <w:rPr>
          <w:sz w:val="20"/>
        </w:rPr>
        <w:fldChar w:fldCharType="separate"/>
      </w:r>
      <w:r w:rsidRPr="00872508">
        <w:rPr>
          <w:noProof/>
          <w:sz w:val="20"/>
        </w:rPr>
        <w:t>(Carsten, 1963; Raszkowski et al., 1977)</w:t>
      </w:r>
      <w:r w:rsidR="00DE38FA" w:rsidRPr="00872508">
        <w:rPr>
          <w:sz w:val="20"/>
        </w:rPr>
        <w:fldChar w:fldCharType="end"/>
      </w:r>
      <w:r w:rsidRPr="00872508">
        <w:rPr>
          <w:sz w:val="20"/>
        </w:rPr>
        <w:t xml:space="preserve"> and myosin</w:t>
      </w:r>
      <w:r w:rsidR="00DE38FA" w:rsidRPr="00872508">
        <w:rPr>
          <w:sz w:val="20"/>
        </w:rPr>
        <w:fldChar w:fldCharType="begin"/>
      </w:r>
      <w:r w:rsidRPr="00872508">
        <w:rPr>
          <w:sz w:val="20"/>
        </w:rPr>
        <w:instrText xml:space="preserve"> ADDIN EN.CITE &lt;EndNote&gt;&lt;Cite&gt;&lt;Author&gt;Raszkowski&lt;/Author&gt;&lt;Year&gt;1977&lt;/Year&gt;&lt;RecNum&gt;2015&lt;/RecNum&gt;&lt;DisplayText&gt;(Raszkowski et al., 1977)&lt;/DisplayText&gt;&lt;record&gt;&lt;rec-number&gt;2015&lt;/rec-number&gt;&lt;foreign-keys&gt;&lt;key app="EN" db-id="px9devfw4drwrpepezbxepxotvwssvt5e0vv" timestamp="1531885698"&gt;2015&lt;/key&gt;&lt;/foreign-keys&gt;&lt;ref-type name="Journal Article"&gt;17&lt;/ref-type&gt;&lt;contributors&gt;&lt;authors&gt;&lt;author&gt;Raszkowski, R. R.&lt;/author&gt;&lt;author&gt;Welty, J. D.&lt;/author&gt;&lt;author&gt;Peterson, M. B.&lt;/author&gt;&lt;/authors&gt;&lt;/contributors&gt;&lt;titles&gt;&lt;title&gt;The amino acid composition of actin and myosin and Ca2+-activated myosin adenosine triphosphatase in chronic canine congestive heart failure&lt;/title&gt;&lt;secondary-title&gt;Circ Res&lt;/secondary-title&gt;&lt;alt-title&gt;Circulation research&lt;/alt-title&gt;&lt;/titles&gt;&lt;periodical&gt;&lt;full-title&gt;Circ Res&lt;/full-title&gt;&lt;abbr-1&gt;Circulation research&lt;/abbr-1&gt;&lt;/periodical&gt;&lt;alt-periodical&gt;&lt;full-title&gt;Circ Res&lt;/full-title&gt;&lt;abbr-1&gt;Circulation research&lt;/abbr-1&gt;&lt;/alt-periodical&gt;&lt;pages&gt;191-8&lt;/pages&gt;&lt;volume&gt;40&lt;/volume&gt;&lt;number&gt;2&lt;/number&gt;&lt;edition&gt;1977/02/01&lt;/edition&gt;&lt;keywords&gt;&lt;keyword&gt;Actins/*analysis&lt;/keyword&gt;&lt;keyword&gt;Adenosine Triphosphatases/*analysis&lt;/keyword&gt;&lt;keyword&gt;Amino Acids/*analysis&lt;/keyword&gt;&lt;keyword&gt;Animals&lt;/keyword&gt;&lt;keyword&gt;Calcium/pharmacology&lt;/keyword&gt;&lt;keyword&gt;Chronic Disease&lt;/keyword&gt;&lt;keyword&gt;Dogs&lt;/keyword&gt;&lt;keyword&gt;Electrophoresis, Disc&lt;/keyword&gt;&lt;keyword&gt;Enzyme Activation/drug effects&lt;/keyword&gt;&lt;keyword&gt;Female&lt;/keyword&gt;&lt;keyword&gt;Heart Failure/enzymology/*metabolism&lt;/keyword&gt;&lt;keyword&gt;Male&lt;/keyword&gt;&lt;keyword&gt;Myocardium/enzymology/*metabolism&lt;/keyword&gt;&lt;keyword&gt;Myosins/*analysis&lt;/keyword&gt;&lt;keyword&gt;Ultracentrifugation&lt;/keyword&gt;&lt;/keywords&gt;&lt;dates&gt;&lt;year&gt;1977&lt;/year&gt;&lt;pub-dates&gt;&lt;date&gt;Feb&lt;/date&gt;&lt;/pub-dates&gt;&lt;/dates&gt;&lt;isbn&gt;0009-7330 (Print)&amp;#xD;0009-7330&lt;/isbn&gt;&lt;accession-num&gt;139212&lt;/accession-num&gt;&lt;urls&gt;&lt;related-urls&gt;&lt;url&gt;http://circres.ahajournals.org/content/circresaha/40/2/191.full.pdf&lt;/url&gt;&lt;/related-urls&gt;&lt;/urls&gt;&lt;remote-database-provider&gt;NLM&lt;/remote-database-provider&gt;&lt;language&gt;eng&lt;/language&gt;&lt;/record&gt;&lt;/Cite&gt;&lt;/EndNote&gt;</w:instrText>
      </w:r>
      <w:r w:rsidR="00DE38FA" w:rsidRPr="00872508">
        <w:rPr>
          <w:sz w:val="20"/>
        </w:rPr>
        <w:fldChar w:fldCharType="separate"/>
      </w:r>
      <w:r w:rsidRPr="00872508">
        <w:rPr>
          <w:noProof/>
          <w:sz w:val="20"/>
        </w:rPr>
        <w:t>(Raszkowski et al., 1977)</w:t>
      </w:r>
      <w:r w:rsidR="00DE38FA" w:rsidRPr="00872508">
        <w:rPr>
          <w:sz w:val="20"/>
        </w:rPr>
        <w:fldChar w:fldCharType="end"/>
      </w:r>
      <w:r>
        <w:rPr>
          <w:sz w:val="20"/>
        </w:rPr>
        <w:t>, IgG heavy chain (Chaplin et al 1965)</w:t>
      </w:r>
    </w:p>
    <w:p w:rsidR="00C10BFF" w:rsidRPr="00B6525F" w:rsidRDefault="00C10BFF" w:rsidP="00C10BFF">
      <w:pPr>
        <w:jc w:val="both"/>
        <w:sectPr w:rsidR="00C10BFF" w:rsidRPr="00B6525F" w:rsidSect="00AF778C">
          <w:pgSz w:w="16838" w:h="11906" w:orient="landscape"/>
          <w:pgMar w:top="568" w:right="1440" w:bottom="709" w:left="1440" w:header="708" w:footer="708" w:gutter="0"/>
          <w:cols w:space="708"/>
          <w:docGrid w:linePitch="360"/>
        </w:sectPr>
      </w:pPr>
      <w:r w:rsidRPr="00872508">
        <w:rPr>
          <w:sz w:val="20"/>
        </w:rPr>
        <w:t>Meat: beef</w:t>
      </w:r>
      <w:r w:rsidR="00DE38FA" w:rsidRPr="00872508">
        <w:rPr>
          <w:sz w:val="20"/>
        </w:rPr>
        <w:fldChar w:fldCharType="begin"/>
      </w:r>
      <w:r w:rsidRPr="00872508">
        <w:rPr>
          <w:sz w:val="20"/>
        </w:rPr>
        <w:instrText xml:space="preserve"> ADDIN EN.CITE &lt;EndNote&gt;&lt;Cite&gt;&lt;Author&gt;Samicho&lt;/Author&gt;&lt;Year&gt;2013&lt;/Year&gt;&lt;RecNum&gt;2016&lt;/RecNum&gt;&lt;DisplayText&gt;(Samicho et al., 2013)&lt;/DisplayText&gt;&lt;record&gt;&lt;rec-number&gt;2016&lt;/rec-number&gt;&lt;foreign-keys&gt;&lt;key app="EN" db-id="px9devfw4drwrpepezbxepxotvwssvt5e0vv" timestamp="1531886316"&gt;2016&lt;/key&gt;&lt;/foreign-keys&gt;&lt;ref-type name="Journal Article"&gt;17&lt;/ref-type&gt;&lt;contributors&gt;&lt;authors&gt;&lt;author&gt;Samicho, Z.&lt;/author&gt;&lt;author&gt;Ab Mutalib, S.R.&lt;/author&gt;&lt;author&gt;Abdullah, N.&lt;/author&gt;&lt;/authors&gt;&lt;/contributors&gt;&lt;titles&gt;&lt;title&gt; Amino acid composition of droughtmaster beef at various beef cuts&lt;/title&gt;&lt;secondary-title&gt;Agricultural Sciences&lt;/secondary-title&gt;&lt;/titles&gt;&lt;periodical&gt;&lt;full-title&gt;Agricultural Sciences&lt;/full-title&gt;&lt;/periodical&gt;&lt;pages&gt;61-64&lt;/pages&gt;&lt;volume&gt;4&lt;/volume&gt;&lt;number&gt;5B&lt;/number&gt;&lt;dates&gt;&lt;year&gt;2013&lt;/year&gt;&lt;/dates&gt;&lt;urls&gt;&lt;/urls&gt;&lt;electronic-resource-num&gt;10.4236/as.2013.45B012&lt;/electronic-resource-num&gt;&lt;/record&gt;&lt;/Cite&gt;&lt;/EndNote&gt;</w:instrText>
      </w:r>
      <w:r w:rsidR="00DE38FA" w:rsidRPr="00872508">
        <w:rPr>
          <w:sz w:val="20"/>
        </w:rPr>
        <w:fldChar w:fldCharType="separate"/>
      </w:r>
      <w:r w:rsidRPr="00872508">
        <w:rPr>
          <w:noProof/>
          <w:sz w:val="20"/>
        </w:rPr>
        <w:t>(Samicho et al., 2013)</w:t>
      </w:r>
      <w:r w:rsidR="00DE38FA" w:rsidRPr="00872508">
        <w:rPr>
          <w:sz w:val="20"/>
        </w:rPr>
        <w:fldChar w:fldCharType="end"/>
      </w:r>
      <w:r w:rsidRPr="00872508">
        <w:rPr>
          <w:sz w:val="20"/>
        </w:rPr>
        <w:t>, pork</w:t>
      </w:r>
      <w:r w:rsidR="00DE38FA" w:rsidRPr="00872508">
        <w:rPr>
          <w:sz w:val="20"/>
        </w:rPr>
        <w:fldChar w:fldCharType="begin"/>
      </w:r>
      <w:r w:rsidRPr="00872508">
        <w:rPr>
          <w:sz w:val="20"/>
        </w:rPr>
        <w:instrText xml:space="preserve"> ADDIN EN.CITE &lt;EndNote&gt;&lt;Cite&gt;&lt;Author&gt;Okrouhlá&lt;/Author&gt;&lt;Year&gt;2006&lt;/Year&gt;&lt;RecNum&gt;2017&lt;/RecNum&gt;&lt;DisplayText&gt;(Okrouhlá et al., 2006)&lt;/DisplayText&gt;&lt;record&gt;&lt;rec-number&gt;2017&lt;/rec-number&gt;&lt;foreign-keys&gt;&lt;key app="EN" db-id="px9devfw4drwrpepezbxepxotvwssvt5e0vv" timestamp="1531886782"&gt;2017&lt;/key&gt;&lt;/foreign-keys&gt;&lt;ref-type name="Journal Article"&gt;17&lt;/ref-type&gt;&lt;contributors&gt;&lt;authors&gt;&lt;author&gt;Okrouhlá, M.&lt;/author&gt;&lt;author&gt;Stupka,  R. &lt;/author&gt;&lt;author&gt;&lt;style face="normal" font="default" charset="238" size="100%"&gt;Č&lt;/style&gt;&lt;style face="normal" font="default" size="100%"&gt;ítek,  J. &lt;/style&gt;&lt;/author&gt;&lt;author&gt;&lt;style face="normal" font="default" charset="238" size="100%"&gt;Šprysl, &lt;/style&gt;&lt;style face="normal" font="default" size="100%"&gt;M. &lt;/style&gt;&lt;/author&gt;&lt;author&gt;&lt;style face="normal" font="default" charset="238" size="100%"&gt;Kluz&lt;/style&gt;&lt;style face="normal" font="default" size="100%"&gt;áková, &lt;/style&gt;&lt;style face="normal" font="default" charset="238" size="100%"&gt;E. &lt;/style&gt;&lt;/author&gt;&lt;author&gt;Trnka, M. &lt;/author&gt;&lt;author&gt;&lt;style face="normal" font="default" charset="238" size="100%"&gt;Štolc&lt;/style&gt;&lt;style face="normal" font="default" size="100%"&gt;, L. &lt;/style&gt;&lt;/author&gt;&lt;/authors&gt;&lt;/contributors&gt;&lt;titles&gt;&lt;title&gt;Amino acid composition of pig meat in relation to live weight and sex.   &lt;/title&gt;&lt;secondary-title&gt;Czech J. Anim. Sci.,&lt;/secondary-title&gt;&lt;/titles&gt;&lt;periodical&gt;&lt;full-title&gt;Czech J. Anim. Sci.,&lt;/full-title&gt;&lt;/periodical&gt;&lt;pages&gt;529–534&lt;/pages&gt;&lt;volume&gt;51&lt;/volume&gt;&lt;number&gt;12&lt;/number&gt;&lt;dates&gt;&lt;year&gt;2006&lt;/year&gt;&lt;/dates&gt;&lt;urls&gt;&lt;/urls&gt;&lt;/record&gt;&lt;/Cite&gt;&lt;/EndNote&gt;</w:instrText>
      </w:r>
      <w:r w:rsidR="00DE38FA" w:rsidRPr="00872508">
        <w:rPr>
          <w:sz w:val="20"/>
        </w:rPr>
        <w:fldChar w:fldCharType="separate"/>
      </w:r>
      <w:r w:rsidRPr="00872508">
        <w:rPr>
          <w:noProof/>
          <w:sz w:val="20"/>
        </w:rPr>
        <w:t>(Okrouhlá et al., 2006)</w:t>
      </w:r>
      <w:r w:rsidR="00DE38FA" w:rsidRPr="00872508">
        <w:rPr>
          <w:sz w:val="20"/>
        </w:rPr>
        <w:fldChar w:fldCharType="end"/>
      </w:r>
      <w:r w:rsidRPr="00872508">
        <w:rPr>
          <w:sz w:val="20"/>
        </w:rPr>
        <w:t>, chicken</w:t>
      </w:r>
      <w:r w:rsidR="00DE38FA" w:rsidRPr="00872508">
        <w:rPr>
          <w:sz w:val="20"/>
        </w:rPr>
        <w:fldChar w:fldCharType="begin"/>
      </w:r>
      <w:r w:rsidRPr="00872508">
        <w:rPr>
          <w:sz w:val="20"/>
        </w:rPr>
        <w:instrText xml:space="preserve"> ADDIN EN.CITE &lt;EndNote&gt;&lt;Cite&gt;&lt;Author&gt;Rossi&lt;/Author&gt;&lt;Year&gt;2009&lt;/Year&gt;&lt;RecNum&gt;2018&lt;/RecNum&gt;&lt;DisplayText&gt;(Rossi et al., 2009)&lt;/DisplayText&gt;&lt;record&gt;&lt;rec-number&gt;2018&lt;/rec-number&gt;&lt;foreign-keys&gt;&lt;key app="EN" db-id="px9devfw4drwrpepezbxepxotvwssvt5e0vv" timestamp="1531887163"&gt;2018&lt;/key&gt;&lt;/foreign-keys&gt;&lt;ref-type name="Journal Article"&gt;17&lt;/ref-type&gt;&lt;contributors&gt;&lt;authors&gt;&lt;author&gt;Rossi, Daniele Misturini&lt;/author&gt;&lt;author&gt;Flôres, Simone Hickmann&lt;/author&gt;&lt;author&gt;Venzke, Janaína Guimarães&lt;/author&gt;&lt;author&gt;Ayub, Marco Antonio Záchia&lt;/author&gt;&lt;/authors&gt;&lt;/contributors&gt;&lt;titles&gt;&lt;title&gt;Biological evaluation of mechanically deboned chicken meat protein hydrolysate&lt;/title&gt;&lt;secondary-title&gt;Revista de Nutrição&lt;/secondary-title&gt;&lt;/titles&gt;&lt;periodical&gt;&lt;full-title&gt;Revista de Nutrição&lt;/full-title&gt;&lt;/periodical&gt;&lt;pages&gt;879-885&lt;/pages&gt;&lt;volume&gt;22&lt;/volume&gt;&lt;dates&gt;&lt;year&gt;2009&lt;/year&gt;&lt;/dates&gt;&lt;isbn&gt;1415-5273&lt;/isbn&gt;&lt;urls&gt;&lt;related-urls&gt;&lt;url&gt;http://www.scielo.br/scielo.php?script=sci_arttext&amp;amp;pid=S1415-52732009000600009&amp;amp;nrm=iso&lt;/url&gt;&lt;/related-urls&gt;&lt;/urls&gt;&lt;/record&gt;&lt;/Cite&gt;&lt;/EndNote&gt;</w:instrText>
      </w:r>
      <w:r w:rsidR="00DE38FA" w:rsidRPr="00872508">
        <w:rPr>
          <w:sz w:val="20"/>
        </w:rPr>
        <w:fldChar w:fldCharType="separate"/>
      </w:r>
      <w:r w:rsidRPr="00872508">
        <w:rPr>
          <w:noProof/>
          <w:sz w:val="20"/>
        </w:rPr>
        <w:t>(Rossi et al., 2009)</w:t>
      </w:r>
      <w:r w:rsidR="00DE38FA" w:rsidRPr="00872508">
        <w:rPr>
          <w:sz w:val="20"/>
        </w:rPr>
        <w:fldChar w:fldCharType="end"/>
      </w:r>
      <w:r w:rsidRPr="00872508">
        <w:rPr>
          <w:sz w:val="20"/>
        </w:rPr>
        <w:t xml:space="preserve"> and fish</w:t>
      </w:r>
      <w:r w:rsidR="00DE38FA" w:rsidRPr="00872508">
        <w:rPr>
          <w:sz w:val="20"/>
        </w:rPr>
        <w:fldChar w:fldCharType="begin"/>
      </w:r>
      <w:r w:rsidRPr="00872508">
        <w:rPr>
          <w:sz w:val="20"/>
        </w:rPr>
        <w:instrText xml:space="preserve"> ADDIN EN.CITE &lt;EndNote&gt;&lt;Cite&gt;&lt;Author&gt;Diniz&lt;/Author&gt;&lt;Year&gt;2013&lt;/Year&gt;&lt;RecNum&gt;2019&lt;/RecNum&gt;&lt;DisplayText&gt;(Diniz et al., 2013)&lt;/DisplayText&gt;&lt;record&gt;&lt;rec-number&gt;2019&lt;/rec-number&gt;&lt;foreign-keys&gt;&lt;key app="EN" db-id="px9devfw4drwrpepezbxepxotvwssvt5e0vv" timestamp="1531888332"&gt;2019&lt;/key&gt;&lt;/foreign-keys&gt;&lt;ref-type name="Journal Article"&gt;17&lt;/ref-type&gt;&lt;contributors&gt;&lt;authors&gt;&lt;author&gt;Diniz,G.S.&lt;/author&gt;&lt;author&gt;Barbarino, E.&lt;/author&gt;&lt;author&gt;Oiano-Neto, J.&lt;/author&gt;&lt;author&gt;Pacheco, S.&lt;/author&gt;&lt;author&gt;Lourenço, S.O.&lt;/author&gt;&lt;/authors&gt;&lt;/contributors&gt;&lt;titles&gt;&lt;title&gt;Gross chemical profile and calculation of nitrogen-to-protein conversion factors for nine species of fishes from coastal waters of Brazil.&lt;/title&gt;&lt;secondary-title&gt;Lat. Am. J. Aquat. Res.&lt;/secondary-title&gt;&lt;/titles&gt;&lt;periodical&gt;&lt;full-title&gt;Lat. Am. J. Aquat. Res.&lt;/full-title&gt;&lt;/periodical&gt;&lt;volume&gt;41&lt;/volume&gt;&lt;number&gt;2&lt;/number&gt;&lt;dates&gt;&lt;year&gt;2013&lt;/year&gt;&lt;/dates&gt;&lt;isbn&gt;0718-560X &lt;/isbn&gt;&lt;urls&gt;&lt;/urls&gt;&lt;/record&gt;&lt;/Cite&gt;&lt;/EndNote&gt;</w:instrText>
      </w:r>
      <w:r w:rsidR="00DE38FA" w:rsidRPr="00872508">
        <w:rPr>
          <w:sz w:val="20"/>
        </w:rPr>
        <w:fldChar w:fldCharType="separate"/>
      </w:r>
      <w:r w:rsidRPr="00872508">
        <w:rPr>
          <w:noProof/>
          <w:sz w:val="20"/>
        </w:rPr>
        <w:t>(Diniz et al., 2013)</w:t>
      </w:r>
      <w:r w:rsidR="00DE38FA" w:rsidRPr="00872508">
        <w:rPr>
          <w:sz w:val="20"/>
        </w:rPr>
        <w:fldChar w:fldCharType="end"/>
      </w:r>
      <w:r w:rsidRPr="00872508">
        <w:rPr>
          <w:sz w:val="20"/>
        </w:rPr>
        <w:t>; plant: peas</w:t>
      </w:r>
      <w:r w:rsidR="00DE38FA" w:rsidRPr="00872508">
        <w:rPr>
          <w:sz w:val="20"/>
        </w:rPr>
        <w:fldChar w:fldCharType="begin"/>
      </w:r>
      <w:r w:rsidRPr="00872508">
        <w:rPr>
          <w:sz w:val="20"/>
        </w:rPr>
        <w:instrText xml:space="preserve"> ADDIN EN.CITE &lt;EndNote&gt;&lt;Cite&gt;&lt;Author&gt;Pownall&lt;/Author&gt;&lt;Year&gt;2010&lt;/Year&gt;&lt;RecNum&gt;2021&lt;/RecNum&gt;&lt;DisplayText&gt;(Pownall et al., 2010)&lt;/DisplayText&gt;&lt;record&gt;&lt;rec-number&gt;2021&lt;/rec-number&gt;&lt;foreign-keys&gt;&lt;key app="EN" db-id="px9devfw4drwrpepezbxepxotvwssvt5e0vv" timestamp="1531889012"&gt;2021&lt;/key&gt;&lt;/foreign-keys&gt;&lt;ref-type name="Journal Article"&gt;17&lt;/ref-type&gt;&lt;contributors&gt;&lt;authors&gt;&lt;author&gt;Pownall, T. L.&lt;/author&gt;&lt;author&gt;Udenigwe, C. C.&lt;/author&gt;&lt;author&gt;Aluko, R. E.&lt;/author&gt;&lt;/authors&gt;&lt;/contributors&gt;&lt;auth-address&gt;Department of Human Nutritional Sciences, University of Manitoba, Winnipeg, Manitoba R3T2N2, Canada.&lt;/auth-address&gt;&lt;titles&gt;&lt;title&gt;Amino acid composition and antioxidant properties of pea seed ( Pisum sativum L.) enzymatic protein hydrolysate fractions&lt;/title&gt;&lt;secondary-title&gt;J Agric Food Chem&lt;/secondary-title&gt;&lt;alt-title&gt;Journal of agricultural and food chemistry&lt;/alt-title&gt;&lt;/titles&gt;&lt;periodical&gt;&lt;full-title&gt;J Agric Food Chem&lt;/full-title&gt;&lt;abbr-1&gt;Journal of agricultural and food chemistry&lt;/abbr-1&gt;&lt;/periodical&gt;&lt;alt-periodical&gt;&lt;full-title&gt;J Agric Food Chem&lt;/full-title&gt;&lt;abbr-1&gt;Journal of agricultural and food chemistry&lt;/abbr-1&gt;&lt;/alt-periodical&gt;&lt;pages&gt;4712-8&lt;/pages&gt;&lt;volume&gt;58&lt;/volume&gt;&lt;number&gt;8&lt;/number&gt;&lt;edition&gt;2010/04/03&lt;/edition&gt;&lt;keywords&gt;&lt;keyword&gt;Amino Acids/*analysis&lt;/keyword&gt;&lt;keyword&gt;Antioxidants/*chemistry&lt;/keyword&gt;&lt;keyword&gt;Hydrolysis&lt;/keyword&gt;&lt;keyword&gt;Peas/*embryology&lt;/keyword&gt;&lt;keyword&gt;Seeds/*chemistry/enzymology&lt;/keyword&gt;&lt;/keywords&gt;&lt;dates&gt;&lt;year&gt;2010&lt;/year&gt;&lt;pub-dates&gt;&lt;date&gt;Apr 28&lt;/date&gt;&lt;/pub-dates&gt;&lt;/dates&gt;&lt;isbn&gt;0021-8561&lt;/isbn&gt;&lt;accession-num&gt;20359226&lt;/accession-num&gt;&lt;urls&gt;&lt;related-urls&gt;&lt;url&gt;https://pubs.acs.org/doi/pdfplus/10.1021/jf904456r&lt;/url&gt;&lt;/related-urls&gt;&lt;/urls&gt;&lt;electronic-resource-num&gt;10.1021/jf904456r&lt;/electronic-resource-num&gt;&lt;remote-database-provider&gt;NLM&lt;/remote-database-provider&gt;&lt;language&gt;eng&lt;/language&gt;&lt;/record&gt;&lt;/Cite&gt;&lt;/EndNote&gt;</w:instrText>
      </w:r>
      <w:r w:rsidR="00DE38FA" w:rsidRPr="00872508">
        <w:rPr>
          <w:sz w:val="20"/>
        </w:rPr>
        <w:fldChar w:fldCharType="separate"/>
      </w:r>
      <w:r w:rsidRPr="00872508">
        <w:rPr>
          <w:noProof/>
          <w:sz w:val="20"/>
        </w:rPr>
        <w:t>(Pownall et al., 2010)</w:t>
      </w:r>
      <w:r w:rsidR="00DE38FA" w:rsidRPr="00872508">
        <w:rPr>
          <w:sz w:val="20"/>
        </w:rPr>
        <w:fldChar w:fldCharType="end"/>
      </w:r>
      <w:r w:rsidRPr="00872508">
        <w:rPr>
          <w:sz w:val="20"/>
        </w:rPr>
        <w:t>, rice</w:t>
      </w:r>
      <w:r w:rsidR="00DE38FA" w:rsidRPr="00872508">
        <w:rPr>
          <w:sz w:val="20"/>
        </w:rPr>
        <w:fldChar w:fldCharType="begin"/>
      </w:r>
      <w:r w:rsidRPr="00872508">
        <w:rPr>
          <w:sz w:val="20"/>
        </w:rPr>
        <w:instrText xml:space="preserve"> ADDIN EN.CITE &lt;EndNote&gt;&lt;Cite&gt;&lt;Author&gt;Carvalho&lt;/Author&gt;&lt;Year&gt;2013&lt;/Year&gt;&lt;RecNum&gt;2020&lt;/RecNum&gt;&lt;DisplayText&gt;(Carvalho et al., 2013)&lt;/DisplayText&gt;&lt;record&gt;&lt;rec-number&gt;2020&lt;/rec-number&gt;&lt;foreign-keys&gt;&lt;key app="EN" db-id="px9devfw4drwrpepezbxepxotvwssvt5e0vv" timestamp="1531888876"&gt;2020&lt;/key&gt;&lt;/foreign-keys&gt;&lt;ref-type name="Journal Article"&gt;17&lt;/ref-type&gt;&lt;contributors&gt;&lt;authors&gt;&lt;author&gt;Carvalho, A.V.&lt;/author&gt;&lt;author&gt;Bassinello, P.Z.&lt;/author&gt;&lt;author&gt;de Oliveira, A.&lt;/author&gt;&lt;author&gt;Ferreira, T.F.&lt;/author&gt;&lt;author&gt;Carvalho, R.N.&lt;/author&gt;&lt;author&gt;Nakamoto, S. &lt;/author&gt;&lt;/authors&gt;&lt;/contributors&gt;&lt;titles&gt;&lt;title&gt;Characterization of pre-gelatinized rice and bean flour.&lt;/title&gt;&lt;secondary-title&gt;Food Sci. Technol.&lt;/secondary-title&gt;&lt;/titles&gt;&lt;periodical&gt;&lt;full-title&gt;Food Sci. Technol.&lt;/full-title&gt;&lt;/periodical&gt;&lt;pages&gt;245-250&lt;/pages&gt;&lt;volume&gt;33&lt;/volume&gt;&lt;number&gt;2&lt;/number&gt;&lt;dates&gt;&lt;year&gt;2013&lt;/year&gt;&lt;/dates&gt;&lt;urls&gt;&lt;/urls&gt;&lt;electronic-resource-num&gt;http://dx.doi.org/10.1590/S0101-20612013005000049&lt;/electronic-resource-num&gt;&lt;/record&gt;&lt;/Cite&gt;&lt;/EndNote&gt;</w:instrText>
      </w:r>
      <w:r w:rsidR="00DE38FA" w:rsidRPr="00872508">
        <w:rPr>
          <w:sz w:val="20"/>
        </w:rPr>
        <w:fldChar w:fldCharType="separate"/>
      </w:r>
      <w:r w:rsidRPr="00872508">
        <w:rPr>
          <w:noProof/>
          <w:sz w:val="20"/>
        </w:rPr>
        <w:t>(Carvalho et al., 2013)</w:t>
      </w:r>
      <w:r w:rsidR="00DE38FA" w:rsidRPr="00872508">
        <w:rPr>
          <w:sz w:val="20"/>
        </w:rPr>
        <w:fldChar w:fldCharType="end"/>
      </w:r>
      <w:r w:rsidRPr="00872508">
        <w:rPr>
          <w:sz w:val="20"/>
        </w:rPr>
        <w:t>, beans</w:t>
      </w:r>
      <w:r w:rsidR="00DE38FA" w:rsidRPr="00872508">
        <w:rPr>
          <w:sz w:val="20"/>
        </w:rPr>
        <w:fldChar w:fldCharType="begin"/>
      </w:r>
      <w:r w:rsidRPr="00872508">
        <w:rPr>
          <w:sz w:val="20"/>
        </w:rPr>
        <w:instrText xml:space="preserve"> ADDIN EN.CITE &lt;EndNote&gt;&lt;Cite&gt;&lt;Author&gt;Carvalho&lt;/Author&gt;&lt;Year&gt;2013&lt;/Year&gt;&lt;RecNum&gt;2020&lt;/RecNum&gt;&lt;DisplayText&gt;(Carvalho et al., 2013)&lt;/DisplayText&gt;&lt;record&gt;&lt;rec-number&gt;2020&lt;/rec-number&gt;&lt;foreign-keys&gt;&lt;key app="EN" db-id="px9devfw4drwrpepezbxepxotvwssvt5e0vv" timestamp="1531888876"&gt;2020&lt;/key&gt;&lt;/foreign-keys&gt;&lt;ref-type name="Journal Article"&gt;17&lt;/ref-type&gt;&lt;contributors&gt;&lt;authors&gt;&lt;author&gt;Carvalho, A.V.&lt;/author&gt;&lt;author&gt;Bassinello, P.Z.&lt;/author&gt;&lt;author&gt;de Oliveira, A.&lt;/author&gt;&lt;author&gt;Ferreira, T.F.&lt;/author&gt;&lt;author&gt;Carvalho, R.N.&lt;/author&gt;&lt;author&gt;Nakamoto, S. &lt;/author&gt;&lt;/authors&gt;&lt;/contributors&gt;&lt;titles&gt;&lt;title&gt;Characterization of pre-gelatinized rice and bean flour.&lt;/title&gt;&lt;secondary-title&gt;Food Sci. Technol.&lt;/secondary-title&gt;&lt;/titles&gt;&lt;periodical&gt;&lt;full-title&gt;Food Sci. Technol.&lt;/full-title&gt;&lt;/periodical&gt;&lt;pages&gt;245-250&lt;/pages&gt;&lt;volume&gt;33&lt;/volume&gt;&lt;number&gt;2&lt;/number&gt;&lt;dates&gt;&lt;year&gt;2013&lt;/year&gt;&lt;/dates&gt;&lt;urls&gt;&lt;/urls&gt;&lt;electronic-resource-num&gt;http://dx.doi.org/10.1590/S0101-20612013005000049&lt;/electronic-resource-num&gt;&lt;/record&gt;&lt;/Cite&gt;&lt;/EndNote&gt;</w:instrText>
      </w:r>
      <w:r w:rsidR="00DE38FA" w:rsidRPr="00872508">
        <w:rPr>
          <w:sz w:val="20"/>
        </w:rPr>
        <w:fldChar w:fldCharType="separate"/>
      </w:r>
      <w:r w:rsidRPr="00872508">
        <w:rPr>
          <w:noProof/>
          <w:sz w:val="20"/>
        </w:rPr>
        <w:t>(Carvalho et al., 2013)</w:t>
      </w:r>
      <w:r w:rsidR="00DE38FA" w:rsidRPr="00872508">
        <w:rPr>
          <w:sz w:val="20"/>
        </w:rPr>
        <w:fldChar w:fldCharType="end"/>
      </w:r>
      <w:r w:rsidRPr="00872508">
        <w:rPr>
          <w:sz w:val="20"/>
        </w:rPr>
        <w:t xml:space="preserve"> and wheat</w:t>
      </w:r>
      <w:r w:rsidR="00DE38FA" w:rsidRPr="00872508">
        <w:rPr>
          <w:sz w:val="20"/>
        </w:rPr>
        <w:fldChar w:fldCharType="begin"/>
      </w:r>
      <w:r w:rsidRPr="00872508">
        <w:rPr>
          <w:sz w:val="20"/>
        </w:rPr>
        <w:instrText xml:space="preserve"> ADDIN EN.CITE &lt;EndNote&gt;&lt;Cite&gt;&lt;Author&gt;Chen&lt;/Author&gt;&lt;Year&gt;1970&lt;/Year&gt;&lt;RecNum&gt;2022&lt;/RecNum&gt;&lt;DisplayText&gt;(Chen and Bushuk, 1970)&lt;/DisplayText&gt;&lt;record&gt;&lt;rec-number&gt;2022&lt;/rec-number&gt;&lt;foreign-keys&gt;&lt;key app="EN" db-id="px9devfw4drwrpepezbxepxotvwssvt5e0vv" timestamp="1531889238"&gt;2022&lt;/key&gt;&lt;/foreign-keys&gt;&lt;ref-type name="Journal Article"&gt;17&lt;/ref-type&gt;&lt;contributors&gt;&lt;authors&gt;&lt;author&gt;Chen, C. H.&lt;/author&gt;&lt;author&gt;Bushuk, W.&lt;/author&gt;&lt;/authors&gt;&lt;/contributors&gt;&lt;titles&gt;&lt;title&gt;NATURE OF PROTEINS IN TRITICALE AND ITS PARENTAL SPECIES: I. SOLUBILITY CHARACTERISTICS AND AMINO ACID COMPOSITION OF ENDOSPERM PROTEINS&lt;/title&gt;&lt;secondary-title&gt;Canadian Journal of Plant Science&lt;/secondary-title&gt;&lt;/titles&gt;&lt;periodical&gt;&lt;full-title&gt;Canadian Journal of Plant Science&lt;/full-title&gt;&lt;/periodical&gt;&lt;pages&gt;9-14&lt;/pages&gt;&lt;volume&gt;50&lt;/volume&gt;&lt;number&gt;1&lt;/number&gt;&lt;dates&gt;&lt;year&gt;1970&lt;/year&gt;&lt;pub-dates&gt;&lt;date&gt;1970/01/01&lt;/date&gt;&lt;/pub-dates&gt;&lt;/dates&gt;&lt;publisher&gt;NRC Research Press&lt;/publisher&gt;&lt;isbn&gt;0008-4220&lt;/isbn&gt;&lt;urls&gt;&lt;related-urls&gt;&lt;url&gt;https://doi.org/10.4141/cjps70-002&lt;/url&gt;&lt;/related-urls&gt;&lt;/urls&gt;&lt;electronic-resource-num&gt;10.4141/cjps70-002&lt;/electronic-resource-num&gt;&lt;access-date&gt;2018/07/17&lt;/access-date&gt;&lt;/record&gt;&lt;/Cite&gt;&lt;/EndNote&gt;</w:instrText>
      </w:r>
      <w:r w:rsidR="00DE38FA" w:rsidRPr="00872508">
        <w:rPr>
          <w:sz w:val="20"/>
        </w:rPr>
        <w:fldChar w:fldCharType="separate"/>
      </w:r>
      <w:r w:rsidRPr="00872508">
        <w:rPr>
          <w:noProof/>
          <w:sz w:val="20"/>
        </w:rPr>
        <w:t>(Chen and Bushuk, 1970)</w:t>
      </w:r>
      <w:r w:rsidR="00DE38FA" w:rsidRPr="00872508">
        <w:rPr>
          <w:sz w:val="20"/>
        </w:rPr>
        <w:fldChar w:fldCharType="end"/>
      </w:r>
      <w:r w:rsidRPr="00872508">
        <w:rPr>
          <w:sz w:val="20"/>
        </w:rPr>
        <w:t>.</w:t>
      </w:r>
    </w:p>
    <w:p w:rsidR="00C10BFF" w:rsidRPr="00B6525F" w:rsidRDefault="00C10BFF" w:rsidP="00C10BFF"/>
    <w:p w:rsidR="00AF778C" w:rsidRPr="003F7F84" w:rsidRDefault="00AF778C">
      <w:pPr>
        <w:rPr>
          <w:b/>
        </w:rPr>
      </w:pPr>
      <w:r w:rsidRPr="003F7F84">
        <w:rPr>
          <w:b/>
        </w:rPr>
        <w:t>Example calculations</w:t>
      </w:r>
      <w:r w:rsidR="00D42730" w:rsidRPr="003F7F84">
        <w:rPr>
          <w:b/>
        </w:rPr>
        <w:t xml:space="preserve"> for histidine in Table 5</w:t>
      </w:r>
      <w:r w:rsidRPr="003F7F84">
        <w:rPr>
          <w:b/>
        </w:rPr>
        <w:t>:</w:t>
      </w:r>
    </w:p>
    <w:p w:rsidR="00AF778C" w:rsidRDefault="00AF778C">
      <w:r>
        <w:t>An example of the calculations for Table 5 has been provided for histidine with reference to the data presented in Table 4.</w:t>
      </w:r>
      <w:r w:rsidR="00FC65DF">
        <w:t xml:space="preserve"> </w:t>
      </w:r>
    </w:p>
    <w:p w:rsidR="00AF778C" w:rsidRPr="003F7F84" w:rsidRDefault="00AF778C" w:rsidP="003F7F84">
      <w:pPr>
        <w:spacing w:after="0" w:line="240" w:lineRule="auto"/>
        <w:rPr>
          <w:rFonts w:ascii="Calibri" w:eastAsia="Times New Roman" w:hAnsi="Calibri" w:cs="Calibri"/>
          <w:color w:val="000000"/>
          <w:szCs w:val="20"/>
          <w:lang w:eastAsia="en-AU"/>
        </w:rPr>
      </w:pPr>
      <w:r w:rsidRPr="003F7F84">
        <w:rPr>
          <w:rFonts w:ascii="Calibri" w:eastAsia="Times New Roman" w:hAnsi="Calibri" w:cs="Calibri"/>
          <w:color w:val="000000"/>
          <w:szCs w:val="20"/>
          <w:lang w:eastAsia="en-AU"/>
        </w:rPr>
        <w:t xml:space="preserve">(A) Amino acids from protein intake </w:t>
      </w:r>
      <w:r w:rsidRPr="003F7F84">
        <w:rPr>
          <w:rFonts w:ascii="Calibri" w:eastAsia="Times New Roman" w:hAnsi="Calibri" w:cs="Calibri"/>
          <w:color w:val="000000"/>
          <w:sz w:val="20"/>
          <w:szCs w:val="20"/>
          <w:lang w:eastAsia="en-AU"/>
        </w:rPr>
        <w:t>= %</w:t>
      </w:r>
      <w:proofErr w:type="spellStart"/>
      <w:r w:rsidRPr="003F7F84">
        <w:rPr>
          <w:rFonts w:ascii="Calibri" w:eastAsia="Times New Roman" w:hAnsi="Calibri" w:cs="Calibri"/>
          <w:color w:val="000000"/>
          <w:sz w:val="20"/>
          <w:szCs w:val="20"/>
          <w:lang w:eastAsia="en-AU"/>
        </w:rPr>
        <w:t>AA</w:t>
      </w:r>
      <w:r w:rsidRPr="003F7F84">
        <w:rPr>
          <w:rFonts w:ascii="Calibri" w:eastAsia="Times New Roman" w:hAnsi="Calibri" w:cs="Calibri"/>
          <w:color w:val="000000"/>
          <w:sz w:val="20"/>
          <w:szCs w:val="20"/>
          <w:vertAlign w:val="subscript"/>
          <w:lang w:eastAsia="en-AU"/>
        </w:rPr>
        <w:t>Food</w:t>
      </w:r>
      <w:proofErr w:type="spellEnd"/>
      <w:r w:rsidRPr="003F7F84">
        <w:rPr>
          <w:rFonts w:ascii="Calibri" w:eastAsia="Times New Roman" w:hAnsi="Calibri" w:cs="Calibri"/>
          <w:color w:val="000000"/>
          <w:sz w:val="20"/>
          <w:szCs w:val="20"/>
          <w:vertAlign w:val="subscript"/>
          <w:lang w:eastAsia="en-AU"/>
        </w:rPr>
        <w:t xml:space="preserve"> </w:t>
      </w:r>
      <w:r w:rsidRPr="003F7F84">
        <w:rPr>
          <w:rFonts w:ascii="Calibri" w:eastAsia="Times New Roman" w:hAnsi="Calibri" w:cs="Calibri"/>
          <w:color w:val="000000"/>
          <w:sz w:val="20"/>
          <w:szCs w:val="20"/>
          <w:lang w:eastAsia="en-AU"/>
        </w:rPr>
        <w:t xml:space="preserve">x </w:t>
      </w:r>
      <w:proofErr w:type="spellStart"/>
      <w:r w:rsidRPr="003F7F84">
        <w:rPr>
          <w:rFonts w:ascii="Calibri" w:eastAsia="Times New Roman" w:hAnsi="Calibri" w:cs="Calibri"/>
          <w:color w:val="000000"/>
          <w:sz w:val="20"/>
          <w:szCs w:val="20"/>
          <w:lang w:eastAsia="en-AU"/>
        </w:rPr>
        <w:t>84g</w:t>
      </w:r>
      <w:proofErr w:type="spellEnd"/>
      <w:r w:rsidRPr="003F7F84">
        <w:rPr>
          <w:rFonts w:ascii="Calibri" w:eastAsia="Times New Roman" w:hAnsi="Calibri" w:cs="Calibri"/>
          <w:color w:val="000000"/>
          <w:sz w:val="20"/>
          <w:szCs w:val="20"/>
          <w:lang w:eastAsia="en-AU"/>
        </w:rPr>
        <w:t>/day</w:t>
      </w:r>
    </w:p>
    <w:p w:rsidR="00AF778C" w:rsidRDefault="00AF778C" w:rsidP="003F7F84">
      <w:pPr>
        <w:ind w:left="720"/>
      </w:pPr>
      <w:r>
        <w:t xml:space="preserve">On the basis that 84g protein </w:t>
      </w:r>
      <w:r w:rsidR="003F7F84">
        <w:t xml:space="preserve">were </w:t>
      </w:r>
      <w:r>
        <w:t>ingested per day</w:t>
      </w:r>
    </w:p>
    <w:p w:rsidR="00AF778C" w:rsidRDefault="00AF778C" w:rsidP="003F7F84">
      <w:pPr>
        <w:ind w:left="720"/>
      </w:pPr>
      <w:r>
        <w:t>The average composition in plant/meat generated from appraisal of food sources for histidine in Table 2 was 2.5%</w:t>
      </w:r>
      <w:r w:rsidR="004C14C4">
        <w:t xml:space="preserve"> (actually 2.465%)</w:t>
      </w:r>
      <w:r>
        <w:t>.</w:t>
      </w:r>
    </w:p>
    <w:p w:rsidR="00AF778C" w:rsidRDefault="00AF778C" w:rsidP="003F7F84">
      <w:pPr>
        <w:ind w:left="720"/>
      </w:pPr>
      <w:r>
        <w:t>Thus A = 0.02</w:t>
      </w:r>
      <w:r w:rsidR="00FE421E">
        <w:t>465</w:t>
      </w:r>
      <w:r>
        <w:t xml:space="preserve"> x 84 = </w:t>
      </w:r>
      <w:r w:rsidRPr="003F7F84">
        <w:rPr>
          <w:u w:val="single"/>
        </w:rPr>
        <w:t>2.</w:t>
      </w:r>
      <w:r w:rsidR="00FE421E">
        <w:rPr>
          <w:u w:val="single"/>
        </w:rPr>
        <w:t>071</w:t>
      </w:r>
      <w:r w:rsidRPr="003F7F84">
        <w:rPr>
          <w:u w:val="single"/>
        </w:rPr>
        <w:t xml:space="preserve"> g /day</w:t>
      </w:r>
      <w:r w:rsidR="004C14C4" w:rsidRPr="003F7F84">
        <w:tab/>
        <w:t>(rounded to 2.1</w:t>
      </w:r>
      <w:r w:rsidR="004C14C4">
        <w:t xml:space="preserve"> g/day</w:t>
      </w:r>
      <w:r w:rsidR="004C14C4">
        <w:rPr>
          <w:u w:val="single"/>
        </w:rPr>
        <w:t>)</w:t>
      </w:r>
    </w:p>
    <w:p w:rsidR="00AF778C" w:rsidRPr="00306A1E" w:rsidRDefault="00AF778C" w:rsidP="00AF778C">
      <w:pPr>
        <w:spacing w:after="0" w:line="240" w:lineRule="auto"/>
        <w:rPr>
          <w:rFonts w:ascii="Calibri" w:eastAsia="Times New Roman" w:hAnsi="Calibri" w:cs="Calibri"/>
          <w:color w:val="000000"/>
          <w:szCs w:val="20"/>
          <w:lang w:eastAsia="en-AU"/>
        </w:rPr>
      </w:pPr>
      <w:r w:rsidRPr="00306A1E">
        <w:rPr>
          <w:rFonts w:ascii="Calibri" w:eastAsia="Times New Roman" w:hAnsi="Calibri" w:cs="Calibri"/>
          <w:color w:val="000000"/>
          <w:szCs w:val="20"/>
          <w:lang w:eastAsia="en-AU"/>
        </w:rPr>
        <w:t>(</w:t>
      </w:r>
      <w:r>
        <w:rPr>
          <w:rFonts w:ascii="Calibri" w:eastAsia="Times New Roman" w:hAnsi="Calibri" w:cs="Calibri"/>
          <w:color w:val="000000"/>
          <w:szCs w:val="20"/>
          <w:lang w:eastAsia="en-AU"/>
        </w:rPr>
        <w:t>B</w:t>
      </w:r>
      <w:r w:rsidRPr="00306A1E">
        <w:rPr>
          <w:rFonts w:ascii="Calibri" w:eastAsia="Times New Roman" w:hAnsi="Calibri" w:cs="Calibri"/>
          <w:color w:val="000000"/>
          <w:szCs w:val="20"/>
          <w:lang w:eastAsia="en-AU"/>
        </w:rPr>
        <w:t xml:space="preserve">) Amino </w:t>
      </w:r>
      <w:r w:rsidRPr="00AF778C">
        <w:rPr>
          <w:rFonts w:ascii="Calibri" w:eastAsia="Times New Roman" w:hAnsi="Calibri" w:cs="Calibri"/>
          <w:color w:val="000000"/>
          <w:lang w:eastAsia="en-AU"/>
        </w:rPr>
        <w:t xml:space="preserve">acids from </w:t>
      </w:r>
      <w:r w:rsidRPr="003F7F84">
        <w:rPr>
          <w:rFonts w:ascii="Calibri" w:eastAsia="Times New Roman" w:hAnsi="Calibri" w:cs="Calibri"/>
          <w:color w:val="000000"/>
          <w:lang w:eastAsia="en-AU"/>
        </w:rPr>
        <w:t>endogenous protein turnover = %</w:t>
      </w:r>
      <w:proofErr w:type="spellStart"/>
      <w:proofErr w:type="gramStart"/>
      <w:r w:rsidRPr="003F7F84">
        <w:rPr>
          <w:rFonts w:ascii="Calibri" w:eastAsia="Times New Roman" w:hAnsi="Calibri" w:cs="Calibri"/>
          <w:color w:val="000000"/>
          <w:lang w:eastAsia="en-AU"/>
        </w:rPr>
        <w:t>AA</w:t>
      </w:r>
      <w:r w:rsidRPr="003F7F84">
        <w:rPr>
          <w:rFonts w:ascii="Calibri" w:eastAsia="Times New Roman" w:hAnsi="Calibri" w:cs="Calibri"/>
          <w:color w:val="000000"/>
          <w:vertAlign w:val="subscript"/>
          <w:lang w:eastAsia="en-AU"/>
        </w:rPr>
        <w:t>body</w:t>
      </w:r>
      <w:proofErr w:type="spellEnd"/>
      <w:r w:rsidRPr="003F7F84">
        <w:rPr>
          <w:rFonts w:ascii="Calibri" w:eastAsia="Times New Roman" w:hAnsi="Calibri" w:cs="Calibri"/>
          <w:color w:val="000000"/>
          <w:vertAlign w:val="subscript"/>
          <w:lang w:eastAsia="en-AU"/>
        </w:rPr>
        <w:t xml:space="preserve">  </w:t>
      </w:r>
      <w:r w:rsidRPr="003F7F84">
        <w:rPr>
          <w:rFonts w:ascii="Calibri" w:eastAsia="Times New Roman" w:hAnsi="Calibri" w:cs="Calibri"/>
          <w:color w:val="000000"/>
          <w:lang w:eastAsia="en-AU"/>
        </w:rPr>
        <w:t>x</w:t>
      </w:r>
      <w:proofErr w:type="gramEnd"/>
      <w:r w:rsidRPr="003F7F84">
        <w:rPr>
          <w:rFonts w:ascii="Calibri" w:eastAsia="Times New Roman" w:hAnsi="Calibri" w:cs="Calibri"/>
          <w:color w:val="000000"/>
          <w:lang w:eastAsia="en-AU"/>
        </w:rPr>
        <w:t xml:space="preserve"> </w:t>
      </w:r>
      <w:proofErr w:type="spellStart"/>
      <w:r>
        <w:rPr>
          <w:rFonts w:ascii="Calibri" w:eastAsia="Times New Roman" w:hAnsi="Calibri" w:cs="Calibri"/>
          <w:color w:val="000000"/>
          <w:lang w:eastAsia="en-AU"/>
        </w:rPr>
        <w:t>399</w:t>
      </w:r>
      <w:r w:rsidRPr="003F7F84">
        <w:rPr>
          <w:rFonts w:ascii="Calibri" w:eastAsia="Times New Roman" w:hAnsi="Calibri" w:cs="Calibri"/>
          <w:color w:val="000000"/>
          <w:lang w:eastAsia="en-AU"/>
        </w:rPr>
        <w:t>g</w:t>
      </w:r>
      <w:proofErr w:type="spellEnd"/>
      <w:r w:rsidRPr="003F7F84">
        <w:rPr>
          <w:rFonts w:ascii="Calibri" w:eastAsia="Times New Roman" w:hAnsi="Calibri" w:cs="Calibri"/>
          <w:color w:val="000000"/>
          <w:lang w:eastAsia="en-AU"/>
        </w:rPr>
        <w:t>/day</w:t>
      </w:r>
    </w:p>
    <w:p w:rsidR="00AF778C" w:rsidRDefault="00AF778C" w:rsidP="003F7F84">
      <w:pPr>
        <w:ind w:left="720"/>
      </w:pPr>
      <w:r>
        <w:t>The average composition in body proteins generated from appraisal of key proteins in the body for histidine in Table 2 was 3.2%</w:t>
      </w:r>
      <w:r w:rsidR="004C14C4">
        <w:t xml:space="preserve"> (actually 3.238%)</w:t>
      </w:r>
      <w:r>
        <w:t>.</w:t>
      </w:r>
    </w:p>
    <w:p w:rsidR="001705B7" w:rsidRDefault="00AF778C" w:rsidP="003F7F84">
      <w:pPr>
        <w:ind w:left="720"/>
      </w:pPr>
      <w:r>
        <w:t>Thus B = 0.032</w:t>
      </w:r>
      <w:r w:rsidR="00FE421E">
        <w:t>38</w:t>
      </w:r>
      <w:r>
        <w:t xml:space="preserve"> x 399 = </w:t>
      </w:r>
      <w:r w:rsidR="001705B7" w:rsidRPr="003F7F84">
        <w:rPr>
          <w:u w:val="single"/>
        </w:rPr>
        <w:t>12.</w:t>
      </w:r>
      <w:r w:rsidR="001F6799">
        <w:rPr>
          <w:u w:val="single"/>
        </w:rPr>
        <w:t>9</w:t>
      </w:r>
      <w:r w:rsidR="00FE421E">
        <w:rPr>
          <w:u w:val="single"/>
        </w:rPr>
        <w:t>1</w:t>
      </w:r>
      <w:r w:rsidRPr="003F7F84">
        <w:rPr>
          <w:u w:val="single"/>
        </w:rPr>
        <w:t xml:space="preserve"> g /day</w:t>
      </w:r>
      <w:r>
        <w:t xml:space="preserve"> </w:t>
      </w:r>
      <w:r w:rsidR="004C14C4">
        <w:t xml:space="preserve"> </w:t>
      </w:r>
      <w:r w:rsidR="004C14C4">
        <w:tab/>
      </w:r>
      <w:r w:rsidR="004C14C4" w:rsidRPr="00306A1E">
        <w:t xml:space="preserve">(rounded to </w:t>
      </w:r>
      <w:r w:rsidR="004C14C4">
        <w:t>12.9 g/day</w:t>
      </w:r>
      <w:r w:rsidR="004C14C4">
        <w:rPr>
          <w:u w:val="single"/>
        </w:rPr>
        <w:t>)</w:t>
      </w:r>
    </w:p>
    <w:p w:rsidR="00826400" w:rsidRDefault="001705B7" w:rsidP="00AF778C">
      <w:r w:rsidRPr="00826400">
        <w:t xml:space="preserve">(C) </w:t>
      </w:r>
      <w:r w:rsidRPr="003F7F84">
        <w:rPr>
          <w:rFonts w:ascii="Calibri" w:eastAsia="Times New Roman" w:hAnsi="Calibri" w:cs="Calibri"/>
          <w:color w:val="000000"/>
          <w:lang w:eastAsia="en-AU"/>
        </w:rPr>
        <w:t>Usage of amino acids for protein synthesis</w:t>
      </w:r>
      <w:r w:rsidRPr="00826400">
        <w:t xml:space="preserve"> from ingested proteins </w:t>
      </w:r>
      <w:r w:rsidR="00826400">
        <w:t>was</w:t>
      </w:r>
      <w:r w:rsidRPr="00826400">
        <w:t xml:space="preserve"> based on a published evaluation by </w:t>
      </w:r>
      <w:r w:rsidR="00DE38FA" w:rsidRPr="003F7F84">
        <w:rPr>
          <w:i/>
        </w:rPr>
        <w:fldChar w:fldCharType="begin"/>
      </w:r>
      <w:r w:rsidRPr="003F7F84">
        <w:rPr>
          <w:i/>
        </w:rPr>
        <w:instrText xml:space="preserve"> ADDIN EN.CITE &lt;EndNote&gt;&lt;Cite&gt;&lt;Author&gt;Tessari&lt;/Author&gt;&lt;Year&gt;2006&lt;/Year&gt;&lt;RecNum&gt;1967&lt;/RecNum&gt;&lt;DisplayText&gt;(Tessari, 2006)&lt;/DisplayText&gt;&lt;record&gt;&lt;rec-number&gt;1967&lt;/rec-number&gt;&lt;foreign-keys&gt;&lt;key app="EN" db-id="px9devfw4drwrpepezbxepxotvwssvt5e0vv" timestamp="1531106961"&gt;1967&lt;/key&gt;&lt;/foreign-keys&gt;&lt;ref-type name="Book Section"&gt;5&lt;/ref-type&gt;&lt;contributors&gt;&lt;authors&gt;&lt;author&gt;Tessari, P&lt;/author&gt;&lt;/authors&gt;&lt;secondary-authors&gt;&lt;author&gt;Mantovani, G&lt;/author&gt;&lt;/secondary-authors&gt;&lt;/contributors&gt;&lt;titles&gt;&lt;title&gt;Nitrogen balance and protein requirements: definition and measurements.&lt;/title&gt;&lt;secondary-title&gt;Cachexia and wasting: a modern approach.&lt;/secondary-title&gt;&lt;/titles&gt;&lt;pages&gt;73–80&lt;/pages&gt;&lt;dates&gt;&lt;year&gt;2006&lt;/year&gt;&lt;/dates&gt;&lt;pub-location&gt;New York&lt;/pub-location&gt;&lt;publisher&gt;Springer&lt;/publisher&gt;&lt;urls&gt;&lt;/urls&gt;&lt;/record&gt;&lt;/Cite&gt;&lt;/EndNote&gt;</w:instrText>
      </w:r>
      <w:r w:rsidR="00DE38FA" w:rsidRPr="003F7F84">
        <w:rPr>
          <w:i/>
        </w:rPr>
        <w:fldChar w:fldCharType="separate"/>
      </w:r>
      <w:r w:rsidRPr="003F7F84">
        <w:rPr>
          <w:i/>
          <w:noProof/>
        </w:rPr>
        <w:t>(Tessari, 2006)</w:t>
      </w:r>
      <w:r w:rsidR="00DE38FA" w:rsidRPr="003F7F84">
        <w:rPr>
          <w:i/>
        </w:rPr>
        <w:fldChar w:fldCharType="end"/>
      </w:r>
      <w:r w:rsidRPr="003F7F84">
        <w:t xml:space="preserve"> </w:t>
      </w:r>
      <w:r w:rsidR="00826400">
        <w:t xml:space="preserve">and was set at 75% of intake. Usage of amino acids from protein turnover was based on </w:t>
      </w:r>
      <w:r w:rsidR="00826400" w:rsidRPr="00826400">
        <w:t xml:space="preserve">a published evaluation by </w:t>
      </w:r>
      <w:r w:rsidR="00DE38FA" w:rsidRPr="00306A1E">
        <w:rPr>
          <w:i/>
        </w:rPr>
        <w:fldChar w:fldCharType="begin"/>
      </w:r>
      <w:r w:rsidR="00826400" w:rsidRPr="00306A1E">
        <w:rPr>
          <w:i/>
        </w:rPr>
        <w:instrText xml:space="preserve"> ADDIN EN.CITE &lt;EndNote&gt;&lt;Cite&gt;&lt;Author&gt;Tessari&lt;/Author&gt;&lt;Year&gt;2006&lt;/Year&gt;&lt;RecNum&gt;1967&lt;/RecNum&gt;&lt;DisplayText&gt;(Tessari, 2006)&lt;/DisplayText&gt;&lt;record&gt;&lt;rec-number&gt;1967&lt;/rec-number&gt;&lt;foreign-keys&gt;&lt;key app="EN" db-id="px9devfw4drwrpepezbxepxotvwssvt5e0vv" timestamp="1531106961"&gt;1967&lt;/key&gt;&lt;/foreign-keys&gt;&lt;ref-type name="Book Section"&gt;5&lt;/ref-type&gt;&lt;contributors&gt;&lt;authors&gt;&lt;author&gt;Tessari, P&lt;/author&gt;&lt;/authors&gt;&lt;secondary-authors&gt;&lt;author&gt;Mantovani, G&lt;/author&gt;&lt;/secondary-authors&gt;&lt;/contributors&gt;&lt;titles&gt;&lt;title&gt;Nitrogen balance and protein requirements: definition and measurements.&lt;/title&gt;&lt;secondary-title&gt;Cachexia and wasting: a modern approach.&lt;/secondary-title&gt;&lt;/titles&gt;&lt;pages&gt;73–80&lt;/pages&gt;&lt;dates&gt;&lt;year&gt;2006&lt;/year&gt;&lt;/dates&gt;&lt;pub-location&gt;New York&lt;/pub-location&gt;&lt;publisher&gt;Springer&lt;/publisher&gt;&lt;urls&gt;&lt;/urls&gt;&lt;/record&gt;&lt;/Cite&gt;&lt;/EndNote&gt;</w:instrText>
      </w:r>
      <w:r w:rsidR="00DE38FA" w:rsidRPr="00306A1E">
        <w:rPr>
          <w:i/>
        </w:rPr>
        <w:fldChar w:fldCharType="separate"/>
      </w:r>
      <w:r w:rsidR="00826400" w:rsidRPr="00306A1E">
        <w:rPr>
          <w:i/>
          <w:noProof/>
        </w:rPr>
        <w:t>(Tessari, 2006)</w:t>
      </w:r>
      <w:r w:rsidR="00DE38FA" w:rsidRPr="00306A1E">
        <w:rPr>
          <w:i/>
        </w:rPr>
        <w:fldChar w:fldCharType="end"/>
      </w:r>
      <w:r w:rsidR="00826400">
        <w:t xml:space="preserve"> </w:t>
      </w:r>
      <w:r w:rsidR="004C14C4">
        <w:t xml:space="preserve">at 2/3 </w:t>
      </w:r>
      <w:r w:rsidR="00826400">
        <w:t xml:space="preserve">and was set at </w:t>
      </w:r>
      <w:r w:rsidR="00826400" w:rsidRPr="00306A1E">
        <w:t xml:space="preserve"> </w:t>
      </w:r>
      <w:r w:rsidR="004C14C4">
        <w:t xml:space="preserve">66.67 % </w:t>
      </w:r>
      <w:r w:rsidR="00826400">
        <w:t>of turnover</w:t>
      </w:r>
      <w:r w:rsidR="004C14C4">
        <w:t xml:space="preserve"> (rounded to 67%)</w:t>
      </w:r>
      <w:r w:rsidR="00826400">
        <w:t>.</w:t>
      </w:r>
    </w:p>
    <w:p w:rsidR="00826400" w:rsidRDefault="00826400" w:rsidP="003F7F84">
      <w:pPr>
        <w:ind w:left="720"/>
      </w:pPr>
      <w:r>
        <w:t>The amount of histidine used in protein synthesis from ingested proteins was</w:t>
      </w:r>
      <w:r w:rsidR="00BC6ADE">
        <w:t xml:space="preserve"> thus 0.75 x </w:t>
      </w:r>
      <w:r>
        <w:t>2.</w:t>
      </w:r>
      <w:r w:rsidR="00FE421E">
        <w:t>071</w:t>
      </w:r>
      <w:r>
        <w:t xml:space="preserve"> = 1.5</w:t>
      </w:r>
      <w:r w:rsidR="00FE421E">
        <w:t>5</w:t>
      </w:r>
      <w:r>
        <w:t>g</w:t>
      </w:r>
    </w:p>
    <w:p w:rsidR="00826400" w:rsidRDefault="00826400" w:rsidP="003F7F84">
      <w:pPr>
        <w:ind w:left="720"/>
      </w:pPr>
      <w:r>
        <w:t>The amount of histidine used in protein synthesis from endogenous protein turnover was thus 0.6</w:t>
      </w:r>
      <w:r w:rsidR="004C14C4">
        <w:t>66</w:t>
      </w:r>
      <w:r>
        <w:t>7</w:t>
      </w:r>
      <w:r w:rsidR="00BC6ADE">
        <w:t xml:space="preserve"> x </w:t>
      </w:r>
      <w:r>
        <w:t>12.</w:t>
      </w:r>
      <w:r w:rsidR="001F6799">
        <w:t>9</w:t>
      </w:r>
      <w:r w:rsidR="00207764">
        <w:t>1</w:t>
      </w:r>
      <w:r>
        <w:t xml:space="preserve"> = 8.</w:t>
      </w:r>
      <w:r w:rsidR="001F6799">
        <w:t>6</w:t>
      </w:r>
      <w:r w:rsidR="004C14C4">
        <w:t>1</w:t>
      </w:r>
      <w:r>
        <w:t>g</w:t>
      </w:r>
    </w:p>
    <w:p w:rsidR="00826400" w:rsidRDefault="00826400" w:rsidP="003F7F84">
      <w:pPr>
        <w:ind w:left="720"/>
      </w:pPr>
      <w:r>
        <w:t xml:space="preserve">Combined, these represent a usage of </w:t>
      </w:r>
      <w:r w:rsidRPr="003F7F84">
        <w:rPr>
          <w:u w:val="single"/>
        </w:rPr>
        <w:t>– 10.</w:t>
      </w:r>
      <w:r w:rsidR="004C14C4">
        <w:rPr>
          <w:u w:val="single"/>
        </w:rPr>
        <w:t>16</w:t>
      </w:r>
      <w:r w:rsidR="00BC6ADE">
        <w:t>g</w:t>
      </w:r>
      <w:r w:rsidR="004C14C4">
        <w:t xml:space="preserve">  </w:t>
      </w:r>
      <w:r w:rsidR="004C14C4">
        <w:tab/>
      </w:r>
      <w:r w:rsidR="004C14C4" w:rsidRPr="00306A1E">
        <w:t xml:space="preserve">(rounded to </w:t>
      </w:r>
      <w:r w:rsidR="004C14C4">
        <w:t>10.2 g/day</w:t>
      </w:r>
      <w:r w:rsidR="004C14C4">
        <w:rPr>
          <w:u w:val="single"/>
        </w:rPr>
        <w:t>)</w:t>
      </w:r>
    </w:p>
    <w:p w:rsidR="00BC6ADE" w:rsidRDefault="00BC6ADE" w:rsidP="00BC6ADE">
      <w:r>
        <w:t xml:space="preserve">(D) </w:t>
      </w:r>
      <w:r w:rsidRPr="00306A1E">
        <w:rPr>
          <w:rFonts w:ascii="Calibri" w:eastAsia="Times New Roman" w:hAnsi="Calibri" w:cs="Calibri"/>
          <w:color w:val="000000"/>
          <w:lang w:eastAsia="en-AU"/>
        </w:rPr>
        <w:t xml:space="preserve">Usage of amino acids for </w:t>
      </w:r>
      <w:r>
        <w:rPr>
          <w:rFonts w:ascii="Calibri" w:eastAsia="Times New Roman" w:hAnsi="Calibri" w:cs="Calibri"/>
          <w:color w:val="000000"/>
          <w:lang w:eastAsia="en-AU"/>
        </w:rPr>
        <w:t>oxidation</w:t>
      </w:r>
      <w:r w:rsidRPr="00826400">
        <w:t xml:space="preserve"> from ingested proteins </w:t>
      </w:r>
      <w:r>
        <w:t>was</w:t>
      </w:r>
      <w:r w:rsidRPr="00826400">
        <w:t xml:space="preserve"> based on a published evaluation by </w:t>
      </w:r>
      <w:r w:rsidR="00DE38FA" w:rsidRPr="00306A1E">
        <w:rPr>
          <w:i/>
        </w:rPr>
        <w:fldChar w:fldCharType="begin"/>
      </w:r>
      <w:r w:rsidRPr="00306A1E">
        <w:rPr>
          <w:i/>
        </w:rPr>
        <w:instrText xml:space="preserve"> ADDIN EN.CITE &lt;EndNote&gt;&lt;Cite&gt;&lt;Author&gt;Tessari&lt;/Author&gt;&lt;Year&gt;2006&lt;/Year&gt;&lt;RecNum&gt;1967&lt;/RecNum&gt;&lt;DisplayText&gt;(Tessari, 2006)&lt;/DisplayText&gt;&lt;record&gt;&lt;rec-number&gt;1967&lt;/rec-number&gt;&lt;foreign-keys&gt;&lt;key app="EN" db-id="px9devfw4drwrpepezbxepxotvwssvt5e0vv" timestamp="1531106961"&gt;1967&lt;/key&gt;&lt;/foreign-keys&gt;&lt;ref-type name="Book Section"&gt;5&lt;/ref-type&gt;&lt;contributors&gt;&lt;authors&gt;&lt;author&gt;Tessari, P&lt;/author&gt;&lt;/authors&gt;&lt;secondary-authors&gt;&lt;author&gt;Mantovani, G&lt;/author&gt;&lt;/secondary-authors&gt;&lt;/contributors&gt;&lt;titles&gt;&lt;title&gt;Nitrogen balance and protein requirements: definition and measurements.&lt;/title&gt;&lt;secondary-title&gt;Cachexia and wasting: a modern approach.&lt;/secondary-title&gt;&lt;/titles&gt;&lt;pages&gt;73–80&lt;/pages&gt;&lt;dates&gt;&lt;year&gt;2006&lt;/year&gt;&lt;/dates&gt;&lt;pub-location&gt;New York&lt;/pub-location&gt;&lt;publisher&gt;Springer&lt;/publisher&gt;&lt;urls&gt;&lt;/urls&gt;&lt;/record&gt;&lt;/Cite&gt;&lt;/EndNote&gt;</w:instrText>
      </w:r>
      <w:r w:rsidR="00DE38FA" w:rsidRPr="00306A1E">
        <w:rPr>
          <w:i/>
        </w:rPr>
        <w:fldChar w:fldCharType="separate"/>
      </w:r>
      <w:r w:rsidRPr="00306A1E">
        <w:rPr>
          <w:i/>
          <w:noProof/>
        </w:rPr>
        <w:t>(Tessari, 2006)</w:t>
      </w:r>
      <w:r w:rsidR="00DE38FA" w:rsidRPr="00306A1E">
        <w:rPr>
          <w:i/>
        </w:rPr>
        <w:fldChar w:fldCharType="end"/>
      </w:r>
      <w:r w:rsidRPr="00306A1E">
        <w:t xml:space="preserve"> </w:t>
      </w:r>
      <w:r>
        <w:t xml:space="preserve">and was set at 15% of intake. Usage of amino acids for oxidation from protein turnover was based on </w:t>
      </w:r>
      <w:r w:rsidRPr="00826400">
        <w:t xml:space="preserve">a published evaluation by </w:t>
      </w:r>
      <w:r w:rsidR="00DE38FA" w:rsidRPr="00306A1E">
        <w:rPr>
          <w:i/>
        </w:rPr>
        <w:fldChar w:fldCharType="begin"/>
      </w:r>
      <w:r w:rsidRPr="00306A1E">
        <w:rPr>
          <w:i/>
        </w:rPr>
        <w:instrText xml:space="preserve"> ADDIN EN.CITE &lt;EndNote&gt;&lt;Cite&gt;&lt;Author&gt;Tessari&lt;/Author&gt;&lt;Year&gt;2006&lt;/Year&gt;&lt;RecNum&gt;1967&lt;/RecNum&gt;&lt;DisplayText&gt;(Tessari, 2006)&lt;/DisplayText&gt;&lt;record&gt;&lt;rec-number&gt;1967&lt;/rec-number&gt;&lt;foreign-keys&gt;&lt;key app="EN" db-id="px9devfw4drwrpepezbxepxotvwssvt5e0vv" timestamp="1531106961"&gt;1967&lt;/key&gt;&lt;/foreign-keys&gt;&lt;ref-type name="Book Section"&gt;5&lt;/ref-type&gt;&lt;contributors&gt;&lt;authors&gt;&lt;author&gt;Tessari, P&lt;/author&gt;&lt;/authors&gt;&lt;secondary-authors&gt;&lt;author&gt;Mantovani, G&lt;/author&gt;&lt;/secondary-authors&gt;&lt;/contributors&gt;&lt;titles&gt;&lt;title&gt;Nitrogen balance and protein requirements: definition and measurements.&lt;/title&gt;&lt;secondary-title&gt;Cachexia and wasting: a modern approach.&lt;/secondary-title&gt;&lt;/titles&gt;&lt;pages&gt;73–80&lt;/pages&gt;&lt;dates&gt;&lt;year&gt;2006&lt;/year&gt;&lt;/dates&gt;&lt;pub-location&gt;New York&lt;/pub-location&gt;&lt;publisher&gt;Springer&lt;/publisher&gt;&lt;urls&gt;&lt;/urls&gt;&lt;/record&gt;&lt;/Cite&gt;&lt;/EndNote&gt;</w:instrText>
      </w:r>
      <w:r w:rsidR="00DE38FA" w:rsidRPr="00306A1E">
        <w:rPr>
          <w:i/>
        </w:rPr>
        <w:fldChar w:fldCharType="separate"/>
      </w:r>
      <w:r w:rsidRPr="00306A1E">
        <w:rPr>
          <w:i/>
          <w:noProof/>
        </w:rPr>
        <w:t>(Tessari, 2006)</w:t>
      </w:r>
      <w:r w:rsidR="00DE38FA" w:rsidRPr="00306A1E">
        <w:rPr>
          <w:i/>
        </w:rPr>
        <w:fldChar w:fldCharType="end"/>
      </w:r>
      <w:r>
        <w:t xml:space="preserve"> and was set at </w:t>
      </w:r>
      <w:r w:rsidRPr="00306A1E">
        <w:t xml:space="preserve"> </w:t>
      </w:r>
      <w:r>
        <w:t>27% of turnover.</w:t>
      </w:r>
    </w:p>
    <w:p w:rsidR="00BC6ADE" w:rsidRDefault="00BC6ADE" w:rsidP="00BC6ADE">
      <w:pPr>
        <w:ind w:left="720"/>
      </w:pPr>
      <w:r>
        <w:t>The amount of histidine used in protein synthesis from ingested proteins was thus 0.15 x 2.</w:t>
      </w:r>
      <w:r w:rsidR="00207764">
        <w:t>071</w:t>
      </w:r>
      <w:r>
        <w:t xml:space="preserve"> = 0.31</w:t>
      </w:r>
      <w:r w:rsidR="00207764">
        <w:t>1</w:t>
      </w:r>
      <w:r>
        <w:t>g</w:t>
      </w:r>
    </w:p>
    <w:p w:rsidR="00BC6ADE" w:rsidRDefault="00BC6ADE" w:rsidP="00BC6ADE">
      <w:pPr>
        <w:ind w:left="720"/>
      </w:pPr>
      <w:r>
        <w:t>The amount of histidine used in protein synthesis from endogenous protein turnover was thus 0.27 x 12.</w:t>
      </w:r>
      <w:r w:rsidR="00FF0369">
        <w:t>9</w:t>
      </w:r>
      <w:r w:rsidR="00207764">
        <w:t>1</w:t>
      </w:r>
      <w:r>
        <w:t xml:space="preserve"> = 3.4</w:t>
      </w:r>
      <w:r w:rsidR="00207764">
        <w:t>86</w:t>
      </w:r>
      <w:r>
        <w:t>g</w:t>
      </w:r>
    </w:p>
    <w:p w:rsidR="00BC6ADE" w:rsidRDefault="00BC6ADE" w:rsidP="00BC6ADE">
      <w:pPr>
        <w:ind w:left="720"/>
      </w:pPr>
      <w:r>
        <w:t xml:space="preserve">Combined, these represent a usage </w:t>
      </w:r>
      <w:proofErr w:type="gramStart"/>
      <w:r>
        <w:t>of</w:t>
      </w:r>
      <w:r w:rsidR="00FC65DF">
        <w:t xml:space="preserve"> </w:t>
      </w:r>
      <w:r>
        <w:t xml:space="preserve"> </w:t>
      </w:r>
      <w:r w:rsidRPr="003F7F84">
        <w:rPr>
          <w:u w:val="single"/>
        </w:rPr>
        <w:t>–</w:t>
      </w:r>
      <w:proofErr w:type="gramEnd"/>
      <w:r w:rsidRPr="003F7F84">
        <w:rPr>
          <w:u w:val="single"/>
        </w:rPr>
        <w:t xml:space="preserve"> 3.</w:t>
      </w:r>
      <w:r w:rsidR="00FE421E">
        <w:rPr>
          <w:u w:val="single"/>
        </w:rPr>
        <w:t>80</w:t>
      </w:r>
      <w:r w:rsidRPr="003F7F84">
        <w:rPr>
          <w:u w:val="single"/>
        </w:rPr>
        <w:t>g</w:t>
      </w:r>
    </w:p>
    <w:p w:rsidR="00BC6ADE" w:rsidRDefault="00BC6ADE" w:rsidP="00826400">
      <w:pPr>
        <w:rPr>
          <w:rFonts w:ascii="Calibri" w:eastAsia="Times New Roman" w:hAnsi="Calibri" w:cs="Calibri"/>
          <w:color w:val="000000"/>
          <w:szCs w:val="20"/>
          <w:lang w:eastAsia="en-AU"/>
        </w:rPr>
      </w:pPr>
      <w:r>
        <w:t xml:space="preserve">(E) </w:t>
      </w:r>
      <w:r w:rsidRPr="003F7F84">
        <w:rPr>
          <w:rFonts w:ascii="Calibri" w:eastAsia="Times New Roman" w:hAnsi="Calibri" w:cs="Calibri"/>
          <w:color w:val="000000"/>
          <w:szCs w:val="20"/>
          <w:lang w:eastAsia="en-AU"/>
        </w:rPr>
        <w:t xml:space="preserve">Excretion of amino acids </w:t>
      </w:r>
      <w:r>
        <w:rPr>
          <w:rFonts w:ascii="Calibri" w:eastAsia="Times New Roman" w:hAnsi="Calibri" w:cs="Calibri"/>
          <w:color w:val="000000"/>
          <w:szCs w:val="20"/>
          <w:lang w:eastAsia="en-AU"/>
        </w:rPr>
        <w:t xml:space="preserve">was based on the obligatory nitrogen losses published  by </w:t>
      </w:r>
      <w:r w:rsidR="00DE38FA" w:rsidRPr="00306A1E">
        <w:rPr>
          <w:i/>
        </w:rPr>
        <w:fldChar w:fldCharType="begin"/>
      </w:r>
      <w:r w:rsidRPr="00306A1E">
        <w:rPr>
          <w:i/>
        </w:rPr>
        <w:instrText xml:space="preserve"> ADDIN EN.CITE &lt;EndNote&gt;&lt;Cite&gt;&lt;Author&gt;Tessari&lt;/Author&gt;&lt;Year&gt;2006&lt;/Year&gt;&lt;RecNum&gt;1967&lt;/RecNum&gt;&lt;DisplayText&gt;(Tessari, 2006)&lt;/DisplayText&gt;&lt;record&gt;&lt;rec-number&gt;1967&lt;/rec-number&gt;&lt;foreign-keys&gt;&lt;key app="EN" db-id="px9devfw4drwrpepezbxepxotvwssvt5e0vv" timestamp="1531106961"&gt;1967&lt;/key&gt;&lt;/foreign-keys&gt;&lt;ref-type name="Book Section"&gt;5&lt;/ref-type&gt;&lt;contributors&gt;&lt;authors&gt;&lt;author&gt;Tessari, P&lt;/author&gt;&lt;/authors&gt;&lt;secondary-authors&gt;&lt;author&gt;Mantovani, G&lt;/author&gt;&lt;/secondary-authors&gt;&lt;/contributors&gt;&lt;titles&gt;&lt;title&gt;Nitrogen balance and protein requirements: definition and measurements.&lt;/title&gt;&lt;secondary-title&gt;Cachexia and wasting: a modern approach.&lt;/secondary-title&gt;&lt;/titles&gt;&lt;pages&gt;73–80&lt;/pages&gt;&lt;dates&gt;&lt;year&gt;2006&lt;/year&gt;&lt;/dates&gt;&lt;pub-location&gt;New York&lt;/pub-location&gt;&lt;publisher&gt;Springer&lt;/publisher&gt;&lt;urls&gt;&lt;/urls&gt;&lt;/record&gt;&lt;/Cite&gt;&lt;/EndNote&gt;</w:instrText>
      </w:r>
      <w:r w:rsidR="00DE38FA" w:rsidRPr="00306A1E">
        <w:rPr>
          <w:i/>
        </w:rPr>
        <w:fldChar w:fldCharType="separate"/>
      </w:r>
      <w:r w:rsidRPr="00306A1E">
        <w:rPr>
          <w:i/>
          <w:noProof/>
        </w:rPr>
        <w:t>(Tessari, 2006)</w:t>
      </w:r>
      <w:r w:rsidR="00DE38FA" w:rsidRPr="00306A1E">
        <w:rPr>
          <w:i/>
        </w:rPr>
        <w:fldChar w:fldCharType="end"/>
      </w:r>
      <w:r w:rsidRPr="00306A1E">
        <w:t xml:space="preserve"> </w:t>
      </w:r>
      <w:r>
        <w:t>a</w:t>
      </w:r>
      <w:r w:rsidRPr="003F7F84">
        <w:rPr>
          <w:rFonts w:ascii="Calibri" w:eastAsia="Times New Roman" w:hAnsi="Calibri" w:cs="Calibri"/>
          <w:color w:val="000000"/>
          <w:szCs w:val="20"/>
          <w:lang w:eastAsia="en-AU"/>
        </w:rPr>
        <w:t>t 350mg/Kg/day</w:t>
      </w:r>
      <w:r>
        <w:rPr>
          <w:rFonts w:ascii="Calibri" w:eastAsia="Times New Roman" w:hAnsi="Calibri" w:cs="Calibri"/>
          <w:color w:val="000000"/>
          <w:szCs w:val="20"/>
          <w:lang w:eastAsia="en-AU"/>
        </w:rPr>
        <w:t xml:space="preserve"> and the</w:t>
      </w:r>
      <w:r w:rsidRPr="003F7F84">
        <w:rPr>
          <w:rFonts w:ascii="Calibri" w:eastAsia="Times New Roman" w:hAnsi="Calibri" w:cs="Calibri"/>
          <w:color w:val="000000"/>
          <w:szCs w:val="20"/>
          <w:lang w:eastAsia="en-AU"/>
        </w:rPr>
        <w:t xml:space="preserve"> proportions </w:t>
      </w:r>
      <w:r>
        <w:rPr>
          <w:rFonts w:ascii="Calibri" w:eastAsia="Times New Roman" w:hAnsi="Calibri" w:cs="Calibri"/>
          <w:color w:val="000000"/>
          <w:szCs w:val="20"/>
          <w:lang w:eastAsia="en-AU"/>
        </w:rPr>
        <w:t xml:space="preserve">of amino acids were used in the same proportions as contributions from ingested </w:t>
      </w:r>
      <w:r w:rsidRPr="003F7F84">
        <w:rPr>
          <w:rFonts w:ascii="Calibri" w:eastAsia="Times New Roman" w:hAnsi="Calibri" w:cs="Calibri"/>
          <w:color w:val="000000"/>
          <w:szCs w:val="20"/>
          <w:lang w:eastAsia="en-AU"/>
        </w:rPr>
        <w:t xml:space="preserve">protein </w:t>
      </w:r>
      <w:r>
        <w:rPr>
          <w:rFonts w:ascii="Calibri" w:eastAsia="Times New Roman" w:hAnsi="Calibri" w:cs="Calibri"/>
          <w:color w:val="000000"/>
          <w:szCs w:val="20"/>
          <w:lang w:eastAsia="en-AU"/>
        </w:rPr>
        <w:t>and that derived from endogenous protein turnover.</w:t>
      </w:r>
    </w:p>
    <w:p w:rsidR="00BC6ADE" w:rsidRDefault="00BC6ADE" w:rsidP="003F7F84">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The proportion of protein excreted derived from protein ingestion was 84/483 = 0.1739.</w:t>
      </w:r>
    </w:p>
    <w:p w:rsidR="00BC6ADE" w:rsidRDefault="00BC6ADE" w:rsidP="003F7F84">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The proportion of protein excreted derived from endogenous protein turnover was 399/483 = 0.8261.</w:t>
      </w:r>
    </w:p>
    <w:p w:rsidR="00BC6ADE" w:rsidRDefault="00A26FB1" w:rsidP="003F7F84">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The body mass was 70Kg, and thus the obligatory nitrogen loss was 70 x 0.35 = 24.5g protein per day.</w:t>
      </w:r>
    </w:p>
    <w:p w:rsidR="00A26FB1" w:rsidRDefault="00A26FB1" w:rsidP="003F7F84">
      <w:pPr>
        <w:ind w:left="720"/>
        <w:rPr>
          <w:rFonts w:ascii="Calibri" w:eastAsia="Times New Roman" w:hAnsi="Calibri" w:cs="Calibri"/>
          <w:color w:val="000000"/>
          <w:szCs w:val="20"/>
          <w:lang w:eastAsia="en-AU"/>
        </w:rPr>
      </w:pPr>
      <w:r>
        <w:lastRenderedPageBreak/>
        <w:t xml:space="preserve">The average </w:t>
      </w:r>
      <w:r w:rsidR="00B35EA9">
        <w:t xml:space="preserve">histidine </w:t>
      </w:r>
      <w:r>
        <w:t>composition in plant/meat generated from appraisal of food sources in Table 2 was 2.5%.</w:t>
      </w:r>
    </w:p>
    <w:p w:rsidR="00A26FB1" w:rsidRDefault="00A26FB1" w:rsidP="003F7F84">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Thus the proportion of histidine excreted per day from the ingested protein was 0.1739 x 0.02</w:t>
      </w:r>
      <w:r w:rsidR="00207764">
        <w:rPr>
          <w:rFonts w:ascii="Calibri" w:eastAsia="Times New Roman" w:hAnsi="Calibri" w:cs="Calibri"/>
          <w:color w:val="000000"/>
          <w:szCs w:val="20"/>
          <w:lang w:eastAsia="en-AU"/>
        </w:rPr>
        <w:t>465</w:t>
      </w:r>
      <w:r>
        <w:rPr>
          <w:rFonts w:ascii="Calibri" w:eastAsia="Times New Roman" w:hAnsi="Calibri" w:cs="Calibri"/>
          <w:color w:val="000000"/>
          <w:szCs w:val="20"/>
          <w:lang w:eastAsia="en-AU"/>
        </w:rPr>
        <w:t xml:space="preserve"> x 24.5 = 0.105g</w:t>
      </w:r>
    </w:p>
    <w:p w:rsidR="00A26FB1" w:rsidRDefault="00A26FB1" w:rsidP="003F7F84">
      <w:pPr>
        <w:ind w:left="720"/>
      </w:pPr>
      <w:r>
        <w:t>The average composition in body proteins generated from appraisal of key proteins in the body for histidine in Table 2 was 3.2%.</w:t>
      </w:r>
    </w:p>
    <w:p w:rsidR="00A26FB1" w:rsidRDefault="00A26FB1" w:rsidP="003F7F84">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Thus the proportion of histidine excreted per day from the endogenous protein turnover was 0.8261 x 0.032</w:t>
      </w:r>
      <w:r w:rsidR="00207764">
        <w:rPr>
          <w:rFonts w:ascii="Calibri" w:eastAsia="Times New Roman" w:hAnsi="Calibri" w:cs="Calibri"/>
          <w:color w:val="000000"/>
          <w:szCs w:val="20"/>
          <w:lang w:eastAsia="en-AU"/>
        </w:rPr>
        <w:t>38</w:t>
      </w:r>
      <w:r>
        <w:rPr>
          <w:rFonts w:ascii="Calibri" w:eastAsia="Times New Roman" w:hAnsi="Calibri" w:cs="Calibri"/>
          <w:color w:val="000000"/>
          <w:szCs w:val="20"/>
          <w:lang w:eastAsia="en-AU"/>
        </w:rPr>
        <w:t xml:space="preserve"> x 24.5 = 0.6</w:t>
      </w:r>
      <w:r w:rsidR="00FF0369">
        <w:rPr>
          <w:rFonts w:ascii="Calibri" w:eastAsia="Times New Roman" w:hAnsi="Calibri" w:cs="Calibri"/>
          <w:color w:val="000000"/>
          <w:szCs w:val="20"/>
          <w:lang w:eastAsia="en-AU"/>
        </w:rPr>
        <w:t>55</w:t>
      </w:r>
      <w:r w:rsidR="00207764">
        <w:rPr>
          <w:rFonts w:ascii="Calibri" w:eastAsia="Times New Roman" w:hAnsi="Calibri" w:cs="Calibri"/>
          <w:color w:val="000000"/>
          <w:szCs w:val="20"/>
          <w:lang w:eastAsia="en-AU"/>
        </w:rPr>
        <w:t>4</w:t>
      </w:r>
      <w:r>
        <w:rPr>
          <w:rFonts w:ascii="Calibri" w:eastAsia="Times New Roman" w:hAnsi="Calibri" w:cs="Calibri"/>
          <w:color w:val="000000"/>
          <w:szCs w:val="20"/>
          <w:lang w:eastAsia="en-AU"/>
        </w:rPr>
        <w:t>g</w:t>
      </w:r>
    </w:p>
    <w:p w:rsidR="00A26FB1" w:rsidRDefault="00A26FB1" w:rsidP="00A26FB1">
      <w:pPr>
        <w:ind w:left="720"/>
      </w:pPr>
      <w:r>
        <w:t xml:space="preserve">Combined, these represent a usage of </w:t>
      </w:r>
      <w:r w:rsidRPr="003F7F84">
        <w:rPr>
          <w:u w:val="single"/>
        </w:rPr>
        <w:t>– 0.7</w:t>
      </w:r>
      <w:r w:rsidR="00FF0369">
        <w:rPr>
          <w:u w:val="single"/>
        </w:rPr>
        <w:t>6</w:t>
      </w:r>
      <w:r w:rsidR="00207764">
        <w:rPr>
          <w:u w:val="single"/>
        </w:rPr>
        <w:t>0</w:t>
      </w:r>
      <w:r w:rsidRPr="003F7F84">
        <w:rPr>
          <w:u w:val="single"/>
        </w:rPr>
        <w:t>g</w:t>
      </w:r>
      <w:r>
        <w:t xml:space="preserve"> (rounded to -0.8 in Table 5)</w:t>
      </w:r>
    </w:p>
    <w:p w:rsidR="00A26FB1" w:rsidRDefault="00A26FB1" w:rsidP="003F7F84">
      <w:pPr>
        <w:rPr>
          <w:rFonts w:ascii="Calibri" w:eastAsia="Times New Roman" w:hAnsi="Calibri" w:cs="Calibri"/>
          <w:color w:val="000000"/>
          <w:szCs w:val="20"/>
          <w:lang w:eastAsia="en-AU"/>
        </w:rPr>
      </w:pPr>
      <w:r>
        <w:t xml:space="preserve">F) </w:t>
      </w:r>
      <w:r>
        <w:rPr>
          <w:rFonts w:ascii="Calibri" w:eastAsia="Times New Roman" w:hAnsi="Calibri" w:cs="Calibri"/>
          <w:color w:val="000000"/>
          <w:szCs w:val="20"/>
          <w:lang w:eastAsia="en-AU"/>
        </w:rPr>
        <w:t xml:space="preserve">The nitrogen balance assuming that the amino acids are lost in the same proportions as they are taken in was calculated by </w:t>
      </w:r>
    </w:p>
    <w:p w:rsidR="00A26FB1" w:rsidRPr="00DC4716" w:rsidRDefault="00A26FB1" w:rsidP="00A26FB1">
      <w:pPr>
        <w:spacing w:line="360" w:lineRule="auto"/>
        <w:jc w:val="center"/>
        <w:rPr>
          <w:i/>
        </w:rPr>
      </w:pPr>
      <w:r w:rsidRPr="00DC4716">
        <w:rPr>
          <w:i/>
        </w:rPr>
        <w:t>Nitrogen balance g/Kg BW/day=Nitrogen intake g/Kg BW/day – Nitrogen losses g/Kg BW/day</w:t>
      </w:r>
    </w:p>
    <w:p w:rsidR="00A26FB1" w:rsidRDefault="00A26FB1" w:rsidP="00A26FB1">
      <w:pPr>
        <w:ind w:left="720"/>
      </w:pPr>
      <w:r>
        <w:t xml:space="preserve">This was calculated by A + B + C + D + E = </w:t>
      </w:r>
      <w:r w:rsidR="00B35EA9">
        <w:t>0.26g histidine /day for a 70Kg individual (rounded to 0.3g in Table 5)</w:t>
      </w:r>
    </w:p>
    <w:p w:rsidR="00B35EA9" w:rsidRDefault="00B35EA9" w:rsidP="00B35EA9">
      <w:pPr>
        <w:rPr>
          <w:rFonts w:ascii="Calibri" w:eastAsia="Times New Roman" w:hAnsi="Calibri" w:cs="Calibri"/>
          <w:color w:val="000000"/>
          <w:szCs w:val="20"/>
          <w:lang w:eastAsia="en-AU"/>
        </w:rPr>
      </w:pPr>
      <w:r>
        <w:t>(</w:t>
      </w:r>
      <w:r w:rsidR="009D449B">
        <w:t>G</w:t>
      </w:r>
      <w:r>
        <w:t xml:space="preserve">) </w:t>
      </w:r>
      <w:r w:rsidRPr="00306A1E">
        <w:rPr>
          <w:rFonts w:ascii="Calibri" w:eastAsia="Times New Roman" w:hAnsi="Calibri" w:cs="Calibri"/>
          <w:color w:val="000000"/>
          <w:szCs w:val="20"/>
          <w:lang w:eastAsia="en-AU"/>
        </w:rPr>
        <w:t>Excretion of amino acid</w:t>
      </w:r>
      <w:r w:rsidR="0052446C">
        <w:rPr>
          <w:rFonts w:ascii="Calibri" w:eastAsia="Times New Roman" w:hAnsi="Calibri" w:cs="Calibri"/>
          <w:color w:val="000000"/>
          <w:szCs w:val="20"/>
          <w:lang w:eastAsia="en-AU"/>
        </w:rPr>
        <w:t xml:space="preserve">s in </w:t>
      </w:r>
      <w:r w:rsidR="0052446C" w:rsidRPr="003F7F84">
        <w:rPr>
          <w:rFonts w:ascii="Calibri" w:eastAsia="Times New Roman" w:hAnsi="Calibri" w:cs="Calibri"/>
          <w:color w:val="000000"/>
          <w:szCs w:val="20"/>
          <w:u w:val="single"/>
          <w:lang w:eastAsia="en-AU"/>
        </w:rPr>
        <w:t>males</w:t>
      </w:r>
      <w:r w:rsidR="0052446C">
        <w:rPr>
          <w:rFonts w:ascii="Calibri" w:eastAsia="Times New Roman" w:hAnsi="Calibri" w:cs="Calibri"/>
          <w:color w:val="000000"/>
          <w:szCs w:val="20"/>
          <w:lang w:eastAsia="en-AU"/>
        </w:rPr>
        <w:t xml:space="preserve"> </w:t>
      </w:r>
      <w:r>
        <w:rPr>
          <w:rFonts w:ascii="Calibri" w:eastAsia="Times New Roman" w:hAnsi="Calibri" w:cs="Calibri"/>
          <w:color w:val="000000"/>
          <w:szCs w:val="20"/>
          <w:lang w:eastAsia="en-AU"/>
        </w:rPr>
        <w:t xml:space="preserve">was based on the obligatory nitrogen losses published  by </w:t>
      </w:r>
      <w:r w:rsidR="00DE38FA" w:rsidRPr="00306A1E">
        <w:rPr>
          <w:i/>
        </w:rPr>
        <w:fldChar w:fldCharType="begin"/>
      </w:r>
      <w:r w:rsidRPr="00306A1E">
        <w:rPr>
          <w:i/>
        </w:rPr>
        <w:instrText xml:space="preserve"> ADDIN EN.CITE &lt;EndNote&gt;&lt;Cite&gt;&lt;Author&gt;Tessari&lt;/Author&gt;&lt;Year&gt;2006&lt;/Year&gt;&lt;RecNum&gt;1967&lt;/RecNum&gt;&lt;DisplayText&gt;(Tessari, 2006)&lt;/DisplayText&gt;&lt;record&gt;&lt;rec-number&gt;1967&lt;/rec-number&gt;&lt;foreign-keys&gt;&lt;key app="EN" db-id="px9devfw4drwrpepezbxepxotvwssvt5e0vv" timestamp="1531106961"&gt;1967&lt;/key&gt;&lt;/foreign-keys&gt;&lt;ref-type name="Book Section"&gt;5&lt;/ref-type&gt;&lt;contributors&gt;&lt;authors&gt;&lt;author&gt;Tessari, P&lt;/author&gt;&lt;/authors&gt;&lt;secondary-authors&gt;&lt;author&gt;Mantovani, G&lt;/author&gt;&lt;/secondary-authors&gt;&lt;/contributors&gt;&lt;titles&gt;&lt;title&gt;Nitrogen balance and protein requirements: definition and measurements.&lt;/title&gt;&lt;secondary-title&gt;Cachexia and wasting: a modern approach.&lt;/secondary-title&gt;&lt;/titles&gt;&lt;pages&gt;73–80&lt;/pages&gt;&lt;dates&gt;&lt;year&gt;2006&lt;/year&gt;&lt;/dates&gt;&lt;pub-location&gt;New York&lt;/pub-location&gt;&lt;publisher&gt;Springer&lt;/publisher&gt;&lt;urls&gt;&lt;/urls&gt;&lt;/record&gt;&lt;/Cite&gt;&lt;/EndNote&gt;</w:instrText>
      </w:r>
      <w:r w:rsidR="00DE38FA" w:rsidRPr="00306A1E">
        <w:rPr>
          <w:i/>
        </w:rPr>
        <w:fldChar w:fldCharType="separate"/>
      </w:r>
      <w:r w:rsidRPr="00306A1E">
        <w:rPr>
          <w:i/>
          <w:noProof/>
        </w:rPr>
        <w:t>(Tessari, 2006)</w:t>
      </w:r>
      <w:r w:rsidR="00DE38FA" w:rsidRPr="00306A1E">
        <w:rPr>
          <w:i/>
        </w:rPr>
        <w:fldChar w:fldCharType="end"/>
      </w:r>
      <w:r w:rsidRPr="00306A1E">
        <w:t xml:space="preserve"> </w:t>
      </w:r>
      <w:r>
        <w:t>a</w:t>
      </w:r>
      <w:r w:rsidRPr="00306A1E">
        <w:rPr>
          <w:rFonts w:ascii="Calibri" w:eastAsia="Times New Roman" w:hAnsi="Calibri" w:cs="Calibri"/>
          <w:color w:val="000000"/>
          <w:szCs w:val="20"/>
          <w:lang w:eastAsia="en-AU"/>
        </w:rPr>
        <w:t>t 350mg/Kg/day</w:t>
      </w:r>
      <w:r>
        <w:rPr>
          <w:rFonts w:ascii="Calibri" w:eastAsia="Times New Roman" w:hAnsi="Calibri" w:cs="Calibri"/>
          <w:color w:val="000000"/>
          <w:szCs w:val="20"/>
          <w:lang w:eastAsia="en-AU"/>
        </w:rPr>
        <w:t xml:space="preserve"> </w:t>
      </w:r>
      <w:r w:rsidR="0052446C">
        <w:rPr>
          <w:rFonts w:ascii="Calibri" w:eastAsia="Times New Roman" w:hAnsi="Calibri" w:cs="Calibri"/>
          <w:color w:val="000000"/>
          <w:szCs w:val="20"/>
          <w:lang w:eastAsia="en-AU"/>
        </w:rPr>
        <w:t xml:space="preserve">but the proportions assigned to the losses in urine and sweat were derived from average published values. </w:t>
      </w:r>
      <w:r>
        <w:rPr>
          <w:rFonts w:ascii="Calibri" w:eastAsia="Times New Roman" w:hAnsi="Calibri" w:cs="Calibri"/>
          <w:color w:val="000000"/>
          <w:szCs w:val="20"/>
          <w:lang w:eastAsia="en-AU"/>
        </w:rPr>
        <w:t xml:space="preserve"> </w:t>
      </w:r>
      <w:r w:rsidR="0052446C">
        <w:rPr>
          <w:rFonts w:ascii="Calibri" w:eastAsia="Times New Roman" w:hAnsi="Calibri" w:cs="Calibri"/>
          <w:color w:val="000000"/>
          <w:szCs w:val="20"/>
          <w:lang w:eastAsia="en-AU"/>
        </w:rPr>
        <w:t>This reflected that certain amino acids were lost in urine and faeces at disproportionately faster rates than other amino acids.</w:t>
      </w:r>
    </w:p>
    <w:p w:rsidR="00AA12D2" w:rsidRDefault="00AA12D2" w:rsidP="003F7F84">
      <w:pPr>
        <w:ind w:left="426"/>
        <w:rPr>
          <w:rFonts w:ascii="Calibri" w:eastAsia="Times New Roman" w:hAnsi="Calibri" w:cs="Calibri"/>
          <w:color w:val="000000"/>
          <w:szCs w:val="20"/>
          <w:lang w:eastAsia="en-AU"/>
        </w:rPr>
      </w:pPr>
      <w:r>
        <w:rPr>
          <w:rFonts w:ascii="Calibri" w:eastAsia="Times New Roman" w:hAnsi="Calibri" w:cs="Calibri"/>
          <w:color w:val="000000"/>
          <w:szCs w:val="20"/>
          <w:lang w:eastAsia="en-AU"/>
        </w:rPr>
        <w:t>(1) Calculating the percentage losses of histidine in the excretion of urine, faeces and sweat</w:t>
      </w:r>
      <w:r w:rsidR="0052446C">
        <w:rPr>
          <w:rFonts w:ascii="Calibri" w:eastAsia="Times New Roman" w:hAnsi="Calibri" w:cs="Calibri"/>
          <w:color w:val="000000"/>
          <w:szCs w:val="20"/>
          <w:lang w:eastAsia="en-AU"/>
        </w:rPr>
        <w:t xml:space="preserve"> </w:t>
      </w:r>
    </w:p>
    <w:p w:rsidR="00B77D70" w:rsidRDefault="009D449B" w:rsidP="00B35EA9">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 xml:space="preserve">The % compositions of the amino acids in urine and sweat reported in the literature for males and females have been summarised in Table A3. The values for faeces were not available and the general body composition of amino acids from </w:t>
      </w:r>
      <w:r w:rsidR="00B77D70">
        <w:rPr>
          <w:rFonts w:ascii="Calibri" w:eastAsia="Times New Roman" w:hAnsi="Calibri" w:cs="Calibri"/>
          <w:color w:val="000000"/>
          <w:szCs w:val="20"/>
          <w:lang w:eastAsia="en-AU"/>
        </w:rPr>
        <w:t>key body proteins was used as presented in Table A1.</w:t>
      </w:r>
    </w:p>
    <w:p w:rsidR="00B77D70" w:rsidRDefault="00B77D70" w:rsidP="00B77D70">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The body mass was 70Kg, and thus the obligatory nitrogen loss (ONL) was 70 x 0.35 = 24.5g protein per day.</w:t>
      </w:r>
    </w:p>
    <w:p w:rsidR="00B77D70" w:rsidRPr="003F7F84" w:rsidRDefault="00B77D70" w:rsidP="003F7F84">
      <w:pPr>
        <w:pStyle w:val="ListParagraph"/>
        <w:numPr>
          <w:ilvl w:val="0"/>
          <w:numId w:val="34"/>
        </w:numPr>
        <w:rPr>
          <w:rFonts w:ascii="Calibri" w:eastAsia="Times New Roman" w:hAnsi="Calibri" w:cs="Calibri"/>
          <w:color w:val="000000"/>
          <w:szCs w:val="20"/>
          <w:lang w:eastAsia="en-AU"/>
        </w:rPr>
      </w:pPr>
      <w:r>
        <w:rPr>
          <w:rFonts w:ascii="Calibri" w:eastAsia="Times New Roman" w:hAnsi="Calibri" w:cs="Calibri"/>
          <w:color w:val="000000"/>
          <w:szCs w:val="20"/>
          <w:lang w:eastAsia="en-AU"/>
        </w:rPr>
        <w:t xml:space="preserve">The ONL was partitioned into 3 components  </w:t>
      </w:r>
      <w:r w:rsidR="00DE38FA" w:rsidRPr="00306A1E">
        <w:rPr>
          <w:i/>
        </w:rPr>
        <w:fldChar w:fldCharType="begin"/>
      </w:r>
      <w:r w:rsidRPr="00306A1E">
        <w:rPr>
          <w:i/>
        </w:rPr>
        <w:instrText xml:space="preserve"> ADDIN EN.CITE &lt;EndNote&gt;&lt;Cite&gt;&lt;Author&gt;Tessari&lt;/Author&gt;&lt;Year&gt;2006&lt;/Year&gt;&lt;RecNum&gt;1967&lt;/RecNum&gt;&lt;DisplayText&gt;(Tessari, 2006)&lt;/DisplayText&gt;&lt;record&gt;&lt;rec-number&gt;1967&lt;/rec-number&gt;&lt;foreign-keys&gt;&lt;key app="EN" db-id="px9devfw4drwrpepezbxepxotvwssvt5e0vv" timestamp="1531106961"&gt;1967&lt;/key&gt;&lt;/foreign-keys&gt;&lt;ref-type name="Book Section"&gt;5&lt;/ref-type&gt;&lt;contributors&gt;&lt;authors&gt;&lt;author&gt;Tessari, P&lt;/author&gt;&lt;/authors&gt;&lt;secondary-authors&gt;&lt;author&gt;Mantovani, G&lt;/author&gt;&lt;/secondary-authors&gt;&lt;/contributors&gt;&lt;titles&gt;&lt;title&gt;Nitrogen balance and protein requirements: definition and measurements.&lt;/title&gt;&lt;secondary-title&gt;Cachexia and wasting: a modern approach.&lt;/secondary-title&gt;&lt;/titles&gt;&lt;pages&gt;73–80&lt;/pages&gt;&lt;dates&gt;&lt;year&gt;2006&lt;/year&gt;&lt;/dates&gt;&lt;pub-location&gt;New York&lt;/pub-location&gt;&lt;publisher&gt;Springer&lt;/publisher&gt;&lt;urls&gt;&lt;/urls&gt;&lt;/record&gt;&lt;/Cite&gt;&lt;/EndNote&gt;</w:instrText>
      </w:r>
      <w:r w:rsidR="00DE38FA" w:rsidRPr="00306A1E">
        <w:rPr>
          <w:i/>
        </w:rPr>
        <w:fldChar w:fldCharType="separate"/>
      </w:r>
      <w:r w:rsidRPr="00306A1E">
        <w:rPr>
          <w:i/>
          <w:noProof/>
        </w:rPr>
        <w:t>(Tessari, 2006)</w:t>
      </w:r>
      <w:r w:rsidR="00DE38FA" w:rsidRPr="00306A1E">
        <w:rPr>
          <w:i/>
        </w:rPr>
        <w:fldChar w:fldCharType="end"/>
      </w:r>
    </w:p>
    <w:p w:rsidR="00B77D70" w:rsidRPr="003F7F84" w:rsidRDefault="00B77D70" w:rsidP="003F7F84">
      <w:pPr>
        <w:pStyle w:val="ListParagraph"/>
        <w:numPr>
          <w:ilvl w:val="1"/>
          <w:numId w:val="34"/>
        </w:numPr>
        <w:rPr>
          <w:rFonts w:ascii="Calibri" w:eastAsia="Times New Roman" w:hAnsi="Calibri" w:cs="Calibri"/>
          <w:color w:val="000000"/>
          <w:sz w:val="24"/>
          <w:szCs w:val="20"/>
          <w:lang w:eastAsia="en-AU"/>
        </w:rPr>
      </w:pPr>
      <w:r w:rsidRPr="003F7F84">
        <w:t xml:space="preserve">225 </w:t>
      </w:r>
      <w:r w:rsidRPr="003F7F84">
        <w:rPr>
          <w:rFonts w:ascii="Calibri" w:eastAsia="Times New Roman" w:hAnsi="Calibri" w:cs="Calibri"/>
          <w:color w:val="000000"/>
          <w:lang w:eastAsia="en-AU"/>
        </w:rPr>
        <w:t>mg protein/Kg/day</w:t>
      </w:r>
      <w:r w:rsidRPr="003F7F84">
        <w:t xml:space="preserve"> from urine,</w:t>
      </w:r>
      <w:r>
        <w:tab/>
      </w:r>
    </w:p>
    <w:p w:rsidR="00B77D70" w:rsidRPr="003F7F84" w:rsidRDefault="00B77D70" w:rsidP="003F7F84">
      <w:pPr>
        <w:pStyle w:val="ListParagraph"/>
        <w:numPr>
          <w:ilvl w:val="1"/>
          <w:numId w:val="34"/>
        </w:numPr>
        <w:rPr>
          <w:rFonts w:ascii="Calibri" w:eastAsia="Times New Roman" w:hAnsi="Calibri" w:cs="Calibri"/>
          <w:color w:val="000000"/>
          <w:sz w:val="24"/>
          <w:szCs w:val="20"/>
          <w:lang w:eastAsia="en-AU"/>
        </w:rPr>
      </w:pPr>
      <w:r w:rsidRPr="003F7F84">
        <w:t>75</w:t>
      </w:r>
      <w:r w:rsidRPr="003F7F84">
        <w:rPr>
          <w:rFonts w:ascii="Calibri" w:eastAsia="Times New Roman" w:hAnsi="Calibri" w:cs="Calibri"/>
          <w:color w:val="000000"/>
          <w:lang w:eastAsia="en-AU"/>
        </w:rPr>
        <w:t xml:space="preserve"> mg protein/Kg/day</w:t>
      </w:r>
      <w:r w:rsidRPr="003F7F84">
        <w:t xml:space="preserve"> from faeces,</w:t>
      </w:r>
      <w:r w:rsidR="00C437A2">
        <w:tab/>
      </w:r>
    </w:p>
    <w:p w:rsidR="00B77D70" w:rsidRPr="003F7F84" w:rsidRDefault="00B77D70" w:rsidP="003F7F84">
      <w:pPr>
        <w:pStyle w:val="ListParagraph"/>
        <w:numPr>
          <w:ilvl w:val="1"/>
          <w:numId w:val="34"/>
        </w:numPr>
        <w:rPr>
          <w:rFonts w:ascii="Calibri" w:eastAsia="Times New Roman" w:hAnsi="Calibri" w:cs="Calibri"/>
          <w:color w:val="000000"/>
          <w:sz w:val="24"/>
          <w:szCs w:val="20"/>
          <w:lang w:eastAsia="en-AU"/>
        </w:rPr>
      </w:pPr>
      <w:r w:rsidRPr="003F7F84">
        <w:t xml:space="preserve">50 </w:t>
      </w:r>
      <w:r w:rsidRPr="003F7F84">
        <w:rPr>
          <w:rFonts w:ascii="Calibri" w:eastAsia="Times New Roman" w:hAnsi="Calibri" w:cs="Calibri"/>
          <w:color w:val="000000"/>
          <w:lang w:eastAsia="en-AU"/>
        </w:rPr>
        <w:t>mg protein/Kg/day</w:t>
      </w:r>
      <w:r w:rsidRPr="003F7F84">
        <w:t xml:space="preserve"> from</w:t>
      </w:r>
      <w:r w:rsidRPr="00B77D70">
        <w:t xml:space="preserve"> sweat</w:t>
      </w:r>
      <w:r>
        <w:t>….</w:t>
      </w:r>
      <w:r w:rsidR="00C437A2">
        <w:tab/>
      </w:r>
      <w:r w:rsidR="00AA12D2">
        <w:t>&gt;&gt;&gt; generating a total of 350g protein equivalent ONL /Kg / day</w:t>
      </w:r>
    </w:p>
    <w:p w:rsidR="00B77D70" w:rsidRPr="003F7F84" w:rsidRDefault="00C437A2" w:rsidP="003F7F84">
      <w:pPr>
        <w:pStyle w:val="ListParagraph"/>
        <w:numPr>
          <w:ilvl w:val="0"/>
          <w:numId w:val="34"/>
        </w:numPr>
        <w:rPr>
          <w:rFonts w:ascii="Calibri" w:eastAsia="Times New Roman" w:hAnsi="Calibri" w:cs="Calibri"/>
          <w:color w:val="000000"/>
          <w:sz w:val="24"/>
          <w:szCs w:val="20"/>
          <w:lang w:eastAsia="en-AU"/>
        </w:rPr>
      </w:pPr>
      <w:r>
        <w:t>The average % histidine</w:t>
      </w:r>
      <w:r w:rsidR="00B77D70">
        <w:t xml:space="preserve"> </w:t>
      </w:r>
      <w:r>
        <w:t>in male urine was 27.5% (rounded in Table A3)</w:t>
      </w:r>
    </w:p>
    <w:p w:rsidR="00C437A2" w:rsidRPr="003F7F84" w:rsidRDefault="00C437A2" w:rsidP="003F7F84">
      <w:pPr>
        <w:pStyle w:val="ListParagraph"/>
        <w:numPr>
          <w:ilvl w:val="1"/>
          <w:numId w:val="34"/>
        </w:numPr>
        <w:rPr>
          <w:rFonts w:ascii="Calibri" w:eastAsia="Times New Roman" w:hAnsi="Calibri" w:cs="Calibri"/>
          <w:color w:val="000000"/>
          <w:sz w:val="24"/>
          <w:szCs w:val="20"/>
          <w:lang w:eastAsia="en-AU"/>
        </w:rPr>
      </w:pPr>
      <w:r>
        <w:t xml:space="preserve">The histidine output in urine was thus 0.27458 x 225g =  </w:t>
      </w:r>
      <w:r>
        <w:rPr>
          <w:rFonts w:ascii="Calibri" w:eastAsia="Times New Roman" w:hAnsi="Calibri" w:cs="Calibri"/>
          <w:color w:val="000000"/>
          <w:szCs w:val="20"/>
          <w:lang w:eastAsia="en-AU"/>
        </w:rPr>
        <w:t>61.78mg / Kg BW</w:t>
      </w:r>
    </w:p>
    <w:p w:rsidR="00C437A2" w:rsidRPr="003F7F84" w:rsidRDefault="00C437A2" w:rsidP="003F7F84">
      <w:pPr>
        <w:pStyle w:val="ListParagraph"/>
        <w:numPr>
          <w:ilvl w:val="0"/>
          <w:numId w:val="34"/>
        </w:numPr>
        <w:rPr>
          <w:rFonts w:ascii="Calibri" w:eastAsia="Times New Roman" w:hAnsi="Calibri" w:cs="Calibri"/>
          <w:color w:val="000000"/>
          <w:sz w:val="24"/>
          <w:szCs w:val="20"/>
          <w:lang w:eastAsia="en-AU"/>
        </w:rPr>
      </w:pPr>
      <w:r>
        <w:rPr>
          <w:rFonts w:ascii="Calibri" w:eastAsia="Times New Roman" w:hAnsi="Calibri" w:cs="Calibri"/>
          <w:color w:val="000000"/>
          <w:szCs w:val="20"/>
          <w:lang w:eastAsia="en-AU"/>
        </w:rPr>
        <w:t xml:space="preserve">The </w:t>
      </w:r>
      <w:r>
        <w:t>% histidine in male faeces was 3.2% (rounded in Table A3)</w:t>
      </w:r>
    </w:p>
    <w:p w:rsidR="00C437A2" w:rsidRPr="00306A1E" w:rsidRDefault="00C437A2" w:rsidP="00C437A2">
      <w:pPr>
        <w:pStyle w:val="ListParagraph"/>
        <w:numPr>
          <w:ilvl w:val="1"/>
          <w:numId w:val="34"/>
        </w:numPr>
        <w:rPr>
          <w:rFonts w:ascii="Calibri" w:eastAsia="Times New Roman" w:hAnsi="Calibri" w:cs="Calibri"/>
          <w:color w:val="000000"/>
          <w:sz w:val="24"/>
          <w:szCs w:val="20"/>
          <w:lang w:eastAsia="en-AU"/>
        </w:rPr>
      </w:pPr>
      <w:r>
        <w:t xml:space="preserve">The histidine output in faeces was thus 0.03238 x 75g =  </w:t>
      </w:r>
      <w:r>
        <w:rPr>
          <w:rFonts w:ascii="Calibri" w:eastAsia="Times New Roman" w:hAnsi="Calibri" w:cs="Calibri"/>
          <w:color w:val="000000"/>
          <w:szCs w:val="20"/>
          <w:lang w:eastAsia="en-AU"/>
        </w:rPr>
        <w:t>2.43mg / Kg BW</w:t>
      </w:r>
    </w:p>
    <w:p w:rsidR="00B04885" w:rsidRPr="00306A1E" w:rsidRDefault="00B04885" w:rsidP="00B04885">
      <w:pPr>
        <w:pStyle w:val="ListParagraph"/>
        <w:numPr>
          <w:ilvl w:val="0"/>
          <w:numId w:val="34"/>
        </w:numPr>
        <w:rPr>
          <w:rFonts w:ascii="Calibri" w:eastAsia="Times New Roman" w:hAnsi="Calibri" w:cs="Calibri"/>
          <w:color w:val="000000"/>
          <w:sz w:val="24"/>
          <w:szCs w:val="20"/>
          <w:lang w:eastAsia="en-AU"/>
        </w:rPr>
      </w:pPr>
      <w:r>
        <w:rPr>
          <w:rFonts w:ascii="Calibri" w:eastAsia="Times New Roman" w:hAnsi="Calibri" w:cs="Calibri"/>
          <w:color w:val="000000"/>
          <w:szCs w:val="20"/>
          <w:lang w:eastAsia="en-AU"/>
        </w:rPr>
        <w:t xml:space="preserve">The </w:t>
      </w:r>
      <w:r>
        <w:t>% histidine in male sweat was 13.6% (rounded in Table A3)</w:t>
      </w:r>
    </w:p>
    <w:p w:rsidR="00C437A2" w:rsidRPr="003F7F84" w:rsidRDefault="00B04885" w:rsidP="003F7F84">
      <w:pPr>
        <w:pStyle w:val="ListParagraph"/>
        <w:numPr>
          <w:ilvl w:val="1"/>
          <w:numId w:val="34"/>
        </w:numPr>
        <w:rPr>
          <w:rFonts w:ascii="Calibri" w:eastAsia="Times New Roman" w:hAnsi="Calibri" w:cs="Calibri"/>
          <w:color w:val="000000"/>
          <w:sz w:val="24"/>
          <w:szCs w:val="20"/>
          <w:lang w:eastAsia="en-AU"/>
        </w:rPr>
      </w:pPr>
      <w:r>
        <w:t xml:space="preserve">The histidine output in faeces was thus 0.13608 x 50g =  </w:t>
      </w:r>
      <w:r>
        <w:rPr>
          <w:rFonts w:ascii="Calibri" w:eastAsia="Times New Roman" w:hAnsi="Calibri" w:cs="Calibri"/>
          <w:color w:val="000000"/>
          <w:szCs w:val="20"/>
          <w:lang w:eastAsia="en-AU"/>
        </w:rPr>
        <w:t>6.80mg / Kg BW</w:t>
      </w:r>
    </w:p>
    <w:p w:rsidR="009D449B" w:rsidRDefault="00B04885" w:rsidP="003F7F84">
      <w:pPr>
        <w:pStyle w:val="ListParagraph"/>
        <w:numPr>
          <w:ilvl w:val="0"/>
          <w:numId w:val="34"/>
        </w:numPr>
        <w:rPr>
          <w:rFonts w:ascii="Calibri" w:eastAsia="Times New Roman" w:hAnsi="Calibri" w:cs="Calibri"/>
          <w:color w:val="000000"/>
          <w:szCs w:val="20"/>
          <w:lang w:eastAsia="en-AU"/>
        </w:rPr>
      </w:pPr>
      <w:r>
        <w:rPr>
          <w:rFonts w:ascii="Calibri" w:eastAsia="Times New Roman" w:hAnsi="Calibri" w:cs="Calibri"/>
          <w:color w:val="000000"/>
          <w:szCs w:val="20"/>
          <w:lang w:eastAsia="en-AU"/>
        </w:rPr>
        <w:t>The final % composition of the ONL was then calculated as the sum of these contributions divided by the total ONL</w:t>
      </w:r>
    </w:p>
    <w:p w:rsidR="00B04885" w:rsidRDefault="00B04885" w:rsidP="003F7F84">
      <w:pPr>
        <w:pStyle w:val="ListParagraph"/>
        <w:numPr>
          <w:ilvl w:val="1"/>
          <w:numId w:val="34"/>
        </w:numPr>
        <w:rPr>
          <w:rFonts w:ascii="Calibri" w:eastAsia="Times New Roman" w:hAnsi="Calibri" w:cs="Calibri"/>
          <w:color w:val="000000"/>
          <w:szCs w:val="20"/>
          <w:lang w:eastAsia="en-AU"/>
        </w:rPr>
      </w:pPr>
      <w:r>
        <w:rPr>
          <w:rFonts w:ascii="Calibri" w:eastAsia="Times New Roman" w:hAnsi="Calibri" w:cs="Calibri"/>
          <w:color w:val="000000"/>
          <w:szCs w:val="20"/>
          <w:lang w:eastAsia="en-AU"/>
        </w:rPr>
        <w:t>=(61.78 + 2.43 + 6.80)</w:t>
      </w:r>
      <w:r w:rsidR="00AA12D2">
        <w:rPr>
          <w:rFonts w:ascii="Calibri" w:eastAsia="Times New Roman" w:hAnsi="Calibri" w:cs="Calibri"/>
          <w:color w:val="000000"/>
          <w:szCs w:val="20"/>
          <w:lang w:eastAsia="en-AU"/>
        </w:rPr>
        <w:t>/350 = 71.01/350 = 0.2029 or 20.3% as shown in Table A3</w:t>
      </w:r>
    </w:p>
    <w:p w:rsidR="004953A2" w:rsidRPr="003F7F84" w:rsidRDefault="004953A2" w:rsidP="003F7F84">
      <w:pPr>
        <w:pStyle w:val="ListParagraph"/>
        <w:numPr>
          <w:ilvl w:val="2"/>
          <w:numId w:val="34"/>
        </w:numPr>
        <w:rPr>
          <w:rFonts w:ascii="Calibri" w:eastAsia="Times New Roman" w:hAnsi="Calibri" w:cs="Calibri"/>
          <w:color w:val="000000"/>
          <w:szCs w:val="20"/>
          <w:lang w:eastAsia="en-AU"/>
        </w:rPr>
      </w:pPr>
      <w:r>
        <w:rPr>
          <w:rFonts w:ascii="Calibri" w:eastAsia="Times New Roman" w:hAnsi="Calibri" w:cs="Calibri"/>
          <w:color w:val="000000"/>
          <w:szCs w:val="20"/>
          <w:lang w:eastAsia="en-AU"/>
        </w:rPr>
        <w:t xml:space="preserve">Ie  </w:t>
      </w:r>
      <w:r>
        <w:rPr>
          <w:rFonts w:ascii="Calibri" w:eastAsia="Times New Roman" w:hAnsi="Calibri" w:cs="Calibri"/>
          <w:lang w:eastAsia="en-AU"/>
        </w:rPr>
        <w:t>%</w:t>
      </w:r>
      <w:proofErr w:type="spellStart"/>
      <w:r>
        <w:rPr>
          <w:rFonts w:ascii="Calibri" w:eastAsia="Times New Roman" w:hAnsi="Calibri" w:cs="Calibri"/>
          <w:lang w:eastAsia="en-AU"/>
        </w:rPr>
        <w:t>AA</w:t>
      </w:r>
      <w:r w:rsidRPr="00306A1E">
        <w:rPr>
          <w:rFonts w:ascii="Calibri" w:eastAsia="Times New Roman" w:hAnsi="Calibri" w:cs="Calibri"/>
          <w:vertAlign w:val="subscript"/>
          <w:lang w:eastAsia="en-AU"/>
        </w:rPr>
        <w:t>Male</w:t>
      </w:r>
      <w:proofErr w:type="spellEnd"/>
      <w:r w:rsidRPr="00306A1E">
        <w:rPr>
          <w:rFonts w:ascii="Calibri" w:eastAsia="Times New Roman" w:hAnsi="Calibri" w:cs="Calibri"/>
          <w:vertAlign w:val="subscript"/>
          <w:lang w:eastAsia="en-AU"/>
        </w:rPr>
        <w:t xml:space="preserve"> </w:t>
      </w:r>
      <w:proofErr w:type="spellStart"/>
      <w:r w:rsidRPr="00306A1E">
        <w:rPr>
          <w:rFonts w:ascii="Calibri" w:eastAsia="Times New Roman" w:hAnsi="Calibri" w:cs="Calibri"/>
          <w:vertAlign w:val="subscript"/>
          <w:lang w:eastAsia="en-AU"/>
        </w:rPr>
        <w:t>exc</w:t>
      </w:r>
      <w:proofErr w:type="spellEnd"/>
      <w:r>
        <w:rPr>
          <w:rFonts w:ascii="Calibri" w:eastAsia="Times New Roman" w:hAnsi="Calibri" w:cs="Calibri"/>
          <w:lang w:eastAsia="en-AU"/>
        </w:rPr>
        <w:t xml:space="preserve"> = </w:t>
      </w:r>
      <w:r>
        <w:rPr>
          <w:rFonts w:ascii="Calibri" w:eastAsia="Times New Roman" w:hAnsi="Calibri" w:cs="Calibri"/>
          <w:color w:val="000000"/>
          <w:szCs w:val="20"/>
          <w:lang w:eastAsia="en-AU"/>
        </w:rPr>
        <w:t>20.3%</w:t>
      </w:r>
    </w:p>
    <w:p w:rsidR="004953A2" w:rsidRDefault="00AA12D2" w:rsidP="003F7F84">
      <w:pPr>
        <w:ind w:left="426"/>
      </w:pPr>
      <w:r>
        <w:lastRenderedPageBreak/>
        <w:t xml:space="preserve">(2) Calculating the </w:t>
      </w:r>
      <w:r w:rsidR="00B35EA9">
        <w:t xml:space="preserve">average histidine </w:t>
      </w:r>
      <w:r w:rsidR="004953A2">
        <w:t>losses in urine, faeces and sweat to derive an adjusted nitrogen balance</w:t>
      </w:r>
      <w:r w:rsidR="00D42730">
        <w:t xml:space="preserve"> for males</w:t>
      </w:r>
      <w:r w:rsidR="004953A2">
        <w:t>.</w:t>
      </w:r>
    </w:p>
    <w:p w:rsidR="0087102C" w:rsidRDefault="0087102C" w:rsidP="0087102C">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The proportion of histidine excreted per day from the ingested protein was thus 0.1739 x 0.2029 x 24.5 = 0.8645g</w:t>
      </w:r>
    </w:p>
    <w:p w:rsidR="004953A2" w:rsidRDefault="0087102C" w:rsidP="0087102C">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Thus the proportion of histidine excreted per day from the endogenous protein turnover was 0.8261 x 0.2029 x 24.5 = 4.1066g</w:t>
      </w:r>
    </w:p>
    <w:p w:rsidR="0087102C" w:rsidRDefault="0087102C" w:rsidP="0087102C">
      <w:pPr>
        <w:ind w:left="720"/>
      </w:pPr>
      <w:r>
        <w:t xml:space="preserve">Combined, these represent a usage of </w:t>
      </w:r>
      <w:r w:rsidRPr="00306A1E">
        <w:rPr>
          <w:u w:val="single"/>
        </w:rPr>
        <w:t xml:space="preserve">– </w:t>
      </w:r>
      <w:r>
        <w:rPr>
          <w:u w:val="single"/>
        </w:rPr>
        <w:t>4.971</w:t>
      </w:r>
      <w:r w:rsidRPr="00306A1E">
        <w:rPr>
          <w:u w:val="single"/>
        </w:rPr>
        <w:t>g</w:t>
      </w:r>
      <w:r>
        <w:t xml:space="preserve"> (rounded to -5.0 in Table 5)</w:t>
      </w:r>
    </w:p>
    <w:p w:rsidR="00B35EA9" w:rsidRDefault="0087102C">
      <w:pPr>
        <w:ind w:left="720"/>
      </w:pPr>
      <w:r>
        <w:rPr>
          <w:rFonts w:ascii="Calibri" w:eastAsia="Times New Roman" w:hAnsi="Calibri" w:cs="Calibri"/>
          <w:color w:val="000000"/>
          <w:szCs w:val="20"/>
          <w:lang w:eastAsia="en-AU"/>
        </w:rPr>
        <w:t xml:space="preserve">This was used to calculate an adjusted nitrogen balance = </w:t>
      </w:r>
      <w:r>
        <w:t>A + B + C + D + G = -3.95 g histidine /day for a 70Kg individual (</w:t>
      </w:r>
      <w:r w:rsidR="0052446C">
        <w:t>entered as</w:t>
      </w:r>
      <w:r>
        <w:t xml:space="preserve"> 3</w:t>
      </w:r>
      <w:r w:rsidR="0052446C">
        <w:t>.0</w:t>
      </w:r>
      <w:r>
        <w:t>g in Table 5)</w:t>
      </w:r>
      <w:r w:rsidR="0052446C">
        <w:t xml:space="preserve">. </w:t>
      </w:r>
    </w:p>
    <w:p w:rsidR="0052446C" w:rsidRDefault="0052446C" w:rsidP="0052446C">
      <w:pPr>
        <w:rPr>
          <w:rFonts w:ascii="Calibri" w:eastAsia="Times New Roman" w:hAnsi="Calibri" w:cs="Calibri"/>
          <w:color w:val="000000"/>
          <w:szCs w:val="20"/>
          <w:lang w:eastAsia="en-AU"/>
        </w:rPr>
      </w:pPr>
      <w:r>
        <w:t xml:space="preserve">(H) </w:t>
      </w:r>
      <w:r w:rsidRPr="00306A1E">
        <w:rPr>
          <w:rFonts w:ascii="Calibri" w:eastAsia="Times New Roman" w:hAnsi="Calibri" w:cs="Calibri"/>
          <w:color w:val="000000"/>
          <w:szCs w:val="20"/>
          <w:lang w:eastAsia="en-AU"/>
        </w:rPr>
        <w:t>Excretion of amino acid</w:t>
      </w:r>
      <w:r>
        <w:rPr>
          <w:rFonts w:ascii="Calibri" w:eastAsia="Times New Roman" w:hAnsi="Calibri" w:cs="Calibri"/>
          <w:color w:val="000000"/>
          <w:szCs w:val="20"/>
          <w:lang w:eastAsia="en-AU"/>
        </w:rPr>
        <w:t xml:space="preserve">s in </w:t>
      </w:r>
      <w:r w:rsidRPr="003F7F84">
        <w:rPr>
          <w:rFonts w:ascii="Calibri" w:eastAsia="Times New Roman" w:hAnsi="Calibri" w:cs="Calibri"/>
          <w:color w:val="000000"/>
          <w:szCs w:val="20"/>
          <w:u w:val="single"/>
          <w:lang w:eastAsia="en-AU"/>
        </w:rPr>
        <w:t>fe</w:t>
      </w:r>
      <w:r w:rsidRPr="00306A1E">
        <w:rPr>
          <w:rFonts w:ascii="Calibri" w:eastAsia="Times New Roman" w:hAnsi="Calibri" w:cs="Calibri"/>
          <w:color w:val="000000"/>
          <w:szCs w:val="20"/>
          <w:u w:val="single"/>
          <w:lang w:eastAsia="en-AU"/>
        </w:rPr>
        <w:t>males</w:t>
      </w:r>
      <w:r>
        <w:rPr>
          <w:rFonts w:ascii="Calibri" w:eastAsia="Times New Roman" w:hAnsi="Calibri" w:cs="Calibri"/>
          <w:color w:val="000000"/>
          <w:szCs w:val="20"/>
          <w:lang w:eastAsia="en-AU"/>
        </w:rPr>
        <w:t xml:space="preserve"> was based on the obligatory nitrogen losses published  by </w:t>
      </w:r>
      <w:r w:rsidR="00DE38FA" w:rsidRPr="00306A1E">
        <w:rPr>
          <w:i/>
        </w:rPr>
        <w:fldChar w:fldCharType="begin"/>
      </w:r>
      <w:r w:rsidRPr="00306A1E">
        <w:rPr>
          <w:i/>
        </w:rPr>
        <w:instrText xml:space="preserve"> ADDIN EN.CITE &lt;EndNote&gt;&lt;Cite&gt;&lt;Author&gt;Tessari&lt;/Author&gt;&lt;Year&gt;2006&lt;/Year&gt;&lt;RecNum&gt;1967&lt;/RecNum&gt;&lt;DisplayText&gt;(Tessari, 2006)&lt;/DisplayText&gt;&lt;record&gt;&lt;rec-number&gt;1967&lt;/rec-number&gt;&lt;foreign-keys&gt;&lt;key app="EN" db-id="px9devfw4drwrpepezbxepxotvwssvt5e0vv" timestamp="1531106961"&gt;1967&lt;/key&gt;&lt;/foreign-keys&gt;&lt;ref-type name="Book Section"&gt;5&lt;/ref-type&gt;&lt;contributors&gt;&lt;authors&gt;&lt;author&gt;Tessari, P&lt;/author&gt;&lt;/authors&gt;&lt;secondary-authors&gt;&lt;author&gt;Mantovani, G&lt;/author&gt;&lt;/secondary-authors&gt;&lt;/contributors&gt;&lt;titles&gt;&lt;title&gt;Nitrogen balance and protein requirements: definition and measurements.&lt;/title&gt;&lt;secondary-title&gt;Cachexia and wasting: a modern approach.&lt;/secondary-title&gt;&lt;/titles&gt;&lt;pages&gt;73–80&lt;/pages&gt;&lt;dates&gt;&lt;year&gt;2006&lt;/year&gt;&lt;/dates&gt;&lt;pub-location&gt;New York&lt;/pub-location&gt;&lt;publisher&gt;Springer&lt;/publisher&gt;&lt;urls&gt;&lt;/urls&gt;&lt;/record&gt;&lt;/Cite&gt;&lt;/EndNote&gt;</w:instrText>
      </w:r>
      <w:r w:rsidR="00DE38FA" w:rsidRPr="00306A1E">
        <w:rPr>
          <w:i/>
        </w:rPr>
        <w:fldChar w:fldCharType="separate"/>
      </w:r>
      <w:r w:rsidRPr="00306A1E">
        <w:rPr>
          <w:i/>
          <w:noProof/>
        </w:rPr>
        <w:t>(Tessari, 2006)</w:t>
      </w:r>
      <w:r w:rsidR="00DE38FA" w:rsidRPr="00306A1E">
        <w:rPr>
          <w:i/>
        </w:rPr>
        <w:fldChar w:fldCharType="end"/>
      </w:r>
      <w:r w:rsidRPr="00306A1E">
        <w:t xml:space="preserve"> </w:t>
      </w:r>
      <w:r>
        <w:t>a</w:t>
      </w:r>
      <w:r w:rsidRPr="00306A1E">
        <w:rPr>
          <w:rFonts w:ascii="Calibri" w:eastAsia="Times New Roman" w:hAnsi="Calibri" w:cs="Calibri"/>
          <w:color w:val="000000"/>
          <w:szCs w:val="20"/>
          <w:lang w:eastAsia="en-AU"/>
        </w:rPr>
        <w:t>t 350mg/Kg/day</w:t>
      </w:r>
      <w:r>
        <w:rPr>
          <w:rFonts w:ascii="Calibri" w:eastAsia="Times New Roman" w:hAnsi="Calibri" w:cs="Calibri"/>
          <w:color w:val="000000"/>
          <w:szCs w:val="20"/>
          <w:lang w:eastAsia="en-AU"/>
        </w:rPr>
        <w:t xml:space="preserve"> but the proportions assigned to the losses in urine and sweat were derived from average published values.  This reflected that certain amino acids were lost in urine and faeces at disproportionately faster rates than other amino acids.</w:t>
      </w:r>
    </w:p>
    <w:p w:rsidR="0052446C" w:rsidRDefault="0052446C" w:rsidP="0052446C">
      <w:pPr>
        <w:ind w:left="426"/>
        <w:rPr>
          <w:rFonts w:ascii="Calibri" w:eastAsia="Times New Roman" w:hAnsi="Calibri" w:cs="Calibri"/>
          <w:color w:val="000000"/>
          <w:szCs w:val="20"/>
          <w:lang w:eastAsia="en-AU"/>
        </w:rPr>
      </w:pPr>
      <w:r>
        <w:rPr>
          <w:rFonts w:ascii="Calibri" w:eastAsia="Times New Roman" w:hAnsi="Calibri" w:cs="Calibri"/>
          <w:color w:val="000000"/>
          <w:szCs w:val="20"/>
          <w:lang w:eastAsia="en-AU"/>
        </w:rPr>
        <w:t xml:space="preserve">(1) Calculating the percentage losses of histidine in the excretion of urine, faeces and sweat </w:t>
      </w:r>
    </w:p>
    <w:p w:rsidR="0052446C" w:rsidRDefault="0052446C" w:rsidP="0052446C">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The % compositions of the amino acids in urine and sweat reported in the literature for males and females have been summarised in Table A3. The values for faeces were not available and the general body composition of amino acids from key body proteins was used as presented in Table A1.</w:t>
      </w:r>
    </w:p>
    <w:p w:rsidR="0052446C" w:rsidRDefault="0052446C" w:rsidP="0052446C">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The body mass was 70Kg, and thus the obligatory nitrogen loss (ONL) was 70 x 0.35 = 24.5g protein per day.</w:t>
      </w:r>
    </w:p>
    <w:p w:rsidR="0052446C" w:rsidRPr="00306A1E" w:rsidRDefault="0052446C" w:rsidP="0052446C">
      <w:pPr>
        <w:pStyle w:val="ListParagraph"/>
        <w:numPr>
          <w:ilvl w:val="0"/>
          <w:numId w:val="34"/>
        </w:numPr>
        <w:rPr>
          <w:rFonts w:ascii="Calibri" w:eastAsia="Times New Roman" w:hAnsi="Calibri" w:cs="Calibri"/>
          <w:color w:val="000000"/>
          <w:szCs w:val="20"/>
          <w:lang w:eastAsia="en-AU"/>
        </w:rPr>
      </w:pPr>
      <w:r>
        <w:rPr>
          <w:rFonts w:ascii="Calibri" w:eastAsia="Times New Roman" w:hAnsi="Calibri" w:cs="Calibri"/>
          <w:color w:val="000000"/>
          <w:szCs w:val="20"/>
          <w:lang w:eastAsia="en-AU"/>
        </w:rPr>
        <w:t xml:space="preserve">The ONL was partitioned into 3 components  </w:t>
      </w:r>
      <w:r w:rsidR="00DE38FA" w:rsidRPr="00306A1E">
        <w:rPr>
          <w:i/>
        </w:rPr>
        <w:fldChar w:fldCharType="begin"/>
      </w:r>
      <w:r w:rsidRPr="00306A1E">
        <w:rPr>
          <w:i/>
        </w:rPr>
        <w:instrText xml:space="preserve"> ADDIN EN.CITE &lt;EndNote&gt;&lt;Cite&gt;&lt;Author&gt;Tessari&lt;/Author&gt;&lt;Year&gt;2006&lt;/Year&gt;&lt;RecNum&gt;1967&lt;/RecNum&gt;&lt;DisplayText&gt;(Tessari, 2006)&lt;/DisplayText&gt;&lt;record&gt;&lt;rec-number&gt;1967&lt;/rec-number&gt;&lt;foreign-keys&gt;&lt;key app="EN" db-id="px9devfw4drwrpepezbxepxotvwssvt5e0vv" timestamp="1531106961"&gt;1967&lt;/key&gt;&lt;/foreign-keys&gt;&lt;ref-type name="Book Section"&gt;5&lt;/ref-type&gt;&lt;contributors&gt;&lt;authors&gt;&lt;author&gt;Tessari, P&lt;/author&gt;&lt;/authors&gt;&lt;secondary-authors&gt;&lt;author&gt;Mantovani, G&lt;/author&gt;&lt;/secondary-authors&gt;&lt;/contributors&gt;&lt;titles&gt;&lt;title&gt;Nitrogen balance and protein requirements: definition and measurements.&lt;/title&gt;&lt;secondary-title&gt;Cachexia and wasting: a modern approach.&lt;/secondary-title&gt;&lt;/titles&gt;&lt;pages&gt;73–80&lt;/pages&gt;&lt;dates&gt;&lt;year&gt;2006&lt;/year&gt;&lt;/dates&gt;&lt;pub-location&gt;New York&lt;/pub-location&gt;&lt;publisher&gt;Springer&lt;/publisher&gt;&lt;urls&gt;&lt;/urls&gt;&lt;/record&gt;&lt;/Cite&gt;&lt;/EndNote&gt;</w:instrText>
      </w:r>
      <w:r w:rsidR="00DE38FA" w:rsidRPr="00306A1E">
        <w:rPr>
          <w:i/>
        </w:rPr>
        <w:fldChar w:fldCharType="separate"/>
      </w:r>
      <w:r w:rsidRPr="00306A1E">
        <w:rPr>
          <w:i/>
          <w:noProof/>
        </w:rPr>
        <w:t>(Tessari, 2006)</w:t>
      </w:r>
      <w:r w:rsidR="00DE38FA" w:rsidRPr="00306A1E">
        <w:rPr>
          <w:i/>
        </w:rPr>
        <w:fldChar w:fldCharType="end"/>
      </w:r>
    </w:p>
    <w:p w:rsidR="0052446C" w:rsidRPr="00306A1E" w:rsidRDefault="0052446C" w:rsidP="0052446C">
      <w:pPr>
        <w:pStyle w:val="ListParagraph"/>
        <w:numPr>
          <w:ilvl w:val="1"/>
          <w:numId w:val="34"/>
        </w:numPr>
        <w:rPr>
          <w:rFonts w:ascii="Calibri" w:eastAsia="Times New Roman" w:hAnsi="Calibri" w:cs="Calibri"/>
          <w:color w:val="000000"/>
          <w:sz w:val="24"/>
          <w:szCs w:val="20"/>
          <w:lang w:eastAsia="en-AU"/>
        </w:rPr>
      </w:pPr>
      <w:r w:rsidRPr="00306A1E">
        <w:t xml:space="preserve">225 </w:t>
      </w:r>
      <w:r w:rsidRPr="00306A1E">
        <w:rPr>
          <w:rFonts w:ascii="Calibri" w:eastAsia="Times New Roman" w:hAnsi="Calibri" w:cs="Calibri"/>
          <w:color w:val="000000"/>
          <w:lang w:eastAsia="en-AU"/>
        </w:rPr>
        <w:t>mg protein/Kg/day</w:t>
      </w:r>
      <w:r w:rsidRPr="00306A1E">
        <w:t xml:space="preserve"> from urine,</w:t>
      </w:r>
      <w:r>
        <w:tab/>
      </w:r>
    </w:p>
    <w:p w:rsidR="0052446C" w:rsidRPr="00306A1E" w:rsidRDefault="0052446C" w:rsidP="0052446C">
      <w:pPr>
        <w:pStyle w:val="ListParagraph"/>
        <w:numPr>
          <w:ilvl w:val="1"/>
          <w:numId w:val="34"/>
        </w:numPr>
        <w:rPr>
          <w:rFonts w:ascii="Calibri" w:eastAsia="Times New Roman" w:hAnsi="Calibri" w:cs="Calibri"/>
          <w:color w:val="000000"/>
          <w:sz w:val="24"/>
          <w:szCs w:val="20"/>
          <w:lang w:eastAsia="en-AU"/>
        </w:rPr>
      </w:pPr>
      <w:r w:rsidRPr="00306A1E">
        <w:t>75</w:t>
      </w:r>
      <w:r w:rsidRPr="00306A1E">
        <w:rPr>
          <w:rFonts w:ascii="Calibri" w:eastAsia="Times New Roman" w:hAnsi="Calibri" w:cs="Calibri"/>
          <w:color w:val="000000"/>
          <w:lang w:eastAsia="en-AU"/>
        </w:rPr>
        <w:t xml:space="preserve"> mg protein/Kg/day</w:t>
      </w:r>
      <w:r w:rsidRPr="00306A1E">
        <w:t xml:space="preserve"> from faeces,</w:t>
      </w:r>
      <w:r>
        <w:tab/>
      </w:r>
    </w:p>
    <w:p w:rsidR="0052446C" w:rsidRPr="00306A1E" w:rsidRDefault="0052446C" w:rsidP="0052446C">
      <w:pPr>
        <w:pStyle w:val="ListParagraph"/>
        <w:numPr>
          <w:ilvl w:val="1"/>
          <w:numId w:val="34"/>
        </w:numPr>
        <w:rPr>
          <w:rFonts w:ascii="Calibri" w:eastAsia="Times New Roman" w:hAnsi="Calibri" w:cs="Calibri"/>
          <w:color w:val="000000"/>
          <w:sz w:val="24"/>
          <w:szCs w:val="20"/>
          <w:lang w:eastAsia="en-AU"/>
        </w:rPr>
      </w:pPr>
      <w:r w:rsidRPr="00306A1E">
        <w:t xml:space="preserve">50 </w:t>
      </w:r>
      <w:r w:rsidRPr="00306A1E">
        <w:rPr>
          <w:rFonts w:ascii="Calibri" w:eastAsia="Times New Roman" w:hAnsi="Calibri" w:cs="Calibri"/>
          <w:color w:val="000000"/>
          <w:lang w:eastAsia="en-AU"/>
        </w:rPr>
        <w:t>mg protein/Kg/day</w:t>
      </w:r>
      <w:r w:rsidRPr="00306A1E">
        <w:t xml:space="preserve"> from</w:t>
      </w:r>
      <w:r w:rsidRPr="00B77D70">
        <w:t xml:space="preserve"> sweat</w:t>
      </w:r>
      <w:r>
        <w:t>….</w:t>
      </w:r>
      <w:r>
        <w:tab/>
        <w:t>&gt;&gt;&gt; generating a total of 350g protein equivalent ONL /Kg / day</w:t>
      </w:r>
    </w:p>
    <w:p w:rsidR="0052446C" w:rsidRPr="00306A1E" w:rsidRDefault="0052446C" w:rsidP="0052446C">
      <w:pPr>
        <w:pStyle w:val="ListParagraph"/>
        <w:numPr>
          <w:ilvl w:val="0"/>
          <w:numId w:val="34"/>
        </w:numPr>
        <w:rPr>
          <w:rFonts w:ascii="Calibri" w:eastAsia="Times New Roman" w:hAnsi="Calibri" w:cs="Calibri"/>
          <w:color w:val="000000"/>
          <w:sz w:val="24"/>
          <w:szCs w:val="20"/>
          <w:lang w:eastAsia="en-AU"/>
        </w:rPr>
      </w:pPr>
      <w:r>
        <w:t>The average % histidine in female urine was 21.0% (rounded in Table A3)</w:t>
      </w:r>
    </w:p>
    <w:p w:rsidR="0052446C" w:rsidRPr="00306A1E" w:rsidRDefault="0052446C" w:rsidP="0052446C">
      <w:pPr>
        <w:pStyle w:val="ListParagraph"/>
        <w:numPr>
          <w:ilvl w:val="1"/>
          <w:numId w:val="34"/>
        </w:numPr>
        <w:rPr>
          <w:rFonts w:ascii="Calibri" w:eastAsia="Times New Roman" w:hAnsi="Calibri" w:cs="Calibri"/>
          <w:color w:val="000000"/>
          <w:sz w:val="24"/>
          <w:szCs w:val="20"/>
          <w:lang w:eastAsia="en-AU"/>
        </w:rPr>
      </w:pPr>
      <w:r>
        <w:t xml:space="preserve">The histidine output in urine was thus 0.21007 x 225g =  </w:t>
      </w:r>
      <w:r>
        <w:rPr>
          <w:rFonts w:ascii="Calibri" w:eastAsia="Times New Roman" w:hAnsi="Calibri" w:cs="Calibri"/>
          <w:color w:val="000000"/>
          <w:szCs w:val="20"/>
          <w:lang w:eastAsia="en-AU"/>
        </w:rPr>
        <w:t>47.26mg / Kg BW</w:t>
      </w:r>
    </w:p>
    <w:p w:rsidR="0052446C" w:rsidRPr="00306A1E" w:rsidRDefault="0052446C" w:rsidP="0052446C">
      <w:pPr>
        <w:pStyle w:val="ListParagraph"/>
        <w:numPr>
          <w:ilvl w:val="0"/>
          <w:numId w:val="34"/>
        </w:numPr>
        <w:rPr>
          <w:rFonts w:ascii="Calibri" w:eastAsia="Times New Roman" w:hAnsi="Calibri" w:cs="Calibri"/>
          <w:color w:val="000000"/>
          <w:sz w:val="24"/>
          <w:szCs w:val="20"/>
          <w:lang w:eastAsia="en-AU"/>
        </w:rPr>
      </w:pPr>
      <w:r>
        <w:rPr>
          <w:rFonts w:ascii="Calibri" w:eastAsia="Times New Roman" w:hAnsi="Calibri" w:cs="Calibri"/>
          <w:color w:val="000000"/>
          <w:szCs w:val="20"/>
          <w:lang w:eastAsia="en-AU"/>
        </w:rPr>
        <w:t xml:space="preserve">The </w:t>
      </w:r>
      <w:r>
        <w:t>% histidine in female faeces was 3.2% (rounded in Table A3)</w:t>
      </w:r>
    </w:p>
    <w:p w:rsidR="0052446C" w:rsidRPr="00306A1E" w:rsidRDefault="0052446C" w:rsidP="0052446C">
      <w:pPr>
        <w:pStyle w:val="ListParagraph"/>
        <w:numPr>
          <w:ilvl w:val="1"/>
          <w:numId w:val="34"/>
        </w:numPr>
        <w:rPr>
          <w:rFonts w:ascii="Calibri" w:eastAsia="Times New Roman" w:hAnsi="Calibri" w:cs="Calibri"/>
          <w:color w:val="000000"/>
          <w:sz w:val="24"/>
          <w:szCs w:val="20"/>
          <w:lang w:eastAsia="en-AU"/>
        </w:rPr>
      </w:pPr>
      <w:r>
        <w:t xml:space="preserve">The histidine output in faeces was thus 0.03238 x 75g =  </w:t>
      </w:r>
      <w:r>
        <w:rPr>
          <w:rFonts w:ascii="Calibri" w:eastAsia="Times New Roman" w:hAnsi="Calibri" w:cs="Calibri"/>
          <w:color w:val="000000"/>
          <w:szCs w:val="20"/>
          <w:lang w:eastAsia="en-AU"/>
        </w:rPr>
        <w:t>2.43mg / Kg BW</w:t>
      </w:r>
    </w:p>
    <w:p w:rsidR="0052446C" w:rsidRPr="00306A1E" w:rsidRDefault="0052446C" w:rsidP="0052446C">
      <w:pPr>
        <w:pStyle w:val="ListParagraph"/>
        <w:numPr>
          <w:ilvl w:val="0"/>
          <w:numId w:val="34"/>
        </w:numPr>
        <w:rPr>
          <w:rFonts w:ascii="Calibri" w:eastAsia="Times New Roman" w:hAnsi="Calibri" w:cs="Calibri"/>
          <w:color w:val="000000"/>
          <w:sz w:val="24"/>
          <w:szCs w:val="20"/>
          <w:lang w:eastAsia="en-AU"/>
        </w:rPr>
      </w:pPr>
      <w:r>
        <w:rPr>
          <w:rFonts w:ascii="Calibri" w:eastAsia="Times New Roman" w:hAnsi="Calibri" w:cs="Calibri"/>
          <w:color w:val="000000"/>
          <w:szCs w:val="20"/>
          <w:lang w:eastAsia="en-AU"/>
        </w:rPr>
        <w:t xml:space="preserve">The </w:t>
      </w:r>
      <w:r>
        <w:t>% histidine in female sweat was 6.2% (rounded in Table A3)</w:t>
      </w:r>
    </w:p>
    <w:p w:rsidR="0052446C" w:rsidRPr="00306A1E" w:rsidRDefault="0052446C" w:rsidP="0052446C">
      <w:pPr>
        <w:pStyle w:val="ListParagraph"/>
        <w:numPr>
          <w:ilvl w:val="1"/>
          <w:numId w:val="34"/>
        </w:numPr>
        <w:rPr>
          <w:rFonts w:ascii="Calibri" w:eastAsia="Times New Roman" w:hAnsi="Calibri" w:cs="Calibri"/>
          <w:color w:val="000000"/>
          <w:sz w:val="24"/>
          <w:szCs w:val="20"/>
          <w:lang w:eastAsia="en-AU"/>
        </w:rPr>
      </w:pPr>
      <w:r>
        <w:t>The histidine output in faeces was thus 0.</w:t>
      </w:r>
      <w:r w:rsidR="00562382">
        <w:t>0</w:t>
      </w:r>
      <w:r>
        <w:t xml:space="preserve">6196 x 50g =  </w:t>
      </w:r>
      <w:r w:rsidR="00562382">
        <w:rPr>
          <w:rFonts w:ascii="Calibri" w:eastAsia="Times New Roman" w:hAnsi="Calibri" w:cs="Calibri"/>
          <w:color w:val="000000"/>
          <w:szCs w:val="20"/>
          <w:lang w:eastAsia="en-AU"/>
        </w:rPr>
        <w:t>3.098</w:t>
      </w:r>
      <w:r>
        <w:rPr>
          <w:rFonts w:ascii="Calibri" w:eastAsia="Times New Roman" w:hAnsi="Calibri" w:cs="Calibri"/>
          <w:color w:val="000000"/>
          <w:szCs w:val="20"/>
          <w:lang w:eastAsia="en-AU"/>
        </w:rPr>
        <w:t>mg / Kg BW</w:t>
      </w:r>
    </w:p>
    <w:p w:rsidR="0052446C" w:rsidRDefault="0052446C" w:rsidP="0052446C">
      <w:pPr>
        <w:pStyle w:val="ListParagraph"/>
        <w:numPr>
          <w:ilvl w:val="0"/>
          <w:numId w:val="34"/>
        </w:numPr>
        <w:rPr>
          <w:rFonts w:ascii="Calibri" w:eastAsia="Times New Roman" w:hAnsi="Calibri" w:cs="Calibri"/>
          <w:color w:val="000000"/>
          <w:szCs w:val="20"/>
          <w:lang w:eastAsia="en-AU"/>
        </w:rPr>
      </w:pPr>
      <w:r>
        <w:rPr>
          <w:rFonts w:ascii="Calibri" w:eastAsia="Times New Roman" w:hAnsi="Calibri" w:cs="Calibri"/>
          <w:color w:val="000000"/>
          <w:szCs w:val="20"/>
          <w:lang w:eastAsia="en-AU"/>
        </w:rPr>
        <w:t>The final % composition of the ONL was then calculated as the sum of these contributions divided by the total ONL</w:t>
      </w:r>
    </w:p>
    <w:p w:rsidR="0052446C" w:rsidRDefault="0052446C" w:rsidP="0052446C">
      <w:pPr>
        <w:pStyle w:val="ListParagraph"/>
        <w:numPr>
          <w:ilvl w:val="1"/>
          <w:numId w:val="34"/>
        </w:numPr>
        <w:rPr>
          <w:rFonts w:ascii="Calibri" w:eastAsia="Times New Roman" w:hAnsi="Calibri" w:cs="Calibri"/>
          <w:color w:val="000000"/>
          <w:szCs w:val="20"/>
          <w:lang w:eastAsia="en-AU"/>
        </w:rPr>
      </w:pPr>
      <w:r>
        <w:rPr>
          <w:rFonts w:ascii="Calibri" w:eastAsia="Times New Roman" w:hAnsi="Calibri" w:cs="Calibri"/>
          <w:color w:val="000000"/>
          <w:szCs w:val="20"/>
          <w:lang w:eastAsia="en-AU"/>
        </w:rPr>
        <w:t>=(</w:t>
      </w:r>
      <w:r w:rsidR="00562382">
        <w:rPr>
          <w:rFonts w:ascii="Calibri" w:eastAsia="Times New Roman" w:hAnsi="Calibri" w:cs="Calibri"/>
          <w:color w:val="000000"/>
          <w:szCs w:val="20"/>
          <w:lang w:eastAsia="en-AU"/>
        </w:rPr>
        <w:t xml:space="preserve">47.26 </w:t>
      </w:r>
      <w:r>
        <w:rPr>
          <w:rFonts w:ascii="Calibri" w:eastAsia="Times New Roman" w:hAnsi="Calibri" w:cs="Calibri"/>
          <w:color w:val="000000"/>
          <w:szCs w:val="20"/>
          <w:lang w:eastAsia="en-AU"/>
        </w:rPr>
        <w:t xml:space="preserve">+ 2.43 + </w:t>
      </w:r>
      <w:r w:rsidR="00562382">
        <w:rPr>
          <w:rFonts w:ascii="Calibri" w:eastAsia="Times New Roman" w:hAnsi="Calibri" w:cs="Calibri"/>
          <w:color w:val="000000"/>
          <w:szCs w:val="20"/>
          <w:lang w:eastAsia="en-AU"/>
        </w:rPr>
        <w:t>3.098</w:t>
      </w:r>
      <w:r>
        <w:rPr>
          <w:rFonts w:ascii="Calibri" w:eastAsia="Times New Roman" w:hAnsi="Calibri" w:cs="Calibri"/>
          <w:color w:val="000000"/>
          <w:szCs w:val="20"/>
          <w:lang w:eastAsia="en-AU"/>
        </w:rPr>
        <w:t xml:space="preserve">)/350 = </w:t>
      </w:r>
      <w:r w:rsidR="00562382">
        <w:rPr>
          <w:rFonts w:ascii="Calibri" w:eastAsia="Times New Roman" w:hAnsi="Calibri" w:cs="Calibri"/>
          <w:color w:val="000000"/>
          <w:szCs w:val="20"/>
          <w:lang w:eastAsia="en-AU"/>
        </w:rPr>
        <w:t>52.788</w:t>
      </w:r>
      <w:r>
        <w:rPr>
          <w:rFonts w:ascii="Calibri" w:eastAsia="Times New Roman" w:hAnsi="Calibri" w:cs="Calibri"/>
          <w:color w:val="000000"/>
          <w:szCs w:val="20"/>
          <w:lang w:eastAsia="en-AU"/>
        </w:rPr>
        <w:t>/350 = 0.</w:t>
      </w:r>
      <w:r w:rsidR="00D42730">
        <w:rPr>
          <w:rFonts w:ascii="Calibri" w:eastAsia="Times New Roman" w:hAnsi="Calibri" w:cs="Calibri"/>
          <w:color w:val="000000"/>
          <w:szCs w:val="20"/>
          <w:lang w:eastAsia="en-AU"/>
        </w:rPr>
        <w:t>1</w:t>
      </w:r>
      <w:r w:rsidR="00562382">
        <w:rPr>
          <w:rFonts w:ascii="Calibri" w:eastAsia="Times New Roman" w:hAnsi="Calibri" w:cs="Calibri"/>
          <w:color w:val="000000"/>
          <w:szCs w:val="20"/>
          <w:lang w:eastAsia="en-AU"/>
        </w:rPr>
        <w:t>508</w:t>
      </w:r>
      <w:r>
        <w:rPr>
          <w:rFonts w:ascii="Calibri" w:eastAsia="Times New Roman" w:hAnsi="Calibri" w:cs="Calibri"/>
          <w:color w:val="000000"/>
          <w:szCs w:val="20"/>
          <w:lang w:eastAsia="en-AU"/>
        </w:rPr>
        <w:t xml:space="preserve"> or </w:t>
      </w:r>
      <w:r w:rsidR="00562382">
        <w:rPr>
          <w:rFonts w:ascii="Calibri" w:eastAsia="Times New Roman" w:hAnsi="Calibri" w:cs="Calibri"/>
          <w:color w:val="000000"/>
          <w:szCs w:val="20"/>
          <w:lang w:eastAsia="en-AU"/>
        </w:rPr>
        <w:t>15.1</w:t>
      </w:r>
      <w:r>
        <w:rPr>
          <w:rFonts w:ascii="Calibri" w:eastAsia="Times New Roman" w:hAnsi="Calibri" w:cs="Calibri"/>
          <w:color w:val="000000"/>
          <w:szCs w:val="20"/>
          <w:lang w:eastAsia="en-AU"/>
        </w:rPr>
        <w:t>% as shown in Table A3</w:t>
      </w:r>
    </w:p>
    <w:p w:rsidR="0052446C" w:rsidRPr="00306A1E" w:rsidRDefault="0052446C" w:rsidP="0052446C">
      <w:pPr>
        <w:pStyle w:val="ListParagraph"/>
        <w:numPr>
          <w:ilvl w:val="2"/>
          <w:numId w:val="34"/>
        </w:numPr>
        <w:rPr>
          <w:rFonts w:ascii="Calibri" w:eastAsia="Times New Roman" w:hAnsi="Calibri" w:cs="Calibri"/>
          <w:color w:val="000000"/>
          <w:szCs w:val="20"/>
          <w:lang w:eastAsia="en-AU"/>
        </w:rPr>
      </w:pPr>
      <w:r>
        <w:rPr>
          <w:rFonts w:ascii="Calibri" w:eastAsia="Times New Roman" w:hAnsi="Calibri" w:cs="Calibri"/>
          <w:color w:val="000000"/>
          <w:szCs w:val="20"/>
          <w:lang w:eastAsia="en-AU"/>
        </w:rPr>
        <w:t xml:space="preserve">Ie  </w:t>
      </w:r>
      <w:r>
        <w:rPr>
          <w:rFonts w:ascii="Calibri" w:eastAsia="Times New Roman" w:hAnsi="Calibri" w:cs="Calibri"/>
          <w:lang w:eastAsia="en-AU"/>
        </w:rPr>
        <w:t>%</w:t>
      </w:r>
      <w:proofErr w:type="spellStart"/>
      <w:r>
        <w:rPr>
          <w:rFonts w:ascii="Calibri" w:eastAsia="Times New Roman" w:hAnsi="Calibri" w:cs="Calibri"/>
          <w:lang w:eastAsia="en-AU"/>
        </w:rPr>
        <w:t>AA</w:t>
      </w:r>
      <w:r w:rsidR="00562382">
        <w:rPr>
          <w:rFonts w:ascii="Calibri" w:eastAsia="Times New Roman" w:hAnsi="Calibri" w:cs="Calibri"/>
          <w:vertAlign w:val="subscript"/>
          <w:lang w:eastAsia="en-AU"/>
        </w:rPr>
        <w:t>Fem</w:t>
      </w:r>
      <w:proofErr w:type="spellEnd"/>
      <w:r w:rsidRPr="00306A1E">
        <w:rPr>
          <w:rFonts w:ascii="Calibri" w:eastAsia="Times New Roman" w:hAnsi="Calibri" w:cs="Calibri"/>
          <w:vertAlign w:val="subscript"/>
          <w:lang w:eastAsia="en-AU"/>
        </w:rPr>
        <w:t xml:space="preserve"> </w:t>
      </w:r>
      <w:proofErr w:type="spellStart"/>
      <w:r w:rsidRPr="00306A1E">
        <w:rPr>
          <w:rFonts w:ascii="Calibri" w:eastAsia="Times New Roman" w:hAnsi="Calibri" w:cs="Calibri"/>
          <w:vertAlign w:val="subscript"/>
          <w:lang w:eastAsia="en-AU"/>
        </w:rPr>
        <w:t>exc</w:t>
      </w:r>
      <w:proofErr w:type="spellEnd"/>
      <w:r>
        <w:rPr>
          <w:rFonts w:ascii="Calibri" w:eastAsia="Times New Roman" w:hAnsi="Calibri" w:cs="Calibri"/>
          <w:lang w:eastAsia="en-AU"/>
        </w:rPr>
        <w:t xml:space="preserve"> = </w:t>
      </w:r>
      <w:r w:rsidR="00D42730">
        <w:rPr>
          <w:rFonts w:ascii="Calibri" w:eastAsia="Times New Roman" w:hAnsi="Calibri" w:cs="Calibri"/>
          <w:color w:val="000000"/>
          <w:szCs w:val="20"/>
          <w:lang w:eastAsia="en-AU"/>
        </w:rPr>
        <w:t>15.1</w:t>
      </w:r>
      <w:r>
        <w:rPr>
          <w:rFonts w:ascii="Calibri" w:eastAsia="Times New Roman" w:hAnsi="Calibri" w:cs="Calibri"/>
          <w:color w:val="000000"/>
          <w:szCs w:val="20"/>
          <w:lang w:eastAsia="en-AU"/>
        </w:rPr>
        <w:t>%</w:t>
      </w:r>
    </w:p>
    <w:p w:rsidR="0052446C" w:rsidRDefault="0052446C" w:rsidP="0052446C">
      <w:pPr>
        <w:ind w:left="426"/>
      </w:pPr>
      <w:r>
        <w:t>(2) Calculating the average histidine losses in urine, faeces and sweat to derive an adjusted nitrogen balance</w:t>
      </w:r>
      <w:r w:rsidR="00D42730">
        <w:t xml:space="preserve"> for females</w:t>
      </w:r>
      <w:r>
        <w:t>.</w:t>
      </w:r>
    </w:p>
    <w:p w:rsidR="0052446C" w:rsidRDefault="0052446C" w:rsidP="0052446C">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The proportion of histidine excreted per day from the ingested protein was thus 0.1739 x 0.</w:t>
      </w:r>
      <w:r w:rsidR="00D42730">
        <w:rPr>
          <w:rFonts w:ascii="Calibri" w:eastAsia="Times New Roman" w:hAnsi="Calibri" w:cs="Calibri"/>
          <w:color w:val="000000"/>
          <w:szCs w:val="20"/>
          <w:lang w:eastAsia="en-AU"/>
        </w:rPr>
        <w:t>1508</w:t>
      </w:r>
      <w:r>
        <w:rPr>
          <w:rFonts w:ascii="Calibri" w:eastAsia="Times New Roman" w:hAnsi="Calibri" w:cs="Calibri"/>
          <w:color w:val="000000"/>
          <w:szCs w:val="20"/>
          <w:lang w:eastAsia="en-AU"/>
        </w:rPr>
        <w:t xml:space="preserve"> x 24.5 = 0.</w:t>
      </w:r>
      <w:r w:rsidR="00D42730">
        <w:rPr>
          <w:rFonts w:ascii="Calibri" w:eastAsia="Times New Roman" w:hAnsi="Calibri" w:cs="Calibri"/>
          <w:color w:val="000000"/>
          <w:szCs w:val="20"/>
          <w:lang w:eastAsia="en-AU"/>
        </w:rPr>
        <w:t>6426</w:t>
      </w:r>
      <w:r>
        <w:rPr>
          <w:rFonts w:ascii="Calibri" w:eastAsia="Times New Roman" w:hAnsi="Calibri" w:cs="Calibri"/>
          <w:color w:val="000000"/>
          <w:szCs w:val="20"/>
          <w:lang w:eastAsia="en-AU"/>
        </w:rPr>
        <w:t>g</w:t>
      </w:r>
    </w:p>
    <w:p w:rsidR="0052446C" w:rsidRDefault="0052446C" w:rsidP="0052446C">
      <w:pPr>
        <w:ind w:left="720"/>
        <w:rPr>
          <w:rFonts w:ascii="Calibri" w:eastAsia="Times New Roman" w:hAnsi="Calibri" w:cs="Calibri"/>
          <w:color w:val="000000"/>
          <w:szCs w:val="20"/>
          <w:lang w:eastAsia="en-AU"/>
        </w:rPr>
      </w:pPr>
      <w:r>
        <w:rPr>
          <w:rFonts w:ascii="Calibri" w:eastAsia="Times New Roman" w:hAnsi="Calibri" w:cs="Calibri"/>
          <w:color w:val="000000"/>
          <w:szCs w:val="20"/>
          <w:lang w:eastAsia="en-AU"/>
        </w:rPr>
        <w:t>Thus the proportion of histidine excreted per day from the endogenous protein turnover was 0.8261 x 0.</w:t>
      </w:r>
      <w:r w:rsidR="00D42730">
        <w:rPr>
          <w:rFonts w:ascii="Calibri" w:eastAsia="Times New Roman" w:hAnsi="Calibri" w:cs="Calibri"/>
          <w:color w:val="000000"/>
          <w:szCs w:val="20"/>
          <w:lang w:eastAsia="en-AU"/>
        </w:rPr>
        <w:t>1508</w:t>
      </w:r>
      <w:r>
        <w:rPr>
          <w:rFonts w:ascii="Calibri" w:eastAsia="Times New Roman" w:hAnsi="Calibri" w:cs="Calibri"/>
          <w:color w:val="000000"/>
          <w:szCs w:val="20"/>
          <w:lang w:eastAsia="en-AU"/>
        </w:rPr>
        <w:t xml:space="preserve"> x 24.5 = </w:t>
      </w:r>
      <w:r w:rsidR="00D42730">
        <w:rPr>
          <w:rFonts w:ascii="Calibri" w:eastAsia="Times New Roman" w:hAnsi="Calibri" w:cs="Calibri"/>
          <w:color w:val="000000"/>
          <w:szCs w:val="20"/>
          <w:lang w:eastAsia="en-AU"/>
        </w:rPr>
        <w:t>3.0521</w:t>
      </w:r>
      <w:r>
        <w:rPr>
          <w:rFonts w:ascii="Calibri" w:eastAsia="Times New Roman" w:hAnsi="Calibri" w:cs="Calibri"/>
          <w:color w:val="000000"/>
          <w:szCs w:val="20"/>
          <w:lang w:eastAsia="en-AU"/>
        </w:rPr>
        <w:t>g</w:t>
      </w:r>
    </w:p>
    <w:p w:rsidR="0052446C" w:rsidRDefault="0052446C" w:rsidP="0052446C">
      <w:pPr>
        <w:ind w:left="720"/>
      </w:pPr>
      <w:r>
        <w:lastRenderedPageBreak/>
        <w:t xml:space="preserve">Combined, these represent a usage of </w:t>
      </w:r>
      <w:r w:rsidRPr="00306A1E">
        <w:rPr>
          <w:u w:val="single"/>
        </w:rPr>
        <w:t xml:space="preserve">– </w:t>
      </w:r>
      <w:r w:rsidR="00D42730">
        <w:rPr>
          <w:u w:val="single"/>
        </w:rPr>
        <w:t>3.695</w:t>
      </w:r>
      <w:r w:rsidRPr="00306A1E">
        <w:rPr>
          <w:u w:val="single"/>
        </w:rPr>
        <w:t>g</w:t>
      </w:r>
      <w:r>
        <w:t xml:space="preserve"> (rounded to -</w:t>
      </w:r>
      <w:r w:rsidR="00D42730">
        <w:t>3.7</w:t>
      </w:r>
      <w:r>
        <w:t xml:space="preserve"> in Table 5)</w:t>
      </w:r>
    </w:p>
    <w:p w:rsidR="00B35EA9" w:rsidRDefault="0052446C" w:rsidP="003F7F84">
      <w:r>
        <w:rPr>
          <w:rFonts w:ascii="Calibri" w:eastAsia="Times New Roman" w:hAnsi="Calibri" w:cs="Calibri"/>
          <w:color w:val="000000"/>
          <w:szCs w:val="20"/>
          <w:lang w:eastAsia="en-AU"/>
        </w:rPr>
        <w:t xml:space="preserve">This was used to calculate an adjusted nitrogen balance = </w:t>
      </w:r>
      <w:r>
        <w:t>A + B + C + D + G = -</w:t>
      </w:r>
      <w:r w:rsidR="00D42730">
        <w:t>2.674</w:t>
      </w:r>
      <w:r>
        <w:t xml:space="preserve"> g histidine /day for a 70Kg individual (</w:t>
      </w:r>
      <w:r w:rsidR="00D42730">
        <w:t>rounded to</w:t>
      </w:r>
      <w:r>
        <w:t xml:space="preserve"> </w:t>
      </w:r>
      <w:r w:rsidR="00D42730">
        <w:t>-2.7</w:t>
      </w:r>
      <w:r>
        <w:t>g in Table 5).</w:t>
      </w:r>
    </w:p>
    <w:p w:rsidR="00A26FB1" w:rsidRDefault="00A26FB1" w:rsidP="003F7F84">
      <w:pPr>
        <w:ind w:left="720"/>
      </w:pPr>
    </w:p>
    <w:p w:rsidR="00AF778C" w:rsidRDefault="00AF778C" w:rsidP="00AF778C"/>
    <w:p w:rsidR="00D42730" w:rsidRDefault="00D42730" w:rsidP="00AF778C"/>
    <w:p w:rsidR="00D42730" w:rsidRDefault="00D42730" w:rsidP="00AF778C"/>
    <w:p w:rsidR="00D42730" w:rsidRPr="00826400" w:rsidRDefault="00D42730" w:rsidP="00AF778C"/>
    <w:p w:rsidR="00C10BFF" w:rsidRDefault="00C10BFF" w:rsidP="00C10BFF">
      <w:r>
        <w:t xml:space="preserve">Table A2. The obligatory losses of the amino acids in the model </w:t>
      </w:r>
      <w:r w:rsidRPr="00594076">
        <w:rPr>
          <w:rFonts w:ascii="Calibri" w:eastAsia="Times New Roman" w:hAnsi="Calibri" w:cs="Calibri"/>
          <w:color w:val="000000"/>
          <w:lang w:eastAsia="en-AU"/>
        </w:rPr>
        <w:t>mg</w:t>
      </w:r>
      <w:r>
        <w:rPr>
          <w:rFonts w:ascii="Calibri" w:eastAsia="Times New Roman" w:hAnsi="Calibri" w:cs="Calibri"/>
          <w:color w:val="000000"/>
          <w:lang w:eastAsia="en-AU"/>
        </w:rPr>
        <w:t xml:space="preserve"> N</w:t>
      </w:r>
      <w:r w:rsidRPr="00594076">
        <w:rPr>
          <w:rFonts w:ascii="Calibri" w:eastAsia="Times New Roman" w:hAnsi="Calibri" w:cs="Calibri"/>
          <w:color w:val="000000"/>
          <w:lang w:eastAsia="en-AU"/>
        </w:rPr>
        <w:t>/Kg/day</w:t>
      </w:r>
      <w:r>
        <w:t xml:space="preserve"> </w:t>
      </w:r>
      <w:r w:rsidR="00DE38FA">
        <w:fldChar w:fldCharType="begin"/>
      </w:r>
      <w:r>
        <w:instrText xml:space="preserve"> ADDIN EN.CITE &lt;EndNote&gt;&lt;Cite&gt;&lt;Author&gt;Tessari&lt;/Author&gt;&lt;Year&gt;2006&lt;/Year&gt;&lt;RecNum&gt;1967&lt;/RecNum&gt;&lt;DisplayText&gt;(Tessari, 2006)&lt;/DisplayText&gt;&lt;record&gt;&lt;rec-number&gt;1967&lt;/rec-number&gt;&lt;foreign-keys&gt;&lt;key app="EN" db-id="px9devfw4drwrpepezbxepxotvwssvt5e0vv" timestamp="1531106961"&gt;1967&lt;/key&gt;&lt;/foreign-keys&gt;&lt;ref-type name="Book Section"&gt;5&lt;/ref-type&gt;&lt;contributors&gt;&lt;authors&gt;&lt;author&gt;Tessari, P&lt;/author&gt;&lt;/authors&gt;&lt;secondary-authors&gt;&lt;author&gt;Mantovani, G&lt;/author&gt;&lt;/secondary-authors&gt;&lt;/contributors&gt;&lt;titles&gt;&lt;title&gt;Nitrogen balance and protein requirements: definition and measurements.&lt;/title&gt;&lt;secondary-title&gt;Cachexia and wasting: a modern approach.&lt;/secondary-title&gt;&lt;/titles&gt;&lt;pages&gt;73–80&lt;/pages&gt;&lt;dates&gt;&lt;year&gt;2006&lt;/year&gt;&lt;/dates&gt;&lt;pub-location&gt;New York&lt;/pub-location&gt;&lt;publisher&gt;Springer&lt;/publisher&gt;&lt;urls&gt;&lt;/urls&gt;&lt;/record&gt;&lt;/Cite&gt;&lt;/EndNote&gt;</w:instrText>
      </w:r>
      <w:r w:rsidR="00DE38FA">
        <w:fldChar w:fldCharType="separate"/>
      </w:r>
      <w:r>
        <w:rPr>
          <w:noProof/>
        </w:rPr>
        <w:t>(Tessari, 2006)</w:t>
      </w:r>
      <w:r w:rsidR="00DE38FA">
        <w:fldChar w:fldCharType="end"/>
      </w:r>
      <w:r>
        <w:t xml:space="preserve"> have been converted to </w:t>
      </w:r>
      <w:r w:rsidRPr="00594076">
        <w:rPr>
          <w:rFonts w:ascii="Calibri" w:eastAsia="Times New Roman" w:hAnsi="Calibri" w:cs="Calibri"/>
          <w:color w:val="000000"/>
          <w:lang w:eastAsia="en-AU"/>
        </w:rPr>
        <w:t>mg</w:t>
      </w:r>
      <w:r>
        <w:rPr>
          <w:rFonts w:ascii="Calibri" w:eastAsia="Times New Roman" w:hAnsi="Calibri" w:cs="Calibri"/>
          <w:color w:val="000000"/>
          <w:lang w:eastAsia="en-AU"/>
        </w:rPr>
        <w:t xml:space="preserve"> protein</w:t>
      </w:r>
      <w:r w:rsidRPr="00594076">
        <w:rPr>
          <w:rFonts w:ascii="Calibri" w:eastAsia="Times New Roman" w:hAnsi="Calibri" w:cs="Calibri"/>
          <w:color w:val="000000"/>
          <w:lang w:eastAsia="en-AU"/>
        </w:rPr>
        <w:t>/Kg/day</w:t>
      </w:r>
      <w:r>
        <w:t xml:space="preserve"> using an equivalence factor of 6.25g protein per g N. </w:t>
      </w:r>
    </w:p>
    <w:tbl>
      <w:tblPr>
        <w:tblW w:w="15026" w:type="dxa"/>
        <w:tblLook w:val="04A0"/>
      </w:tblPr>
      <w:tblGrid>
        <w:gridCol w:w="5103"/>
        <w:gridCol w:w="5103"/>
        <w:gridCol w:w="2835"/>
        <w:gridCol w:w="1985"/>
      </w:tblGrid>
      <w:tr w:rsidR="00C10BFF" w:rsidRPr="00594076" w:rsidTr="00AF778C">
        <w:trPr>
          <w:trHeight w:val="300"/>
        </w:trPr>
        <w:tc>
          <w:tcPr>
            <w:tcW w:w="5103" w:type="dxa"/>
            <w:tcBorders>
              <w:top w:val="nil"/>
              <w:left w:val="nil"/>
              <w:bottom w:val="nil"/>
              <w:right w:val="nil"/>
            </w:tcBorders>
            <w:shd w:val="clear" w:color="auto" w:fill="auto"/>
            <w:noWrap/>
            <w:vAlign w:val="bottom"/>
          </w:tcPr>
          <w:p w:rsidR="00C10BFF" w:rsidRPr="00594076" w:rsidRDefault="00C10BFF" w:rsidP="00AF778C">
            <w:pPr>
              <w:spacing w:after="0" w:line="240" w:lineRule="auto"/>
              <w:jc w:val="right"/>
              <w:rPr>
                <w:rFonts w:ascii="Calibri" w:eastAsia="Times New Roman" w:hAnsi="Calibri" w:cs="Calibri"/>
                <w:color w:val="000000"/>
                <w:lang w:eastAsia="en-AU"/>
              </w:rPr>
            </w:pPr>
          </w:p>
        </w:tc>
        <w:tc>
          <w:tcPr>
            <w:tcW w:w="5103" w:type="dxa"/>
            <w:tcBorders>
              <w:top w:val="nil"/>
              <w:left w:val="nil"/>
              <w:bottom w:val="nil"/>
              <w:right w:val="nil"/>
            </w:tcBorders>
            <w:shd w:val="clear" w:color="auto" w:fill="auto"/>
            <w:noWrap/>
            <w:vAlign w:val="bottom"/>
          </w:tcPr>
          <w:p w:rsidR="00C10BFF" w:rsidRPr="00594076" w:rsidRDefault="00C10BFF" w:rsidP="00AF778C">
            <w:pPr>
              <w:spacing w:after="0" w:line="240" w:lineRule="auto"/>
              <w:jc w:val="center"/>
              <w:rPr>
                <w:rFonts w:ascii="Calibri" w:eastAsia="Times New Roman" w:hAnsi="Calibri" w:cs="Calibri"/>
                <w:color w:val="000000"/>
                <w:lang w:eastAsia="en-AU"/>
              </w:rPr>
            </w:pPr>
          </w:p>
        </w:tc>
        <w:tc>
          <w:tcPr>
            <w:tcW w:w="2835" w:type="dxa"/>
            <w:tcBorders>
              <w:top w:val="nil"/>
              <w:left w:val="nil"/>
              <w:bottom w:val="nil"/>
              <w:right w:val="nil"/>
            </w:tcBorders>
            <w:shd w:val="clear" w:color="auto" w:fill="auto"/>
            <w:noWrap/>
            <w:vAlign w:val="bottom"/>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0000"/>
                <w:lang w:eastAsia="en-AU"/>
              </w:rPr>
              <w:t>mg</w:t>
            </w:r>
            <w:r>
              <w:rPr>
                <w:rFonts w:ascii="Calibri" w:eastAsia="Times New Roman" w:hAnsi="Calibri" w:cs="Calibri"/>
                <w:color w:val="000000"/>
                <w:lang w:eastAsia="en-AU"/>
              </w:rPr>
              <w:t xml:space="preserve"> N</w:t>
            </w:r>
            <w:r w:rsidRPr="00594076">
              <w:rPr>
                <w:rFonts w:ascii="Calibri" w:eastAsia="Times New Roman" w:hAnsi="Calibri" w:cs="Calibri"/>
                <w:color w:val="000000"/>
                <w:lang w:eastAsia="en-AU"/>
              </w:rPr>
              <w:t>/Kg/day</w:t>
            </w:r>
          </w:p>
        </w:tc>
        <w:tc>
          <w:tcPr>
            <w:tcW w:w="1985" w:type="dxa"/>
            <w:tcBorders>
              <w:top w:val="nil"/>
              <w:left w:val="nil"/>
              <w:bottom w:val="nil"/>
              <w:right w:val="nil"/>
            </w:tcBorders>
            <w:vAlign w:val="bottom"/>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0000"/>
                <w:lang w:eastAsia="en-AU"/>
              </w:rPr>
              <w:t>mg</w:t>
            </w:r>
            <w:r>
              <w:rPr>
                <w:rFonts w:ascii="Calibri" w:eastAsia="Times New Roman" w:hAnsi="Calibri" w:cs="Calibri"/>
                <w:color w:val="000000"/>
                <w:lang w:eastAsia="en-AU"/>
              </w:rPr>
              <w:t xml:space="preserve"> protein</w:t>
            </w:r>
            <w:r w:rsidRPr="00594076">
              <w:rPr>
                <w:rFonts w:ascii="Calibri" w:eastAsia="Times New Roman" w:hAnsi="Calibri" w:cs="Calibri"/>
                <w:color w:val="000000"/>
                <w:lang w:eastAsia="en-AU"/>
              </w:rPr>
              <w:t>/Kg/day</w:t>
            </w:r>
          </w:p>
        </w:tc>
      </w:tr>
      <w:tr w:rsidR="00C10BFF" w:rsidRPr="00594076" w:rsidTr="00AF778C">
        <w:trPr>
          <w:trHeight w:val="300"/>
        </w:trPr>
        <w:tc>
          <w:tcPr>
            <w:tcW w:w="5103" w:type="dxa"/>
            <w:tcBorders>
              <w:top w:val="nil"/>
              <w:left w:val="nil"/>
              <w:bottom w:val="nil"/>
              <w:right w:val="nil"/>
            </w:tcBorders>
            <w:shd w:val="clear" w:color="auto" w:fill="auto"/>
            <w:noWrap/>
            <w:vAlign w:val="bottom"/>
          </w:tcPr>
          <w:p w:rsidR="00C10BFF" w:rsidRPr="00594076" w:rsidRDefault="00C10BFF" w:rsidP="00AF778C">
            <w:pPr>
              <w:spacing w:after="0" w:line="240" w:lineRule="auto"/>
              <w:jc w:val="right"/>
              <w:rPr>
                <w:rFonts w:ascii="Calibri" w:eastAsia="Times New Roman" w:hAnsi="Calibri" w:cs="Calibri"/>
                <w:color w:val="000000"/>
                <w:lang w:eastAsia="en-AU"/>
              </w:rPr>
            </w:pPr>
            <w:r w:rsidRPr="00594076">
              <w:rPr>
                <w:rFonts w:ascii="Calibri" w:eastAsia="Times New Roman" w:hAnsi="Calibri" w:cs="Calibri"/>
                <w:color w:val="000000"/>
                <w:lang w:eastAsia="en-AU"/>
              </w:rPr>
              <w:t>The obligatory nitrogen loss (ONL) can be calculated</w:t>
            </w:r>
          </w:p>
        </w:tc>
        <w:tc>
          <w:tcPr>
            <w:tcW w:w="5103" w:type="dxa"/>
            <w:tcBorders>
              <w:top w:val="nil"/>
              <w:left w:val="nil"/>
              <w:bottom w:val="nil"/>
              <w:right w:val="nil"/>
            </w:tcBorders>
            <w:shd w:val="clear" w:color="auto" w:fill="auto"/>
            <w:noWrap/>
            <w:vAlign w:val="bottom"/>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0000"/>
                <w:lang w:eastAsia="en-AU"/>
              </w:rPr>
              <w:t>Urine</w:t>
            </w:r>
          </w:p>
        </w:tc>
        <w:tc>
          <w:tcPr>
            <w:tcW w:w="2835" w:type="dxa"/>
            <w:tcBorders>
              <w:top w:val="nil"/>
              <w:left w:val="nil"/>
              <w:bottom w:val="nil"/>
              <w:right w:val="nil"/>
            </w:tcBorders>
            <w:shd w:val="clear" w:color="auto" w:fill="auto"/>
            <w:noWrap/>
            <w:vAlign w:val="bottom"/>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0000"/>
                <w:lang w:eastAsia="en-AU"/>
              </w:rPr>
              <w:t>36</w:t>
            </w:r>
          </w:p>
        </w:tc>
        <w:tc>
          <w:tcPr>
            <w:tcW w:w="1985" w:type="dxa"/>
            <w:tcBorders>
              <w:top w:val="nil"/>
              <w:left w:val="nil"/>
              <w:bottom w:val="nil"/>
              <w:right w:val="nil"/>
            </w:tcBorders>
            <w:vAlign w:val="bottom"/>
          </w:tcPr>
          <w:p w:rsidR="00C10BFF" w:rsidRPr="00594076" w:rsidRDefault="00C10BFF" w:rsidP="00AF778C">
            <w:pPr>
              <w:spacing w:after="0" w:line="240" w:lineRule="auto"/>
              <w:jc w:val="center"/>
              <w:rPr>
                <w:rFonts w:ascii="Calibri" w:eastAsia="Times New Roman" w:hAnsi="Calibri" w:cs="Calibri"/>
                <w:color w:val="003399"/>
                <w:lang w:eastAsia="en-AU"/>
              </w:rPr>
            </w:pPr>
            <w:r w:rsidRPr="00594076">
              <w:rPr>
                <w:rFonts w:ascii="Calibri" w:eastAsia="Times New Roman" w:hAnsi="Calibri" w:cs="Calibri"/>
                <w:color w:val="003399"/>
                <w:lang w:eastAsia="en-AU"/>
              </w:rPr>
              <w:t>225</w:t>
            </w:r>
          </w:p>
        </w:tc>
      </w:tr>
      <w:tr w:rsidR="00C10BFF" w:rsidRPr="00594076" w:rsidTr="00AF778C">
        <w:trPr>
          <w:trHeight w:val="300"/>
        </w:trPr>
        <w:tc>
          <w:tcPr>
            <w:tcW w:w="5103" w:type="dxa"/>
            <w:tcBorders>
              <w:top w:val="nil"/>
              <w:left w:val="nil"/>
              <w:bottom w:val="nil"/>
              <w:right w:val="nil"/>
            </w:tcBorders>
            <w:shd w:val="clear" w:color="auto" w:fill="auto"/>
            <w:noWrap/>
            <w:vAlign w:val="bottom"/>
            <w:hideMark/>
          </w:tcPr>
          <w:p w:rsidR="00C10BFF" w:rsidRPr="00594076" w:rsidRDefault="00C10BFF" w:rsidP="00AF778C">
            <w:pPr>
              <w:spacing w:after="0" w:line="240" w:lineRule="auto"/>
              <w:rPr>
                <w:rFonts w:ascii="Calibri" w:eastAsia="Times New Roman" w:hAnsi="Calibri" w:cs="Calibri"/>
                <w:color w:val="000000"/>
                <w:lang w:eastAsia="en-AU"/>
              </w:rPr>
            </w:pPr>
          </w:p>
        </w:tc>
        <w:tc>
          <w:tcPr>
            <w:tcW w:w="5103" w:type="dxa"/>
            <w:tcBorders>
              <w:top w:val="nil"/>
              <w:left w:val="nil"/>
              <w:bottom w:val="nil"/>
              <w:right w:val="nil"/>
            </w:tcBorders>
            <w:shd w:val="clear" w:color="auto" w:fill="auto"/>
            <w:noWrap/>
            <w:vAlign w:val="bottom"/>
            <w:hideMark/>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0000"/>
                <w:lang w:eastAsia="en-AU"/>
              </w:rPr>
              <w:t>Faeces</w:t>
            </w:r>
          </w:p>
        </w:tc>
        <w:tc>
          <w:tcPr>
            <w:tcW w:w="2835" w:type="dxa"/>
            <w:tcBorders>
              <w:top w:val="nil"/>
              <w:left w:val="nil"/>
              <w:bottom w:val="nil"/>
              <w:right w:val="nil"/>
            </w:tcBorders>
            <w:shd w:val="clear" w:color="auto" w:fill="auto"/>
            <w:noWrap/>
            <w:vAlign w:val="bottom"/>
            <w:hideMark/>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0000"/>
                <w:lang w:eastAsia="en-AU"/>
              </w:rPr>
              <w:t>12</w:t>
            </w:r>
          </w:p>
        </w:tc>
        <w:tc>
          <w:tcPr>
            <w:tcW w:w="1985" w:type="dxa"/>
            <w:tcBorders>
              <w:top w:val="nil"/>
              <w:left w:val="nil"/>
              <w:bottom w:val="nil"/>
              <w:right w:val="nil"/>
            </w:tcBorders>
            <w:vAlign w:val="bottom"/>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3399"/>
                <w:lang w:eastAsia="en-AU"/>
              </w:rPr>
              <w:t>75</w:t>
            </w:r>
          </w:p>
        </w:tc>
      </w:tr>
      <w:tr w:rsidR="00C10BFF" w:rsidRPr="00594076" w:rsidTr="00AF778C">
        <w:trPr>
          <w:trHeight w:val="300"/>
        </w:trPr>
        <w:tc>
          <w:tcPr>
            <w:tcW w:w="5103" w:type="dxa"/>
            <w:tcBorders>
              <w:top w:val="nil"/>
              <w:left w:val="nil"/>
              <w:bottom w:val="nil"/>
              <w:right w:val="nil"/>
            </w:tcBorders>
            <w:shd w:val="clear" w:color="auto" w:fill="auto"/>
            <w:noWrap/>
            <w:vAlign w:val="bottom"/>
            <w:hideMark/>
          </w:tcPr>
          <w:p w:rsidR="00C10BFF" w:rsidRPr="00594076" w:rsidRDefault="00C10BFF" w:rsidP="00AF778C">
            <w:pPr>
              <w:spacing w:after="0" w:line="240" w:lineRule="auto"/>
              <w:rPr>
                <w:rFonts w:ascii="Calibri" w:eastAsia="Times New Roman" w:hAnsi="Calibri" w:cs="Calibri"/>
                <w:color w:val="000000"/>
                <w:lang w:eastAsia="en-AU"/>
              </w:rPr>
            </w:pPr>
          </w:p>
        </w:tc>
        <w:tc>
          <w:tcPr>
            <w:tcW w:w="5103" w:type="dxa"/>
            <w:tcBorders>
              <w:top w:val="nil"/>
              <w:left w:val="nil"/>
              <w:bottom w:val="nil"/>
              <w:right w:val="nil"/>
            </w:tcBorders>
            <w:shd w:val="clear" w:color="auto" w:fill="auto"/>
            <w:noWrap/>
            <w:vAlign w:val="bottom"/>
            <w:hideMark/>
          </w:tcPr>
          <w:p w:rsidR="00C10BFF" w:rsidRPr="00594076" w:rsidRDefault="00C10BFF" w:rsidP="00AF778C">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lang w:eastAsia="en-AU"/>
              </w:rPr>
              <w:t>Sweat</w:t>
            </w:r>
            <w:r w:rsidRPr="00594076">
              <w:rPr>
                <w:rFonts w:ascii="Calibri" w:eastAsia="Times New Roman" w:hAnsi="Calibri" w:cs="Calibri"/>
                <w:color w:val="000000"/>
                <w:lang w:eastAsia="en-AU"/>
              </w:rPr>
              <w:t xml:space="preserve"> </w:t>
            </w:r>
            <w:r>
              <w:rPr>
                <w:rFonts w:ascii="Calibri" w:eastAsia="Times New Roman" w:hAnsi="Calibri" w:cs="Calibri"/>
                <w:color w:val="000000"/>
                <w:lang w:eastAsia="en-AU"/>
              </w:rPr>
              <w:t>(</w:t>
            </w:r>
            <w:r w:rsidRPr="00594076">
              <w:rPr>
                <w:rFonts w:ascii="Calibri" w:eastAsia="Times New Roman" w:hAnsi="Calibri" w:cs="Calibri"/>
                <w:color w:val="000000"/>
                <w:lang w:eastAsia="en-AU"/>
              </w:rPr>
              <w:t>sebum, desquamations, nails, hairs and saliva</w:t>
            </w:r>
            <w:r>
              <w:rPr>
                <w:rFonts w:ascii="Calibri" w:eastAsia="Times New Roman" w:hAnsi="Calibri" w:cs="Calibri"/>
                <w:color w:val="000000"/>
                <w:lang w:eastAsia="en-AU"/>
              </w:rPr>
              <w:t>)</w:t>
            </w:r>
          </w:p>
        </w:tc>
        <w:tc>
          <w:tcPr>
            <w:tcW w:w="2835" w:type="dxa"/>
            <w:tcBorders>
              <w:top w:val="nil"/>
              <w:left w:val="nil"/>
              <w:bottom w:val="nil"/>
              <w:right w:val="nil"/>
            </w:tcBorders>
            <w:shd w:val="clear" w:color="auto" w:fill="auto"/>
            <w:noWrap/>
            <w:vAlign w:val="bottom"/>
            <w:hideMark/>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0000"/>
                <w:lang w:eastAsia="en-AU"/>
              </w:rPr>
              <w:t>8</w:t>
            </w:r>
          </w:p>
        </w:tc>
        <w:tc>
          <w:tcPr>
            <w:tcW w:w="1985" w:type="dxa"/>
            <w:tcBorders>
              <w:top w:val="nil"/>
              <w:left w:val="nil"/>
              <w:bottom w:val="nil"/>
              <w:right w:val="nil"/>
            </w:tcBorders>
            <w:vAlign w:val="bottom"/>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3399"/>
                <w:lang w:eastAsia="en-AU"/>
              </w:rPr>
              <w:t>50</w:t>
            </w:r>
          </w:p>
        </w:tc>
      </w:tr>
      <w:tr w:rsidR="00C10BFF" w:rsidRPr="00594076" w:rsidTr="00AF778C">
        <w:trPr>
          <w:trHeight w:val="300"/>
        </w:trPr>
        <w:tc>
          <w:tcPr>
            <w:tcW w:w="5103" w:type="dxa"/>
            <w:tcBorders>
              <w:top w:val="nil"/>
              <w:left w:val="nil"/>
              <w:bottom w:val="nil"/>
              <w:right w:val="nil"/>
            </w:tcBorders>
            <w:shd w:val="clear" w:color="auto" w:fill="auto"/>
            <w:noWrap/>
            <w:vAlign w:val="bottom"/>
            <w:hideMark/>
          </w:tcPr>
          <w:p w:rsidR="00C10BFF" w:rsidRPr="00594076" w:rsidRDefault="00C10BFF" w:rsidP="00AF778C">
            <w:pPr>
              <w:spacing w:after="0" w:line="240" w:lineRule="auto"/>
              <w:rPr>
                <w:rFonts w:ascii="Calibri" w:eastAsia="Times New Roman" w:hAnsi="Calibri" w:cs="Calibri"/>
                <w:color w:val="000000"/>
                <w:lang w:eastAsia="en-AU"/>
              </w:rPr>
            </w:pPr>
          </w:p>
        </w:tc>
        <w:tc>
          <w:tcPr>
            <w:tcW w:w="5103" w:type="dxa"/>
            <w:tcBorders>
              <w:top w:val="nil"/>
              <w:left w:val="nil"/>
              <w:bottom w:val="nil"/>
              <w:right w:val="nil"/>
            </w:tcBorders>
            <w:shd w:val="clear" w:color="auto" w:fill="auto"/>
            <w:noWrap/>
            <w:vAlign w:val="bottom"/>
            <w:hideMark/>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0000"/>
                <w:lang w:eastAsia="en-AU"/>
              </w:rPr>
              <w:t>Total</w:t>
            </w:r>
          </w:p>
        </w:tc>
        <w:tc>
          <w:tcPr>
            <w:tcW w:w="2835" w:type="dxa"/>
            <w:tcBorders>
              <w:top w:val="nil"/>
              <w:left w:val="nil"/>
              <w:bottom w:val="nil"/>
              <w:right w:val="nil"/>
            </w:tcBorders>
            <w:shd w:val="clear" w:color="auto" w:fill="auto"/>
            <w:noWrap/>
            <w:vAlign w:val="bottom"/>
            <w:hideMark/>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0000"/>
                <w:lang w:eastAsia="en-AU"/>
              </w:rPr>
              <w:t>56</w:t>
            </w:r>
          </w:p>
        </w:tc>
        <w:tc>
          <w:tcPr>
            <w:tcW w:w="1985" w:type="dxa"/>
            <w:tcBorders>
              <w:top w:val="nil"/>
              <w:left w:val="nil"/>
              <w:bottom w:val="nil"/>
              <w:right w:val="nil"/>
            </w:tcBorders>
            <w:vAlign w:val="bottom"/>
          </w:tcPr>
          <w:p w:rsidR="00C10BFF" w:rsidRPr="00594076" w:rsidRDefault="00C10BFF" w:rsidP="00AF778C">
            <w:pPr>
              <w:spacing w:after="0" w:line="240" w:lineRule="auto"/>
              <w:jc w:val="center"/>
              <w:rPr>
                <w:rFonts w:ascii="Calibri" w:eastAsia="Times New Roman" w:hAnsi="Calibri" w:cs="Calibri"/>
                <w:color w:val="000000"/>
                <w:lang w:eastAsia="en-AU"/>
              </w:rPr>
            </w:pPr>
            <w:r w:rsidRPr="00594076">
              <w:rPr>
                <w:rFonts w:ascii="Calibri" w:eastAsia="Times New Roman" w:hAnsi="Calibri" w:cs="Calibri"/>
                <w:color w:val="003399"/>
                <w:lang w:eastAsia="en-AU"/>
              </w:rPr>
              <w:t>350</w:t>
            </w:r>
          </w:p>
        </w:tc>
      </w:tr>
    </w:tbl>
    <w:p w:rsidR="00C10BFF" w:rsidRDefault="00C10BFF" w:rsidP="00C10BFF"/>
    <w:p w:rsidR="009D449B" w:rsidRDefault="009D449B" w:rsidP="00C10BFF"/>
    <w:p w:rsidR="009D449B" w:rsidRDefault="009D449B" w:rsidP="00C10BFF"/>
    <w:p w:rsidR="00D42730" w:rsidRDefault="00D42730">
      <w:r>
        <w:br w:type="page"/>
      </w:r>
    </w:p>
    <w:p w:rsidR="00C10BFF" w:rsidRDefault="00C10BFF" w:rsidP="00C10BFF">
      <w:r>
        <w:lastRenderedPageBreak/>
        <w:t xml:space="preserve">Table A3. The % abundances of the selected amino acids in urine and sweat components have been adjusted to reflect those reported in the literature for males and females </w:t>
      </w:r>
      <w:r w:rsidR="00DE38FA">
        <w:fldChar w:fldCharType="begin"/>
      </w:r>
      <w:r>
        <w:instrText xml:space="preserve"> ADDIN EN.CITE &lt;EndNote&gt;&lt;Cite&gt;&lt;Author&gt;Dunstan&lt;/Author&gt;&lt;Year&gt;2017&lt;/Year&gt;&lt;RecNum&gt;1422&lt;/RecNum&gt;&lt;DisplayText&gt;(Dunstan et al., 2017)&lt;/DisplayText&gt;&lt;record&gt;&lt;rec-number&gt;1422&lt;/rec-number&gt;&lt;foreign-keys&gt;&lt;key app="EN" db-id="px9devfw4drwrpepezbxepxotvwssvt5e0vv" timestamp="1512439602"&gt;1422&lt;/key&gt;&lt;/foreign-keys&gt;&lt;ref-type name="Journal Article"&gt;17&lt;/ref-type&gt;&lt;contributors&gt;&lt;authors&gt;&lt;author&gt;Dunstan, R. H.&lt;/author&gt;&lt;author&gt;Sparkes, D. L.&lt;/author&gt;&lt;author&gt;Dascombe, B. J.&lt;/author&gt;&lt;author&gt;Stevens, C. J.&lt;/author&gt;&lt;author&gt;Murphy, G. R.&lt;/author&gt;&lt;author&gt;Macdonald, M. M.&lt;/author&gt;&lt;author&gt;Gottfries, J.&lt;/author&gt;&lt;author&gt;Gottfries, C. G.&lt;/author&gt;&lt;author&gt;Roberts, T. K.&lt;/author&gt;&lt;/authors&gt;&lt;/contributors&gt;&lt;titles&gt;&lt;title&gt;Sex differences in amino acids lost via sweating could lead to differential susceptibilities to disturbances in nitrogen balance and collagen turnover&lt;/title&gt;&lt;secondary-title&gt;Amino Acids&lt;/secondary-title&gt;&lt;/titles&gt;&lt;periodical&gt;&lt;full-title&gt;Amino acids&lt;/full-title&gt;&lt;abbr-1&gt;Amino Acids&lt;/abbr-1&gt;&lt;/periodical&gt;&lt;pages&gt;1337-1345&lt;/pages&gt;&lt;volume&gt;49&lt;/volume&gt;&lt;number&gt;8&lt;/number&gt;&lt;dates&gt;&lt;year&gt;2017&lt;/year&gt;&lt;pub-dates&gt;&lt;date&gt;05/04&amp;#xD;03/29/received&amp;#xD;04/27/accepted&lt;/date&gt;&lt;/pub-dates&gt;&lt;/dates&gt;&lt;pub-location&gt;Vienna&lt;/pub-location&gt;&lt;publisher&gt;Springer Vienna&lt;/publisher&gt;&lt;isbn&gt;0939-4451&amp;#xD;1438-2199&lt;/isbn&gt;&lt;accession-num&gt;PMC5508033&lt;/accession-num&gt;&lt;urls&gt;&lt;related-urls&gt;&lt;url&gt;http://www.ncbi.nlm.nih.gov/pmc/articles/PMC5508033/&lt;/url&gt;&lt;/related-urls&gt;&lt;/urls&gt;&lt;electronic-resource-num&gt;10.1007/s00726-017-2431-4&lt;/electronic-resource-num&gt;&lt;remote-database-name&gt;PMC&lt;/remote-database-name&gt;&lt;/record&gt;&lt;/Cite&gt;&lt;/EndNote&gt;</w:instrText>
      </w:r>
      <w:r w:rsidR="00DE38FA">
        <w:fldChar w:fldCharType="separate"/>
      </w:r>
      <w:r>
        <w:rPr>
          <w:noProof/>
        </w:rPr>
        <w:t>(Dunstan et al., 2017)</w:t>
      </w:r>
      <w:r w:rsidR="00DE38FA">
        <w:fldChar w:fldCharType="end"/>
      </w:r>
      <w:r>
        <w:t xml:space="preserve"> whereas the faecal components were kept the same as the average human protein composition. These % values were then used to calculate the ONL </w:t>
      </w:r>
      <w:r w:rsidRPr="000D7AB4">
        <w:rPr>
          <w:rFonts w:ascii="Calibri" w:eastAsia="Times New Roman" w:hAnsi="Calibri" w:cs="Calibri"/>
          <w:color w:val="000000"/>
          <w:lang w:eastAsia="en-AU"/>
        </w:rPr>
        <w:t xml:space="preserve">mg/Kg/day </w:t>
      </w:r>
      <w:r>
        <w:t>for each of the amino acids.</w:t>
      </w:r>
      <w:r w:rsidR="003E7C66">
        <w:t xml:space="preserve"> Note: values have been rounded for presentation purposes.</w:t>
      </w:r>
    </w:p>
    <w:tbl>
      <w:tblPr>
        <w:tblW w:w="15900" w:type="dxa"/>
        <w:tblInd w:w="-284" w:type="dxa"/>
        <w:tblLook w:val="04A0"/>
      </w:tblPr>
      <w:tblGrid>
        <w:gridCol w:w="1202"/>
        <w:gridCol w:w="918"/>
        <w:gridCol w:w="918"/>
        <w:gridCol w:w="918"/>
        <w:gridCol w:w="918"/>
        <w:gridCol w:w="918"/>
        <w:gridCol w:w="918"/>
        <w:gridCol w:w="918"/>
        <w:gridCol w:w="918"/>
        <w:gridCol w:w="918"/>
        <w:gridCol w:w="918"/>
        <w:gridCol w:w="918"/>
        <w:gridCol w:w="918"/>
        <w:gridCol w:w="918"/>
        <w:gridCol w:w="918"/>
        <w:gridCol w:w="918"/>
        <w:gridCol w:w="928"/>
      </w:tblGrid>
      <w:tr w:rsidR="00C10BFF" w:rsidRPr="00F71CEB" w:rsidTr="003F7F84">
        <w:trPr>
          <w:trHeight w:val="316"/>
        </w:trPr>
        <w:tc>
          <w:tcPr>
            <w:tcW w:w="15900" w:type="dxa"/>
            <w:gridSpan w:val="17"/>
            <w:tcBorders>
              <w:top w:val="nil"/>
              <w:left w:val="nil"/>
              <w:bottom w:val="nil"/>
              <w:right w:val="nil"/>
            </w:tcBorders>
            <w:shd w:val="clear" w:color="auto" w:fill="auto"/>
            <w:noWrap/>
            <w:vAlign w:val="bottom"/>
            <w:hideMark/>
          </w:tcPr>
          <w:p w:rsidR="00C10BFF" w:rsidRPr="00F71CEB" w:rsidRDefault="00C10BFF" w:rsidP="00AF778C">
            <w:pPr>
              <w:spacing w:after="0" w:line="240" w:lineRule="auto"/>
              <w:rPr>
                <w:rFonts w:ascii="Calibri" w:eastAsia="Times New Roman" w:hAnsi="Calibri" w:cs="Calibri"/>
                <w:lang w:eastAsia="en-AU"/>
              </w:rPr>
            </w:pPr>
            <w:r w:rsidRPr="00F71CEB">
              <w:rPr>
                <w:rFonts w:eastAsia="Times New Roman" w:cstheme="minorHAnsi"/>
                <w:b/>
                <w:sz w:val="24"/>
                <w:szCs w:val="24"/>
                <w:lang w:eastAsia="en-AU"/>
              </w:rPr>
              <w:t>Males</w:t>
            </w:r>
            <w:r>
              <w:rPr>
                <w:rFonts w:eastAsia="Times New Roman" w:cstheme="minorHAnsi"/>
                <w:b/>
                <w:sz w:val="24"/>
                <w:szCs w:val="24"/>
                <w:lang w:eastAsia="en-AU"/>
              </w:rPr>
              <w:t xml:space="preserve">  </w:t>
            </w:r>
            <w:r>
              <w:rPr>
                <w:rFonts w:eastAsia="Times New Roman" w:cstheme="minorHAnsi"/>
                <w:b/>
                <w:sz w:val="24"/>
                <w:szCs w:val="24"/>
                <w:lang w:eastAsia="en-AU"/>
              </w:rPr>
              <w:tab/>
            </w:r>
            <w:r>
              <w:rPr>
                <w:rFonts w:eastAsia="Times New Roman" w:cstheme="minorHAnsi"/>
                <w:b/>
                <w:sz w:val="24"/>
                <w:szCs w:val="24"/>
                <w:lang w:eastAsia="en-AU"/>
              </w:rPr>
              <w:tab/>
            </w:r>
            <w:r w:rsidRPr="000D7AB4">
              <w:rPr>
                <w:rFonts w:ascii="Calibri" w:eastAsia="Times New Roman" w:hAnsi="Calibri" w:cs="Calibri"/>
                <w:color w:val="000000"/>
                <w:lang w:eastAsia="en-AU"/>
              </w:rPr>
              <w:t>Amino Acid % abundance in ONL</w:t>
            </w:r>
          </w:p>
        </w:tc>
      </w:tr>
      <w:tr w:rsidR="00C10BFF" w:rsidRPr="00F71CEB" w:rsidTr="003F7F84">
        <w:trPr>
          <w:trHeight w:val="316"/>
        </w:trPr>
        <w:tc>
          <w:tcPr>
            <w:tcW w:w="1202" w:type="dxa"/>
            <w:tcBorders>
              <w:top w:val="nil"/>
              <w:left w:val="nil"/>
              <w:bottom w:val="nil"/>
              <w:right w:val="nil"/>
            </w:tcBorders>
            <w:shd w:val="clear" w:color="auto" w:fill="auto"/>
            <w:noWrap/>
            <w:vAlign w:val="bottom"/>
          </w:tcPr>
          <w:p w:rsidR="00C10BFF" w:rsidRPr="00F71CEB" w:rsidRDefault="00C10BFF" w:rsidP="00AF778C">
            <w:pPr>
              <w:spacing w:after="0" w:line="240" w:lineRule="auto"/>
              <w:rPr>
                <w:rFonts w:eastAsia="Times New Roman" w:cstheme="minorHAnsi"/>
                <w:b/>
                <w:sz w:val="24"/>
                <w:szCs w:val="24"/>
                <w:lang w:eastAsia="en-AU"/>
              </w:rPr>
            </w:pP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His</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Ser</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proofErr w:type="spellStart"/>
            <w:r w:rsidRPr="00F71CEB">
              <w:rPr>
                <w:rFonts w:ascii="Calibri" w:eastAsia="Times New Roman" w:hAnsi="Calibri" w:cs="Calibri"/>
                <w:lang w:eastAsia="en-AU"/>
              </w:rPr>
              <w:t>Gly</w:t>
            </w:r>
            <w:proofErr w:type="spellEnd"/>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Lys</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Asp</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proofErr w:type="spellStart"/>
            <w:r w:rsidRPr="00F71CEB">
              <w:rPr>
                <w:rFonts w:ascii="Calibri" w:eastAsia="Times New Roman" w:hAnsi="Calibri" w:cs="Calibri"/>
                <w:lang w:eastAsia="en-AU"/>
              </w:rPr>
              <w:t>Glx</w:t>
            </w:r>
            <w:proofErr w:type="spellEnd"/>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Orn</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Leu</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Ile</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Val</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proofErr w:type="spellStart"/>
            <w:r w:rsidRPr="00F71CEB">
              <w:rPr>
                <w:rFonts w:ascii="Calibri" w:eastAsia="Times New Roman" w:hAnsi="Calibri" w:cs="Calibri"/>
                <w:lang w:eastAsia="en-AU"/>
              </w:rPr>
              <w:t>Thr</w:t>
            </w:r>
            <w:proofErr w:type="spellEnd"/>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Met</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Tyr</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proofErr w:type="spellStart"/>
            <w:r w:rsidRPr="00F71CEB">
              <w:rPr>
                <w:rFonts w:ascii="Calibri" w:eastAsia="Times New Roman" w:hAnsi="Calibri" w:cs="Calibri"/>
                <w:lang w:eastAsia="en-AU"/>
              </w:rPr>
              <w:t>Phe</w:t>
            </w:r>
            <w:proofErr w:type="spellEnd"/>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Pro</w:t>
            </w:r>
          </w:p>
        </w:tc>
        <w:tc>
          <w:tcPr>
            <w:tcW w:w="92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Ala</w:t>
            </w:r>
          </w:p>
        </w:tc>
      </w:tr>
      <w:tr w:rsidR="00C10BFF" w:rsidRPr="00F71CEB" w:rsidTr="003F7F84">
        <w:trPr>
          <w:trHeight w:val="316"/>
        </w:trPr>
        <w:tc>
          <w:tcPr>
            <w:tcW w:w="120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Urine</w:t>
            </w:r>
            <w:r>
              <w:rPr>
                <w:rFonts w:ascii="Calibri" w:eastAsia="Times New Roman" w:hAnsi="Calibri" w:cs="Calibri"/>
                <w:lang w:eastAsia="en-AU"/>
              </w:rPr>
              <w:t>*</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27.5%</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6.5%</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20.2%</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5.5%</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0.3%</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11.6%</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0.8%</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0.7%</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0.2%</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0.9%</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2.6%</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0.2%</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2.0%</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1.1%</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0.2%</w:t>
            </w:r>
          </w:p>
        </w:tc>
        <w:tc>
          <w:tcPr>
            <w:tcW w:w="92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5.5%</w:t>
            </w:r>
          </w:p>
        </w:tc>
      </w:tr>
      <w:tr w:rsidR="00C10BFF" w:rsidRPr="00F71CEB" w:rsidTr="003F7F84">
        <w:trPr>
          <w:trHeight w:val="316"/>
        </w:trPr>
        <w:tc>
          <w:tcPr>
            <w:tcW w:w="120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Faeces</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3.2%</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4.5%</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10.6%</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8.0%</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8.6%</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11.7%</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8.7%</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3.6%</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5.3%</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4.8%</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1.9%</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2.9%</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4.0%</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8.1%</w:t>
            </w:r>
          </w:p>
        </w:tc>
        <w:tc>
          <w:tcPr>
            <w:tcW w:w="92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8.2%</w:t>
            </w:r>
          </w:p>
        </w:tc>
      </w:tr>
      <w:tr w:rsidR="00C10BFF" w:rsidRPr="00F71CEB" w:rsidTr="003F7F84">
        <w:trPr>
          <w:trHeight w:val="316"/>
        </w:trPr>
        <w:tc>
          <w:tcPr>
            <w:tcW w:w="120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Sweat</w:t>
            </w:r>
            <w:r>
              <w:rPr>
                <w:rFonts w:ascii="Calibri" w:eastAsia="Times New Roman" w:hAnsi="Calibri" w:cs="Calibri"/>
                <w:lang w:eastAsia="en-AU"/>
              </w:rPr>
              <w:t>*</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13.6%</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19.7%</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13.3%</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5.6%</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4.4%</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4.8%</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8.2%</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3.2%</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1.9%</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3.4%</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3.5%</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0.1%</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1.6%</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1.8%</w:t>
            </w:r>
          </w:p>
        </w:tc>
        <w:tc>
          <w:tcPr>
            <w:tcW w:w="91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1.8%</w:t>
            </w:r>
          </w:p>
        </w:tc>
        <w:tc>
          <w:tcPr>
            <w:tcW w:w="928"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9.6%</w:t>
            </w:r>
          </w:p>
        </w:tc>
      </w:tr>
      <w:tr w:rsidR="00C10BFF" w:rsidRPr="00F71CEB" w:rsidTr="003F7F84">
        <w:trPr>
          <w:trHeight w:val="316"/>
        </w:trPr>
        <w:tc>
          <w:tcPr>
            <w:tcW w:w="15900" w:type="dxa"/>
            <w:gridSpan w:val="17"/>
            <w:tcBorders>
              <w:top w:val="nil"/>
              <w:left w:val="nil"/>
              <w:bottom w:val="nil"/>
              <w:right w:val="nil"/>
            </w:tcBorders>
            <w:shd w:val="clear" w:color="auto" w:fill="auto"/>
            <w:noWrap/>
            <w:vAlign w:val="bottom"/>
            <w:hideMark/>
          </w:tcPr>
          <w:p w:rsidR="00C10BFF" w:rsidRPr="00F71CEB" w:rsidRDefault="00C10BFF" w:rsidP="00AF778C">
            <w:pPr>
              <w:spacing w:after="0" w:line="240" w:lineRule="auto"/>
              <w:rPr>
                <w:rFonts w:ascii="Calibri" w:eastAsia="Times New Roman" w:hAnsi="Calibri" w:cs="Calibri"/>
                <w:lang w:eastAsia="en-AU"/>
              </w:rPr>
            </w:pPr>
            <w:r>
              <w:rPr>
                <w:rFonts w:ascii="Calibri" w:eastAsia="Times New Roman" w:hAnsi="Calibri" w:cs="Calibri"/>
                <w:color w:val="000000"/>
                <w:lang w:eastAsia="en-AU"/>
              </w:rPr>
              <w:t xml:space="preserve">                       </w:t>
            </w:r>
            <w:r>
              <w:rPr>
                <w:rFonts w:ascii="Calibri" w:eastAsia="Times New Roman" w:hAnsi="Calibri" w:cs="Calibri"/>
                <w:color w:val="000000"/>
                <w:lang w:eastAsia="en-AU"/>
              </w:rPr>
              <w:tab/>
            </w:r>
            <w:r w:rsidRPr="000D7AB4">
              <w:rPr>
                <w:rFonts w:ascii="Calibri" w:eastAsia="Times New Roman" w:hAnsi="Calibri" w:cs="Calibri"/>
                <w:color w:val="000000"/>
                <w:lang w:eastAsia="en-AU"/>
              </w:rPr>
              <w:t>Amino Acid mg/Kg/day calculated from ONL</w:t>
            </w:r>
            <w:r w:rsidR="00E81E60">
              <w:rPr>
                <w:rFonts w:ascii="Calibri" w:eastAsia="Times New Roman" w:hAnsi="Calibri" w:cs="Calibri"/>
                <w:color w:val="000000"/>
                <w:lang w:eastAsia="en-AU"/>
              </w:rPr>
              <w:t xml:space="preserve"> = 350mg/Kg/day</w:t>
            </w:r>
          </w:p>
        </w:tc>
      </w:tr>
      <w:tr w:rsidR="00C10BFF" w:rsidRPr="00F71CEB" w:rsidTr="003F7F84">
        <w:trPr>
          <w:trHeight w:val="316"/>
        </w:trPr>
        <w:tc>
          <w:tcPr>
            <w:tcW w:w="120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Urine</w:t>
            </w:r>
            <w:r>
              <w:rPr>
                <w:rFonts w:ascii="Calibri" w:eastAsia="Times New Roman" w:hAnsi="Calibri" w:cs="Calibri"/>
                <w:lang w:eastAsia="en-AU"/>
              </w:rPr>
              <w:t>*</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61.78</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14.70</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45.40</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12.37</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0.66</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26.04</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1.80</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1.52</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0.46</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2.08</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5.91</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0.51</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4.54</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2.42</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0.35</w:t>
            </w:r>
          </w:p>
        </w:tc>
        <w:tc>
          <w:tcPr>
            <w:tcW w:w="92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12.33</w:t>
            </w:r>
          </w:p>
        </w:tc>
      </w:tr>
      <w:tr w:rsidR="00C10BFF" w:rsidRPr="00F71CEB" w:rsidTr="003F7F84">
        <w:trPr>
          <w:trHeight w:val="316"/>
        </w:trPr>
        <w:tc>
          <w:tcPr>
            <w:tcW w:w="120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Faeces</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2.43</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3.34</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7.91</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6.01</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6.44</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8.74</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6.54</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2.74</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3.96</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3.59</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1.44</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2.16</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3.03</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6.08</w:t>
            </w:r>
          </w:p>
        </w:tc>
        <w:tc>
          <w:tcPr>
            <w:tcW w:w="92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6.11</w:t>
            </w:r>
          </w:p>
        </w:tc>
      </w:tr>
      <w:tr w:rsidR="00C10BFF" w:rsidRPr="00F71CEB" w:rsidTr="003F7F84">
        <w:trPr>
          <w:trHeight w:val="316"/>
        </w:trPr>
        <w:tc>
          <w:tcPr>
            <w:tcW w:w="120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Sweat</w:t>
            </w:r>
            <w:r>
              <w:rPr>
                <w:rFonts w:ascii="Calibri" w:eastAsia="Times New Roman" w:hAnsi="Calibri" w:cs="Calibri"/>
                <w:lang w:eastAsia="en-AU"/>
              </w:rPr>
              <w:t>*</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6.80</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9.85</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6.65</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2.79</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2.20</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2.41</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4.11</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1.58</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0.97</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1.71</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1.73</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0.05</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0.78</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0.92</w:t>
            </w:r>
          </w:p>
        </w:tc>
        <w:tc>
          <w:tcPr>
            <w:tcW w:w="91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0.88</w:t>
            </w:r>
          </w:p>
        </w:tc>
        <w:tc>
          <w:tcPr>
            <w:tcW w:w="928"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hAnsi="Calibri" w:cs="Calibri"/>
              </w:rPr>
              <w:t>4.79</w:t>
            </w:r>
          </w:p>
        </w:tc>
      </w:tr>
      <w:tr w:rsidR="00B35EA9" w:rsidRPr="00F71CEB" w:rsidTr="003F7F84">
        <w:trPr>
          <w:trHeight w:val="316"/>
        </w:trPr>
        <w:tc>
          <w:tcPr>
            <w:tcW w:w="1202" w:type="dxa"/>
            <w:tcBorders>
              <w:top w:val="nil"/>
              <w:left w:val="nil"/>
              <w:bottom w:val="nil"/>
              <w:right w:val="nil"/>
            </w:tcBorders>
            <w:shd w:val="clear" w:color="auto" w:fill="auto"/>
            <w:noWrap/>
            <w:vAlign w:val="bottom"/>
          </w:tcPr>
          <w:p w:rsidR="00B35EA9" w:rsidRPr="00F71CEB" w:rsidRDefault="00B35EA9" w:rsidP="00B35EA9">
            <w:pPr>
              <w:spacing w:after="0" w:line="240" w:lineRule="auto"/>
              <w:jc w:val="right"/>
              <w:rPr>
                <w:rFonts w:ascii="Calibri" w:eastAsia="Times New Roman" w:hAnsi="Calibri" w:cs="Calibri"/>
                <w:lang w:eastAsia="en-AU"/>
              </w:rPr>
            </w:pPr>
            <w:r>
              <w:rPr>
                <w:rFonts w:ascii="Calibri" w:eastAsia="Times New Roman" w:hAnsi="Calibri" w:cs="Calibri"/>
                <w:lang w:eastAsia="en-AU"/>
              </w:rPr>
              <w:t>Total</w:t>
            </w:r>
          </w:p>
        </w:tc>
        <w:tc>
          <w:tcPr>
            <w:tcW w:w="918" w:type="dxa"/>
            <w:tcBorders>
              <w:top w:val="nil"/>
              <w:left w:val="nil"/>
              <w:bottom w:val="nil"/>
              <w:right w:val="nil"/>
            </w:tcBorders>
            <w:shd w:val="clear" w:color="auto" w:fill="auto"/>
            <w:noWrap/>
            <w:vAlign w:val="bottom"/>
          </w:tcPr>
          <w:p w:rsidR="00B35EA9" w:rsidRPr="00F71CEB" w:rsidRDefault="00B35EA9" w:rsidP="00B35EA9">
            <w:pPr>
              <w:spacing w:after="0" w:line="240" w:lineRule="auto"/>
              <w:jc w:val="center"/>
              <w:rPr>
                <w:rFonts w:ascii="Calibri" w:hAnsi="Calibri" w:cs="Calibri"/>
              </w:rPr>
            </w:pPr>
            <w:r>
              <w:rPr>
                <w:rFonts w:ascii="Calibri" w:hAnsi="Calibri" w:cs="Calibri"/>
              </w:rPr>
              <w:t>71.01</w:t>
            </w:r>
          </w:p>
        </w:tc>
        <w:tc>
          <w:tcPr>
            <w:tcW w:w="918" w:type="dxa"/>
            <w:tcBorders>
              <w:top w:val="nil"/>
              <w:left w:val="nil"/>
              <w:bottom w:val="nil"/>
              <w:right w:val="nil"/>
            </w:tcBorders>
            <w:shd w:val="clear" w:color="auto" w:fill="auto"/>
            <w:noWrap/>
            <w:vAlign w:val="bottom"/>
          </w:tcPr>
          <w:p w:rsidR="00B35EA9" w:rsidRPr="00F71CEB" w:rsidRDefault="00B35EA9" w:rsidP="00B35EA9">
            <w:pPr>
              <w:spacing w:after="0" w:line="240" w:lineRule="auto"/>
              <w:jc w:val="center"/>
              <w:rPr>
                <w:rFonts w:ascii="Calibri" w:hAnsi="Calibri" w:cs="Calibri"/>
              </w:rPr>
            </w:pPr>
            <w:r>
              <w:rPr>
                <w:rFonts w:ascii="Calibri" w:hAnsi="Calibri" w:cs="Calibri"/>
              </w:rPr>
              <w:t>27.89</w:t>
            </w:r>
          </w:p>
        </w:tc>
        <w:tc>
          <w:tcPr>
            <w:tcW w:w="918" w:type="dxa"/>
            <w:tcBorders>
              <w:top w:val="nil"/>
              <w:left w:val="nil"/>
              <w:bottom w:val="nil"/>
              <w:right w:val="nil"/>
            </w:tcBorders>
            <w:shd w:val="clear" w:color="auto" w:fill="auto"/>
            <w:noWrap/>
            <w:vAlign w:val="bottom"/>
          </w:tcPr>
          <w:p w:rsidR="00B35EA9" w:rsidRPr="00F71CEB" w:rsidRDefault="00B35EA9" w:rsidP="00B35EA9">
            <w:pPr>
              <w:spacing w:after="0" w:line="240" w:lineRule="auto"/>
              <w:jc w:val="center"/>
              <w:rPr>
                <w:rFonts w:ascii="Calibri" w:hAnsi="Calibri" w:cs="Calibri"/>
              </w:rPr>
            </w:pPr>
            <w:r>
              <w:rPr>
                <w:rFonts w:ascii="Calibri" w:hAnsi="Calibri" w:cs="Calibri"/>
              </w:rPr>
              <w:t>59.96</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21.16</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9.30</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B35EA9">
              <w:rPr>
                <w:rFonts w:ascii="Calibri" w:hAnsi="Calibri" w:cs="Calibri"/>
                <w:color w:val="000000"/>
              </w:rPr>
              <w:t>37.19</w:t>
            </w:r>
          </w:p>
        </w:tc>
        <w:tc>
          <w:tcPr>
            <w:tcW w:w="918" w:type="dxa"/>
            <w:tcBorders>
              <w:top w:val="nil"/>
              <w:left w:val="nil"/>
              <w:bottom w:val="nil"/>
              <w:right w:val="nil"/>
            </w:tcBorders>
            <w:shd w:val="clear" w:color="auto" w:fill="auto"/>
            <w:noWrap/>
            <w:vAlign w:val="bottom"/>
          </w:tcPr>
          <w:p w:rsidR="00B35EA9" w:rsidRPr="009D449B" w:rsidRDefault="00B35EA9" w:rsidP="00B35EA9">
            <w:pPr>
              <w:spacing w:after="0" w:line="240" w:lineRule="auto"/>
              <w:jc w:val="center"/>
              <w:rPr>
                <w:rFonts w:ascii="Calibri" w:hAnsi="Calibri" w:cs="Calibri"/>
              </w:rPr>
            </w:pPr>
            <w:r w:rsidRPr="009D449B">
              <w:rPr>
                <w:rFonts w:ascii="Calibri" w:hAnsi="Calibri" w:cs="Calibri"/>
                <w:color w:val="000000"/>
              </w:rPr>
              <w:t>5.91</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9.64</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4.17</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7.75</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11.23</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1.99</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7.48</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6.38</w:t>
            </w:r>
          </w:p>
        </w:tc>
        <w:tc>
          <w:tcPr>
            <w:tcW w:w="91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7.31</w:t>
            </w:r>
          </w:p>
        </w:tc>
        <w:tc>
          <w:tcPr>
            <w:tcW w:w="928" w:type="dxa"/>
            <w:tcBorders>
              <w:top w:val="nil"/>
              <w:left w:val="nil"/>
              <w:bottom w:val="nil"/>
              <w:right w:val="nil"/>
            </w:tcBorders>
            <w:shd w:val="clear" w:color="auto" w:fill="auto"/>
            <w:noWrap/>
            <w:vAlign w:val="bottom"/>
          </w:tcPr>
          <w:p w:rsidR="00B35EA9" w:rsidRPr="00B35EA9" w:rsidRDefault="00B35EA9" w:rsidP="00B35EA9">
            <w:pPr>
              <w:spacing w:after="0" w:line="240" w:lineRule="auto"/>
              <w:jc w:val="center"/>
              <w:rPr>
                <w:rFonts w:ascii="Calibri" w:hAnsi="Calibri" w:cs="Calibri"/>
              </w:rPr>
            </w:pPr>
            <w:r w:rsidRPr="003F7F84">
              <w:rPr>
                <w:rFonts w:ascii="Calibri" w:hAnsi="Calibri" w:cs="Calibri"/>
                <w:bCs/>
                <w:color w:val="000000"/>
              </w:rPr>
              <w:t>23.24</w:t>
            </w:r>
          </w:p>
        </w:tc>
      </w:tr>
      <w:tr w:rsidR="009D449B" w:rsidRPr="00F71CEB" w:rsidTr="003F7F84">
        <w:trPr>
          <w:trHeight w:val="316"/>
        </w:trPr>
        <w:tc>
          <w:tcPr>
            <w:tcW w:w="1202" w:type="dxa"/>
            <w:tcBorders>
              <w:top w:val="nil"/>
              <w:left w:val="nil"/>
              <w:bottom w:val="nil"/>
              <w:right w:val="nil"/>
            </w:tcBorders>
            <w:shd w:val="clear" w:color="auto" w:fill="auto"/>
            <w:noWrap/>
            <w:vAlign w:val="bottom"/>
          </w:tcPr>
          <w:p w:rsidR="004953A2" w:rsidRDefault="004953A2" w:rsidP="009D449B">
            <w:pPr>
              <w:spacing w:after="0" w:line="240" w:lineRule="auto"/>
              <w:jc w:val="right"/>
              <w:rPr>
                <w:rFonts w:ascii="Calibri" w:eastAsia="Times New Roman" w:hAnsi="Calibri" w:cs="Calibri"/>
                <w:lang w:eastAsia="en-AU"/>
              </w:rPr>
            </w:pPr>
            <w:bookmarkStart w:id="0" w:name="_GoBack"/>
            <w:r>
              <w:rPr>
                <w:rFonts w:ascii="Calibri" w:eastAsia="Times New Roman" w:hAnsi="Calibri" w:cs="Calibri"/>
                <w:lang w:eastAsia="en-AU"/>
              </w:rPr>
              <w:t>%</w:t>
            </w:r>
            <w:proofErr w:type="spellStart"/>
            <w:r>
              <w:rPr>
                <w:rFonts w:ascii="Calibri" w:eastAsia="Times New Roman" w:hAnsi="Calibri" w:cs="Calibri"/>
                <w:lang w:eastAsia="en-AU"/>
              </w:rPr>
              <w:t>AA</w:t>
            </w:r>
            <w:r w:rsidRPr="003F7F84">
              <w:rPr>
                <w:rFonts w:ascii="Calibri" w:eastAsia="Times New Roman" w:hAnsi="Calibri" w:cs="Calibri"/>
                <w:vertAlign w:val="subscript"/>
                <w:lang w:eastAsia="en-AU"/>
              </w:rPr>
              <w:t>Male</w:t>
            </w:r>
            <w:proofErr w:type="spellEnd"/>
            <w:r w:rsidRPr="003F7F84">
              <w:rPr>
                <w:rFonts w:ascii="Calibri" w:eastAsia="Times New Roman" w:hAnsi="Calibri" w:cs="Calibri"/>
                <w:vertAlign w:val="subscript"/>
                <w:lang w:eastAsia="en-AU"/>
              </w:rPr>
              <w:t xml:space="preserve"> </w:t>
            </w:r>
            <w:proofErr w:type="spellStart"/>
            <w:r w:rsidRPr="003F7F84">
              <w:rPr>
                <w:rFonts w:ascii="Calibri" w:eastAsia="Times New Roman" w:hAnsi="Calibri" w:cs="Calibri"/>
                <w:vertAlign w:val="subscript"/>
                <w:lang w:eastAsia="en-AU"/>
              </w:rPr>
              <w:t>exc</w:t>
            </w:r>
            <w:bookmarkEnd w:id="0"/>
            <w:proofErr w:type="spellEnd"/>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20.3%</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8.0%</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17.1%</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6.0%</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2.7%</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10.6%</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1.7%</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6.0%</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1.2%</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2.2%</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3.2%</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3.2%</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0.6%</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2.1%</w:t>
            </w:r>
          </w:p>
        </w:tc>
        <w:tc>
          <w:tcPr>
            <w:tcW w:w="91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1.8%</w:t>
            </w:r>
          </w:p>
        </w:tc>
        <w:tc>
          <w:tcPr>
            <w:tcW w:w="928"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2.1%</w:t>
            </w:r>
          </w:p>
        </w:tc>
      </w:tr>
    </w:tbl>
    <w:p w:rsidR="00C10BFF" w:rsidRDefault="00C10BFF" w:rsidP="00C10BFF"/>
    <w:p w:rsidR="009D449B" w:rsidRDefault="009D449B" w:rsidP="00C10BFF"/>
    <w:p w:rsidR="009D449B" w:rsidRDefault="009D449B" w:rsidP="00C10BFF"/>
    <w:tbl>
      <w:tblPr>
        <w:tblW w:w="15891" w:type="dxa"/>
        <w:tblInd w:w="-284" w:type="dxa"/>
        <w:tblLook w:val="04A0"/>
      </w:tblPr>
      <w:tblGrid>
        <w:gridCol w:w="1242"/>
        <w:gridCol w:w="929"/>
        <w:gridCol w:w="887"/>
        <w:gridCol w:w="887"/>
        <w:gridCol w:w="887"/>
        <w:gridCol w:w="887"/>
        <w:gridCol w:w="887"/>
        <w:gridCol w:w="989"/>
        <w:gridCol w:w="887"/>
        <w:gridCol w:w="1033"/>
        <w:gridCol w:w="887"/>
        <w:gridCol w:w="1047"/>
        <w:gridCol w:w="887"/>
        <w:gridCol w:w="887"/>
        <w:gridCol w:w="887"/>
        <w:gridCol w:w="887"/>
        <w:gridCol w:w="894"/>
      </w:tblGrid>
      <w:tr w:rsidR="00C10BFF" w:rsidRPr="00F71CEB" w:rsidTr="003F7F84">
        <w:trPr>
          <w:trHeight w:val="330"/>
        </w:trPr>
        <w:tc>
          <w:tcPr>
            <w:tcW w:w="15891" w:type="dxa"/>
            <w:gridSpan w:val="17"/>
            <w:tcBorders>
              <w:top w:val="nil"/>
              <w:left w:val="nil"/>
              <w:bottom w:val="nil"/>
              <w:right w:val="nil"/>
            </w:tcBorders>
            <w:shd w:val="clear" w:color="auto" w:fill="auto"/>
            <w:noWrap/>
            <w:vAlign w:val="bottom"/>
            <w:hideMark/>
          </w:tcPr>
          <w:p w:rsidR="00C10BFF" w:rsidRPr="00F71CEB" w:rsidRDefault="00C10BFF" w:rsidP="00AF778C">
            <w:pPr>
              <w:spacing w:after="0" w:line="240" w:lineRule="auto"/>
              <w:rPr>
                <w:rFonts w:ascii="Calibri" w:eastAsia="Times New Roman" w:hAnsi="Calibri" w:cs="Calibri"/>
                <w:color w:val="0000FF"/>
                <w:lang w:eastAsia="en-AU"/>
              </w:rPr>
            </w:pPr>
            <w:r w:rsidRPr="00F71CEB">
              <w:rPr>
                <w:rFonts w:eastAsia="Times New Roman" w:cstheme="minorHAnsi"/>
                <w:b/>
                <w:sz w:val="24"/>
                <w:szCs w:val="24"/>
                <w:lang w:eastAsia="en-AU"/>
              </w:rPr>
              <w:t>Females</w:t>
            </w:r>
            <w:r>
              <w:rPr>
                <w:rFonts w:eastAsia="Times New Roman" w:cstheme="minorHAnsi"/>
                <w:b/>
                <w:sz w:val="24"/>
                <w:szCs w:val="24"/>
                <w:lang w:eastAsia="en-AU"/>
              </w:rPr>
              <w:t xml:space="preserve">  </w:t>
            </w:r>
            <w:r>
              <w:rPr>
                <w:rFonts w:eastAsia="Times New Roman" w:cstheme="minorHAnsi"/>
                <w:b/>
                <w:sz w:val="24"/>
                <w:szCs w:val="24"/>
                <w:lang w:eastAsia="en-AU"/>
              </w:rPr>
              <w:tab/>
            </w:r>
            <w:r w:rsidRPr="000D7AB4">
              <w:rPr>
                <w:rFonts w:ascii="Calibri" w:eastAsia="Times New Roman" w:hAnsi="Calibri" w:cs="Calibri"/>
                <w:color w:val="000000"/>
                <w:lang w:eastAsia="en-AU"/>
              </w:rPr>
              <w:t>Amino Acid % abundance in ONL</w:t>
            </w:r>
          </w:p>
        </w:tc>
      </w:tr>
      <w:tr w:rsidR="00C10BFF" w:rsidRPr="00F71CEB" w:rsidTr="003F7F84">
        <w:trPr>
          <w:trHeight w:val="330"/>
        </w:trPr>
        <w:tc>
          <w:tcPr>
            <w:tcW w:w="1242" w:type="dxa"/>
            <w:tcBorders>
              <w:top w:val="nil"/>
              <w:left w:val="nil"/>
              <w:bottom w:val="nil"/>
              <w:right w:val="nil"/>
            </w:tcBorders>
            <w:shd w:val="clear" w:color="auto" w:fill="auto"/>
            <w:noWrap/>
            <w:vAlign w:val="bottom"/>
          </w:tcPr>
          <w:p w:rsidR="00C10BFF" w:rsidRPr="00F71CEB" w:rsidRDefault="00C10BFF" w:rsidP="00AF778C">
            <w:pPr>
              <w:spacing w:after="0" w:line="240" w:lineRule="auto"/>
              <w:rPr>
                <w:rFonts w:eastAsia="Times New Roman" w:cstheme="minorHAnsi"/>
                <w:b/>
                <w:sz w:val="24"/>
                <w:szCs w:val="24"/>
                <w:lang w:eastAsia="en-AU"/>
              </w:rPr>
            </w:pPr>
          </w:p>
        </w:tc>
        <w:tc>
          <w:tcPr>
            <w:tcW w:w="929"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His</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Ser</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proofErr w:type="spellStart"/>
            <w:r w:rsidRPr="00F71CEB">
              <w:rPr>
                <w:rFonts w:ascii="Calibri" w:eastAsia="Times New Roman" w:hAnsi="Calibri" w:cs="Calibri"/>
                <w:lang w:eastAsia="en-AU"/>
              </w:rPr>
              <w:t>Gly</w:t>
            </w:r>
            <w:proofErr w:type="spellEnd"/>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Lys</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Asp</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proofErr w:type="spellStart"/>
            <w:r w:rsidRPr="00F71CEB">
              <w:rPr>
                <w:rFonts w:ascii="Calibri" w:eastAsia="Times New Roman" w:hAnsi="Calibri" w:cs="Calibri"/>
                <w:lang w:eastAsia="en-AU"/>
              </w:rPr>
              <w:t>Glx</w:t>
            </w:r>
            <w:proofErr w:type="spellEnd"/>
          </w:p>
        </w:tc>
        <w:tc>
          <w:tcPr>
            <w:tcW w:w="989"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Orn</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Leu</w:t>
            </w:r>
          </w:p>
        </w:tc>
        <w:tc>
          <w:tcPr>
            <w:tcW w:w="1033"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Ile</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Val</w:t>
            </w:r>
          </w:p>
        </w:tc>
        <w:tc>
          <w:tcPr>
            <w:tcW w:w="104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proofErr w:type="spellStart"/>
            <w:r w:rsidRPr="00F71CEB">
              <w:rPr>
                <w:rFonts w:ascii="Calibri" w:eastAsia="Times New Roman" w:hAnsi="Calibri" w:cs="Calibri"/>
                <w:lang w:eastAsia="en-AU"/>
              </w:rPr>
              <w:t>Thr</w:t>
            </w:r>
            <w:proofErr w:type="spellEnd"/>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Met</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Tyr</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proofErr w:type="spellStart"/>
            <w:r w:rsidRPr="00F71CEB">
              <w:rPr>
                <w:rFonts w:ascii="Calibri" w:eastAsia="Times New Roman" w:hAnsi="Calibri" w:cs="Calibri"/>
                <w:lang w:eastAsia="en-AU"/>
              </w:rPr>
              <w:t>Phe</w:t>
            </w:r>
            <w:proofErr w:type="spellEnd"/>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Pro</w:t>
            </w:r>
          </w:p>
        </w:tc>
        <w:tc>
          <w:tcPr>
            <w:tcW w:w="894"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F71CEB">
              <w:rPr>
                <w:rFonts w:ascii="Calibri" w:eastAsia="Times New Roman" w:hAnsi="Calibri" w:cs="Calibri"/>
                <w:lang w:eastAsia="en-AU"/>
              </w:rPr>
              <w:t>Ala</w:t>
            </w:r>
          </w:p>
        </w:tc>
      </w:tr>
      <w:tr w:rsidR="00C10BFF" w:rsidRPr="00F71CEB" w:rsidTr="003F7F84">
        <w:trPr>
          <w:trHeight w:val="315"/>
        </w:trPr>
        <w:tc>
          <w:tcPr>
            <w:tcW w:w="124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Urine</w:t>
            </w:r>
          </w:p>
        </w:tc>
        <w:tc>
          <w:tcPr>
            <w:tcW w:w="929"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21.0%</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7.3%</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24.2%</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4.7%</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0.4%</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10.1%</w:t>
            </w:r>
          </w:p>
        </w:tc>
        <w:tc>
          <w:tcPr>
            <w:tcW w:w="989"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1.4%</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0.6%</w:t>
            </w:r>
          </w:p>
        </w:tc>
        <w:tc>
          <w:tcPr>
            <w:tcW w:w="1033"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0.2%</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0.9%</w:t>
            </w:r>
          </w:p>
        </w:tc>
        <w:tc>
          <w:tcPr>
            <w:tcW w:w="104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3.0%</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0.3%</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1.5%</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0.9%</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0.2%</w:t>
            </w:r>
          </w:p>
        </w:tc>
        <w:tc>
          <w:tcPr>
            <w:tcW w:w="894"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5.1%</w:t>
            </w:r>
          </w:p>
        </w:tc>
      </w:tr>
      <w:tr w:rsidR="00C10BFF" w:rsidRPr="00F71CEB" w:rsidTr="003F7F84">
        <w:trPr>
          <w:trHeight w:val="315"/>
        </w:trPr>
        <w:tc>
          <w:tcPr>
            <w:tcW w:w="124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Faeces</w:t>
            </w:r>
          </w:p>
        </w:tc>
        <w:tc>
          <w:tcPr>
            <w:tcW w:w="929"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3.2%</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4.5%</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10.6%</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8.0%</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8.6%</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11.7%</w:t>
            </w:r>
          </w:p>
        </w:tc>
        <w:tc>
          <w:tcPr>
            <w:tcW w:w="989"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8.7%</w:t>
            </w:r>
          </w:p>
        </w:tc>
        <w:tc>
          <w:tcPr>
            <w:tcW w:w="1033"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3.6%</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5.3%</w:t>
            </w:r>
          </w:p>
        </w:tc>
        <w:tc>
          <w:tcPr>
            <w:tcW w:w="104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4.8%</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1.9%</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2.9%</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4.0%</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8.1%</w:t>
            </w:r>
          </w:p>
        </w:tc>
        <w:tc>
          <w:tcPr>
            <w:tcW w:w="894"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8.2%</w:t>
            </w:r>
          </w:p>
        </w:tc>
      </w:tr>
      <w:tr w:rsidR="00C10BFF" w:rsidRPr="00F71CEB" w:rsidTr="003F7F84">
        <w:trPr>
          <w:trHeight w:val="315"/>
        </w:trPr>
        <w:tc>
          <w:tcPr>
            <w:tcW w:w="124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Sweat</w:t>
            </w:r>
          </w:p>
        </w:tc>
        <w:tc>
          <w:tcPr>
            <w:tcW w:w="929"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6.2%</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25.7%</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16.2%</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1.9%</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5.5%</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5.6%</w:t>
            </w:r>
          </w:p>
        </w:tc>
        <w:tc>
          <w:tcPr>
            <w:tcW w:w="989"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3.1%</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2.4%</w:t>
            </w:r>
          </w:p>
        </w:tc>
        <w:tc>
          <w:tcPr>
            <w:tcW w:w="1033"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1.8%</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3.8%</w:t>
            </w:r>
          </w:p>
        </w:tc>
        <w:tc>
          <w:tcPr>
            <w:tcW w:w="104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5.1%</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0.2%</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2.3%</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1.3%</w:t>
            </w:r>
          </w:p>
        </w:tc>
        <w:tc>
          <w:tcPr>
            <w:tcW w:w="887"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2.6%</w:t>
            </w:r>
          </w:p>
        </w:tc>
        <w:tc>
          <w:tcPr>
            <w:tcW w:w="894"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13.3%</w:t>
            </w:r>
          </w:p>
        </w:tc>
      </w:tr>
      <w:tr w:rsidR="00C10BFF" w:rsidRPr="00F71CEB" w:rsidTr="003F7F84">
        <w:trPr>
          <w:trHeight w:val="315"/>
        </w:trPr>
        <w:tc>
          <w:tcPr>
            <w:tcW w:w="15891" w:type="dxa"/>
            <w:gridSpan w:val="17"/>
            <w:tcBorders>
              <w:top w:val="nil"/>
              <w:left w:val="nil"/>
              <w:bottom w:val="nil"/>
              <w:right w:val="nil"/>
            </w:tcBorders>
            <w:shd w:val="clear" w:color="auto" w:fill="auto"/>
            <w:noWrap/>
            <w:vAlign w:val="bottom"/>
            <w:hideMark/>
          </w:tcPr>
          <w:p w:rsidR="00C10BFF" w:rsidRPr="00F71CEB" w:rsidRDefault="00C10BFF" w:rsidP="00AF778C">
            <w:pPr>
              <w:spacing w:after="0" w:line="240" w:lineRule="auto"/>
              <w:rPr>
                <w:rFonts w:ascii="Calibri" w:eastAsia="Times New Roman" w:hAnsi="Calibri" w:cs="Calibri"/>
                <w:lang w:eastAsia="en-AU"/>
              </w:rPr>
            </w:pPr>
            <w:r w:rsidRPr="00021AE1">
              <w:rPr>
                <w:rFonts w:ascii="Calibri" w:eastAsia="Times New Roman" w:hAnsi="Calibri" w:cs="Calibri"/>
                <w:lang w:eastAsia="en-AU"/>
              </w:rPr>
              <w:t xml:space="preserve">                       </w:t>
            </w:r>
            <w:r w:rsidRPr="00021AE1">
              <w:rPr>
                <w:rFonts w:ascii="Calibri" w:eastAsia="Times New Roman" w:hAnsi="Calibri" w:cs="Calibri"/>
                <w:lang w:eastAsia="en-AU"/>
              </w:rPr>
              <w:tab/>
              <w:t>Amino Acid mg/Kg/day calculated from ONL</w:t>
            </w:r>
            <w:r w:rsidR="00E81E60">
              <w:rPr>
                <w:rFonts w:ascii="Calibri" w:eastAsia="Times New Roman" w:hAnsi="Calibri" w:cs="Calibri"/>
                <w:lang w:eastAsia="en-AU"/>
              </w:rPr>
              <w:t xml:space="preserve"> </w:t>
            </w:r>
            <w:r w:rsidR="00E81E60">
              <w:rPr>
                <w:rFonts w:ascii="Calibri" w:eastAsia="Times New Roman" w:hAnsi="Calibri" w:cs="Calibri"/>
                <w:color w:val="000000"/>
                <w:lang w:eastAsia="en-AU"/>
              </w:rPr>
              <w:t>= 350mg/Kg/day</w:t>
            </w:r>
          </w:p>
        </w:tc>
      </w:tr>
      <w:tr w:rsidR="00C10BFF" w:rsidRPr="00F71CEB" w:rsidTr="003F7F84">
        <w:trPr>
          <w:trHeight w:val="315"/>
        </w:trPr>
        <w:tc>
          <w:tcPr>
            <w:tcW w:w="124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Urine</w:t>
            </w:r>
          </w:p>
        </w:tc>
        <w:tc>
          <w:tcPr>
            <w:tcW w:w="929"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47.26</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16.33</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54.42</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10.65</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0.95</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22.75</w:t>
            </w:r>
          </w:p>
        </w:tc>
        <w:tc>
          <w:tcPr>
            <w:tcW w:w="989"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3.14</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1.30</w:t>
            </w:r>
          </w:p>
        </w:tc>
        <w:tc>
          <w:tcPr>
            <w:tcW w:w="1033"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0.49</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2.03</w:t>
            </w:r>
          </w:p>
        </w:tc>
        <w:tc>
          <w:tcPr>
            <w:tcW w:w="104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6.64</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0.59</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3.31</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2.04</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0.48</w:t>
            </w:r>
          </w:p>
        </w:tc>
        <w:tc>
          <w:tcPr>
            <w:tcW w:w="894"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11.39</w:t>
            </w:r>
          </w:p>
        </w:tc>
      </w:tr>
      <w:tr w:rsidR="00C10BFF" w:rsidRPr="00F71CEB" w:rsidTr="003F7F84">
        <w:trPr>
          <w:trHeight w:val="315"/>
        </w:trPr>
        <w:tc>
          <w:tcPr>
            <w:tcW w:w="124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Faeces</w:t>
            </w:r>
          </w:p>
        </w:tc>
        <w:tc>
          <w:tcPr>
            <w:tcW w:w="929"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2.43</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3.34</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7.91</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6.01</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6.44</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8.74</w:t>
            </w:r>
          </w:p>
        </w:tc>
        <w:tc>
          <w:tcPr>
            <w:tcW w:w="989"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6.54</w:t>
            </w:r>
          </w:p>
        </w:tc>
        <w:tc>
          <w:tcPr>
            <w:tcW w:w="1033"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2.74</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3.96</w:t>
            </w:r>
          </w:p>
        </w:tc>
        <w:tc>
          <w:tcPr>
            <w:tcW w:w="104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3.59</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1.44</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2.16</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3.03</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6.08</w:t>
            </w:r>
          </w:p>
        </w:tc>
        <w:tc>
          <w:tcPr>
            <w:tcW w:w="894"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6.11</w:t>
            </w:r>
          </w:p>
        </w:tc>
      </w:tr>
      <w:tr w:rsidR="00C10BFF" w:rsidRPr="00F71CEB" w:rsidTr="003F7F84">
        <w:trPr>
          <w:trHeight w:val="315"/>
        </w:trPr>
        <w:tc>
          <w:tcPr>
            <w:tcW w:w="1242" w:type="dxa"/>
            <w:tcBorders>
              <w:top w:val="nil"/>
              <w:left w:val="nil"/>
              <w:bottom w:val="nil"/>
              <w:right w:val="nil"/>
            </w:tcBorders>
            <w:shd w:val="clear" w:color="auto" w:fill="auto"/>
            <w:noWrap/>
            <w:vAlign w:val="bottom"/>
            <w:hideMark/>
          </w:tcPr>
          <w:p w:rsidR="00C10BFF" w:rsidRPr="00F71CEB" w:rsidRDefault="00C10BFF" w:rsidP="00AF778C">
            <w:pPr>
              <w:spacing w:after="0" w:line="240" w:lineRule="auto"/>
              <w:jc w:val="right"/>
              <w:rPr>
                <w:rFonts w:ascii="Calibri" w:eastAsia="Times New Roman" w:hAnsi="Calibri" w:cs="Calibri"/>
                <w:lang w:eastAsia="en-AU"/>
              </w:rPr>
            </w:pPr>
            <w:r w:rsidRPr="00F71CEB">
              <w:rPr>
                <w:rFonts w:ascii="Calibri" w:eastAsia="Times New Roman" w:hAnsi="Calibri" w:cs="Calibri"/>
                <w:lang w:eastAsia="en-AU"/>
              </w:rPr>
              <w:t>Sweat</w:t>
            </w:r>
          </w:p>
        </w:tc>
        <w:tc>
          <w:tcPr>
            <w:tcW w:w="929"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3.10</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12.83</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8.09</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0.97</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2.77</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2.78</w:t>
            </w:r>
          </w:p>
        </w:tc>
        <w:tc>
          <w:tcPr>
            <w:tcW w:w="989"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1.56</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1.19</w:t>
            </w:r>
          </w:p>
        </w:tc>
        <w:tc>
          <w:tcPr>
            <w:tcW w:w="1033"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lang w:eastAsia="en-AU"/>
              </w:rPr>
            </w:pPr>
            <w:r w:rsidRPr="00021AE1">
              <w:rPr>
                <w:rFonts w:ascii="Calibri" w:hAnsi="Calibri" w:cs="Calibri"/>
              </w:rPr>
              <w:t>0.89</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1.88</w:t>
            </w:r>
          </w:p>
        </w:tc>
        <w:tc>
          <w:tcPr>
            <w:tcW w:w="104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2.53</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0.08</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1.13</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0.66</w:t>
            </w:r>
          </w:p>
        </w:tc>
        <w:tc>
          <w:tcPr>
            <w:tcW w:w="887"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1.29</w:t>
            </w:r>
          </w:p>
        </w:tc>
        <w:tc>
          <w:tcPr>
            <w:tcW w:w="894" w:type="dxa"/>
            <w:tcBorders>
              <w:top w:val="nil"/>
              <w:left w:val="nil"/>
              <w:bottom w:val="nil"/>
              <w:right w:val="nil"/>
            </w:tcBorders>
            <w:shd w:val="clear" w:color="auto" w:fill="auto"/>
            <w:noWrap/>
            <w:vAlign w:val="bottom"/>
          </w:tcPr>
          <w:p w:rsidR="00C10BFF" w:rsidRPr="00F71CEB" w:rsidRDefault="00C10BFF" w:rsidP="00AF778C">
            <w:pPr>
              <w:spacing w:after="0" w:line="240" w:lineRule="auto"/>
              <w:jc w:val="center"/>
              <w:rPr>
                <w:rFonts w:ascii="Calibri" w:eastAsia="Times New Roman" w:hAnsi="Calibri" w:cs="Calibri"/>
                <w:color w:val="0000FF"/>
                <w:lang w:eastAsia="en-AU"/>
              </w:rPr>
            </w:pPr>
            <w:r>
              <w:rPr>
                <w:rFonts w:ascii="Calibri" w:hAnsi="Calibri" w:cs="Calibri"/>
                <w:color w:val="000000"/>
              </w:rPr>
              <w:t>6.63</w:t>
            </w:r>
          </w:p>
        </w:tc>
      </w:tr>
      <w:tr w:rsidR="009D449B" w:rsidRPr="00F71CEB" w:rsidTr="003F7F84">
        <w:trPr>
          <w:trHeight w:val="315"/>
        </w:trPr>
        <w:tc>
          <w:tcPr>
            <w:tcW w:w="1242" w:type="dxa"/>
            <w:tcBorders>
              <w:top w:val="nil"/>
              <w:left w:val="nil"/>
              <w:bottom w:val="nil"/>
              <w:right w:val="nil"/>
            </w:tcBorders>
            <w:shd w:val="clear" w:color="auto" w:fill="auto"/>
            <w:noWrap/>
            <w:vAlign w:val="bottom"/>
          </w:tcPr>
          <w:p w:rsidR="009D449B" w:rsidRPr="00F71CEB" w:rsidRDefault="009D449B" w:rsidP="009D449B">
            <w:pPr>
              <w:spacing w:after="0" w:line="240" w:lineRule="auto"/>
              <w:jc w:val="right"/>
              <w:rPr>
                <w:rFonts w:ascii="Calibri" w:eastAsia="Times New Roman" w:hAnsi="Calibri" w:cs="Calibri"/>
                <w:lang w:eastAsia="en-AU"/>
              </w:rPr>
            </w:pPr>
            <w:r>
              <w:rPr>
                <w:rFonts w:ascii="Calibri" w:eastAsia="Times New Roman" w:hAnsi="Calibri" w:cs="Calibri"/>
                <w:lang w:eastAsia="en-AU"/>
              </w:rPr>
              <w:t>Total</w:t>
            </w:r>
          </w:p>
        </w:tc>
        <w:tc>
          <w:tcPr>
            <w:tcW w:w="929"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00"/>
              </w:rPr>
              <w:t>52.79</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00"/>
              </w:rPr>
              <w:t>32.50</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00"/>
              </w:rPr>
              <w:t>70.42</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00"/>
              </w:rPr>
              <w:t>17.63</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00"/>
              </w:rPr>
              <w:t>10.17</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9D449B">
              <w:rPr>
                <w:rFonts w:ascii="Calibri" w:hAnsi="Calibri" w:cs="Calibri"/>
                <w:color w:val="000000"/>
              </w:rPr>
              <w:t>34.28</w:t>
            </w:r>
          </w:p>
        </w:tc>
        <w:tc>
          <w:tcPr>
            <w:tcW w:w="989" w:type="dxa"/>
            <w:tcBorders>
              <w:top w:val="nil"/>
              <w:left w:val="nil"/>
              <w:bottom w:val="nil"/>
              <w:right w:val="nil"/>
            </w:tcBorders>
            <w:shd w:val="clear" w:color="auto" w:fill="auto"/>
            <w:noWrap/>
            <w:vAlign w:val="bottom"/>
          </w:tcPr>
          <w:p w:rsidR="009D449B" w:rsidRPr="00B77D70" w:rsidRDefault="009D449B" w:rsidP="009D449B">
            <w:pPr>
              <w:spacing w:after="0" w:line="240" w:lineRule="auto"/>
              <w:jc w:val="center"/>
              <w:rPr>
                <w:rFonts w:ascii="Calibri" w:hAnsi="Calibri" w:cs="Calibri"/>
              </w:rPr>
            </w:pPr>
            <w:r w:rsidRPr="00B77D70">
              <w:rPr>
                <w:rFonts w:ascii="Calibri" w:hAnsi="Calibri" w:cs="Calibri"/>
                <w:color w:val="000000"/>
              </w:rPr>
              <w:t>4.69</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00"/>
              </w:rPr>
              <w:t>9.03</w:t>
            </w:r>
          </w:p>
        </w:tc>
        <w:tc>
          <w:tcPr>
            <w:tcW w:w="1033"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00"/>
              </w:rPr>
              <w:t>4.12</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00"/>
              </w:rPr>
              <w:t>7.87</w:t>
            </w:r>
          </w:p>
        </w:tc>
        <w:tc>
          <w:tcPr>
            <w:tcW w:w="104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00"/>
              </w:rPr>
              <w:t>12.76</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00"/>
              </w:rPr>
              <w:t>2.11</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00"/>
              </w:rPr>
              <w:t>6.59</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00"/>
              </w:rPr>
              <w:t>5.73</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00"/>
              </w:rPr>
              <w:t>7.84</w:t>
            </w:r>
          </w:p>
        </w:tc>
        <w:tc>
          <w:tcPr>
            <w:tcW w:w="894"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00"/>
              </w:rPr>
              <w:t>24.13</w:t>
            </w:r>
          </w:p>
        </w:tc>
      </w:tr>
      <w:tr w:rsidR="009D449B" w:rsidRPr="00F71CEB" w:rsidTr="003F7F84">
        <w:trPr>
          <w:trHeight w:val="320"/>
        </w:trPr>
        <w:tc>
          <w:tcPr>
            <w:tcW w:w="1242" w:type="dxa"/>
            <w:tcBorders>
              <w:top w:val="nil"/>
              <w:left w:val="nil"/>
              <w:bottom w:val="nil"/>
              <w:right w:val="nil"/>
            </w:tcBorders>
            <w:shd w:val="clear" w:color="auto" w:fill="auto"/>
            <w:noWrap/>
            <w:vAlign w:val="bottom"/>
          </w:tcPr>
          <w:p w:rsidR="009D449B" w:rsidRPr="00F71CEB" w:rsidRDefault="004953A2" w:rsidP="004953A2">
            <w:pPr>
              <w:spacing w:after="0" w:line="240" w:lineRule="auto"/>
              <w:jc w:val="right"/>
              <w:rPr>
                <w:rFonts w:ascii="Calibri" w:eastAsia="Times New Roman" w:hAnsi="Calibri" w:cs="Calibri"/>
                <w:lang w:eastAsia="en-AU"/>
              </w:rPr>
            </w:pPr>
            <w:r>
              <w:rPr>
                <w:rFonts w:ascii="Calibri" w:eastAsia="Times New Roman" w:hAnsi="Calibri" w:cs="Calibri"/>
                <w:lang w:eastAsia="en-AU"/>
              </w:rPr>
              <w:t>%</w:t>
            </w:r>
            <w:proofErr w:type="spellStart"/>
            <w:r>
              <w:rPr>
                <w:rFonts w:ascii="Calibri" w:eastAsia="Times New Roman" w:hAnsi="Calibri" w:cs="Calibri"/>
                <w:lang w:eastAsia="en-AU"/>
              </w:rPr>
              <w:t>AA</w:t>
            </w:r>
            <w:r w:rsidRPr="003F7F84">
              <w:rPr>
                <w:rFonts w:ascii="Calibri" w:eastAsia="Times New Roman" w:hAnsi="Calibri" w:cs="Calibri"/>
                <w:vertAlign w:val="subscript"/>
                <w:lang w:eastAsia="en-AU"/>
              </w:rPr>
              <w:t>Fem</w:t>
            </w:r>
            <w:proofErr w:type="spellEnd"/>
            <w:r w:rsidRPr="00306A1E">
              <w:rPr>
                <w:rFonts w:ascii="Calibri" w:eastAsia="Times New Roman" w:hAnsi="Calibri" w:cs="Calibri"/>
                <w:vertAlign w:val="subscript"/>
                <w:lang w:eastAsia="en-AU"/>
              </w:rPr>
              <w:t xml:space="preserve"> </w:t>
            </w:r>
            <w:proofErr w:type="spellStart"/>
            <w:r w:rsidRPr="00306A1E">
              <w:rPr>
                <w:rFonts w:ascii="Calibri" w:eastAsia="Times New Roman" w:hAnsi="Calibri" w:cs="Calibri"/>
                <w:vertAlign w:val="subscript"/>
                <w:lang w:eastAsia="en-AU"/>
              </w:rPr>
              <w:t>exc</w:t>
            </w:r>
            <w:proofErr w:type="spellEnd"/>
          </w:p>
        </w:tc>
        <w:tc>
          <w:tcPr>
            <w:tcW w:w="929"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15.1%</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9.3%</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20.1%</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5.0%</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2.9%</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9.8%</w:t>
            </w:r>
          </w:p>
        </w:tc>
        <w:tc>
          <w:tcPr>
            <w:tcW w:w="989"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1.3%</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1.2%</w:t>
            </w:r>
          </w:p>
        </w:tc>
        <w:tc>
          <w:tcPr>
            <w:tcW w:w="1033"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rPr>
            </w:pPr>
            <w:r w:rsidRPr="003F7F84">
              <w:rPr>
                <w:rFonts w:ascii="Calibri" w:hAnsi="Calibri" w:cs="Calibri"/>
                <w:bCs/>
                <w:color w:val="0000FF"/>
              </w:rPr>
              <w:t>2.2%</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FF"/>
              </w:rPr>
              <w:t>3.6%</w:t>
            </w:r>
          </w:p>
        </w:tc>
        <w:tc>
          <w:tcPr>
            <w:tcW w:w="104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FF"/>
              </w:rPr>
              <w:t>3.6%</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FF"/>
              </w:rPr>
              <w:t>0.6%</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FF"/>
              </w:rPr>
              <w:t>1.9%</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FF"/>
              </w:rPr>
              <w:t>1.6%</w:t>
            </w:r>
          </w:p>
        </w:tc>
        <w:tc>
          <w:tcPr>
            <w:tcW w:w="887"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FF"/>
              </w:rPr>
              <w:t>2.2%</w:t>
            </w:r>
          </w:p>
        </w:tc>
        <w:tc>
          <w:tcPr>
            <w:tcW w:w="894" w:type="dxa"/>
            <w:tcBorders>
              <w:top w:val="nil"/>
              <w:left w:val="nil"/>
              <w:bottom w:val="nil"/>
              <w:right w:val="nil"/>
            </w:tcBorders>
            <w:shd w:val="clear" w:color="auto" w:fill="auto"/>
            <w:noWrap/>
            <w:vAlign w:val="bottom"/>
          </w:tcPr>
          <w:p w:rsidR="009D449B" w:rsidRPr="009D449B" w:rsidRDefault="009D449B" w:rsidP="009D449B">
            <w:pPr>
              <w:spacing w:after="0" w:line="240" w:lineRule="auto"/>
              <w:jc w:val="center"/>
              <w:rPr>
                <w:rFonts w:ascii="Calibri" w:hAnsi="Calibri" w:cs="Calibri"/>
                <w:color w:val="000000"/>
              </w:rPr>
            </w:pPr>
            <w:r w:rsidRPr="003F7F84">
              <w:rPr>
                <w:rFonts w:ascii="Calibri" w:hAnsi="Calibri" w:cs="Calibri"/>
                <w:bCs/>
                <w:color w:val="0000FF"/>
              </w:rPr>
              <w:t>6.9%</w:t>
            </w:r>
          </w:p>
        </w:tc>
      </w:tr>
    </w:tbl>
    <w:p w:rsidR="00C10BFF" w:rsidRDefault="00C10BFF" w:rsidP="00C10BFF"/>
    <w:p w:rsidR="00E81E60" w:rsidRDefault="00E81E60">
      <w:r>
        <w:br w:type="page"/>
      </w:r>
    </w:p>
    <w:p w:rsidR="00C10BFF" w:rsidRDefault="00C10BFF" w:rsidP="00C10BFF">
      <w:r>
        <w:lastRenderedPageBreak/>
        <w:t xml:space="preserve">Table A4. Comparison of the nitrogen balance results from the model for a 70 Kg individual using urine excretion ratio profiles from the current study with those reported in </w:t>
      </w:r>
      <w:r w:rsidR="00DE38FA">
        <w:fldChar w:fldCharType="begin">
          <w:fldData xml:space="preserve">PEVuZE5vdGU+PENpdGU+PEF1dGhvcj5Kb25lczwvQXV0aG9yPjxZZWFyPjIwMDU8L1llYXI+PFJl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</w:fldData>
        </w:fldChar>
      </w:r>
      <w:r>
        <w:instrText xml:space="preserve"> ADDIN EN.CITE </w:instrText>
      </w:r>
      <w:r w:rsidR="00DE38FA">
        <w:fldChar w:fldCharType="begin">
          <w:fldData xml:space="preserve">PEVuZE5vdGU+PENpdGU+PEF1dGhvcj5Kb25lczwvQXV0aG9yPjxZZWFyPjIwMDU8L1llYXI+PFJl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</w:fldData>
        </w:fldChar>
      </w:r>
      <w:r>
        <w:instrText xml:space="preserve"> ADDIN EN.CITE.DATA </w:instrText>
      </w:r>
      <w:r w:rsidR="00DE38FA">
        <w:fldChar w:fldCharType="end"/>
      </w:r>
      <w:r w:rsidR="00DE38FA">
        <w:fldChar w:fldCharType="separate"/>
      </w:r>
      <w:r>
        <w:rPr>
          <w:noProof/>
        </w:rPr>
        <w:t>(Jones et al., 2005)</w:t>
      </w:r>
      <w:r w:rsidR="00DE38FA">
        <w:fldChar w:fldCharType="end"/>
      </w:r>
      <w:r>
        <w:t>.</w:t>
      </w:r>
    </w:p>
    <w:tbl>
      <w:tblPr>
        <w:tblW w:w="5659" w:type="dxa"/>
        <w:tblLayout w:type="fixed"/>
        <w:tblLook w:val="04A0"/>
      </w:tblPr>
      <w:tblGrid>
        <w:gridCol w:w="1266"/>
        <w:gridCol w:w="1559"/>
        <w:gridCol w:w="1417"/>
        <w:gridCol w:w="1417"/>
      </w:tblGrid>
      <w:tr w:rsidR="00C10BFF" w:rsidRPr="00B61E5F" w:rsidTr="00AF778C">
        <w:trPr>
          <w:trHeight w:val="315"/>
        </w:trPr>
        <w:tc>
          <w:tcPr>
            <w:tcW w:w="12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0BFF" w:rsidRDefault="00C10BFF" w:rsidP="00AF778C">
            <w:pPr>
              <w:spacing w:after="0" w:line="240" w:lineRule="auto"/>
              <w:rPr>
                <w:rFonts w:ascii="Calibri" w:eastAsia="Times New Roman" w:hAnsi="Calibri" w:cs="Calibri"/>
                <w:color w:val="000000"/>
                <w:lang w:eastAsia="en-AU"/>
              </w:rPr>
            </w:pPr>
            <w:r w:rsidRPr="00B61E5F">
              <w:rPr>
                <w:rFonts w:ascii="Calibri" w:eastAsia="Times New Roman" w:hAnsi="Calibri" w:cs="Calibri"/>
                <w:color w:val="000000"/>
                <w:lang w:eastAsia="en-AU"/>
              </w:rPr>
              <w:t> Amino acid</w:t>
            </w:r>
          </w:p>
          <w:p w:rsidR="00C10BFF" w:rsidRDefault="00C10BFF" w:rsidP="00AF778C">
            <w:pPr>
              <w:spacing w:after="0" w:line="240" w:lineRule="auto"/>
              <w:rPr>
                <w:rFonts w:ascii="Calibri" w:eastAsia="Times New Roman" w:hAnsi="Calibri" w:cs="Calibri"/>
                <w:color w:val="000000"/>
                <w:lang w:eastAsia="en-AU"/>
              </w:rPr>
            </w:pPr>
          </w:p>
          <w:p w:rsidR="00C10BFF" w:rsidRDefault="00C10BFF" w:rsidP="00AF778C">
            <w:pPr>
              <w:spacing w:after="0" w:line="240" w:lineRule="auto"/>
              <w:rPr>
                <w:rFonts w:ascii="Calibri" w:eastAsia="Times New Roman" w:hAnsi="Calibri" w:cs="Calibri"/>
                <w:color w:val="000000"/>
                <w:lang w:eastAsia="en-AU"/>
              </w:rPr>
            </w:pPr>
          </w:p>
          <w:p w:rsidR="00C10BFF" w:rsidRPr="00B61E5F" w:rsidRDefault="00C10BFF" w:rsidP="00AF778C">
            <w:pPr>
              <w:spacing w:after="0" w:line="240" w:lineRule="auto"/>
              <w:rPr>
                <w:rFonts w:ascii="Calibri" w:eastAsia="Times New Roman" w:hAnsi="Calibri" w:cs="Calibri"/>
                <w:color w:val="000000"/>
                <w:lang w:eastAsia="en-AU"/>
              </w:rPr>
            </w:pP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C10BFF" w:rsidRPr="00F549C1" w:rsidRDefault="00C10BFF" w:rsidP="00AF778C">
            <w:pPr>
              <w:spacing w:after="0" w:line="240" w:lineRule="auto"/>
              <w:jc w:val="center"/>
              <w:rPr>
                <w:rFonts w:ascii="Calibri" w:eastAsia="Times New Roman" w:hAnsi="Calibri" w:cs="Calibri"/>
                <w:i/>
                <w:color w:val="000000"/>
                <w:lang w:eastAsia="en-AU"/>
              </w:rPr>
            </w:pPr>
            <w:r w:rsidRPr="00F549C1">
              <w:rPr>
                <w:rFonts w:ascii="Calibri" w:eastAsia="Times New Roman" w:hAnsi="Calibri" w:cs="Calibri"/>
                <w:i/>
                <w:color w:val="000000"/>
                <w:sz w:val="32"/>
                <w:szCs w:val="32"/>
                <w:lang w:eastAsia="en-AU"/>
              </w:rPr>
              <w:t>Male</w:t>
            </w:r>
            <w:r w:rsidRPr="00F549C1">
              <w:rPr>
                <w:rFonts w:ascii="Calibri" w:eastAsia="Times New Roman" w:hAnsi="Calibri" w:cs="Calibri"/>
                <w:i/>
                <w:color w:val="000000"/>
                <w:lang w:eastAsia="en-AU"/>
              </w:rPr>
              <w:t xml:space="preserve">  Adjusted nitrogen balance</w:t>
            </w:r>
          </w:p>
          <w:p w:rsidR="00C10BFF" w:rsidRPr="00F549C1" w:rsidRDefault="00C10BFF" w:rsidP="00AF778C">
            <w:pPr>
              <w:spacing w:after="0" w:line="240" w:lineRule="auto"/>
              <w:rPr>
                <w:rFonts w:ascii="Calibri" w:eastAsia="Times New Roman" w:hAnsi="Calibri" w:cs="Calibri"/>
                <w:i/>
                <w:color w:val="000000"/>
                <w:lang w:eastAsia="en-AU"/>
              </w:rPr>
            </w:pPr>
          </w:p>
          <w:p w:rsidR="00C10BFF" w:rsidRPr="00F549C1" w:rsidRDefault="00C10BFF" w:rsidP="00AF778C">
            <w:pPr>
              <w:spacing w:after="0" w:line="240" w:lineRule="auto"/>
              <w:jc w:val="center"/>
              <w:rPr>
                <w:rFonts w:ascii="Calibri" w:eastAsia="Times New Roman" w:hAnsi="Calibri" w:cs="Calibri"/>
                <w:i/>
                <w:color w:val="000000"/>
                <w:lang w:eastAsia="en-AU"/>
              </w:rPr>
            </w:pPr>
          </w:p>
          <w:p w:rsidR="00C10BFF" w:rsidRPr="00F549C1" w:rsidRDefault="00C10BFF" w:rsidP="00AF778C">
            <w:pPr>
              <w:spacing w:after="0" w:line="240" w:lineRule="auto"/>
              <w:jc w:val="center"/>
              <w:rPr>
                <w:rFonts w:ascii="Calibri" w:eastAsia="Times New Roman" w:hAnsi="Calibri" w:cs="Calibri"/>
                <w:i/>
                <w:color w:val="000000"/>
                <w:lang w:eastAsia="en-AU"/>
              </w:rPr>
            </w:pPr>
            <w:r w:rsidRPr="00F549C1">
              <w:rPr>
                <w:rFonts w:ascii="Calibri" w:eastAsia="Times New Roman" w:hAnsi="Calibri" w:cs="Calibri"/>
                <w:i/>
                <w:color w:val="000000"/>
                <w:lang w:eastAsia="en-AU"/>
              </w:rPr>
              <w:t>g</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C10BFF" w:rsidRPr="00C76178" w:rsidRDefault="00C10BFF" w:rsidP="00AF778C">
            <w:pPr>
              <w:spacing w:after="0" w:line="240" w:lineRule="auto"/>
              <w:jc w:val="center"/>
              <w:rPr>
                <w:rFonts w:ascii="Calibri" w:eastAsia="Times New Roman" w:hAnsi="Calibri" w:cs="Calibri"/>
                <w:i/>
                <w:color w:val="000000"/>
                <w:lang w:eastAsia="en-AU"/>
              </w:rPr>
            </w:pPr>
            <w:r w:rsidRPr="00C76178">
              <w:rPr>
                <w:rFonts w:ascii="Calibri" w:eastAsia="Times New Roman" w:hAnsi="Calibri" w:cs="Calibri"/>
                <w:i/>
                <w:color w:val="000000"/>
                <w:sz w:val="32"/>
                <w:szCs w:val="32"/>
                <w:lang w:eastAsia="en-AU"/>
              </w:rPr>
              <w:t>Female</w:t>
            </w:r>
            <w:r w:rsidRPr="00C76178">
              <w:rPr>
                <w:rFonts w:ascii="Calibri" w:eastAsia="Times New Roman" w:hAnsi="Calibri" w:cs="Calibri"/>
                <w:i/>
                <w:color w:val="000000"/>
                <w:lang w:eastAsia="en-AU"/>
              </w:rPr>
              <w:t xml:space="preserve"> Adjusted nitrogen balance</w:t>
            </w:r>
          </w:p>
          <w:p w:rsidR="00C10BFF" w:rsidRPr="00C76178" w:rsidRDefault="00C10BFF" w:rsidP="00AF778C">
            <w:pPr>
              <w:spacing w:after="0" w:line="240" w:lineRule="auto"/>
              <w:rPr>
                <w:rFonts w:ascii="Calibri" w:eastAsia="Times New Roman" w:hAnsi="Calibri" w:cs="Calibri"/>
                <w:i/>
                <w:color w:val="000000"/>
                <w:lang w:eastAsia="en-AU"/>
              </w:rPr>
            </w:pPr>
          </w:p>
          <w:p w:rsidR="00C10BFF" w:rsidRPr="00C76178" w:rsidRDefault="00C10BFF" w:rsidP="00AF778C">
            <w:pPr>
              <w:spacing w:after="0" w:line="240" w:lineRule="auto"/>
              <w:jc w:val="center"/>
              <w:rPr>
                <w:rFonts w:ascii="Calibri" w:eastAsia="Times New Roman" w:hAnsi="Calibri" w:cs="Calibri"/>
                <w:i/>
                <w:color w:val="000000"/>
                <w:lang w:eastAsia="en-AU"/>
              </w:rPr>
            </w:pPr>
          </w:p>
          <w:p w:rsidR="00C10BFF" w:rsidRPr="00C76178" w:rsidRDefault="00C10BFF" w:rsidP="00AF778C">
            <w:pPr>
              <w:spacing w:after="0" w:line="240" w:lineRule="auto"/>
              <w:jc w:val="center"/>
              <w:rPr>
                <w:rFonts w:ascii="Calibri" w:eastAsia="Times New Roman" w:hAnsi="Calibri" w:cs="Calibri"/>
                <w:i/>
                <w:color w:val="000000"/>
                <w:lang w:eastAsia="en-AU"/>
              </w:rPr>
            </w:pPr>
            <w:r w:rsidRPr="00C76178">
              <w:rPr>
                <w:rFonts w:ascii="Calibri" w:eastAsia="Times New Roman" w:hAnsi="Calibri" w:cs="Calibri"/>
                <w:i/>
                <w:color w:val="000000"/>
                <w:lang w:eastAsia="en-AU"/>
              </w:rPr>
              <w:t>g</w:t>
            </w:r>
          </w:p>
        </w:tc>
        <w:tc>
          <w:tcPr>
            <w:tcW w:w="1417" w:type="dxa"/>
            <w:tcBorders>
              <w:top w:val="single" w:sz="8" w:space="0" w:color="auto"/>
              <w:left w:val="nil"/>
              <w:bottom w:val="single" w:sz="8" w:space="0" w:color="auto"/>
              <w:right w:val="single" w:sz="8" w:space="0" w:color="auto"/>
            </w:tcBorders>
          </w:tcPr>
          <w:p w:rsidR="00C10BFF" w:rsidRDefault="00C10BFF" w:rsidP="00AF778C">
            <w:pPr>
              <w:spacing w:after="0" w:line="240" w:lineRule="auto"/>
              <w:jc w:val="center"/>
              <w:rPr>
                <w:rFonts w:ascii="Calibri" w:eastAsia="Times New Roman" w:hAnsi="Calibri" w:cs="Calibri"/>
                <w:i/>
                <w:color w:val="000000"/>
                <w:szCs w:val="32"/>
                <w:lang w:eastAsia="en-AU"/>
              </w:rPr>
            </w:pPr>
            <w:r>
              <w:rPr>
                <w:rFonts w:ascii="Calibri" w:eastAsia="Times New Roman" w:hAnsi="Calibri" w:cs="Calibri"/>
                <w:i/>
                <w:color w:val="000000"/>
                <w:sz w:val="32"/>
                <w:szCs w:val="32"/>
                <w:lang w:eastAsia="en-AU"/>
              </w:rPr>
              <w:t xml:space="preserve">Males &amp; Females </w:t>
            </w:r>
            <w:r w:rsidRPr="00A153EF">
              <w:rPr>
                <w:rFonts w:ascii="Calibri" w:eastAsia="Times New Roman" w:hAnsi="Calibri" w:cs="Calibri"/>
                <w:i/>
                <w:color w:val="000000"/>
                <w:szCs w:val="32"/>
                <w:lang w:eastAsia="en-AU"/>
              </w:rPr>
              <w:t xml:space="preserve">using profiles reported in </w:t>
            </w:r>
            <w:r>
              <w:rPr>
                <w:rFonts w:ascii="Calibri" w:eastAsia="Times New Roman" w:hAnsi="Calibri" w:cs="Calibri"/>
                <w:i/>
                <w:color w:val="000000"/>
                <w:szCs w:val="32"/>
                <w:lang w:eastAsia="en-AU"/>
              </w:rPr>
              <w:t xml:space="preserve"> </w:t>
            </w:r>
            <w:r w:rsidR="00DE38FA">
              <w:rPr>
                <w:rFonts w:ascii="Calibri" w:eastAsia="Times New Roman" w:hAnsi="Calibri" w:cs="Calibri"/>
                <w:i/>
                <w:color w:val="000000"/>
                <w:szCs w:val="32"/>
                <w:lang w:eastAsia="en-AU"/>
              </w:rPr>
              <w:fldChar w:fldCharType="begin">
                <w:fldData xml:space="preserve">PEVuZE5vdGU+PENpdGU+PEF1dGhvcj5Kb25lczwvQXV0aG9yPjxZZWFyPjIwMDU8L1llYXI+PFJl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</w:fldData>
              </w:fldChar>
            </w:r>
            <w:r>
              <w:rPr>
                <w:rFonts w:ascii="Calibri" w:eastAsia="Times New Roman" w:hAnsi="Calibri" w:cs="Calibri"/>
                <w:i/>
                <w:color w:val="000000"/>
                <w:szCs w:val="32"/>
                <w:lang w:eastAsia="en-AU"/>
              </w:rPr>
              <w:instrText xml:space="preserve"> ADDIN EN.CITE </w:instrText>
            </w:r>
            <w:r w:rsidR="00DE38FA">
              <w:rPr>
                <w:rFonts w:ascii="Calibri" w:eastAsia="Times New Roman" w:hAnsi="Calibri" w:cs="Calibri"/>
                <w:i/>
                <w:color w:val="000000"/>
                <w:szCs w:val="32"/>
                <w:lang w:eastAsia="en-AU"/>
              </w:rPr>
              <w:fldChar w:fldCharType="begin">
                <w:fldData xml:space="preserve">PEVuZE5vdGU+PENpdGU+PEF1dGhvcj5Kb25lczwvQXV0aG9yPjxZZWFyPjIwMDU8L1llYXI+PFJl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</w:fldData>
              </w:fldChar>
            </w:r>
            <w:r>
              <w:rPr>
                <w:rFonts w:ascii="Calibri" w:eastAsia="Times New Roman" w:hAnsi="Calibri" w:cs="Calibri"/>
                <w:i/>
                <w:color w:val="000000"/>
                <w:szCs w:val="32"/>
                <w:lang w:eastAsia="en-AU"/>
              </w:rPr>
              <w:instrText xml:space="preserve"> ADDIN EN.CITE.DATA </w:instrText>
            </w:r>
            <w:r w:rsidR="00DE38FA">
              <w:rPr>
                <w:rFonts w:ascii="Calibri" w:eastAsia="Times New Roman" w:hAnsi="Calibri" w:cs="Calibri"/>
                <w:i/>
                <w:color w:val="000000"/>
                <w:szCs w:val="32"/>
                <w:lang w:eastAsia="en-AU"/>
              </w:rPr>
            </w:r>
            <w:r w:rsidR="00DE38FA">
              <w:rPr>
                <w:rFonts w:ascii="Calibri" w:eastAsia="Times New Roman" w:hAnsi="Calibri" w:cs="Calibri"/>
                <w:i/>
                <w:color w:val="000000"/>
                <w:szCs w:val="32"/>
                <w:lang w:eastAsia="en-AU"/>
              </w:rPr>
              <w:fldChar w:fldCharType="end"/>
            </w:r>
            <w:r w:rsidR="00DE38FA">
              <w:rPr>
                <w:rFonts w:ascii="Calibri" w:eastAsia="Times New Roman" w:hAnsi="Calibri" w:cs="Calibri"/>
                <w:i/>
                <w:color w:val="000000"/>
                <w:szCs w:val="32"/>
                <w:lang w:eastAsia="en-AU"/>
              </w:rPr>
            </w:r>
            <w:r w:rsidR="00DE38FA">
              <w:rPr>
                <w:rFonts w:ascii="Calibri" w:eastAsia="Times New Roman" w:hAnsi="Calibri" w:cs="Calibri"/>
                <w:i/>
                <w:color w:val="000000"/>
                <w:szCs w:val="32"/>
                <w:lang w:eastAsia="en-AU"/>
              </w:rPr>
              <w:fldChar w:fldCharType="separate"/>
            </w:r>
            <w:r>
              <w:rPr>
                <w:rFonts w:ascii="Calibri" w:eastAsia="Times New Roman" w:hAnsi="Calibri" w:cs="Calibri"/>
                <w:i/>
                <w:noProof/>
                <w:color w:val="000000"/>
                <w:szCs w:val="32"/>
                <w:lang w:eastAsia="en-AU"/>
              </w:rPr>
              <w:t>(Jones et al., 2005)</w:t>
            </w:r>
            <w:r w:rsidR="00DE38FA">
              <w:rPr>
                <w:rFonts w:ascii="Calibri" w:eastAsia="Times New Roman" w:hAnsi="Calibri" w:cs="Calibri"/>
                <w:i/>
                <w:color w:val="000000"/>
                <w:szCs w:val="32"/>
                <w:lang w:eastAsia="en-AU"/>
              </w:rPr>
              <w:fldChar w:fldCharType="end"/>
            </w:r>
          </w:p>
          <w:p w:rsidR="00C10BFF" w:rsidRPr="00C76178" w:rsidRDefault="00C10BFF" w:rsidP="00AF778C">
            <w:pPr>
              <w:spacing w:after="0" w:line="240" w:lineRule="auto"/>
              <w:jc w:val="center"/>
              <w:rPr>
                <w:rFonts w:ascii="Calibri" w:eastAsia="Times New Roman" w:hAnsi="Calibri" w:cs="Calibri"/>
                <w:i/>
                <w:color w:val="000000"/>
                <w:sz w:val="32"/>
                <w:szCs w:val="32"/>
                <w:lang w:eastAsia="en-AU"/>
              </w:rPr>
            </w:pPr>
            <w:r>
              <w:rPr>
                <w:rFonts w:ascii="Calibri" w:eastAsia="Times New Roman" w:hAnsi="Calibri" w:cs="Calibri"/>
                <w:i/>
                <w:color w:val="000000"/>
                <w:szCs w:val="32"/>
                <w:lang w:eastAsia="en-AU"/>
              </w:rPr>
              <w:t>g</w:t>
            </w:r>
          </w:p>
        </w:tc>
      </w:tr>
      <w:tr w:rsidR="00C10BFF" w:rsidRPr="00B61E5F" w:rsidTr="00AF778C">
        <w:trPr>
          <w:trHeight w:val="315"/>
        </w:trPr>
        <w:tc>
          <w:tcPr>
            <w:tcW w:w="1266" w:type="dxa"/>
            <w:tcBorders>
              <w:top w:val="nil"/>
              <w:left w:val="single" w:sz="8" w:space="0" w:color="auto"/>
              <w:bottom w:val="nil"/>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His</w:t>
            </w:r>
          </w:p>
        </w:tc>
        <w:tc>
          <w:tcPr>
            <w:tcW w:w="1559" w:type="dxa"/>
            <w:tcBorders>
              <w:top w:val="nil"/>
              <w:left w:val="nil"/>
              <w:bottom w:val="nil"/>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-3.9</w:t>
            </w:r>
          </w:p>
        </w:tc>
        <w:tc>
          <w:tcPr>
            <w:tcW w:w="1417" w:type="dxa"/>
            <w:tcBorders>
              <w:top w:val="nil"/>
              <w:left w:val="nil"/>
              <w:bottom w:val="nil"/>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-2.7</w:t>
            </w:r>
          </w:p>
        </w:tc>
        <w:tc>
          <w:tcPr>
            <w:tcW w:w="1417" w:type="dxa"/>
            <w:tcBorders>
              <w:top w:val="nil"/>
              <w:left w:val="nil"/>
              <w:bottom w:val="nil"/>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-1.4</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Ser</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-0.4</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-0.7</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-0.8</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proofErr w:type="spellStart"/>
            <w:r>
              <w:rPr>
                <w:rFonts w:ascii="Calibri" w:hAnsi="Calibri" w:cs="Calibri"/>
                <w:color w:val="000000"/>
              </w:rPr>
              <w:t>Gly</w:t>
            </w:r>
            <w:proofErr w:type="spellEnd"/>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-1.1</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-1.8</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-4.4</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Orn</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-0.4</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-0.3</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-0.4</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Lys</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1.1</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1.3</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1.6</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proofErr w:type="spellStart"/>
            <w:r>
              <w:rPr>
                <w:rFonts w:ascii="Calibri" w:hAnsi="Calibri" w:cs="Calibri"/>
                <w:color w:val="000000"/>
              </w:rPr>
              <w:t>Thr</w:t>
            </w:r>
            <w:proofErr w:type="spellEnd"/>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0.7</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0.6</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0.6</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Val</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1.0</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0.9</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0.9</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Leu</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2.0</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2.0</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2.0</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Ile</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0.7</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0.7</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0.7</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proofErr w:type="spellStart"/>
            <w:r>
              <w:rPr>
                <w:rFonts w:ascii="Calibri" w:hAnsi="Calibri" w:cs="Calibri"/>
                <w:color w:val="000000"/>
              </w:rPr>
              <w:t>Glx</w:t>
            </w:r>
            <w:proofErr w:type="spellEnd"/>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1.8</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2.0</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1.8</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Asp</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2.4</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2.3</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2.2</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Met</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0.5</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0.5</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0.5</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Tyr</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0.5</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0.5</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0.5</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proofErr w:type="spellStart"/>
            <w:r>
              <w:rPr>
                <w:rFonts w:ascii="Calibri" w:hAnsi="Calibri" w:cs="Calibri"/>
                <w:color w:val="000000"/>
              </w:rPr>
              <w:t>Phe</w:t>
            </w:r>
            <w:proofErr w:type="spellEnd"/>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1.0</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1.1</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1.0</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Pro</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2.1</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2.1</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1.9</w:t>
            </w:r>
          </w:p>
        </w:tc>
      </w:tr>
      <w:tr w:rsidR="00C10BFF" w:rsidRPr="00B61E5F" w:rsidTr="00AF778C">
        <w:trPr>
          <w:trHeight w:val="315"/>
        </w:trPr>
        <w:tc>
          <w:tcPr>
            <w:tcW w:w="1266" w:type="dxa"/>
            <w:tcBorders>
              <w:top w:val="nil"/>
              <w:left w:val="single" w:sz="8" w:space="0" w:color="auto"/>
              <w:bottom w:val="single" w:sz="8" w:space="0" w:color="auto"/>
              <w:right w:val="single" w:sz="8" w:space="0" w:color="auto"/>
            </w:tcBorders>
            <w:shd w:val="clear" w:color="auto" w:fill="auto"/>
            <w:vAlign w:val="center"/>
          </w:tcPr>
          <w:p w:rsidR="00C10BFF" w:rsidRPr="00B61E5F" w:rsidRDefault="00C10BFF" w:rsidP="00AF778C">
            <w:pPr>
              <w:spacing w:after="0" w:line="240" w:lineRule="auto"/>
              <w:jc w:val="center"/>
              <w:rPr>
                <w:rFonts w:ascii="Calibri" w:eastAsia="Times New Roman" w:hAnsi="Calibri" w:cs="Calibri"/>
                <w:color w:val="000000"/>
                <w:lang w:eastAsia="en-AU"/>
              </w:rPr>
            </w:pPr>
            <w:r>
              <w:rPr>
                <w:rFonts w:ascii="Calibri" w:hAnsi="Calibri" w:cs="Calibri"/>
                <w:color w:val="000000"/>
              </w:rPr>
              <w:t>Ala</w:t>
            </w:r>
          </w:p>
        </w:tc>
        <w:tc>
          <w:tcPr>
            <w:tcW w:w="1559" w:type="dxa"/>
            <w:tcBorders>
              <w:top w:val="nil"/>
              <w:left w:val="nil"/>
              <w:bottom w:val="single" w:sz="8" w:space="0" w:color="auto"/>
              <w:right w:val="single" w:sz="8" w:space="0" w:color="auto"/>
            </w:tcBorders>
            <w:shd w:val="clear" w:color="auto" w:fill="auto"/>
            <w:vAlign w:val="center"/>
          </w:tcPr>
          <w:p w:rsidR="00C10BFF" w:rsidRPr="0060539B"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0.9</w:t>
            </w:r>
          </w:p>
        </w:tc>
        <w:tc>
          <w:tcPr>
            <w:tcW w:w="1417" w:type="dxa"/>
            <w:tcBorders>
              <w:top w:val="nil"/>
              <w:left w:val="nil"/>
              <w:bottom w:val="single" w:sz="8" w:space="0" w:color="auto"/>
              <w:right w:val="single" w:sz="8" w:space="0" w:color="auto"/>
            </w:tcBorders>
            <w:shd w:val="clear" w:color="auto" w:fill="auto"/>
            <w:vAlign w:val="center"/>
          </w:tcPr>
          <w:p w:rsidR="00C10BFF" w:rsidRPr="00F549C1" w:rsidRDefault="00C10BFF" w:rsidP="00AF778C">
            <w:pPr>
              <w:spacing w:after="0" w:line="240" w:lineRule="auto"/>
              <w:jc w:val="center"/>
              <w:rPr>
                <w:rFonts w:ascii="Calibri" w:eastAsia="Times New Roman" w:hAnsi="Calibri" w:cs="Calibri"/>
                <w:b/>
                <w:i/>
                <w:color w:val="000000"/>
                <w:lang w:eastAsia="en-AU"/>
              </w:rPr>
            </w:pPr>
            <w:r w:rsidRPr="00186C35">
              <w:rPr>
                <w:rFonts w:ascii="Calibri" w:hAnsi="Calibri" w:cs="Calibri"/>
                <w:i/>
                <w:color w:val="000000"/>
              </w:rPr>
              <w:t>0.9</w:t>
            </w:r>
          </w:p>
        </w:tc>
        <w:tc>
          <w:tcPr>
            <w:tcW w:w="1417" w:type="dxa"/>
            <w:tcBorders>
              <w:top w:val="nil"/>
              <w:left w:val="nil"/>
              <w:bottom w:val="single" w:sz="8" w:space="0" w:color="auto"/>
              <w:right w:val="single" w:sz="8" w:space="0" w:color="auto"/>
            </w:tcBorders>
            <w:vAlign w:val="center"/>
          </w:tcPr>
          <w:p w:rsidR="00C10BFF" w:rsidRPr="00F549C1" w:rsidRDefault="00C10BFF" w:rsidP="00AF778C">
            <w:pPr>
              <w:spacing w:after="0" w:line="240" w:lineRule="auto"/>
              <w:jc w:val="center"/>
              <w:rPr>
                <w:b/>
                <w:i/>
              </w:rPr>
            </w:pPr>
            <w:r>
              <w:rPr>
                <w:rFonts w:ascii="Calibri" w:hAnsi="Calibri" w:cs="Calibri"/>
                <w:color w:val="000000"/>
              </w:rPr>
              <w:t>0.7</w:t>
            </w:r>
          </w:p>
        </w:tc>
      </w:tr>
    </w:tbl>
    <w:p w:rsidR="00C10BFF" w:rsidRDefault="00C10BFF" w:rsidP="00C10BFF"/>
    <w:p w:rsidR="00C10BFF" w:rsidRDefault="00C10BFF" w:rsidP="00C10BFF"/>
    <w:p w:rsidR="00C10BFF" w:rsidRDefault="00C10BFF" w:rsidP="00C10BFF"/>
    <w:p w:rsidR="00BE3333" w:rsidRDefault="00BE3333"/>
    <w:sectPr w:rsidR="00BE3333" w:rsidSect="00AF778C">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inion Pro">
    <w:panose1 w:val="00000000000000000000"/>
    <w:charset w:val="00"/>
    <w:family w:val="roman"/>
    <w:notTrueType/>
    <w:pitch w:val="variable"/>
    <w:sig w:usb0="60000287" w:usb1="00000001" w:usb2="00000000" w:usb3="00000000" w:csb0="0000019F" w:csb1="00000000"/>
  </w:font>
  <w:font w:name="Times">
    <w:panose1 w:val="00000500000000000000"/>
    <w:charset w:val="00"/>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866E8"/>
    <w:multiLevelType w:val="hybridMultilevel"/>
    <w:tmpl w:val="331AF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22B1EDB"/>
    <w:multiLevelType w:val="hybridMultilevel"/>
    <w:tmpl w:val="E4D42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3BE0B44"/>
    <w:multiLevelType w:val="hybridMultilevel"/>
    <w:tmpl w:val="F1AA8ED4"/>
    <w:lvl w:ilvl="0" w:tplc="F1D86B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5AC17BA"/>
    <w:multiLevelType w:val="hybridMultilevel"/>
    <w:tmpl w:val="F6804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8523FFC"/>
    <w:multiLevelType w:val="hybridMultilevel"/>
    <w:tmpl w:val="CDBAF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8EE28EE"/>
    <w:multiLevelType w:val="hybridMultilevel"/>
    <w:tmpl w:val="BE5C7B3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9C978B3"/>
    <w:multiLevelType w:val="hybridMultilevel"/>
    <w:tmpl w:val="69BE3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90C637F"/>
    <w:multiLevelType w:val="hybridMultilevel"/>
    <w:tmpl w:val="88D832A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98933C1"/>
    <w:multiLevelType w:val="hybridMultilevel"/>
    <w:tmpl w:val="A6F21B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D3C161C"/>
    <w:multiLevelType w:val="hybridMultilevel"/>
    <w:tmpl w:val="C41ACF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32133D81"/>
    <w:multiLevelType w:val="hybridMultilevel"/>
    <w:tmpl w:val="5ECC1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3B27BBA"/>
    <w:multiLevelType w:val="hybridMultilevel"/>
    <w:tmpl w:val="B1CEB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90B1024"/>
    <w:multiLevelType w:val="hybridMultilevel"/>
    <w:tmpl w:val="E1DEB672"/>
    <w:lvl w:ilvl="0" w:tplc="0BEE2B42">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D577BD7"/>
    <w:multiLevelType w:val="hybridMultilevel"/>
    <w:tmpl w:val="97AAC2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4D56BB4"/>
    <w:multiLevelType w:val="hybridMultilevel"/>
    <w:tmpl w:val="3C0E4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511702D"/>
    <w:multiLevelType w:val="hybridMultilevel"/>
    <w:tmpl w:val="BCEEB1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52134F8"/>
    <w:multiLevelType w:val="hybridMultilevel"/>
    <w:tmpl w:val="BA4CAB9C"/>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5F179D4"/>
    <w:multiLevelType w:val="hybridMultilevel"/>
    <w:tmpl w:val="51383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67242F3"/>
    <w:multiLevelType w:val="multilevel"/>
    <w:tmpl w:val="45AC2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C93500"/>
    <w:multiLevelType w:val="hybridMultilevel"/>
    <w:tmpl w:val="8B62B90A"/>
    <w:lvl w:ilvl="0" w:tplc="8E6AEA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BD32632"/>
    <w:multiLevelType w:val="multilevel"/>
    <w:tmpl w:val="89D2A356"/>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D6B353D"/>
    <w:multiLevelType w:val="hybridMultilevel"/>
    <w:tmpl w:val="6096D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41619B4"/>
    <w:multiLevelType w:val="hybridMultilevel"/>
    <w:tmpl w:val="97901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64F546A"/>
    <w:multiLevelType w:val="hybridMultilevel"/>
    <w:tmpl w:val="8214ADD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9641ADD"/>
    <w:multiLevelType w:val="hybridMultilevel"/>
    <w:tmpl w:val="6A163F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C43453A"/>
    <w:multiLevelType w:val="hybridMultilevel"/>
    <w:tmpl w:val="FA703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C614CF3"/>
    <w:multiLevelType w:val="hybridMultilevel"/>
    <w:tmpl w:val="9C5C0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EB22C31"/>
    <w:multiLevelType w:val="hybridMultilevel"/>
    <w:tmpl w:val="E4321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08F2494"/>
    <w:multiLevelType w:val="hybridMultilevel"/>
    <w:tmpl w:val="5310E91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637B3144"/>
    <w:multiLevelType w:val="hybridMultilevel"/>
    <w:tmpl w:val="8DB00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4C10AE8"/>
    <w:multiLevelType w:val="hybridMultilevel"/>
    <w:tmpl w:val="0A9E9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55C35AC"/>
    <w:multiLevelType w:val="hybridMultilevel"/>
    <w:tmpl w:val="68C6C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6D001BA"/>
    <w:multiLevelType w:val="hybridMultilevel"/>
    <w:tmpl w:val="F2FE8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6DE31C3"/>
    <w:multiLevelType w:val="hybridMultilevel"/>
    <w:tmpl w:val="BA969D3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E2E1874"/>
    <w:multiLevelType w:val="hybridMultilevel"/>
    <w:tmpl w:val="5ADE86C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8D42D94"/>
    <w:multiLevelType w:val="multilevel"/>
    <w:tmpl w:val="7FEE7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23"/>
  </w:num>
  <w:num w:numId="4">
    <w:abstractNumId w:val="9"/>
  </w:num>
  <w:num w:numId="5">
    <w:abstractNumId w:val="10"/>
  </w:num>
  <w:num w:numId="6">
    <w:abstractNumId w:val="29"/>
  </w:num>
  <w:num w:numId="7">
    <w:abstractNumId w:val="3"/>
  </w:num>
  <w:num w:numId="8">
    <w:abstractNumId w:val="27"/>
  </w:num>
  <w:num w:numId="9">
    <w:abstractNumId w:val="22"/>
  </w:num>
  <w:num w:numId="10">
    <w:abstractNumId w:val="15"/>
  </w:num>
  <w:num w:numId="11">
    <w:abstractNumId w:val="24"/>
  </w:num>
  <w:num w:numId="12">
    <w:abstractNumId w:val="31"/>
  </w:num>
  <w:num w:numId="13">
    <w:abstractNumId w:val="18"/>
  </w:num>
  <w:num w:numId="14">
    <w:abstractNumId w:val="19"/>
  </w:num>
  <w:num w:numId="15">
    <w:abstractNumId w:val="33"/>
  </w:num>
  <w:num w:numId="16">
    <w:abstractNumId w:val="20"/>
  </w:num>
  <w:num w:numId="17">
    <w:abstractNumId w:val="26"/>
  </w:num>
  <w:num w:numId="18">
    <w:abstractNumId w:val="6"/>
  </w:num>
  <w:num w:numId="19">
    <w:abstractNumId w:val="16"/>
  </w:num>
  <w:num w:numId="20">
    <w:abstractNumId w:val="8"/>
  </w:num>
  <w:num w:numId="21">
    <w:abstractNumId w:val="14"/>
  </w:num>
  <w:num w:numId="22">
    <w:abstractNumId w:val="13"/>
  </w:num>
  <w:num w:numId="23">
    <w:abstractNumId w:val="32"/>
  </w:num>
  <w:num w:numId="24">
    <w:abstractNumId w:val="1"/>
  </w:num>
  <w:num w:numId="25">
    <w:abstractNumId w:val="25"/>
  </w:num>
  <w:num w:numId="26">
    <w:abstractNumId w:val="12"/>
  </w:num>
  <w:num w:numId="27">
    <w:abstractNumId w:val="21"/>
  </w:num>
  <w:num w:numId="28">
    <w:abstractNumId w:val="17"/>
  </w:num>
  <w:num w:numId="29">
    <w:abstractNumId w:val="30"/>
  </w:num>
  <w:num w:numId="30">
    <w:abstractNumId w:val="5"/>
  </w:num>
  <w:num w:numId="31">
    <w:abstractNumId w:val="34"/>
  </w:num>
  <w:num w:numId="32">
    <w:abstractNumId w:val="2"/>
  </w:num>
  <w:num w:numId="33">
    <w:abstractNumId w:val="4"/>
  </w:num>
  <w:num w:numId="34">
    <w:abstractNumId w:val="28"/>
  </w:num>
  <w:num w:numId="35">
    <w:abstractNumId w:val="35"/>
    <w:lvlOverride w:ilvl="0">
      <w:startOverride w:val="23"/>
    </w:lvlOverride>
  </w:num>
  <w:num w:numId="3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ugh Dunstan">
    <w15:presenceInfo w15:providerId="AD" w15:userId="S-1-5-21-1451058757-1749049392-1947940980-166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C10BFF"/>
    <w:rsid w:val="001705B7"/>
    <w:rsid w:val="001F6799"/>
    <w:rsid w:val="00207764"/>
    <w:rsid w:val="003E7C66"/>
    <w:rsid w:val="003F7F84"/>
    <w:rsid w:val="00493784"/>
    <w:rsid w:val="004953A2"/>
    <w:rsid w:val="004C14C4"/>
    <w:rsid w:val="0052446C"/>
    <w:rsid w:val="00562382"/>
    <w:rsid w:val="006F613A"/>
    <w:rsid w:val="00826400"/>
    <w:rsid w:val="0087102C"/>
    <w:rsid w:val="009C37D9"/>
    <w:rsid w:val="009D449B"/>
    <w:rsid w:val="00A26FB1"/>
    <w:rsid w:val="00AA12D2"/>
    <w:rsid w:val="00AF778C"/>
    <w:rsid w:val="00B04885"/>
    <w:rsid w:val="00B35EA9"/>
    <w:rsid w:val="00B77D70"/>
    <w:rsid w:val="00BC6ADE"/>
    <w:rsid w:val="00BE3333"/>
    <w:rsid w:val="00C10BFF"/>
    <w:rsid w:val="00C437A2"/>
    <w:rsid w:val="00D42730"/>
    <w:rsid w:val="00DE38FA"/>
    <w:rsid w:val="00E81E60"/>
    <w:rsid w:val="00FC65DF"/>
    <w:rsid w:val="00FE421E"/>
    <w:rsid w:val="00FF036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BFF"/>
  </w:style>
  <w:style w:type="paragraph" w:styleId="Heading1">
    <w:name w:val="heading 1"/>
    <w:basedOn w:val="Normal"/>
    <w:next w:val="Normal"/>
    <w:link w:val="Heading1Char"/>
    <w:uiPriority w:val="9"/>
    <w:qFormat/>
    <w:rsid w:val="00C10B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0B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10B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B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10B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10BF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C10BFF"/>
    <w:pPr>
      <w:ind w:left="720"/>
      <w:contextualSpacing/>
    </w:pPr>
  </w:style>
  <w:style w:type="table" w:styleId="TableGrid">
    <w:name w:val="Table Grid"/>
    <w:basedOn w:val="TableNormal"/>
    <w:uiPriority w:val="59"/>
    <w:rsid w:val="00C10B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10BFF"/>
    <w:rPr>
      <w:sz w:val="16"/>
      <w:szCs w:val="16"/>
    </w:rPr>
  </w:style>
  <w:style w:type="paragraph" w:styleId="CommentText">
    <w:name w:val="annotation text"/>
    <w:basedOn w:val="Normal"/>
    <w:link w:val="CommentTextChar"/>
    <w:uiPriority w:val="99"/>
    <w:semiHidden/>
    <w:unhideWhenUsed/>
    <w:rsid w:val="00C10BFF"/>
    <w:pPr>
      <w:spacing w:line="240" w:lineRule="auto"/>
    </w:pPr>
    <w:rPr>
      <w:sz w:val="20"/>
      <w:szCs w:val="20"/>
    </w:rPr>
  </w:style>
  <w:style w:type="character" w:customStyle="1" w:styleId="CommentTextChar">
    <w:name w:val="Comment Text Char"/>
    <w:basedOn w:val="DefaultParagraphFont"/>
    <w:link w:val="CommentText"/>
    <w:uiPriority w:val="99"/>
    <w:semiHidden/>
    <w:rsid w:val="00C10BFF"/>
    <w:rPr>
      <w:sz w:val="20"/>
      <w:szCs w:val="20"/>
    </w:rPr>
  </w:style>
  <w:style w:type="paragraph" w:styleId="CommentSubject">
    <w:name w:val="annotation subject"/>
    <w:basedOn w:val="CommentText"/>
    <w:next w:val="CommentText"/>
    <w:link w:val="CommentSubjectChar"/>
    <w:uiPriority w:val="99"/>
    <w:semiHidden/>
    <w:unhideWhenUsed/>
    <w:rsid w:val="00C10BFF"/>
    <w:rPr>
      <w:b/>
      <w:bCs/>
    </w:rPr>
  </w:style>
  <w:style w:type="character" w:customStyle="1" w:styleId="CommentSubjectChar">
    <w:name w:val="Comment Subject Char"/>
    <w:basedOn w:val="CommentTextChar"/>
    <w:link w:val="CommentSubject"/>
    <w:uiPriority w:val="99"/>
    <w:semiHidden/>
    <w:rsid w:val="00C10BFF"/>
    <w:rPr>
      <w:b/>
      <w:bCs/>
      <w:sz w:val="20"/>
      <w:szCs w:val="20"/>
    </w:rPr>
  </w:style>
  <w:style w:type="paragraph" w:styleId="BalloonText">
    <w:name w:val="Balloon Text"/>
    <w:basedOn w:val="Normal"/>
    <w:link w:val="BalloonTextChar"/>
    <w:uiPriority w:val="99"/>
    <w:semiHidden/>
    <w:unhideWhenUsed/>
    <w:rsid w:val="00C10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BFF"/>
    <w:rPr>
      <w:rFonts w:ascii="Segoe UI" w:hAnsi="Segoe UI" w:cs="Segoe UI"/>
      <w:sz w:val="18"/>
      <w:szCs w:val="18"/>
    </w:rPr>
  </w:style>
  <w:style w:type="character" w:customStyle="1" w:styleId="apple-converted-space">
    <w:name w:val="apple-converted-space"/>
    <w:basedOn w:val="DefaultParagraphFont"/>
    <w:rsid w:val="00C10BFF"/>
  </w:style>
  <w:style w:type="character" w:styleId="Emphasis">
    <w:name w:val="Emphasis"/>
    <w:basedOn w:val="DefaultParagraphFont"/>
    <w:uiPriority w:val="20"/>
    <w:qFormat/>
    <w:rsid w:val="00C10BFF"/>
    <w:rPr>
      <w:i/>
      <w:iCs/>
    </w:rPr>
  </w:style>
  <w:style w:type="character" w:styleId="Hyperlink">
    <w:name w:val="Hyperlink"/>
    <w:basedOn w:val="DefaultParagraphFont"/>
    <w:uiPriority w:val="99"/>
    <w:unhideWhenUsed/>
    <w:rsid w:val="00C10BFF"/>
    <w:rPr>
      <w:color w:val="0000FF"/>
      <w:u w:val="single"/>
    </w:rPr>
  </w:style>
  <w:style w:type="character" w:customStyle="1" w:styleId="italic">
    <w:name w:val="italic"/>
    <w:basedOn w:val="DefaultParagraphFont"/>
    <w:rsid w:val="00C10BFF"/>
  </w:style>
  <w:style w:type="character" w:customStyle="1" w:styleId="bold">
    <w:name w:val="bold"/>
    <w:basedOn w:val="DefaultParagraphFont"/>
    <w:rsid w:val="00C10BFF"/>
  </w:style>
  <w:style w:type="paragraph" w:customStyle="1" w:styleId="apa6">
    <w:name w:val="apa6"/>
    <w:basedOn w:val="Normal"/>
    <w:uiPriority w:val="99"/>
    <w:rsid w:val="00C10BFF"/>
    <w:pPr>
      <w:keepLines/>
      <w:autoSpaceDE w:val="0"/>
      <w:autoSpaceDN w:val="0"/>
      <w:adjustRightInd w:val="0"/>
      <w:spacing w:line="240" w:lineRule="auto"/>
      <w:ind w:left="720" w:hanging="720"/>
    </w:pPr>
    <w:rPr>
      <w:rFonts w:ascii="Times New Roman" w:eastAsiaTheme="minorEastAsia" w:hAnsi="Times New Roman" w:cs="Times New Roman"/>
      <w:color w:val="000000"/>
      <w:sz w:val="24"/>
      <w:szCs w:val="24"/>
      <w:lang w:eastAsia="en-AU"/>
    </w:rPr>
  </w:style>
  <w:style w:type="paragraph" w:customStyle="1" w:styleId="Default">
    <w:name w:val="Default"/>
    <w:rsid w:val="00C10BF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10BFF"/>
    <w:pPr>
      <w:spacing w:after="0" w:line="240" w:lineRule="auto"/>
    </w:pPr>
  </w:style>
  <w:style w:type="paragraph" w:customStyle="1" w:styleId="EndNoteBibliography">
    <w:name w:val="EndNote Bibliography"/>
    <w:basedOn w:val="Normal"/>
    <w:link w:val="EndNoteBibliographyChar"/>
    <w:rsid w:val="00C10BFF"/>
    <w:pPr>
      <w:spacing w:after="0"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C10BFF"/>
    <w:rPr>
      <w:rFonts w:ascii="Calibri" w:hAnsi="Calibri" w:cs="Calibri"/>
      <w:noProof/>
      <w:lang w:val="en-US"/>
    </w:rPr>
  </w:style>
  <w:style w:type="character" w:customStyle="1" w:styleId="text">
    <w:name w:val="text"/>
    <w:basedOn w:val="DefaultParagraphFont"/>
    <w:rsid w:val="00C10BFF"/>
  </w:style>
  <w:style w:type="character" w:customStyle="1" w:styleId="title-text">
    <w:name w:val="title-text"/>
    <w:basedOn w:val="DefaultParagraphFont"/>
    <w:rsid w:val="00C10BFF"/>
  </w:style>
  <w:style w:type="character" w:customStyle="1" w:styleId="size-xl">
    <w:name w:val="size-xl"/>
    <w:basedOn w:val="DefaultParagraphFont"/>
    <w:rsid w:val="00C10BFF"/>
  </w:style>
  <w:style w:type="character" w:customStyle="1" w:styleId="size-m">
    <w:name w:val="size-m"/>
    <w:basedOn w:val="DefaultParagraphFont"/>
    <w:rsid w:val="00C10BFF"/>
  </w:style>
  <w:style w:type="character" w:styleId="Strong">
    <w:name w:val="Strong"/>
    <w:basedOn w:val="DefaultParagraphFont"/>
    <w:uiPriority w:val="22"/>
    <w:qFormat/>
    <w:rsid w:val="00C10BFF"/>
    <w:rPr>
      <w:b/>
      <w:bCs/>
    </w:rPr>
  </w:style>
  <w:style w:type="character" w:customStyle="1" w:styleId="bkciteavail">
    <w:name w:val="bk_cite_avail"/>
    <w:basedOn w:val="DefaultParagraphFont"/>
    <w:rsid w:val="00C10BFF"/>
  </w:style>
  <w:style w:type="paragraph" w:customStyle="1" w:styleId="highwire-cite-authors">
    <w:name w:val="highwire-cite-authors"/>
    <w:basedOn w:val="Normal"/>
    <w:rsid w:val="00C10BF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ighwire-citation-authors">
    <w:name w:val="highwire-citation-authors"/>
    <w:basedOn w:val="DefaultParagraphFont"/>
    <w:rsid w:val="00C10BFF"/>
  </w:style>
  <w:style w:type="character" w:customStyle="1" w:styleId="highwire-citation-author">
    <w:name w:val="highwire-citation-author"/>
    <w:basedOn w:val="DefaultParagraphFont"/>
    <w:rsid w:val="00C10BFF"/>
  </w:style>
  <w:style w:type="paragraph" w:customStyle="1" w:styleId="highwire-cite-metadata">
    <w:name w:val="highwire-cite-metadata"/>
    <w:basedOn w:val="Normal"/>
    <w:rsid w:val="00C10BF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5">
    <w:name w:val="A5"/>
    <w:uiPriority w:val="99"/>
    <w:rsid w:val="00C10BFF"/>
    <w:rPr>
      <w:rFonts w:cs="Minion Pro"/>
      <w:color w:val="211D1E"/>
      <w:sz w:val="12"/>
      <w:szCs w:val="12"/>
    </w:rPr>
  </w:style>
  <w:style w:type="character" w:customStyle="1" w:styleId="A6">
    <w:name w:val="A6"/>
    <w:uiPriority w:val="99"/>
    <w:rsid w:val="00C10BFF"/>
    <w:rPr>
      <w:rFonts w:cs="Times"/>
      <w:color w:val="211D1E"/>
      <w:sz w:val="14"/>
      <w:szCs w:val="14"/>
    </w:rPr>
  </w:style>
  <w:style w:type="paragraph" w:customStyle="1" w:styleId="EndNoteBibliographyTitle">
    <w:name w:val="EndNote Bibliography Title"/>
    <w:basedOn w:val="Normal"/>
    <w:link w:val="EndNoteBibliographyTitleChar"/>
    <w:rsid w:val="00C10BF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10BFF"/>
    <w:rPr>
      <w:rFonts w:ascii="Calibri" w:hAnsi="Calibri" w:cs="Calibri"/>
      <w:noProof/>
      <w:lang w:val="en-US"/>
    </w:rPr>
  </w:style>
  <w:style w:type="character" w:customStyle="1" w:styleId="highwire-cite-metadata-journal">
    <w:name w:val="highwire-cite-metadata-journal"/>
    <w:basedOn w:val="DefaultParagraphFont"/>
    <w:rsid w:val="00C10BFF"/>
  </w:style>
  <w:style w:type="character" w:customStyle="1" w:styleId="highwire-cite-metadata-date">
    <w:name w:val="highwire-cite-metadata-date"/>
    <w:basedOn w:val="DefaultParagraphFont"/>
    <w:rsid w:val="00C10BFF"/>
  </w:style>
  <w:style w:type="character" w:customStyle="1" w:styleId="highwire-cite-metadata-volume">
    <w:name w:val="highwire-cite-metadata-volume"/>
    <w:basedOn w:val="DefaultParagraphFont"/>
    <w:rsid w:val="00C10BFF"/>
  </w:style>
  <w:style w:type="character" w:customStyle="1" w:styleId="highwire-cite-metadata-issue">
    <w:name w:val="highwire-cite-metadata-issue"/>
    <w:basedOn w:val="DefaultParagraphFont"/>
    <w:rsid w:val="00C10BFF"/>
  </w:style>
  <w:style w:type="character" w:customStyle="1" w:styleId="highwire-cite-metadata-pages">
    <w:name w:val="highwire-cite-metadata-pages"/>
    <w:basedOn w:val="DefaultParagraphFont"/>
    <w:rsid w:val="00C10BF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5838</Words>
  <Characters>33281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39041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Dunstan</dc:creator>
  <cp:keywords/>
  <dc:description/>
  <cp:lastModifiedBy>0010743</cp:lastModifiedBy>
  <cp:revision>3</cp:revision>
  <dcterms:created xsi:type="dcterms:W3CDTF">2019-04-12T04:21:00Z</dcterms:created>
  <dcterms:modified xsi:type="dcterms:W3CDTF">2019-04-16T05:56:00Z</dcterms:modified>
</cp:coreProperties>
</file>