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A61" w:rsidRDefault="00D716FC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4892981" cy="3424041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2981" cy="34240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24A61" w:rsidRDefault="00D716FC">
      <w:pPr>
        <w:spacing w:line="276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Fig. S1</w:t>
      </w:r>
      <w:r>
        <w:rPr>
          <w:sz w:val="20"/>
          <w:szCs w:val="20"/>
        </w:rPr>
        <w:t xml:space="preserve"> Schematic representation of the sample processing for metabolomics analysis.   </w:t>
      </w:r>
    </w:p>
    <w:p w:rsidR="00824A61" w:rsidRDefault="00824A61">
      <w:pPr>
        <w:spacing w:after="120" w:line="276" w:lineRule="auto"/>
        <w:jc w:val="both"/>
        <w:rPr>
          <w:b/>
          <w:sz w:val="20"/>
          <w:szCs w:val="20"/>
        </w:rPr>
      </w:pPr>
    </w:p>
    <w:p w:rsidR="00824A61" w:rsidRDefault="00824A61">
      <w:pPr>
        <w:spacing w:after="120" w:line="276" w:lineRule="auto"/>
        <w:jc w:val="both"/>
        <w:rPr>
          <w:b/>
          <w:color w:val="000000"/>
          <w:sz w:val="20"/>
          <w:szCs w:val="20"/>
        </w:rPr>
      </w:pPr>
    </w:p>
    <w:p w:rsidR="00824A61" w:rsidRDefault="00D716FC">
      <w:pPr>
        <w:spacing w:after="120" w:line="276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</w:p>
    <w:p w:rsidR="00824A61" w:rsidRDefault="00D716FC">
      <w:pPr>
        <w:spacing w:line="276" w:lineRule="auto"/>
        <w:jc w:val="center"/>
        <w:rPr>
          <w:b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drawing>
          <wp:inline distT="0" distB="0" distL="0" distR="0">
            <wp:extent cx="3614481" cy="2530137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4481" cy="25301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24A61" w:rsidRDefault="00D716FC">
      <w:pPr>
        <w:spacing w:line="276" w:lineRule="auto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Fig. S</w:t>
      </w:r>
      <w:r>
        <w:rPr>
          <w:b/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Pie chart represents the chemical class quantitative enrichment analysis for the profiled metabolites. </w:t>
      </w:r>
    </w:p>
    <w:p w:rsidR="00824A61" w:rsidRDefault="00D716FC">
      <w:pPr>
        <w:spacing w:line="276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824A61" w:rsidRDefault="00D716FC">
      <w:pPr>
        <w:rPr>
          <w:color w:val="000000"/>
          <w:sz w:val="20"/>
          <w:szCs w:val="20"/>
        </w:rPr>
      </w:pPr>
      <w:r>
        <w:br w:type="page"/>
      </w:r>
    </w:p>
    <w:p w:rsidR="00824A61" w:rsidRDefault="00D716FC">
      <w:pPr>
        <w:spacing w:line="276" w:lineRule="auto"/>
        <w:jc w:val="center"/>
        <w:rPr>
          <w:b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4800600" cy="3429000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42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24A61" w:rsidRDefault="00D716FC">
      <w:pPr>
        <w:spacing w:line="276" w:lineRule="auto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Fig. S</w:t>
      </w:r>
      <w:r>
        <w:rPr>
          <w:b/>
          <w:sz w:val="20"/>
          <w:szCs w:val="20"/>
        </w:rPr>
        <w:t>3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The validation of PLS-DA.</w:t>
      </w:r>
    </w:p>
    <w:p w:rsidR="00824A61" w:rsidRDefault="00D716FC">
      <w:pPr>
        <w:spacing w:line="276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</w:p>
    <w:p w:rsidR="00824A61" w:rsidRDefault="00D716FC">
      <w:pPr>
        <w:rPr>
          <w:b/>
          <w:color w:val="000000"/>
          <w:sz w:val="20"/>
          <w:szCs w:val="20"/>
        </w:rPr>
      </w:pPr>
      <w:r>
        <w:br w:type="page"/>
      </w:r>
    </w:p>
    <w:p w:rsidR="00824A61" w:rsidRDefault="00824A61">
      <w:pPr>
        <w:spacing w:line="276" w:lineRule="auto"/>
        <w:jc w:val="both"/>
        <w:rPr>
          <w:b/>
          <w:color w:val="000000"/>
          <w:sz w:val="20"/>
          <w:szCs w:val="20"/>
        </w:rPr>
      </w:pPr>
    </w:p>
    <w:p w:rsidR="00824A61" w:rsidRDefault="00824A61">
      <w:pPr>
        <w:spacing w:line="276" w:lineRule="auto"/>
        <w:jc w:val="both"/>
        <w:rPr>
          <w:b/>
          <w:color w:val="000000"/>
          <w:sz w:val="20"/>
          <w:szCs w:val="20"/>
        </w:rPr>
      </w:pPr>
    </w:p>
    <w:p w:rsidR="00824A61" w:rsidRDefault="00D716FC">
      <w:pPr>
        <w:spacing w:line="276" w:lineRule="auto"/>
        <w:jc w:val="center"/>
        <w:rPr>
          <w:b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drawing>
          <wp:inline distT="0" distB="0" distL="0" distR="0">
            <wp:extent cx="4649070" cy="3254349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9070" cy="32543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24A61" w:rsidRDefault="00D716FC">
      <w:pPr>
        <w:spacing w:line="276" w:lineRule="auto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Fig. S</w:t>
      </w:r>
      <w:r>
        <w:rPr>
          <w:b/>
          <w:sz w:val="20"/>
          <w:szCs w:val="20"/>
        </w:rPr>
        <w:t>4</w:t>
      </w:r>
      <w:r>
        <w:rPr>
          <w:color w:val="000000"/>
          <w:sz w:val="20"/>
          <w:szCs w:val="20"/>
        </w:rPr>
        <w:t xml:space="preserve"> Analysis of the metabolomics network topology WGCNA. (</w:t>
      </w:r>
      <w:r>
        <w:rPr>
          <w:b/>
          <w:color w:val="000000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) Clustering </w:t>
      </w:r>
      <w:proofErr w:type="spellStart"/>
      <w:r>
        <w:rPr>
          <w:color w:val="000000"/>
          <w:sz w:val="20"/>
          <w:szCs w:val="20"/>
        </w:rPr>
        <w:t>dendrograms</w:t>
      </w:r>
      <w:proofErr w:type="spellEnd"/>
      <w:r>
        <w:rPr>
          <w:color w:val="000000"/>
          <w:sz w:val="20"/>
          <w:szCs w:val="20"/>
        </w:rPr>
        <w:t xml:space="preserve"> of samples, representing the homogeneity of samples. The light color at the bottom represents the control group, while the orange color represents the CRC group. No </w:t>
      </w:r>
      <w:r>
        <w:rPr>
          <w:color w:val="000000"/>
          <w:sz w:val="20"/>
          <w:szCs w:val="20"/>
        </w:rPr>
        <w:t>outlier was detected. (</w:t>
      </w:r>
      <w:r>
        <w:rPr>
          <w:b/>
          <w:color w:val="000000"/>
          <w:sz w:val="20"/>
          <w:szCs w:val="20"/>
        </w:rPr>
        <w:t>b</w:t>
      </w:r>
      <w:r>
        <w:rPr>
          <w:color w:val="000000"/>
          <w:sz w:val="20"/>
          <w:szCs w:val="20"/>
        </w:rPr>
        <w:t>) Scatter plot corresponding to the scale-free fit index (y-axis) as a function of the soft-</w:t>
      </w:r>
      <w:proofErr w:type="spellStart"/>
      <w:r>
        <w:rPr>
          <w:color w:val="000000"/>
          <w:sz w:val="20"/>
          <w:szCs w:val="20"/>
        </w:rPr>
        <w:t>thresholding</w:t>
      </w:r>
      <w:proofErr w:type="spellEnd"/>
      <w:r>
        <w:rPr>
          <w:color w:val="000000"/>
          <w:sz w:val="20"/>
          <w:szCs w:val="20"/>
        </w:rPr>
        <w:t xml:space="preserve"> power (x-axis), the red line represents the cut-off 0.8. (</w:t>
      </w:r>
      <w:r>
        <w:rPr>
          <w:b/>
          <w:color w:val="000000"/>
          <w:sz w:val="20"/>
          <w:szCs w:val="20"/>
        </w:rPr>
        <w:t>c</w:t>
      </w:r>
      <w:r>
        <w:rPr>
          <w:color w:val="000000"/>
          <w:sz w:val="20"/>
          <w:szCs w:val="20"/>
        </w:rPr>
        <w:t>) Scatter plot corresponding to the mean connectivity (degree, y-axi</w:t>
      </w:r>
      <w:r>
        <w:rPr>
          <w:color w:val="000000"/>
          <w:sz w:val="20"/>
          <w:szCs w:val="20"/>
        </w:rPr>
        <w:t>s) as a function of the soft-</w:t>
      </w:r>
      <w:proofErr w:type="spellStart"/>
      <w:r>
        <w:rPr>
          <w:color w:val="000000"/>
          <w:sz w:val="20"/>
          <w:szCs w:val="20"/>
        </w:rPr>
        <w:t>thresholding</w:t>
      </w:r>
      <w:proofErr w:type="spellEnd"/>
      <w:r>
        <w:rPr>
          <w:color w:val="000000"/>
          <w:sz w:val="20"/>
          <w:szCs w:val="20"/>
        </w:rPr>
        <w:t xml:space="preserve"> power (x-axis). (</w:t>
      </w:r>
      <w:r>
        <w:rPr>
          <w:b/>
          <w:color w:val="000000"/>
          <w:sz w:val="20"/>
          <w:szCs w:val="20"/>
        </w:rPr>
        <w:t>d</w:t>
      </w:r>
      <w:r>
        <w:rPr>
          <w:color w:val="000000"/>
          <w:sz w:val="20"/>
          <w:szCs w:val="20"/>
        </w:rPr>
        <w:t xml:space="preserve">) Visualizing metabolite network using a </w:t>
      </w:r>
      <w:proofErr w:type="spellStart"/>
      <w:r>
        <w:rPr>
          <w:color w:val="000000"/>
          <w:sz w:val="20"/>
          <w:szCs w:val="20"/>
        </w:rPr>
        <w:t>heatmap</w:t>
      </w:r>
      <w:proofErr w:type="spellEnd"/>
      <w:r>
        <w:rPr>
          <w:color w:val="000000"/>
          <w:sz w:val="20"/>
          <w:szCs w:val="20"/>
        </w:rPr>
        <w:t xml:space="preserve"> plot. The </w:t>
      </w:r>
      <w:proofErr w:type="spellStart"/>
      <w:r>
        <w:rPr>
          <w:color w:val="000000"/>
          <w:sz w:val="20"/>
          <w:szCs w:val="20"/>
        </w:rPr>
        <w:t>heatmap</w:t>
      </w:r>
      <w:proofErr w:type="spellEnd"/>
      <w:r>
        <w:rPr>
          <w:color w:val="000000"/>
          <w:sz w:val="20"/>
          <w:szCs w:val="20"/>
        </w:rPr>
        <w:t xml:space="preserve"> depicts the topological overlap matrix (TOM) among all metabolites in the analysis, together with the assigned module colors.</w:t>
      </w:r>
    </w:p>
    <w:p w:rsidR="00824A61" w:rsidRDefault="00D716F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:rsidR="00824A61" w:rsidRDefault="00824A61">
      <w:pPr>
        <w:rPr>
          <w:b/>
          <w:sz w:val="20"/>
          <w:szCs w:val="20"/>
        </w:rPr>
      </w:pPr>
    </w:p>
    <w:p w:rsidR="00824A61" w:rsidRDefault="00824A61">
      <w:pPr>
        <w:rPr>
          <w:b/>
          <w:sz w:val="20"/>
          <w:szCs w:val="20"/>
        </w:rPr>
      </w:pPr>
      <w:bookmarkStart w:id="0" w:name="_GoBack"/>
      <w:bookmarkEnd w:id="0"/>
    </w:p>
    <w:sectPr w:rsidR="00824A6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A61"/>
    <w:rsid w:val="00824A61"/>
    <w:rsid w:val="00D7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C9FCB"/>
  <w15:docId w15:val="{E8206507-CD5E-4DB9-A14B-91E7AD08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628"/>
  </w:style>
  <w:style w:type="paragraph" w:styleId="Heading1">
    <w:name w:val="heading 1"/>
    <w:basedOn w:val="Normal"/>
    <w:next w:val="Normal"/>
    <w:link w:val="Heading1Char"/>
    <w:uiPriority w:val="9"/>
    <w:qFormat/>
    <w:rsid w:val="00D374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74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ED0379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046C87"/>
  </w:style>
  <w:style w:type="paragraph" w:customStyle="1" w:styleId="msonormal0">
    <w:name w:val="msonormal"/>
    <w:basedOn w:val="Normal"/>
    <w:rsid w:val="0004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CURtSHkV+PraxzI+mUmXa6yfCg==">CgMxLjA4AHIhMWh5bGNpREs5ZU96Nl9uWGw0OVFOYnVpOW9tVXY1VndF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Asmaa.Ramzy</dc:creator>
  <cp:lastModifiedBy>Asmaa.Ramzy</cp:lastModifiedBy>
  <cp:revision>2</cp:revision>
  <dcterms:created xsi:type="dcterms:W3CDTF">2024-11-12T07:35:00Z</dcterms:created>
  <dcterms:modified xsi:type="dcterms:W3CDTF">2025-03-15T11:56:00Z</dcterms:modified>
</cp:coreProperties>
</file>