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C218E" w14:textId="77777777" w:rsidR="00DC56C2" w:rsidRDefault="00DC56C2" w:rsidP="00DC56C2">
      <w:pPr>
        <w:spacing w:after="160" w:line="259" w:lineRule="auto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b/>
          <w:iCs/>
          <w:color w:val="000000"/>
          <w:sz w:val="20"/>
          <w:szCs w:val="20"/>
          <w:lang w:val="en-US"/>
        </w:rPr>
        <w:t xml:space="preserve">Supplementary </w:t>
      </w:r>
      <w:r w:rsidRPr="00EF14F2">
        <w:rPr>
          <w:rFonts w:ascii="Arial" w:hAnsi="Arial" w:cs="Arial"/>
          <w:b/>
          <w:iCs/>
          <w:color w:val="000000"/>
          <w:sz w:val="20"/>
          <w:szCs w:val="20"/>
          <w:lang w:val="en-US"/>
        </w:rPr>
        <w:t>Figure 1</w:t>
      </w:r>
      <w:r w:rsidRPr="00EF14F2">
        <w:rPr>
          <w:rFonts w:ascii="Arial" w:hAnsi="Arial" w:cs="Arial"/>
          <w:b/>
          <w:color w:val="000000"/>
          <w:sz w:val="20"/>
          <w:szCs w:val="20"/>
          <w:lang w:val="en-US"/>
        </w:rPr>
        <w:t>.</w:t>
      </w:r>
      <w:r w:rsidRPr="0036729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n-US"/>
        </w:rPr>
        <w:t>Flow-chart of the Bright Up study.</w:t>
      </w:r>
    </w:p>
    <w:p w14:paraId="0F44A994" w14:textId="1CEB4217" w:rsidR="00267925" w:rsidRDefault="00267925" w:rsidP="00DC56C2">
      <w:pPr>
        <w:jc w:val="center"/>
        <w:rPr>
          <w:rFonts w:ascii="Arial" w:hAnsi="Arial" w:cs="Arial"/>
          <w:iCs/>
          <w:sz w:val="20"/>
          <w:szCs w:val="20"/>
          <w:lang w:val="en-US"/>
        </w:rPr>
      </w:pPr>
      <w:r>
        <w:rPr>
          <w:rFonts w:ascii="Arial" w:hAnsi="Arial" w:cs="Arial"/>
          <w:iCs/>
          <w:noProof/>
          <w:sz w:val="20"/>
          <w:szCs w:val="20"/>
          <w:lang w:val="en-US" w:eastAsia="en-US"/>
        </w:rPr>
        <w:drawing>
          <wp:inline distT="0" distB="0" distL="0" distR="0" wp14:anchorId="4698EA94" wp14:editId="60F274B2">
            <wp:extent cx="5399694" cy="4489622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504" cy="4509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045706" w14:textId="77777777" w:rsidR="00267925" w:rsidRDefault="00267925" w:rsidP="00267925">
      <w:pPr>
        <w:spacing w:after="160" w:line="259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55BA8A23" w14:textId="639FFF41" w:rsidR="00DC56C2" w:rsidRDefault="00DC56C2" w:rsidP="00267925">
      <w:pPr>
        <w:spacing w:after="160" w:line="259" w:lineRule="auto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0C104313" w14:textId="77777777" w:rsidR="00DC56C2" w:rsidRDefault="00DC56C2" w:rsidP="00267925">
      <w:pPr>
        <w:spacing w:after="160" w:line="259" w:lineRule="auto"/>
        <w:rPr>
          <w:rFonts w:ascii="Arial" w:hAnsi="Arial" w:cs="Arial"/>
          <w:color w:val="000000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0"/>
        <w:gridCol w:w="2520"/>
        <w:gridCol w:w="1800"/>
      </w:tblGrid>
      <w:tr w:rsidR="00DC56C2" w:rsidRPr="00AB63A1" w14:paraId="44A5F883" w14:textId="77777777" w:rsidTr="00DC56C2">
        <w:trPr>
          <w:trHeight w:val="819"/>
          <w:jc w:val="center"/>
        </w:trPr>
        <w:tc>
          <w:tcPr>
            <w:tcW w:w="8550" w:type="dxa"/>
            <w:gridSpan w:val="3"/>
            <w:tcBorders>
              <w:bottom w:val="single" w:sz="4" w:space="0" w:color="auto"/>
            </w:tcBorders>
          </w:tcPr>
          <w:p w14:paraId="17BCE4E6" w14:textId="7052341B" w:rsidR="00DC56C2" w:rsidRPr="00AB63A1" w:rsidRDefault="00DC56C2" w:rsidP="00DC56C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AB63A1">
              <w:rPr>
                <w:rFonts w:ascii="Arial" w:hAnsi="Arial" w:cs="Arial"/>
                <w:b/>
                <w:sz w:val="20"/>
                <w:szCs w:val="20"/>
              </w:rPr>
              <w:t>Supplementary Table 1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AB63A1">
              <w:rPr>
                <w:rFonts w:ascii="Arial" w:hAnsi="Arial" w:cs="Arial"/>
                <w:iCs/>
                <w:sz w:val="20"/>
                <w:szCs w:val="20"/>
              </w:rPr>
              <w:t xml:space="preserve">Effects of allocation on objective </w:t>
            </w:r>
            <w:r>
              <w:rPr>
                <w:rFonts w:ascii="Arial" w:hAnsi="Arial" w:cs="Arial"/>
                <w:iCs/>
                <w:sz w:val="20"/>
                <w:szCs w:val="20"/>
              </w:rPr>
              <w:t>parameters</w:t>
            </w:r>
            <w:r w:rsidRPr="00AB63A1">
              <w:rPr>
                <w:rFonts w:ascii="Arial" w:hAnsi="Arial" w:cs="Arial"/>
                <w:iCs/>
                <w:sz w:val="20"/>
                <w:szCs w:val="20"/>
              </w:rPr>
              <w:t xml:space="preserve"> of sleep</w:t>
            </w:r>
            <w:r>
              <w:rPr>
                <w:rFonts w:ascii="Arial" w:hAnsi="Arial" w:cs="Arial"/>
                <w:iCs/>
                <w:sz w:val="20"/>
                <w:szCs w:val="20"/>
              </w:rPr>
              <w:t>, as measured by actigraphy,</w:t>
            </w:r>
            <w:r w:rsidRPr="00AB63A1">
              <w:rPr>
                <w:rFonts w:ascii="Arial" w:hAnsi="Arial" w:cs="Arial"/>
                <w:iCs/>
                <w:sz w:val="20"/>
                <w:szCs w:val="20"/>
              </w:rPr>
              <w:t xml:space="preserve"> through the </w:t>
            </w:r>
            <w:r>
              <w:rPr>
                <w:rFonts w:ascii="Arial" w:hAnsi="Arial" w:cs="Arial"/>
                <w:iCs/>
                <w:sz w:val="20"/>
                <w:szCs w:val="20"/>
              </w:rPr>
              <w:t>treatment</w:t>
            </w:r>
            <w:r w:rsidRPr="00AB63A1">
              <w:rPr>
                <w:rFonts w:ascii="Arial" w:hAnsi="Arial" w:cs="Arial"/>
                <w:iCs/>
                <w:sz w:val="20"/>
                <w:szCs w:val="20"/>
              </w:rPr>
              <w:t xml:space="preserve"> period: allocation x time interaction term</w:t>
            </w:r>
            <w:r>
              <w:rPr>
                <w:rFonts w:ascii="Arial" w:hAnsi="Arial" w:cs="Arial"/>
                <w:iCs/>
                <w:sz w:val="20"/>
                <w:szCs w:val="20"/>
              </w:rPr>
              <w:t>, based on full weeks (Monday through Sunday). Analyses are both crude and adjusted.</w:t>
            </w:r>
          </w:p>
        </w:tc>
      </w:tr>
      <w:tr w:rsidR="00DC56C2" w:rsidRPr="00AB63A1" w14:paraId="59CC8B20" w14:textId="77777777" w:rsidTr="00DC56C2">
        <w:trPr>
          <w:trHeight w:val="395"/>
          <w:jc w:val="center"/>
        </w:trPr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B92D5" w14:textId="77777777" w:rsidR="00DC56C2" w:rsidRPr="00AB63A1" w:rsidRDefault="00DC56C2" w:rsidP="00DC56C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Outcome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CB5AB" w14:textId="77777777" w:rsidR="00DC56C2" w:rsidRPr="00AB63A1" w:rsidRDefault="00DC56C2" w:rsidP="00DC56C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AB63A1">
              <w:rPr>
                <w:rFonts w:ascii="Arial" w:hAnsi="Arial" w:cs="Arial"/>
                <w:b/>
                <w:iCs/>
                <w:sz w:val="20"/>
                <w:szCs w:val="20"/>
              </w:rPr>
              <w:t>β (95% CI)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2351D" w14:textId="77777777" w:rsidR="00DC56C2" w:rsidRPr="00AB63A1" w:rsidRDefault="00DC56C2" w:rsidP="00DC56C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p-value</w:t>
            </w:r>
          </w:p>
        </w:tc>
      </w:tr>
      <w:tr w:rsidR="00DC56C2" w:rsidRPr="00AB63A1" w14:paraId="03D4D00C" w14:textId="77777777" w:rsidTr="00DC56C2">
        <w:trPr>
          <w:jc w:val="center"/>
        </w:trPr>
        <w:tc>
          <w:tcPr>
            <w:tcW w:w="4230" w:type="dxa"/>
            <w:vAlign w:val="center"/>
          </w:tcPr>
          <w:p w14:paraId="1702328E" w14:textId="77777777" w:rsidR="00DC56C2" w:rsidRPr="00AB63A1" w:rsidRDefault="00DC56C2" w:rsidP="00DC56C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Sleep efficiency</w:t>
            </w:r>
          </w:p>
        </w:tc>
        <w:tc>
          <w:tcPr>
            <w:tcW w:w="2520" w:type="dxa"/>
            <w:vAlign w:val="center"/>
          </w:tcPr>
          <w:p w14:paraId="4A5A2297" w14:textId="77777777" w:rsidR="00DC56C2" w:rsidRPr="00AB63A1" w:rsidRDefault="00DC56C2" w:rsidP="00DC56C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AB63A1">
              <w:rPr>
                <w:rFonts w:ascii="Arial" w:hAnsi="Arial" w:cs="Arial"/>
                <w:sz w:val="20"/>
                <w:szCs w:val="20"/>
              </w:rPr>
              <w:t>0.23 (-0.40 – 0.85)</w:t>
            </w:r>
          </w:p>
        </w:tc>
        <w:tc>
          <w:tcPr>
            <w:tcW w:w="1800" w:type="dxa"/>
            <w:vAlign w:val="center"/>
          </w:tcPr>
          <w:p w14:paraId="7EEDCCC0" w14:textId="77777777" w:rsidR="00DC56C2" w:rsidRPr="00AB63A1" w:rsidRDefault="00DC56C2" w:rsidP="00DC56C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AB63A1">
              <w:rPr>
                <w:rFonts w:ascii="Arial" w:hAnsi="Arial" w:cs="Arial"/>
                <w:sz w:val="20"/>
                <w:szCs w:val="20"/>
              </w:rPr>
              <w:t>0.474</w:t>
            </w:r>
          </w:p>
        </w:tc>
      </w:tr>
      <w:tr w:rsidR="00DC56C2" w14:paraId="5060E1B6" w14:textId="77777777" w:rsidTr="00DC56C2">
        <w:trPr>
          <w:jc w:val="center"/>
        </w:trPr>
        <w:tc>
          <w:tcPr>
            <w:tcW w:w="4230" w:type="dxa"/>
            <w:vAlign w:val="center"/>
          </w:tcPr>
          <w:p w14:paraId="163E1E39" w14:textId="549A50B3" w:rsidR="00DC56C2" w:rsidRDefault="00DC56C2" w:rsidP="00DC56C2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Sleep duration</w:t>
            </w:r>
          </w:p>
        </w:tc>
        <w:tc>
          <w:tcPr>
            <w:tcW w:w="2520" w:type="dxa"/>
            <w:vAlign w:val="center"/>
          </w:tcPr>
          <w:p w14:paraId="681A3D95" w14:textId="77777777" w:rsidR="00DC56C2" w:rsidRDefault="00DC56C2" w:rsidP="00DC56C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AB63A1">
              <w:rPr>
                <w:rFonts w:ascii="Arial" w:hAnsi="Arial" w:cs="Arial"/>
                <w:sz w:val="20"/>
                <w:szCs w:val="20"/>
              </w:rPr>
              <w:t>4.17 (-5.05 – 13.38)</w:t>
            </w:r>
          </w:p>
        </w:tc>
        <w:tc>
          <w:tcPr>
            <w:tcW w:w="1800" w:type="dxa"/>
            <w:vAlign w:val="center"/>
          </w:tcPr>
          <w:p w14:paraId="51B964E7" w14:textId="77777777" w:rsidR="00DC56C2" w:rsidRDefault="00DC56C2" w:rsidP="00DC56C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AB63A1">
              <w:rPr>
                <w:rFonts w:ascii="Arial" w:hAnsi="Arial" w:cs="Arial"/>
                <w:sz w:val="20"/>
                <w:szCs w:val="20"/>
              </w:rPr>
              <w:t>0.373</w:t>
            </w:r>
          </w:p>
        </w:tc>
      </w:tr>
      <w:tr w:rsidR="00DC56C2" w14:paraId="50AC3545" w14:textId="77777777" w:rsidTr="00DC56C2">
        <w:trPr>
          <w:trHeight w:val="342"/>
          <w:jc w:val="center"/>
        </w:trPr>
        <w:tc>
          <w:tcPr>
            <w:tcW w:w="4230" w:type="dxa"/>
            <w:vAlign w:val="center"/>
          </w:tcPr>
          <w:p w14:paraId="2FBFDD42" w14:textId="77777777" w:rsidR="00DC56C2" w:rsidRDefault="00DC56C2" w:rsidP="00DC56C2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Sleep onset latency</w:t>
            </w:r>
          </w:p>
        </w:tc>
        <w:tc>
          <w:tcPr>
            <w:tcW w:w="2520" w:type="dxa"/>
            <w:vAlign w:val="center"/>
          </w:tcPr>
          <w:p w14:paraId="6E97F428" w14:textId="77777777" w:rsidR="00DC56C2" w:rsidRDefault="00DC56C2" w:rsidP="00DC56C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AB63A1">
              <w:rPr>
                <w:rFonts w:ascii="Arial" w:hAnsi="Arial" w:cs="Arial"/>
                <w:sz w:val="20"/>
                <w:szCs w:val="20"/>
              </w:rPr>
              <w:t>0.35 (-1.66 - 2.37)</w:t>
            </w:r>
          </w:p>
        </w:tc>
        <w:tc>
          <w:tcPr>
            <w:tcW w:w="1800" w:type="dxa"/>
            <w:vAlign w:val="center"/>
          </w:tcPr>
          <w:p w14:paraId="567E91CC" w14:textId="77777777" w:rsidR="00DC56C2" w:rsidRDefault="00DC56C2" w:rsidP="00DC56C2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AB63A1">
              <w:rPr>
                <w:rFonts w:ascii="Arial" w:hAnsi="Arial" w:cs="Arial"/>
                <w:sz w:val="20"/>
                <w:szCs w:val="20"/>
              </w:rPr>
              <w:t>0.730</w:t>
            </w:r>
          </w:p>
        </w:tc>
      </w:tr>
      <w:tr w:rsidR="00DC56C2" w14:paraId="5C000729" w14:textId="77777777" w:rsidTr="00DC56C2">
        <w:trPr>
          <w:trHeight w:val="827"/>
          <w:jc w:val="center"/>
        </w:trPr>
        <w:tc>
          <w:tcPr>
            <w:tcW w:w="8550" w:type="dxa"/>
            <w:gridSpan w:val="3"/>
            <w:tcBorders>
              <w:top w:val="single" w:sz="4" w:space="0" w:color="auto"/>
            </w:tcBorders>
            <w:vAlign w:val="center"/>
          </w:tcPr>
          <w:p w14:paraId="74FE5496" w14:textId="77777777" w:rsidR="00DC56C2" w:rsidRDefault="00DC56C2" w:rsidP="00DC56C2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* Analyses adjusted for </w:t>
            </w:r>
            <w:r w:rsidRPr="00242241">
              <w:rPr>
                <w:rFonts w:ascii="Arial" w:hAnsi="Arial" w:cs="Arial"/>
                <w:sz w:val="20"/>
                <w:szCs w:val="20"/>
              </w:rPr>
              <w:t xml:space="preserve">SIGH-SAD </w:t>
            </w:r>
            <w:r>
              <w:rPr>
                <w:rFonts w:ascii="Arial" w:hAnsi="Arial" w:cs="Arial"/>
                <w:sz w:val="20"/>
                <w:szCs w:val="20"/>
              </w:rPr>
              <w:t xml:space="preserve">score at </w:t>
            </w:r>
            <w:r w:rsidRPr="00242241">
              <w:rPr>
                <w:rFonts w:ascii="Arial" w:hAnsi="Arial" w:cs="Arial"/>
                <w:sz w:val="20"/>
                <w:szCs w:val="20"/>
              </w:rPr>
              <w:t>baseline, gestational age at baseline, level of education as a proxy for socioeconomic status, parity, medication use (benzodiazepines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antidepressants</w:t>
            </w:r>
            <w:r w:rsidRPr="00242241">
              <w:rPr>
                <w:rFonts w:ascii="Arial" w:hAnsi="Arial" w:cs="Arial"/>
                <w:sz w:val="20"/>
                <w:szCs w:val="20"/>
              </w:rPr>
              <w:t>), and chronotype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14EE5EF0" w14:textId="77777777" w:rsidR="00DC56C2" w:rsidRPr="00267925" w:rsidRDefault="00DC56C2" w:rsidP="00DC56C2">
      <w:pPr>
        <w:spacing w:after="160" w:line="259" w:lineRule="auto"/>
        <w:rPr>
          <w:rFonts w:ascii="Arial" w:hAnsi="Arial" w:cs="Arial"/>
          <w:iCs/>
          <w:sz w:val="20"/>
          <w:szCs w:val="20"/>
          <w:lang w:val="en-US"/>
        </w:rPr>
      </w:pPr>
      <w:bookmarkStart w:id="0" w:name="_GoBack"/>
      <w:bookmarkEnd w:id="0"/>
    </w:p>
    <w:sectPr w:rsidR="00DC56C2" w:rsidRPr="00267925" w:rsidSect="0026792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D5D5E" w14:textId="77777777" w:rsidR="00B570A8" w:rsidRDefault="00B570A8" w:rsidP="00AB63A1">
      <w:r>
        <w:separator/>
      </w:r>
    </w:p>
  </w:endnote>
  <w:endnote w:type="continuationSeparator" w:id="0">
    <w:p w14:paraId="5CADD722" w14:textId="77777777" w:rsidR="00B570A8" w:rsidRDefault="00B570A8" w:rsidP="00AB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BA4C8" w14:textId="77777777" w:rsidR="00B570A8" w:rsidRDefault="00B570A8" w:rsidP="00AB63A1">
      <w:r>
        <w:separator/>
      </w:r>
    </w:p>
  </w:footnote>
  <w:footnote w:type="continuationSeparator" w:id="0">
    <w:p w14:paraId="5DEFF64B" w14:textId="77777777" w:rsidR="00B570A8" w:rsidRDefault="00B570A8" w:rsidP="00AB6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B56"/>
    <w:rsid w:val="00030E53"/>
    <w:rsid w:val="00054D8F"/>
    <w:rsid w:val="000569D0"/>
    <w:rsid w:val="000A6E42"/>
    <w:rsid w:val="000C29D4"/>
    <w:rsid w:val="00111CD5"/>
    <w:rsid w:val="001763EA"/>
    <w:rsid w:val="001E1F41"/>
    <w:rsid w:val="001F2714"/>
    <w:rsid w:val="00214765"/>
    <w:rsid w:val="0025249A"/>
    <w:rsid w:val="00267925"/>
    <w:rsid w:val="003105B7"/>
    <w:rsid w:val="00316230"/>
    <w:rsid w:val="00340391"/>
    <w:rsid w:val="004329DF"/>
    <w:rsid w:val="004363CC"/>
    <w:rsid w:val="0048119D"/>
    <w:rsid w:val="004927E9"/>
    <w:rsid w:val="00495384"/>
    <w:rsid w:val="004F6EC2"/>
    <w:rsid w:val="005A1AA6"/>
    <w:rsid w:val="005D0153"/>
    <w:rsid w:val="005D5F01"/>
    <w:rsid w:val="005E0A09"/>
    <w:rsid w:val="005E4BF0"/>
    <w:rsid w:val="005F40C4"/>
    <w:rsid w:val="0064127D"/>
    <w:rsid w:val="00641FDC"/>
    <w:rsid w:val="00670399"/>
    <w:rsid w:val="0069354E"/>
    <w:rsid w:val="006F2DE2"/>
    <w:rsid w:val="00707588"/>
    <w:rsid w:val="00741810"/>
    <w:rsid w:val="007B4ACC"/>
    <w:rsid w:val="007E6F89"/>
    <w:rsid w:val="007F5C91"/>
    <w:rsid w:val="00812AF1"/>
    <w:rsid w:val="00817F26"/>
    <w:rsid w:val="008268E6"/>
    <w:rsid w:val="00837471"/>
    <w:rsid w:val="00865282"/>
    <w:rsid w:val="008716FD"/>
    <w:rsid w:val="0088077B"/>
    <w:rsid w:val="00897B56"/>
    <w:rsid w:val="008F001D"/>
    <w:rsid w:val="0090294D"/>
    <w:rsid w:val="009B44FD"/>
    <w:rsid w:val="00A03140"/>
    <w:rsid w:val="00A107A1"/>
    <w:rsid w:val="00A67B89"/>
    <w:rsid w:val="00A9757B"/>
    <w:rsid w:val="00AB63A1"/>
    <w:rsid w:val="00B12F15"/>
    <w:rsid w:val="00B332CA"/>
    <w:rsid w:val="00B570A8"/>
    <w:rsid w:val="00B83B0C"/>
    <w:rsid w:val="00BA19D1"/>
    <w:rsid w:val="00BB21A1"/>
    <w:rsid w:val="00C047F5"/>
    <w:rsid w:val="00C84234"/>
    <w:rsid w:val="00C91DBA"/>
    <w:rsid w:val="00CB5165"/>
    <w:rsid w:val="00CD0935"/>
    <w:rsid w:val="00CD0D31"/>
    <w:rsid w:val="00CE1205"/>
    <w:rsid w:val="00D0018F"/>
    <w:rsid w:val="00D13979"/>
    <w:rsid w:val="00D70F7E"/>
    <w:rsid w:val="00DC56C2"/>
    <w:rsid w:val="00DF10F1"/>
    <w:rsid w:val="00E22C46"/>
    <w:rsid w:val="00E42986"/>
    <w:rsid w:val="00E627B3"/>
    <w:rsid w:val="00E73801"/>
    <w:rsid w:val="00E73855"/>
    <w:rsid w:val="00EC0709"/>
    <w:rsid w:val="00EF2189"/>
    <w:rsid w:val="00F25D4D"/>
    <w:rsid w:val="00FD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82300"/>
  <w15:chartTrackingRefBased/>
  <w15:docId w15:val="{9BFD78C4-2A0B-4B03-A80B-C3BE87CE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B5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A0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17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7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7F26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F26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F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F26"/>
    <w:rPr>
      <w:rFonts w:ascii="Segoe UI" w:eastAsia="Times New Roman" w:hAnsi="Segoe UI" w:cs="Segoe UI"/>
      <w:sz w:val="18"/>
      <w:szCs w:val="18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AB63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3A1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AB63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3A1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Kamperman</dc:creator>
  <cp:keywords/>
  <dc:description/>
  <cp:lastModifiedBy>Milan Zarchev</cp:lastModifiedBy>
  <cp:revision>5</cp:revision>
  <dcterms:created xsi:type="dcterms:W3CDTF">2025-02-21T09:28:00Z</dcterms:created>
  <dcterms:modified xsi:type="dcterms:W3CDTF">2025-02-24T09:00:00Z</dcterms:modified>
</cp:coreProperties>
</file>