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4B317" w14:textId="3D31429E" w:rsidR="00CD1E00" w:rsidRPr="00D32D7A" w:rsidRDefault="006B2286" w:rsidP="00FE5657">
      <w:pPr>
        <w:spacing w:after="0" w:line="480" w:lineRule="auto"/>
        <w:jc w:val="center"/>
        <w:rPr>
          <w:rFonts w:ascii="Times New Roman" w:hAnsi="Times New Roman" w:cs="Times New Roman"/>
          <w:b/>
          <w:bCs/>
          <w:sz w:val="20"/>
          <w:szCs w:val="20"/>
        </w:rPr>
      </w:pPr>
      <w:r w:rsidRPr="00D32D7A">
        <w:rPr>
          <w:rFonts w:ascii="Times New Roman" w:hAnsi="Times New Roman" w:cs="Times New Roman"/>
          <w:b/>
          <w:bCs/>
          <w:sz w:val="20"/>
          <w:szCs w:val="20"/>
        </w:rPr>
        <w:t>Supplemental Materials</w:t>
      </w:r>
    </w:p>
    <w:p w14:paraId="6C80F3C3" w14:textId="7AFF8BC1" w:rsidR="00AA5828" w:rsidRPr="003174A6" w:rsidRDefault="00347E9A" w:rsidP="003174A6">
      <w:pPr>
        <w:spacing w:after="0" w:line="480" w:lineRule="auto"/>
        <w:jc w:val="center"/>
        <w:rPr>
          <w:rFonts w:ascii="Times New Roman" w:eastAsia="Times New Roman" w:hAnsi="Times New Roman" w:cs="Times New Roman"/>
          <w:b/>
          <w:bCs/>
          <w:sz w:val="20"/>
          <w:szCs w:val="20"/>
        </w:rPr>
      </w:pPr>
      <w:r w:rsidRPr="00FE5657">
        <w:rPr>
          <w:rFonts w:ascii="Times New Roman" w:eastAsia="Times New Roman" w:hAnsi="Times New Roman" w:cs="Times New Roman"/>
          <w:b/>
          <w:bCs/>
          <w:sz w:val="20"/>
          <w:szCs w:val="20"/>
        </w:rPr>
        <w:t>Traumatic birth experiences and maternal caregiving behaviors and attitudes in Black and White women</w:t>
      </w:r>
    </w:p>
    <w:p w14:paraId="48B7ED96" w14:textId="5BD7ED52" w:rsidR="00051C7B" w:rsidRDefault="00051C7B">
      <w:pPr>
        <w:rPr>
          <w:rFonts w:ascii="Times New Roman" w:hAnsi="Times New Roman" w:cs="Times New Roman"/>
          <w:sz w:val="20"/>
          <w:szCs w:val="20"/>
        </w:rPr>
      </w:pPr>
      <w:r>
        <w:rPr>
          <w:rFonts w:ascii="Times New Roman" w:hAnsi="Times New Roman" w:cs="Times New Roman"/>
          <w:sz w:val="20"/>
          <w:szCs w:val="20"/>
        </w:rPr>
        <w:br w:type="page"/>
      </w:r>
    </w:p>
    <w:p w14:paraId="05DF46DC" w14:textId="77777777" w:rsidR="00BE4E97" w:rsidRDefault="00BE4E97" w:rsidP="005028B1">
      <w:pPr>
        <w:spacing w:after="0" w:line="240" w:lineRule="auto"/>
        <w:rPr>
          <w:b/>
          <w:bCs/>
          <w:sz w:val="20"/>
          <w:szCs w:val="20"/>
        </w:rPr>
        <w:sectPr w:rsidR="00BE4E97" w:rsidSect="00051C7B">
          <w:headerReference w:type="default" r:id="rId7"/>
          <w:pgSz w:w="12240" w:h="15840" w:code="1"/>
          <w:pgMar w:top="1440" w:right="1440" w:bottom="1440" w:left="1440" w:header="720" w:footer="720" w:gutter="0"/>
          <w:cols w:space="720"/>
          <w:vAlign w:val="center"/>
          <w:docGrid w:linePitch="360"/>
        </w:sectPr>
      </w:pPr>
    </w:p>
    <w:tbl>
      <w:tblPr>
        <w:tblW w:w="9360" w:type="dxa"/>
        <w:tblCellMar>
          <w:left w:w="0" w:type="dxa"/>
          <w:right w:w="0" w:type="dxa"/>
        </w:tblCellMar>
        <w:tblLook w:val="04A0" w:firstRow="1" w:lastRow="0" w:firstColumn="1" w:lastColumn="0" w:noHBand="0" w:noVBand="1"/>
      </w:tblPr>
      <w:tblGrid>
        <w:gridCol w:w="1440"/>
        <w:gridCol w:w="1350"/>
        <w:gridCol w:w="1620"/>
        <w:gridCol w:w="3420"/>
        <w:gridCol w:w="1530"/>
      </w:tblGrid>
      <w:tr w:rsidR="00BE4E97" w:rsidRPr="00555735" w14:paraId="3C7F6F19" w14:textId="77777777" w:rsidTr="005028B1">
        <w:trPr>
          <w:trHeight w:val="300"/>
          <w:tblHeader/>
        </w:trPr>
        <w:tc>
          <w:tcPr>
            <w:tcW w:w="9360" w:type="dxa"/>
            <w:gridSpan w:val="5"/>
            <w:tcBorders>
              <w:bottom w:val="single" w:sz="4" w:space="0" w:color="auto"/>
            </w:tcBorders>
            <w:hideMark/>
          </w:tcPr>
          <w:p w14:paraId="5A6FEEBA"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lastRenderedPageBreak/>
              <w:t>Table S1 </w:t>
            </w:r>
          </w:p>
          <w:p w14:paraId="132639AD"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i/>
                <w:iCs/>
                <w:sz w:val="20"/>
                <w:szCs w:val="20"/>
              </w:rPr>
              <w:t>Description of study variables</w:t>
            </w:r>
            <w:r w:rsidRPr="00555735">
              <w:rPr>
                <w:rFonts w:ascii="Times New Roman" w:hAnsi="Times New Roman" w:cs="Times New Roman"/>
                <w:b/>
                <w:bCs/>
                <w:sz w:val="20"/>
                <w:szCs w:val="20"/>
              </w:rPr>
              <w:t> </w:t>
            </w:r>
          </w:p>
        </w:tc>
      </w:tr>
      <w:tr w:rsidR="00BE4E97" w:rsidRPr="00555735" w14:paraId="68E352AF" w14:textId="77777777" w:rsidTr="005028B1">
        <w:trPr>
          <w:trHeight w:val="300"/>
          <w:tblHeader/>
        </w:trPr>
        <w:tc>
          <w:tcPr>
            <w:tcW w:w="1440" w:type="dxa"/>
            <w:tcBorders>
              <w:top w:val="single" w:sz="4" w:space="0" w:color="auto"/>
              <w:bottom w:val="single" w:sz="4" w:space="0" w:color="auto"/>
            </w:tcBorders>
            <w:hideMark/>
          </w:tcPr>
          <w:p w14:paraId="7FD5F655"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Variable </w:t>
            </w:r>
          </w:p>
        </w:tc>
        <w:tc>
          <w:tcPr>
            <w:tcW w:w="1350" w:type="dxa"/>
            <w:tcBorders>
              <w:top w:val="single" w:sz="4" w:space="0" w:color="auto"/>
              <w:bottom w:val="single" w:sz="4" w:space="0" w:color="auto"/>
            </w:tcBorders>
            <w:hideMark/>
          </w:tcPr>
          <w:p w14:paraId="4E581C6E"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Timepoint </w:t>
            </w:r>
          </w:p>
        </w:tc>
        <w:tc>
          <w:tcPr>
            <w:tcW w:w="1620" w:type="dxa"/>
            <w:tcBorders>
              <w:top w:val="single" w:sz="4" w:space="0" w:color="auto"/>
              <w:bottom w:val="single" w:sz="4" w:space="0" w:color="auto"/>
            </w:tcBorders>
            <w:hideMark/>
          </w:tcPr>
          <w:p w14:paraId="2547840D"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Measure </w:t>
            </w:r>
          </w:p>
        </w:tc>
        <w:tc>
          <w:tcPr>
            <w:tcW w:w="3420" w:type="dxa"/>
            <w:tcBorders>
              <w:top w:val="single" w:sz="4" w:space="0" w:color="auto"/>
              <w:bottom w:val="single" w:sz="4" w:space="0" w:color="auto"/>
            </w:tcBorders>
            <w:hideMark/>
          </w:tcPr>
          <w:p w14:paraId="43A1A344"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Description </w:t>
            </w:r>
          </w:p>
        </w:tc>
        <w:tc>
          <w:tcPr>
            <w:tcW w:w="1530" w:type="dxa"/>
            <w:tcBorders>
              <w:top w:val="single" w:sz="4" w:space="0" w:color="auto"/>
              <w:bottom w:val="single" w:sz="4" w:space="0" w:color="auto"/>
            </w:tcBorders>
            <w:hideMark/>
          </w:tcPr>
          <w:p w14:paraId="2B01388D"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Valid data (</w:t>
            </w:r>
            <w:r w:rsidRPr="00555735">
              <w:rPr>
                <w:rFonts w:ascii="Times New Roman" w:hAnsi="Times New Roman" w:cs="Times New Roman"/>
                <w:i/>
                <w:iCs/>
                <w:sz w:val="20"/>
                <w:szCs w:val="20"/>
              </w:rPr>
              <w:t>n</w:t>
            </w:r>
            <w:r w:rsidRPr="00555735">
              <w:rPr>
                <w:rFonts w:ascii="Times New Roman" w:hAnsi="Times New Roman" w:cs="Times New Roman"/>
                <w:sz w:val="20"/>
                <w:szCs w:val="20"/>
              </w:rPr>
              <w:t>) </w:t>
            </w:r>
          </w:p>
        </w:tc>
      </w:tr>
      <w:tr w:rsidR="00BE4E97" w:rsidRPr="00555735" w14:paraId="1D6B640A" w14:textId="77777777" w:rsidTr="005028B1">
        <w:trPr>
          <w:trHeight w:val="300"/>
        </w:trPr>
        <w:tc>
          <w:tcPr>
            <w:tcW w:w="1440" w:type="dxa"/>
            <w:tcBorders>
              <w:top w:val="single" w:sz="4" w:space="0" w:color="auto"/>
            </w:tcBorders>
            <w:hideMark/>
          </w:tcPr>
          <w:p w14:paraId="73E7FF21" w14:textId="77777777" w:rsidR="00BE4E97" w:rsidRPr="00555735" w:rsidRDefault="00BE4E97" w:rsidP="005028B1">
            <w:pPr>
              <w:spacing w:after="0" w:line="240" w:lineRule="auto"/>
              <w:rPr>
                <w:rFonts w:ascii="Times New Roman" w:hAnsi="Times New Roman" w:cs="Times New Roman"/>
                <w:b/>
                <w:bCs/>
                <w:sz w:val="20"/>
                <w:szCs w:val="20"/>
              </w:rPr>
            </w:pPr>
            <w:bookmarkStart w:id="0" w:name="_Hlk210310967"/>
            <w:r w:rsidRPr="00555735">
              <w:rPr>
                <w:rFonts w:ascii="Times New Roman" w:hAnsi="Times New Roman" w:cs="Times New Roman"/>
                <w:b/>
                <w:bCs/>
                <w:sz w:val="20"/>
                <w:szCs w:val="20"/>
              </w:rPr>
              <w:t>Race </w:t>
            </w:r>
          </w:p>
        </w:tc>
        <w:tc>
          <w:tcPr>
            <w:tcW w:w="1350" w:type="dxa"/>
            <w:tcBorders>
              <w:top w:val="single" w:sz="4" w:space="0" w:color="auto"/>
            </w:tcBorders>
            <w:hideMark/>
          </w:tcPr>
          <w:p w14:paraId="263382FC"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Pregnancy, T1, or T2 </w:t>
            </w:r>
          </w:p>
        </w:tc>
        <w:tc>
          <w:tcPr>
            <w:tcW w:w="1620" w:type="dxa"/>
            <w:tcBorders>
              <w:top w:val="single" w:sz="4" w:space="0" w:color="auto"/>
            </w:tcBorders>
            <w:hideMark/>
          </w:tcPr>
          <w:p w14:paraId="2134C9E7"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Demographic survey/EHR </w:t>
            </w:r>
          </w:p>
        </w:tc>
        <w:tc>
          <w:tcPr>
            <w:tcW w:w="3420" w:type="dxa"/>
            <w:tcBorders>
              <w:top w:val="single" w:sz="4" w:space="0" w:color="auto"/>
            </w:tcBorders>
            <w:hideMark/>
          </w:tcPr>
          <w:p w14:paraId="013259EB" w14:textId="5BB90131"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 xml:space="preserve">At T1 and T2, mothers reported their racial identity. A total of 44 participants did not report their race in the T1 and/or T2 survey. For these participants, race was identified from EHR.  One caveat with using EHR for racial identification is that there is not always a standardized method of obtaining this information </w:t>
            </w:r>
            <w:r w:rsidR="00CA33E9" w:rsidRPr="00CA33E9">
              <w:rPr>
                <w:rFonts w:ascii="Times New Roman" w:hAnsi="Times New Roman" w:cs="Times New Roman"/>
                <w:sz w:val="20"/>
              </w:rPr>
              <w:t>(Kim et al., 2022)</w:t>
            </w:r>
            <w:r w:rsidRPr="00555735">
              <w:rPr>
                <w:rFonts w:ascii="Times New Roman" w:hAnsi="Times New Roman" w:cs="Times New Roman"/>
                <w:sz w:val="20"/>
                <w:szCs w:val="20"/>
              </w:rPr>
              <w:t>. Health professionals may assume someone’s race, which may not reflect one’s self-reported identity.  </w:t>
            </w:r>
          </w:p>
        </w:tc>
        <w:tc>
          <w:tcPr>
            <w:tcW w:w="1530" w:type="dxa"/>
            <w:tcBorders>
              <w:top w:val="single" w:sz="4" w:space="0" w:color="auto"/>
            </w:tcBorders>
            <w:hideMark/>
          </w:tcPr>
          <w:p w14:paraId="03B04C4A"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All participants </w:t>
            </w:r>
          </w:p>
        </w:tc>
      </w:tr>
      <w:bookmarkEnd w:id="0"/>
      <w:tr w:rsidR="00BE4E97" w:rsidRPr="00555735" w14:paraId="26A9EBEB" w14:textId="77777777" w:rsidTr="005028B1">
        <w:trPr>
          <w:trHeight w:val="300"/>
        </w:trPr>
        <w:tc>
          <w:tcPr>
            <w:tcW w:w="1440" w:type="dxa"/>
            <w:hideMark/>
          </w:tcPr>
          <w:p w14:paraId="3BE9989A"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Self-reported birth trauma </w:t>
            </w:r>
          </w:p>
        </w:tc>
        <w:tc>
          <w:tcPr>
            <w:tcW w:w="1350" w:type="dxa"/>
            <w:hideMark/>
          </w:tcPr>
          <w:p w14:paraId="0B9012A5"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T1 </w:t>
            </w:r>
          </w:p>
        </w:tc>
        <w:tc>
          <w:tcPr>
            <w:tcW w:w="1620" w:type="dxa"/>
            <w:hideMark/>
          </w:tcPr>
          <w:p w14:paraId="3127F2B3"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3-item survey (created by study authors) </w:t>
            </w:r>
          </w:p>
        </w:tc>
        <w:tc>
          <w:tcPr>
            <w:tcW w:w="3420" w:type="dxa"/>
            <w:hideMark/>
          </w:tcPr>
          <w:p w14:paraId="64967DB0" w14:textId="0380CDB7" w:rsidR="00BE4E97" w:rsidRPr="00555735" w:rsidRDefault="00BE4E97" w:rsidP="005028B1">
            <w:pPr>
              <w:spacing w:after="0" w:line="240" w:lineRule="auto"/>
              <w:rPr>
                <w:rFonts w:ascii="Times New Roman" w:hAnsi="Times New Roman" w:cs="Times New Roman"/>
                <w:sz w:val="20"/>
                <w:szCs w:val="20"/>
              </w:rPr>
            </w:pPr>
            <w:bookmarkStart w:id="1" w:name="_Hlk210311042"/>
            <w:r w:rsidRPr="00555735">
              <w:rPr>
                <w:rFonts w:ascii="Times New Roman" w:hAnsi="Times New Roman" w:cs="Times New Roman"/>
                <w:sz w:val="20"/>
                <w:szCs w:val="20"/>
              </w:rPr>
              <w:t>Self-reported birth trauma was reported from three questions on a scale of 1 (</w:t>
            </w:r>
            <w:r w:rsidRPr="00555735">
              <w:rPr>
                <w:rFonts w:ascii="Times New Roman" w:hAnsi="Times New Roman" w:cs="Times New Roman"/>
                <w:i/>
                <w:iCs/>
                <w:sz w:val="20"/>
                <w:szCs w:val="20"/>
              </w:rPr>
              <w:t>Not at all</w:t>
            </w:r>
            <w:r w:rsidRPr="00555735">
              <w:rPr>
                <w:rFonts w:ascii="Times New Roman" w:hAnsi="Times New Roman" w:cs="Times New Roman"/>
                <w:sz w:val="20"/>
                <w:szCs w:val="20"/>
              </w:rPr>
              <w:t>) to 4 (</w:t>
            </w:r>
            <w:r w:rsidRPr="00555735">
              <w:rPr>
                <w:rFonts w:ascii="Times New Roman" w:hAnsi="Times New Roman" w:cs="Times New Roman"/>
                <w:i/>
                <w:iCs/>
                <w:sz w:val="20"/>
                <w:szCs w:val="20"/>
              </w:rPr>
              <w:t>Extremely/a lot</w:t>
            </w:r>
            <w:r w:rsidRPr="00555735">
              <w:rPr>
                <w:rFonts w:ascii="Times New Roman" w:hAnsi="Times New Roman" w:cs="Times New Roman"/>
                <w:sz w:val="20"/>
                <w:szCs w:val="20"/>
              </w:rPr>
              <w:t xml:space="preserve">): (1) “During your delivery or immediately after delivery, how much did you fear for your own life?”, (2) “During your delivery or immediately after delivery, how much did you fear for your baby's life?”, and (3) “How traumatic did you find your birth experience?”. These questions </w:t>
            </w:r>
            <w:r w:rsidR="00F72559">
              <w:rPr>
                <w:rFonts w:ascii="Times New Roman" w:hAnsi="Times New Roman" w:cs="Times New Roman"/>
                <w:sz w:val="20"/>
                <w:szCs w:val="20"/>
              </w:rPr>
              <w:t xml:space="preserve">developed by a team of psychologists and psychiatrist and </w:t>
            </w:r>
            <w:r w:rsidRPr="00555735">
              <w:rPr>
                <w:rFonts w:ascii="Times New Roman" w:hAnsi="Times New Roman" w:cs="Times New Roman"/>
                <w:sz w:val="20"/>
                <w:szCs w:val="20"/>
              </w:rPr>
              <w:t xml:space="preserve">were based on Criterion A from the DSM-5 diagnostic criteria for posttraumatic stress disorder </w:t>
            </w:r>
            <w:r w:rsidR="00CA33E9" w:rsidRPr="00CA33E9">
              <w:rPr>
                <w:rFonts w:ascii="Times New Roman" w:hAnsi="Times New Roman" w:cs="Times New Roman"/>
                <w:sz w:val="20"/>
              </w:rPr>
              <w:t>(Hyland et al., 2018)</w:t>
            </w:r>
            <w:r w:rsidRPr="00555735">
              <w:rPr>
                <w:rFonts w:ascii="Times New Roman" w:hAnsi="Times New Roman" w:cs="Times New Roman"/>
                <w:sz w:val="20"/>
                <w:szCs w:val="20"/>
              </w:rPr>
              <w:t>. The sum of the three items calculates birth trauma. Higher scores indicate more traumatic birth experiences. Internal validity was good (Cronbach’s alpha = .76), the measure was significantly correlated to several clinical-reported adverse birth events, such as having a preterm birth or not or caesarean-section (See Table S1). See</w:t>
            </w:r>
            <w:r w:rsidR="000D2167">
              <w:rPr>
                <w:rFonts w:ascii="Times New Roman" w:hAnsi="Times New Roman" w:cs="Times New Roman"/>
                <w:sz w:val="20"/>
                <w:szCs w:val="20"/>
              </w:rPr>
              <w:t xml:space="preserve"> </w:t>
            </w:r>
            <w:r w:rsidR="00617EF9">
              <w:rPr>
                <w:rFonts w:ascii="Times New Roman" w:hAnsi="Times New Roman" w:cs="Times New Roman"/>
                <w:sz w:val="20"/>
              </w:rPr>
              <w:t>[BLINDED FOR REVIEW]</w:t>
            </w:r>
            <w:r w:rsidRPr="00555735">
              <w:rPr>
                <w:rFonts w:ascii="Times New Roman" w:hAnsi="Times New Roman" w:cs="Times New Roman"/>
                <w:sz w:val="20"/>
                <w:szCs w:val="20"/>
              </w:rPr>
              <w:t xml:space="preserve"> for additional details of self-reported birth trauma.  </w:t>
            </w:r>
            <w:bookmarkEnd w:id="1"/>
            <w:r w:rsidRPr="00555735">
              <w:rPr>
                <w:rFonts w:ascii="Times New Roman" w:hAnsi="Times New Roman" w:cs="Times New Roman"/>
                <w:sz w:val="20"/>
                <w:szCs w:val="20"/>
              </w:rPr>
              <w:t> </w:t>
            </w:r>
          </w:p>
        </w:tc>
        <w:tc>
          <w:tcPr>
            <w:tcW w:w="1530" w:type="dxa"/>
            <w:hideMark/>
          </w:tcPr>
          <w:p w14:paraId="7C60BFC5"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All participants </w:t>
            </w:r>
          </w:p>
        </w:tc>
      </w:tr>
      <w:tr w:rsidR="00BE4E97" w:rsidRPr="00555735" w14:paraId="3DA0FFD4" w14:textId="77777777" w:rsidTr="005028B1">
        <w:trPr>
          <w:trHeight w:val="300"/>
        </w:trPr>
        <w:tc>
          <w:tcPr>
            <w:tcW w:w="9360" w:type="dxa"/>
            <w:gridSpan w:val="5"/>
            <w:hideMark/>
          </w:tcPr>
          <w:p w14:paraId="5FCC59E1"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Caregiving behaviors and attitudes </w:t>
            </w:r>
          </w:p>
        </w:tc>
      </w:tr>
      <w:tr w:rsidR="00BE4E97" w:rsidRPr="00555735" w14:paraId="2D16C0C1" w14:textId="77777777" w:rsidTr="005028B1">
        <w:trPr>
          <w:trHeight w:val="300"/>
        </w:trPr>
        <w:tc>
          <w:tcPr>
            <w:tcW w:w="1440" w:type="dxa"/>
            <w:hideMark/>
          </w:tcPr>
          <w:p w14:paraId="648341DA"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Self-reported mother-infant bonding </w:t>
            </w:r>
          </w:p>
        </w:tc>
        <w:tc>
          <w:tcPr>
            <w:tcW w:w="1350" w:type="dxa"/>
            <w:hideMark/>
          </w:tcPr>
          <w:p w14:paraId="1A82403C"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T1 </w:t>
            </w:r>
          </w:p>
        </w:tc>
        <w:tc>
          <w:tcPr>
            <w:tcW w:w="1620" w:type="dxa"/>
            <w:hideMark/>
          </w:tcPr>
          <w:p w14:paraId="11E6F0D4" w14:textId="0DE5D19B"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 xml:space="preserve">“General impairment” subscale from </w:t>
            </w:r>
            <w:bookmarkStart w:id="2" w:name="_Hlk210312020"/>
            <w:r w:rsidRPr="00555735">
              <w:rPr>
                <w:rFonts w:ascii="Times New Roman" w:hAnsi="Times New Roman" w:cs="Times New Roman"/>
                <w:sz w:val="20"/>
                <w:szCs w:val="20"/>
              </w:rPr>
              <w:t>Postpartum Bonding Questionnaire (PBQ</w:t>
            </w:r>
            <w:bookmarkEnd w:id="2"/>
            <w:r w:rsidR="00752C11">
              <w:rPr>
                <w:rFonts w:ascii="Times New Roman" w:hAnsi="Times New Roman" w:cs="Times New Roman"/>
                <w:sz w:val="20"/>
                <w:szCs w:val="20"/>
              </w:rPr>
              <w:t xml:space="preserve">; </w:t>
            </w:r>
            <w:r w:rsidR="00CA33E9" w:rsidRPr="00CA33E9">
              <w:rPr>
                <w:rFonts w:ascii="Times New Roman" w:hAnsi="Times New Roman" w:cs="Times New Roman"/>
                <w:sz w:val="20"/>
              </w:rPr>
              <w:t>Brockington et al., 2006)</w:t>
            </w:r>
          </w:p>
        </w:tc>
        <w:tc>
          <w:tcPr>
            <w:tcW w:w="3420" w:type="dxa"/>
            <w:hideMark/>
          </w:tcPr>
          <w:p w14:paraId="63B19CE0" w14:textId="77777777" w:rsidR="00BE4E97" w:rsidRPr="00555735" w:rsidRDefault="00BE4E97" w:rsidP="005028B1">
            <w:pPr>
              <w:spacing w:after="0" w:line="240" w:lineRule="auto"/>
              <w:rPr>
                <w:rFonts w:ascii="Times New Roman" w:hAnsi="Times New Roman" w:cs="Times New Roman"/>
                <w:sz w:val="20"/>
                <w:szCs w:val="20"/>
              </w:rPr>
            </w:pPr>
            <w:bookmarkStart w:id="3" w:name="_Hlk210311776"/>
            <w:r w:rsidRPr="00555735">
              <w:rPr>
                <w:rFonts w:ascii="Times New Roman" w:hAnsi="Times New Roman" w:cs="Times New Roman"/>
                <w:sz w:val="20"/>
                <w:szCs w:val="20"/>
              </w:rPr>
              <w:t>The PBQ “general impairment” subscale consists of 12 questions that can be scored from 1 (</w:t>
            </w:r>
            <w:r w:rsidRPr="00555735">
              <w:rPr>
                <w:rFonts w:ascii="Times New Roman" w:hAnsi="Times New Roman" w:cs="Times New Roman"/>
                <w:i/>
                <w:iCs/>
                <w:sz w:val="20"/>
                <w:szCs w:val="20"/>
              </w:rPr>
              <w:t>Always</w:t>
            </w:r>
            <w:r w:rsidRPr="00555735">
              <w:rPr>
                <w:rFonts w:ascii="Times New Roman" w:hAnsi="Times New Roman" w:cs="Times New Roman"/>
                <w:sz w:val="20"/>
                <w:szCs w:val="20"/>
              </w:rPr>
              <w:t>) to 6 (</w:t>
            </w:r>
            <w:r w:rsidRPr="00555735">
              <w:rPr>
                <w:rFonts w:ascii="Times New Roman" w:hAnsi="Times New Roman" w:cs="Times New Roman"/>
                <w:i/>
                <w:iCs/>
                <w:sz w:val="20"/>
                <w:szCs w:val="20"/>
              </w:rPr>
              <w:t>Never</w:t>
            </w:r>
            <w:r w:rsidRPr="00555735">
              <w:rPr>
                <w:rFonts w:ascii="Times New Roman" w:hAnsi="Times New Roman" w:cs="Times New Roman"/>
                <w:sz w:val="20"/>
                <w:szCs w:val="20"/>
              </w:rPr>
              <w:t xml:space="preserve">) and was assessed at T1. </w:t>
            </w:r>
            <w:bookmarkStart w:id="4" w:name="_Hlk210311791"/>
            <w:bookmarkEnd w:id="3"/>
            <w:r w:rsidRPr="00555735">
              <w:rPr>
                <w:rFonts w:ascii="Times New Roman" w:hAnsi="Times New Roman" w:cs="Times New Roman"/>
                <w:sz w:val="20"/>
                <w:szCs w:val="20"/>
              </w:rPr>
              <w:t>Participants were asked questions about feelings towards their baby (e.g., “I feel close to my baby”) and attitudes about being a mother (e.g., “I feel trapped as a mother”). Internal validity was good (Cronbach’s alpha = .80). </w:t>
            </w:r>
            <w:bookmarkEnd w:id="4"/>
          </w:p>
        </w:tc>
        <w:tc>
          <w:tcPr>
            <w:tcW w:w="1530" w:type="dxa"/>
            <w:hideMark/>
          </w:tcPr>
          <w:p w14:paraId="2FDC2F7E" w14:textId="391AAA2D"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25</w:t>
            </w:r>
            <w:r w:rsidR="000F78CF">
              <w:rPr>
                <w:rFonts w:ascii="Times New Roman" w:hAnsi="Times New Roman" w:cs="Times New Roman"/>
                <w:sz w:val="20"/>
                <w:szCs w:val="20"/>
              </w:rPr>
              <w:t>3</w:t>
            </w:r>
          </w:p>
        </w:tc>
      </w:tr>
      <w:tr w:rsidR="00BE4E97" w:rsidRPr="00555735" w14:paraId="1C7EE901" w14:textId="77777777" w:rsidTr="005028B1">
        <w:trPr>
          <w:trHeight w:val="300"/>
        </w:trPr>
        <w:tc>
          <w:tcPr>
            <w:tcW w:w="1440" w:type="dxa"/>
            <w:hideMark/>
          </w:tcPr>
          <w:p w14:paraId="5CED66A1"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Observed mother-infant interactions </w:t>
            </w:r>
          </w:p>
        </w:tc>
        <w:tc>
          <w:tcPr>
            <w:tcW w:w="1350" w:type="dxa"/>
            <w:hideMark/>
          </w:tcPr>
          <w:p w14:paraId="1A872960"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T2 </w:t>
            </w:r>
          </w:p>
        </w:tc>
        <w:tc>
          <w:tcPr>
            <w:tcW w:w="1620" w:type="dxa"/>
            <w:hideMark/>
          </w:tcPr>
          <w:p w14:paraId="4E4AF727"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Observational ratings </w:t>
            </w:r>
          </w:p>
        </w:tc>
        <w:tc>
          <w:tcPr>
            <w:tcW w:w="3420" w:type="dxa"/>
            <w:hideMark/>
          </w:tcPr>
          <w:p w14:paraId="2CF8849C" w14:textId="51D22691" w:rsidR="00BE4E97" w:rsidRPr="00555735" w:rsidRDefault="00BE4E97" w:rsidP="005028B1">
            <w:pPr>
              <w:spacing w:after="0" w:line="240" w:lineRule="auto"/>
              <w:rPr>
                <w:rFonts w:ascii="Times New Roman" w:hAnsi="Times New Roman" w:cs="Times New Roman"/>
                <w:sz w:val="20"/>
                <w:szCs w:val="20"/>
              </w:rPr>
            </w:pPr>
            <w:bookmarkStart w:id="5" w:name="_Hlk210311866"/>
            <w:r w:rsidRPr="00555735">
              <w:rPr>
                <w:rFonts w:ascii="Times New Roman" w:hAnsi="Times New Roman" w:cs="Times New Roman"/>
                <w:sz w:val="20"/>
                <w:szCs w:val="20"/>
              </w:rPr>
              <w:t xml:space="preserve">Coders assessed mother-infant interactions from video recordings of birthing individuals and their children engaging in various tasks (i.e., storybook, teaching, free play). Interactions were </w:t>
            </w:r>
            <w:r w:rsidRPr="00555735">
              <w:rPr>
                <w:rFonts w:ascii="Times New Roman" w:hAnsi="Times New Roman" w:cs="Times New Roman"/>
                <w:sz w:val="20"/>
                <w:szCs w:val="20"/>
              </w:rPr>
              <w:lastRenderedPageBreak/>
              <w:t>assessed at T2, and this construct measures the level of synchrony, comfort, and mutual pleasure between parent and child while participating in the three tasks.</w:t>
            </w:r>
            <w:r w:rsidR="00F15E90">
              <w:rPr>
                <w:rFonts w:ascii="Times New Roman" w:hAnsi="Times New Roman" w:cs="Times New Roman"/>
                <w:sz w:val="20"/>
                <w:szCs w:val="20"/>
              </w:rPr>
              <w:t xml:space="preserve"> </w:t>
            </w:r>
            <w:r w:rsidR="00F15E90">
              <w:rPr>
                <w:rFonts w:ascii="Times New Roman" w:eastAsia="Times New Roman" w:hAnsi="Times New Roman" w:cs="Times New Roman"/>
                <w:sz w:val="20"/>
                <w:szCs w:val="20"/>
              </w:rPr>
              <w:t>Coders rated interactions on a scale 0 (</w:t>
            </w:r>
            <w:r w:rsidR="00F15E90" w:rsidRPr="00712CB5">
              <w:rPr>
                <w:rFonts w:ascii="Times New Roman" w:eastAsia="Times New Roman" w:hAnsi="Times New Roman" w:cs="Times New Roman"/>
                <w:i/>
                <w:iCs/>
                <w:sz w:val="20"/>
                <w:szCs w:val="20"/>
              </w:rPr>
              <w:t>Very low</w:t>
            </w:r>
            <w:r w:rsidR="00F15E90">
              <w:rPr>
                <w:rFonts w:ascii="Times New Roman" w:eastAsia="Times New Roman" w:hAnsi="Times New Roman" w:cs="Times New Roman"/>
                <w:sz w:val="20"/>
                <w:szCs w:val="20"/>
              </w:rPr>
              <w:t>) to 7 (</w:t>
            </w:r>
            <w:r w:rsidR="00F15E90" w:rsidRPr="00712CB5">
              <w:rPr>
                <w:rFonts w:ascii="Times New Roman" w:eastAsia="Times New Roman" w:hAnsi="Times New Roman" w:cs="Times New Roman"/>
                <w:i/>
                <w:iCs/>
                <w:sz w:val="20"/>
                <w:szCs w:val="20"/>
              </w:rPr>
              <w:t>Very high</w:t>
            </w:r>
            <w:r w:rsidR="00F15E90">
              <w:rPr>
                <w:rFonts w:ascii="Times New Roman" w:eastAsia="Times New Roman" w:hAnsi="Times New Roman" w:cs="Times New Roman"/>
                <w:sz w:val="20"/>
                <w:szCs w:val="20"/>
              </w:rPr>
              <w:t xml:space="preserve">) for all three tasks. </w:t>
            </w:r>
            <w:r w:rsidR="005B7080">
              <w:rPr>
                <w:rFonts w:ascii="Times New Roman" w:eastAsia="Times New Roman" w:hAnsi="Times New Roman" w:cs="Times New Roman"/>
                <w:sz w:val="20"/>
                <w:szCs w:val="20"/>
              </w:rPr>
              <w:t xml:space="preserve">A confirmatory factor analysis derived a score of observed </w:t>
            </w:r>
            <w:r w:rsidR="00F15E90" w:rsidRPr="00F15E90">
              <w:rPr>
                <w:rFonts w:ascii="Times New Roman" w:eastAsia="Times New Roman" w:hAnsi="Times New Roman" w:cs="Times New Roman"/>
                <w:sz w:val="20"/>
                <w:szCs w:val="20"/>
              </w:rPr>
              <w:t>mother-infant interaction</w:t>
            </w:r>
            <w:r w:rsidR="005B7080">
              <w:rPr>
                <w:rFonts w:ascii="Times New Roman" w:eastAsia="Times New Roman" w:hAnsi="Times New Roman" w:cs="Times New Roman"/>
                <w:sz w:val="20"/>
                <w:szCs w:val="20"/>
              </w:rPr>
              <w:t>s</w:t>
            </w:r>
            <w:r w:rsidR="00F15E90" w:rsidRPr="00F15E90">
              <w:rPr>
                <w:rFonts w:ascii="Times New Roman" w:eastAsia="Times New Roman" w:hAnsi="Times New Roman" w:cs="Times New Roman"/>
                <w:sz w:val="20"/>
                <w:szCs w:val="20"/>
              </w:rPr>
              <w:t>.</w:t>
            </w:r>
            <w:r w:rsidR="00F15E90">
              <w:rPr>
                <w:rFonts w:ascii="Times New Roman" w:eastAsia="Times New Roman" w:hAnsi="Times New Roman" w:cs="Times New Roman"/>
                <w:sz w:val="20"/>
                <w:szCs w:val="20"/>
              </w:rPr>
              <w:t xml:space="preserve"> </w:t>
            </w:r>
            <w:r w:rsidRPr="00555735">
              <w:rPr>
                <w:rFonts w:ascii="Times New Roman" w:hAnsi="Times New Roman" w:cs="Times New Roman"/>
                <w:sz w:val="20"/>
                <w:szCs w:val="20"/>
              </w:rPr>
              <w:t>Low scores indicate that a dyad operates as two separate entities, while high scores indicate a high degree of synchrony and comfort. </w:t>
            </w:r>
            <w:bookmarkEnd w:id="5"/>
          </w:p>
        </w:tc>
        <w:tc>
          <w:tcPr>
            <w:tcW w:w="1530" w:type="dxa"/>
            <w:hideMark/>
          </w:tcPr>
          <w:p w14:paraId="55042EA9"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lastRenderedPageBreak/>
              <w:t>163 </w:t>
            </w:r>
          </w:p>
        </w:tc>
      </w:tr>
      <w:tr w:rsidR="00BE4E97" w:rsidRPr="00555735" w14:paraId="7041C4FF" w14:textId="77777777" w:rsidTr="005028B1">
        <w:trPr>
          <w:trHeight w:val="300"/>
        </w:trPr>
        <w:tc>
          <w:tcPr>
            <w:tcW w:w="1440" w:type="dxa"/>
            <w:hideMark/>
          </w:tcPr>
          <w:p w14:paraId="4BBD9C83" w14:textId="77777777" w:rsidR="00BE4E97" w:rsidRPr="00555735" w:rsidRDefault="00BE4E97" w:rsidP="005028B1">
            <w:pPr>
              <w:spacing w:after="0" w:line="240" w:lineRule="auto"/>
              <w:rPr>
                <w:rFonts w:ascii="Times New Roman" w:hAnsi="Times New Roman" w:cs="Times New Roman"/>
                <w:b/>
                <w:bCs/>
                <w:sz w:val="20"/>
                <w:szCs w:val="20"/>
              </w:rPr>
            </w:pPr>
            <w:bookmarkStart w:id="6" w:name="_Hlk210311888"/>
            <w:r w:rsidRPr="00555735">
              <w:rPr>
                <w:rFonts w:ascii="Times New Roman" w:hAnsi="Times New Roman" w:cs="Times New Roman"/>
                <w:b/>
                <w:bCs/>
                <w:sz w:val="20"/>
                <w:szCs w:val="20"/>
              </w:rPr>
              <w:t>Observed positive parenting </w:t>
            </w:r>
          </w:p>
        </w:tc>
        <w:tc>
          <w:tcPr>
            <w:tcW w:w="1350" w:type="dxa"/>
            <w:hideMark/>
          </w:tcPr>
          <w:p w14:paraId="442A1C90"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T2</w:t>
            </w:r>
          </w:p>
        </w:tc>
        <w:tc>
          <w:tcPr>
            <w:tcW w:w="1620" w:type="dxa"/>
            <w:hideMark/>
          </w:tcPr>
          <w:p w14:paraId="1E96AB63"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Observational ratings  </w:t>
            </w:r>
          </w:p>
        </w:tc>
        <w:tc>
          <w:tcPr>
            <w:tcW w:w="3420" w:type="dxa"/>
            <w:hideMark/>
          </w:tcPr>
          <w:p w14:paraId="1539BE19" w14:textId="36294AEE"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 xml:space="preserve">Positive parenting was measured at T2 and T3 via the video recordings and was assessed using ratings from the three tasks (i.e., storybook, teaching, and free play tasks). The three facets of positive parenting include maternal sensitivity (i.e., the parent ability to appropriately respond to child’s cues during times of distress and non-distress), positive regard (i.e., the parent’s praise and love/admiration for their child), and stimulation of cognitive development (i.e., the parent’s effortful teaching to enhance perceptual, cognitive, and linguistic development). </w:t>
            </w:r>
            <w:r w:rsidR="006255DC">
              <w:rPr>
                <w:rFonts w:ascii="Times New Roman" w:eastAsia="Times New Roman" w:hAnsi="Times New Roman" w:cs="Times New Roman"/>
                <w:sz w:val="20"/>
                <w:szCs w:val="20"/>
              </w:rPr>
              <w:t>Coders rated each facet on a scale of 0 (</w:t>
            </w:r>
            <w:r w:rsidR="006255DC" w:rsidRPr="00095942">
              <w:rPr>
                <w:rFonts w:ascii="Times New Roman" w:eastAsia="Times New Roman" w:hAnsi="Times New Roman" w:cs="Times New Roman"/>
                <w:i/>
                <w:iCs/>
                <w:sz w:val="20"/>
                <w:szCs w:val="20"/>
              </w:rPr>
              <w:t>Very low</w:t>
            </w:r>
            <w:r w:rsidR="006255DC">
              <w:rPr>
                <w:rFonts w:ascii="Times New Roman" w:eastAsia="Times New Roman" w:hAnsi="Times New Roman" w:cs="Times New Roman"/>
                <w:sz w:val="20"/>
                <w:szCs w:val="20"/>
              </w:rPr>
              <w:t>) to 7 (</w:t>
            </w:r>
            <w:r w:rsidR="006255DC" w:rsidRPr="00095942">
              <w:rPr>
                <w:rFonts w:ascii="Times New Roman" w:eastAsia="Times New Roman" w:hAnsi="Times New Roman" w:cs="Times New Roman"/>
                <w:i/>
                <w:iCs/>
                <w:sz w:val="20"/>
                <w:szCs w:val="20"/>
              </w:rPr>
              <w:t>Very high</w:t>
            </w:r>
            <w:r w:rsidR="006255DC">
              <w:rPr>
                <w:rFonts w:ascii="Times New Roman" w:eastAsia="Times New Roman" w:hAnsi="Times New Roman" w:cs="Times New Roman"/>
                <w:sz w:val="20"/>
                <w:szCs w:val="20"/>
              </w:rPr>
              <w:t xml:space="preserve">) for all three tasks. A confirmatory factor analysis </w:t>
            </w:r>
            <w:r w:rsidR="005B7080">
              <w:rPr>
                <w:rFonts w:ascii="Times New Roman" w:eastAsia="Times New Roman" w:hAnsi="Times New Roman" w:cs="Times New Roman"/>
                <w:sz w:val="20"/>
                <w:szCs w:val="20"/>
              </w:rPr>
              <w:t>derived</w:t>
            </w:r>
            <w:r w:rsidR="006255DC">
              <w:rPr>
                <w:rFonts w:ascii="Times New Roman" w:eastAsia="Times New Roman" w:hAnsi="Times New Roman" w:cs="Times New Roman"/>
                <w:sz w:val="20"/>
                <w:szCs w:val="20"/>
              </w:rPr>
              <w:t xml:space="preserve"> a </w:t>
            </w:r>
            <w:r w:rsidR="005B7080">
              <w:rPr>
                <w:rFonts w:ascii="Times New Roman" w:eastAsia="Times New Roman" w:hAnsi="Times New Roman" w:cs="Times New Roman"/>
                <w:sz w:val="20"/>
                <w:szCs w:val="20"/>
              </w:rPr>
              <w:t>score</w:t>
            </w:r>
            <w:r w:rsidR="006255DC">
              <w:rPr>
                <w:rFonts w:ascii="Times New Roman" w:eastAsia="Times New Roman" w:hAnsi="Times New Roman" w:cs="Times New Roman"/>
                <w:sz w:val="20"/>
                <w:szCs w:val="20"/>
              </w:rPr>
              <w:t xml:space="preserve"> of observed positive parenting. </w:t>
            </w:r>
            <w:r w:rsidRPr="00555735">
              <w:rPr>
                <w:rFonts w:ascii="Times New Roman" w:hAnsi="Times New Roman" w:cs="Times New Roman"/>
                <w:sz w:val="20"/>
                <w:szCs w:val="20"/>
              </w:rPr>
              <w:t>Higher scores indicate high levels of positive parenting. See</w:t>
            </w:r>
            <w:r w:rsidR="00FE175D">
              <w:rPr>
                <w:rFonts w:ascii="Times New Roman" w:hAnsi="Times New Roman" w:cs="Times New Roman"/>
                <w:sz w:val="20"/>
                <w:szCs w:val="20"/>
              </w:rPr>
              <w:t xml:space="preserve"> </w:t>
            </w:r>
            <w:r w:rsidR="00617EF9">
              <w:rPr>
                <w:rFonts w:ascii="Times New Roman" w:hAnsi="Times New Roman" w:cs="Times New Roman"/>
                <w:sz w:val="20"/>
              </w:rPr>
              <w:t xml:space="preserve">[BLINDED FOR REVIEW] </w:t>
            </w:r>
            <w:r w:rsidRPr="00555735">
              <w:rPr>
                <w:rFonts w:ascii="Times New Roman" w:hAnsi="Times New Roman" w:cs="Times New Roman"/>
                <w:sz w:val="20"/>
                <w:szCs w:val="20"/>
              </w:rPr>
              <w:t>for additional psychometric details. </w:t>
            </w:r>
          </w:p>
        </w:tc>
        <w:tc>
          <w:tcPr>
            <w:tcW w:w="1530" w:type="dxa"/>
            <w:hideMark/>
          </w:tcPr>
          <w:p w14:paraId="633E8358"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172 </w:t>
            </w:r>
          </w:p>
        </w:tc>
      </w:tr>
      <w:tr w:rsidR="00BE4E97" w:rsidRPr="00555735" w14:paraId="34EE1AA5" w14:textId="77777777" w:rsidTr="005028B1">
        <w:trPr>
          <w:trHeight w:val="300"/>
        </w:trPr>
        <w:tc>
          <w:tcPr>
            <w:tcW w:w="1440" w:type="dxa"/>
            <w:hideMark/>
          </w:tcPr>
          <w:p w14:paraId="262F5869" w14:textId="77777777" w:rsidR="00BE4E97" w:rsidRPr="00555735" w:rsidRDefault="00BE4E97" w:rsidP="005028B1">
            <w:pPr>
              <w:spacing w:after="0" w:line="240" w:lineRule="auto"/>
              <w:rPr>
                <w:rFonts w:ascii="Times New Roman" w:hAnsi="Times New Roman" w:cs="Times New Roman"/>
                <w:b/>
                <w:bCs/>
                <w:sz w:val="20"/>
                <w:szCs w:val="20"/>
              </w:rPr>
            </w:pPr>
            <w:bookmarkStart w:id="7" w:name="_Hlk210311989"/>
            <w:bookmarkEnd w:id="6"/>
            <w:r w:rsidRPr="00555735">
              <w:rPr>
                <w:rFonts w:ascii="Times New Roman" w:hAnsi="Times New Roman" w:cs="Times New Roman"/>
                <w:b/>
                <w:bCs/>
                <w:sz w:val="20"/>
                <w:szCs w:val="20"/>
              </w:rPr>
              <w:t>Self-reported parenting stress </w:t>
            </w:r>
          </w:p>
        </w:tc>
        <w:tc>
          <w:tcPr>
            <w:tcW w:w="1350" w:type="dxa"/>
            <w:hideMark/>
          </w:tcPr>
          <w:p w14:paraId="015F6BAC"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T3 </w:t>
            </w:r>
          </w:p>
        </w:tc>
        <w:tc>
          <w:tcPr>
            <w:tcW w:w="1620" w:type="dxa"/>
            <w:hideMark/>
          </w:tcPr>
          <w:p w14:paraId="44B24973" w14:textId="66031614"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Parenting Stress Index, fourth edition, short form (PSI-4-SF</w:t>
            </w:r>
            <w:r w:rsidR="00F838E8">
              <w:rPr>
                <w:rFonts w:ascii="Times New Roman" w:hAnsi="Times New Roman" w:cs="Times New Roman"/>
                <w:sz w:val="20"/>
                <w:szCs w:val="20"/>
              </w:rPr>
              <w:t xml:space="preserve">; </w:t>
            </w:r>
            <w:r w:rsidR="00CA33E9" w:rsidRPr="00CA33E9">
              <w:rPr>
                <w:rFonts w:ascii="Times New Roman" w:hAnsi="Times New Roman" w:cs="Times New Roman"/>
                <w:sz w:val="20"/>
              </w:rPr>
              <w:t>Barroso et al., 2016)</w:t>
            </w:r>
          </w:p>
        </w:tc>
        <w:tc>
          <w:tcPr>
            <w:tcW w:w="3420" w:type="dxa"/>
            <w:hideMark/>
          </w:tcPr>
          <w:p w14:paraId="06B8A1D1" w14:textId="2DA8AC15" w:rsidR="00BE4E97" w:rsidRPr="00555735" w:rsidRDefault="00BE4E97" w:rsidP="005028B1">
            <w:pPr>
              <w:spacing w:after="0" w:line="240" w:lineRule="auto"/>
              <w:rPr>
                <w:rFonts w:ascii="Times New Roman" w:hAnsi="Times New Roman" w:cs="Times New Roman"/>
                <w:sz w:val="20"/>
                <w:szCs w:val="20"/>
              </w:rPr>
            </w:pPr>
            <w:bookmarkStart w:id="8" w:name="_Hlk210311945"/>
            <w:r w:rsidRPr="00555735">
              <w:rPr>
                <w:rFonts w:ascii="Times New Roman" w:hAnsi="Times New Roman" w:cs="Times New Roman"/>
                <w:sz w:val="20"/>
                <w:szCs w:val="20"/>
              </w:rPr>
              <w:t xml:space="preserve">The PSI-4-SF measures the amount of stress present in parent-child relationships. This short form uses 36 items from the original version of the PSI (Barroso et al., 2016). </w:t>
            </w:r>
            <w:r w:rsidR="00E867CD">
              <w:rPr>
                <w:rFonts w:ascii="Times New Roman" w:hAnsi="Times New Roman" w:cs="Times New Roman"/>
                <w:sz w:val="20"/>
                <w:szCs w:val="20"/>
              </w:rPr>
              <w:t>Items are rated on a scale of 1 (</w:t>
            </w:r>
            <w:r w:rsidR="00E867CD" w:rsidRPr="00E867CD">
              <w:rPr>
                <w:rFonts w:ascii="Times New Roman" w:hAnsi="Times New Roman" w:cs="Times New Roman"/>
                <w:i/>
                <w:iCs/>
                <w:sz w:val="20"/>
                <w:szCs w:val="20"/>
              </w:rPr>
              <w:t>Strongly disagree</w:t>
            </w:r>
            <w:r w:rsidR="00E867CD">
              <w:rPr>
                <w:rFonts w:ascii="Times New Roman" w:hAnsi="Times New Roman" w:cs="Times New Roman"/>
                <w:sz w:val="20"/>
                <w:szCs w:val="20"/>
              </w:rPr>
              <w:t>) to 5 (</w:t>
            </w:r>
            <w:r w:rsidR="00E867CD" w:rsidRPr="00E867CD">
              <w:rPr>
                <w:rFonts w:ascii="Times New Roman" w:hAnsi="Times New Roman" w:cs="Times New Roman"/>
                <w:i/>
                <w:iCs/>
                <w:sz w:val="20"/>
                <w:szCs w:val="20"/>
              </w:rPr>
              <w:t>Strongly</w:t>
            </w:r>
            <w:r w:rsidR="00E867CD">
              <w:rPr>
                <w:rFonts w:ascii="Times New Roman" w:hAnsi="Times New Roman" w:cs="Times New Roman"/>
                <w:i/>
                <w:iCs/>
                <w:sz w:val="20"/>
                <w:szCs w:val="20"/>
              </w:rPr>
              <w:t xml:space="preserve"> </w:t>
            </w:r>
            <w:r w:rsidR="00E867CD" w:rsidRPr="00E867CD">
              <w:rPr>
                <w:rFonts w:ascii="Times New Roman" w:hAnsi="Times New Roman" w:cs="Times New Roman"/>
                <w:i/>
                <w:iCs/>
                <w:sz w:val="20"/>
                <w:szCs w:val="20"/>
              </w:rPr>
              <w:t>agree</w:t>
            </w:r>
            <w:r w:rsidR="00E867CD">
              <w:rPr>
                <w:rFonts w:ascii="Times New Roman" w:hAnsi="Times New Roman" w:cs="Times New Roman"/>
                <w:sz w:val="20"/>
                <w:szCs w:val="20"/>
              </w:rPr>
              <w:t xml:space="preserve">). </w:t>
            </w:r>
            <w:r w:rsidRPr="00555735">
              <w:rPr>
                <w:rFonts w:ascii="Times New Roman" w:hAnsi="Times New Roman" w:cs="Times New Roman"/>
                <w:sz w:val="20"/>
                <w:szCs w:val="20"/>
              </w:rPr>
              <w:t>Internal validity was excellent (Cronbach’s alpha = .92). </w:t>
            </w:r>
            <w:bookmarkEnd w:id="8"/>
          </w:p>
        </w:tc>
        <w:tc>
          <w:tcPr>
            <w:tcW w:w="1530" w:type="dxa"/>
            <w:hideMark/>
          </w:tcPr>
          <w:p w14:paraId="7424701E" w14:textId="09DFA9E3"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2</w:t>
            </w:r>
            <w:r w:rsidR="004465FD">
              <w:rPr>
                <w:rFonts w:ascii="Times New Roman" w:hAnsi="Times New Roman" w:cs="Times New Roman"/>
                <w:sz w:val="20"/>
                <w:szCs w:val="20"/>
              </w:rPr>
              <w:t>11</w:t>
            </w:r>
          </w:p>
        </w:tc>
      </w:tr>
      <w:bookmarkEnd w:id="7"/>
      <w:tr w:rsidR="00BE4E97" w:rsidRPr="00555735" w14:paraId="4AF28DE1" w14:textId="77777777" w:rsidTr="005028B1">
        <w:trPr>
          <w:trHeight w:val="300"/>
        </w:trPr>
        <w:tc>
          <w:tcPr>
            <w:tcW w:w="9360" w:type="dxa"/>
            <w:gridSpan w:val="5"/>
            <w:hideMark/>
          </w:tcPr>
          <w:p w14:paraId="2D810D93"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Baseline sociodemographic and delivery information </w:t>
            </w:r>
          </w:p>
        </w:tc>
      </w:tr>
      <w:tr w:rsidR="00BE4E97" w:rsidRPr="00555735" w14:paraId="52646B07" w14:textId="77777777" w:rsidTr="005028B1">
        <w:trPr>
          <w:trHeight w:val="300"/>
        </w:trPr>
        <w:tc>
          <w:tcPr>
            <w:tcW w:w="1440" w:type="dxa"/>
            <w:hideMark/>
          </w:tcPr>
          <w:p w14:paraId="5639C388"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Internalizing symptoms </w:t>
            </w:r>
          </w:p>
        </w:tc>
        <w:tc>
          <w:tcPr>
            <w:tcW w:w="1350" w:type="dxa"/>
            <w:hideMark/>
          </w:tcPr>
          <w:p w14:paraId="010F2D99"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T1 </w:t>
            </w:r>
          </w:p>
        </w:tc>
        <w:tc>
          <w:tcPr>
            <w:tcW w:w="1620" w:type="dxa"/>
            <w:hideMark/>
          </w:tcPr>
          <w:p w14:paraId="3E54FD5B" w14:textId="32C0CF4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Edinburgh Postnatal Depression (EPDS</w:t>
            </w:r>
            <w:r w:rsidR="007C71E4">
              <w:rPr>
                <w:rFonts w:ascii="Times New Roman" w:hAnsi="Times New Roman" w:cs="Times New Roman"/>
                <w:sz w:val="20"/>
                <w:szCs w:val="20"/>
              </w:rPr>
              <w:t xml:space="preserve">, </w:t>
            </w:r>
            <w:r w:rsidR="00CA33E9" w:rsidRPr="00CA33E9">
              <w:rPr>
                <w:rFonts w:ascii="Times New Roman" w:hAnsi="Times New Roman" w:cs="Times New Roman"/>
                <w:sz w:val="20"/>
              </w:rPr>
              <w:t>Cox, 2017; Cox et al., 1987)</w:t>
            </w:r>
            <w:r w:rsidRPr="00555735">
              <w:rPr>
                <w:rFonts w:ascii="Times New Roman" w:hAnsi="Times New Roman" w:cs="Times New Roman"/>
                <w:sz w:val="20"/>
                <w:szCs w:val="20"/>
              </w:rPr>
              <w:t>, Generalized Anxiety Disorder 7-item Scale (GAD-7</w:t>
            </w:r>
            <w:r w:rsidR="005108F4">
              <w:rPr>
                <w:rFonts w:ascii="Times New Roman" w:hAnsi="Times New Roman" w:cs="Times New Roman"/>
                <w:sz w:val="20"/>
                <w:szCs w:val="20"/>
              </w:rPr>
              <w:t xml:space="preserve">; </w:t>
            </w:r>
            <w:r w:rsidR="00CA33E9" w:rsidRPr="00CA33E9">
              <w:rPr>
                <w:rFonts w:ascii="Times New Roman" w:hAnsi="Times New Roman" w:cs="Times New Roman"/>
                <w:sz w:val="20"/>
              </w:rPr>
              <w:t xml:space="preserve">Spitzer et al., </w:t>
            </w:r>
            <w:r w:rsidR="00CA33E9" w:rsidRPr="00CA33E9">
              <w:rPr>
                <w:rFonts w:ascii="Times New Roman" w:hAnsi="Times New Roman" w:cs="Times New Roman"/>
                <w:sz w:val="20"/>
              </w:rPr>
              <w:lastRenderedPageBreak/>
              <w:t>2006)</w:t>
            </w:r>
            <w:r w:rsidRPr="00555735">
              <w:rPr>
                <w:rFonts w:ascii="Times New Roman" w:hAnsi="Times New Roman" w:cs="Times New Roman"/>
                <w:sz w:val="20"/>
                <w:szCs w:val="20"/>
              </w:rPr>
              <w:t>  </w:t>
            </w:r>
          </w:p>
        </w:tc>
        <w:tc>
          <w:tcPr>
            <w:tcW w:w="3420" w:type="dxa"/>
            <w:hideMark/>
          </w:tcPr>
          <w:p w14:paraId="5D885D6E" w14:textId="77777777" w:rsidR="00BE4E97" w:rsidRPr="00555735" w:rsidRDefault="00BE4E97" w:rsidP="005028B1">
            <w:pPr>
              <w:spacing w:after="0" w:line="240" w:lineRule="auto"/>
              <w:rPr>
                <w:rFonts w:ascii="Times New Roman" w:hAnsi="Times New Roman" w:cs="Times New Roman"/>
                <w:sz w:val="20"/>
                <w:szCs w:val="20"/>
              </w:rPr>
            </w:pPr>
            <w:bookmarkStart w:id="9" w:name="_Hlk210311088"/>
            <w:r w:rsidRPr="00555735">
              <w:rPr>
                <w:rFonts w:ascii="Times New Roman" w:hAnsi="Times New Roman" w:cs="Times New Roman"/>
                <w:sz w:val="20"/>
                <w:szCs w:val="20"/>
              </w:rPr>
              <w:lastRenderedPageBreak/>
              <w:t xml:space="preserve">Depression was measured via the EPDS, which is a 10-item screener that assesses depression symptoms in postpartum parents. Internal validity was good (Cronbach’s alpha = .87). Anxiety was measured via the GAD-7, which measures the frequency of one’s anxiety symptoms over the past two weeks. Internal validity was excellent (Cronbach’s alpha = .91). </w:t>
            </w:r>
            <w:r w:rsidRPr="00555735">
              <w:rPr>
                <w:rFonts w:ascii="Times New Roman" w:hAnsi="Times New Roman" w:cs="Times New Roman"/>
                <w:sz w:val="20"/>
                <w:szCs w:val="20"/>
              </w:rPr>
              <w:lastRenderedPageBreak/>
              <w:t>The EPDS and GAD-7 were standardized, and the average of the two were taken to create a composite internalizing symptoms score. </w:t>
            </w:r>
            <w:bookmarkEnd w:id="9"/>
          </w:p>
        </w:tc>
        <w:tc>
          <w:tcPr>
            <w:tcW w:w="1530" w:type="dxa"/>
            <w:hideMark/>
          </w:tcPr>
          <w:p w14:paraId="5375344E"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lastRenderedPageBreak/>
              <w:t>All participants </w:t>
            </w:r>
          </w:p>
        </w:tc>
      </w:tr>
      <w:tr w:rsidR="00BE4E97" w:rsidRPr="00555735" w14:paraId="3C6C245B" w14:textId="77777777" w:rsidTr="005028B1">
        <w:trPr>
          <w:trHeight w:val="300"/>
        </w:trPr>
        <w:tc>
          <w:tcPr>
            <w:tcW w:w="1440" w:type="dxa"/>
            <w:hideMark/>
          </w:tcPr>
          <w:p w14:paraId="716ACB73"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Relationship status </w:t>
            </w:r>
          </w:p>
        </w:tc>
        <w:tc>
          <w:tcPr>
            <w:tcW w:w="1350" w:type="dxa"/>
            <w:hideMark/>
          </w:tcPr>
          <w:p w14:paraId="290BE7CD"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T1 </w:t>
            </w:r>
          </w:p>
        </w:tc>
        <w:tc>
          <w:tcPr>
            <w:tcW w:w="1620" w:type="dxa"/>
            <w:hideMark/>
          </w:tcPr>
          <w:p w14:paraId="48C8620A"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Demographics survey </w:t>
            </w:r>
          </w:p>
        </w:tc>
        <w:tc>
          <w:tcPr>
            <w:tcW w:w="3420" w:type="dxa"/>
            <w:hideMark/>
          </w:tcPr>
          <w:p w14:paraId="4A65E6CF"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Participants indicated their current relationship status as partnered/married, divorced/separated, widowed, single, or other. </w:t>
            </w:r>
          </w:p>
        </w:tc>
        <w:tc>
          <w:tcPr>
            <w:tcW w:w="1530" w:type="dxa"/>
            <w:hideMark/>
          </w:tcPr>
          <w:p w14:paraId="4254707C" w14:textId="35736966" w:rsidR="00BE4E97" w:rsidRPr="00555735" w:rsidRDefault="00DA4B1B" w:rsidP="005028B1">
            <w:pPr>
              <w:spacing w:after="0" w:line="240" w:lineRule="auto"/>
              <w:rPr>
                <w:rFonts w:ascii="Times New Roman" w:hAnsi="Times New Roman" w:cs="Times New Roman"/>
                <w:sz w:val="20"/>
                <w:szCs w:val="20"/>
              </w:rPr>
            </w:pPr>
            <w:r>
              <w:rPr>
                <w:rFonts w:ascii="Times New Roman" w:hAnsi="Times New Roman" w:cs="Times New Roman"/>
                <w:sz w:val="20"/>
                <w:szCs w:val="20"/>
              </w:rPr>
              <w:t>253</w:t>
            </w:r>
            <w:r w:rsidR="00AC20A6" w:rsidRPr="00555735">
              <w:rPr>
                <w:rFonts w:ascii="Times New Roman" w:hAnsi="Times New Roman" w:cs="Times New Roman"/>
                <w:sz w:val="20"/>
                <w:szCs w:val="20"/>
              </w:rPr>
              <w:t> </w:t>
            </w:r>
            <w:r w:rsidR="00BE4E97" w:rsidRPr="00555735">
              <w:rPr>
                <w:rFonts w:ascii="Times New Roman" w:hAnsi="Times New Roman" w:cs="Times New Roman"/>
                <w:sz w:val="20"/>
                <w:szCs w:val="20"/>
              </w:rPr>
              <w:t> </w:t>
            </w:r>
          </w:p>
        </w:tc>
      </w:tr>
      <w:tr w:rsidR="00BE4E97" w:rsidRPr="00555735" w14:paraId="745447C3" w14:textId="77777777" w:rsidTr="005028B1">
        <w:trPr>
          <w:trHeight w:val="300"/>
        </w:trPr>
        <w:tc>
          <w:tcPr>
            <w:tcW w:w="1440" w:type="dxa"/>
            <w:hideMark/>
          </w:tcPr>
          <w:p w14:paraId="1BBB92B3"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Delivery method </w:t>
            </w:r>
          </w:p>
        </w:tc>
        <w:tc>
          <w:tcPr>
            <w:tcW w:w="1350" w:type="dxa"/>
            <w:hideMark/>
          </w:tcPr>
          <w:p w14:paraId="05F79620"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Birth </w:t>
            </w:r>
          </w:p>
        </w:tc>
        <w:tc>
          <w:tcPr>
            <w:tcW w:w="1620" w:type="dxa"/>
            <w:hideMark/>
          </w:tcPr>
          <w:p w14:paraId="06470CD7"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EHR </w:t>
            </w:r>
          </w:p>
        </w:tc>
        <w:tc>
          <w:tcPr>
            <w:tcW w:w="3420" w:type="dxa"/>
            <w:hideMark/>
          </w:tcPr>
          <w:p w14:paraId="6EC444F5"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Participants were categorized as either having a vaginal or cesarean-section delivery. </w:t>
            </w:r>
          </w:p>
        </w:tc>
        <w:tc>
          <w:tcPr>
            <w:tcW w:w="1530" w:type="dxa"/>
            <w:hideMark/>
          </w:tcPr>
          <w:p w14:paraId="7A965553"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All participants </w:t>
            </w:r>
          </w:p>
        </w:tc>
      </w:tr>
      <w:tr w:rsidR="00BE4E97" w:rsidRPr="00555735" w14:paraId="1716F0A4" w14:textId="77777777" w:rsidTr="005028B1">
        <w:trPr>
          <w:trHeight w:val="300"/>
        </w:trPr>
        <w:tc>
          <w:tcPr>
            <w:tcW w:w="1440" w:type="dxa"/>
            <w:hideMark/>
          </w:tcPr>
          <w:p w14:paraId="6051F25C"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Preterm birth </w:t>
            </w:r>
          </w:p>
        </w:tc>
        <w:tc>
          <w:tcPr>
            <w:tcW w:w="1350" w:type="dxa"/>
            <w:hideMark/>
          </w:tcPr>
          <w:p w14:paraId="42CB8A44"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Birth  </w:t>
            </w:r>
          </w:p>
        </w:tc>
        <w:tc>
          <w:tcPr>
            <w:tcW w:w="1620" w:type="dxa"/>
            <w:hideMark/>
          </w:tcPr>
          <w:p w14:paraId="15841A30"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EHR </w:t>
            </w:r>
          </w:p>
        </w:tc>
        <w:tc>
          <w:tcPr>
            <w:tcW w:w="3420" w:type="dxa"/>
            <w:hideMark/>
          </w:tcPr>
          <w:p w14:paraId="07ED61DB" w14:textId="3416961A"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Participants were characterized as a having a preterm birth if they delivered at 3</w:t>
            </w:r>
            <w:r w:rsidR="00783B1B">
              <w:rPr>
                <w:rFonts w:ascii="Times New Roman" w:hAnsi="Times New Roman" w:cs="Times New Roman"/>
                <w:sz w:val="20"/>
                <w:szCs w:val="20"/>
              </w:rPr>
              <w:t>6</w:t>
            </w:r>
            <w:r w:rsidRPr="00555735">
              <w:rPr>
                <w:rFonts w:ascii="Times New Roman" w:hAnsi="Times New Roman" w:cs="Times New Roman"/>
                <w:sz w:val="20"/>
                <w:szCs w:val="20"/>
              </w:rPr>
              <w:t xml:space="preserve"> gestational weeks or less. </w:t>
            </w:r>
          </w:p>
        </w:tc>
        <w:tc>
          <w:tcPr>
            <w:tcW w:w="1530" w:type="dxa"/>
            <w:hideMark/>
          </w:tcPr>
          <w:p w14:paraId="38CFCDCD"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All participants </w:t>
            </w:r>
          </w:p>
        </w:tc>
      </w:tr>
      <w:tr w:rsidR="00BE4E97" w:rsidRPr="00555735" w14:paraId="1DF8EC13" w14:textId="77777777" w:rsidTr="005028B1">
        <w:trPr>
          <w:trHeight w:val="300"/>
        </w:trPr>
        <w:tc>
          <w:tcPr>
            <w:tcW w:w="1440" w:type="dxa"/>
            <w:hideMark/>
          </w:tcPr>
          <w:p w14:paraId="661A7BC6"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Placenta removal method </w:t>
            </w:r>
          </w:p>
        </w:tc>
        <w:tc>
          <w:tcPr>
            <w:tcW w:w="1350" w:type="dxa"/>
            <w:hideMark/>
          </w:tcPr>
          <w:p w14:paraId="210B3D9D"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Birth </w:t>
            </w:r>
          </w:p>
        </w:tc>
        <w:tc>
          <w:tcPr>
            <w:tcW w:w="1620" w:type="dxa"/>
            <w:hideMark/>
          </w:tcPr>
          <w:p w14:paraId="47476BFA"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EHR </w:t>
            </w:r>
          </w:p>
        </w:tc>
        <w:tc>
          <w:tcPr>
            <w:tcW w:w="3420" w:type="dxa"/>
            <w:hideMark/>
          </w:tcPr>
          <w:p w14:paraId="1A063BA7"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Placental removal method was categorized as having a manual removal or spontaneous/expressed removal. </w:t>
            </w:r>
          </w:p>
        </w:tc>
        <w:tc>
          <w:tcPr>
            <w:tcW w:w="1530" w:type="dxa"/>
            <w:hideMark/>
          </w:tcPr>
          <w:p w14:paraId="7C2B235F"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All participants </w:t>
            </w:r>
          </w:p>
        </w:tc>
      </w:tr>
      <w:tr w:rsidR="00BE4E97" w:rsidRPr="00555735" w14:paraId="0F61F803" w14:textId="77777777" w:rsidTr="005028B1">
        <w:trPr>
          <w:trHeight w:val="300"/>
        </w:trPr>
        <w:tc>
          <w:tcPr>
            <w:tcW w:w="1440" w:type="dxa"/>
            <w:hideMark/>
          </w:tcPr>
          <w:p w14:paraId="7185526A"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Blood loss (mL) </w:t>
            </w:r>
          </w:p>
        </w:tc>
        <w:tc>
          <w:tcPr>
            <w:tcW w:w="1350" w:type="dxa"/>
            <w:hideMark/>
          </w:tcPr>
          <w:p w14:paraId="22B7B195"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Birth   </w:t>
            </w:r>
          </w:p>
        </w:tc>
        <w:tc>
          <w:tcPr>
            <w:tcW w:w="1620" w:type="dxa"/>
            <w:hideMark/>
          </w:tcPr>
          <w:p w14:paraId="7C246B61"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EHR </w:t>
            </w:r>
          </w:p>
        </w:tc>
        <w:tc>
          <w:tcPr>
            <w:tcW w:w="3420" w:type="dxa"/>
            <w:hideMark/>
          </w:tcPr>
          <w:p w14:paraId="1C3868AB"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Blood loss refers to the estimated amount of blood a birthing individual lost during delivery and is measured in milliliters.  </w:t>
            </w:r>
          </w:p>
        </w:tc>
        <w:tc>
          <w:tcPr>
            <w:tcW w:w="1530" w:type="dxa"/>
            <w:hideMark/>
          </w:tcPr>
          <w:p w14:paraId="3B14287C" w14:textId="5290EEC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16</w:t>
            </w:r>
            <w:r w:rsidR="008224CE">
              <w:rPr>
                <w:rFonts w:ascii="Times New Roman" w:hAnsi="Times New Roman" w:cs="Times New Roman"/>
                <w:sz w:val="20"/>
                <w:szCs w:val="20"/>
              </w:rPr>
              <w:t>9</w:t>
            </w:r>
          </w:p>
        </w:tc>
      </w:tr>
      <w:tr w:rsidR="00342FB2" w:rsidRPr="00555735" w14:paraId="0AE272ED" w14:textId="77777777" w:rsidTr="005028B1">
        <w:trPr>
          <w:trHeight w:val="300"/>
        </w:trPr>
        <w:tc>
          <w:tcPr>
            <w:tcW w:w="1440" w:type="dxa"/>
          </w:tcPr>
          <w:p w14:paraId="12AE5D0E" w14:textId="742D2A66" w:rsidR="00342FB2" w:rsidRPr="00555735" w:rsidRDefault="000A12EF" w:rsidP="00342FB2">
            <w:pPr>
              <w:spacing w:after="0" w:line="240" w:lineRule="auto"/>
              <w:rPr>
                <w:rFonts w:ascii="Times New Roman" w:hAnsi="Times New Roman" w:cs="Times New Roman"/>
                <w:b/>
                <w:bCs/>
                <w:sz w:val="20"/>
                <w:szCs w:val="20"/>
              </w:rPr>
            </w:pPr>
            <w:r w:rsidRPr="00880C12">
              <w:rPr>
                <w:rFonts w:ascii="Times New Roman" w:eastAsia="Arial" w:hAnsi="Times New Roman" w:cs="Times New Roman"/>
                <w:b/>
                <w:color w:val="000000"/>
                <w:sz w:val="20"/>
                <w:szCs w:val="20"/>
              </w:rPr>
              <w:t>Labor analgesia</w:t>
            </w:r>
          </w:p>
        </w:tc>
        <w:tc>
          <w:tcPr>
            <w:tcW w:w="1350" w:type="dxa"/>
          </w:tcPr>
          <w:p w14:paraId="4634AE10" w14:textId="7306046C" w:rsidR="00342FB2" w:rsidRPr="00555735" w:rsidRDefault="00342FB2" w:rsidP="00342FB2">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Birth </w:t>
            </w:r>
          </w:p>
        </w:tc>
        <w:tc>
          <w:tcPr>
            <w:tcW w:w="1620" w:type="dxa"/>
          </w:tcPr>
          <w:p w14:paraId="6E067CB1" w14:textId="48E4932D" w:rsidR="00342FB2" w:rsidRPr="00555735" w:rsidRDefault="00342FB2" w:rsidP="00342FB2">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EHR </w:t>
            </w:r>
          </w:p>
        </w:tc>
        <w:tc>
          <w:tcPr>
            <w:tcW w:w="3420" w:type="dxa"/>
          </w:tcPr>
          <w:p w14:paraId="09EA8D30" w14:textId="70102B36" w:rsidR="00342FB2" w:rsidRPr="00555735" w:rsidRDefault="00F401E8" w:rsidP="00342FB2">
            <w:pPr>
              <w:spacing w:after="0" w:line="240" w:lineRule="auto"/>
              <w:rPr>
                <w:rFonts w:ascii="Times New Roman" w:hAnsi="Times New Roman" w:cs="Times New Roman"/>
                <w:sz w:val="20"/>
                <w:szCs w:val="20"/>
              </w:rPr>
            </w:pPr>
            <w:r>
              <w:rPr>
                <w:rFonts w:ascii="Times New Roman" w:hAnsi="Times New Roman" w:cs="Times New Roman"/>
                <w:sz w:val="20"/>
                <w:szCs w:val="20"/>
              </w:rPr>
              <w:t>Participants were categorized as receiving</w:t>
            </w:r>
            <w:r w:rsidR="00E644E8">
              <w:rPr>
                <w:rFonts w:ascii="Times New Roman" w:hAnsi="Times New Roman" w:cs="Times New Roman"/>
                <w:sz w:val="20"/>
                <w:szCs w:val="20"/>
              </w:rPr>
              <w:t xml:space="preserve"> labor analgesia (i.e., </w:t>
            </w:r>
            <w:r w:rsidR="00572BF1">
              <w:rPr>
                <w:rFonts w:ascii="Times New Roman" w:hAnsi="Times New Roman" w:cs="Times New Roman"/>
                <w:sz w:val="20"/>
                <w:szCs w:val="20"/>
              </w:rPr>
              <w:t>general, spinal, epidural)</w:t>
            </w:r>
            <w:r w:rsidR="001A34B4">
              <w:rPr>
                <w:rFonts w:ascii="Times New Roman" w:hAnsi="Times New Roman" w:cs="Times New Roman"/>
                <w:sz w:val="20"/>
                <w:szCs w:val="20"/>
              </w:rPr>
              <w:t xml:space="preserve"> or not.</w:t>
            </w:r>
            <w:r>
              <w:rPr>
                <w:rFonts w:ascii="Times New Roman" w:hAnsi="Times New Roman" w:cs="Times New Roman"/>
                <w:sz w:val="20"/>
                <w:szCs w:val="20"/>
              </w:rPr>
              <w:t xml:space="preserve"> </w:t>
            </w:r>
          </w:p>
        </w:tc>
        <w:tc>
          <w:tcPr>
            <w:tcW w:w="1530" w:type="dxa"/>
          </w:tcPr>
          <w:p w14:paraId="063719B9" w14:textId="1BBDDA14" w:rsidR="00342FB2" w:rsidRPr="00555735" w:rsidRDefault="00236F42" w:rsidP="00342FB2">
            <w:pPr>
              <w:spacing w:after="0" w:line="240" w:lineRule="auto"/>
              <w:rPr>
                <w:rFonts w:ascii="Times New Roman" w:hAnsi="Times New Roman" w:cs="Times New Roman"/>
                <w:sz w:val="20"/>
                <w:szCs w:val="20"/>
              </w:rPr>
            </w:pPr>
            <w:r>
              <w:rPr>
                <w:rFonts w:ascii="Times New Roman" w:hAnsi="Times New Roman" w:cs="Times New Roman"/>
                <w:sz w:val="20"/>
                <w:szCs w:val="20"/>
              </w:rPr>
              <w:t>252</w:t>
            </w:r>
          </w:p>
        </w:tc>
      </w:tr>
      <w:tr w:rsidR="00342FB2" w:rsidRPr="00555735" w14:paraId="50896DCC" w14:textId="77777777" w:rsidTr="005028B1">
        <w:trPr>
          <w:trHeight w:val="300"/>
        </w:trPr>
        <w:tc>
          <w:tcPr>
            <w:tcW w:w="1440" w:type="dxa"/>
          </w:tcPr>
          <w:p w14:paraId="2C5FA1BA" w14:textId="5FAAE489" w:rsidR="00342FB2" w:rsidRPr="00555735" w:rsidRDefault="0082547B" w:rsidP="00342FB2">
            <w:pPr>
              <w:spacing w:after="0" w:line="240" w:lineRule="auto"/>
              <w:rPr>
                <w:rFonts w:ascii="Times New Roman" w:hAnsi="Times New Roman" w:cs="Times New Roman"/>
                <w:b/>
                <w:bCs/>
                <w:sz w:val="20"/>
                <w:szCs w:val="20"/>
              </w:rPr>
            </w:pPr>
            <w:r w:rsidRPr="00880C12">
              <w:rPr>
                <w:rFonts w:ascii="Times New Roman" w:eastAsia="Arial" w:hAnsi="Times New Roman" w:cs="Times New Roman"/>
                <w:b/>
                <w:color w:val="000000"/>
                <w:sz w:val="20"/>
                <w:szCs w:val="20"/>
              </w:rPr>
              <w:t>Assisted vaginal births and/or episiotomy</w:t>
            </w:r>
          </w:p>
        </w:tc>
        <w:tc>
          <w:tcPr>
            <w:tcW w:w="1350" w:type="dxa"/>
          </w:tcPr>
          <w:p w14:paraId="6BCC15D0" w14:textId="03EF0D94" w:rsidR="00342FB2" w:rsidRPr="00555735" w:rsidRDefault="00342FB2" w:rsidP="00342FB2">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Birth  </w:t>
            </w:r>
          </w:p>
        </w:tc>
        <w:tc>
          <w:tcPr>
            <w:tcW w:w="1620" w:type="dxa"/>
          </w:tcPr>
          <w:p w14:paraId="0F6DC414" w14:textId="04E88D48" w:rsidR="00342FB2" w:rsidRPr="00555735" w:rsidRDefault="00342FB2" w:rsidP="00342FB2">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EHR </w:t>
            </w:r>
          </w:p>
        </w:tc>
        <w:tc>
          <w:tcPr>
            <w:tcW w:w="3420" w:type="dxa"/>
          </w:tcPr>
          <w:p w14:paraId="0107DBF5" w14:textId="301D349F" w:rsidR="00342FB2" w:rsidRPr="00555735" w:rsidRDefault="00447DA8" w:rsidP="00342FB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Participants were characterized as having an </w:t>
            </w:r>
            <w:r w:rsidR="00B15AD7">
              <w:rPr>
                <w:rFonts w:ascii="Times New Roman" w:hAnsi="Times New Roman" w:cs="Times New Roman"/>
                <w:sz w:val="20"/>
                <w:szCs w:val="20"/>
              </w:rPr>
              <w:t>assisted vaginal birth</w:t>
            </w:r>
            <w:r>
              <w:rPr>
                <w:rFonts w:ascii="Times New Roman" w:hAnsi="Times New Roman" w:cs="Times New Roman"/>
                <w:sz w:val="20"/>
                <w:szCs w:val="20"/>
              </w:rPr>
              <w:t xml:space="preserve"> (e.g., </w:t>
            </w:r>
            <w:r w:rsidR="00B15AD7">
              <w:rPr>
                <w:rFonts w:ascii="Times New Roman" w:hAnsi="Times New Roman" w:cs="Times New Roman"/>
                <w:sz w:val="20"/>
                <w:szCs w:val="20"/>
              </w:rPr>
              <w:t>forceps, vacuum</w:t>
            </w:r>
            <w:r>
              <w:rPr>
                <w:rFonts w:ascii="Times New Roman" w:hAnsi="Times New Roman" w:cs="Times New Roman"/>
                <w:sz w:val="20"/>
                <w:szCs w:val="20"/>
              </w:rPr>
              <w:t xml:space="preserve">) and/or </w:t>
            </w:r>
            <w:r w:rsidRPr="00447DA8">
              <w:rPr>
                <w:rFonts w:ascii="Times New Roman" w:hAnsi="Times New Roman" w:cs="Times New Roman"/>
                <w:sz w:val="20"/>
                <w:szCs w:val="20"/>
              </w:rPr>
              <w:t>episiotomy</w:t>
            </w:r>
            <w:r>
              <w:rPr>
                <w:rFonts w:ascii="Times New Roman" w:hAnsi="Times New Roman" w:cs="Times New Roman"/>
                <w:sz w:val="20"/>
                <w:szCs w:val="20"/>
              </w:rPr>
              <w:t xml:space="preserve"> or not.</w:t>
            </w:r>
          </w:p>
        </w:tc>
        <w:tc>
          <w:tcPr>
            <w:tcW w:w="1530" w:type="dxa"/>
          </w:tcPr>
          <w:p w14:paraId="258DEB52" w14:textId="42E6E414" w:rsidR="00342FB2" w:rsidRPr="00555735" w:rsidRDefault="00000554" w:rsidP="00342FB2">
            <w:pPr>
              <w:spacing w:after="0" w:line="240" w:lineRule="auto"/>
              <w:rPr>
                <w:rFonts w:ascii="Times New Roman" w:hAnsi="Times New Roman" w:cs="Times New Roman"/>
                <w:sz w:val="20"/>
                <w:szCs w:val="20"/>
              </w:rPr>
            </w:pPr>
            <w:r>
              <w:rPr>
                <w:rFonts w:ascii="Times New Roman" w:hAnsi="Times New Roman" w:cs="Times New Roman"/>
                <w:sz w:val="20"/>
                <w:szCs w:val="20"/>
              </w:rPr>
              <w:t>169</w:t>
            </w:r>
          </w:p>
        </w:tc>
      </w:tr>
      <w:tr w:rsidR="00342FB2" w:rsidRPr="00555735" w14:paraId="18C70B60" w14:textId="77777777" w:rsidTr="005028B1">
        <w:trPr>
          <w:trHeight w:val="300"/>
        </w:trPr>
        <w:tc>
          <w:tcPr>
            <w:tcW w:w="1440" w:type="dxa"/>
          </w:tcPr>
          <w:p w14:paraId="43461B9D" w14:textId="5EDFA9B4" w:rsidR="00342FB2" w:rsidRPr="00555735" w:rsidRDefault="006D5E8E" w:rsidP="006D5E8E">
            <w:pPr>
              <w:spacing w:after="0" w:line="240" w:lineRule="auto"/>
              <w:rPr>
                <w:rFonts w:ascii="Times New Roman" w:hAnsi="Times New Roman" w:cs="Times New Roman"/>
                <w:b/>
                <w:bCs/>
                <w:sz w:val="20"/>
                <w:szCs w:val="20"/>
              </w:rPr>
            </w:pPr>
            <w:r w:rsidRPr="00880C12">
              <w:rPr>
                <w:rFonts w:ascii="Times New Roman" w:eastAsia="Arial" w:hAnsi="Times New Roman" w:cs="Times New Roman"/>
                <w:b/>
                <w:color w:val="000000"/>
                <w:sz w:val="20"/>
                <w:szCs w:val="20"/>
              </w:rPr>
              <w:t>Lacerations/ Tearing</w:t>
            </w:r>
          </w:p>
        </w:tc>
        <w:tc>
          <w:tcPr>
            <w:tcW w:w="1350" w:type="dxa"/>
          </w:tcPr>
          <w:p w14:paraId="739E38CA" w14:textId="6880C491" w:rsidR="00342FB2" w:rsidRPr="00555735" w:rsidRDefault="00342FB2" w:rsidP="00342FB2">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Birth </w:t>
            </w:r>
          </w:p>
        </w:tc>
        <w:tc>
          <w:tcPr>
            <w:tcW w:w="1620" w:type="dxa"/>
          </w:tcPr>
          <w:p w14:paraId="17F586A9" w14:textId="2F01DE78" w:rsidR="00342FB2" w:rsidRPr="00555735" w:rsidRDefault="00342FB2" w:rsidP="00342FB2">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EHR </w:t>
            </w:r>
          </w:p>
        </w:tc>
        <w:tc>
          <w:tcPr>
            <w:tcW w:w="3420" w:type="dxa"/>
          </w:tcPr>
          <w:p w14:paraId="413BBCD0" w14:textId="44B1D8D2" w:rsidR="00342FB2" w:rsidRPr="00555735" w:rsidRDefault="00625197" w:rsidP="00342FB2">
            <w:pPr>
              <w:spacing w:after="0" w:line="240" w:lineRule="auto"/>
              <w:rPr>
                <w:rFonts w:ascii="Times New Roman" w:hAnsi="Times New Roman" w:cs="Times New Roman"/>
                <w:sz w:val="20"/>
                <w:szCs w:val="20"/>
              </w:rPr>
            </w:pPr>
            <w:r>
              <w:rPr>
                <w:rFonts w:ascii="Times New Roman" w:hAnsi="Times New Roman" w:cs="Times New Roman"/>
                <w:sz w:val="20"/>
                <w:szCs w:val="20"/>
              </w:rPr>
              <w:t>Lacerations were categorized by the degree of tearing</w:t>
            </w:r>
            <w:r w:rsidR="005853CF">
              <w:rPr>
                <w:rFonts w:ascii="Times New Roman" w:hAnsi="Times New Roman" w:cs="Times New Roman"/>
                <w:sz w:val="20"/>
                <w:szCs w:val="20"/>
              </w:rPr>
              <w:t>: no recorded lacerations, 1</w:t>
            </w:r>
            <w:r w:rsidR="005853CF" w:rsidRPr="005853CF">
              <w:rPr>
                <w:rFonts w:ascii="Times New Roman" w:hAnsi="Times New Roman" w:cs="Times New Roman"/>
                <w:sz w:val="20"/>
                <w:szCs w:val="20"/>
                <w:vertAlign w:val="superscript"/>
              </w:rPr>
              <w:t>st</w:t>
            </w:r>
            <w:r w:rsidR="005853CF">
              <w:rPr>
                <w:rFonts w:ascii="Times New Roman" w:hAnsi="Times New Roman" w:cs="Times New Roman"/>
                <w:sz w:val="20"/>
                <w:szCs w:val="20"/>
              </w:rPr>
              <w:t xml:space="preserve"> degree, 2</w:t>
            </w:r>
            <w:r w:rsidR="005853CF" w:rsidRPr="005853CF">
              <w:rPr>
                <w:rFonts w:ascii="Times New Roman" w:hAnsi="Times New Roman" w:cs="Times New Roman"/>
                <w:sz w:val="20"/>
                <w:szCs w:val="20"/>
                <w:vertAlign w:val="superscript"/>
              </w:rPr>
              <w:t>nd</w:t>
            </w:r>
            <w:r w:rsidR="005853CF">
              <w:rPr>
                <w:rFonts w:ascii="Times New Roman" w:hAnsi="Times New Roman" w:cs="Times New Roman"/>
                <w:sz w:val="20"/>
                <w:szCs w:val="20"/>
              </w:rPr>
              <w:t xml:space="preserve"> degree, 3</w:t>
            </w:r>
            <w:r w:rsidR="005853CF" w:rsidRPr="005853CF">
              <w:rPr>
                <w:rFonts w:ascii="Times New Roman" w:hAnsi="Times New Roman" w:cs="Times New Roman"/>
                <w:sz w:val="20"/>
                <w:szCs w:val="20"/>
                <w:vertAlign w:val="superscript"/>
              </w:rPr>
              <w:t>rd</w:t>
            </w:r>
            <w:r w:rsidR="005853CF">
              <w:rPr>
                <w:rFonts w:ascii="Times New Roman" w:hAnsi="Times New Roman" w:cs="Times New Roman"/>
                <w:sz w:val="20"/>
                <w:szCs w:val="20"/>
              </w:rPr>
              <w:t xml:space="preserve"> degree, and 4</w:t>
            </w:r>
            <w:r w:rsidR="005853CF" w:rsidRPr="005853CF">
              <w:rPr>
                <w:rFonts w:ascii="Times New Roman" w:hAnsi="Times New Roman" w:cs="Times New Roman"/>
                <w:sz w:val="20"/>
                <w:szCs w:val="20"/>
                <w:vertAlign w:val="superscript"/>
              </w:rPr>
              <w:t>th</w:t>
            </w:r>
            <w:r w:rsidR="005853CF">
              <w:rPr>
                <w:rFonts w:ascii="Times New Roman" w:hAnsi="Times New Roman" w:cs="Times New Roman"/>
                <w:sz w:val="20"/>
                <w:szCs w:val="20"/>
              </w:rPr>
              <w:t xml:space="preserve"> degree.</w:t>
            </w:r>
          </w:p>
        </w:tc>
        <w:tc>
          <w:tcPr>
            <w:tcW w:w="1530" w:type="dxa"/>
          </w:tcPr>
          <w:p w14:paraId="2BC752FA" w14:textId="6E687B64" w:rsidR="00342FB2" w:rsidRPr="00555735" w:rsidRDefault="0003279C" w:rsidP="00342FB2">
            <w:pPr>
              <w:spacing w:after="0" w:line="240" w:lineRule="auto"/>
              <w:rPr>
                <w:rFonts w:ascii="Times New Roman" w:hAnsi="Times New Roman" w:cs="Times New Roman"/>
                <w:sz w:val="20"/>
                <w:szCs w:val="20"/>
              </w:rPr>
            </w:pPr>
            <w:r>
              <w:rPr>
                <w:rFonts w:ascii="Times New Roman" w:hAnsi="Times New Roman" w:cs="Times New Roman"/>
                <w:sz w:val="20"/>
                <w:szCs w:val="20"/>
              </w:rPr>
              <w:t>196</w:t>
            </w:r>
          </w:p>
        </w:tc>
      </w:tr>
      <w:tr w:rsidR="00BE4E97" w:rsidRPr="00555735" w14:paraId="23289679" w14:textId="77777777" w:rsidTr="005028B1">
        <w:trPr>
          <w:trHeight w:val="300"/>
        </w:trPr>
        <w:tc>
          <w:tcPr>
            <w:tcW w:w="1440" w:type="dxa"/>
            <w:tcBorders>
              <w:bottom w:val="single" w:sz="4" w:space="0" w:color="auto"/>
            </w:tcBorders>
            <w:hideMark/>
          </w:tcPr>
          <w:p w14:paraId="3C745233" w14:textId="77777777" w:rsidR="00BE4E97" w:rsidRPr="00555735" w:rsidRDefault="00BE4E97" w:rsidP="005028B1">
            <w:pPr>
              <w:spacing w:after="0" w:line="240" w:lineRule="auto"/>
              <w:rPr>
                <w:rFonts w:ascii="Times New Roman" w:hAnsi="Times New Roman" w:cs="Times New Roman"/>
                <w:b/>
                <w:bCs/>
                <w:sz w:val="20"/>
                <w:szCs w:val="20"/>
              </w:rPr>
            </w:pPr>
            <w:r w:rsidRPr="00555735">
              <w:rPr>
                <w:rFonts w:ascii="Times New Roman" w:hAnsi="Times New Roman" w:cs="Times New Roman"/>
                <w:b/>
                <w:bCs/>
                <w:sz w:val="20"/>
                <w:szCs w:val="20"/>
              </w:rPr>
              <w:t>Cumulative score of clinician-reported adverse childbirth events </w:t>
            </w:r>
          </w:p>
        </w:tc>
        <w:tc>
          <w:tcPr>
            <w:tcW w:w="1350" w:type="dxa"/>
            <w:tcBorders>
              <w:bottom w:val="single" w:sz="4" w:space="0" w:color="auto"/>
            </w:tcBorders>
            <w:hideMark/>
          </w:tcPr>
          <w:p w14:paraId="55823077"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Birth </w:t>
            </w:r>
          </w:p>
        </w:tc>
        <w:tc>
          <w:tcPr>
            <w:tcW w:w="1620" w:type="dxa"/>
            <w:tcBorders>
              <w:bottom w:val="single" w:sz="4" w:space="0" w:color="auto"/>
            </w:tcBorders>
            <w:hideMark/>
          </w:tcPr>
          <w:p w14:paraId="7E8A1912"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EHR </w:t>
            </w:r>
          </w:p>
        </w:tc>
        <w:tc>
          <w:tcPr>
            <w:tcW w:w="3420" w:type="dxa"/>
            <w:tcBorders>
              <w:bottom w:val="single" w:sz="4" w:space="0" w:color="auto"/>
            </w:tcBorders>
            <w:hideMark/>
          </w:tcPr>
          <w:p w14:paraId="12F0D18F" w14:textId="7EC4BC93" w:rsidR="00BE4E97" w:rsidRPr="00555735" w:rsidRDefault="00BE4E97" w:rsidP="005028B1">
            <w:pPr>
              <w:spacing w:after="0" w:line="240" w:lineRule="auto"/>
              <w:rPr>
                <w:rFonts w:ascii="Times New Roman" w:hAnsi="Times New Roman" w:cs="Times New Roman"/>
                <w:sz w:val="20"/>
                <w:szCs w:val="20"/>
              </w:rPr>
            </w:pPr>
            <w:bookmarkStart w:id="10" w:name="_Hlk210386359"/>
            <w:r w:rsidRPr="00555735">
              <w:rPr>
                <w:rFonts w:ascii="Times New Roman" w:hAnsi="Times New Roman" w:cs="Times New Roman"/>
                <w:sz w:val="20"/>
                <w:szCs w:val="20"/>
              </w:rPr>
              <w:t>A cumulative score of clinician-reported adverse childbirth events was derived based on the number of objective traumatic birth events recorded in the medical chart (i.e., caesarean-section, preterm-birth, significant blood loss,</w:t>
            </w:r>
            <w:r w:rsidR="0015433C">
              <w:rPr>
                <w:rFonts w:ascii="Times New Roman" w:hAnsi="Times New Roman" w:cs="Times New Roman"/>
                <w:sz w:val="20"/>
                <w:szCs w:val="20"/>
              </w:rPr>
              <w:t xml:space="preserve"> </w:t>
            </w:r>
            <w:r w:rsidRPr="00555735">
              <w:rPr>
                <w:rFonts w:ascii="Times New Roman" w:hAnsi="Times New Roman" w:cs="Times New Roman"/>
                <w:sz w:val="20"/>
                <w:szCs w:val="20"/>
              </w:rPr>
              <w:t xml:space="preserve">placental removal method, a </w:t>
            </w:r>
            <w:r w:rsidR="004A4B71">
              <w:rPr>
                <w:rFonts w:ascii="Times New Roman" w:hAnsi="Times New Roman" w:cs="Times New Roman"/>
                <w:sz w:val="20"/>
                <w:szCs w:val="20"/>
              </w:rPr>
              <w:t>5</w:t>
            </w:r>
            <w:r w:rsidR="0048681D">
              <w:rPr>
                <w:rFonts w:ascii="Times New Roman" w:hAnsi="Times New Roman" w:cs="Times New Roman"/>
                <w:sz w:val="20"/>
                <w:szCs w:val="20"/>
              </w:rPr>
              <w:t xml:space="preserve">-min </w:t>
            </w:r>
            <w:r w:rsidRPr="00555735">
              <w:rPr>
                <w:rFonts w:ascii="Times New Roman" w:hAnsi="Times New Roman" w:cs="Times New Roman"/>
                <w:sz w:val="20"/>
                <w:szCs w:val="20"/>
              </w:rPr>
              <w:t>Apgar score of less than 8</w:t>
            </w:r>
            <w:r w:rsidR="00415A68">
              <w:rPr>
                <w:rFonts w:ascii="Times New Roman" w:hAnsi="Times New Roman" w:cs="Times New Roman"/>
                <w:sz w:val="20"/>
                <w:szCs w:val="20"/>
              </w:rPr>
              <w:t>, assisted vaginal birth and/or episiotomy, lacerations/tearing, and no labor analgesia</w:t>
            </w:r>
            <w:r w:rsidRPr="00555735">
              <w:rPr>
                <w:rFonts w:ascii="Times New Roman" w:hAnsi="Times New Roman" w:cs="Times New Roman"/>
                <w:sz w:val="20"/>
                <w:szCs w:val="20"/>
              </w:rPr>
              <w:t>). A higher score indicates that a participant experienced more clinician-reported adverse childbirth events. </w:t>
            </w:r>
            <w:bookmarkEnd w:id="10"/>
          </w:p>
        </w:tc>
        <w:tc>
          <w:tcPr>
            <w:tcW w:w="1530" w:type="dxa"/>
            <w:tcBorders>
              <w:bottom w:val="single" w:sz="4" w:space="0" w:color="auto"/>
            </w:tcBorders>
            <w:hideMark/>
          </w:tcPr>
          <w:p w14:paraId="3BA424E7" w14:textId="77777777" w:rsidR="00BE4E97" w:rsidRPr="00555735" w:rsidRDefault="00BE4E97" w:rsidP="005028B1">
            <w:pPr>
              <w:spacing w:after="0" w:line="240" w:lineRule="auto"/>
              <w:rPr>
                <w:rFonts w:ascii="Times New Roman" w:hAnsi="Times New Roman" w:cs="Times New Roman"/>
                <w:sz w:val="20"/>
                <w:szCs w:val="20"/>
              </w:rPr>
            </w:pPr>
            <w:r w:rsidRPr="00555735">
              <w:rPr>
                <w:rFonts w:ascii="Times New Roman" w:hAnsi="Times New Roman" w:cs="Times New Roman"/>
                <w:sz w:val="20"/>
                <w:szCs w:val="20"/>
              </w:rPr>
              <w:t>All participants </w:t>
            </w:r>
          </w:p>
        </w:tc>
      </w:tr>
    </w:tbl>
    <w:p w14:paraId="61AE26F5" w14:textId="77777777" w:rsidR="00BE4E97" w:rsidRDefault="00BE4E97">
      <w:pPr>
        <w:rPr>
          <w:rFonts w:ascii="Times New Roman" w:hAnsi="Times New Roman" w:cs="Times New Roman"/>
          <w:sz w:val="20"/>
          <w:szCs w:val="20"/>
        </w:rPr>
        <w:sectPr w:rsidR="00BE4E97" w:rsidSect="00BE4E97">
          <w:pgSz w:w="12240" w:h="15840" w:code="1"/>
          <w:pgMar w:top="1440" w:right="1440" w:bottom="1440" w:left="1440" w:header="720" w:footer="720" w:gutter="0"/>
          <w:cols w:space="720"/>
          <w:docGrid w:linePitch="360"/>
        </w:sectPr>
      </w:pPr>
    </w:p>
    <w:tbl>
      <w:tblPr>
        <w:tblpPr w:leftFromText="180" w:rightFromText="180" w:horzAnchor="margin" w:tblpXSpec="center" w:tblpY="-240"/>
        <w:tblW w:w="14760" w:type="dxa"/>
        <w:tblLayout w:type="fixed"/>
        <w:tblCellMar>
          <w:left w:w="0" w:type="dxa"/>
          <w:right w:w="0" w:type="dxa"/>
        </w:tblCellMar>
        <w:tblLook w:val="04A0" w:firstRow="1" w:lastRow="0" w:firstColumn="1" w:lastColumn="0" w:noHBand="0" w:noVBand="1"/>
      </w:tblPr>
      <w:tblGrid>
        <w:gridCol w:w="1233"/>
        <w:gridCol w:w="644"/>
        <w:gridCol w:w="644"/>
        <w:gridCol w:w="644"/>
        <w:gridCol w:w="644"/>
        <w:gridCol w:w="644"/>
        <w:gridCol w:w="644"/>
        <w:gridCol w:w="645"/>
        <w:gridCol w:w="644"/>
        <w:gridCol w:w="644"/>
        <w:gridCol w:w="644"/>
        <w:gridCol w:w="644"/>
        <w:gridCol w:w="644"/>
        <w:gridCol w:w="644"/>
        <w:gridCol w:w="645"/>
        <w:gridCol w:w="644"/>
        <w:gridCol w:w="644"/>
        <w:gridCol w:w="644"/>
        <w:gridCol w:w="644"/>
        <w:gridCol w:w="644"/>
        <w:gridCol w:w="644"/>
        <w:gridCol w:w="645"/>
      </w:tblGrid>
      <w:tr w:rsidR="00287BF2" w:rsidRPr="00910608" w14:paraId="5C422BF5" w14:textId="77777777" w:rsidTr="002336A4">
        <w:trPr>
          <w:trHeight w:val="61"/>
        </w:trPr>
        <w:tc>
          <w:tcPr>
            <w:tcW w:w="14760" w:type="dxa"/>
            <w:gridSpan w:val="22"/>
            <w:tcBorders>
              <w:bottom w:val="single" w:sz="4" w:space="0" w:color="auto"/>
            </w:tcBorders>
          </w:tcPr>
          <w:p w14:paraId="6BE0CF97" w14:textId="500EAC3F" w:rsidR="00287BF2" w:rsidRPr="00910608" w:rsidRDefault="00287BF2" w:rsidP="005028B1">
            <w:pPr>
              <w:spacing w:after="0" w:line="240" w:lineRule="auto"/>
              <w:rPr>
                <w:rFonts w:ascii="Times New Roman" w:hAnsi="Times New Roman" w:cs="Times New Roman"/>
                <w:sz w:val="20"/>
                <w:szCs w:val="20"/>
              </w:rPr>
            </w:pPr>
            <w:r w:rsidRPr="00910608">
              <w:rPr>
                <w:rFonts w:ascii="Times New Roman" w:hAnsi="Times New Roman" w:cs="Times New Roman"/>
                <w:b/>
                <w:bCs/>
                <w:sz w:val="20"/>
                <w:szCs w:val="20"/>
              </w:rPr>
              <w:lastRenderedPageBreak/>
              <w:t>Table S2 </w:t>
            </w:r>
            <w:r w:rsidRPr="00910608">
              <w:rPr>
                <w:rFonts w:ascii="Times New Roman" w:hAnsi="Times New Roman" w:cs="Times New Roman"/>
                <w:sz w:val="20"/>
                <w:szCs w:val="20"/>
              </w:rPr>
              <w:t> </w:t>
            </w:r>
          </w:p>
          <w:p w14:paraId="2A88C6DF" w14:textId="77777777" w:rsidR="00287BF2" w:rsidRPr="00910608" w:rsidRDefault="00287BF2" w:rsidP="005028B1">
            <w:pPr>
              <w:spacing w:after="0" w:line="240" w:lineRule="auto"/>
              <w:rPr>
                <w:rFonts w:ascii="Times New Roman" w:hAnsi="Times New Roman" w:cs="Times New Roman"/>
                <w:sz w:val="16"/>
                <w:szCs w:val="16"/>
              </w:rPr>
            </w:pPr>
            <w:r w:rsidRPr="00910608">
              <w:rPr>
                <w:rFonts w:ascii="Times New Roman" w:hAnsi="Times New Roman" w:cs="Times New Roman"/>
                <w:i/>
                <w:iCs/>
                <w:sz w:val="20"/>
                <w:szCs w:val="20"/>
              </w:rPr>
              <w:t>Correlation matrix of all study variables</w:t>
            </w:r>
            <w:r w:rsidRPr="00910608">
              <w:rPr>
                <w:rFonts w:ascii="Times New Roman" w:hAnsi="Times New Roman" w:cs="Times New Roman"/>
                <w:sz w:val="20"/>
                <w:szCs w:val="20"/>
              </w:rPr>
              <w:t> </w:t>
            </w:r>
          </w:p>
        </w:tc>
      </w:tr>
      <w:tr w:rsidR="00287BF2" w:rsidRPr="00910608" w14:paraId="18F73153" w14:textId="684BE5F3" w:rsidTr="002336A4">
        <w:trPr>
          <w:trHeight w:val="61"/>
        </w:trPr>
        <w:tc>
          <w:tcPr>
            <w:tcW w:w="1233" w:type="dxa"/>
            <w:tcBorders>
              <w:top w:val="single" w:sz="4" w:space="0" w:color="auto"/>
              <w:bottom w:val="single" w:sz="4" w:space="0" w:color="auto"/>
            </w:tcBorders>
            <w:hideMark/>
          </w:tcPr>
          <w:p w14:paraId="719D32C3" w14:textId="77777777" w:rsidR="00287BF2" w:rsidRPr="00176F83" w:rsidRDefault="00287BF2" w:rsidP="005028B1">
            <w:pPr>
              <w:spacing w:after="0" w:line="240" w:lineRule="auto"/>
              <w:rPr>
                <w:rFonts w:ascii="Times New Roman" w:hAnsi="Times New Roman" w:cs="Times New Roman"/>
                <w:sz w:val="20"/>
                <w:szCs w:val="20"/>
              </w:rPr>
            </w:pPr>
            <w:r w:rsidRPr="00176F83">
              <w:rPr>
                <w:rFonts w:ascii="Times New Roman" w:hAnsi="Times New Roman" w:cs="Times New Roman"/>
                <w:sz w:val="20"/>
                <w:szCs w:val="20"/>
              </w:rPr>
              <w:t>Variable  </w:t>
            </w:r>
          </w:p>
        </w:tc>
        <w:tc>
          <w:tcPr>
            <w:tcW w:w="644" w:type="dxa"/>
            <w:tcBorders>
              <w:top w:val="single" w:sz="4" w:space="0" w:color="auto"/>
              <w:bottom w:val="single" w:sz="4" w:space="0" w:color="auto"/>
            </w:tcBorders>
            <w:vAlign w:val="center"/>
            <w:hideMark/>
          </w:tcPr>
          <w:p w14:paraId="36B15E19"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w:t>
            </w:r>
          </w:p>
        </w:tc>
        <w:tc>
          <w:tcPr>
            <w:tcW w:w="644" w:type="dxa"/>
            <w:tcBorders>
              <w:top w:val="single" w:sz="4" w:space="0" w:color="auto"/>
              <w:bottom w:val="single" w:sz="4" w:space="0" w:color="auto"/>
            </w:tcBorders>
            <w:vAlign w:val="center"/>
            <w:hideMark/>
          </w:tcPr>
          <w:p w14:paraId="4D73B747"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2</w:t>
            </w:r>
          </w:p>
        </w:tc>
        <w:tc>
          <w:tcPr>
            <w:tcW w:w="644" w:type="dxa"/>
            <w:tcBorders>
              <w:top w:val="single" w:sz="4" w:space="0" w:color="auto"/>
              <w:bottom w:val="single" w:sz="4" w:space="0" w:color="auto"/>
            </w:tcBorders>
            <w:vAlign w:val="center"/>
            <w:hideMark/>
          </w:tcPr>
          <w:p w14:paraId="6B4B0298"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3</w:t>
            </w:r>
          </w:p>
        </w:tc>
        <w:tc>
          <w:tcPr>
            <w:tcW w:w="644" w:type="dxa"/>
            <w:tcBorders>
              <w:top w:val="single" w:sz="4" w:space="0" w:color="auto"/>
              <w:bottom w:val="single" w:sz="4" w:space="0" w:color="auto"/>
            </w:tcBorders>
            <w:vAlign w:val="center"/>
            <w:hideMark/>
          </w:tcPr>
          <w:p w14:paraId="37AF7F53"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4</w:t>
            </w:r>
          </w:p>
        </w:tc>
        <w:tc>
          <w:tcPr>
            <w:tcW w:w="644" w:type="dxa"/>
            <w:tcBorders>
              <w:top w:val="single" w:sz="4" w:space="0" w:color="auto"/>
              <w:bottom w:val="single" w:sz="4" w:space="0" w:color="auto"/>
            </w:tcBorders>
            <w:vAlign w:val="center"/>
            <w:hideMark/>
          </w:tcPr>
          <w:p w14:paraId="62B4619A"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5</w:t>
            </w:r>
          </w:p>
        </w:tc>
        <w:tc>
          <w:tcPr>
            <w:tcW w:w="644" w:type="dxa"/>
            <w:tcBorders>
              <w:top w:val="single" w:sz="4" w:space="0" w:color="auto"/>
              <w:bottom w:val="single" w:sz="4" w:space="0" w:color="auto"/>
            </w:tcBorders>
            <w:vAlign w:val="center"/>
            <w:hideMark/>
          </w:tcPr>
          <w:p w14:paraId="3D11319A"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6</w:t>
            </w:r>
          </w:p>
        </w:tc>
        <w:tc>
          <w:tcPr>
            <w:tcW w:w="645" w:type="dxa"/>
            <w:tcBorders>
              <w:top w:val="single" w:sz="4" w:space="0" w:color="auto"/>
              <w:bottom w:val="single" w:sz="4" w:space="0" w:color="auto"/>
            </w:tcBorders>
            <w:vAlign w:val="center"/>
            <w:hideMark/>
          </w:tcPr>
          <w:p w14:paraId="57A8C6EC"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7</w:t>
            </w:r>
          </w:p>
        </w:tc>
        <w:tc>
          <w:tcPr>
            <w:tcW w:w="644" w:type="dxa"/>
            <w:tcBorders>
              <w:top w:val="single" w:sz="4" w:space="0" w:color="auto"/>
              <w:bottom w:val="single" w:sz="4" w:space="0" w:color="auto"/>
            </w:tcBorders>
            <w:vAlign w:val="center"/>
            <w:hideMark/>
          </w:tcPr>
          <w:p w14:paraId="00E42DBF"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8</w:t>
            </w:r>
          </w:p>
        </w:tc>
        <w:tc>
          <w:tcPr>
            <w:tcW w:w="644" w:type="dxa"/>
            <w:tcBorders>
              <w:top w:val="single" w:sz="4" w:space="0" w:color="auto"/>
              <w:bottom w:val="single" w:sz="4" w:space="0" w:color="auto"/>
            </w:tcBorders>
            <w:vAlign w:val="center"/>
            <w:hideMark/>
          </w:tcPr>
          <w:p w14:paraId="4CBB9BFA"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9</w:t>
            </w:r>
          </w:p>
        </w:tc>
        <w:tc>
          <w:tcPr>
            <w:tcW w:w="644" w:type="dxa"/>
            <w:tcBorders>
              <w:top w:val="single" w:sz="4" w:space="0" w:color="auto"/>
              <w:bottom w:val="single" w:sz="4" w:space="0" w:color="auto"/>
            </w:tcBorders>
            <w:vAlign w:val="center"/>
            <w:hideMark/>
          </w:tcPr>
          <w:p w14:paraId="545BAA60"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10</w:t>
            </w:r>
          </w:p>
        </w:tc>
        <w:tc>
          <w:tcPr>
            <w:tcW w:w="644" w:type="dxa"/>
            <w:tcBorders>
              <w:top w:val="single" w:sz="4" w:space="0" w:color="auto"/>
              <w:bottom w:val="single" w:sz="4" w:space="0" w:color="auto"/>
            </w:tcBorders>
            <w:vAlign w:val="center"/>
            <w:hideMark/>
          </w:tcPr>
          <w:p w14:paraId="5BA40109"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11</w:t>
            </w:r>
          </w:p>
        </w:tc>
        <w:tc>
          <w:tcPr>
            <w:tcW w:w="644" w:type="dxa"/>
            <w:tcBorders>
              <w:top w:val="single" w:sz="4" w:space="0" w:color="auto"/>
              <w:bottom w:val="single" w:sz="4" w:space="0" w:color="auto"/>
            </w:tcBorders>
            <w:vAlign w:val="center"/>
            <w:hideMark/>
          </w:tcPr>
          <w:p w14:paraId="3DC8A025"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12</w:t>
            </w:r>
          </w:p>
        </w:tc>
        <w:tc>
          <w:tcPr>
            <w:tcW w:w="644" w:type="dxa"/>
            <w:tcBorders>
              <w:top w:val="single" w:sz="4" w:space="0" w:color="auto"/>
              <w:bottom w:val="single" w:sz="4" w:space="0" w:color="auto"/>
            </w:tcBorders>
            <w:vAlign w:val="center"/>
            <w:hideMark/>
          </w:tcPr>
          <w:p w14:paraId="54B4782B"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13</w:t>
            </w:r>
          </w:p>
        </w:tc>
        <w:tc>
          <w:tcPr>
            <w:tcW w:w="645" w:type="dxa"/>
            <w:tcBorders>
              <w:top w:val="single" w:sz="4" w:space="0" w:color="auto"/>
              <w:bottom w:val="single" w:sz="4" w:space="0" w:color="auto"/>
            </w:tcBorders>
            <w:vAlign w:val="center"/>
            <w:hideMark/>
          </w:tcPr>
          <w:p w14:paraId="2A72E376"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14</w:t>
            </w:r>
          </w:p>
        </w:tc>
        <w:tc>
          <w:tcPr>
            <w:tcW w:w="644" w:type="dxa"/>
            <w:tcBorders>
              <w:top w:val="single" w:sz="4" w:space="0" w:color="auto"/>
              <w:bottom w:val="single" w:sz="4" w:space="0" w:color="auto"/>
            </w:tcBorders>
            <w:vAlign w:val="center"/>
            <w:hideMark/>
          </w:tcPr>
          <w:p w14:paraId="148CF78B"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15</w:t>
            </w:r>
          </w:p>
        </w:tc>
        <w:tc>
          <w:tcPr>
            <w:tcW w:w="644" w:type="dxa"/>
            <w:tcBorders>
              <w:top w:val="single" w:sz="4" w:space="0" w:color="auto"/>
              <w:bottom w:val="single" w:sz="4" w:space="0" w:color="auto"/>
            </w:tcBorders>
            <w:vAlign w:val="center"/>
            <w:hideMark/>
          </w:tcPr>
          <w:p w14:paraId="7F014285"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16</w:t>
            </w:r>
          </w:p>
        </w:tc>
        <w:tc>
          <w:tcPr>
            <w:tcW w:w="644" w:type="dxa"/>
            <w:tcBorders>
              <w:top w:val="single" w:sz="4" w:space="0" w:color="auto"/>
              <w:bottom w:val="single" w:sz="4" w:space="0" w:color="auto"/>
            </w:tcBorders>
            <w:vAlign w:val="center"/>
            <w:hideMark/>
          </w:tcPr>
          <w:p w14:paraId="6E61DCE7"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17</w:t>
            </w:r>
          </w:p>
        </w:tc>
        <w:tc>
          <w:tcPr>
            <w:tcW w:w="644" w:type="dxa"/>
            <w:tcBorders>
              <w:top w:val="single" w:sz="4" w:space="0" w:color="auto"/>
              <w:bottom w:val="single" w:sz="4" w:space="0" w:color="auto"/>
            </w:tcBorders>
            <w:vAlign w:val="center"/>
            <w:hideMark/>
          </w:tcPr>
          <w:p w14:paraId="3B647C09" w14:textId="7777777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18</w:t>
            </w:r>
          </w:p>
        </w:tc>
        <w:tc>
          <w:tcPr>
            <w:tcW w:w="644" w:type="dxa"/>
            <w:tcBorders>
              <w:top w:val="single" w:sz="4" w:space="0" w:color="auto"/>
              <w:bottom w:val="single" w:sz="4" w:space="0" w:color="auto"/>
            </w:tcBorders>
            <w:vAlign w:val="center"/>
          </w:tcPr>
          <w:p w14:paraId="46D233F3" w14:textId="4809B1FB"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19</w:t>
            </w:r>
          </w:p>
        </w:tc>
        <w:tc>
          <w:tcPr>
            <w:tcW w:w="644" w:type="dxa"/>
            <w:tcBorders>
              <w:top w:val="single" w:sz="4" w:space="0" w:color="auto"/>
              <w:bottom w:val="single" w:sz="4" w:space="0" w:color="auto"/>
            </w:tcBorders>
            <w:vAlign w:val="center"/>
          </w:tcPr>
          <w:p w14:paraId="29D8B09D" w14:textId="400E2617"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20</w:t>
            </w:r>
          </w:p>
        </w:tc>
        <w:tc>
          <w:tcPr>
            <w:tcW w:w="645" w:type="dxa"/>
            <w:tcBorders>
              <w:top w:val="single" w:sz="4" w:space="0" w:color="auto"/>
              <w:bottom w:val="single" w:sz="4" w:space="0" w:color="auto"/>
            </w:tcBorders>
            <w:vAlign w:val="center"/>
          </w:tcPr>
          <w:p w14:paraId="42C18F6B" w14:textId="6F35E714" w:rsidR="00287BF2" w:rsidRPr="00176F83" w:rsidRDefault="00287BF2" w:rsidP="00287BF2">
            <w:pPr>
              <w:spacing w:after="0" w:line="240" w:lineRule="auto"/>
              <w:jc w:val="center"/>
              <w:rPr>
                <w:rFonts w:ascii="Times New Roman" w:hAnsi="Times New Roman" w:cs="Times New Roman"/>
                <w:sz w:val="20"/>
                <w:szCs w:val="20"/>
              </w:rPr>
            </w:pPr>
            <w:r w:rsidRPr="00176F83">
              <w:rPr>
                <w:rFonts w:ascii="Times New Roman" w:hAnsi="Times New Roman" w:cs="Times New Roman"/>
                <w:sz w:val="20"/>
                <w:szCs w:val="20"/>
              </w:rPr>
              <w:t>21</w:t>
            </w:r>
          </w:p>
        </w:tc>
      </w:tr>
      <w:tr w:rsidR="000F19C7" w:rsidRPr="00910608" w14:paraId="591872E1" w14:textId="3CCFEC5C" w:rsidTr="002336A4">
        <w:trPr>
          <w:trHeight w:val="61"/>
        </w:trPr>
        <w:tc>
          <w:tcPr>
            <w:tcW w:w="1233" w:type="dxa"/>
            <w:tcBorders>
              <w:top w:val="single" w:sz="4" w:space="0" w:color="auto"/>
            </w:tcBorders>
            <w:vAlign w:val="center"/>
            <w:hideMark/>
          </w:tcPr>
          <w:p w14:paraId="5E2BFEA3"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Self-reported birth trauma (T1)  </w:t>
            </w:r>
          </w:p>
        </w:tc>
        <w:tc>
          <w:tcPr>
            <w:tcW w:w="644" w:type="dxa"/>
            <w:tcBorders>
              <w:top w:val="single" w:sz="4" w:space="0" w:color="auto"/>
            </w:tcBorders>
            <w:vAlign w:val="center"/>
          </w:tcPr>
          <w:p w14:paraId="58D4A9FA" w14:textId="6D96B92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tcBorders>
              <w:top w:val="single" w:sz="4" w:space="0" w:color="auto"/>
            </w:tcBorders>
            <w:vAlign w:val="center"/>
          </w:tcPr>
          <w:p w14:paraId="7189B1D6" w14:textId="1F6CB727"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4A784CA9" w14:textId="74D80CB7"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0421DB38" w14:textId="59AA49A4"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21E3B56F" w14:textId="3FB9E59B"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37B41EBE" w14:textId="738E9368" w:rsidR="000F19C7" w:rsidRPr="00176F83" w:rsidRDefault="000F19C7" w:rsidP="000F19C7">
            <w:pPr>
              <w:spacing w:after="0" w:line="240" w:lineRule="auto"/>
              <w:jc w:val="center"/>
              <w:rPr>
                <w:rFonts w:ascii="Times New Roman" w:hAnsi="Times New Roman" w:cs="Times New Roman"/>
                <w:sz w:val="16"/>
                <w:szCs w:val="16"/>
              </w:rPr>
            </w:pPr>
          </w:p>
        </w:tc>
        <w:tc>
          <w:tcPr>
            <w:tcW w:w="645" w:type="dxa"/>
            <w:tcBorders>
              <w:top w:val="single" w:sz="4" w:space="0" w:color="auto"/>
            </w:tcBorders>
            <w:vAlign w:val="center"/>
          </w:tcPr>
          <w:p w14:paraId="140C3A70" w14:textId="7815B35B"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342AA53E" w14:textId="0E088652"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63120B18" w14:textId="7C34BB76"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4640942D" w14:textId="047E4BF5"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368150E0" w14:textId="7BBFB48C"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1A0862A4" w14:textId="200505E4"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4EBCE912" w14:textId="3067FA95" w:rsidR="000F19C7" w:rsidRPr="00176F83" w:rsidRDefault="000F19C7" w:rsidP="000F19C7">
            <w:pPr>
              <w:spacing w:after="0" w:line="240" w:lineRule="auto"/>
              <w:jc w:val="center"/>
              <w:rPr>
                <w:rFonts w:ascii="Times New Roman" w:hAnsi="Times New Roman" w:cs="Times New Roman"/>
                <w:sz w:val="16"/>
                <w:szCs w:val="16"/>
              </w:rPr>
            </w:pPr>
          </w:p>
        </w:tc>
        <w:tc>
          <w:tcPr>
            <w:tcW w:w="645" w:type="dxa"/>
            <w:tcBorders>
              <w:top w:val="single" w:sz="4" w:space="0" w:color="auto"/>
            </w:tcBorders>
            <w:vAlign w:val="center"/>
          </w:tcPr>
          <w:p w14:paraId="404639EC" w14:textId="4F454B56"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6128D92A" w14:textId="5B3304A0"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77201691" w14:textId="445A6720"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250EB19D" w14:textId="74282D2F"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3FC08E1B" w14:textId="2B68F267"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0516E000"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tcBorders>
              <w:top w:val="single" w:sz="4" w:space="0" w:color="auto"/>
            </w:tcBorders>
            <w:vAlign w:val="center"/>
          </w:tcPr>
          <w:p w14:paraId="66ADCF62"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tcBorders>
              <w:top w:val="single" w:sz="4" w:space="0" w:color="auto"/>
            </w:tcBorders>
            <w:vAlign w:val="center"/>
          </w:tcPr>
          <w:p w14:paraId="0FAB48B6"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1AC734C6" w14:textId="4E7122E0" w:rsidTr="002336A4">
        <w:trPr>
          <w:trHeight w:val="61"/>
        </w:trPr>
        <w:tc>
          <w:tcPr>
            <w:tcW w:w="1233" w:type="dxa"/>
            <w:vAlign w:val="center"/>
            <w:hideMark/>
          </w:tcPr>
          <w:p w14:paraId="19FC101C"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Mother-infant bonding (T1)  </w:t>
            </w:r>
          </w:p>
        </w:tc>
        <w:tc>
          <w:tcPr>
            <w:tcW w:w="644" w:type="dxa"/>
            <w:vAlign w:val="center"/>
          </w:tcPr>
          <w:p w14:paraId="7602CB00" w14:textId="4A4A393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6432AE1E" w14:textId="1C815B8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074E9D21" w14:textId="2D40BEC4"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DEEA180" w14:textId="1693556C"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6B69346" w14:textId="518280C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53CD44C" w14:textId="60C71BCD"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19A948CB" w14:textId="6B135C41"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E5A5DC7" w14:textId="4F14C69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BCC6074" w14:textId="2360AE8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A9D0EB8" w14:textId="15DEE76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64A74BE" w14:textId="7D5DE31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16D9D4D" w14:textId="199828B2"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5386B9C" w14:textId="1EE02FD8"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10853B4F" w14:textId="078BF26F"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240EE15" w14:textId="568A026D"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FFA9828" w14:textId="76D7F97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BAC3262" w14:textId="2B9E66BC"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815E38C" w14:textId="28BB1196"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2C260E0"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09CC70C"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6553CF54"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24752557" w14:textId="2076590D" w:rsidTr="002336A4">
        <w:trPr>
          <w:trHeight w:val="61"/>
        </w:trPr>
        <w:tc>
          <w:tcPr>
            <w:tcW w:w="1233" w:type="dxa"/>
            <w:vAlign w:val="center"/>
            <w:hideMark/>
          </w:tcPr>
          <w:p w14:paraId="67404B45"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Mother-infant interactions (T2)  </w:t>
            </w:r>
          </w:p>
        </w:tc>
        <w:tc>
          <w:tcPr>
            <w:tcW w:w="644" w:type="dxa"/>
            <w:vAlign w:val="center"/>
          </w:tcPr>
          <w:p w14:paraId="289490E0" w14:textId="50247AB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0.15</w:t>
            </w:r>
            <w:r w:rsidR="00176F83" w:rsidRPr="00176F83">
              <w:rPr>
                <w:rFonts w:ascii="Times New Roman" w:hAnsi="Times New Roman" w:cs="Times New Roman"/>
                <w:color w:val="000000"/>
                <w:sz w:val="16"/>
                <w:szCs w:val="16"/>
              </w:rPr>
              <w:t>*</w:t>
            </w:r>
          </w:p>
        </w:tc>
        <w:tc>
          <w:tcPr>
            <w:tcW w:w="644" w:type="dxa"/>
            <w:vAlign w:val="center"/>
          </w:tcPr>
          <w:p w14:paraId="6686B00C" w14:textId="26C1FD1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-0.13</w:t>
            </w:r>
          </w:p>
        </w:tc>
        <w:tc>
          <w:tcPr>
            <w:tcW w:w="644" w:type="dxa"/>
            <w:vAlign w:val="center"/>
          </w:tcPr>
          <w:p w14:paraId="581CB1EC" w14:textId="7B16991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5FE28459" w14:textId="17FDC19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FFC2D77" w14:textId="70F8E88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868ED9E" w14:textId="11547AD5"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4C70B9DD" w14:textId="4790994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B97299B" w14:textId="738EC7B6"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123DC61" w14:textId="18CC601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7CA2A24" w14:textId="33993D2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1BF63B3" w14:textId="553A2B3A"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6607B7A" w14:textId="339AD06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E6DF306" w14:textId="305E7AD3"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0B112931" w14:textId="63618CA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C65E198" w14:textId="4D3AC9E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B8C3ED0" w14:textId="4EAC90C6"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E528D0D" w14:textId="52CE47FD"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FF9FD3F" w14:textId="27E33754"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A96FBCE"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32548DC"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77430469"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42FEA3F9" w14:textId="03726469" w:rsidTr="002336A4">
        <w:trPr>
          <w:trHeight w:val="61"/>
        </w:trPr>
        <w:tc>
          <w:tcPr>
            <w:tcW w:w="1233" w:type="dxa"/>
            <w:vAlign w:val="center"/>
            <w:hideMark/>
          </w:tcPr>
          <w:p w14:paraId="3D265113"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Positive parenting (T2)  </w:t>
            </w:r>
          </w:p>
        </w:tc>
        <w:tc>
          <w:tcPr>
            <w:tcW w:w="644" w:type="dxa"/>
            <w:vAlign w:val="center"/>
          </w:tcPr>
          <w:p w14:paraId="020110E9" w14:textId="2CFCFE3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0.11</w:t>
            </w:r>
          </w:p>
        </w:tc>
        <w:tc>
          <w:tcPr>
            <w:tcW w:w="644" w:type="dxa"/>
            <w:vAlign w:val="center"/>
          </w:tcPr>
          <w:p w14:paraId="7DF2674C" w14:textId="00B1A0F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5771D8B4" w14:textId="4AE40AB8"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0.51</w:t>
            </w:r>
            <w:r w:rsidR="008F257C">
              <w:rPr>
                <w:rFonts w:ascii="Times New Roman" w:hAnsi="Times New Roman" w:cs="Times New Roman"/>
                <w:color w:val="000000"/>
                <w:sz w:val="16"/>
                <w:szCs w:val="16"/>
              </w:rPr>
              <w:t>***</w:t>
            </w:r>
          </w:p>
        </w:tc>
        <w:tc>
          <w:tcPr>
            <w:tcW w:w="644" w:type="dxa"/>
            <w:vAlign w:val="center"/>
          </w:tcPr>
          <w:p w14:paraId="4593592B" w14:textId="637BDEC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40D0900D" w14:textId="47DF48F1"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C331CDD" w14:textId="7767100A"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6FE71177" w14:textId="7573D2B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E95F181" w14:textId="737BF506"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95E8B4D" w14:textId="6E77581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B12CD9C" w14:textId="1DA8C41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B669BD6" w14:textId="36E5819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A752320" w14:textId="3F04D17D"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AD18047" w14:textId="34626D38"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52331529" w14:textId="22C9D7A4"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CBF98FE" w14:textId="3388D11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D5D0C9C" w14:textId="23E2169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5B98952" w14:textId="61A2213D"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9D60807" w14:textId="7CF86E0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3498B25"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B3A642F"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5682CC9C"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2DCEEC42" w14:textId="6B61DE1C" w:rsidTr="002336A4">
        <w:trPr>
          <w:trHeight w:val="61"/>
        </w:trPr>
        <w:tc>
          <w:tcPr>
            <w:tcW w:w="1233" w:type="dxa"/>
            <w:vAlign w:val="center"/>
            <w:hideMark/>
          </w:tcPr>
          <w:p w14:paraId="3DE56079"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Parenting stress (T3)  </w:t>
            </w:r>
          </w:p>
        </w:tc>
        <w:tc>
          <w:tcPr>
            <w:tcW w:w="644" w:type="dxa"/>
            <w:vAlign w:val="center"/>
          </w:tcPr>
          <w:p w14:paraId="23B2D3B5" w14:textId="221EE1D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1E7080C0" w14:textId="73E3FA11"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0.44</w:t>
            </w:r>
            <w:r w:rsidR="009044EA">
              <w:rPr>
                <w:rFonts w:ascii="Times New Roman" w:hAnsi="Times New Roman" w:cs="Times New Roman"/>
                <w:color w:val="000000"/>
                <w:sz w:val="16"/>
                <w:szCs w:val="16"/>
              </w:rPr>
              <w:t>***</w:t>
            </w:r>
          </w:p>
        </w:tc>
        <w:tc>
          <w:tcPr>
            <w:tcW w:w="644" w:type="dxa"/>
            <w:vAlign w:val="center"/>
          </w:tcPr>
          <w:p w14:paraId="5D080FDA" w14:textId="27317DD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195510B0" w14:textId="30B64B2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6F6DF864" w14:textId="5C6EA03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68DF06F7" w14:textId="30D6AE25"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4F1B2EA3" w14:textId="2B85388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0D8F52F" w14:textId="122EE14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E430155" w14:textId="5DB209CD"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B972458" w14:textId="095A065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05A3796" w14:textId="41EBAD0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0133375" w14:textId="5B575F30"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BA9F1A9" w14:textId="309EE8D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01A8B84A" w14:textId="010ED21A"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0B2A4D5" w14:textId="3E0280AA"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06A50D4" w14:textId="48249204"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9ABA4F7" w14:textId="3F7A0BD4"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8E46A4D" w14:textId="5BFE226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CDE0F6B"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5803773"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2492D0A9"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19B1A4D2" w14:textId="49823097" w:rsidTr="002336A4">
        <w:trPr>
          <w:trHeight w:val="61"/>
        </w:trPr>
        <w:tc>
          <w:tcPr>
            <w:tcW w:w="1233" w:type="dxa"/>
            <w:vAlign w:val="center"/>
            <w:hideMark/>
          </w:tcPr>
          <w:p w14:paraId="764A631C"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Internalizing symptoms (T1)  </w:t>
            </w:r>
          </w:p>
        </w:tc>
        <w:tc>
          <w:tcPr>
            <w:tcW w:w="644" w:type="dxa"/>
            <w:vAlign w:val="center"/>
          </w:tcPr>
          <w:p w14:paraId="1EC91FC9" w14:textId="2284A6B5"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0.15</w:t>
            </w:r>
            <w:r w:rsidR="00176F83" w:rsidRPr="00176F83">
              <w:rPr>
                <w:rFonts w:ascii="Times New Roman" w:hAnsi="Times New Roman" w:cs="Times New Roman"/>
                <w:color w:val="000000"/>
                <w:sz w:val="16"/>
                <w:szCs w:val="16"/>
              </w:rPr>
              <w:t>*</w:t>
            </w:r>
          </w:p>
        </w:tc>
        <w:tc>
          <w:tcPr>
            <w:tcW w:w="644" w:type="dxa"/>
            <w:vAlign w:val="center"/>
          </w:tcPr>
          <w:p w14:paraId="24D52A2D" w14:textId="578B3CDF"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0.33</w:t>
            </w:r>
            <w:r w:rsidR="009044EA">
              <w:rPr>
                <w:rFonts w:ascii="Times New Roman" w:hAnsi="Times New Roman" w:cs="Times New Roman"/>
                <w:color w:val="000000"/>
                <w:sz w:val="16"/>
                <w:szCs w:val="16"/>
              </w:rPr>
              <w:t>***</w:t>
            </w:r>
          </w:p>
        </w:tc>
        <w:tc>
          <w:tcPr>
            <w:tcW w:w="644" w:type="dxa"/>
            <w:vAlign w:val="center"/>
          </w:tcPr>
          <w:p w14:paraId="20BFD71E" w14:textId="6436FAB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7AAC5A69" w14:textId="2C3CCC0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4115570B" w14:textId="367E6D3E"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0.33</w:t>
            </w:r>
            <w:r w:rsidR="00625C52">
              <w:rPr>
                <w:rFonts w:ascii="Times New Roman" w:hAnsi="Times New Roman" w:cs="Times New Roman"/>
                <w:color w:val="000000"/>
                <w:sz w:val="16"/>
                <w:szCs w:val="16"/>
              </w:rPr>
              <w:t>***</w:t>
            </w:r>
          </w:p>
        </w:tc>
        <w:tc>
          <w:tcPr>
            <w:tcW w:w="644" w:type="dxa"/>
            <w:vAlign w:val="center"/>
          </w:tcPr>
          <w:p w14:paraId="6AB92639" w14:textId="67EE1A8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5" w:type="dxa"/>
            <w:vAlign w:val="center"/>
          </w:tcPr>
          <w:p w14:paraId="5BFC41C1" w14:textId="0B522616"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7737C46" w14:textId="13FA7B20"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473909A" w14:textId="3E4263C6"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07F3180" w14:textId="72764502"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A9AAEE7" w14:textId="4EB78BAD"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B349EA0" w14:textId="395A0D2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CB622C5" w14:textId="0AC81854"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7260E26D" w14:textId="2264A98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9DB65C3" w14:textId="6D66F8D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0DBAE8D" w14:textId="660F20B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6C4205A" w14:textId="119040B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D1A0152" w14:textId="1D24384A"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A735AFF"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64DDC83"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228EEE12"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51628022" w14:textId="0772FA34" w:rsidTr="002336A4">
        <w:trPr>
          <w:trHeight w:val="61"/>
        </w:trPr>
        <w:tc>
          <w:tcPr>
            <w:tcW w:w="1233" w:type="dxa"/>
            <w:vAlign w:val="center"/>
            <w:hideMark/>
          </w:tcPr>
          <w:p w14:paraId="4F0CD3D8"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Income (T1) </w:t>
            </w:r>
          </w:p>
        </w:tc>
        <w:tc>
          <w:tcPr>
            <w:tcW w:w="644" w:type="dxa"/>
            <w:vAlign w:val="center"/>
          </w:tcPr>
          <w:p w14:paraId="3A27F137" w14:textId="76966C21"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-0.21</w:t>
            </w:r>
            <w:r w:rsidR="00176F83" w:rsidRPr="00176F83">
              <w:rPr>
                <w:rFonts w:ascii="Times New Roman" w:hAnsi="Times New Roman" w:cs="Times New Roman"/>
                <w:color w:val="000000"/>
                <w:sz w:val="16"/>
                <w:szCs w:val="16"/>
              </w:rPr>
              <w:t>***</w:t>
            </w:r>
          </w:p>
        </w:tc>
        <w:tc>
          <w:tcPr>
            <w:tcW w:w="644" w:type="dxa"/>
            <w:vAlign w:val="center"/>
          </w:tcPr>
          <w:p w14:paraId="295DAC77" w14:textId="26B1F5D9"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0.18</w:t>
            </w:r>
            <w:r w:rsidR="009044EA">
              <w:rPr>
                <w:rFonts w:ascii="Times New Roman" w:hAnsi="Times New Roman" w:cs="Times New Roman"/>
                <w:color w:val="000000"/>
                <w:sz w:val="16"/>
                <w:szCs w:val="16"/>
              </w:rPr>
              <w:t>**</w:t>
            </w:r>
          </w:p>
        </w:tc>
        <w:tc>
          <w:tcPr>
            <w:tcW w:w="644" w:type="dxa"/>
            <w:vAlign w:val="center"/>
          </w:tcPr>
          <w:p w14:paraId="09AE10C6" w14:textId="386AC76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-0.19</w:t>
            </w:r>
            <w:r w:rsidR="008F257C">
              <w:rPr>
                <w:rFonts w:ascii="Times New Roman" w:hAnsi="Times New Roman" w:cs="Times New Roman"/>
                <w:color w:val="000000"/>
                <w:sz w:val="16"/>
                <w:szCs w:val="16"/>
              </w:rPr>
              <w:t>*</w:t>
            </w:r>
          </w:p>
        </w:tc>
        <w:tc>
          <w:tcPr>
            <w:tcW w:w="644" w:type="dxa"/>
            <w:vAlign w:val="center"/>
          </w:tcPr>
          <w:p w14:paraId="75C6309A" w14:textId="2BA2EB0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4" w:type="dxa"/>
            <w:vAlign w:val="center"/>
          </w:tcPr>
          <w:p w14:paraId="4F437862" w14:textId="241ED66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vAlign w:val="center"/>
          </w:tcPr>
          <w:p w14:paraId="6A6E2BEE" w14:textId="4E1471C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5" w:type="dxa"/>
            <w:vAlign w:val="center"/>
          </w:tcPr>
          <w:p w14:paraId="1F982B9F" w14:textId="015EC8C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2BCE244A" w14:textId="1438839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E530732" w14:textId="4C5C83C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247DA9C" w14:textId="3CA2CB42"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99A7D85" w14:textId="46A17F70"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6CE320E" w14:textId="2994A59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F631BA6" w14:textId="2121D27C"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4828A3F8" w14:textId="0EE9244A"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A2733E3" w14:textId="10079B9A"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CFE80A7" w14:textId="00EC9B1F"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A9A63CE" w14:textId="45B6627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FF3A735" w14:textId="0513051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FC8F2BB"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ECEA3BB"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60F563B2"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5BA72AC0" w14:textId="5A2411C0" w:rsidTr="002336A4">
        <w:trPr>
          <w:trHeight w:val="61"/>
        </w:trPr>
        <w:tc>
          <w:tcPr>
            <w:tcW w:w="1233" w:type="dxa"/>
            <w:vAlign w:val="center"/>
            <w:hideMark/>
          </w:tcPr>
          <w:p w14:paraId="4ADA7710"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Education (T1)  </w:t>
            </w:r>
          </w:p>
        </w:tc>
        <w:tc>
          <w:tcPr>
            <w:tcW w:w="644" w:type="dxa"/>
            <w:vAlign w:val="center"/>
          </w:tcPr>
          <w:p w14:paraId="3A166B11" w14:textId="2C482A3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-0.11</w:t>
            </w:r>
          </w:p>
        </w:tc>
        <w:tc>
          <w:tcPr>
            <w:tcW w:w="644" w:type="dxa"/>
            <w:vAlign w:val="center"/>
          </w:tcPr>
          <w:p w14:paraId="0916453E" w14:textId="14315A9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0.13</w:t>
            </w:r>
            <w:r w:rsidR="009044EA">
              <w:rPr>
                <w:rFonts w:ascii="Times New Roman" w:hAnsi="Times New Roman" w:cs="Times New Roman"/>
                <w:color w:val="000000"/>
                <w:sz w:val="16"/>
                <w:szCs w:val="16"/>
              </w:rPr>
              <w:t>*</w:t>
            </w:r>
          </w:p>
        </w:tc>
        <w:tc>
          <w:tcPr>
            <w:tcW w:w="644" w:type="dxa"/>
            <w:vAlign w:val="center"/>
          </w:tcPr>
          <w:p w14:paraId="366B1BBD" w14:textId="784623C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vAlign w:val="center"/>
          </w:tcPr>
          <w:p w14:paraId="4613EEB0" w14:textId="72C98D5F"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0.22</w:t>
            </w:r>
            <w:r w:rsidR="00A70848">
              <w:rPr>
                <w:rFonts w:ascii="Times New Roman" w:hAnsi="Times New Roman" w:cs="Times New Roman"/>
                <w:color w:val="000000"/>
                <w:sz w:val="16"/>
                <w:szCs w:val="16"/>
              </w:rPr>
              <w:t>**</w:t>
            </w:r>
          </w:p>
        </w:tc>
        <w:tc>
          <w:tcPr>
            <w:tcW w:w="644" w:type="dxa"/>
            <w:vAlign w:val="center"/>
          </w:tcPr>
          <w:p w14:paraId="05B8A54A" w14:textId="3B74A77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17A9C913" w14:textId="0549F88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5" w:type="dxa"/>
            <w:vAlign w:val="center"/>
          </w:tcPr>
          <w:p w14:paraId="6793926D" w14:textId="6AD2B56F"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0.76</w:t>
            </w:r>
            <w:r w:rsidR="00C10BD4">
              <w:rPr>
                <w:rFonts w:ascii="Times New Roman" w:hAnsi="Times New Roman" w:cs="Times New Roman"/>
                <w:color w:val="000000"/>
                <w:sz w:val="16"/>
                <w:szCs w:val="16"/>
              </w:rPr>
              <w:t>***</w:t>
            </w:r>
          </w:p>
        </w:tc>
        <w:tc>
          <w:tcPr>
            <w:tcW w:w="644" w:type="dxa"/>
            <w:vAlign w:val="center"/>
          </w:tcPr>
          <w:p w14:paraId="2365461A" w14:textId="411665C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7F3F1980" w14:textId="6A1F1B36"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2C23D56" w14:textId="39CC3522"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0B7CD34" w14:textId="6AF7A6F0"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648303E" w14:textId="0AEE1711"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A6F60AA" w14:textId="4E3CBB66"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3DDC1EB1" w14:textId="6163D70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0924A56" w14:textId="2ED94CC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73A9D82" w14:textId="311C89A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EB95D05" w14:textId="747B168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83245A9" w14:textId="571C51CD"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8F0947E"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9F71065"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34C9CAA5"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2304BB16" w14:textId="231A09B7" w:rsidTr="002336A4">
        <w:trPr>
          <w:trHeight w:val="61"/>
        </w:trPr>
        <w:tc>
          <w:tcPr>
            <w:tcW w:w="1233" w:type="dxa"/>
            <w:vAlign w:val="center"/>
            <w:hideMark/>
          </w:tcPr>
          <w:p w14:paraId="371FF718"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Relationship status (T1)  </w:t>
            </w:r>
          </w:p>
        </w:tc>
        <w:tc>
          <w:tcPr>
            <w:tcW w:w="644" w:type="dxa"/>
            <w:vAlign w:val="center"/>
          </w:tcPr>
          <w:p w14:paraId="60572A69" w14:textId="45F5E82E"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0.17</w:t>
            </w:r>
            <w:r w:rsidR="006114DC">
              <w:rPr>
                <w:rFonts w:ascii="Times New Roman" w:hAnsi="Times New Roman" w:cs="Times New Roman"/>
                <w:color w:val="000000"/>
                <w:sz w:val="16"/>
                <w:szCs w:val="16"/>
              </w:rPr>
              <w:t>**</w:t>
            </w:r>
          </w:p>
        </w:tc>
        <w:tc>
          <w:tcPr>
            <w:tcW w:w="644" w:type="dxa"/>
            <w:vAlign w:val="center"/>
          </w:tcPr>
          <w:p w14:paraId="0B02DE0E" w14:textId="32877DD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080D85BF" w14:textId="12F2CB1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09D0AEE1" w14:textId="5E07F832"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-0.16</w:t>
            </w:r>
            <w:r w:rsidR="00A70848">
              <w:rPr>
                <w:rFonts w:ascii="Times New Roman" w:hAnsi="Times New Roman" w:cs="Times New Roman"/>
                <w:color w:val="000000"/>
                <w:sz w:val="16"/>
                <w:szCs w:val="16"/>
              </w:rPr>
              <w:t>*</w:t>
            </w:r>
          </w:p>
        </w:tc>
        <w:tc>
          <w:tcPr>
            <w:tcW w:w="644" w:type="dxa"/>
            <w:vAlign w:val="center"/>
          </w:tcPr>
          <w:p w14:paraId="25D1B3F3" w14:textId="6DC5F17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vAlign w:val="center"/>
          </w:tcPr>
          <w:p w14:paraId="78F12C51" w14:textId="5DCE666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5" w:type="dxa"/>
            <w:vAlign w:val="center"/>
          </w:tcPr>
          <w:p w14:paraId="573E24B9" w14:textId="523C8D4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-0.12</w:t>
            </w:r>
          </w:p>
        </w:tc>
        <w:tc>
          <w:tcPr>
            <w:tcW w:w="644" w:type="dxa"/>
            <w:vAlign w:val="center"/>
          </w:tcPr>
          <w:p w14:paraId="0613AC72" w14:textId="7805F97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-0.11</w:t>
            </w:r>
          </w:p>
        </w:tc>
        <w:tc>
          <w:tcPr>
            <w:tcW w:w="644" w:type="dxa"/>
            <w:vAlign w:val="center"/>
          </w:tcPr>
          <w:p w14:paraId="3BCB3FB8" w14:textId="1841694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7F58596B" w14:textId="2085F31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7B6B6D6E" w14:textId="6CEF8AF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3521610" w14:textId="33DAD37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F253C73" w14:textId="45C50EEF"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328D0369" w14:textId="4D33580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6C8A1BE" w14:textId="2CFBA69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9F1E49E" w14:textId="4250B34F"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FDC5F23" w14:textId="1EF89AA0"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43A7E1C" w14:textId="26C642AC"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EE1218A"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BA1CBF8"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38F365A2"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242497DA" w14:textId="696B6E5C" w:rsidTr="002336A4">
        <w:trPr>
          <w:trHeight w:val="61"/>
        </w:trPr>
        <w:tc>
          <w:tcPr>
            <w:tcW w:w="1233" w:type="dxa"/>
            <w:vAlign w:val="center"/>
            <w:hideMark/>
          </w:tcPr>
          <w:p w14:paraId="0789F657"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Maternal age at birth  </w:t>
            </w:r>
          </w:p>
        </w:tc>
        <w:tc>
          <w:tcPr>
            <w:tcW w:w="644" w:type="dxa"/>
            <w:vAlign w:val="center"/>
          </w:tcPr>
          <w:p w14:paraId="52BC15B0" w14:textId="206FE70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-0.12</w:t>
            </w:r>
          </w:p>
        </w:tc>
        <w:tc>
          <w:tcPr>
            <w:tcW w:w="644" w:type="dxa"/>
            <w:vAlign w:val="center"/>
          </w:tcPr>
          <w:p w14:paraId="1498CF9D" w14:textId="7FFE365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4561893C" w14:textId="567819D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49DA9C69" w14:textId="58847D1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62AF4B46" w14:textId="6DC08ED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79E7A22E" w14:textId="0F35792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5" w:type="dxa"/>
            <w:vAlign w:val="center"/>
          </w:tcPr>
          <w:p w14:paraId="4645B22D" w14:textId="245E63A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0.43</w:t>
            </w:r>
            <w:r w:rsidR="00C10BD4">
              <w:rPr>
                <w:rFonts w:ascii="Times New Roman" w:hAnsi="Times New Roman" w:cs="Times New Roman"/>
                <w:color w:val="000000"/>
                <w:sz w:val="16"/>
                <w:szCs w:val="16"/>
              </w:rPr>
              <w:t>***</w:t>
            </w:r>
          </w:p>
        </w:tc>
        <w:tc>
          <w:tcPr>
            <w:tcW w:w="644" w:type="dxa"/>
            <w:vAlign w:val="center"/>
          </w:tcPr>
          <w:p w14:paraId="7AD13EBD" w14:textId="6E541225"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0.43</w:t>
            </w:r>
            <w:r w:rsidR="00C10BD4">
              <w:rPr>
                <w:rFonts w:ascii="Times New Roman" w:hAnsi="Times New Roman" w:cs="Times New Roman"/>
                <w:color w:val="000000"/>
                <w:sz w:val="16"/>
                <w:szCs w:val="16"/>
              </w:rPr>
              <w:t>***</w:t>
            </w:r>
          </w:p>
        </w:tc>
        <w:tc>
          <w:tcPr>
            <w:tcW w:w="644" w:type="dxa"/>
            <w:vAlign w:val="center"/>
          </w:tcPr>
          <w:p w14:paraId="4860C30F" w14:textId="2A4912DF"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-0.13</w:t>
            </w:r>
            <w:r w:rsidR="00C10BD4">
              <w:rPr>
                <w:rFonts w:ascii="Times New Roman" w:hAnsi="Times New Roman" w:cs="Times New Roman"/>
                <w:color w:val="000000"/>
                <w:sz w:val="16"/>
                <w:szCs w:val="16"/>
              </w:rPr>
              <w:t>*</w:t>
            </w:r>
          </w:p>
        </w:tc>
        <w:tc>
          <w:tcPr>
            <w:tcW w:w="644" w:type="dxa"/>
            <w:vAlign w:val="center"/>
          </w:tcPr>
          <w:p w14:paraId="4327ED97" w14:textId="2E9CF7B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6DD29D35" w14:textId="2BA2D30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3E5F4E9" w14:textId="115CAE9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7F175D2" w14:textId="43B4FD0D"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3541D7B3" w14:textId="36645F9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9FCC2C6" w14:textId="1E2CC3E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0C8EA1E" w14:textId="5363291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6CA3F9E" w14:textId="3FE871D1"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7F74526" w14:textId="3CB326E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D408DCF"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11EA71A"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59759FC7"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34F29DC8" w14:textId="0A5DD38E" w:rsidTr="002336A4">
        <w:trPr>
          <w:trHeight w:val="61"/>
        </w:trPr>
        <w:tc>
          <w:tcPr>
            <w:tcW w:w="1233" w:type="dxa"/>
            <w:vAlign w:val="center"/>
            <w:hideMark/>
          </w:tcPr>
          <w:p w14:paraId="2AE23FE4"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Child age (T1)  </w:t>
            </w:r>
          </w:p>
        </w:tc>
        <w:tc>
          <w:tcPr>
            <w:tcW w:w="644" w:type="dxa"/>
            <w:vAlign w:val="center"/>
          </w:tcPr>
          <w:p w14:paraId="44B9E26C" w14:textId="05D8F43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0.13</w:t>
            </w:r>
            <w:r w:rsidR="006114DC">
              <w:rPr>
                <w:rFonts w:ascii="Times New Roman" w:hAnsi="Times New Roman" w:cs="Times New Roman"/>
                <w:color w:val="000000"/>
                <w:sz w:val="16"/>
                <w:szCs w:val="16"/>
              </w:rPr>
              <w:t>*</w:t>
            </w:r>
          </w:p>
        </w:tc>
        <w:tc>
          <w:tcPr>
            <w:tcW w:w="644" w:type="dxa"/>
            <w:vAlign w:val="center"/>
          </w:tcPr>
          <w:p w14:paraId="2A3025D9" w14:textId="2BDC010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1428BCCB" w14:textId="322053B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79DF6BBE" w14:textId="1D387C1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0B355A7A" w14:textId="1AFCFAF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18DCB6F1" w14:textId="65FD241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0.13</w:t>
            </w:r>
            <w:r w:rsidR="00C10BD4">
              <w:rPr>
                <w:rFonts w:ascii="Times New Roman" w:hAnsi="Times New Roman" w:cs="Times New Roman"/>
                <w:color w:val="000000"/>
                <w:sz w:val="16"/>
                <w:szCs w:val="16"/>
              </w:rPr>
              <w:t>*</w:t>
            </w:r>
          </w:p>
        </w:tc>
        <w:tc>
          <w:tcPr>
            <w:tcW w:w="645" w:type="dxa"/>
            <w:vAlign w:val="center"/>
          </w:tcPr>
          <w:p w14:paraId="6662ED00" w14:textId="79FF2625"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-0.11</w:t>
            </w:r>
          </w:p>
        </w:tc>
        <w:tc>
          <w:tcPr>
            <w:tcW w:w="644" w:type="dxa"/>
            <w:vAlign w:val="center"/>
          </w:tcPr>
          <w:p w14:paraId="7C2B14B4" w14:textId="4C674869"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-0.10</w:t>
            </w:r>
          </w:p>
        </w:tc>
        <w:tc>
          <w:tcPr>
            <w:tcW w:w="644" w:type="dxa"/>
            <w:vAlign w:val="center"/>
          </w:tcPr>
          <w:p w14:paraId="1BC63953" w14:textId="3151BE6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1E91E96A" w14:textId="28037D7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5EB44D31" w14:textId="28F03F1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460227CB" w14:textId="368733ED"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BBD6C2A" w14:textId="47DAF8CA"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0CEB63CC" w14:textId="75E0B05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D604919" w14:textId="0EABF4F2"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1E12291" w14:textId="303F7D0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4F7F064" w14:textId="2BA33BF2"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6CDEC64" w14:textId="4DCC248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8A83398"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AF166A8"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4C899480"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5E5A9DAE" w14:textId="59B53136" w:rsidTr="002336A4">
        <w:trPr>
          <w:trHeight w:val="61"/>
        </w:trPr>
        <w:tc>
          <w:tcPr>
            <w:tcW w:w="1233" w:type="dxa"/>
            <w:vAlign w:val="center"/>
            <w:hideMark/>
          </w:tcPr>
          <w:p w14:paraId="5A9BD93F"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Child age (T2)    </w:t>
            </w:r>
          </w:p>
        </w:tc>
        <w:tc>
          <w:tcPr>
            <w:tcW w:w="644" w:type="dxa"/>
            <w:vAlign w:val="center"/>
          </w:tcPr>
          <w:p w14:paraId="27EA2CB1" w14:textId="23B0B2B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5DC13DDE" w14:textId="4CC5D9A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4" w:type="dxa"/>
            <w:vAlign w:val="center"/>
          </w:tcPr>
          <w:p w14:paraId="596F56FF" w14:textId="5D3B78B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0.00</w:t>
            </w:r>
          </w:p>
        </w:tc>
        <w:tc>
          <w:tcPr>
            <w:tcW w:w="644" w:type="dxa"/>
            <w:vAlign w:val="center"/>
          </w:tcPr>
          <w:p w14:paraId="1F695D50" w14:textId="4D93D6C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282D9663" w14:textId="3BA3949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77EF2303" w14:textId="0D8942B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5" w:type="dxa"/>
            <w:vAlign w:val="center"/>
          </w:tcPr>
          <w:p w14:paraId="2C1F1C22" w14:textId="65D0839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-0.14</w:t>
            </w:r>
          </w:p>
        </w:tc>
        <w:tc>
          <w:tcPr>
            <w:tcW w:w="644" w:type="dxa"/>
            <w:vAlign w:val="center"/>
          </w:tcPr>
          <w:p w14:paraId="40870983" w14:textId="5537CDF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-0.16</w:t>
            </w:r>
            <w:r w:rsidR="00155057">
              <w:rPr>
                <w:rFonts w:ascii="Times New Roman" w:hAnsi="Times New Roman" w:cs="Times New Roman"/>
                <w:color w:val="000000"/>
                <w:sz w:val="16"/>
                <w:szCs w:val="16"/>
              </w:rPr>
              <w:t>*</w:t>
            </w:r>
          </w:p>
        </w:tc>
        <w:tc>
          <w:tcPr>
            <w:tcW w:w="644" w:type="dxa"/>
            <w:vAlign w:val="center"/>
          </w:tcPr>
          <w:p w14:paraId="1784B32B" w14:textId="43EEA4A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58DA4486" w14:textId="35305E6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4883A298" w14:textId="768FB7F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0.20</w:t>
            </w:r>
            <w:r w:rsidR="00611560">
              <w:rPr>
                <w:rFonts w:ascii="Times New Roman" w:hAnsi="Times New Roman" w:cs="Times New Roman"/>
                <w:color w:val="000000"/>
                <w:sz w:val="16"/>
                <w:szCs w:val="16"/>
              </w:rPr>
              <w:t>**</w:t>
            </w:r>
          </w:p>
        </w:tc>
        <w:tc>
          <w:tcPr>
            <w:tcW w:w="644" w:type="dxa"/>
            <w:vAlign w:val="center"/>
          </w:tcPr>
          <w:p w14:paraId="7D0179DB" w14:textId="6ED05F9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3CACC231" w14:textId="543E0638"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4AA2A08D" w14:textId="2388DAC9"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BF61764" w14:textId="43EE2ED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AEC2CD3" w14:textId="28D30ED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18057CC" w14:textId="5630CA70"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3B4E8FA" w14:textId="7BDFDD11"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3DE8F4F"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CB04888"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172DC7FA"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1243128E" w14:textId="202825A4" w:rsidTr="002336A4">
        <w:trPr>
          <w:trHeight w:val="61"/>
        </w:trPr>
        <w:tc>
          <w:tcPr>
            <w:tcW w:w="1233" w:type="dxa"/>
            <w:vAlign w:val="center"/>
            <w:hideMark/>
          </w:tcPr>
          <w:p w14:paraId="555FF467"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Child age (T3)    </w:t>
            </w:r>
          </w:p>
        </w:tc>
        <w:tc>
          <w:tcPr>
            <w:tcW w:w="644" w:type="dxa"/>
            <w:vAlign w:val="center"/>
          </w:tcPr>
          <w:p w14:paraId="5D2FE53D" w14:textId="4AF02B2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117A3C7D" w14:textId="7AB538F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4" w:type="dxa"/>
            <w:vAlign w:val="center"/>
          </w:tcPr>
          <w:p w14:paraId="196F4D65" w14:textId="1557FB0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5DF8E831" w14:textId="6B453F1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30F08B19" w14:textId="5A92142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17151C1F" w14:textId="311BB1A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5" w:type="dxa"/>
            <w:vAlign w:val="center"/>
          </w:tcPr>
          <w:p w14:paraId="1FE4832B" w14:textId="0E7BF25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4" w:type="dxa"/>
            <w:vAlign w:val="center"/>
          </w:tcPr>
          <w:p w14:paraId="1C88BB0D" w14:textId="58E54DA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-0.14</w:t>
            </w:r>
            <w:r w:rsidR="00155057">
              <w:rPr>
                <w:rFonts w:ascii="Times New Roman" w:hAnsi="Times New Roman" w:cs="Times New Roman"/>
                <w:color w:val="000000"/>
                <w:sz w:val="16"/>
                <w:szCs w:val="16"/>
              </w:rPr>
              <w:t>*</w:t>
            </w:r>
          </w:p>
        </w:tc>
        <w:tc>
          <w:tcPr>
            <w:tcW w:w="644" w:type="dxa"/>
            <w:vAlign w:val="center"/>
          </w:tcPr>
          <w:p w14:paraId="447C9E91" w14:textId="3FB2E0B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0.12</w:t>
            </w:r>
          </w:p>
        </w:tc>
        <w:tc>
          <w:tcPr>
            <w:tcW w:w="644" w:type="dxa"/>
            <w:vAlign w:val="center"/>
          </w:tcPr>
          <w:p w14:paraId="7BDBE708" w14:textId="4C63B3C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3E3B0D40" w14:textId="7ACB5211"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0.26</w:t>
            </w:r>
            <w:r w:rsidR="00611560">
              <w:rPr>
                <w:rFonts w:ascii="Times New Roman" w:hAnsi="Times New Roman" w:cs="Times New Roman"/>
                <w:color w:val="000000"/>
                <w:sz w:val="16"/>
                <w:szCs w:val="16"/>
              </w:rPr>
              <w:t>***</w:t>
            </w:r>
          </w:p>
        </w:tc>
        <w:tc>
          <w:tcPr>
            <w:tcW w:w="644" w:type="dxa"/>
            <w:vAlign w:val="center"/>
          </w:tcPr>
          <w:p w14:paraId="7A782717" w14:textId="1C8D219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0.18</w:t>
            </w:r>
          </w:p>
        </w:tc>
        <w:tc>
          <w:tcPr>
            <w:tcW w:w="644" w:type="dxa"/>
            <w:vAlign w:val="center"/>
          </w:tcPr>
          <w:p w14:paraId="6E808B33" w14:textId="6D4DEFB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5" w:type="dxa"/>
            <w:vAlign w:val="center"/>
          </w:tcPr>
          <w:p w14:paraId="54690874" w14:textId="34957C6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C763DC1" w14:textId="2A986CDF"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F2BF95E" w14:textId="636EBEBE"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50A6657" w14:textId="01EC5B14"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B04CD41" w14:textId="6A816AD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13DD97A"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A5A95EE"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3F38B715"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4F42BC8A" w14:textId="12BDB13E" w:rsidTr="002336A4">
        <w:trPr>
          <w:trHeight w:val="61"/>
        </w:trPr>
        <w:tc>
          <w:tcPr>
            <w:tcW w:w="1233" w:type="dxa"/>
            <w:vAlign w:val="center"/>
            <w:hideMark/>
          </w:tcPr>
          <w:p w14:paraId="322B8031"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Preterm birth   </w:t>
            </w:r>
          </w:p>
        </w:tc>
        <w:tc>
          <w:tcPr>
            <w:tcW w:w="644" w:type="dxa"/>
            <w:vAlign w:val="center"/>
          </w:tcPr>
          <w:p w14:paraId="49E1B0E4" w14:textId="61F1841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0.11</w:t>
            </w:r>
          </w:p>
        </w:tc>
        <w:tc>
          <w:tcPr>
            <w:tcW w:w="644" w:type="dxa"/>
            <w:vAlign w:val="center"/>
          </w:tcPr>
          <w:p w14:paraId="724BF38A" w14:textId="0964322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4" w:type="dxa"/>
            <w:vAlign w:val="center"/>
          </w:tcPr>
          <w:p w14:paraId="66CAF7BB" w14:textId="63E4E1E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4" w:type="dxa"/>
            <w:vAlign w:val="center"/>
          </w:tcPr>
          <w:p w14:paraId="138EB1DB" w14:textId="5EBC202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6449C7C4" w14:textId="722B71C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7D81A6A8" w14:textId="07B9D7A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5" w:type="dxa"/>
            <w:vAlign w:val="center"/>
          </w:tcPr>
          <w:p w14:paraId="71E36FEB" w14:textId="7F93308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3D4971FF" w14:textId="4CBAA05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45A72591" w14:textId="2EA5DAA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38591507" w14:textId="2102168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0.12</w:t>
            </w:r>
            <w:r w:rsidR="00155057">
              <w:rPr>
                <w:rFonts w:ascii="Times New Roman" w:hAnsi="Times New Roman" w:cs="Times New Roman"/>
                <w:color w:val="000000"/>
                <w:sz w:val="16"/>
                <w:szCs w:val="16"/>
              </w:rPr>
              <w:t>*</w:t>
            </w:r>
          </w:p>
        </w:tc>
        <w:tc>
          <w:tcPr>
            <w:tcW w:w="644" w:type="dxa"/>
            <w:vAlign w:val="center"/>
          </w:tcPr>
          <w:p w14:paraId="4C886FDB" w14:textId="7D2566D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2937F4E2" w14:textId="1EE7EE8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4" w:type="dxa"/>
            <w:vAlign w:val="center"/>
          </w:tcPr>
          <w:p w14:paraId="62BA5126" w14:textId="42B6540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5" w:type="dxa"/>
            <w:vAlign w:val="center"/>
          </w:tcPr>
          <w:p w14:paraId="20C810D9" w14:textId="67C2B07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363B19D8" w14:textId="266893F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45B321D" w14:textId="52DA93E5"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99E3052" w14:textId="79C3427C"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14B06C98" w14:textId="65D3647F"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F6DC0C9"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67846A8"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12454455"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4AEE2EC4" w14:textId="7F97D08D" w:rsidTr="002336A4">
        <w:trPr>
          <w:trHeight w:val="61"/>
        </w:trPr>
        <w:tc>
          <w:tcPr>
            <w:tcW w:w="1233" w:type="dxa"/>
            <w:vAlign w:val="center"/>
            <w:hideMark/>
          </w:tcPr>
          <w:p w14:paraId="4E47D23F"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Delivery method  </w:t>
            </w:r>
          </w:p>
        </w:tc>
        <w:tc>
          <w:tcPr>
            <w:tcW w:w="644" w:type="dxa"/>
            <w:vAlign w:val="center"/>
          </w:tcPr>
          <w:p w14:paraId="3459AC1B" w14:textId="0BBC562D"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0.26</w:t>
            </w:r>
            <w:r w:rsidR="006114DC">
              <w:rPr>
                <w:rFonts w:ascii="Times New Roman" w:hAnsi="Times New Roman" w:cs="Times New Roman"/>
                <w:color w:val="000000"/>
                <w:sz w:val="16"/>
                <w:szCs w:val="16"/>
              </w:rPr>
              <w:t>***</w:t>
            </w:r>
          </w:p>
        </w:tc>
        <w:tc>
          <w:tcPr>
            <w:tcW w:w="644" w:type="dxa"/>
            <w:vAlign w:val="center"/>
          </w:tcPr>
          <w:p w14:paraId="6F2C4CE4" w14:textId="624F2D9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118EB2CE" w14:textId="1294CD1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2A6E3293" w14:textId="718D30B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6096EB8C" w14:textId="5092C741"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18D731E7" w14:textId="29F2DC4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0.00</w:t>
            </w:r>
          </w:p>
        </w:tc>
        <w:tc>
          <w:tcPr>
            <w:tcW w:w="645" w:type="dxa"/>
            <w:vAlign w:val="center"/>
          </w:tcPr>
          <w:p w14:paraId="12A22ECE" w14:textId="64FA986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72EA5E0A" w14:textId="7CB612E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2426913B" w14:textId="7000973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vAlign w:val="center"/>
          </w:tcPr>
          <w:p w14:paraId="769E57FA" w14:textId="06BDF322"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0.25</w:t>
            </w:r>
            <w:r w:rsidR="00155057">
              <w:rPr>
                <w:rFonts w:ascii="Times New Roman" w:hAnsi="Times New Roman" w:cs="Times New Roman"/>
                <w:color w:val="000000"/>
                <w:sz w:val="16"/>
                <w:szCs w:val="16"/>
              </w:rPr>
              <w:t>*</w:t>
            </w:r>
            <w:r w:rsidR="00FC03BC">
              <w:rPr>
                <w:rFonts w:ascii="Times New Roman" w:hAnsi="Times New Roman" w:cs="Times New Roman"/>
                <w:color w:val="000000"/>
                <w:sz w:val="16"/>
                <w:szCs w:val="16"/>
              </w:rPr>
              <w:t>**</w:t>
            </w:r>
          </w:p>
        </w:tc>
        <w:tc>
          <w:tcPr>
            <w:tcW w:w="644" w:type="dxa"/>
            <w:vAlign w:val="center"/>
          </w:tcPr>
          <w:p w14:paraId="33A1FFF7" w14:textId="3FA11BE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4" w:type="dxa"/>
            <w:vAlign w:val="center"/>
          </w:tcPr>
          <w:p w14:paraId="68E5812B" w14:textId="22B78C9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479931AD" w14:textId="7698338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5" w:type="dxa"/>
            <w:vAlign w:val="center"/>
          </w:tcPr>
          <w:p w14:paraId="5B1398A1" w14:textId="47FD72E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4" w:type="dxa"/>
            <w:vAlign w:val="center"/>
          </w:tcPr>
          <w:p w14:paraId="19D35014" w14:textId="612DA58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5AB3BED8" w14:textId="5AA67B0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3CAD4B6C" w14:textId="00DDDE51"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F3337BD" w14:textId="1501CB38"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06DD23F5"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B2D9858"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7E28A9EE"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6570D290" w14:textId="14E6D04B" w:rsidTr="002336A4">
        <w:trPr>
          <w:trHeight w:val="61"/>
        </w:trPr>
        <w:tc>
          <w:tcPr>
            <w:tcW w:w="1233" w:type="dxa"/>
            <w:vAlign w:val="center"/>
            <w:hideMark/>
          </w:tcPr>
          <w:p w14:paraId="2E84FEA1"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Placental removal method  </w:t>
            </w:r>
          </w:p>
        </w:tc>
        <w:tc>
          <w:tcPr>
            <w:tcW w:w="644" w:type="dxa"/>
            <w:vAlign w:val="center"/>
          </w:tcPr>
          <w:p w14:paraId="3F292FC5" w14:textId="2F338921"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0.03</w:t>
            </w:r>
          </w:p>
        </w:tc>
        <w:tc>
          <w:tcPr>
            <w:tcW w:w="644" w:type="dxa"/>
            <w:vAlign w:val="center"/>
          </w:tcPr>
          <w:p w14:paraId="2A1A64C5" w14:textId="6720781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5198A8FD" w14:textId="63AC515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0.00</w:t>
            </w:r>
          </w:p>
        </w:tc>
        <w:tc>
          <w:tcPr>
            <w:tcW w:w="644" w:type="dxa"/>
            <w:vAlign w:val="center"/>
          </w:tcPr>
          <w:p w14:paraId="6897E06D" w14:textId="64BA476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2589B2BB" w14:textId="59524CD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2E9A7073" w14:textId="455A380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5" w:type="dxa"/>
            <w:vAlign w:val="center"/>
          </w:tcPr>
          <w:p w14:paraId="75D8AE50" w14:textId="31237A2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14A4184B" w14:textId="3911B9F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7644B801" w14:textId="7818922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4553F87F" w14:textId="61AC8078"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0.01</w:t>
            </w:r>
          </w:p>
        </w:tc>
        <w:tc>
          <w:tcPr>
            <w:tcW w:w="644" w:type="dxa"/>
            <w:vAlign w:val="center"/>
          </w:tcPr>
          <w:p w14:paraId="4170FCF9" w14:textId="31C9576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26A5B852" w14:textId="142A11A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3E9CEFCA" w14:textId="2CF3552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5" w:type="dxa"/>
            <w:vAlign w:val="center"/>
          </w:tcPr>
          <w:p w14:paraId="25A7F598" w14:textId="0E17C40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3785A08F" w14:textId="33ADBB3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-0.15</w:t>
            </w:r>
            <w:r w:rsidR="000B437C">
              <w:rPr>
                <w:rFonts w:ascii="Times New Roman" w:hAnsi="Times New Roman" w:cs="Times New Roman"/>
                <w:color w:val="000000"/>
                <w:sz w:val="16"/>
                <w:szCs w:val="16"/>
              </w:rPr>
              <w:t>*</w:t>
            </w:r>
          </w:p>
        </w:tc>
        <w:tc>
          <w:tcPr>
            <w:tcW w:w="644" w:type="dxa"/>
            <w:vAlign w:val="center"/>
          </w:tcPr>
          <w:p w14:paraId="1C6D6DB6" w14:textId="6A525C5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2D1697D7" w14:textId="5B3BDD71"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56CBD9D6" w14:textId="3FCA9ED3"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87BA636"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45F425EF"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75D17CBF"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42A2188D" w14:textId="65868C56" w:rsidTr="002336A4">
        <w:trPr>
          <w:trHeight w:val="61"/>
        </w:trPr>
        <w:tc>
          <w:tcPr>
            <w:tcW w:w="1233" w:type="dxa"/>
            <w:vAlign w:val="center"/>
            <w:hideMark/>
          </w:tcPr>
          <w:p w14:paraId="344AC6C3"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5 min Apgar score at birth  </w:t>
            </w:r>
          </w:p>
        </w:tc>
        <w:tc>
          <w:tcPr>
            <w:tcW w:w="644" w:type="dxa"/>
            <w:vAlign w:val="center"/>
          </w:tcPr>
          <w:p w14:paraId="33B8089F" w14:textId="5342BBD0"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-0.20</w:t>
            </w:r>
            <w:r w:rsidR="006114DC">
              <w:rPr>
                <w:rFonts w:ascii="Times New Roman" w:hAnsi="Times New Roman" w:cs="Times New Roman"/>
                <w:color w:val="000000"/>
                <w:sz w:val="16"/>
                <w:szCs w:val="16"/>
              </w:rPr>
              <w:t>*</w:t>
            </w:r>
          </w:p>
        </w:tc>
        <w:tc>
          <w:tcPr>
            <w:tcW w:w="644" w:type="dxa"/>
            <w:vAlign w:val="center"/>
          </w:tcPr>
          <w:p w14:paraId="362F972D" w14:textId="2EE9008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5AC763E6" w14:textId="3BC57E2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2E50647E" w14:textId="228477F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5D2C0BDD" w14:textId="4EFB904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7DD0122B" w14:textId="23DBDC0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5" w:type="dxa"/>
            <w:vAlign w:val="center"/>
          </w:tcPr>
          <w:p w14:paraId="3256099D" w14:textId="5546DE62"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0.19</w:t>
            </w:r>
            <w:r w:rsidR="00AD38FC">
              <w:rPr>
                <w:rFonts w:ascii="Times New Roman" w:hAnsi="Times New Roman" w:cs="Times New Roman"/>
                <w:color w:val="000000"/>
                <w:sz w:val="16"/>
                <w:szCs w:val="16"/>
              </w:rPr>
              <w:t>**</w:t>
            </w:r>
          </w:p>
        </w:tc>
        <w:tc>
          <w:tcPr>
            <w:tcW w:w="644" w:type="dxa"/>
            <w:vAlign w:val="center"/>
          </w:tcPr>
          <w:p w14:paraId="29BB879B" w14:textId="3AF96A7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1A4E084C" w14:textId="6FE0E019"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-0.14</w:t>
            </w:r>
            <w:r w:rsidR="00155057">
              <w:rPr>
                <w:rFonts w:ascii="Times New Roman" w:hAnsi="Times New Roman" w:cs="Times New Roman"/>
                <w:color w:val="000000"/>
                <w:sz w:val="16"/>
                <w:szCs w:val="16"/>
              </w:rPr>
              <w:t>*</w:t>
            </w:r>
          </w:p>
        </w:tc>
        <w:tc>
          <w:tcPr>
            <w:tcW w:w="644" w:type="dxa"/>
            <w:vAlign w:val="center"/>
          </w:tcPr>
          <w:p w14:paraId="3EA10DEC" w14:textId="156E90A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vAlign w:val="center"/>
          </w:tcPr>
          <w:p w14:paraId="439FE70F" w14:textId="4DB0855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4" w:type="dxa"/>
            <w:vAlign w:val="center"/>
          </w:tcPr>
          <w:p w14:paraId="686FF97F" w14:textId="07F7AA81"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2AC36F2E" w14:textId="4354D92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5" w:type="dxa"/>
            <w:vAlign w:val="center"/>
          </w:tcPr>
          <w:p w14:paraId="268CFCB9" w14:textId="060CE25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-0.13</w:t>
            </w:r>
            <w:r w:rsidR="004E1236">
              <w:rPr>
                <w:rFonts w:ascii="Times New Roman" w:hAnsi="Times New Roman" w:cs="Times New Roman"/>
                <w:color w:val="000000"/>
                <w:sz w:val="16"/>
                <w:szCs w:val="16"/>
              </w:rPr>
              <w:t>*</w:t>
            </w:r>
          </w:p>
        </w:tc>
        <w:tc>
          <w:tcPr>
            <w:tcW w:w="644" w:type="dxa"/>
            <w:vAlign w:val="center"/>
          </w:tcPr>
          <w:p w14:paraId="09C803DA" w14:textId="4E463EA6"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-0.22</w:t>
            </w:r>
            <w:r w:rsidR="000B437C">
              <w:rPr>
                <w:rFonts w:ascii="Times New Roman" w:hAnsi="Times New Roman" w:cs="Times New Roman"/>
                <w:color w:val="000000"/>
                <w:sz w:val="16"/>
                <w:szCs w:val="16"/>
              </w:rPr>
              <w:t>***</w:t>
            </w:r>
          </w:p>
        </w:tc>
        <w:tc>
          <w:tcPr>
            <w:tcW w:w="644" w:type="dxa"/>
            <w:vAlign w:val="center"/>
          </w:tcPr>
          <w:p w14:paraId="59486FFA" w14:textId="4BA42F7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4AFCA2FC" w14:textId="74BD13C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59057D3B" w14:textId="0D39CF0B"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0F29B3E"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6BAACD12"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75C2B387"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7C936DD3" w14:textId="5F1F1875" w:rsidTr="002336A4">
        <w:trPr>
          <w:trHeight w:val="61"/>
        </w:trPr>
        <w:tc>
          <w:tcPr>
            <w:tcW w:w="1233" w:type="dxa"/>
            <w:vAlign w:val="center"/>
            <w:hideMark/>
          </w:tcPr>
          <w:p w14:paraId="5F94A413"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Blood loss at birth  </w:t>
            </w:r>
          </w:p>
        </w:tc>
        <w:tc>
          <w:tcPr>
            <w:tcW w:w="644" w:type="dxa"/>
            <w:vAlign w:val="center"/>
          </w:tcPr>
          <w:p w14:paraId="64675859" w14:textId="14ACEB0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6BB53A4D" w14:textId="7B7F53E0"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-0.16</w:t>
            </w:r>
            <w:r w:rsidR="0071720F">
              <w:rPr>
                <w:rFonts w:ascii="Times New Roman" w:hAnsi="Times New Roman" w:cs="Times New Roman"/>
                <w:color w:val="000000"/>
                <w:sz w:val="16"/>
                <w:szCs w:val="16"/>
              </w:rPr>
              <w:t>*</w:t>
            </w:r>
          </w:p>
        </w:tc>
        <w:tc>
          <w:tcPr>
            <w:tcW w:w="644" w:type="dxa"/>
            <w:vAlign w:val="center"/>
          </w:tcPr>
          <w:p w14:paraId="228A925D" w14:textId="32F55E51"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391DACF6" w14:textId="0A30291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42813587" w14:textId="2B31AE2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-0.20</w:t>
            </w:r>
            <w:r w:rsidR="00625C52">
              <w:rPr>
                <w:rFonts w:ascii="Times New Roman" w:hAnsi="Times New Roman" w:cs="Times New Roman"/>
                <w:color w:val="000000"/>
                <w:sz w:val="16"/>
                <w:szCs w:val="16"/>
              </w:rPr>
              <w:t>*</w:t>
            </w:r>
          </w:p>
        </w:tc>
        <w:tc>
          <w:tcPr>
            <w:tcW w:w="644" w:type="dxa"/>
            <w:vAlign w:val="center"/>
          </w:tcPr>
          <w:p w14:paraId="71EF65EA" w14:textId="1CD9B4B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-0.13</w:t>
            </w:r>
          </w:p>
        </w:tc>
        <w:tc>
          <w:tcPr>
            <w:tcW w:w="645" w:type="dxa"/>
            <w:vAlign w:val="center"/>
          </w:tcPr>
          <w:p w14:paraId="0825B51A" w14:textId="66F77BD1"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29A159EC" w14:textId="3F55F3D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2E038468" w14:textId="5F79578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vAlign w:val="center"/>
          </w:tcPr>
          <w:p w14:paraId="57FB632B" w14:textId="4D20962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-0.12</w:t>
            </w:r>
          </w:p>
        </w:tc>
        <w:tc>
          <w:tcPr>
            <w:tcW w:w="644" w:type="dxa"/>
            <w:vAlign w:val="center"/>
          </w:tcPr>
          <w:p w14:paraId="62185D35" w14:textId="762C955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5BBCAC5E" w14:textId="276A995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4" w:type="dxa"/>
            <w:vAlign w:val="center"/>
          </w:tcPr>
          <w:p w14:paraId="702D847D" w14:textId="3F88FA4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0.00</w:t>
            </w:r>
          </w:p>
        </w:tc>
        <w:tc>
          <w:tcPr>
            <w:tcW w:w="645" w:type="dxa"/>
            <w:vAlign w:val="center"/>
          </w:tcPr>
          <w:p w14:paraId="1D40904B" w14:textId="04F5D8E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50EC61D7" w14:textId="77DE41D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0.17</w:t>
            </w:r>
            <w:r w:rsidR="000B437C">
              <w:rPr>
                <w:rFonts w:ascii="Times New Roman" w:hAnsi="Times New Roman" w:cs="Times New Roman"/>
                <w:color w:val="000000"/>
                <w:sz w:val="16"/>
                <w:szCs w:val="16"/>
              </w:rPr>
              <w:t>*</w:t>
            </w:r>
          </w:p>
        </w:tc>
        <w:tc>
          <w:tcPr>
            <w:tcW w:w="644" w:type="dxa"/>
            <w:vAlign w:val="center"/>
          </w:tcPr>
          <w:p w14:paraId="177251B8" w14:textId="35FE78DC"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0.20</w:t>
            </w:r>
            <w:r w:rsidR="000B437C">
              <w:rPr>
                <w:rFonts w:ascii="Times New Roman" w:hAnsi="Times New Roman" w:cs="Times New Roman"/>
                <w:color w:val="000000"/>
                <w:sz w:val="16"/>
                <w:szCs w:val="16"/>
              </w:rPr>
              <w:t>**</w:t>
            </w:r>
          </w:p>
        </w:tc>
        <w:tc>
          <w:tcPr>
            <w:tcW w:w="644" w:type="dxa"/>
            <w:vAlign w:val="center"/>
          </w:tcPr>
          <w:p w14:paraId="17B5C6CE" w14:textId="7E6F534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-0.17</w:t>
            </w:r>
            <w:r w:rsidR="000B437C">
              <w:rPr>
                <w:rFonts w:ascii="Times New Roman" w:hAnsi="Times New Roman" w:cs="Times New Roman"/>
                <w:color w:val="000000"/>
                <w:sz w:val="16"/>
                <w:szCs w:val="16"/>
              </w:rPr>
              <w:t>*</w:t>
            </w:r>
          </w:p>
        </w:tc>
        <w:tc>
          <w:tcPr>
            <w:tcW w:w="644" w:type="dxa"/>
            <w:vAlign w:val="center"/>
          </w:tcPr>
          <w:p w14:paraId="339880D6" w14:textId="32E0101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7DBBB0AC"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4" w:type="dxa"/>
            <w:vAlign w:val="center"/>
          </w:tcPr>
          <w:p w14:paraId="234B071B"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46FA1EFD"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25F2101E" w14:textId="40A7EBE4" w:rsidTr="002336A4">
        <w:trPr>
          <w:trHeight w:val="61"/>
        </w:trPr>
        <w:tc>
          <w:tcPr>
            <w:tcW w:w="1233" w:type="dxa"/>
            <w:vAlign w:val="center"/>
          </w:tcPr>
          <w:p w14:paraId="43C036D4" w14:textId="5CADB769" w:rsidR="000F19C7" w:rsidRPr="00176F83" w:rsidRDefault="005A394D"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Labor analgesia</w:t>
            </w:r>
          </w:p>
        </w:tc>
        <w:tc>
          <w:tcPr>
            <w:tcW w:w="644" w:type="dxa"/>
            <w:vAlign w:val="center"/>
          </w:tcPr>
          <w:p w14:paraId="40042A59" w14:textId="58D6674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7AD96F2C" w14:textId="3444BA41"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0.07</w:t>
            </w:r>
          </w:p>
        </w:tc>
        <w:tc>
          <w:tcPr>
            <w:tcW w:w="644" w:type="dxa"/>
            <w:vAlign w:val="center"/>
          </w:tcPr>
          <w:p w14:paraId="028AD8D5" w14:textId="4BAA109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23AD21F2" w14:textId="564AC3B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-0.12</w:t>
            </w:r>
          </w:p>
        </w:tc>
        <w:tc>
          <w:tcPr>
            <w:tcW w:w="644" w:type="dxa"/>
            <w:vAlign w:val="center"/>
          </w:tcPr>
          <w:p w14:paraId="43FC0E18" w14:textId="203CEC1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0.20</w:t>
            </w:r>
            <w:r w:rsidR="00625C52">
              <w:rPr>
                <w:rFonts w:ascii="Times New Roman" w:hAnsi="Times New Roman" w:cs="Times New Roman"/>
                <w:color w:val="000000"/>
                <w:sz w:val="16"/>
                <w:szCs w:val="16"/>
              </w:rPr>
              <w:t>**</w:t>
            </w:r>
          </w:p>
        </w:tc>
        <w:tc>
          <w:tcPr>
            <w:tcW w:w="644" w:type="dxa"/>
            <w:vAlign w:val="center"/>
          </w:tcPr>
          <w:p w14:paraId="37B57CA5" w14:textId="1486A78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5" w:type="dxa"/>
            <w:vAlign w:val="center"/>
          </w:tcPr>
          <w:p w14:paraId="487B9C2F" w14:textId="0CD683E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49239389" w14:textId="1C8EC07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74DFCE26" w14:textId="2B7A214C"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vAlign w:val="center"/>
          </w:tcPr>
          <w:p w14:paraId="48F490C6" w14:textId="075C1D7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6962D744" w14:textId="73E2B17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0FE935A8" w14:textId="5AC0447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00BC1B5E" w14:textId="1D0FF98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5" w:type="dxa"/>
            <w:vAlign w:val="center"/>
          </w:tcPr>
          <w:p w14:paraId="4B729481" w14:textId="08E4778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05B7EAEA" w14:textId="2491BA2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-0.19</w:t>
            </w:r>
            <w:r w:rsidR="000B437C">
              <w:rPr>
                <w:rFonts w:ascii="Times New Roman" w:hAnsi="Times New Roman" w:cs="Times New Roman"/>
                <w:color w:val="000000"/>
                <w:sz w:val="16"/>
                <w:szCs w:val="16"/>
              </w:rPr>
              <w:t>*</w:t>
            </w:r>
          </w:p>
        </w:tc>
        <w:tc>
          <w:tcPr>
            <w:tcW w:w="644" w:type="dxa"/>
            <w:vAlign w:val="center"/>
          </w:tcPr>
          <w:p w14:paraId="7BBBCDF9" w14:textId="4B4B521B"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-0.07</w:t>
            </w:r>
          </w:p>
        </w:tc>
        <w:tc>
          <w:tcPr>
            <w:tcW w:w="644" w:type="dxa"/>
            <w:vAlign w:val="center"/>
          </w:tcPr>
          <w:p w14:paraId="6ED9C7C9" w14:textId="2399BB5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33D24D73" w14:textId="5192C14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-0.19</w:t>
            </w:r>
            <w:r w:rsidR="004E1236">
              <w:rPr>
                <w:rFonts w:ascii="Times New Roman" w:hAnsi="Times New Roman" w:cs="Times New Roman"/>
                <w:color w:val="000000"/>
                <w:sz w:val="16"/>
                <w:szCs w:val="16"/>
              </w:rPr>
              <w:t>*</w:t>
            </w:r>
          </w:p>
        </w:tc>
        <w:tc>
          <w:tcPr>
            <w:tcW w:w="644" w:type="dxa"/>
            <w:vAlign w:val="center"/>
          </w:tcPr>
          <w:p w14:paraId="4F3E82D4" w14:textId="3DEF8B2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4" w:type="dxa"/>
            <w:vAlign w:val="center"/>
          </w:tcPr>
          <w:p w14:paraId="557A0CF6" w14:textId="77777777" w:rsidR="000F19C7" w:rsidRPr="00176F83" w:rsidRDefault="000F19C7" w:rsidP="000F19C7">
            <w:pPr>
              <w:spacing w:after="0" w:line="240" w:lineRule="auto"/>
              <w:jc w:val="center"/>
              <w:rPr>
                <w:rFonts w:ascii="Times New Roman" w:hAnsi="Times New Roman" w:cs="Times New Roman"/>
                <w:sz w:val="16"/>
                <w:szCs w:val="16"/>
              </w:rPr>
            </w:pPr>
          </w:p>
        </w:tc>
        <w:tc>
          <w:tcPr>
            <w:tcW w:w="645" w:type="dxa"/>
            <w:vAlign w:val="center"/>
          </w:tcPr>
          <w:p w14:paraId="0511616C"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494DD17D" w14:textId="4C615FDB" w:rsidTr="002336A4">
        <w:trPr>
          <w:trHeight w:val="61"/>
        </w:trPr>
        <w:tc>
          <w:tcPr>
            <w:tcW w:w="1233" w:type="dxa"/>
            <w:vAlign w:val="center"/>
          </w:tcPr>
          <w:p w14:paraId="5261127C" w14:textId="6AAFD8E7" w:rsidR="000F19C7" w:rsidRPr="00176F83" w:rsidRDefault="005A394D"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 xml:space="preserve">Assisted </w:t>
            </w:r>
            <w:r w:rsidRPr="00176F83">
              <w:rPr>
                <w:rFonts w:ascii="Times New Roman" w:hAnsi="Times New Roman" w:cs="Times New Roman"/>
                <w:sz w:val="16"/>
                <w:szCs w:val="16"/>
              </w:rPr>
              <w:lastRenderedPageBreak/>
              <w:t>vaginal births and/or episiotomy</w:t>
            </w:r>
          </w:p>
        </w:tc>
        <w:tc>
          <w:tcPr>
            <w:tcW w:w="644" w:type="dxa"/>
            <w:vAlign w:val="center"/>
          </w:tcPr>
          <w:p w14:paraId="710EF2BD" w14:textId="422BEEA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lastRenderedPageBreak/>
              <w:t>0.16</w:t>
            </w:r>
            <w:r w:rsidR="006114DC">
              <w:rPr>
                <w:rFonts w:ascii="Times New Roman" w:hAnsi="Times New Roman" w:cs="Times New Roman"/>
                <w:color w:val="000000"/>
                <w:sz w:val="16"/>
                <w:szCs w:val="16"/>
              </w:rPr>
              <w:t>*</w:t>
            </w:r>
          </w:p>
        </w:tc>
        <w:tc>
          <w:tcPr>
            <w:tcW w:w="644" w:type="dxa"/>
            <w:vAlign w:val="center"/>
          </w:tcPr>
          <w:p w14:paraId="658338BD" w14:textId="683BBCC8"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0.04</w:t>
            </w:r>
          </w:p>
        </w:tc>
        <w:tc>
          <w:tcPr>
            <w:tcW w:w="644" w:type="dxa"/>
            <w:vAlign w:val="center"/>
          </w:tcPr>
          <w:p w14:paraId="7624A311" w14:textId="56C63F17"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4" w:type="dxa"/>
            <w:vAlign w:val="center"/>
          </w:tcPr>
          <w:p w14:paraId="7690BF67" w14:textId="0E6F278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0.14</w:t>
            </w:r>
          </w:p>
        </w:tc>
        <w:tc>
          <w:tcPr>
            <w:tcW w:w="644" w:type="dxa"/>
            <w:vAlign w:val="center"/>
          </w:tcPr>
          <w:p w14:paraId="2A0BD8EA" w14:textId="5C39FD41"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0.20</w:t>
            </w:r>
            <w:r w:rsidR="00625C52">
              <w:rPr>
                <w:rFonts w:ascii="Times New Roman" w:hAnsi="Times New Roman" w:cs="Times New Roman"/>
                <w:color w:val="000000"/>
                <w:sz w:val="16"/>
                <w:szCs w:val="16"/>
              </w:rPr>
              <w:t>*</w:t>
            </w:r>
          </w:p>
        </w:tc>
        <w:tc>
          <w:tcPr>
            <w:tcW w:w="644" w:type="dxa"/>
            <w:vAlign w:val="center"/>
          </w:tcPr>
          <w:p w14:paraId="238D64A6" w14:textId="0138544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5" w:type="dxa"/>
            <w:vAlign w:val="center"/>
          </w:tcPr>
          <w:p w14:paraId="025AED67" w14:textId="690642E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75524BA0" w14:textId="304124E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712C36B4" w14:textId="4E30C14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vAlign w:val="center"/>
          </w:tcPr>
          <w:p w14:paraId="483B98CB" w14:textId="3F74809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4" w:type="dxa"/>
            <w:vAlign w:val="center"/>
          </w:tcPr>
          <w:p w14:paraId="316171E6" w14:textId="7375DD9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-0.10</w:t>
            </w:r>
          </w:p>
        </w:tc>
        <w:tc>
          <w:tcPr>
            <w:tcW w:w="644" w:type="dxa"/>
            <w:vAlign w:val="center"/>
          </w:tcPr>
          <w:p w14:paraId="025B4958" w14:textId="0BC4028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0.11</w:t>
            </w:r>
          </w:p>
        </w:tc>
        <w:tc>
          <w:tcPr>
            <w:tcW w:w="644" w:type="dxa"/>
            <w:vAlign w:val="center"/>
          </w:tcPr>
          <w:p w14:paraId="03195EB5" w14:textId="79A14F3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5" w:type="dxa"/>
            <w:vAlign w:val="center"/>
          </w:tcPr>
          <w:p w14:paraId="7F52FFE6" w14:textId="3C686225"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2E300998" w14:textId="0B8A00C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-0.13</w:t>
            </w:r>
          </w:p>
        </w:tc>
        <w:tc>
          <w:tcPr>
            <w:tcW w:w="644" w:type="dxa"/>
            <w:vAlign w:val="center"/>
          </w:tcPr>
          <w:p w14:paraId="03ECE5E9" w14:textId="484CBC3E"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0.05</w:t>
            </w:r>
          </w:p>
        </w:tc>
        <w:tc>
          <w:tcPr>
            <w:tcW w:w="644" w:type="dxa"/>
            <w:vAlign w:val="center"/>
          </w:tcPr>
          <w:p w14:paraId="323CDF62" w14:textId="42DE6A3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64526DDE" w14:textId="48F65D6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0.21</w:t>
            </w:r>
            <w:r w:rsidR="002C3F85">
              <w:rPr>
                <w:rFonts w:ascii="Times New Roman" w:hAnsi="Times New Roman" w:cs="Times New Roman"/>
                <w:color w:val="000000"/>
                <w:sz w:val="16"/>
                <w:szCs w:val="16"/>
              </w:rPr>
              <w:t>*</w:t>
            </w:r>
          </w:p>
        </w:tc>
        <w:tc>
          <w:tcPr>
            <w:tcW w:w="644" w:type="dxa"/>
            <w:vAlign w:val="center"/>
          </w:tcPr>
          <w:p w14:paraId="6DE85E9B" w14:textId="634483D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-0.09</w:t>
            </w:r>
          </w:p>
        </w:tc>
        <w:tc>
          <w:tcPr>
            <w:tcW w:w="644" w:type="dxa"/>
            <w:vAlign w:val="center"/>
          </w:tcPr>
          <w:p w14:paraId="003879F2" w14:textId="568364C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c>
          <w:tcPr>
            <w:tcW w:w="645" w:type="dxa"/>
            <w:vAlign w:val="center"/>
          </w:tcPr>
          <w:p w14:paraId="4EA73D62" w14:textId="77777777" w:rsidR="000F19C7" w:rsidRPr="00176F83" w:rsidRDefault="000F19C7" w:rsidP="000F19C7">
            <w:pPr>
              <w:spacing w:after="0" w:line="240" w:lineRule="auto"/>
              <w:jc w:val="center"/>
              <w:rPr>
                <w:rFonts w:ascii="Times New Roman" w:hAnsi="Times New Roman" w:cs="Times New Roman"/>
                <w:sz w:val="16"/>
                <w:szCs w:val="16"/>
              </w:rPr>
            </w:pPr>
          </w:p>
        </w:tc>
      </w:tr>
      <w:tr w:rsidR="000F19C7" w:rsidRPr="00910608" w14:paraId="7F94D2E0" w14:textId="15617C26" w:rsidTr="002336A4">
        <w:trPr>
          <w:trHeight w:val="61"/>
        </w:trPr>
        <w:tc>
          <w:tcPr>
            <w:tcW w:w="1233" w:type="dxa"/>
            <w:vAlign w:val="center"/>
          </w:tcPr>
          <w:p w14:paraId="496A7B35" w14:textId="6287A64C" w:rsidR="000F19C7" w:rsidRPr="00176F83" w:rsidRDefault="005A394D"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Lacerations/tearing</w:t>
            </w:r>
          </w:p>
        </w:tc>
        <w:tc>
          <w:tcPr>
            <w:tcW w:w="644" w:type="dxa"/>
            <w:vAlign w:val="center"/>
          </w:tcPr>
          <w:p w14:paraId="15056F15" w14:textId="09BE795F"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0C832F68" w14:textId="6B42D8C6"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0.07</w:t>
            </w:r>
          </w:p>
        </w:tc>
        <w:tc>
          <w:tcPr>
            <w:tcW w:w="644" w:type="dxa"/>
            <w:vAlign w:val="center"/>
          </w:tcPr>
          <w:p w14:paraId="1FBE53CB" w14:textId="7E8304A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vAlign w:val="center"/>
          </w:tcPr>
          <w:p w14:paraId="63A15043" w14:textId="0356B46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0.16</w:t>
            </w:r>
          </w:p>
        </w:tc>
        <w:tc>
          <w:tcPr>
            <w:tcW w:w="644" w:type="dxa"/>
            <w:vAlign w:val="center"/>
          </w:tcPr>
          <w:p w14:paraId="3E90F90D" w14:textId="30542B70"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-0.04</w:t>
            </w:r>
          </w:p>
        </w:tc>
        <w:tc>
          <w:tcPr>
            <w:tcW w:w="644" w:type="dxa"/>
            <w:vAlign w:val="center"/>
          </w:tcPr>
          <w:p w14:paraId="5AAF31FA" w14:textId="37B58AB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0.14</w:t>
            </w:r>
            <w:r w:rsidR="00625C52">
              <w:rPr>
                <w:rFonts w:ascii="Times New Roman" w:hAnsi="Times New Roman" w:cs="Times New Roman"/>
                <w:color w:val="000000"/>
                <w:sz w:val="16"/>
                <w:szCs w:val="16"/>
              </w:rPr>
              <w:t>*</w:t>
            </w:r>
          </w:p>
        </w:tc>
        <w:tc>
          <w:tcPr>
            <w:tcW w:w="645" w:type="dxa"/>
            <w:vAlign w:val="center"/>
          </w:tcPr>
          <w:p w14:paraId="0E1D1DE3" w14:textId="03DFDF93"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vAlign w:val="center"/>
          </w:tcPr>
          <w:p w14:paraId="0E104DAF" w14:textId="3E90C35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0.13</w:t>
            </w:r>
          </w:p>
        </w:tc>
        <w:tc>
          <w:tcPr>
            <w:tcW w:w="644" w:type="dxa"/>
            <w:vAlign w:val="center"/>
          </w:tcPr>
          <w:p w14:paraId="2280D93D" w14:textId="52A308F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441AC882" w14:textId="539BF18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528B0AC7" w14:textId="208E97C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vAlign w:val="center"/>
          </w:tcPr>
          <w:p w14:paraId="3B294F2E" w14:textId="1962445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4" w:type="dxa"/>
            <w:vAlign w:val="center"/>
          </w:tcPr>
          <w:p w14:paraId="3ACF7E37" w14:textId="69E40E7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5" w:type="dxa"/>
            <w:vAlign w:val="center"/>
          </w:tcPr>
          <w:p w14:paraId="4529CA0A" w14:textId="6D0C2E7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vAlign w:val="center"/>
          </w:tcPr>
          <w:p w14:paraId="6F38B51A" w14:textId="07607F41"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6D888D9E" w14:textId="2540FB53"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0.18</w:t>
            </w:r>
            <w:r w:rsidR="002C3F85">
              <w:rPr>
                <w:rFonts w:ascii="Times New Roman" w:hAnsi="Times New Roman" w:cs="Times New Roman"/>
                <w:color w:val="000000"/>
                <w:sz w:val="16"/>
                <w:szCs w:val="16"/>
              </w:rPr>
              <w:t>*</w:t>
            </w:r>
          </w:p>
        </w:tc>
        <w:tc>
          <w:tcPr>
            <w:tcW w:w="644" w:type="dxa"/>
            <w:vAlign w:val="center"/>
          </w:tcPr>
          <w:p w14:paraId="2AADEB3F" w14:textId="0FA3D21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vAlign w:val="center"/>
          </w:tcPr>
          <w:p w14:paraId="6D26ABAC" w14:textId="535955E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0.37</w:t>
            </w:r>
            <w:r w:rsidR="002C3F85">
              <w:rPr>
                <w:rFonts w:ascii="Times New Roman" w:hAnsi="Times New Roman" w:cs="Times New Roman"/>
                <w:color w:val="000000"/>
                <w:sz w:val="16"/>
                <w:szCs w:val="16"/>
              </w:rPr>
              <w:t>***</w:t>
            </w:r>
          </w:p>
        </w:tc>
        <w:tc>
          <w:tcPr>
            <w:tcW w:w="644" w:type="dxa"/>
            <w:vAlign w:val="center"/>
          </w:tcPr>
          <w:p w14:paraId="11853ABE" w14:textId="678CA83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-0.07</w:t>
            </w:r>
          </w:p>
        </w:tc>
        <w:tc>
          <w:tcPr>
            <w:tcW w:w="644" w:type="dxa"/>
            <w:vAlign w:val="center"/>
          </w:tcPr>
          <w:p w14:paraId="2ED29884" w14:textId="69EEFB1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0.23</w:t>
            </w:r>
            <w:r w:rsidR="002C3F85">
              <w:rPr>
                <w:rFonts w:ascii="Times New Roman" w:hAnsi="Times New Roman" w:cs="Times New Roman"/>
                <w:color w:val="000000"/>
                <w:sz w:val="16"/>
                <w:szCs w:val="16"/>
              </w:rPr>
              <w:t>**</w:t>
            </w:r>
          </w:p>
        </w:tc>
        <w:tc>
          <w:tcPr>
            <w:tcW w:w="645" w:type="dxa"/>
            <w:vAlign w:val="center"/>
          </w:tcPr>
          <w:p w14:paraId="57E4873C" w14:textId="2C458F9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1.00</w:t>
            </w:r>
          </w:p>
        </w:tc>
      </w:tr>
      <w:tr w:rsidR="000F19C7" w:rsidRPr="00910608" w14:paraId="23C884C7" w14:textId="0AD37D92" w:rsidTr="002336A4">
        <w:trPr>
          <w:trHeight w:val="61"/>
        </w:trPr>
        <w:tc>
          <w:tcPr>
            <w:tcW w:w="1233" w:type="dxa"/>
            <w:tcBorders>
              <w:bottom w:val="single" w:sz="4" w:space="0" w:color="auto"/>
            </w:tcBorders>
            <w:vAlign w:val="center"/>
            <w:hideMark/>
          </w:tcPr>
          <w:p w14:paraId="3EE940EC" w14:textId="77777777" w:rsidR="000F19C7" w:rsidRPr="00176F83" w:rsidRDefault="000F19C7" w:rsidP="00824214">
            <w:pPr>
              <w:pStyle w:val="ListParagraph"/>
              <w:numPr>
                <w:ilvl w:val="0"/>
                <w:numId w:val="1"/>
              </w:numPr>
              <w:spacing w:after="0" w:line="240" w:lineRule="auto"/>
              <w:ind w:left="360" w:hanging="270"/>
              <w:rPr>
                <w:rFonts w:ascii="Times New Roman" w:hAnsi="Times New Roman" w:cs="Times New Roman"/>
                <w:sz w:val="16"/>
                <w:szCs w:val="16"/>
              </w:rPr>
            </w:pPr>
            <w:r w:rsidRPr="00176F83">
              <w:rPr>
                <w:rFonts w:ascii="Times New Roman" w:hAnsi="Times New Roman" w:cs="Times New Roman"/>
                <w:sz w:val="16"/>
                <w:szCs w:val="16"/>
              </w:rPr>
              <w:t>Clinician-reported adverse childbirth events </w:t>
            </w:r>
          </w:p>
        </w:tc>
        <w:tc>
          <w:tcPr>
            <w:tcW w:w="644" w:type="dxa"/>
            <w:tcBorders>
              <w:bottom w:val="single" w:sz="4" w:space="0" w:color="auto"/>
            </w:tcBorders>
            <w:vAlign w:val="center"/>
          </w:tcPr>
          <w:p w14:paraId="156C6E96" w14:textId="5AB6C2AD"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0.28</w:t>
            </w:r>
            <w:r w:rsidR="006114DC">
              <w:rPr>
                <w:rFonts w:ascii="Times New Roman" w:hAnsi="Times New Roman" w:cs="Times New Roman"/>
                <w:color w:val="000000"/>
                <w:sz w:val="16"/>
                <w:szCs w:val="16"/>
              </w:rPr>
              <w:t>***</w:t>
            </w:r>
          </w:p>
        </w:tc>
        <w:tc>
          <w:tcPr>
            <w:tcW w:w="644" w:type="dxa"/>
            <w:tcBorders>
              <w:bottom w:val="single" w:sz="4" w:space="0" w:color="auto"/>
            </w:tcBorders>
            <w:vAlign w:val="center"/>
          </w:tcPr>
          <w:p w14:paraId="7BDB2397" w14:textId="113EBC4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0.06</w:t>
            </w:r>
          </w:p>
        </w:tc>
        <w:tc>
          <w:tcPr>
            <w:tcW w:w="644" w:type="dxa"/>
            <w:tcBorders>
              <w:bottom w:val="single" w:sz="4" w:space="0" w:color="auto"/>
            </w:tcBorders>
            <w:vAlign w:val="center"/>
          </w:tcPr>
          <w:p w14:paraId="20F1536A" w14:textId="2ECA4AA9"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tcBorders>
              <w:bottom w:val="single" w:sz="4" w:space="0" w:color="auto"/>
            </w:tcBorders>
            <w:vAlign w:val="center"/>
          </w:tcPr>
          <w:p w14:paraId="6519D136" w14:textId="219EFED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0.02</w:t>
            </w:r>
          </w:p>
        </w:tc>
        <w:tc>
          <w:tcPr>
            <w:tcW w:w="644" w:type="dxa"/>
            <w:tcBorders>
              <w:bottom w:val="single" w:sz="4" w:space="0" w:color="auto"/>
            </w:tcBorders>
            <w:vAlign w:val="center"/>
          </w:tcPr>
          <w:p w14:paraId="2A7BFE4D" w14:textId="6BA2BECA"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0.08</w:t>
            </w:r>
          </w:p>
        </w:tc>
        <w:tc>
          <w:tcPr>
            <w:tcW w:w="644" w:type="dxa"/>
            <w:tcBorders>
              <w:bottom w:val="single" w:sz="4" w:space="0" w:color="auto"/>
            </w:tcBorders>
            <w:vAlign w:val="center"/>
          </w:tcPr>
          <w:p w14:paraId="71D7A936" w14:textId="5D7E38ED"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5" w:type="dxa"/>
            <w:tcBorders>
              <w:bottom w:val="single" w:sz="4" w:space="0" w:color="auto"/>
            </w:tcBorders>
            <w:vAlign w:val="center"/>
          </w:tcPr>
          <w:p w14:paraId="79836344" w14:textId="4E5ACB84"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-0.04</w:t>
            </w:r>
          </w:p>
        </w:tc>
        <w:tc>
          <w:tcPr>
            <w:tcW w:w="644" w:type="dxa"/>
            <w:tcBorders>
              <w:bottom w:val="single" w:sz="4" w:space="0" w:color="auto"/>
            </w:tcBorders>
            <w:vAlign w:val="center"/>
          </w:tcPr>
          <w:p w14:paraId="40842236" w14:textId="0C3E649E"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tcBorders>
              <w:bottom w:val="single" w:sz="4" w:space="0" w:color="auto"/>
            </w:tcBorders>
            <w:vAlign w:val="center"/>
          </w:tcPr>
          <w:p w14:paraId="28214ADC" w14:textId="50A6B6D2"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0.03</w:t>
            </w:r>
          </w:p>
        </w:tc>
        <w:tc>
          <w:tcPr>
            <w:tcW w:w="644" w:type="dxa"/>
            <w:tcBorders>
              <w:bottom w:val="single" w:sz="4" w:space="0" w:color="auto"/>
            </w:tcBorders>
            <w:vAlign w:val="center"/>
          </w:tcPr>
          <w:p w14:paraId="20419A36" w14:textId="26C083B0"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0.08</w:t>
            </w:r>
          </w:p>
        </w:tc>
        <w:tc>
          <w:tcPr>
            <w:tcW w:w="644" w:type="dxa"/>
            <w:tcBorders>
              <w:bottom w:val="single" w:sz="4" w:space="0" w:color="auto"/>
            </w:tcBorders>
            <w:vAlign w:val="center"/>
          </w:tcPr>
          <w:p w14:paraId="0FC5DD9D" w14:textId="4288B1E8"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-0.01</w:t>
            </w:r>
          </w:p>
        </w:tc>
        <w:tc>
          <w:tcPr>
            <w:tcW w:w="644" w:type="dxa"/>
            <w:tcBorders>
              <w:bottom w:val="single" w:sz="4" w:space="0" w:color="auto"/>
            </w:tcBorders>
            <w:vAlign w:val="center"/>
          </w:tcPr>
          <w:p w14:paraId="34D39B44" w14:textId="111DE940"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4" w:type="dxa"/>
            <w:tcBorders>
              <w:bottom w:val="single" w:sz="4" w:space="0" w:color="auto"/>
            </w:tcBorders>
            <w:vAlign w:val="center"/>
          </w:tcPr>
          <w:p w14:paraId="34F84144" w14:textId="4389F92B"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0.05</w:t>
            </w:r>
          </w:p>
        </w:tc>
        <w:tc>
          <w:tcPr>
            <w:tcW w:w="645" w:type="dxa"/>
            <w:tcBorders>
              <w:bottom w:val="single" w:sz="4" w:space="0" w:color="auto"/>
            </w:tcBorders>
            <w:vAlign w:val="center"/>
          </w:tcPr>
          <w:p w14:paraId="32ECA512" w14:textId="0920BB56" w:rsidR="000F19C7" w:rsidRPr="00176F83" w:rsidRDefault="000F19C7" w:rsidP="000F19C7">
            <w:pPr>
              <w:spacing w:after="0" w:line="240" w:lineRule="auto"/>
              <w:jc w:val="center"/>
              <w:rPr>
                <w:rFonts w:ascii="Times New Roman" w:hAnsi="Times New Roman" w:cs="Times New Roman"/>
                <w:sz w:val="16"/>
                <w:szCs w:val="16"/>
              </w:rPr>
            </w:pPr>
            <w:r w:rsidRPr="00176F83">
              <w:rPr>
                <w:rFonts w:ascii="Times New Roman" w:hAnsi="Times New Roman" w:cs="Times New Roman"/>
                <w:color w:val="000000"/>
                <w:sz w:val="16"/>
                <w:szCs w:val="16"/>
              </w:rPr>
              <w:t>0.39</w:t>
            </w:r>
            <w:r w:rsidR="00467830">
              <w:rPr>
                <w:rFonts w:ascii="Times New Roman" w:hAnsi="Times New Roman" w:cs="Times New Roman"/>
                <w:color w:val="000000"/>
                <w:sz w:val="16"/>
                <w:szCs w:val="16"/>
              </w:rPr>
              <w:t>***</w:t>
            </w:r>
          </w:p>
        </w:tc>
        <w:tc>
          <w:tcPr>
            <w:tcW w:w="644" w:type="dxa"/>
            <w:tcBorders>
              <w:bottom w:val="single" w:sz="4" w:space="0" w:color="auto"/>
            </w:tcBorders>
            <w:vAlign w:val="center"/>
          </w:tcPr>
          <w:p w14:paraId="3B857570" w14:textId="053F362F"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0.44</w:t>
            </w:r>
            <w:r w:rsidR="00467830">
              <w:rPr>
                <w:rFonts w:ascii="Times New Roman" w:hAnsi="Times New Roman" w:cs="Times New Roman"/>
                <w:color w:val="000000"/>
                <w:sz w:val="16"/>
                <w:szCs w:val="16"/>
              </w:rPr>
              <w:t>***</w:t>
            </w:r>
          </w:p>
        </w:tc>
        <w:tc>
          <w:tcPr>
            <w:tcW w:w="644" w:type="dxa"/>
            <w:tcBorders>
              <w:bottom w:val="single" w:sz="4" w:space="0" w:color="auto"/>
            </w:tcBorders>
            <w:vAlign w:val="center"/>
          </w:tcPr>
          <w:p w14:paraId="09F7119F" w14:textId="63D8E6BE"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0.28</w:t>
            </w:r>
            <w:r w:rsidR="00467830">
              <w:rPr>
                <w:rFonts w:ascii="Times New Roman" w:hAnsi="Times New Roman" w:cs="Times New Roman"/>
                <w:color w:val="000000"/>
                <w:sz w:val="16"/>
                <w:szCs w:val="16"/>
              </w:rPr>
              <w:t>***</w:t>
            </w:r>
          </w:p>
        </w:tc>
        <w:tc>
          <w:tcPr>
            <w:tcW w:w="644" w:type="dxa"/>
            <w:tcBorders>
              <w:bottom w:val="single" w:sz="4" w:space="0" w:color="auto"/>
            </w:tcBorders>
            <w:vAlign w:val="center"/>
          </w:tcPr>
          <w:p w14:paraId="666BC29F" w14:textId="2C2D6D38"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-0.44</w:t>
            </w:r>
            <w:r w:rsidR="00467830">
              <w:rPr>
                <w:rFonts w:ascii="Times New Roman" w:hAnsi="Times New Roman" w:cs="Times New Roman"/>
                <w:color w:val="000000"/>
                <w:sz w:val="16"/>
                <w:szCs w:val="16"/>
              </w:rPr>
              <w:t>***</w:t>
            </w:r>
          </w:p>
        </w:tc>
        <w:tc>
          <w:tcPr>
            <w:tcW w:w="644" w:type="dxa"/>
            <w:tcBorders>
              <w:bottom w:val="single" w:sz="4" w:space="0" w:color="auto"/>
            </w:tcBorders>
            <w:vAlign w:val="center"/>
          </w:tcPr>
          <w:p w14:paraId="4F164100" w14:textId="51FC8FC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0.51</w:t>
            </w:r>
            <w:r w:rsidR="00467830">
              <w:rPr>
                <w:rFonts w:ascii="Times New Roman" w:hAnsi="Times New Roman" w:cs="Times New Roman"/>
                <w:color w:val="000000"/>
                <w:sz w:val="16"/>
                <w:szCs w:val="16"/>
              </w:rPr>
              <w:t>***</w:t>
            </w:r>
          </w:p>
        </w:tc>
        <w:tc>
          <w:tcPr>
            <w:tcW w:w="644" w:type="dxa"/>
            <w:tcBorders>
              <w:bottom w:val="single" w:sz="4" w:space="0" w:color="auto"/>
            </w:tcBorders>
            <w:vAlign w:val="center"/>
          </w:tcPr>
          <w:p w14:paraId="01F4E9C3" w14:textId="680A9F0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0.18</w:t>
            </w:r>
            <w:r w:rsidR="002C3F85">
              <w:rPr>
                <w:rFonts w:ascii="Times New Roman" w:hAnsi="Times New Roman" w:cs="Times New Roman"/>
                <w:color w:val="000000"/>
                <w:sz w:val="16"/>
                <w:szCs w:val="16"/>
              </w:rPr>
              <w:t>**</w:t>
            </w:r>
          </w:p>
        </w:tc>
        <w:tc>
          <w:tcPr>
            <w:tcW w:w="644" w:type="dxa"/>
            <w:tcBorders>
              <w:bottom w:val="single" w:sz="4" w:space="0" w:color="auto"/>
            </w:tcBorders>
            <w:vAlign w:val="center"/>
          </w:tcPr>
          <w:p w14:paraId="35967D10" w14:textId="167DE98C"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0.39</w:t>
            </w:r>
            <w:r w:rsidR="002C3F85">
              <w:rPr>
                <w:rFonts w:ascii="Times New Roman" w:hAnsi="Times New Roman" w:cs="Times New Roman"/>
                <w:color w:val="000000"/>
                <w:sz w:val="16"/>
                <w:szCs w:val="16"/>
              </w:rPr>
              <w:t>***</w:t>
            </w:r>
          </w:p>
        </w:tc>
        <w:tc>
          <w:tcPr>
            <w:tcW w:w="645" w:type="dxa"/>
            <w:tcBorders>
              <w:bottom w:val="single" w:sz="4" w:space="0" w:color="auto"/>
            </w:tcBorders>
            <w:vAlign w:val="center"/>
          </w:tcPr>
          <w:p w14:paraId="6E850155" w14:textId="24450AE7" w:rsidR="000F19C7" w:rsidRPr="00176F83" w:rsidRDefault="000F19C7" w:rsidP="000F19C7">
            <w:pPr>
              <w:spacing w:after="0" w:line="240" w:lineRule="auto"/>
              <w:jc w:val="center"/>
              <w:rPr>
                <w:rFonts w:ascii="Times New Roman" w:hAnsi="Times New Roman" w:cs="Times New Roman"/>
                <w:b/>
                <w:bCs/>
                <w:sz w:val="16"/>
                <w:szCs w:val="16"/>
              </w:rPr>
            </w:pPr>
            <w:r w:rsidRPr="00176F83">
              <w:rPr>
                <w:rFonts w:ascii="Times New Roman" w:hAnsi="Times New Roman" w:cs="Times New Roman"/>
                <w:color w:val="000000"/>
                <w:sz w:val="16"/>
                <w:szCs w:val="16"/>
              </w:rPr>
              <w:t>0.40</w:t>
            </w:r>
            <w:r w:rsidR="002C3F85">
              <w:rPr>
                <w:rFonts w:ascii="Times New Roman" w:hAnsi="Times New Roman" w:cs="Times New Roman"/>
                <w:color w:val="000000"/>
                <w:sz w:val="16"/>
                <w:szCs w:val="16"/>
              </w:rPr>
              <w:t>***</w:t>
            </w:r>
          </w:p>
        </w:tc>
      </w:tr>
      <w:tr w:rsidR="002336A4" w:rsidRPr="00910608" w14:paraId="6A888658" w14:textId="77777777" w:rsidTr="002336A4">
        <w:trPr>
          <w:trHeight w:val="61"/>
        </w:trPr>
        <w:tc>
          <w:tcPr>
            <w:tcW w:w="14760" w:type="dxa"/>
            <w:gridSpan w:val="22"/>
            <w:tcBorders>
              <w:top w:val="single" w:sz="4" w:space="0" w:color="auto"/>
            </w:tcBorders>
          </w:tcPr>
          <w:p w14:paraId="5E9A8FB9" w14:textId="67D0CC33" w:rsidR="002336A4" w:rsidRPr="00910608" w:rsidRDefault="002336A4" w:rsidP="005028B1">
            <w:pPr>
              <w:spacing w:after="0" w:line="240" w:lineRule="auto"/>
              <w:rPr>
                <w:rFonts w:ascii="Times New Roman" w:hAnsi="Times New Roman" w:cs="Times New Roman"/>
                <w:sz w:val="18"/>
                <w:szCs w:val="18"/>
              </w:rPr>
            </w:pPr>
            <w:r w:rsidRPr="00910608">
              <w:rPr>
                <w:rFonts w:ascii="Times New Roman" w:eastAsia="Times New Roman" w:hAnsi="Times New Roman" w:cs="Times New Roman"/>
                <w:b/>
                <w:bCs/>
                <w:i/>
                <w:iCs/>
                <w:color w:val="000000"/>
                <w:sz w:val="20"/>
                <w:szCs w:val="20"/>
              </w:rPr>
              <w:t>Note.</w:t>
            </w:r>
            <w:r w:rsidRPr="00910608">
              <w:rPr>
                <w:rFonts w:ascii="Times New Roman" w:eastAsia="Times New Roman" w:hAnsi="Times New Roman" w:cs="Times New Roman"/>
                <w:i/>
                <w:iCs/>
                <w:color w:val="000000"/>
                <w:sz w:val="20"/>
                <w:szCs w:val="20"/>
              </w:rPr>
              <w:t xml:space="preserve"> </w:t>
            </w:r>
            <w:r w:rsidRPr="00910608">
              <w:rPr>
                <w:rFonts w:ascii="Times New Roman" w:eastAsia="Times New Roman" w:hAnsi="Times New Roman" w:cs="Times New Roman"/>
                <w:color w:val="000000"/>
                <w:sz w:val="20"/>
                <w:szCs w:val="20"/>
              </w:rPr>
              <w:t xml:space="preserve">* indicates </w:t>
            </w:r>
            <w:r w:rsidRPr="00910608">
              <w:rPr>
                <w:rFonts w:ascii="Times New Roman" w:eastAsia="Times New Roman" w:hAnsi="Times New Roman" w:cs="Times New Roman"/>
                <w:i/>
                <w:iCs/>
                <w:color w:val="000000"/>
                <w:sz w:val="20"/>
                <w:szCs w:val="20"/>
              </w:rPr>
              <w:t>p</w:t>
            </w:r>
            <w:r w:rsidRPr="00910608">
              <w:rPr>
                <w:rFonts w:ascii="Times New Roman" w:eastAsia="Times New Roman" w:hAnsi="Times New Roman" w:cs="Times New Roman"/>
                <w:color w:val="000000"/>
                <w:sz w:val="20"/>
                <w:szCs w:val="20"/>
              </w:rPr>
              <w:t xml:space="preserve"> &lt; .05, ** indicates </w:t>
            </w:r>
            <w:r w:rsidRPr="00910608">
              <w:rPr>
                <w:rFonts w:ascii="Times New Roman" w:eastAsia="Times New Roman" w:hAnsi="Times New Roman" w:cs="Times New Roman"/>
                <w:i/>
                <w:iCs/>
                <w:color w:val="000000"/>
                <w:sz w:val="20"/>
                <w:szCs w:val="20"/>
              </w:rPr>
              <w:t>p</w:t>
            </w:r>
            <w:r w:rsidRPr="00910608">
              <w:rPr>
                <w:rFonts w:ascii="Times New Roman" w:eastAsia="Times New Roman" w:hAnsi="Times New Roman" w:cs="Times New Roman"/>
                <w:color w:val="000000"/>
                <w:sz w:val="20"/>
                <w:szCs w:val="20"/>
              </w:rPr>
              <w:t xml:space="preserve"> &lt; .01, *** indicates</w:t>
            </w:r>
            <w:r w:rsidRPr="00910608">
              <w:rPr>
                <w:rFonts w:ascii="Times New Roman" w:eastAsia="Times New Roman" w:hAnsi="Times New Roman" w:cs="Times New Roman"/>
                <w:i/>
                <w:iCs/>
                <w:color w:val="000000"/>
                <w:sz w:val="20"/>
                <w:szCs w:val="20"/>
              </w:rPr>
              <w:t xml:space="preserve"> p</w:t>
            </w:r>
            <w:r w:rsidRPr="00910608">
              <w:rPr>
                <w:rFonts w:ascii="Times New Roman" w:eastAsia="Times New Roman" w:hAnsi="Times New Roman" w:cs="Times New Roman"/>
                <w:color w:val="000000"/>
                <w:sz w:val="20"/>
                <w:szCs w:val="20"/>
              </w:rPr>
              <w:t xml:space="preserve"> &lt; .001. T1 = 12 weeks postpartum, T2 = 12 months postpartum, and T3 = 24 months postpartum. Mother infant bonding was assessed via the general impairment subscale of the Postpartum Bonding Questionnaire (PBQ), and parenting stress was measured via the Parenting Stress Index, fourth edition, short form (PSI-4-SF). Birth trauma was assessed via questionnaire created by the study’s authors. Baseline internalizing symptoms were assessed via a composite score of the Edinburgh Postnatal Depression Scale (EPDS) and Generalized Anxiety Disorder 7 (GAD-7). Mother-infant interactions and positive parenting were assessed via observational reports. Relationship status (1 = married/partnered, 0 = single/divorced/separated/widowed) and race (1 = Black, 0 = White) were dummy coded. </w:t>
            </w:r>
            <w:r w:rsidRPr="00910608">
              <w:rPr>
                <w:rFonts w:ascii="Times New Roman" w:eastAsia="Times New Roman" w:hAnsi="Times New Roman" w:cs="Times New Roman"/>
                <w:color w:val="000000" w:themeColor="text1"/>
                <w:sz w:val="20"/>
                <w:szCs w:val="20"/>
              </w:rPr>
              <w:t>The cumulative score of clinician-reported adverse childbirth events was derived based on the number of objective traumatic birth events recorded in the medical chart (i.e., caesarean-section, preterm-birth, significant blood loss, manual placental removal method, an Apgar score of less than 8</w:t>
            </w:r>
            <w:r w:rsidR="00F22AB0">
              <w:rPr>
                <w:rFonts w:ascii="Times New Roman" w:eastAsia="Times New Roman" w:hAnsi="Times New Roman" w:cs="Times New Roman"/>
                <w:color w:val="000000" w:themeColor="text1"/>
                <w:sz w:val="20"/>
                <w:szCs w:val="20"/>
              </w:rPr>
              <w:t xml:space="preserve">, no labor analgesia, </w:t>
            </w:r>
            <w:r w:rsidR="007263C8">
              <w:rPr>
                <w:rFonts w:ascii="Times New Roman" w:eastAsia="Times New Roman" w:hAnsi="Times New Roman" w:cs="Times New Roman"/>
                <w:color w:val="000000" w:themeColor="text1"/>
                <w:sz w:val="20"/>
                <w:szCs w:val="20"/>
              </w:rPr>
              <w:t>a</w:t>
            </w:r>
            <w:r w:rsidR="007263C8" w:rsidRPr="007263C8">
              <w:rPr>
                <w:rFonts w:ascii="Times New Roman" w:eastAsia="Times New Roman" w:hAnsi="Times New Roman" w:cs="Times New Roman"/>
                <w:color w:val="000000" w:themeColor="text1"/>
                <w:sz w:val="20"/>
                <w:szCs w:val="20"/>
              </w:rPr>
              <w:t>ssisted vaginal births and/or episiotomy</w:t>
            </w:r>
            <w:r w:rsidR="007263C8">
              <w:rPr>
                <w:rFonts w:ascii="Times New Roman" w:eastAsia="Times New Roman" w:hAnsi="Times New Roman" w:cs="Times New Roman"/>
                <w:color w:val="000000" w:themeColor="text1"/>
                <w:sz w:val="20"/>
                <w:szCs w:val="20"/>
              </w:rPr>
              <w:t xml:space="preserve">, </w:t>
            </w:r>
            <w:r w:rsidR="00363D63">
              <w:rPr>
                <w:rFonts w:ascii="Times New Roman" w:eastAsia="Times New Roman" w:hAnsi="Times New Roman" w:cs="Times New Roman"/>
                <w:color w:val="000000" w:themeColor="text1"/>
                <w:sz w:val="20"/>
                <w:szCs w:val="20"/>
              </w:rPr>
              <w:t xml:space="preserve">and </w:t>
            </w:r>
            <w:r w:rsidR="005712AC" w:rsidRPr="006230A6">
              <w:rPr>
                <w:rFonts w:ascii="Times New Roman" w:hAnsi="Times New Roman" w:cs="Times New Roman"/>
                <w:sz w:val="20"/>
                <w:szCs w:val="20"/>
                <w:u w:val="single"/>
              </w:rPr>
              <w:t>&gt;</w:t>
            </w:r>
            <w:r w:rsidR="005712AC" w:rsidRPr="00613189">
              <w:rPr>
                <w:rFonts w:ascii="Times New Roman" w:hAnsi="Times New Roman" w:cs="Times New Roman"/>
                <w:sz w:val="20"/>
                <w:szCs w:val="20"/>
              </w:rPr>
              <w:t>3</w:t>
            </w:r>
            <w:r w:rsidR="005712AC" w:rsidRPr="0051662B">
              <w:rPr>
                <w:rFonts w:ascii="Times New Roman" w:hAnsi="Times New Roman" w:cs="Times New Roman"/>
                <w:sz w:val="20"/>
                <w:szCs w:val="20"/>
                <w:vertAlign w:val="superscript"/>
              </w:rPr>
              <w:t>rd</w:t>
            </w:r>
            <w:r w:rsidR="005712AC" w:rsidRPr="00613189">
              <w:rPr>
                <w:rFonts w:ascii="Times New Roman" w:hAnsi="Times New Roman" w:cs="Times New Roman"/>
                <w:sz w:val="20"/>
                <w:szCs w:val="20"/>
              </w:rPr>
              <w:t xml:space="preserve"> degree lacerations/tearing</w:t>
            </w:r>
            <w:r w:rsidRPr="00910608">
              <w:rPr>
                <w:rFonts w:ascii="Times New Roman" w:eastAsia="Times New Roman" w:hAnsi="Times New Roman" w:cs="Times New Roman"/>
                <w:color w:val="000000" w:themeColor="text1"/>
                <w:sz w:val="20"/>
                <w:szCs w:val="20"/>
              </w:rPr>
              <w:t>).</w:t>
            </w:r>
          </w:p>
        </w:tc>
      </w:tr>
    </w:tbl>
    <w:p w14:paraId="5670A7DB" w14:textId="3CF040ED" w:rsidR="005A600F" w:rsidRDefault="005A600F" w:rsidP="00051C7B">
      <w:pPr>
        <w:spacing w:after="0" w:line="480" w:lineRule="auto"/>
        <w:rPr>
          <w:rFonts w:ascii="Times New Roman" w:hAnsi="Times New Roman" w:cs="Times New Roman"/>
          <w:sz w:val="20"/>
          <w:szCs w:val="20"/>
        </w:rPr>
      </w:pPr>
    </w:p>
    <w:p w14:paraId="4F9597B8" w14:textId="77777777" w:rsidR="00CA33E9" w:rsidRDefault="00CA33E9" w:rsidP="00CA33E9">
      <w:pPr>
        <w:spacing w:after="0" w:line="480" w:lineRule="auto"/>
        <w:jc w:val="center"/>
        <w:rPr>
          <w:rFonts w:ascii="Times New Roman" w:hAnsi="Times New Roman" w:cs="Times New Roman"/>
          <w:b/>
          <w:bCs/>
          <w:sz w:val="20"/>
          <w:szCs w:val="20"/>
        </w:rPr>
        <w:sectPr w:rsidR="00CA33E9" w:rsidSect="00BE4E97">
          <w:pgSz w:w="15840" w:h="12240" w:orient="landscape" w:code="1"/>
          <w:pgMar w:top="1440" w:right="1440" w:bottom="1440" w:left="1440" w:header="720" w:footer="720" w:gutter="0"/>
          <w:cols w:space="720"/>
          <w:docGrid w:linePitch="360"/>
        </w:sectPr>
      </w:pPr>
    </w:p>
    <w:p w14:paraId="27497853" w14:textId="0AC3D545" w:rsidR="00B95206" w:rsidRPr="00CA33E9" w:rsidRDefault="00B95206" w:rsidP="00CA33E9">
      <w:pPr>
        <w:spacing w:after="0" w:line="480" w:lineRule="auto"/>
        <w:jc w:val="center"/>
        <w:rPr>
          <w:rFonts w:ascii="Times New Roman" w:hAnsi="Times New Roman" w:cs="Times New Roman"/>
          <w:b/>
          <w:bCs/>
          <w:sz w:val="20"/>
          <w:szCs w:val="20"/>
        </w:rPr>
      </w:pPr>
      <w:r w:rsidRPr="00CA33E9">
        <w:rPr>
          <w:rFonts w:ascii="Times New Roman" w:hAnsi="Times New Roman" w:cs="Times New Roman"/>
          <w:b/>
          <w:bCs/>
          <w:sz w:val="20"/>
          <w:szCs w:val="20"/>
        </w:rPr>
        <w:lastRenderedPageBreak/>
        <w:t>References</w:t>
      </w:r>
    </w:p>
    <w:p w14:paraId="1D7474F4" w14:textId="6DC06508" w:rsidR="00CA33E9" w:rsidRPr="00CA33E9" w:rsidRDefault="00CA33E9" w:rsidP="00CA33E9">
      <w:pPr>
        <w:pStyle w:val="Bibliography"/>
        <w:rPr>
          <w:rFonts w:ascii="Times New Roman" w:hAnsi="Times New Roman" w:cs="Times New Roman"/>
          <w:sz w:val="20"/>
        </w:rPr>
      </w:pPr>
      <w:r w:rsidRPr="00CA33E9">
        <w:rPr>
          <w:rFonts w:ascii="Times New Roman" w:hAnsi="Times New Roman" w:cs="Times New Roman"/>
          <w:sz w:val="20"/>
        </w:rPr>
        <w:t xml:space="preserve">Barroso, N. E., Hungerford, G. M., Garcia, D., Graziano, P. A., &amp; Bagner, D. M. (2016). Psychometric properties of the Parenting Stress Index-Short Form (PSI-SF) in a high-risk sample of mothers and their infants. </w:t>
      </w:r>
      <w:r w:rsidRPr="00CA33E9">
        <w:rPr>
          <w:rFonts w:ascii="Times New Roman" w:hAnsi="Times New Roman" w:cs="Times New Roman"/>
          <w:i/>
          <w:iCs/>
          <w:sz w:val="20"/>
        </w:rPr>
        <w:t>Psychological Assessment</w:t>
      </w:r>
      <w:r w:rsidRPr="00CA33E9">
        <w:rPr>
          <w:rFonts w:ascii="Times New Roman" w:hAnsi="Times New Roman" w:cs="Times New Roman"/>
          <w:sz w:val="20"/>
        </w:rPr>
        <w:t xml:space="preserve">, </w:t>
      </w:r>
      <w:r w:rsidRPr="00CA33E9">
        <w:rPr>
          <w:rFonts w:ascii="Times New Roman" w:hAnsi="Times New Roman" w:cs="Times New Roman"/>
          <w:i/>
          <w:iCs/>
          <w:sz w:val="20"/>
        </w:rPr>
        <w:t>28</w:t>
      </w:r>
      <w:r w:rsidRPr="00CA33E9">
        <w:rPr>
          <w:rFonts w:ascii="Times New Roman" w:hAnsi="Times New Roman" w:cs="Times New Roman"/>
          <w:sz w:val="20"/>
        </w:rPr>
        <w:t>(10), 1331–1335. https://doi.org/10.1037/pas0000257</w:t>
      </w:r>
    </w:p>
    <w:p w14:paraId="17B76353" w14:textId="77777777" w:rsidR="00CA33E9" w:rsidRPr="00CA33E9" w:rsidRDefault="00CA33E9" w:rsidP="00CA33E9">
      <w:pPr>
        <w:pStyle w:val="Bibliography"/>
        <w:rPr>
          <w:rFonts w:ascii="Times New Roman" w:hAnsi="Times New Roman" w:cs="Times New Roman"/>
          <w:sz w:val="20"/>
        </w:rPr>
      </w:pPr>
      <w:r w:rsidRPr="00CA33E9">
        <w:rPr>
          <w:rFonts w:ascii="Times New Roman" w:hAnsi="Times New Roman" w:cs="Times New Roman"/>
          <w:sz w:val="20"/>
        </w:rPr>
        <w:t xml:space="preserve">Brockington, I. F., Fraser, C., &amp; Wilson, D. (2006). The Postpartum Bonding Questionnaire: A validation. </w:t>
      </w:r>
      <w:r w:rsidRPr="00CA33E9">
        <w:rPr>
          <w:rFonts w:ascii="Times New Roman" w:hAnsi="Times New Roman" w:cs="Times New Roman"/>
          <w:i/>
          <w:iCs/>
          <w:sz w:val="20"/>
        </w:rPr>
        <w:t>Archives of Women’s Mental Health</w:t>
      </w:r>
      <w:r w:rsidRPr="00CA33E9">
        <w:rPr>
          <w:rFonts w:ascii="Times New Roman" w:hAnsi="Times New Roman" w:cs="Times New Roman"/>
          <w:sz w:val="20"/>
        </w:rPr>
        <w:t xml:space="preserve">, </w:t>
      </w:r>
      <w:r w:rsidRPr="00CA33E9">
        <w:rPr>
          <w:rFonts w:ascii="Times New Roman" w:hAnsi="Times New Roman" w:cs="Times New Roman"/>
          <w:i/>
          <w:iCs/>
          <w:sz w:val="20"/>
        </w:rPr>
        <w:t>9</w:t>
      </w:r>
      <w:r w:rsidRPr="00CA33E9">
        <w:rPr>
          <w:rFonts w:ascii="Times New Roman" w:hAnsi="Times New Roman" w:cs="Times New Roman"/>
          <w:sz w:val="20"/>
        </w:rPr>
        <w:t>(5), 233–242. https://doi.org/10.1007/s00737-006-0132-1</w:t>
      </w:r>
    </w:p>
    <w:p w14:paraId="716A20D8" w14:textId="77777777" w:rsidR="00CA33E9" w:rsidRPr="00CA33E9" w:rsidRDefault="00CA33E9" w:rsidP="00CA33E9">
      <w:pPr>
        <w:pStyle w:val="Bibliography"/>
        <w:rPr>
          <w:rFonts w:ascii="Times New Roman" w:hAnsi="Times New Roman" w:cs="Times New Roman"/>
          <w:sz w:val="20"/>
        </w:rPr>
      </w:pPr>
      <w:r w:rsidRPr="00CA33E9">
        <w:rPr>
          <w:rFonts w:ascii="Times New Roman" w:hAnsi="Times New Roman" w:cs="Times New Roman"/>
          <w:sz w:val="20"/>
        </w:rPr>
        <w:t xml:space="preserve">Cox, J. (2017). Use and misuse of the Edinburgh Postnatal Depression Scale (EPDS): A ten point ‘survival analysis.’ </w:t>
      </w:r>
      <w:r w:rsidRPr="00CA33E9">
        <w:rPr>
          <w:rFonts w:ascii="Times New Roman" w:hAnsi="Times New Roman" w:cs="Times New Roman"/>
          <w:i/>
          <w:iCs/>
          <w:sz w:val="20"/>
        </w:rPr>
        <w:t>Archives of Women’s Mental Health</w:t>
      </w:r>
      <w:r w:rsidRPr="00CA33E9">
        <w:rPr>
          <w:rFonts w:ascii="Times New Roman" w:hAnsi="Times New Roman" w:cs="Times New Roman"/>
          <w:sz w:val="20"/>
        </w:rPr>
        <w:t xml:space="preserve">, </w:t>
      </w:r>
      <w:r w:rsidRPr="00CA33E9">
        <w:rPr>
          <w:rFonts w:ascii="Times New Roman" w:hAnsi="Times New Roman" w:cs="Times New Roman"/>
          <w:i/>
          <w:iCs/>
          <w:sz w:val="20"/>
        </w:rPr>
        <w:t>20</w:t>
      </w:r>
      <w:r w:rsidRPr="00CA33E9">
        <w:rPr>
          <w:rFonts w:ascii="Times New Roman" w:hAnsi="Times New Roman" w:cs="Times New Roman"/>
          <w:sz w:val="20"/>
        </w:rPr>
        <w:t>, 789–790.</w:t>
      </w:r>
    </w:p>
    <w:p w14:paraId="0F7AF96E" w14:textId="77777777" w:rsidR="00CA33E9" w:rsidRPr="00CA33E9" w:rsidRDefault="00CA33E9" w:rsidP="00CA33E9">
      <w:pPr>
        <w:pStyle w:val="Bibliography"/>
        <w:rPr>
          <w:rFonts w:ascii="Times New Roman" w:hAnsi="Times New Roman" w:cs="Times New Roman"/>
          <w:sz w:val="20"/>
        </w:rPr>
      </w:pPr>
      <w:r w:rsidRPr="00CA33E9">
        <w:rPr>
          <w:rFonts w:ascii="Times New Roman" w:hAnsi="Times New Roman" w:cs="Times New Roman"/>
          <w:sz w:val="20"/>
        </w:rPr>
        <w:t xml:space="preserve">Cox, J. L., Holden, J. M., &amp; Sagovsky, R. (1987). Detection of postnatal depression: Development of the 10-item Edinburgh Postnatal Depression Scale. </w:t>
      </w:r>
      <w:r w:rsidRPr="00CA33E9">
        <w:rPr>
          <w:rFonts w:ascii="Times New Roman" w:hAnsi="Times New Roman" w:cs="Times New Roman"/>
          <w:i/>
          <w:iCs/>
          <w:sz w:val="20"/>
        </w:rPr>
        <w:t>The British Journal of Psychiatry</w:t>
      </w:r>
      <w:r w:rsidRPr="00CA33E9">
        <w:rPr>
          <w:rFonts w:ascii="Times New Roman" w:hAnsi="Times New Roman" w:cs="Times New Roman"/>
          <w:sz w:val="20"/>
        </w:rPr>
        <w:t xml:space="preserve">, </w:t>
      </w:r>
      <w:r w:rsidRPr="00CA33E9">
        <w:rPr>
          <w:rFonts w:ascii="Times New Roman" w:hAnsi="Times New Roman" w:cs="Times New Roman"/>
          <w:i/>
          <w:iCs/>
          <w:sz w:val="20"/>
        </w:rPr>
        <w:t>150</w:t>
      </w:r>
      <w:r w:rsidRPr="00CA33E9">
        <w:rPr>
          <w:rFonts w:ascii="Times New Roman" w:hAnsi="Times New Roman" w:cs="Times New Roman"/>
          <w:sz w:val="20"/>
        </w:rPr>
        <w:t>(6), 782–786.</w:t>
      </w:r>
    </w:p>
    <w:p w14:paraId="7BBFA748" w14:textId="77777777" w:rsidR="00CA33E9" w:rsidRPr="00CA33E9" w:rsidRDefault="00CA33E9" w:rsidP="00CA33E9">
      <w:pPr>
        <w:pStyle w:val="Bibliography"/>
        <w:rPr>
          <w:rFonts w:ascii="Times New Roman" w:hAnsi="Times New Roman" w:cs="Times New Roman"/>
          <w:sz w:val="20"/>
        </w:rPr>
      </w:pPr>
      <w:r w:rsidRPr="00CA33E9">
        <w:rPr>
          <w:rFonts w:ascii="Times New Roman" w:hAnsi="Times New Roman" w:cs="Times New Roman"/>
          <w:sz w:val="20"/>
        </w:rPr>
        <w:t xml:space="preserve">Hyland, P., Shevlin, M., Fyvie, C., &amp; Karatzias, T. (2018). Posttraumatic Stress Disorder and Complex Posttraumatic Stress Disorder in </w:t>
      </w:r>
      <w:r w:rsidRPr="00CA33E9">
        <w:rPr>
          <w:rFonts w:ascii="Times New Roman" w:hAnsi="Times New Roman" w:cs="Times New Roman"/>
          <w:i/>
          <w:iCs/>
          <w:sz w:val="20"/>
        </w:rPr>
        <w:t>DSM‐5</w:t>
      </w:r>
      <w:r w:rsidRPr="00CA33E9">
        <w:rPr>
          <w:rFonts w:ascii="Times New Roman" w:hAnsi="Times New Roman" w:cs="Times New Roman"/>
          <w:sz w:val="20"/>
        </w:rPr>
        <w:t xml:space="preserve"> and </w:t>
      </w:r>
      <w:r w:rsidRPr="00CA33E9">
        <w:rPr>
          <w:rFonts w:ascii="Times New Roman" w:hAnsi="Times New Roman" w:cs="Times New Roman"/>
          <w:i/>
          <w:iCs/>
          <w:sz w:val="20"/>
        </w:rPr>
        <w:t>ICD‐11</w:t>
      </w:r>
      <w:r w:rsidRPr="00CA33E9">
        <w:rPr>
          <w:rFonts w:ascii="Times New Roman" w:hAnsi="Times New Roman" w:cs="Times New Roman"/>
          <w:sz w:val="20"/>
        </w:rPr>
        <w:t xml:space="preserve">: Clinical and Behavioral Correlates. </w:t>
      </w:r>
      <w:r w:rsidRPr="00CA33E9">
        <w:rPr>
          <w:rFonts w:ascii="Times New Roman" w:hAnsi="Times New Roman" w:cs="Times New Roman"/>
          <w:i/>
          <w:iCs/>
          <w:sz w:val="20"/>
        </w:rPr>
        <w:t>Journal of Traumatic Stress</w:t>
      </w:r>
      <w:r w:rsidRPr="00CA33E9">
        <w:rPr>
          <w:rFonts w:ascii="Times New Roman" w:hAnsi="Times New Roman" w:cs="Times New Roman"/>
          <w:sz w:val="20"/>
        </w:rPr>
        <w:t xml:space="preserve">, </w:t>
      </w:r>
      <w:r w:rsidRPr="00CA33E9">
        <w:rPr>
          <w:rFonts w:ascii="Times New Roman" w:hAnsi="Times New Roman" w:cs="Times New Roman"/>
          <w:i/>
          <w:iCs/>
          <w:sz w:val="20"/>
        </w:rPr>
        <w:t>31</w:t>
      </w:r>
      <w:r w:rsidRPr="00CA33E9">
        <w:rPr>
          <w:rFonts w:ascii="Times New Roman" w:hAnsi="Times New Roman" w:cs="Times New Roman"/>
          <w:sz w:val="20"/>
        </w:rPr>
        <w:t>(2), 174–180. https://doi.org/10.1002/jts.22272</w:t>
      </w:r>
    </w:p>
    <w:p w14:paraId="02816973" w14:textId="77777777" w:rsidR="00CA33E9" w:rsidRPr="00CA33E9" w:rsidRDefault="00CA33E9" w:rsidP="00CA33E9">
      <w:pPr>
        <w:pStyle w:val="Bibliography"/>
        <w:rPr>
          <w:rFonts w:ascii="Times New Roman" w:hAnsi="Times New Roman" w:cs="Times New Roman"/>
          <w:sz w:val="20"/>
        </w:rPr>
      </w:pPr>
      <w:r w:rsidRPr="00CA33E9">
        <w:rPr>
          <w:rFonts w:ascii="Times New Roman" w:hAnsi="Times New Roman" w:cs="Times New Roman"/>
          <w:sz w:val="20"/>
        </w:rPr>
        <w:t xml:space="preserve">Kim, Y., Pirritano, M., &amp; Parrish, K. M. (2022). Determinants of racial and ethnic disparities in utilization of hospital-based care for asthma among Medi-Cal children in Los Angeles. </w:t>
      </w:r>
      <w:r w:rsidRPr="00CA33E9">
        <w:rPr>
          <w:rFonts w:ascii="Times New Roman" w:hAnsi="Times New Roman" w:cs="Times New Roman"/>
          <w:i/>
          <w:iCs/>
          <w:sz w:val="20"/>
        </w:rPr>
        <w:t>The Journal of Asthma : Official Journal of the Association for the Care of Asthma</w:t>
      </w:r>
      <w:r w:rsidRPr="00CA33E9">
        <w:rPr>
          <w:rFonts w:ascii="Times New Roman" w:hAnsi="Times New Roman" w:cs="Times New Roman"/>
          <w:sz w:val="20"/>
        </w:rPr>
        <w:t xml:space="preserve">, </w:t>
      </w:r>
      <w:r w:rsidRPr="00CA33E9">
        <w:rPr>
          <w:rFonts w:ascii="Times New Roman" w:hAnsi="Times New Roman" w:cs="Times New Roman"/>
          <w:i/>
          <w:iCs/>
          <w:sz w:val="20"/>
        </w:rPr>
        <w:t>59</w:t>
      </w:r>
      <w:r w:rsidRPr="00CA33E9">
        <w:rPr>
          <w:rFonts w:ascii="Times New Roman" w:hAnsi="Times New Roman" w:cs="Times New Roman"/>
          <w:sz w:val="20"/>
        </w:rPr>
        <w:t>(8), 1521–1530. https://doi.org/10.1080/02770903.2021.1955131</w:t>
      </w:r>
    </w:p>
    <w:p w14:paraId="39B710A8" w14:textId="77777777" w:rsidR="00CA33E9" w:rsidRPr="00CA33E9" w:rsidRDefault="00CA33E9" w:rsidP="00CA33E9">
      <w:pPr>
        <w:pStyle w:val="Bibliography"/>
        <w:rPr>
          <w:rFonts w:ascii="Times New Roman" w:hAnsi="Times New Roman" w:cs="Times New Roman"/>
          <w:sz w:val="20"/>
        </w:rPr>
      </w:pPr>
      <w:r w:rsidRPr="00CA33E9">
        <w:rPr>
          <w:rFonts w:ascii="Times New Roman" w:hAnsi="Times New Roman" w:cs="Times New Roman"/>
          <w:sz w:val="20"/>
        </w:rPr>
        <w:t xml:space="preserve">Spitzer, R. L., Kroenke, K., Williams, J. B., &amp; Löwe, B. (2006). A brief measure for assessing generalized anxiety disorder: The GAD-7. </w:t>
      </w:r>
      <w:r w:rsidRPr="00CA33E9">
        <w:rPr>
          <w:rFonts w:ascii="Times New Roman" w:hAnsi="Times New Roman" w:cs="Times New Roman"/>
          <w:i/>
          <w:iCs/>
          <w:sz w:val="20"/>
        </w:rPr>
        <w:t>Archives of Internal Medicine</w:t>
      </w:r>
      <w:r w:rsidRPr="00CA33E9">
        <w:rPr>
          <w:rFonts w:ascii="Times New Roman" w:hAnsi="Times New Roman" w:cs="Times New Roman"/>
          <w:sz w:val="20"/>
        </w:rPr>
        <w:t xml:space="preserve">, </w:t>
      </w:r>
      <w:r w:rsidRPr="00CA33E9">
        <w:rPr>
          <w:rFonts w:ascii="Times New Roman" w:hAnsi="Times New Roman" w:cs="Times New Roman"/>
          <w:i/>
          <w:iCs/>
          <w:sz w:val="20"/>
        </w:rPr>
        <w:t>166</w:t>
      </w:r>
      <w:r w:rsidRPr="00CA33E9">
        <w:rPr>
          <w:rFonts w:ascii="Times New Roman" w:hAnsi="Times New Roman" w:cs="Times New Roman"/>
          <w:sz w:val="20"/>
        </w:rPr>
        <w:t>(10), 1092–1097.</w:t>
      </w:r>
    </w:p>
    <w:p w14:paraId="3F06D97F" w14:textId="77777777" w:rsidR="00CA33E9" w:rsidRPr="00CA33E9" w:rsidRDefault="00CA33E9" w:rsidP="00CA33E9">
      <w:pPr>
        <w:pStyle w:val="Bibliography"/>
        <w:rPr>
          <w:rFonts w:ascii="Times New Roman" w:hAnsi="Times New Roman" w:cs="Times New Roman"/>
          <w:sz w:val="20"/>
        </w:rPr>
      </w:pPr>
      <w:r w:rsidRPr="00CA33E9">
        <w:rPr>
          <w:rFonts w:ascii="Times New Roman" w:hAnsi="Times New Roman" w:cs="Times New Roman"/>
          <w:sz w:val="20"/>
        </w:rPr>
        <w:t xml:space="preserve">Waller R, Kornfield SL, White LK, Chaiyachati BH, Barzilay R, Njoroge W, Parish-Morris J, Duncan A, Himes MM, Rodriguez Y, Seidlitz J, Riis V, Burris HH, Gur RE, &amp; Elovitz MA. (2022). Clinician-reported childbirth outcomes, patient-reported childbirth trauma, and risk for postpartum depression. </w:t>
      </w:r>
      <w:r w:rsidRPr="00CA33E9">
        <w:rPr>
          <w:rFonts w:ascii="Times New Roman" w:hAnsi="Times New Roman" w:cs="Times New Roman"/>
          <w:i/>
          <w:iCs/>
          <w:sz w:val="20"/>
        </w:rPr>
        <w:t>Arch Womens Ment Health</w:t>
      </w:r>
      <w:r w:rsidRPr="00CA33E9">
        <w:rPr>
          <w:rFonts w:ascii="Times New Roman" w:hAnsi="Times New Roman" w:cs="Times New Roman"/>
          <w:sz w:val="20"/>
        </w:rPr>
        <w:t xml:space="preserve">, </w:t>
      </w:r>
      <w:r w:rsidRPr="00CA33E9">
        <w:rPr>
          <w:rFonts w:ascii="Times New Roman" w:hAnsi="Times New Roman" w:cs="Times New Roman"/>
          <w:i/>
          <w:iCs/>
          <w:sz w:val="20"/>
        </w:rPr>
        <w:t>25</w:t>
      </w:r>
      <w:r w:rsidRPr="00CA33E9">
        <w:rPr>
          <w:rFonts w:ascii="Times New Roman" w:hAnsi="Times New Roman" w:cs="Times New Roman"/>
          <w:sz w:val="20"/>
        </w:rPr>
        <w:t>(5), 985–993. https://doi.org/10.1007/s00737-022-01263-3</w:t>
      </w:r>
    </w:p>
    <w:p w14:paraId="4900393B" w14:textId="25314212" w:rsidR="00CA33E9" w:rsidRDefault="00CA33E9" w:rsidP="00051C7B">
      <w:pPr>
        <w:spacing w:after="0" w:line="480" w:lineRule="auto"/>
        <w:rPr>
          <w:rFonts w:ascii="Times New Roman" w:hAnsi="Times New Roman" w:cs="Times New Roman"/>
          <w:sz w:val="20"/>
          <w:szCs w:val="20"/>
        </w:rPr>
      </w:pPr>
    </w:p>
    <w:sectPr w:rsidR="00CA33E9" w:rsidSect="00CA33E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8085B" w14:textId="77777777" w:rsidR="00703EC2" w:rsidRDefault="00703EC2" w:rsidP="00BC5312">
      <w:pPr>
        <w:spacing w:after="0" w:line="240" w:lineRule="auto"/>
      </w:pPr>
      <w:r>
        <w:separator/>
      </w:r>
    </w:p>
  </w:endnote>
  <w:endnote w:type="continuationSeparator" w:id="0">
    <w:p w14:paraId="1A837CFD" w14:textId="77777777" w:rsidR="00703EC2" w:rsidRDefault="00703EC2" w:rsidP="00BC5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B7681" w14:textId="77777777" w:rsidR="00703EC2" w:rsidRDefault="00703EC2" w:rsidP="00BC5312">
      <w:pPr>
        <w:spacing w:after="0" w:line="240" w:lineRule="auto"/>
      </w:pPr>
      <w:r>
        <w:separator/>
      </w:r>
    </w:p>
  </w:footnote>
  <w:footnote w:type="continuationSeparator" w:id="0">
    <w:p w14:paraId="78AE0A17" w14:textId="77777777" w:rsidR="00703EC2" w:rsidRDefault="00703EC2" w:rsidP="00BC5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72D8" w14:textId="1FF859E5" w:rsidR="00CA33E9" w:rsidRPr="00FE175D" w:rsidRDefault="00CA33E9" w:rsidP="00A11755">
    <w:pPr>
      <w:pStyle w:val="Header"/>
      <w:tabs>
        <w:tab w:val="left" w:pos="5115"/>
      </w:tabs>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D1DE5"/>
    <w:multiLevelType w:val="hybridMultilevel"/>
    <w:tmpl w:val="14E6F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732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1E1F"/>
    <w:rsid w:val="00000554"/>
    <w:rsid w:val="0003279C"/>
    <w:rsid w:val="00051C7B"/>
    <w:rsid w:val="000902A7"/>
    <w:rsid w:val="000A12EF"/>
    <w:rsid w:val="000B437C"/>
    <w:rsid w:val="000D2167"/>
    <w:rsid w:val="000E04BA"/>
    <w:rsid w:val="000F19C7"/>
    <w:rsid w:val="000F78CF"/>
    <w:rsid w:val="00101654"/>
    <w:rsid w:val="00113BB9"/>
    <w:rsid w:val="0013233C"/>
    <w:rsid w:val="001371B8"/>
    <w:rsid w:val="00151C98"/>
    <w:rsid w:val="0015433C"/>
    <w:rsid w:val="00155057"/>
    <w:rsid w:val="00164EF9"/>
    <w:rsid w:val="00176F83"/>
    <w:rsid w:val="0018006E"/>
    <w:rsid w:val="00197C33"/>
    <w:rsid w:val="001A34B4"/>
    <w:rsid w:val="001B54EE"/>
    <w:rsid w:val="001C2AF8"/>
    <w:rsid w:val="001C3F4D"/>
    <w:rsid w:val="001D00CB"/>
    <w:rsid w:val="001F336A"/>
    <w:rsid w:val="002336A4"/>
    <w:rsid w:val="00236F42"/>
    <w:rsid w:val="00287BF2"/>
    <w:rsid w:val="002C3F85"/>
    <w:rsid w:val="002C495E"/>
    <w:rsid w:val="002D265F"/>
    <w:rsid w:val="003174A6"/>
    <w:rsid w:val="00342FB2"/>
    <w:rsid w:val="00347E9A"/>
    <w:rsid w:val="00356955"/>
    <w:rsid w:val="00361BF5"/>
    <w:rsid w:val="00363D63"/>
    <w:rsid w:val="0038194D"/>
    <w:rsid w:val="00413253"/>
    <w:rsid w:val="00415A68"/>
    <w:rsid w:val="00440213"/>
    <w:rsid w:val="004465FD"/>
    <w:rsid w:val="00447DA8"/>
    <w:rsid w:val="004506F8"/>
    <w:rsid w:val="00460BE0"/>
    <w:rsid w:val="00467830"/>
    <w:rsid w:val="0048681D"/>
    <w:rsid w:val="00487B29"/>
    <w:rsid w:val="00493FBA"/>
    <w:rsid w:val="004A20AC"/>
    <w:rsid w:val="004A3D77"/>
    <w:rsid w:val="004A4B71"/>
    <w:rsid w:val="004E1236"/>
    <w:rsid w:val="004F3DF5"/>
    <w:rsid w:val="004F5F8D"/>
    <w:rsid w:val="005108F4"/>
    <w:rsid w:val="00541981"/>
    <w:rsid w:val="00542D93"/>
    <w:rsid w:val="00552040"/>
    <w:rsid w:val="00555735"/>
    <w:rsid w:val="00562B5F"/>
    <w:rsid w:val="00562D50"/>
    <w:rsid w:val="005712AC"/>
    <w:rsid w:val="00571A5E"/>
    <w:rsid w:val="00572BF1"/>
    <w:rsid w:val="005853CF"/>
    <w:rsid w:val="00597B7E"/>
    <w:rsid w:val="005A394D"/>
    <w:rsid w:val="005A3E99"/>
    <w:rsid w:val="005A600F"/>
    <w:rsid w:val="005B7080"/>
    <w:rsid w:val="005E67F6"/>
    <w:rsid w:val="006114DC"/>
    <w:rsid w:val="00611560"/>
    <w:rsid w:val="00617EF9"/>
    <w:rsid w:val="00625197"/>
    <w:rsid w:val="006255DC"/>
    <w:rsid w:val="00625C52"/>
    <w:rsid w:val="00670813"/>
    <w:rsid w:val="006B2286"/>
    <w:rsid w:val="006D5E8E"/>
    <w:rsid w:val="00703EC2"/>
    <w:rsid w:val="00705697"/>
    <w:rsid w:val="0071720F"/>
    <w:rsid w:val="00724F17"/>
    <w:rsid w:val="007263C8"/>
    <w:rsid w:val="00752C11"/>
    <w:rsid w:val="00770B1E"/>
    <w:rsid w:val="007838BD"/>
    <w:rsid w:val="00783B1B"/>
    <w:rsid w:val="00785412"/>
    <w:rsid w:val="007A1922"/>
    <w:rsid w:val="007A62DE"/>
    <w:rsid w:val="007B3BE9"/>
    <w:rsid w:val="007C71E4"/>
    <w:rsid w:val="007D465D"/>
    <w:rsid w:val="007E21B8"/>
    <w:rsid w:val="008056C9"/>
    <w:rsid w:val="008224CE"/>
    <w:rsid w:val="00824214"/>
    <w:rsid w:val="0082547B"/>
    <w:rsid w:val="00831BAB"/>
    <w:rsid w:val="00837289"/>
    <w:rsid w:val="00870D16"/>
    <w:rsid w:val="0087179D"/>
    <w:rsid w:val="00872B48"/>
    <w:rsid w:val="008E459B"/>
    <w:rsid w:val="008F257C"/>
    <w:rsid w:val="009027D2"/>
    <w:rsid w:val="009044EA"/>
    <w:rsid w:val="00910608"/>
    <w:rsid w:val="00952D38"/>
    <w:rsid w:val="0097693D"/>
    <w:rsid w:val="009936E9"/>
    <w:rsid w:val="009A5B12"/>
    <w:rsid w:val="009C39E6"/>
    <w:rsid w:val="009D5613"/>
    <w:rsid w:val="00A057E3"/>
    <w:rsid w:val="00A11755"/>
    <w:rsid w:val="00A61069"/>
    <w:rsid w:val="00A70848"/>
    <w:rsid w:val="00A93E6B"/>
    <w:rsid w:val="00AA5828"/>
    <w:rsid w:val="00AC20A6"/>
    <w:rsid w:val="00AD38FC"/>
    <w:rsid w:val="00AE735E"/>
    <w:rsid w:val="00AF4E3A"/>
    <w:rsid w:val="00B030BF"/>
    <w:rsid w:val="00B10C58"/>
    <w:rsid w:val="00B116C1"/>
    <w:rsid w:val="00B15AD7"/>
    <w:rsid w:val="00B20038"/>
    <w:rsid w:val="00B26991"/>
    <w:rsid w:val="00B670EB"/>
    <w:rsid w:val="00B95206"/>
    <w:rsid w:val="00BA0FD2"/>
    <w:rsid w:val="00BA6C73"/>
    <w:rsid w:val="00BC4CC0"/>
    <w:rsid w:val="00BC5312"/>
    <w:rsid w:val="00BD6A34"/>
    <w:rsid w:val="00BE4E97"/>
    <w:rsid w:val="00C10BD4"/>
    <w:rsid w:val="00C40782"/>
    <w:rsid w:val="00C53980"/>
    <w:rsid w:val="00CA33E9"/>
    <w:rsid w:val="00CA69AA"/>
    <w:rsid w:val="00CD1DE5"/>
    <w:rsid w:val="00CD1E00"/>
    <w:rsid w:val="00CF3C2D"/>
    <w:rsid w:val="00D32D7A"/>
    <w:rsid w:val="00D61E1F"/>
    <w:rsid w:val="00D703D7"/>
    <w:rsid w:val="00DA4B1B"/>
    <w:rsid w:val="00DB2C8D"/>
    <w:rsid w:val="00DD28FD"/>
    <w:rsid w:val="00E226A0"/>
    <w:rsid w:val="00E245BB"/>
    <w:rsid w:val="00E35AF4"/>
    <w:rsid w:val="00E644E8"/>
    <w:rsid w:val="00E70502"/>
    <w:rsid w:val="00E867CD"/>
    <w:rsid w:val="00EF3515"/>
    <w:rsid w:val="00F06564"/>
    <w:rsid w:val="00F15E90"/>
    <w:rsid w:val="00F22AB0"/>
    <w:rsid w:val="00F32099"/>
    <w:rsid w:val="00F401E8"/>
    <w:rsid w:val="00F5573B"/>
    <w:rsid w:val="00F65F32"/>
    <w:rsid w:val="00F72559"/>
    <w:rsid w:val="00F838E8"/>
    <w:rsid w:val="00FC03BC"/>
    <w:rsid w:val="00FE175D"/>
    <w:rsid w:val="00FE5657"/>
    <w:rsid w:val="00FF14DD"/>
    <w:rsid w:val="00FF1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D9DDA"/>
  <w15:chartTrackingRefBased/>
  <w15:docId w15:val="{617CFC1B-7808-4197-A403-8525C6D2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4BA"/>
  </w:style>
  <w:style w:type="paragraph" w:styleId="Heading1">
    <w:name w:val="heading 1"/>
    <w:basedOn w:val="Normal"/>
    <w:next w:val="Normal"/>
    <w:link w:val="Heading1Char"/>
    <w:uiPriority w:val="9"/>
    <w:qFormat/>
    <w:rsid w:val="00D61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E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E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E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E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E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E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E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E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E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E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E1F"/>
    <w:rPr>
      <w:rFonts w:eastAsiaTheme="majorEastAsia" w:cstheme="majorBidi"/>
      <w:color w:val="272727" w:themeColor="text1" w:themeTint="D8"/>
    </w:rPr>
  </w:style>
  <w:style w:type="paragraph" w:styleId="Title">
    <w:name w:val="Title"/>
    <w:basedOn w:val="Normal"/>
    <w:next w:val="Normal"/>
    <w:link w:val="TitleChar"/>
    <w:uiPriority w:val="10"/>
    <w:qFormat/>
    <w:rsid w:val="00D61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E1F"/>
    <w:pPr>
      <w:spacing w:before="160"/>
      <w:jc w:val="center"/>
    </w:pPr>
    <w:rPr>
      <w:i/>
      <w:iCs/>
      <w:color w:val="404040" w:themeColor="text1" w:themeTint="BF"/>
    </w:rPr>
  </w:style>
  <w:style w:type="character" w:customStyle="1" w:styleId="QuoteChar">
    <w:name w:val="Quote Char"/>
    <w:basedOn w:val="DefaultParagraphFont"/>
    <w:link w:val="Quote"/>
    <w:uiPriority w:val="29"/>
    <w:rsid w:val="00D61E1F"/>
    <w:rPr>
      <w:i/>
      <w:iCs/>
      <w:color w:val="404040" w:themeColor="text1" w:themeTint="BF"/>
    </w:rPr>
  </w:style>
  <w:style w:type="paragraph" w:styleId="ListParagraph">
    <w:name w:val="List Paragraph"/>
    <w:basedOn w:val="Normal"/>
    <w:uiPriority w:val="34"/>
    <w:qFormat/>
    <w:rsid w:val="00D61E1F"/>
    <w:pPr>
      <w:ind w:left="720"/>
      <w:contextualSpacing/>
    </w:pPr>
  </w:style>
  <w:style w:type="character" w:styleId="IntenseEmphasis">
    <w:name w:val="Intense Emphasis"/>
    <w:basedOn w:val="DefaultParagraphFont"/>
    <w:uiPriority w:val="21"/>
    <w:qFormat/>
    <w:rsid w:val="00D61E1F"/>
    <w:rPr>
      <w:i/>
      <w:iCs/>
      <w:color w:val="0F4761" w:themeColor="accent1" w:themeShade="BF"/>
    </w:rPr>
  </w:style>
  <w:style w:type="paragraph" w:styleId="IntenseQuote">
    <w:name w:val="Intense Quote"/>
    <w:basedOn w:val="Normal"/>
    <w:next w:val="Normal"/>
    <w:link w:val="IntenseQuoteChar"/>
    <w:uiPriority w:val="30"/>
    <w:qFormat/>
    <w:rsid w:val="00D61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E1F"/>
    <w:rPr>
      <w:i/>
      <w:iCs/>
      <w:color w:val="0F4761" w:themeColor="accent1" w:themeShade="BF"/>
    </w:rPr>
  </w:style>
  <w:style w:type="character" w:styleId="IntenseReference">
    <w:name w:val="Intense Reference"/>
    <w:basedOn w:val="DefaultParagraphFont"/>
    <w:uiPriority w:val="32"/>
    <w:qFormat/>
    <w:rsid w:val="00D61E1F"/>
    <w:rPr>
      <w:b/>
      <w:bCs/>
      <w:smallCaps/>
      <w:color w:val="0F4761" w:themeColor="accent1" w:themeShade="BF"/>
      <w:spacing w:val="5"/>
    </w:rPr>
  </w:style>
  <w:style w:type="character" w:styleId="LineNumber">
    <w:name w:val="line number"/>
    <w:basedOn w:val="DefaultParagraphFont"/>
    <w:uiPriority w:val="99"/>
    <w:semiHidden/>
    <w:unhideWhenUsed/>
    <w:rsid w:val="0013233C"/>
  </w:style>
  <w:style w:type="character" w:styleId="Hyperlink">
    <w:name w:val="Hyperlink"/>
    <w:basedOn w:val="DefaultParagraphFont"/>
    <w:uiPriority w:val="99"/>
    <w:unhideWhenUsed/>
    <w:rsid w:val="00AA5828"/>
    <w:rPr>
      <w:color w:val="467886" w:themeColor="hyperlink"/>
      <w:u w:val="single"/>
    </w:rPr>
  </w:style>
  <w:style w:type="character" w:styleId="UnresolvedMention">
    <w:name w:val="Unresolved Mention"/>
    <w:basedOn w:val="DefaultParagraphFont"/>
    <w:uiPriority w:val="99"/>
    <w:semiHidden/>
    <w:unhideWhenUsed/>
    <w:rsid w:val="00AA5828"/>
    <w:rPr>
      <w:color w:val="605E5C"/>
      <w:shd w:val="clear" w:color="auto" w:fill="E1DFDD"/>
    </w:rPr>
  </w:style>
  <w:style w:type="paragraph" w:styleId="Bibliography">
    <w:name w:val="Bibliography"/>
    <w:basedOn w:val="Normal"/>
    <w:next w:val="Normal"/>
    <w:uiPriority w:val="37"/>
    <w:unhideWhenUsed/>
    <w:rsid w:val="00361BF5"/>
    <w:pPr>
      <w:spacing w:after="0" w:line="480" w:lineRule="auto"/>
      <w:ind w:left="720" w:hanging="720"/>
    </w:pPr>
  </w:style>
  <w:style w:type="paragraph" w:styleId="Header">
    <w:name w:val="header"/>
    <w:basedOn w:val="Normal"/>
    <w:link w:val="HeaderChar"/>
    <w:uiPriority w:val="99"/>
    <w:unhideWhenUsed/>
    <w:rsid w:val="00CA3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3E9"/>
  </w:style>
  <w:style w:type="paragraph" w:styleId="Footer">
    <w:name w:val="footer"/>
    <w:basedOn w:val="Normal"/>
    <w:link w:val="FooterChar"/>
    <w:uiPriority w:val="99"/>
    <w:unhideWhenUsed/>
    <w:rsid w:val="00CA3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7</Pages>
  <Words>1894</Words>
  <Characters>10800</Characters>
  <Application>Microsoft Office Word</Application>
  <DocSecurity>0</DocSecurity>
  <Lines>90</Lines>
  <Paragraphs>25</Paragraphs>
  <ScaleCrop>false</ScaleCrop>
  <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Nicole M</dc:creator>
  <cp:keywords/>
  <dc:description/>
  <cp:lastModifiedBy>Henry, Nicole M</cp:lastModifiedBy>
  <cp:revision>151</cp:revision>
  <dcterms:created xsi:type="dcterms:W3CDTF">2025-10-10T17:25:00Z</dcterms:created>
  <dcterms:modified xsi:type="dcterms:W3CDTF">2026-02-03T19:45:00Z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id="V5fJriia"/&gt;&lt;style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