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A5" w:rsidRPr="00E479D1" w:rsidRDefault="00111BA5" w:rsidP="00111BA5">
      <w:pPr>
        <w:spacing w:line="360" w:lineRule="auto"/>
        <w:jc w:val="left"/>
        <w:rPr>
          <w:lang w:val="de-DE"/>
        </w:rPr>
      </w:pPr>
      <w:bookmarkStart w:id="0" w:name="_Toc491963058"/>
      <w:r>
        <w:rPr>
          <w:lang w:val="de-DE"/>
        </w:rPr>
        <w:t>Literatur</w:t>
      </w:r>
      <w:bookmarkEnd w:id="0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  <w:rPr>
          <w:lang w:val="de-DE"/>
        </w:rPr>
      </w:pPr>
      <w:r>
        <w:rPr>
          <w:rFonts w:ascii="Arial" w:hAnsi="Arial" w:cs="Arial"/>
          <w:sz w:val="19"/>
          <w:szCs w:val="19"/>
        </w:rPr>
        <w:fldChar w:fldCharType="begin"/>
      </w:r>
      <w:r w:rsidRPr="00BC14FD">
        <w:rPr>
          <w:rFonts w:ascii="Arial" w:hAnsi="Arial" w:cs="Arial"/>
          <w:sz w:val="19"/>
          <w:szCs w:val="19"/>
          <w:lang w:val="de-DE"/>
        </w:rPr>
        <w:instrText xml:space="preserve"> ADDIN EN.REFLIST </w:instrText>
      </w:r>
      <w:r>
        <w:rPr>
          <w:rFonts w:ascii="Arial" w:hAnsi="Arial" w:cs="Arial"/>
          <w:sz w:val="19"/>
          <w:szCs w:val="19"/>
        </w:rPr>
        <w:fldChar w:fldCharType="separate"/>
      </w:r>
      <w:bookmarkStart w:id="1" w:name="_ENREF_1"/>
      <w:r w:rsidRPr="00651681">
        <w:rPr>
          <w:lang w:val="de-DE"/>
        </w:rPr>
        <w:t>1.</w:t>
      </w:r>
      <w:r w:rsidRPr="00651681">
        <w:rPr>
          <w:lang w:val="de-DE"/>
        </w:rPr>
        <w:tab/>
        <w:t xml:space="preserve">BMASGK, </w:t>
      </w:r>
      <w:r w:rsidRPr="00651681">
        <w:rPr>
          <w:i/>
          <w:lang w:val="de-DE"/>
        </w:rPr>
        <w:t>Anerkannte Psychotherapiemethoden in Österreich: Patientinnen/Patienten-Information über die in Österreich anerkannten psychotherapeutischen Methoden Stand 2014.</w:t>
      </w:r>
      <w:r w:rsidRPr="00651681">
        <w:rPr>
          <w:lang w:val="de-DE"/>
        </w:rPr>
        <w:t xml:space="preserve"> https://</w:t>
      </w:r>
      <w:r>
        <w:fldChar w:fldCharType="begin"/>
      </w:r>
      <w:r w:rsidRPr="008A6233">
        <w:rPr>
          <w:lang w:val="de-DE"/>
          <w:rPrChange w:id="2" w:author="Henriette Löffler-Stastka" w:date="2018-08-03T12:04:00Z">
            <w:rPr/>
          </w:rPrChange>
        </w:rPr>
        <w:instrText xml:space="preserve"> HYPERLINK "http://www.bmgf.gv.at/home/Gesundheit/Psychische_Gesundheit/In_Oesterreich_anerkannte_Psychotherapiemethoden" </w:instrText>
      </w:r>
      <w:r>
        <w:fldChar w:fldCharType="separate"/>
      </w:r>
      <w:r w:rsidRPr="00651681">
        <w:rPr>
          <w:rStyle w:val="Hyperlink"/>
          <w:lang w:val="de-DE"/>
        </w:rPr>
        <w:t>www.bmgf.gv.at/home/Gesundheit/Psychische_Gesundheit/In_Oesterreich_anerkannte_Psychotherapiemethoden</w:t>
      </w:r>
      <w:r>
        <w:rPr>
          <w:rStyle w:val="Hyperlink"/>
          <w:lang w:val="de-DE"/>
        </w:rPr>
        <w:fldChar w:fldCharType="end"/>
      </w:r>
      <w:r w:rsidRPr="00651681">
        <w:rPr>
          <w:lang w:val="de-DE"/>
        </w:rPr>
        <w:t xml:space="preserve"> 2014.</w:t>
      </w:r>
      <w:bookmarkEnd w:id="1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  <w:rPr>
          <w:lang w:val="de-DE"/>
        </w:rPr>
      </w:pPr>
      <w:bookmarkStart w:id="3" w:name="_ENREF_2"/>
      <w:r w:rsidRPr="00651681">
        <w:rPr>
          <w:lang w:val="de-DE"/>
        </w:rPr>
        <w:t>2.</w:t>
      </w:r>
      <w:r w:rsidRPr="00651681">
        <w:rPr>
          <w:lang w:val="de-DE"/>
        </w:rPr>
        <w:tab/>
      </w:r>
      <w:r w:rsidRPr="00844F01">
        <w:rPr>
          <w:highlight w:val="yellow"/>
          <w:lang w:val="de-DE"/>
        </w:rPr>
        <w:t>B</w:t>
      </w:r>
      <w:r w:rsidR="00844F01" w:rsidRPr="00844F01">
        <w:rPr>
          <w:highlight w:val="yellow"/>
          <w:lang w:val="de-DE"/>
        </w:rPr>
        <w:t>undesministerium für Wissenschaft und Forschung, Wien.</w:t>
      </w:r>
      <w:r w:rsidRPr="00651681">
        <w:rPr>
          <w:lang w:val="de-DE"/>
        </w:rPr>
        <w:t xml:space="preserve"> </w:t>
      </w:r>
      <w:r w:rsidRPr="00651681">
        <w:rPr>
          <w:i/>
          <w:lang w:val="de-DE"/>
        </w:rPr>
        <w:t xml:space="preserve">Psychotherapiegesetz BGBl. Nr. 361 ST0151 </w:t>
      </w:r>
      <w:r w:rsidRPr="00651681">
        <w:rPr>
          <w:lang w:val="de-DE"/>
        </w:rPr>
        <w:t>1990.</w:t>
      </w:r>
      <w:bookmarkEnd w:id="3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4" w:name="_ENREF_3"/>
      <w:r w:rsidRPr="00651681">
        <w:t>3.</w:t>
      </w:r>
      <w:r w:rsidRPr="00651681">
        <w:tab/>
        <w:t xml:space="preserve">Springer-Kremser, M., et al., </w:t>
      </w:r>
      <w:r w:rsidRPr="00651681">
        <w:rPr>
          <w:i/>
        </w:rPr>
        <w:t>Can legislation provide a better match between demand and supply in psychotherapy?</w:t>
      </w:r>
      <w:r w:rsidRPr="00651681">
        <w:t xml:space="preserve"> Soc Psychiatry Psychiatr Epidemiol, 2002.</w:t>
      </w:r>
      <w:r w:rsidRPr="004E3588">
        <w:t xml:space="preserve"> 37</w:t>
      </w:r>
      <w:r w:rsidRPr="00651681">
        <w:t>(10): p. 492-500.</w:t>
      </w:r>
      <w:bookmarkEnd w:id="4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5" w:name="_ENREF_4"/>
      <w:r w:rsidRPr="00651681">
        <w:t>4.</w:t>
      </w:r>
      <w:r w:rsidRPr="00651681">
        <w:tab/>
      </w:r>
      <w:r w:rsidR="00844F01" w:rsidRPr="00844F01">
        <w:rPr>
          <w:highlight w:val="yellow"/>
        </w:rPr>
        <w:t xml:space="preserve">American Psychological </w:t>
      </w:r>
      <w:r w:rsidRPr="00844F01">
        <w:rPr>
          <w:highlight w:val="yellow"/>
        </w:rPr>
        <w:t>Association,</w:t>
      </w:r>
      <w:r w:rsidRPr="00651681">
        <w:t xml:space="preserve"> </w:t>
      </w:r>
      <w:r w:rsidRPr="00651681">
        <w:rPr>
          <w:i/>
        </w:rPr>
        <w:t>Evidence-based practice in psychology.</w:t>
      </w:r>
      <w:r w:rsidRPr="00651681">
        <w:t xml:space="preserve"> American Psychologist, 2006.</w:t>
      </w:r>
      <w:r w:rsidRPr="004E3588">
        <w:t xml:space="preserve"> 61(</w:t>
      </w:r>
      <w:r w:rsidRPr="00651681">
        <w:t>4): p. 271-285.</w:t>
      </w:r>
      <w:bookmarkEnd w:id="5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6" w:name="_ENREF_5"/>
      <w:r w:rsidRPr="00651681">
        <w:t>5.</w:t>
      </w:r>
      <w:r w:rsidRPr="00651681">
        <w:tab/>
        <w:t xml:space="preserve">Campbell, L.F., Norcross, J. C., Vasquez, M. J. T., &amp; Kaslow, N. J., </w:t>
      </w:r>
      <w:r w:rsidRPr="00651681">
        <w:rPr>
          <w:i/>
        </w:rPr>
        <w:t>Recognition of psychotherapy effectiveness: The APA resolution.</w:t>
      </w:r>
      <w:r w:rsidRPr="00651681">
        <w:t xml:space="preserve"> Psychotherapy, 2013. </w:t>
      </w:r>
      <w:r w:rsidRPr="004E3588">
        <w:t>50</w:t>
      </w:r>
      <w:r w:rsidRPr="00651681">
        <w:t>(1): p. 98-101.</w:t>
      </w:r>
      <w:bookmarkEnd w:id="6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7" w:name="_ENREF_6"/>
      <w:r w:rsidRPr="00651681">
        <w:t>6.</w:t>
      </w:r>
      <w:r w:rsidRPr="00651681">
        <w:tab/>
        <w:t xml:space="preserve">Elkins, D.N., </w:t>
      </w:r>
      <w:r w:rsidRPr="00651681">
        <w:rPr>
          <w:i/>
        </w:rPr>
        <w:t>Toward a common focus in psychotherapy research.</w:t>
      </w:r>
      <w:r w:rsidRPr="00651681">
        <w:t xml:space="preserve"> Psychotherapy in Australia, 2012. </w:t>
      </w:r>
      <w:r w:rsidRPr="004E3588">
        <w:t>49(</w:t>
      </w:r>
      <w:r w:rsidRPr="00651681">
        <w:t>4): p. 450-454.</w:t>
      </w:r>
      <w:bookmarkEnd w:id="7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8" w:name="_ENREF_7"/>
      <w:r w:rsidRPr="00651681">
        <w:t>7.</w:t>
      </w:r>
      <w:r w:rsidRPr="00651681">
        <w:tab/>
        <w:t xml:space="preserve">Lingiardi, V., Holmqvist, R., &amp; Safran, J., </w:t>
      </w:r>
      <w:r w:rsidRPr="00651681">
        <w:rPr>
          <w:i/>
        </w:rPr>
        <w:t>Relational turn and psychotherapy research.</w:t>
      </w:r>
      <w:r w:rsidRPr="00651681">
        <w:t xml:space="preserve"> Contemporary Psychoanalysis, 2016: p. 1-38.</w:t>
      </w:r>
      <w:bookmarkEnd w:id="8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9" w:name="_ENREF_8"/>
      <w:r w:rsidRPr="00651681">
        <w:t>8.</w:t>
      </w:r>
      <w:r w:rsidRPr="00651681">
        <w:tab/>
        <w:t xml:space="preserve">Tryon, W.W., </w:t>
      </w:r>
      <w:r w:rsidRPr="00651681">
        <w:rPr>
          <w:i/>
        </w:rPr>
        <w:t xml:space="preserve">Introduction. In Cognitive Neuroscience and Psychotherapy. Network Principles for a Unified Theory </w:t>
      </w:r>
      <w:r w:rsidRPr="00651681">
        <w:t>New York: Academic Press</w:t>
      </w:r>
      <w:r>
        <w:t>,</w:t>
      </w:r>
      <w:r w:rsidRPr="00651681">
        <w:t xml:space="preserve"> 2014: p. 5-66.</w:t>
      </w:r>
      <w:bookmarkEnd w:id="9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10" w:name="_ENREF_9"/>
      <w:r w:rsidRPr="00651681">
        <w:t>9.</w:t>
      </w:r>
      <w:r w:rsidRPr="00651681">
        <w:tab/>
        <w:t xml:space="preserve">Beutler, L.E., Malik, M., Alimohamend, S., Harwood, T. M., Talebi, H., Noble, S., Wong, E., </w:t>
      </w:r>
      <w:r w:rsidRPr="00651681">
        <w:rPr>
          <w:i/>
        </w:rPr>
        <w:t>Therapist Variables.</w:t>
      </w:r>
      <w:r w:rsidRPr="00651681">
        <w:t xml:space="preserve">, in </w:t>
      </w:r>
      <w:r w:rsidRPr="00651681">
        <w:rPr>
          <w:i/>
        </w:rPr>
        <w:t>Bergin and Garfield's handbook of psychotherapy and behavior change (Vol. 5).</w:t>
      </w:r>
      <w:r w:rsidRPr="00651681">
        <w:t xml:space="preserve"> M.J.L. (Ed.). Editor. 2004, Wiley: New York</w:t>
      </w:r>
      <w:bookmarkEnd w:id="10"/>
      <w:r>
        <w:t>.</w:t>
      </w:r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11" w:name="_ENREF_10"/>
      <w:r w:rsidRPr="00651681">
        <w:t>10.</w:t>
      </w:r>
      <w:r w:rsidRPr="00651681">
        <w:tab/>
        <w:t>Orlinsky, D.E., &amp; R</w:t>
      </w:r>
      <w:r w:rsidR="007611D0" w:rsidRPr="00651681">
        <w:t>ø</w:t>
      </w:r>
      <w:r w:rsidRPr="00651681">
        <w:t xml:space="preserve">nnestad, M. H., </w:t>
      </w:r>
      <w:r w:rsidRPr="00651681">
        <w:rPr>
          <w:i/>
        </w:rPr>
        <w:t xml:space="preserve">How Psychotherapists Develop. </w:t>
      </w:r>
      <w:r w:rsidRPr="00651681">
        <w:t>Washington, DC: American Psychological Association. 2005.</w:t>
      </w:r>
      <w:bookmarkEnd w:id="11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12" w:name="_ENREF_11"/>
      <w:r w:rsidRPr="00651681">
        <w:t>11.</w:t>
      </w:r>
      <w:r w:rsidRPr="00651681">
        <w:tab/>
        <w:t xml:space="preserve">Norcross, J.C., </w:t>
      </w:r>
      <w:r w:rsidRPr="00651681">
        <w:rPr>
          <w:i/>
        </w:rPr>
        <w:t xml:space="preserve">Psychotherapy relationships that work: Therapist contributions and responsiveness to patients. </w:t>
      </w:r>
      <w:r w:rsidRPr="00651681">
        <w:t>New York: Oxford University Press. 2002.</w:t>
      </w:r>
      <w:bookmarkEnd w:id="12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13" w:name="_ENREF_12"/>
      <w:r w:rsidRPr="00651681">
        <w:t>12.</w:t>
      </w:r>
      <w:r w:rsidRPr="00651681">
        <w:tab/>
        <w:t xml:space="preserve">Orlinsky, D.E., Strauss, B., Ronnestad, M. H., Hill, C., Castonguay, L., Willutzki, U., Carlsson, J., </w:t>
      </w:r>
      <w:r w:rsidRPr="00651681">
        <w:rPr>
          <w:i/>
        </w:rPr>
        <w:t>Education and Training. A collaborative study of development in psychotherapy trainees.</w:t>
      </w:r>
      <w:r w:rsidRPr="00651681">
        <w:t xml:space="preserve"> Psychotherapy Bulletin, 2015. </w:t>
      </w:r>
      <w:r w:rsidRPr="00FC6C28">
        <w:t>50(4</w:t>
      </w:r>
      <w:r w:rsidRPr="00651681">
        <w:t>): p. 21-25.</w:t>
      </w:r>
      <w:bookmarkEnd w:id="13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  <w:rPr>
          <w:lang w:val="de-DE"/>
        </w:rPr>
      </w:pPr>
      <w:bookmarkStart w:id="14" w:name="_ENREF_13"/>
      <w:r w:rsidRPr="00651681">
        <w:t>13.</w:t>
      </w:r>
      <w:r w:rsidRPr="00651681">
        <w:tab/>
        <w:t xml:space="preserve">Duncan, B., </w:t>
      </w:r>
      <w:r w:rsidRPr="00651681">
        <w:rPr>
          <w:i/>
        </w:rPr>
        <w:t>On becomig a better therapist.</w:t>
      </w:r>
      <w:r w:rsidRPr="00651681">
        <w:t xml:space="preserve"> </w:t>
      </w:r>
      <w:r w:rsidRPr="00844F01">
        <w:t xml:space="preserve">Psychotherapy in Australia, 2010. </w:t>
      </w:r>
      <w:r w:rsidRPr="00FC6C28">
        <w:rPr>
          <w:lang w:val="de-DE"/>
        </w:rPr>
        <w:t>16(</w:t>
      </w:r>
      <w:r w:rsidRPr="00651681">
        <w:rPr>
          <w:lang w:val="de-DE"/>
        </w:rPr>
        <w:t>4): p. 42-51.</w:t>
      </w:r>
      <w:bookmarkEnd w:id="14"/>
    </w:p>
    <w:p w:rsidR="00111BA5" w:rsidRPr="00844F01" w:rsidRDefault="00111BA5" w:rsidP="00111BA5">
      <w:pPr>
        <w:pStyle w:val="EndNoteBibliography"/>
        <w:spacing w:after="0"/>
        <w:ind w:left="720" w:hanging="720"/>
        <w:jc w:val="left"/>
      </w:pPr>
      <w:bookmarkStart w:id="15" w:name="_ENREF_14"/>
      <w:r w:rsidRPr="00651681">
        <w:rPr>
          <w:lang w:val="de-DE"/>
        </w:rPr>
        <w:t>14.</w:t>
      </w:r>
      <w:r w:rsidRPr="00651681">
        <w:rPr>
          <w:lang w:val="de-DE"/>
        </w:rPr>
        <w:tab/>
        <w:t xml:space="preserve">Kohl, S., Barnow, S., Brähler, E., Fegert, J. M., Fliegel, S., Freyberger, H. J., Strauß, B., </w:t>
      </w:r>
      <w:r w:rsidRPr="00651681">
        <w:rPr>
          <w:i/>
          <w:lang w:val="de-DE"/>
        </w:rPr>
        <w:t>Die Psychotherapieausbildung aus Sicht der Lehrkräfte.</w:t>
      </w:r>
      <w:r w:rsidRPr="00651681">
        <w:rPr>
          <w:lang w:val="de-DE"/>
        </w:rPr>
        <w:t xml:space="preserve"> </w:t>
      </w:r>
      <w:r w:rsidRPr="00844F01">
        <w:t>Psychotherapeut, 2009. 54(6): p. 445-456.</w:t>
      </w:r>
      <w:bookmarkEnd w:id="15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  <w:rPr>
          <w:lang w:val="de-DE"/>
        </w:rPr>
      </w:pPr>
      <w:bookmarkStart w:id="16" w:name="_ENREF_15"/>
      <w:r w:rsidRPr="00651681">
        <w:t>15.</w:t>
      </w:r>
      <w:r w:rsidRPr="00651681">
        <w:tab/>
        <w:t xml:space="preserve">Lorentzen, S., Rønnestad, M. H., &amp; Orlinsky, D., </w:t>
      </w:r>
      <w:r w:rsidRPr="00651681">
        <w:rPr>
          <w:i/>
        </w:rPr>
        <w:t>Sources of influence on the professional development of psychologists and psychiatrists in Norway and Germany.</w:t>
      </w:r>
      <w:r w:rsidRPr="00651681">
        <w:t xml:space="preserve"> </w:t>
      </w:r>
      <w:r w:rsidRPr="00651681">
        <w:rPr>
          <w:lang w:val="de-DE"/>
        </w:rPr>
        <w:t xml:space="preserve">European Journal of Psychotherapy &amp; Counselling, 2011. </w:t>
      </w:r>
      <w:r w:rsidRPr="00FC6C28">
        <w:rPr>
          <w:lang w:val="de-DE"/>
        </w:rPr>
        <w:t>13(</w:t>
      </w:r>
      <w:r w:rsidRPr="00651681">
        <w:rPr>
          <w:lang w:val="de-DE"/>
        </w:rPr>
        <w:t>2): p. 141-152.</w:t>
      </w:r>
      <w:bookmarkEnd w:id="16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17" w:name="_ENREF_16"/>
      <w:r w:rsidRPr="00651681">
        <w:rPr>
          <w:lang w:val="de-DE"/>
        </w:rPr>
        <w:t>16.</w:t>
      </w:r>
      <w:r w:rsidRPr="00651681">
        <w:rPr>
          <w:lang w:val="de-DE"/>
        </w:rPr>
        <w:tab/>
        <w:t xml:space="preserve">Strauß, B., &amp; Kohl, S., </w:t>
      </w:r>
      <w:r w:rsidRPr="00651681">
        <w:rPr>
          <w:i/>
          <w:lang w:val="de-DE"/>
        </w:rPr>
        <w:t xml:space="preserve">Themen der Ausbildungsforschung in der Psychotherapie. </w:t>
      </w:r>
      <w:r w:rsidRPr="00651681">
        <w:t xml:space="preserve">Psychotherapeut,, 2009. </w:t>
      </w:r>
      <w:r w:rsidRPr="00FC6C28">
        <w:t>54</w:t>
      </w:r>
      <w:r w:rsidRPr="00651681">
        <w:t>(6): p. 411-426.</w:t>
      </w:r>
      <w:bookmarkEnd w:id="17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18" w:name="_ENREF_17"/>
      <w:r w:rsidRPr="00651681">
        <w:t>17.</w:t>
      </w:r>
      <w:r w:rsidRPr="00651681">
        <w:tab/>
        <w:t xml:space="preserve">Sudak, D.M., &amp; Goldberg, D. A. (2012), </w:t>
      </w:r>
      <w:r w:rsidRPr="00651681">
        <w:rPr>
          <w:i/>
        </w:rPr>
        <w:t>Trends in psychotherapy training: A national survey of psychiatry residency training.</w:t>
      </w:r>
      <w:r w:rsidRPr="00651681">
        <w:t xml:space="preserve"> Academic Psychiatry, 2012.</w:t>
      </w:r>
      <w:r w:rsidRPr="00FC6C28">
        <w:t xml:space="preserve"> 36(</w:t>
      </w:r>
      <w:r w:rsidRPr="00651681">
        <w:t>5): p. 369-373.</w:t>
      </w:r>
      <w:bookmarkEnd w:id="18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19" w:name="_ENREF_18"/>
      <w:r w:rsidRPr="00651681">
        <w:lastRenderedPageBreak/>
        <w:t>18.</w:t>
      </w:r>
      <w:r w:rsidRPr="00651681">
        <w:tab/>
        <w:t xml:space="preserve">Hill, C.E., &amp; Knox, S., </w:t>
      </w:r>
      <w:r w:rsidRPr="00651681">
        <w:rPr>
          <w:i/>
        </w:rPr>
        <w:t>Training and supervision in psychotherapy.</w:t>
      </w:r>
      <w:r w:rsidRPr="00651681">
        <w:t xml:space="preserve"> In M. Lambert (Ed.), Bergin and Garfield’s handbook of psychotherapy and behavior change., 2013: p. 775-812.</w:t>
      </w:r>
      <w:bookmarkEnd w:id="19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20" w:name="_ENREF_19"/>
      <w:r w:rsidRPr="00651681">
        <w:rPr>
          <w:lang w:val="de-DE"/>
        </w:rPr>
        <w:t>19.</w:t>
      </w:r>
      <w:r w:rsidRPr="00651681">
        <w:rPr>
          <w:lang w:val="de-DE"/>
        </w:rPr>
        <w:tab/>
        <w:t xml:space="preserve">Taubner, S., Klasen, J., Hanke, W., &amp; Möller, H., </w:t>
      </w:r>
      <w:r w:rsidRPr="00651681">
        <w:rPr>
          <w:i/>
          <w:lang w:val="de-DE"/>
        </w:rPr>
        <w:t>Ein empirischer Zugang zur Erfassung der Kompetenzentwicklung von PsychotherapeutInnen in Ausbildung.</w:t>
      </w:r>
      <w:r w:rsidRPr="00651681">
        <w:rPr>
          <w:lang w:val="de-DE"/>
        </w:rPr>
        <w:t xml:space="preserve"> </w:t>
      </w:r>
      <w:r w:rsidRPr="00651681">
        <w:t xml:space="preserve">Psychotherapie Forum, 2015. </w:t>
      </w:r>
      <w:r w:rsidRPr="00FC6C28">
        <w:t>20:</w:t>
      </w:r>
      <w:r w:rsidRPr="00651681">
        <w:t xml:space="preserve"> p. 47-53.</w:t>
      </w:r>
      <w:bookmarkEnd w:id="20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21" w:name="_ENREF_20"/>
      <w:r w:rsidRPr="00651681">
        <w:t>20.</w:t>
      </w:r>
      <w:r w:rsidRPr="00651681">
        <w:tab/>
        <w:t xml:space="preserve">Joutsenniemi, K., Laaksonen, M. A., Knekt, P., Haaramo, P., &amp; Lindfors, O., </w:t>
      </w:r>
      <w:r w:rsidRPr="00651681">
        <w:rPr>
          <w:i/>
        </w:rPr>
        <w:t>Prediction of the outcome of short- and long-term psychotherapy based on socio-demographic factors.</w:t>
      </w:r>
      <w:r w:rsidRPr="00651681">
        <w:t xml:space="preserve"> Journal of Affective Disorders, 2012. </w:t>
      </w:r>
      <w:r w:rsidRPr="00FC6C28">
        <w:t>141(2</w:t>
      </w:r>
      <w:r w:rsidRPr="00651681">
        <w:t>-3): p. 331-342.</w:t>
      </w:r>
      <w:bookmarkEnd w:id="21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22" w:name="_ENREF_21"/>
      <w:r w:rsidRPr="00651681">
        <w:t>21.</w:t>
      </w:r>
      <w:r w:rsidRPr="00651681">
        <w:tab/>
        <w:t xml:space="preserve">Pastner, B., et al., </w:t>
      </w:r>
      <w:r w:rsidRPr="00651681">
        <w:rPr>
          <w:i/>
        </w:rPr>
        <w:t>Development of Therapeutic Attitudes: Teaching and Learning in Psychotherapy.</w:t>
      </w:r>
      <w:r w:rsidRPr="00651681">
        <w:t xml:space="preserve"> Procedia </w:t>
      </w:r>
      <w:r>
        <w:t>‒</w:t>
      </w:r>
      <w:r w:rsidRPr="00651681">
        <w:t xml:space="preserve"> Social and Behavioral Sciences, 2014. </w:t>
      </w:r>
      <w:r w:rsidRPr="00FC6C28">
        <w:t>116:</w:t>
      </w:r>
      <w:r w:rsidRPr="00651681">
        <w:t xml:space="preserve"> p. 1170-1175.</w:t>
      </w:r>
      <w:bookmarkEnd w:id="22"/>
    </w:p>
    <w:p w:rsidR="00111BA5" w:rsidRPr="00844F01" w:rsidRDefault="00111BA5" w:rsidP="00111BA5">
      <w:pPr>
        <w:pStyle w:val="EndNoteBibliography"/>
        <w:ind w:left="720" w:hanging="720"/>
        <w:jc w:val="left"/>
        <w:rPr>
          <w:i/>
          <w:lang w:val="de-DE"/>
        </w:rPr>
      </w:pPr>
      <w:bookmarkStart w:id="23" w:name="_ENREF_22"/>
      <w:r w:rsidRPr="00651681">
        <w:t>22.</w:t>
      </w:r>
      <w:r w:rsidRPr="00651681">
        <w:tab/>
        <w:t xml:space="preserve">Sharpless, B.A., Barber, Jacques P., </w:t>
      </w:r>
      <w:r w:rsidRPr="00651681">
        <w:rPr>
          <w:i/>
        </w:rPr>
        <w:t>Predictors of program performance on the Examination for Professional Practice in Psychology (EPPP).</w:t>
      </w:r>
      <w:r w:rsidRPr="00651681">
        <w:t xml:space="preserve"> </w:t>
      </w:r>
      <w:r w:rsidRPr="00844F01">
        <w:rPr>
          <w:lang w:val="de-DE"/>
        </w:rPr>
        <w:t xml:space="preserve">Professional Psychology: Research and Practice 2013. </w:t>
      </w:r>
      <w:r w:rsidRPr="00FC6C28">
        <w:rPr>
          <w:lang w:val="de-DE"/>
        </w:rPr>
        <w:t>44</w:t>
      </w:r>
      <w:r w:rsidRPr="00651681">
        <w:rPr>
          <w:lang w:val="de-DE"/>
        </w:rPr>
        <w:t>(4): p. 208-217.</w:t>
      </w:r>
      <w:bookmarkEnd w:id="23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24" w:name="_ENREF_23"/>
      <w:r w:rsidRPr="00651681">
        <w:rPr>
          <w:lang w:val="de-DE"/>
        </w:rPr>
        <w:t>23.</w:t>
      </w:r>
      <w:r w:rsidRPr="00651681">
        <w:rPr>
          <w:lang w:val="de-DE"/>
        </w:rPr>
        <w:tab/>
        <w:t xml:space="preserve">Löffler-Stastka, H., et al., </w:t>
      </w:r>
      <w:r w:rsidRPr="00651681">
        <w:rPr>
          <w:i/>
          <w:lang w:val="de-DE"/>
        </w:rPr>
        <w:t>„Basiscurriculum in psychotherapeutischer Medizin“: Psychotherapeutische Ausbildung in der Psychiatrie – ein Beginn.</w:t>
      </w:r>
      <w:r w:rsidRPr="00651681">
        <w:rPr>
          <w:lang w:val="de-DE"/>
        </w:rPr>
        <w:t xml:space="preserve"> </w:t>
      </w:r>
      <w:r w:rsidRPr="00651681">
        <w:t>Psychiatrie und Psychotherapie, 201</w:t>
      </w:r>
      <w:r w:rsidRPr="00FC6C28">
        <w:t>1. 7(</w:t>
      </w:r>
      <w:r w:rsidRPr="00651681">
        <w:t>1): p. 20.</w:t>
      </w:r>
      <w:bookmarkEnd w:id="24"/>
    </w:p>
    <w:p w:rsidR="00111BA5" w:rsidRPr="00651681" w:rsidRDefault="00111BA5" w:rsidP="00111BA5">
      <w:pPr>
        <w:pStyle w:val="EndNoteBibliography"/>
        <w:spacing w:after="0"/>
        <w:ind w:left="720" w:hanging="720"/>
        <w:jc w:val="left"/>
      </w:pPr>
      <w:bookmarkStart w:id="25" w:name="_ENREF_24"/>
      <w:r w:rsidRPr="00651681">
        <w:t>24.</w:t>
      </w:r>
      <w:r w:rsidRPr="00651681">
        <w:tab/>
        <w:t>Nissen-Lie, H.A., Havik, O. E., Høglend, P. A., Monsen, J. T., &amp; Rønnestad, M. H. ,</w:t>
      </w:r>
      <w:r w:rsidRPr="00651681">
        <w:rPr>
          <w:i/>
        </w:rPr>
        <w:t xml:space="preserve"> The contribution of the quality of therapists’ personal lives to the development of the working alliance.</w:t>
      </w:r>
      <w:r w:rsidRPr="00651681">
        <w:t xml:space="preserve"> Journal of Counseling Psychology, 2013. </w:t>
      </w:r>
      <w:r w:rsidRPr="00651681">
        <w:rPr>
          <w:b/>
        </w:rPr>
        <w:t>60</w:t>
      </w:r>
      <w:r w:rsidRPr="00651681">
        <w:t>(4): p. 483-495.</w:t>
      </w:r>
      <w:bookmarkEnd w:id="25"/>
    </w:p>
    <w:p w:rsidR="00111BA5" w:rsidRPr="00651681" w:rsidRDefault="00111BA5" w:rsidP="00111BA5">
      <w:pPr>
        <w:pStyle w:val="EndNoteBibliography"/>
        <w:ind w:left="720" w:hanging="720"/>
        <w:jc w:val="left"/>
      </w:pPr>
      <w:bookmarkStart w:id="26" w:name="_ENREF_25"/>
      <w:r w:rsidRPr="00651681">
        <w:t>25.</w:t>
      </w:r>
      <w:r w:rsidRPr="00651681">
        <w:tab/>
      </w:r>
      <w:r w:rsidRPr="00844F01">
        <w:rPr>
          <w:highlight w:val="yellow"/>
        </w:rPr>
        <w:t>Pleschberger, I.</w:t>
      </w:r>
      <w:r w:rsidR="00844F01" w:rsidRPr="00844F01">
        <w:rPr>
          <w:highlight w:val="yellow"/>
        </w:rPr>
        <w:t xml:space="preserve">, </w:t>
      </w:r>
      <w:r w:rsidRPr="00844F01">
        <w:rPr>
          <w:highlight w:val="yellow"/>
        </w:rPr>
        <w:t>L</w:t>
      </w:r>
      <w:r w:rsidR="00844F01" w:rsidRPr="00844F01">
        <w:rPr>
          <w:highlight w:val="yellow"/>
        </w:rPr>
        <w:t>öffler-</w:t>
      </w:r>
      <w:r w:rsidRPr="00844F01">
        <w:rPr>
          <w:highlight w:val="yellow"/>
        </w:rPr>
        <w:t>S</w:t>
      </w:r>
      <w:r w:rsidR="00844F01" w:rsidRPr="00844F01">
        <w:rPr>
          <w:highlight w:val="yellow"/>
        </w:rPr>
        <w:t>tastka</w:t>
      </w:r>
      <w:r w:rsidRPr="00844F01">
        <w:rPr>
          <w:highlight w:val="yellow"/>
        </w:rPr>
        <w:t>, H.,</w:t>
      </w:r>
      <w:bookmarkStart w:id="27" w:name="_GoBack"/>
      <w:bookmarkEnd w:id="27"/>
      <w:r w:rsidRPr="00651681">
        <w:t xml:space="preserve"> </w:t>
      </w:r>
      <w:r w:rsidRPr="00651681">
        <w:rPr>
          <w:i/>
        </w:rPr>
        <w:t>Mentalizing in psychotherapy training. An exploratory study on change in mentalizing skills as an effect of psychotherapy training. .</w:t>
      </w:r>
      <w:r w:rsidRPr="00651681">
        <w:t xml:space="preserve"> Conference of the Society for Psychotherapy Research, UK &amp; European Chapters, 4</w:t>
      </w:r>
      <w:r w:rsidRPr="00FC6C28">
        <w:rPr>
          <w:vertAlign w:val="superscript"/>
        </w:rPr>
        <w:t>th</w:t>
      </w:r>
      <w:r w:rsidRPr="00651681">
        <w:t xml:space="preserve"> joint conference on </w:t>
      </w:r>
      <w:r>
        <w:t>"</w:t>
      </w:r>
      <w:r w:rsidRPr="00651681">
        <w:t>Psychotherapy practice and research: Finding the common ground</w:t>
      </w:r>
      <w:r>
        <w:t>"</w:t>
      </w:r>
      <w:r w:rsidRPr="00651681">
        <w:t>., 2017.</w:t>
      </w:r>
      <w:bookmarkEnd w:id="26"/>
    </w:p>
    <w:p w:rsidR="00111BA5" w:rsidRPr="00E04C24" w:rsidRDefault="00111BA5" w:rsidP="00111BA5">
      <w:pPr>
        <w:pStyle w:val="EndNoteBibliography"/>
        <w:spacing w:after="0"/>
        <w:ind w:left="720" w:hanging="720"/>
        <w:jc w:val="left"/>
        <w:rPr>
          <w:i/>
        </w:rPr>
      </w:pPr>
      <w:r>
        <w:rPr>
          <w:rFonts w:ascii="Arial" w:hAnsi="Arial" w:cs="Arial"/>
          <w:sz w:val="19"/>
          <w:szCs w:val="19"/>
        </w:rPr>
        <w:fldChar w:fldCharType="end"/>
      </w:r>
      <w:r>
        <w:rPr>
          <w:rFonts w:ascii="Arial" w:hAnsi="Arial" w:cs="Arial"/>
          <w:sz w:val="19"/>
          <w:szCs w:val="19"/>
        </w:rPr>
        <w:t>26.</w:t>
      </w:r>
      <w:r w:rsidRPr="00B45FDF">
        <w:t xml:space="preserve"> </w:t>
      </w:r>
      <w:r>
        <w:tab/>
      </w:r>
      <w:r w:rsidRPr="00E04C24">
        <w:rPr>
          <w:lang w:val="en-GB"/>
        </w:rPr>
        <w:t xml:space="preserve">Pleschberger, I., </w:t>
      </w:r>
      <w:r w:rsidRPr="00E04C24">
        <w:rPr>
          <w:i/>
        </w:rPr>
        <w:t>Mental</w:t>
      </w:r>
      <w:r w:rsidRPr="00765864">
        <w:rPr>
          <w:i/>
        </w:rPr>
        <w:t>izing in psychotherapy training</w:t>
      </w:r>
      <w:r w:rsidRPr="00E04C24">
        <w:rPr>
          <w:i/>
        </w:rPr>
        <w:t xml:space="preserve">: </w:t>
      </w:r>
      <w:r>
        <w:rPr>
          <w:i/>
        </w:rPr>
        <w:t>A</w:t>
      </w:r>
      <w:r w:rsidRPr="00E04C24">
        <w:rPr>
          <w:i/>
        </w:rPr>
        <w:t>n exploratory study on change in mentalizing skills as an effect of psychotherapy training</w:t>
      </w:r>
      <w:r>
        <w:rPr>
          <w:i/>
        </w:rPr>
        <w:t xml:space="preserve">, </w:t>
      </w:r>
      <w:r>
        <w:t>Medizinische U</w:t>
      </w:r>
      <w:r w:rsidRPr="00E04C24">
        <w:t>niversität Wien</w:t>
      </w:r>
      <w:r>
        <w:t>, 2017.</w:t>
      </w:r>
    </w:p>
    <w:p w:rsidR="00111BA5" w:rsidRPr="00651AB5" w:rsidRDefault="00111BA5" w:rsidP="00111BA5">
      <w:pPr>
        <w:jc w:val="left"/>
        <w:rPr>
          <w:rFonts w:ascii="Arial" w:hAnsi="Arial" w:cs="Arial"/>
          <w:sz w:val="19"/>
          <w:szCs w:val="19"/>
        </w:rPr>
      </w:pPr>
    </w:p>
    <w:p w:rsidR="00120616" w:rsidRDefault="00120616"/>
    <w:sectPr w:rsidR="00120616" w:rsidSect="00571739">
      <w:footerReference w:type="default" r:id="rId7"/>
      <w:pgSz w:w="11906" w:h="16838"/>
      <w:pgMar w:top="1701" w:right="99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B03" w:rsidRDefault="00AE0B03">
      <w:pPr>
        <w:spacing w:after="0"/>
      </w:pPr>
      <w:r>
        <w:separator/>
      </w:r>
    </w:p>
  </w:endnote>
  <w:endnote w:type="continuationSeparator" w:id="0">
    <w:p w:rsidR="00AE0B03" w:rsidRDefault="00AE0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572004"/>
      <w:docPartObj>
        <w:docPartGallery w:val="Page Numbers (Bottom of Page)"/>
        <w:docPartUnique/>
      </w:docPartObj>
    </w:sdtPr>
    <w:sdtEndPr/>
    <w:sdtContent>
      <w:p w:rsidR="008A6233" w:rsidRDefault="00111BA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F01" w:rsidRPr="00844F01">
          <w:rPr>
            <w:noProof/>
            <w:lang w:val="de-DE"/>
          </w:rPr>
          <w:t>2</w:t>
        </w:r>
        <w:r>
          <w:fldChar w:fldCharType="end"/>
        </w:r>
      </w:p>
    </w:sdtContent>
  </w:sdt>
  <w:p w:rsidR="008A6233" w:rsidRDefault="00AE0B0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B03" w:rsidRDefault="00AE0B03">
      <w:pPr>
        <w:spacing w:after="0"/>
      </w:pPr>
      <w:r>
        <w:separator/>
      </w:r>
    </w:p>
  </w:footnote>
  <w:footnote w:type="continuationSeparator" w:id="0">
    <w:p w:rsidR="00AE0B03" w:rsidRDefault="00AE0B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A5"/>
    <w:rsid w:val="00016049"/>
    <w:rsid w:val="00111BA5"/>
    <w:rsid w:val="00120616"/>
    <w:rsid w:val="00225968"/>
    <w:rsid w:val="00363A01"/>
    <w:rsid w:val="0066184C"/>
    <w:rsid w:val="00681130"/>
    <w:rsid w:val="006F20E5"/>
    <w:rsid w:val="007611D0"/>
    <w:rsid w:val="00844F01"/>
    <w:rsid w:val="00A215D5"/>
    <w:rsid w:val="00AE0B03"/>
    <w:rsid w:val="00BD2AF1"/>
    <w:rsid w:val="00C85680"/>
    <w:rsid w:val="00D53491"/>
    <w:rsid w:val="00D8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b/>
        <w:sz w:val="28"/>
        <w:szCs w:val="28"/>
        <w:lang w:val="de-AT" w:eastAsia="en-US" w:bidi="ar-SA"/>
      </w:rPr>
    </w:rPrDefault>
    <w:pPrDefault>
      <w:pPr>
        <w:spacing w:after="200" w:line="276" w:lineRule="auto"/>
        <w:ind w:left="-79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1BA5"/>
    <w:pPr>
      <w:spacing w:after="160" w:line="240" w:lineRule="auto"/>
      <w:ind w:left="0" w:right="0"/>
      <w:jc w:val="both"/>
    </w:pPr>
    <w:rPr>
      <w:rFonts w:asciiTheme="minorHAnsi" w:hAnsiTheme="minorHAnsi"/>
      <w:b w:val="0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349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1BA5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111BA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11BA5"/>
    <w:rPr>
      <w:rFonts w:asciiTheme="minorHAnsi" w:hAnsiTheme="minorHAnsi"/>
      <w:b w:val="0"/>
      <w:sz w:val="24"/>
      <w:szCs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11BA5"/>
    <w:rPr>
      <w:rFonts w:ascii="Calibri" w:hAnsi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111BA5"/>
    <w:rPr>
      <w:rFonts w:ascii="Calibri" w:hAnsi="Calibri"/>
      <w:b w:val="0"/>
      <w:noProof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F0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F01"/>
    <w:rPr>
      <w:rFonts w:ascii="Tahoma" w:hAnsi="Tahoma" w:cs="Tahoma"/>
      <w:b w:val="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b/>
        <w:sz w:val="28"/>
        <w:szCs w:val="28"/>
        <w:lang w:val="de-AT" w:eastAsia="en-US" w:bidi="ar-SA"/>
      </w:rPr>
    </w:rPrDefault>
    <w:pPrDefault>
      <w:pPr>
        <w:spacing w:after="200" w:line="276" w:lineRule="auto"/>
        <w:ind w:left="-79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1BA5"/>
    <w:pPr>
      <w:spacing w:after="160" w:line="240" w:lineRule="auto"/>
      <w:ind w:left="0" w:right="0"/>
      <w:jc w:val="both"/>
    </w:pPr>
    <w:rPr>
      <w:rFonts w:asciiTheme="minorHAnsi" w:hAnsiTheme="minorHAnsi"/>
      <w:b w:val="0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349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1BA5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111BA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11BA5"/>
    <w:rPr>
      <w:rFonts w:asciiTheme="minorHAnsi" w:hAnsiTheme="minorHAnsi"/>
      <w:b w:val="0"/>
      <w:sz w:val="24"/>
      <w:szCs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11BA5"/>
    <w:rPr>
      <w:rFonts w:ascii="Calibri" w:hAnsi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111BA5"/>
    <w:rPr>
      <w:rFonts w:ascii="Calibri" w:hAnsi="Calibri"/>
      <w:b w:val="0"/>
      <w:noProof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F0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F01"/>
    <w:rPr>
      <w:rFonts w:ascii="Tahoma" w:hAnsi="Tahoma" w:cs="Tahoma"/>
      <w:b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Schmidle</dc:creator>
  <cp:lastModifiedBy>löffler-stastka</cp:lastModifiedBy>
  <cp:revision>2</cp:revision>
  <dcterms:created xsi:type="dcterms:W3CDTF">2018-09-05T08:41:00Z</dcterms:created>
  <dcterms:modified xsi:type="dcterms:W3CDTF">2018-09-05T08:41:00Z</dcterms:modified>
</cp:coreProperties>
</file>