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2FD6" w14:textId="735E968F" w:rsidR="00D34102" w:rsidRDefault="00D34102">
      <w:r w:rsidRPr="00D34102">
        <w:rPr>
          <w:noProof/>
        </w:rPr>
        <w:drawing>
          <wp:anchor distT="0" distB="0" distL="114300" distR="114300" simplePos="0" relativeHeight="251658240" behindDoc="0" locked="0" layoutInCell="1" allowOverlap="1" wp14:anchorId="2D4FD88A" wp14:editId="73BF44DC">
            <wp:simplePos x="0" y="0"/>
            <wp:positionH relativeFrom="margin">
              <wp:posOffset>725805</wp:posOffset>
            </wp:positionH>
            <wp:positionV relativeFrom="paragraph">
              <wp:posOffset>4671695</wp:posOffset>
            </wp:positionV>
            <wp:extent cx="4279900" cy="2192919"/>
            <wp:effectExtent l="0" t="0" r="0" b="4445"/>
            <wp:wrapTopAndBottom/>
            <wp:docPr id="5" name="Picture 4" descr="A table with text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67A2798-462B-5667-8243-F7EB358777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table with text on it&#10;&#10;Description automatically generated">
                      <a:extLst>
                        <a:ext uri="{FF2B5EF4-FFF2-40B4-BE49-F238E27FC236}">
                          <a16:creationId xmlns:a16="http://schemas.microsoft.com/office/drawing/2014/main" id="{267A2798-462B-5667-8243-F7EB358777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2192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909">
        <w:rPr>
          <w:noProof/>
        </w:rPr>
        <w:drawing>
          <wp:anchor distT="0" distB="0" distL="114300" distR="114300" simplePos="0" relativeHeight="251659264" behindDoc="0" locked="0" layoutInCell="1" allowOverlap="1" wp14:anchorId="220563B4" wp14:editId="0EC2EF8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077167" cy="4676140"/>
            <wp:effectExtent l="0" t="0" r="0" b="0"/>
            <wp:wrapTopAndBottom/>
            <wp:docPr id="1450170407" name="Picture 1" descr="A comparison of different types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70407" name="Picture 1" descr="A comparison of different types of numbe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167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73A02" w14:textId="77777777" w:rsidR="00D34102" w:rsidRDefault="00D34102"/>
    <w:p w14:paraId="28B71AD4" w14:textId="77777777" w:rsidR="00D34102" w:rsidRPr="00D34102" w:rsidRDefault="00D34102" w:rsidP="00D34102">
      <w:pPr>
        <w:jc w:val="both"/>
        <w:rPr>
          <w:b/>
          <w:bCs/>
        </w:rPr>
      </w:pPr>
      <w:r w:rsidRPr="00D34102">
        <w:rPr>
          <w:b/>
          <w:bCs/>
        </w:rPr>
        <w:t>Supplementary Figure 1</w:t>
      </w:r>
    </w:p>
    <w:p w14:paraId="68616F0C" w14:textId="291BD8B3" w:rsidR="00D34102" w:rsidRDefault="00D34102" w:rsidP="00D34102">
      <w:pPr>
        <w:jc w:val="both"/>
      </w:pPr>
      <w:r w:rsidRPr="00D34102">
        <w:rPr>
          <w:b/>
          <w:bCs/>
        </w:rPr>
        <w:t>Micro-CT analysis of trabecular bone in OVX vs Sham mice revealing a loss of trabecular volume after ovariectomy.</w:t>
      </w:r>
      <w:r w:rsidRPr="00D34102">
        <w:t xml:space="preserve"> </w:t>
      </w:r>
      <w:proofErr w:type="gramStart"/>
      <w:r w:rsidRPr="00D34102">
        <w:t>10-12 Week old</w:t>
      </w:r>
      <w:proofErr w:type="gramEnd"/>
      <w:r w:rsidRPr="00D34102">
        <w:t xml:space="preserve"> C57BL/6 female mice were ovariectomised (n=10) or Sham operated (n=10). CT analysis of the trabecular bone in tibia has been performed 6 weeks after OVX. Results show M ± SEM and are normally distributed. For differences between OVX and Sham, sample-t tests have been </w:t>
      </w:r>
      <w:proofErr w:type="gramStart"/>
      <w:r w:rsidRPr="00D34102">
        <w:t>performed</w:t>
      </w:r>
      <w:proofErr w:type="gramEnd"/>
      <w:r w:rsidRPr="00D34102">
        <w:t xml:space="preserve"> and significance is shown as * (p-value&lt;0.05) **(p-value&lt;0.01) ***(p-value&lt;0.001). Analysed parameters </w:t>
      </w:r>
      <w:r>
        <w:t>explained in adjacent table.</w:t>
      </w:r>
    </w:p>
    <w:sectPr w:rsidR="00D34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09"/>
    <w:rsid w:val="003A1AD8"/>
    <w:rsid w:val="004E3580"/>
    <w:rsid w:val="005C1B6C"/>
    <w:rsid w:val="00876953"/>
    <w:rsid w:val="00BB68A5"/>
    <w:rsid w:val="00D34102"/>
    <w:rsid w:val="00D516AD"/>
    <w:rsid w:val="00D52909"/>
    <w:rsid w:val="00FC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D5BD"/>
  <w15:chartTrackingRefBased/>
  <w15:docId w15:val="{BCE97264-BB1E-D24F-ABCB-411507CB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2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2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9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9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9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9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9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29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29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2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9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2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29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2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2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2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9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29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Radulescu, Andreea</dc:creator>
  <cp:keywords/>
  <dc:description/>
  <cp:lastModifiedBy>Chenu, Chantal</cp:lastModifiedBy>
  <cp:revision>2</cp:revision>
  <dcterms:created xsi:type="dcterms:W3CDTF">2025-06-10T11:55:00Z</dcterms:created>
  <dcterms:modified xsi:type="dcterms:W3CDTF">2025-06-13T08:50:00Z</dcterms:modified>
</cp:coreProperties>
</file>