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540C0" w14:textId="5ECFE31A" w:rsidR="007C4199" w:rsidRPr="00695FA3" w:rsidRDefault="007C4199" w:rsidP="007C4199">
      <w:pPr>
        <w:spacing w:line="480" w:lineRule="auto"/>
        <w:rPr>
          <w:rFonts w:ascii="Arial" w:hAnsi="Arial" w:cs="Arial"/>
          <w:lang w:val="en-US"/>
        </w:rPr>
      </w:pPr>
      <w:r w:rsidRPr="00695FA3">
        <w:rPr>
          <w:rFonts w:ascii="Arial" w:hAnsi="Arial" w:cs="Arial"/>
          <w:b/>
          <w:lang w:val="en-US"/>
        </w:rPr>
        <w:t xml:space="preserve">Table </w:t>
      </w:r>
      <w:r w:rsidR="00D213F1" w:rsidRPr="00695FA3">
        <w:rPr>
          <w:rFonts w:ascii="Arial" w:hAnsi="Arial" w:cs="Arial"/>
          <w:b/>
          <w:lang w:val="en-US"/>
        </w:rPr>
        <w:t>S</w:t>
      </w:r>
      <w:r w:rsidRPr="00695FA3">
        <w:rPr>
          <w:rFonts w:ascii="Arial" w:hAnsi="Arial" w:cs="Arial"/>
          <w:b/>
          <w:lang w:val="en-US"/>
        </w:rPr>
        <w:t>1.</w:t>
      </w:r>
      <w:r w:rsidRPr="00695FA3">
        <w:rPr>
          <w:rFonts w:ascii="Arial" w:hAnsi="Arial" w:cs="Arial"/>
          <w:lang w:val="en-US"/>
        </w:rPr>
        <w:t xml:space="preserve"> Sensitivity analysis for comparison of ICG-PDT with </w:t>
      </w:r>
      <w:r w:rsidR="002F1489" w:rsidRPr="00695FA3">
        <w:rPr>
          <w:rFonts w:ascii="Arial" w:hAnsi="Arial" w:cs="Arial"/>
          <w:lang w:val="en-US"/>
        </w:rPr>
        <w:t>NSPT</w:t>
      </w:r>
      <w:r w:rsidRPr="00695FA3">
        <w:rPr>
          <w:rFonts w:ascii="Arial" w:hAnsi="Arial" w:cs="Arial"/>
          <w:lang w:val="en-US"/>
        </w:rPr>
        <w:t xml:space="preserve"> and no laser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C4199" w:rsidRPr="00695FA3" w14:paraId="0DF88F52" w14:textId="77777777" w:rsidTr="007C4199">
        <w:tc>
          <w:tcPr>
            <w:tcW w:w="3005" w:type="dxa"/>
          </w:tcPr>
          <w:p w14:paraId="37D33548" w14:textId="44337FED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95FA3">
              <w:rPr>
                <w:rFonts w:ascii="Arial" w:hAnsi="Arial" w:cs="Arial"/>
                <w:b/>
                <w:bCs/>
                <w:lang w:val="en-US"/>
              </w:rPr>
              <w:t>Outcome Measure</w:t>
            </w:r>
          </w:p>
        </w:tc>
        <w:tc>
          <w:tcPr>
            <w:tcW w:w="3005" w:type="dxa"/>
          </w:tcPr>
          <w:p w14:paraId="3CAFDBEE" w14:textId="6C9EF444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95FA3">
              <w:rPr>
                <w:rFonts w:ascii="Arial" w:hAnsi="Arial" w:cs="Arial"/>
                <w:b/>
                <w:bCs/>
                <w:lang w:val="en-US"/>
              </w:rPr>
              <w:t>Study Excluded</w:t>
            </w:r>
          </w:p>
        </w:tc>
        <w:tc>
          <w:tcPr>
            <w:tcW w:w="3006" w:type="dxa"/>
          </w:tcPr>
          <w:p w14:paraId="41950BF5" w14:textId="447D9CF4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695FA3">
              <w:rPr>
                <w:rFonts w:ascii="Arial" w:hAnsi="Arial" w:cs="Arial"/>
                <w:b/>
                <w:bCs/>
                <w:lang w:val="en-US"/>
              </w:rPr>
              <w:t>New O</w:t>
            </w:r>
            <w:bookmarkStart w:id="0" w:name="_GoBack"/>
            <w:bookmarkEnd w:id="0"/>
            <w:r w:rsidRPr="00695FA3">
              <w:rPr>
                <w:rFonts w:ascii="Arial" w:hAnsi="Arial" w:cs="Arial"/>
                <w:b/>
                <w:bCs/>
                <w:lang w:val="en-US"/>
              </w:rPr>
              <w:t>bserved Effect</w:t>
            </w:r>
          </w:p>
        </w:tc>
      </w:tr>
      <w:tr w:rsidR="007C4199" w:rsidRPr="00695FA3" w14:paraId="02BBC276" w14:textId="77777777" w:rsidTr="007C4199">
        <w:tc>
          <w:tcPr>
            <w:tcW w:w="3005" w:type="dxa"/>
            <w:vMerge w:val="restart"/>
          </w:tcPr>
          <w:p w14:paraId="139F040D" w14:textId="300786B8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PPD reduction (3 months)</w:t>
            </w:r>
          </w:p>
        </w:tc>
        <w:tc>
          <w:tcPr>
            <w:tcW w:w="3005" w:type="dxa"/>
          </w:tcPr>
          <w:p w14:paraId="566B103B" w14:textId="592DBC7A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Gandhi et al. 2019</w:t>
            </w:r>
          </w:p>
        </w:tc>
        <w:tc>
          <w:tcPr>
            <w:tcW w:w="3006" w:type="dxa"/>
          </w:tcPr>
          <w:p w14:paraId="645A9966" w14:textId="3FF9F951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1.08 mm (95% CI: 0.42 – 1.75 mm)</w:t>
            </w:r>
          </w:p>
        </w:tc>
      </w:tr>
      <w:tr w:rsidR="007C4199" w:rsidRPr="00695FA3" w14:paraId="73BE8AEC" w14:textId="77777777" w:rsidTr="007C4199">
        <w:tc>
          <w:tcPr>
            <w:tcW w:w="3005" w:type="dxa"/>
            <w:vMerge/>
          </w:tcPr>
          <w:p w14:paraId="781FEBA0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7B9F5342" w14:textId="5EC2733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Joshi et al. 2019</w:t>
            </w:r>
          </w:p>
        </w:tc>
        <w:tc>
          <w:tcPr>
            <w:tcW w:w="3006" w:type="dxa"/>
          </w:tcPr>
          <w:p w14:paraId="2A49FEBE" w14:textId="005D41AF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1.37 mm (95% CI: 0.93 – 1.81 mm)</w:t>
            </w:r>
          </w:p>
        </w:tc>
      </w:tr>
      <w:tr w:rsidR="007C4199" w:rsidRPr="00695FA3" w14:paraId="3FB66B5D" w14:textId="77777777" w:rsidTr="007C4199">
        <w:tc>
          <w:tcPr>
            <w:tcW w:w="3005" w:type="dxa"/>
            <w:vMerge/>
          </w:tcPr>
          <w:p w14:paraId="6FE48002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2C0FCBBB" w14:textId="061ECC85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695FA3">
              <w:rPr>
                <w:rFonts w:ascii="Arial" w:hAnsi="Arial" w:cs="Arial"/>
                <w:lang w:val="en-US"/>
              </w:rPr>
              <w:t>Monzavi</w:t>
            </w:r>
            <w:proofErr w:type="spellEnd"/>
            <w:r w:rsidRPr="00695FA3">
              <w:rPr>
                <w:rFonts w:ascii="Arial" w:hAnsi="Arial" w:cs="Arial"/>
                <w:lang w:val="en-US"/>
              </w:rPr>
              <w:t xml:space="preserve"> et al. 2016</w:t>
            </w:r>
          </w:p>
        </w:tc>
        <w:tc>
          <w:tcPr>
            <w:tcW w:w="3006" w:type="dxa"/>
          </w:tcPr>
          <w:p w14:paraId="75079A46" w14:textId="73904A5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1.01 mm (95% CI: 0.46 – 1.56 mm)</w:t>
            </w:r>
          </w:p>
        </w:tc>
      </w:tr>
      <w:tr w:rsidR="007C4199" w:rsidRPr="00695FA3" w14:paraId="0D384C68" w14:textId="77777777" w:rsidTr="007C4199">
        <w:tc>
          <w:tcPr>
            <w:tcW w:w="3005" w:type="dxa"/>
            <w:vMerge/>
          </w:tcPr>
          <w:p w14:paraId="5441930B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72B2F90A" w14:textId="66AB36AA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695FA3">
              <w:rPr>
                <w:rFonts w:ascii="Arial" w:hAnsi="Arial" w:cs="Arial"/>
                <w:lang w:val="en-US"/>
              </w:rPr>
              <w:t>Sethi</w:t>
            </w:r>
            <w:proofErr w:type="spellEnd"/>
            <w:r w:rsidRPr="00695FA3">
              <w:rPr>
                <w:rFonts w:ascii="Arial" w:hAnsi="Arial" w:cs="Arial"/>
                <w:lang w:val="en-US"/>
              </w:rPr>
              <w:t xml:space="preserve"> et al. 2019</w:t>
            </w:r>
          </w:p>
        </w:tc>
        <w:tc>
          <w:tcPr>
            <w:tcW w:w="3006" w:type="dxa"/>
          </w:tcPr>
          <w:p w14:paraId="5708F1FD" w14:textId="2C73D689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1.17 mm (95% CI: 0.50 – 1.84 mm)</w:t>
            </w:r>
          </w:p>
        </w:tc>
      </w:tr>
      <w:tr w:rsidR="007C4199" w:rsidRPr="00695FA3" w14:paraId="0B5AB00D" w14:textId="77777777" w:rsidTr="007C4199">
        <w:tc>
          <w:tcPr>
            <w:tcW w:w="3005" w:type="dxa"/>
            <w:vMerge/>
          </w:tcPr>
          <w:p w14:paraId="43D7EEEC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4DF5B5F7" w14:textId="5B99AE63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695FA3">
              <w:rPr>
                <w:rFonts w:ascii="Arial" w:hAnsi="Arial" w:cs="Arial"/>
                <w:lang w:val="en-US"/>
              </w:rPr>
              <w:t>Shingnapurkar</w:t>
            </w:r>
            <w:proofErr w:type="spellEnd"/>
            <w:r w:rsidRPr="00695FA3">
              <w:rPr>
                <w:rFonts w:ascii="Arial" w:hAnsi="Arial" w:cs="Arial"/>
                <w:lang w:val="en-US"/>
              </w:rPr>
              <w:t xml:space="preserve"> et al. 2016</w:t>
            </w:r>
          </w:p>
        </w:tc>
        <w:tc>
          <w:tcPr>
            <w:tcW w:w="3006" w:type="dxa"/>
          </w:tcPr>
          <w:p w14:paraId="6652A396" w14:textId="6A24A5CA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1.15 mm (95% CI: 0.45 – 1.84 mm)</w:t>
            </w:r>
          </w:p>
        </w:tc>
      </w:tr>
      <w:tr w:rsidR="007C4199" w:rsidRPr="00695FA3" w14:paraId="104B7CE7" w14:textId="77777777" w:rsidTr="007C4199">
        <w:tc>
          <w:tcPr>
            <w:tcW w:w="3005" w:type="dxa"/>
            <w:vMerge/>
          </w:tcPr>
          <w:p w14:paraId="31208E2F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48FB6209" w14:textId="541D54A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Srikanth et al. 2015</w:t>
            </w:r>
          </w:p>
        </w:tc>
        <w:tc>
          <w:tcPr>
            <w:tcW w:w="3006" w:type="dxa"/>
          </w:tcPr>
          <w:p w14:paraId="6EECDF9D" w14:textId="46CA4D4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1.24 mm (95% CI: 0.47 – 2.01 mm)</w:t>
            </w:r>
          </w:p>
        </w:tc>
      </w:tr>
      <w:tr w:rsidR="007C4199" w:rsidRPr="00695FA3" w14:paraId="58354605" w14:textId="77777777" w:rsidTr="007C4199">
        <w:tc>
          <w:tcPr>
            <w:tcW w:w="3005" w:type="dxa"/>
            <w:vMerge w:val="restart"/>
          </w:tcPr>
          <w:p w14:paraId="3B036EED" w14:textId="5CE03F11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PPD reduction (6 months)</w:t>
            </w:r>
          </w:p>
        </w:tc>
        <w:tc>
          <w:tcPr>
            <w:tcW w:w="3005" w:type="dxa"/>
          </w:tcPr>
          <w:p w14:paraId="0DC35F1B" w14:textId="75D7096D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Gandhi et al. 2019</w:t>
            </w:r>
          </w:p>
        </w:tc>
        <w:tc>
          <w:tcPr>
            <w:tcW w:w="3006" w:type="dxa"/>
          </w:tcPr>
          <w:p w14:paraId="1B243C98" w14:textId="0F70D86A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1.09 mm (95% CI: 0.27 – 1.90 mm)</w:t>
            </w:r>
          </w:p>
        </w:tc>
      </w:tr>
      <w:tr w:rsidR="007C4199" w:rsidRPr="00695FA3" w14:paraId="3B5AB031" w14:textId="77777777" w:rsidTr="007C4199">
        <w:tc>
          <w:tcPr>
            <w:tcW w:w="3005" w:type="dxa"/>
            <w:vMerge/>
          </w:tcPr>
          <w:p w14:paraId="763534F6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723DAD30" w14:textId="552F21FC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Raut et al. 2018</w:t>
            </w:r>
          </w:p>
        </w:tc>
        <w:tc>
          <w:tcPr>
            <w:tcW w:w="3006" w:type="dxa"/>
          </w:tcPr>
          <w:p w14:paraId="4329F2F6" w14:textId="3DD0AB42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0.73 mm (95% CI: 0.51 – 0.94 mm)</w:t>
            </w:r>
          </w:p>
        </w:tc>
      </w:tr>
      <w:tr w:rsidR="007C4199" w:rsidRPr="00695FA3" w14:paraId="72F67FC4" w14:textId="77777777" w:rsidTr="007C4199">
        <w:tc>
          <w:tcPr>
            <w:tcW w:w="3005" w:type="dxa"/>
            <w:vMerge/>
          </w:tcPr>
          <w:p w14:paraId="21262610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4F8EFA9E" w14:textId="3F7EE988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Srikanth et al. 2015</w:t>
            </w:r>
          </w:p>
        </w:tc>
        <w:tc>
          <w:tcPr>
            <w:tcW w:w="3006" w:type="dxa"/>
          </w:tcPr>
          <w:p w14:paraId="3B317230" w14:textId="68458B53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1.30 mm (95% CI: 0.80 – 1.80 mm)</w:t>
            </w:r>
          </w:p>
        </w:tc>
      </w:tr>
      <w:tr w:rsidR="007C4199" w:rsidRPr="00695FA3" w14:paraId="159F19FA" w14:textId="77777777" w:rsidTr="007C4199">
        <w:tc>
          <w:tcPr>
            <w:tcW w:w="3005" w:type="dxa"/>
            <w:vMerge w:val="restart"/>
          </w:tcPr>
          <w:p w14:paraId="7590645B" w14:textId="4D23FAF3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CAL gain (3 months)</w:t>
            </w:r>
          </w:p>
        </w:tc>
        <w:tc>
          <w:tcPr>
            <w:tcW w:w="3005" w:type="dxa"/>
          </w:tcPr>
          <w:p w14:paraId="3F66F577" w14:textId="2E01C4FC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Gandhi et al. 2019</w:t>
            </w:r>
          </w:p>
        </w:tc>
        <w:tc>
          <w:tcPr>
            <w:tcW w:w="3006" w:type="dxa"/>
          </w:tcPr>
          <w:p w14:paraId="6BE39A30" w14:textId="68714AB7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0.53 mm (95% CI: 0.05 – 1.01 mm)</w:t>
            </w:r>
          </w:p>
        </w:tc>
      </w:tr>
      <w:tr w:rsidR="007C4199" w:rsidRPr="00695FA3" w14:paraId="24A37D65" w14:textId="77777777" w:rsidTr="007C4199">
        <w:tc>
          <w:tcPr>
            <w:tcW w:w="3005" w:type="dxa"/>
            <w:vMerge/>
          </w:tcPr>
          <w:p w14:paraId="13B44D16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06FE007D" w14:textId="14EEBD29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Joshi et al. 2019</w:t>
            </w:r>
          </w:p>
        </w:tc>
        <w:tc>
          <w:tcPr>
            <w:tcW w:w="3006" w:type="dxa"/>
          </w:tcPr>
          <w:p w14:paraId="5965776D" w14:textId="4C5C6E3D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0.80 mm (95% CI: 0.17 – 1.43 mm)</w:t>
            </w:r>
          </w:p>
        </w:tc>
      </w:tr>
      <w:tr w:rsidR="007C4199" w:rsidRPr="00695FA3" w14:paraId="1FAE5E24" w14:textId="77777777" w:rsidTr="007C4199">
        <w:tc>
          <w:tcPr>
            <w:tcW w:w="3005" w:type="dxa"/>
            <w:vMerge/>
          </w:tcPr>
          <w:p w14:paraId="5C861C7D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1FFFDE06" w14:textId="25DB778E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695FA3">
              <w:rPr>
                <w:rFonts w:ascii="Arial" w:hAnsi="Arial" w:cs="Arial"/>
                <w:lang w:val="en-US"/>
              </w:rPr>
              <w:t>Monzavi</w:t>
            </w:r>
            <w:proofErr w:type="spellEnd"/>
            <w:r w:rsidRPr="00695FA3">
              <w:rPr>
                <w:rFonts w:ascii="Arial" w:hAnsi="Arial" w:cs="Arial"/>
                <w:lang w:val="en-US"/>
              </w:rPr>
              <w:t xml:space="preserve"> et al. 2016</w:t>
            </w:r>
          </w:p>
        </w:tc>
        <w:tc>
          <w:tcPr>
            <w:tcW w:w="3006" w:type="dxa"/>
          </w:tcPr>
          <w:p w14:paraId="35F55443" w14:textId="3463DA51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0.88 mm (95% CI: 0.33 – 1.43 mm)</w:t>
            </w:r>
          </w:p>
        </w:tc>
      </w:tr>
      <w:tr w:rsidR="007C4199" w:rsidRPr="00695FA3" w14:paraId="1E3402AE" w14:textId="77777777" w:rsidTr="007C4199">
        <w:tc>
          <w:tcPr>
            <w:tcW w:w="3005" w:type="dxa"/>
            <w:vMerge/>
          </w:tcPr>
          <w:p w14:paraId="7F5E4FB5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6024E1A4" w14:textId="6F865C1F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695FA3">
              <w:rPr>
                <w:rFonts w:ascii="Arial" w:hAnsi="Arial" w:cs="Arial"/>
                <w:lang w:val="en-US"/>
              </w:rPr>
              <w:t>Sethi</w:t>
            </w:r>
            <w:proofErr w:type="spellEnd"/>
            <w:r w:rsidRPr="00695FA3">
              <w:rPr>
                <w:rFonts w:ascii="Arial" w:hAnsi="Arial" w:cs="Arial"/>
                <w:lang w:val="en-US"/>
              </w:rPr>
              <w:t xml:space="preserve"> et al. 2019</w:t>
            </w:r>
          </w:p>
        </w:tc>
        <w:tc>
          <w:tcPr>
            <w:tcW w:w="3006" w:type="dxa"/>
          </w:tcPr>
          <w:p w14:paraId="01F13968" w14:textId="59C8551E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0.74 mm (95% CI: 0.17 – 1.31 mm)</w:t>
            </w:r>
          </w:p>
        </w:tc>
      </w:tr>
      <w:tr w:rsidR="007C4199" w:rsidRPr="00695FA3" w14:paraId="12D60FCA" w14:textId="77777777" w:rsidTr="007C4199">
        <w:tc>
          <w:tcPr>
            <w:tcW w:w="3005" w:type="dxa"/>
            <w:vMerge/>
          </w:tcPr>
          <w:p w14:paraId="4C579405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56D6673F" w14:textId="108913CA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695FA3">
              <w:rPr>
                <w:rFonts w:ascii="Arial" w:hAnsi="Arial" w:cs="Arial"/>
                <w:lang w:val="en-US"/>
              </w:rPr>
              <w:t>Shingnapurkar</w:t>
            </w:r>
            <w:proofErr w:type="spellEnd"/>
            <w:r w:rsidRPr="00695FA3">
              <w:rPr>
                <w:rFonts w:ascii="Arial" w:hAnsi="Arial" w:cs="Arial"/>
                <w:lang w:val="en-US"/>
              </w:rPr>
              <w:t xml:space="preserve"> et al. 2016</w:t>
            </w:r>
          </w:p>
        </w:tc>
        <w:tc>
          <w:tcPr>
            <w:tcW w:w="3006" w:type="dxa"/>
          </w:tcPr>
          <w:p w14:paraId="7A43B725" w14:textId="6190EEB1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0.58 mm (95% CI: 0.05 – 1.11 mm)</w:t>
            </w:r>
          </w:p>
        </w:tc>
      </w:tr>
      <w:tr w:rsidR="007C4199" w:rsidRPr="00695FA3" w14:paraId="68CF119F" w14:textId="77777777" w:rsidTr="007C4199">
        <w:tc>
          <w:tcPr>
            <w:tcW w:w="3005" w:type="dxa"/>
            <w:vMerge/>
          </w:tcPr>
          <w:p w14:paraId="392869E9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5E73EBF4" w14:textId="75C8F00A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Srikanth et al. 2015</w:t>
            </w:r>
          </w:p>
        </w:tc>
        <w:tc>
          <w:tcPr>
            <w:tcW w:w="3006" w:type="dxa"/>
          </w:tcPr>
          <w:p w14:paraId="202FE774" w14:textId="637E10A7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0.65 mm (95% CI: 0.04 – 1.25 mm)</w:t>
            </w:r>
          </w:p>
        </w:tc>
      </w:tr>
      <w:tr w:rsidR="007C4199" w:rsidRPr="00695FA3" w14:paraId="0DF25A75" w14:textId="77777777" w:rsidTr="007C4199">
        <w:tc>
          <w:tcPr>
            <w:tcW w:w="3005" w:type="dxa"/>
            <w:vMerge w:val="restart"/>
          </w:tcPr>
          <w:p w14:paraId="6AE401B6" w14:textId="65CD0195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CAL gain (6 months)</w:t>
            </w:r>
          </w:p>
        </w:tc>
        <w:tc>
          <w:tcPr>
            <w:tcW w:w="3005" w:type="dxa"/>
          </w:tcPr>
          <w:p w14:paraId="4822941C" w14:textId="0A760C46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Gandhi et al. 2019</w:t>
            </w:r>
          </w:p>
        </w:tc>
        <w:tc>
          <w:tcPr>
            <w:tcW w:w="3006" w:type="dxa"/>
          </w:tcPr>
          <w:p w14:paraId="7198CCB6" w14:textId="5215B86A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1.05 mm (95% CI: 0.83 – 1.26 mm)</w:t>
            </w:r>
          </w:p>
        </w:tc>
      </w:tr>
      <w:tr w:rsidR="007C4199" w:rsidRPr="00695FA3" w14:paraId="7AA5DC60" w14:textId="77777777" w:rsidTr="007C4199">
        <w:tc>
          <w:tcPr>
            <w:tcW w:w="3005" w:type="dxa"/>
            <w:vMerge/>
          </w:tcPr>
          <w:p w14:paraId="2584E331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760C9A7A" w14:textId="6DC19166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Raut et al. 2018</w:t>
            </w:r>
          </w:p>
        </w:tc>
        <w:tc>
          <w:tcPr>
            <w:tcW w:w="3006" w:type="dxa"/>
          </w:tcPr>
          <w:p w14:paraId="5C8F25B1" w14:textId="32C9AECB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1.05 mm (95% CI: 0.83 – 1.28 mm)</w:t>
            </w:r>
          </w:p>
        </w:tc>
      </w:tr>
      <w:tr w:rsidR="007C4199" w:rsidRPr="00695FA3" w14:paraId="7197BA6F" w14:textId="77777777" w:rsidTr="007C4199">
        <w:tc>
          <w:tcPr>
            <w:tcW w:w="3005" w:type="dxa"/>
            <w:vMerge/>
          </w:tcPr>
          <w:p w14:paraId="4804505A" w14:textId="77777777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005" w:type="dxa"/>
          </w:tcPr>
          <w:p w14:paraId="688B61BD" w14:textId="35F3EA32" w:rsidR="007C4199" w:rsidRPr="00695FA3" w:rsidRDefault="007C4199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Srikanth et al. 2015</w:t>
            </w:r>
          </w:p>
        </w:tc>
        <w:tc>
          <w:tcPr>
            <w:tcW w:w="3006" w:type="dxa"/>
          </w:tcPr>
          <w:p w14:paraId="46316FB8" w14:textId="200AA793" w:rsidR="007C4199" w:rsidRPr="00695FA3" w:rsidRDefault="009F2C27" w:rsidP="007C4199">
            <w:pPr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695FA3">
              <w:rPr>
                <w:rFonts w:ascii="Arial" w:hAnsi="Arial" w:cs="Arial"/>
                <w:lang w:val="en-US"/>
              </w:rPr>
              <w:t>0.94 mm (95% CI: 0.55 – 1.33 mm)</w:t>
            </w:r>
          </w:p>
        </w:tc>
      </w:tr>
    </w:tbl>
    <w:p w14:paraId="585EB71A" w14:textId="42F0489D" w:rsidR="007C4199" w:rsidRPr="00695FA3" w:rsidRDefault="007C4199" w:rsidP="007C4199">
      <w:pPr>
        <w:spacing w:line="480" w:lineRule="auto"/>
        <w:rPr>
          <w:rFonts w:ascii="Arial" w:hAnsi="Arial" w:cs="Arial"/>
          <w:lang w:val="en-US"/>
        </w:rPr>
      </w:pPr>
    </w:p>
    <w:sectPr w:rsidR="007C4199" w:rsidRPr="00695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99"/>
    <w:rsid w:val="002F1489"/>
    <w:rsid w:val="00340CAD"/>
    <w:rsid w:val="00434572"/>
    <w:rsid w:val="004C4D2B"/>
    <w:rsid w:val="00536A07"/>
    <w:rsid w:val="00695FA3"/>
    <w:rsid w:val="007935BC"/>
    <w:rsid w:val="007C4199"/>
    <w:rsid w:val="009F2C27"/>
    <w:rsid w:val="00B729F5"/>
    <w:rsid w:val="00D2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564A"/>
  <w15:chartTrackingRefBased/>
  <w15:docId w15:val="{08DA567B-D500-4FD6-9A29-1B4D97C5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44796</dc:creator>
  <cp:keywords/>
  <dc:description/>
  <cp:lastModifiedBy>Nasir Bashir (BDS Dentistry - Clinical)</cp:lastModifiedBy>
  <cp:revision>7</cp:revision>
  <dcterms:created xsi:type="dcterms:W3CDTF">2020-08-08T12:19:00Z</dcterms:created>
  <dcterms:modified xsi:type="dcterms:W3CDTF">2020-12-07T21:12:00Z</dcterms:modified>
</cp:coreProperties>
</file>