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F8859" w14:textId="6CA641FE" w:rsidR="002E172A" w:rsidRPr="002E172A" w:rsidRDefault="002B6503" w:rsidP="002E172A">
      <w:pPr>
        <w:ind w:left="284"/>
        <w:rPr>
          <w:lang w:val="en-US"/>
        </w:rPr>
      </w:pPr>
      <w:r w:rsidRPr="002B6503">
        <w:rPr>
          <w:rFonts w:ascii="Arial" w:hAnsi="Arial" w:cs="Arial"/>
          <w:b/>
          <w:lang w:val="en-US"/>
        </w:rPr>
        <w:t>Supplementary material</w:t>
      </w:r>
      <w:r w:rsidR="002E172A" w:rsidRPr="002E172A">
        <w:rPr>
          <w:rFonts w:ascii="Arial" w:hAnsi="Arial" w:cs="Arial"/>
          <w:b/>
          <w:lang w:val="en-US"/>
        </w:rPr>
        <w:t xml:space="preserve"> table 3</w:t>
      </w:r>
      <w:r w:rsidR="002E172A">
        <w:rPr>
          <w:rFonts w:ascii="Arial" w:hAnsi="Arial" w:cs="Arial"/>
          <w:b/>
          <w:lang w:val="en-US"/>
        </w:rPr>
        <w:t xml:space="preserve"> (part 1)</w:t>
      </w:r>
      <w:r w:rsidR="002E172A" w:rsidRPr="002E172A">
        <w:rPr>
          <w:rFonts w:ascii="Arial" w:hAnsi="Arial" w:cs="Arial"/>
          <w:lang w:val="en-US"/>
        </w:rPr>
        <w:t xml:space="preserve">: </w:t>
      </w:r>
      <w:r w:rsidR="002E172A" w:rsidRPr="00E42969">
        <w:rPr>
          <w:rFonts w:ascii="Arial" w:hAnsi="Arial" w:cs="Arial"/>
          <w:szCs w:val="20"/>
          <w:lang w:val="en-US"/>
        </w:rPr>
        <w:t>Detailed summary of included studies</w:t>
      </w:r>
    </w:p>
    <w:tbl>
      <w:tblPr>
        <w:tblW w:w="158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22"/>
        <w:gridCol w:w="1134"/>
        <w:gridCol w:w="2693"/>
        <w:gridCol w:w="1360"/>
        <w:gridCol w:w="992"/>
        <w:gridCol w:w="1702"/>
        <w:gridCol w:w="1417"/>
        <w:gridCol w:w="2126"/>
        <w:gridCol w:w="2126"/>
      </w:tblGrid>
      <w:tr w:rsidR="00B53420" w:rsidRPr="002B6503" w14:paraId="55D90549" w14:textId="319EFBE0" w:rsidTr="0009458B">
        <w:trPr>
          <w:trHeight w:val="5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3D88DC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First author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3B846A7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Type of lesion and tooth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F7B2945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time between debonding/first diagnose and treatment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032C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Type of Intervention(s)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9749" w14:textId="05236435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resin infiltration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(frequency of etching)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9F5E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Mean age of patients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[range, mean (SD)]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939670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FF36DB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Follow-up time(s)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8462D" w14:textId="77777777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Number of patients (M, F) at the beginning,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number of teeth (per group)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31853C" w14:textId="130457B8" w:rsidR="00B53420" w:rsidRPr="00021604" w:rsidRDefault="00B53420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Number of patients (M, F) at the end, 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number of teeth (per group)</w:t>
            </w:r>
          </w:p>
        </w:tc>
      </w:tr>
      <w:tr w:rsidR="00CA128A" w:rsidRPr="00021604" w14:paraId="5380A7DE" w14:textId="75D125DC" w:rsidTr="00826B26">
        <w:trPr>
          <w:trHeight w:val="1393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1ACB2AA" w14:textId="684FA43F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Ciftci et al. 2018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94EE1DF" w14:textId="77777777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post-orthodontic 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WSL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23C181B" w14:textId="77777777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'recently'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675AA77" w14:textId="6A1C55EB" w:rsidR="00CA128A" w:rsidRPr="00021604" w:rsidRDefault="00CA128A" w:rsidP="00A37479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color w:val="000000"/>
                <w:sz w:val="16"/>
                <w:szCs w:val="16"/>
                <w:lang w:val="en-US"/>
              </w:rPr>
              <w:t>Hyopmineralization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 xml:space="preserve">- resin </w:t>
            </w:r>
            <w:r w:rsidR="00A37479"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infiltration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(RI) + OHI</w:t>
            </w:r>
            <w:r w:rsidR="00A37479"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</w:t>
            </w:r>
            <w:r w:rsidR="00A37479"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(oral hygiene instruction)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</w:r>
            <w:r w:rsidRPr="00021604">
              <w:rPr>
                <w:rFonts w:ascii="Calibri" w:hAnsi="Calibri"/>
                <w:b/>
                <w:color w:val="000000"/>
                <w:sz w:val="16"/>
                <w:szCs w:val="16"/>
                <w:lang w:val="en-US"/>
              </w:rPr>
              <w:t>WSL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 xml:space="preserve">- resin </w:t>
            </w:r>
            <w:r w:rsidR="00A37479"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infiltration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 (RI) + OHI 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- fluoride varnish (FV) + OHI</w:t>
            </w:r>
          </w:p>
        </w:tc>
        <w:tc>
          <w:tcPr>
            <w:tcW w:w="136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B1944DD" w14:textId="283842E2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(1x)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3739D83" w14:textId="62C7FBCC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8-16 </w:t>
            </w:r>
            <w:r w:rsidR="00682021"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yrs.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56E9285" w14:textId="77777777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Prospective cohort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DF7A952" w14:textId="77777777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T0: Baseline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T1d: after resin infiltration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T1: 1 months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T3: 3 months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12780B0" w14:textId="77777777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68 (41F, 27M)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137 teeth (41, 51, n/a)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73A66BAB" w14:textId="53B722B6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66 (41F, 25M)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132 teeth (41, 51, 40)</w:t>
            </w:r>
          </w:p>
        </w:tc>
      </w:tr>
      <w:tr w:rsidR="00CA128A" w:rsidRPr="00021604" w14:paraId="3E140A25" w14:textId="527D7DF9" w:rsidTr="00826B26">
        <w:trPr>
          <w:trHeight w:val="98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9B4D7E1" w14:textId="24E29208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Cronan et al. 2012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9CA7940" w14:textId="2E363502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post-orthodontic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WSL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79A7406" w14:textId="7A5BAEAD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0-14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7 within 0-6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4 within 7-14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B61FA0D" w14:textId="27064DD3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untreated control (NC)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8C27F77" w14:textId="4167E832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(2x)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8A0E1A9" w14:textId="5114EF70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16.5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IQR: 10.4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EFDB350" w14:textId="02CD6E95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Split-mouth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5D4D045" w14:textId="17C267FF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T1d: after resin 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T6w: 4-6 weeks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0469020" w14:textId="1427B21F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11 (7M, 4F)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184 teeth (499 lesions for both groups)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356A73A" w14:textId="3BF76A05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(384, 384)</w:t>
            </w:r>
          </w:p>
        </w:tc>
      </w:tr>
      <w:tr w:rsidR="00CA128A" w:rsidRPr="00021604" w14:paraId="59FECA82" w14:textId="1E5A39E2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1D60436" w14:textId="60655D89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Gencer &amp; Kırzıoglu 2019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A6C4C22" w14:textId="55BDD3C1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1. Fluorosis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2. Incisor hypomineralization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7B176E4" w14:textId="0FF4E3BF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n/a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E2AC7B2" w14:textId="4FC938A1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microabrasion +  fluoride varnish (+CPP-ACP) (MA+CPP-ACP)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microabrasion + fluoride varnish (+ tricalcium phosphate) (MA+TCP)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A3BBA5A" w14:textId="1C8F785E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(3x)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068DB80" w14:textId="4D7F836D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8-17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B977F1" w14:textId="4BA39B97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n/a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presumably prospective parallel or split-mouth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33B4C77" w14:textId="113FB955" w:rsidR="00CA128A" w:rsidRPr="00021604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</w:t>
            </w:r>
            <w:r w:rsidR="0009458B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T1d: after resin 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T3: 3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F15962" w14:textId="15F94729" w:rsidR="00CA128A" w:rsidRPr="00682021" w:rsidRDefault="00CA128A" w:rsidP="00CA128A">
            <w:pPr>
              <w:spacing w:after="0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</w:pP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>100 (?M, ?F)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br/>
              <w:t xml:space="preserve">289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>teeth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 xml:space="preserve"> 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br/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>Fluorosis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 xml:space="preserve"> 128 (n/a)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br/>
            </w:r>
            <w:r w:rsidR="00682021"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>H</w:t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pt-BR" w:eastAsia="de-DE"/>
              </w:rPr>
              <w:t>ypomin. 161 (n/a)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6B5677" w14:textId="527DE092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patients n/a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251 teeth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Fluorosis 103 (38, 34, 31)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</w:r>
            <w:r w:rsidR="00682021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H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ypomin. 148 (49, 49, 50)</w:t>
            </w:r>
          </w:p>
        </w:tc>
      </w:tr>
      <w:tr w:rsidR="00CA128A" w:rsidRPr="00021604" w14:paraId="06F60A31" w14:textId="5EE0D205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F0DEA70" w14:textId="112E4AE7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Giray et al. 2018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3E7C6EB" w14:textId="3FC80F6A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non-post-orthodontic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WSL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upper incisors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DC70580" w14:textId="50D8B545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72B016D" w14:textId="70694D24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fluoride varnish (FV)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7E28B3D" w14:textId="52CCD0ED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904786E" w14:textId="0CC35D66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8-14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10.8 ± 2.1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B8CE28F" w14:textId="55CE602C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Parallel groups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DC768B" w14:textId="32056524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T1d: after resin infiltration (only for 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BC903C" w14:textId="423F42A4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23 (13M, 10F)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81 teeth (45, 36)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1E5EBE5" w14:textId="05B9829B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23 (13M, 10F)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81 teeth (45, 36)</w:t>
            </w:r>
          </w:p>
        </w:tc>
      </w:tr>
      <w:tr w:rsidR="00CA128A" w:rsidRPr="002B6503" w14:paraId="3A42626F" w14:textId="1C97A77B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7F1BCB7" w14:textId="783788D9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Gözetici et al. 2018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FE173D2" w14:textId="13665156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non-post-orthodontic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WSL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7253A1A" w14:textId="00EAF57F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A329FD5" w14:textId="1E258F19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P11-4 peptide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fluoride varnish (FV)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untreated control (NC)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32A848C" w14:textId="15487B53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12BC45A" w14:textId="3EDD3D4D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12-21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15.4 ± 2.5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7189434" w14:textId="7CA8F249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Split-mouth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FA4AC3" w14:textId="2B90E886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T0: Baseline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T1w: 1 week (only DD)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T3: 3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12D356" w14:textId="1CDED304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21 (10M, 11F)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84 teeth (21, 21, 21, 21)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(4 teeth per patient, 1 in each group)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100D3C2" w14:textId="3BC8358F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20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80 teeth (20, 20, 20, 20)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(4 teeth per patient, 1 in each group)</w:t>
            </w:r>
          </w:p>
        </w:tc>
      </w:tr>
      <w:tr w:rsidR="00CA128A" w:rsidRPr="00021604" w14:paraId="34797419" w14:textId="17C86430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FC70E26" w14:textId="0235C111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Gu et al. 2019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27688C5" w14:textId="536834F5" w:rsidR="00CA128A" w:rsidRPr="00021604" w:rsidRDefault="00A37479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post-orthodontic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="00CA128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WSL</w:t>
            </w:r>
            <w:r w:rsidR="00CA128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anterior teeth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869B38E" w14:textId="4C46CE61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&gt;3 months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A19F4B9" w14:textId="78D2C836" w:rsidR="00CA128A" w:rsidRPr="00682021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</w:pP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t xml:space="preserve">-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t xml:space="preserve">resin </w:t>
            </w:r>
            <w:r w:rsidR="00A37479"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t>infiltration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t xml:space="preserve"> (RI)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br/>
            </w:r>
            <w:r w:rsidRP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it-IT" w:eastAsia="de-DE"/>
              </w:rPr>
              <w:t>- microabrasion (MA)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0CE4881" w14:textId="2C0DBDB7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 - 3x)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4C05AE5" w14:textId="6CA8E367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12-19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16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26C01D3" w14:textId="114600ED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Split-mouth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48EAE3A" w14:textId="643977E1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T1w: 1 week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T12: 12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0BED837" w14:textId="4ED475AC" w:rsidR="00CA128A" w:rsidRPr="00021604" w:rsidRDefault="00CA128A" w:rsidP="00CA12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20 (8M, 12F)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128 teeth (64, 64)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B84D71" w14:textId="547361F9" w:rsidR="00CA128A" w:rsidRPr="00021604" w:rsidRDefault="00CA128A" w:rsidP="00CA128A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16 (7M, 9F)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108 teeth (54, 54)</w:t>
            </w:r>
          </w:p>
        </w:tc>
      </w:tr>
      <w:tr w:rsidR="00826B26" w:rsidRPr="00021604" w14:paraId="756E5278" w14:textId="227FE2BF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ECC6405" w14:textId="5B53D05B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Gugnani et al. 2017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22602A3" w14:textId="28D0D701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Fluorosis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anterior teeth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73FF37E" w14:textId="3103FC18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B6CFF2A" w14:textId="404D4C58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in-office bleaching (standard control)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 (prolonged</w:t>
            </w:r>
            <w:r w:rsidR="0009458B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application time)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in-office bleaching +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 (20 days later)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F85D8A8" w14:textId="40F20B40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 - 3x)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CD57C2C" w14:textId="08134B4F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6-12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5098756" w14:textId="27BBCD5E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999E8E7" w14:textId="31D56CC7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T1d: after resin infiltration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88A6A8" w14:textId="592FB47C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80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80 teeth (20, 20, 20, 20)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F2A90D5" w14:textId="4AB620CC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80 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80 teeth (20, 20, 20, 20)</w:t>
            </w:r>
          </w:p>
        </w:tc>
      </w:tr>
      <w:tr w:rsidR="00826B26" w:rsidRPr="00021604" w14:paraId="592A72B3" w14:textId="3F02EDE2" w:rsidTr="00826B26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45EC4D3" w14:textId="2C0C4BB4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Kannan &amp; Padmanabhan 2019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2B1969C" w14:textId="29E4BDD7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post-orthodontic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WSL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1EBD535" w14:textId="663F9A01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&lt; 1 month (?)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F5F39BA" w14:textId="54B01E95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resin </w:t>
            </w:r>
            <w:r w:rsidR="00A37479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fluoride varnish (+ tricalcium phosphate) (FV)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3368EDA" w14:textId="2D3DC77C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(1x)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F132BD2" w14:textId="68C69FC0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14-30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F: 18 ± 0.2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M: 20 ± 0.5 </w:t>
            </w:r>
            <w:r w:rsidR="00682021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84DCF9" w14:textId="3AA31009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Parallel groups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D1E1373" w14:textId="70769BB1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T0: Baseline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T1d. after resin infiltration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T3: 3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DCF833" w14:textId="7123F411" w:rsidR="00826B26" w:rsidRPr="00021604" w:rsidRDefault="00826B26" w:rsidP="00826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12 (5M, 7F)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240 lesions (124, 116)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240 lesions on 193 teeth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E6CBAE9" w14:textId="6CDF5F45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 xml:space="preserve">11 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233 lesions (124, 109)</w:t>
            </w:r>
            <w:r w:rsidRPr="00021604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br/>
              <w:t>233 lesions on 186 teeth</w:t>
            </w:r>
          </w:p>
        </w:tc>
      </w:tr>
    </w:tbl>
    <w:p w14:paraId="558D852A" w14:textId="77777777" w:rsidR="00174B21" w:rsidRDefault="00174B21"/>
    <w:tbl>
      <w:tblPr>
        <w:tblW w:w="158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22"/>
        <w:gridCol w:w="1134"/>
        <w:gridCol w:w="2693"/>
        <w:gridCol w:w="1360"/>
        <w:gridCol w:w="992"/>
        <w:gridCol w:w="1702"/>
        <w:gridCol w:w="1417"/>
        <w:gridCol w:w="2126"/>
        <w:gridCol w:w="2126"/>
      </w:tblGrid>
      <w:tr w:rsidR="002E172A" w:rsidRPr="002B6503" w14:paraId="722F9256" w14:textId="5C4B653E" w:rsidTr="00174B21">
        <w:trPr>
          <w:trHeight w:val="69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C7F2361" w14:textId="6D2C90D8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br w:type="column"/>
              <w:t>First author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47D1EB9" w14:textId="402B848C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Type of lesion and tooth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F107AEC" w14:textId="7C2ED9AF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time between debonding/first diagnose and treatment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6486FCD" w14:textId="4A000CE7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Type of Intervention(s)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F5CA90" w14:textId="1EC3A1F8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t>resin infiltration</w:t>
            </w:r>
            <w:r w:rsidRPr="002E172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val="en-US"/>
              </w:rPr>
              <w:br/>
              <w:t>(frequency of etching)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68CDE8" w14:textId="199B0CA9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Mean age of patients</w:t>
            </w: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[range, mean (SD)]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AFFDB7" w14:textId="2386562B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Study design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A55DC6" w14:textId="07B66283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fr-FR"/>
              </w:rPr>
              <w:t>Follow-up time(s)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0B5E5A" w14:textId="1549AD3B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Number of patients (M, F) at the beginning,</w:t>
            </w: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number of teeth (per group)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7EB3E" w14:textId="52F9B45A" w:rsidR="002E172A" w:rsidRPr="002E172A" w:rsidRDefault="002E172A" w:rsidP="002E172A">
            <w:pPr>
              <w:spacing w:after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val="en-US"/>
              </w:rPr>
            </w:pP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Number of patients (M, F) at the end, </w:t>
            </w:r>
            <w:r w:rsidRPr="002E172A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number of teeth (per group)</w:t>
            </w:r>
          </w:p>
        </w:tc>
      </w:tr>
      <w:tr w:rsidR="002E172A" w:rsidRPr="002B6503" w14:paraId="3F28046D" w14:textId="77777777" w:rsidTr="002E172A">
        <w:trPr>
          <w:trHeight w:val="699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A986892" w14:textId="1866FCAE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Knösel et al. 2013,2018,2019</w:t>
            </w:r>
          </w:p>
        </w:tc>
        <w:tc>
          <w:tcPr>
            <w:tcW w:w="11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3F06030" w14:textId="6DD6C3A0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post-orthodontic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WSL anterior teeth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7A6DF4B" w14:textId="3B34EC8B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1-12 months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D0E929" w14:textId="161BF7A3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resin infiltration (RI)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untreated control (NC)</w:t>
            </w:r>
          </w:p>
        </w:tc>
        <w:tc>
          <w:tcPr>
            <w:tcW w:w="136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8D841E" w14:textId="45AB1BDA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manufacturer’s instructions were modified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modified etching procedure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(1x - 4x)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14122B8C" w14:textId="662CBF7E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12-19 yrs.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15.5 yrs.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81D59A0" w14:textId="72D0CDD2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Split-mouth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(after 6 month all lesions were infiltrated)</w:t>
            </w:r>
          </w:p>
        </w:tc>
        <w:tc>
          <w:tcPr>
            <w:tcW w:w="141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90418B5" w14:textId="50D4E963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T1d: after resin infiltration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T1w: 1 week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T4w: 4 weeks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T3: 3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6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T12: 12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T24: 24 months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D349977" w14:textId="0F0DCCE2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At. 6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21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135 teeth (67,68)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At 24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8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40 teeth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5F04F89" w14:textId="18024F97" w:rsidR="002E172A" w:rsidRPr="002E172A" w:rsidRDefault="002E172A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At 6 months: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20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115 teeth (58,57)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At 24 months: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8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40 teeth</w:t>
            </w:r>
          </w:p>
        </w:tc>
      </w:tr>
      <w:tr w:rsidR="00826B26" w:rsidRPr="00021604" w14:paraId="026DBD95" w14:textId="77777777" w:rsidTr="002E172A">
        <w:trPr>
          <w:trHeight w:val="99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E063361" w14:textId="5BF2D7F9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Schoppmeier et al. 2018</w:t>
            </w:r>
          </w:p>
        </w:tc>
        <w:tc>
          <w:tcPr>
            <w:tcW w:w="11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EEDE2A8" w14:textId="7966BFD3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Fluorosis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71D3FBD" w14:textId="44D41F58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68232766" w14:textId="4DABAB02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in-office bleaching + resin </w:t>
            </w:r>
            <w:r w:rsidR="00A37479"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</w:t>
            </w:r>
            <w:r w:rsidR="00A37479"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BI+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RI) (14 days later)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placebo in-office bleaching + resin </w:t>
            </w:r>
            <w:r w:rsidR="00A37479"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(RI) (14 days later)</w:t>
            </w:r>
          </w:p>
        </w:tc>
        <w:tc>
          <w:tcPr>
            <w:tcW w:w="1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27AB69EB" w14:textId="7A185217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according to the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manufacturer’s instructions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(3x)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14:paraId="760B2B7E" w14:textId="40BFF54B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n/a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24.8 ± 3.7 </w:t>
            </w:r>
            <w:r w:rsidR="00682021"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59079C9" w14:textId="2BB1253C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RCT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9CD4FC" w14:textId="5D9F9257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T0: Baseline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T1d: after (placebo) bleaching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T2w: after resin infiltration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T1. 1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T3. 3 months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T6.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A38D88" w14:textId="0AC3BAA8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27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410 teeth (218, 192)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7966E9" w14:textId="318FB288" w:rsidR="00826B26" w:rsidRPr="002E172A" w:rsidRDefault="00826B26" w:rsidP="002E17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26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405 teeth (213, 192)</w:t>
            </w:r>
          </w:p>
        </w:tc>
      </w:tr>
      <w:tr w:rsidR="00826B26" w:rsidRPr="00021604" w14:paraId="66F7E7B0" w14:textId="77777777" w:rsidTr="00826B26">
        <w:trPr>
          <w:trHeight w:val="997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70EB4CD" w14:textId="16CDBF94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Senestraro et al. 2013</w:t>
            </w:r>
          </w:p>
        </w:tc>
        <w:tc>
          <w:tcPr>
            <w:tcW w:w="112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3AF4BE" w14:textId="53DF1758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post-orthodontic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 xml:space="preserve">WSL 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>anterior teeth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2CBE674" w14:textId="46A93827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&gt;3 month up to 4 years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CA48" w14:textId="2DA57A30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- microabrasion + subsequent resin </w:t>
            </w:r>
            <w:r w:rsidR="00A37479"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infiltration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 (RI)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>- untreated control (NC)</w:t>
            </w:r>
          </w:p>
        </w:tc>
        <w:tc>
          <w:tcPr>
            <w:tcW w:w="13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F357" w14:textId="60902CEF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according to the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manufacturer’s instructions</w:t>
            </w:r>
            <w:r w:rsidRPr="0002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br/>
              <w:t>(2x)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1983" w14:textId="6CC0F42D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 xml:space="preserve">14-21 </w:t>
            </w:r>
            <w:r w:rsidR="00682021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yrs.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 xml:space="preserve">16.6 ± 1.8 </w:t>
            </w:r>
            <w:r w:rsidR="00682021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yrs.</w:t>
            </w:r>
          </w:p>
        </w:tc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FB38651" w14:textId="1CECF7AA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RCT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>Parallel groups</w:t>
            </w:r>
          </w:p>
        </w:tc>
        <w:tc>
          <w:tcPr>
            <w:tcW w:w="1417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15348F18" w14:textId="064642CF" w:rsidR="00826B26" w:rsidRPr="002E172A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</w:pPr>
            <w:r w:rsidRPr="002E172A"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  <w:t>T0: Baseline</w:t>
            </w:r>
            <w:r w:rsidRPr="002E172A"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  <w:br/>
              <w:t xml:space="preserve">T1d: </w:t>
            </w:r>
            <w:r w:rsidR="00543776"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  <w:t>a</w:t>
            </w:r>
            <w:r w:rsidRPr="002E172A"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  <w:t>fter infiltration</w:t>
            </w:r>
            <w:r w:rsidRPr="002E172A">
              <w:rPr>
                <w:rFonts w:ascii="Calibri" w:hAnsi="Calibri"/>
                <w:bCs/>
                <w:color w:val="000000"/>
                <w:sz w:val="16"/>
                <w:szCs w:val="16"/>
                <w:lang w:val="fr-FR"/>
              </w:rPr>
              <w:br/>
              <w:t>T8w: 8 weeks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1C625201" w14:textId="3D51ADC0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30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>66 teeth (46, 20)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02F0B261" w14:textId="3338B2C9" w:rsidR="00826B26" w:rsidRPr="00021604" w:rsidRDefault="00826B26" w:rsidP="00826B26">
            <w:pPr>
              <w:spacing w:after="0"/>
              <w:jc w:val="center"/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t>20</w:t>
            </w:r>
            <w:r w:rsidRPr="00021604">
              <w:rPr>
                <w:rFonts w:ascii="Calibri" w:hAnsi="Calibri"/>
                <w:bCs/>
                <w:color w:val="000000"/>
                <w:sz w:val="16"/>
                <w:szCs w:val="16"/>
                <w:lang w:val="en-US"/>
              </w:rPr>
              <w:br/>
              <w:t>66 teeth (46, 20)</w:t>
            </w:r>
          </w:p>
        </w:tc>
      </w:tr>
    </w:tbl>
    <w:p w14:paraId="1994DF6B" w14:textId="77777777" w:rsidR="0099441B" w:rsidRPr="00021604" w:rsidRDefault="0099441B" w:rsidP="0099441B">
      <w:pPr>
        <w:spacing w:after="0"/>
        <w:rPr>
          <w:lang w:val="en-US"/>
        </w:rPr>
      </w:pPr>
    </w:p>
    <w:p w14:paraId="3E9B1041" w14:textId="47323F24" w:rsidR="0099441B" w:rsidRPr="00021604" w:rsidRDefault="0099441B" w:rsidP="002E172A">
      <w:pPr>
        <w:ind w:left="284"/>
        <w:rPr>
          <w:lang w:val="en-US"/>
        </w:rPr>
      </w:pPr>
      <w:r w:rsidRPr="00021604">
        <w:rPr>
          <w:lang w:val="en-US"/>
        </w:rPr>
        <w:br w:type="column"/>
      </w:r>
      <w:r w:rsidR="002B6503" w:rsidRPr="002B6503">
        <w:rPr>
          <w:rFonts w:ascii="Arial" w:hAnsi="Arial" w:cs="Arial"/>
          <w:b/>
          <w:lang w:val="en-US"/>
        </w:rPr>
        <w:lastRenderedPageBreak/>
        <w:t>Supplementary material</w:t>
      </w:r>
      <w:r w:rsidR="002B6503" w:rsidRPr="002E172A">
        <w:rPr>
          <w:rFonts w:ascii="Arial" w:hAnsi="Arial" w:cs="Arial"/>
          <w:b/>
          <w:lang w:val="en-US"/>
        </w:rPr>
        <w:t xml:space="preserve"> </w:t>
      </w:r>
      <w:r w:rsidR="002B6503">
        <w:rPr>
          <w:rFonts w:ascii="Arial" w:hAnsi="Arial" w:cs="Arial"/>
          <w:b/>
          <w:lang w:val="en-US"/>
        </w:rPr>
        <w:t xml:space="preserve">table </w:t>
      </w:r>
      <w:r w:rsidR="002E172A" w:rsidRPr="002E172A">
        <w:rPr>
          <w:rFonts w:ascii="Arial" w:hAnsi="Arial" w:cs="Arial"/>
          <w:b/>
          <w:lang w:val="en-US"/>
        </w:rPr>
        <w:t>3</w:t>
      </w:r>
      <w:r w:rsidR="002E172A">
        <w:rPr>
          <w:rFonts w:ascii="Arial" w:hAnsi="Arial" w:cs="Arial"/>
          <w:b/>
          <w:lang w:val="en-US"/>
        </w:rPr>
        <w:t xml:space="preserve"> (part 2)</w:t>
      </w:r>
      <w:r w:rsidR="002E172A" w:rsidRPr="002E172A">
        <w:rPr>
          <w:rFonts w:ascii="Arial" w:hAnsi="Arial" w:cs="Arial"/>
          <w:lang w:val="en-US"/>
        </w:rPr>
        <w:t xml:space="preserve">: </w:t>
      </w:r>
      <w:r w:rsidR="002E172A" w:rsidRPr="00E42969">
        <w:rPr>
          <w:rFonts w:ascii="Arial" w:hAnsi="Arial" w:cs="Arial"/>
          <w:szCs w:val="20"/>
          <w:lang w:val="en-US"/>
        </w:rPr>
        <w:t>Detailed summary of included studies</w:t>
      </w:r>
    </w:p>
    <w:tbl>
      <w:tblPr>
        <w:tblW w:w="1587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2693"/>
        <w:gridCol w:w="2410"/>
        <w:gridCol w:w="1843"/>
        <w:gridCol w:w="1702"/>
        <w:gridCol w:w="2692"/>
        <w:gridCol w:w="2126"/>
      </w:tblGrid>
      <w:tr w:rsidR="005A39AE" w:rsidRPr="00021604" w14:paraId="68572E6B" w14:textId="77777777" w:rsidTr="0009458B">
        <w:trPr>
          <w:trHeight w:val="38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DCB6787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BBD4D9" w14:textId="2E4A411F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Measure of </w:t>
            </w:r>
            <w:r w:rsidR="0009458B"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6B84" w14:textId="77777777" w:rsidR="00682021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</w:p>
          <w:p w14:paraId="4BE13111" w14:textId="4E843D45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 xml:space="preserve">visual-tactile </w:t>
            </w:r>
            <w:r w:rsidR="0009458B"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assessment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47C6" w14:textId="156526A5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colorimetric analysis between the treated and sound enamel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A057" w14:textId="77777777" w:rsidR="00682021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</w:p>
          <w:p w14:paraId="1FE22E4E" w14:textId="303C6C90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DIAGNOdent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1722BA" w14:textId="7AEBE6CB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outcome: 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demineralized area reduction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9C22D8" w14:textId="2E9FF67A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narrative results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F19A2D" w14:textId="24C74DF0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</w:tr>
      <w:tr w:rsidR="005A39AE" w:rsidRPr="00021604" w14:paraId="37A6278A" w14:textId="77777777" w:rsidTr="00ED1B9E">
        <w:trPr>
          <w:trHeight w:val="1393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39CB46E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Ciftci et al. 2018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815DD52" w14:textId="734CEB20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ICDAS II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D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IAGNO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dent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9D8522E" w14:textId="4771C05B" w:rsidR="005A39AE" w:rsidRPr="002B6503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</w:pP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T0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lesions with ICDAS code 2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RI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1.55+0.53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T3: 0.53+0.58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T0-T3 (SD) (RevMan): 1.02 (1.52)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FV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T0:1.85+0.36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T3: 1.57+0.59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T0-T3 (SD) (RevMan): 0.28 (0.60)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AD57BD1" w14:textId="71ED3208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AFBB0E2" w14:textId="33A547FB" w:rsidR="005A39AE" w:rsidRPr="002B6503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</w:pP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RI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11.02+2.63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 xml:space="preserve">T3: 3.22+1.32 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T0-T3 (SD) (RevMan): 7.8 (11.62)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FV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T0:12.25+2.73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T3: 6.0+2.42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T0-T3 (SD) (RevMan): 1.02 (1.52)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74BD8B2A" w14:textId="66C73163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2690CBE3" w14:textId="5C842406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difference between RI and FV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T0-T3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RI significant decrease after infiltration for D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IAGNO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dent and ICDAS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FV significant decrease after T3 for D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IAGNO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dent and ICDAS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T3</w:t>
            </w:r>
            <w:r w:rsidR="00ED1B9E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infiltration</w:t>
            </w:r>
            <w:r w:rsidR="009A3A6C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was more efficient compared with fluoride varnish according to DIAGNOdent pen and ICDAS scores"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BEA803C" w14:textId="5408B4F6" w:rsidR="005A39AE" w:rsidRPr="00021604" w:rsidRDefault="005A39AE" w:rsidP="00ED1B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Europe,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Turkey, Antalya</w:t>
            </w:r>
          </w:p>
        </w:tc>
      </w:tr>
      <w:tr w:rsidR="005A39AE" w:rsidRPr="00021604" w14:paraId="03DF1CCA" w14:textId="77777777" w:rsidTr="00ED1B9E">
        <w:trPr>
          <w:trHeight w:val="98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C47AF72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Cronan et al. 2012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F1B7697" w14:textId="40F1D7D9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-Modified enamel decalcification index (EDI)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BA168CD" w14:textId="29608B1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T6w: 24% of the lesion were totally masked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Difference T0-T6w: 45,57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T6w: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Difference T0-T3: 6.25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OR (95%CI):2.38 (1.89-3.00)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only within 6 month (OR2.21 (1.62-3.02)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Improvement: Mean 0.5 (0.61)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Improvement: Mean 0.02 (0.32)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A3E7AAE" w14:textId="4F80FF34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9F548DE" w14:textId="6C7D17BD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F93674" w14:textId="4C5B0B5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BB48155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difference between RI and NC</w:t>
            </w:r>
          </w:p>
          <w:p w14:paraId="23800214" w14:textId="77777777" w:rsidR="009A3A6C" w:rsidRPr="00021604" w:rsidRDefault="009A3A6C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</w:p>
          <w:p w14:paraId="059BB10B" w14:textId="77777777" w:rsidR="009A3A6C" w:rsidRPr="00021604" w:rsidRDefault="009A3A6C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T6w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</w:p>
          <w:p w14:paraId="10AAD6C3" w14:textId="7742AF77" w:rsidR="009A3A6C" w:rsidRPr="00021604" w:rsidRDefault="009A3A6C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Icon treatment decreased the size of many post-orthodontic white spot lesions compared to untreated controls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FDA96C" w14:textId="2560AA0F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America,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USA, Birmingham</w:t>
            </w:r>
          </w:p>
        </w:tc>
      </w:tr>
      <w:tr w:rsidR="005A39AE" w:rsidRPr="00021604" w14:paraId="20B49657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6014C0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Gencer &amp; Kırzıoglu 2019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88FB1E" w14:textId="21743B13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spectrometry (Vista Easyshade) (ΔE)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tooth surface index of fluorosis (TSIF)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only for baseline evaluation)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167875" w14:textId="5BC9F6D3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17C9B7" w14:textId="4D7AC39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n/a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 (or T0-T1?): 13.14 ± 0.76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 (or T0-T6?): 9.51 ± 0.80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MA+CPP-ACP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n/a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 (or T0-T1?):7.92 ± 0.80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 (or T0-T6?):8.28 ± 0.84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MA+TCP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n/a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 (or T0-T1?): 8.00 ± 0.84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 (or T0-T6?): 7.19 ± 0.88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It remains unclear if ΔE is calculated between two surfaces of one tooth or if it the change between two time points. presumably between time points (page 7)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6A24792" w14:textId="304FE20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AA0A0EE" w14:textId="019A326C" w:rsidR="005A39AE" w:rsidRPr="00021604" w:rsidRDefault="005A39AE" w:rsidP="003A3F1D">
            <w:pPr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6F4A8BB9" w14:textId="2413C0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significant difference between the groups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19DF1A11" w14:textId="0868C69D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Europe,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Turkey, Isparta</w:t>
            </w:r>
          </w:p>
        </w:tc>
      </w:tr>
      <w:tr w:rsidR="005A39AE" w:rsidRPr="00021604" w14:paraId="74B6672B" w14:textId="77777777" w:rsidTr="0009458B">
        <w:trPr>
          <w:trHeight w:val="41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4783D29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3CF49E7" w14:textId="4C4F1454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Measure of </w:t>
            </w:r>
            <w:r w:rsidR="0009458B"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52EE13" w14:textId="3ABA4A94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 xml:space="preserve">visual-tactile </w:t>
            </w:r>
            <w:r w:rsidR="0009458B"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assessment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84097F" w14:textId="64884FF2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colorimetric analysis between the treated and sound enamel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6D28A0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outcome: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DIAGNOdent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C6AA7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 xml:space="preserve">outcome: </w:t>
            </w: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br/>
              <w:t>demineralized area reduction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544B0F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narrative results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D02F60" w14:textId="77777777" w:rsidR="005A39AE" w:rsidRPr="00021604" w:rsidRDefault="005A39AE" w:rsidP="003A3F1D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Country</w:t>
            </w:r>
          </w:p>
        </w:tc>
      </w:tr>
      <w:tr w:rsidR="005A39AE" w:rsidRPr="00021604" w14:paraId="08B528E5" w14:textId="77777777" w:rsidTr="00ED1B9E">
        <w:trPr>
          <w:trHeight w:val="974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AF84F50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Giray et al. 2018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2481FD7" w14:textId="5A920788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DIAGNOdent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3FA61C1" w14:textId="65818229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7852379" w14:textId="346B54C2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9AEA42F" w14:textId="149F659B" w:rsidR="005A39AE" w:rsidRPr="002B6503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</w:pP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RI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12.96+4.22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T6: 5.96+3.38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T0-T6: 7.0+3.67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FV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T0:10.86+5.49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T6: 8.5+5.07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T0-T6: 2.36+4.67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BDD86FF" w14:textId="4209979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2C90E25E" w14:textId="28D87EB1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difference between RI and FV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RI: Significant decrease in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DIAGNOdent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values between T0-T1d and T0-T6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FV: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significant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decrease in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DIAGNOdent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values  between T0-T6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Ri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significant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lower than FV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D490232" w14:textId="247F15D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Europe,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Turkey, Istanbul</w:t>
            </w:r>
          </w:p>
        </w:tc>
      </w:tr>
      <w:tr w:rsidR="005A39AE" w:rsidRPr="00021604" w14:paraId="511E0BDD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8EE8075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Gözetici et al. 2018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ABAD1F6" w14:textId="0927B74A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LAA-ICDAS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DIAGNOdent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C1581E3" w14:textId="33774A10" w:rsidR="005A39AE" w:rsidRPr="002E172A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T0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 all lesion &gt;7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T0:100% active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27.8% active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 (SD) (RevMan): 27.8% (0.15)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 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FV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100%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18.2%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Difference T0-T6 (SD) (RevMan): 18.2% (0.20)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P11-4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100%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41.2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NC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100%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T6: 56.2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T0-T6: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024D228" w14:textId="02610C60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5F9F2990" w14:textId="60247A11" w:rsidR="005A39AE" w:rsidRPr="002E172A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33.2+17.33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9.95+9.11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T0-T6: 23.25+18.21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FV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21.5+11.38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11.4+9.18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Difference T0-T6: 10.1+10.31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P11-4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24.4+13.55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T6: 16.26.14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T0-T6: 8.15+13.89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NC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17.95+6.26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T6: 13.8+10.65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Difference T0-T6: 4.15+9.72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80A5BC4" w14:textId="726BCB0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6F61F8" w14:textId="0B8E225D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significant difference in baseline values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T0-T6</w:t>
            </w:r>
            <w:r w:rsidR="00ED1B9E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significant decrease in all groups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decrease in RI was significantly higher than in other groups.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Furthermore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, de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rease in FV was significantly higher than 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significant difference between groups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0E3300" w14:textId="3A7655C4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Europe,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Turkey, Istanbul</w:t>
            </w:r>
          </w:p>
        </w:tc>
      </w:tr>
      <w:tr w:rsidR="005A39AE" w:rsidRPr="00021604" w14:paraId="40E1A8F5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8B9F28F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Gu et al. 2019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62F9AB" w14:textId="0EB869BB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Spectroscopy (Crystaleye spectrophotometer) (ΔE)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Area ratio (R value, ratio of WSLs to the labial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surface)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10F2DC" w14:textId="53BCEA51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419E50" w14:textId="11761145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6.57 ± 2.48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T12: 2.20 ± 0.82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MA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5.62 ± 2.04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T12: 2.26 ± 0.93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634C56" w14:textId="79813E48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E746106" w14:textId="6E3F5587" w:rsidR="005A39AE" w:rsidRPr="002E172A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R Value (Percentage (SD)):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 xml:space="preserve">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36.13%+9.94%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T12: 4.32%+3.69%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MA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 34.03%+13.66%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T12: 12.82%+10.65%</w:t>
            </w:r>
          </w:p>
        </w:tc>
        <w:tc>
          <w:tcPr>
            <w:tcW w:w="269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41BAFE98" w14:textId="0EC1022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no difference between RI and MA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T12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The R value of resin infiltration was lower when compared with microabrasion at every recall point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The DE had no significant differences between the two groups at any timepoint.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DC5D7C6" w14:textId="68C5068F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Asia,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China, Chengdu</w:t>
            </w:r>
          </w:p>
        </w:tc>
      </w:tr>
    </w:tbl>
    <w:p w14:paraId="1A9D8DD1" w14:textId="295658C7" w:rsidR="005A39AE" w:rsidRPr="00021604" w:rsidRDefault="005A39AE">
      <w:pPr>
        <w:rPr>
          <w:lang w:val="en-US"/>
        </w:rPr>
      </w:pPr>
    </w:p>
    <w:p w14:paraId="5170330F" w14:textId="3838F01B" w:rsidR="005A39AE" w:rsidRDefault="005A39AE">
      <w:pPr>
        <w:rPr>
          <w:lang w:val="en-US"/>
        </w:rPr>
      </w:pPr>
    </w:p>
    <w:p w14:paraId="7B600649" w14:textId="77777777" w:rsidR="0009458B" w:rsidRPr="00021604" w:rsidRDefault="0009458B">
      <w:pPr>
        <w:rPr>
          <w:lang w:val="en-US"/>
        </w:rPr>
      </w:pPr>
    </w:p>
    <w:tbl>
      <w:tblPr>
        <w:tblW w:w="1587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2693"/>
        <w:gridCol w:w="2410"/>
        <w:gridCol w:w="1843"/>
        <w:gridCol w:w="1702"/>
        <w:gridCol w:w="2692"/>
        <w:gridCol w:w="2126"/>
      </w:tblGrid>
      <w:tr w:rsidR="005A39AE" w:rsidRPr="00021604" w14:paraId="15668BA7" w14:textId="77777777" w:rsidTr="0009458B">
        <w:trPr>
          <w:trHeight w:val="5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AA4BE96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lastRenderedPageBreak/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3046ED" w14:textId="3B16AE72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Measure of o</w:t>
            </w:r>
            <w:r w:rsidR="00ED33B1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ut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DC20D" w14:textId="56CA306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visual-tactile asses</w:t>
            </w:r>
            <w:r w:rsidR="009B5B0A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s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ment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0AA18EF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 xml:space="preserve">colorimetric analysis between the treated and sound enamel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8B42BE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DIAGNOdent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8C6AE4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 xml:space="preserve">outcome: 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demineralized area reduction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ED8026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narrative results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5A0B0C" w14:textId="77777777" w:rsidR="005A39AE" w:rsidRPr="00021604" w:rsidRDefault="005A39AE" w:rsidP="005A39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Country</w:t>
            </w:r>
          </w:p>
        </w:tc>
      </w:tr>
      <w:tr w:rsidR="005A39AE" w:rsidRPr="00021604" w14:paraId="359923E9" w14:textId="77777777" w:rsidTr="00ED1B9E">
        <w:trPr>
          <w:trHeight w:val="974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C1B8D88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Gugnani et al. 2017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CF690FB" w14:textId="1D7D1BA4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visual analog scale (VAS)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(chance in esthetics (CE) and improvement in stains/opacities (IS))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2CA1AE0" w14:textId="0DBC75BD" w:rsidR="00ED1B9E" w:rsidRPr="002E172A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CE: 5.50 ± 1.00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IS: 4.98 ± 0.98</w:t>
            </w:r>
          </w:p>
          <w:p w14:paraId="461F1C6C" w14:textId="77777777" w:rsidR="00ED1B9E" w:rsidRPr="002E172A" w:rsidRDefault="00ED1B9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 (prolonged application time)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CE: 5.53 ± 1.97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IS: 5.18 ± 1.29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Bleaching + 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CE:  5.35 ± 1.21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IS: 4.40 ± 1.59</w:t>
            </w:r>
          </w:p>
          <w:p w14:paraId="4E48B256" w14:textId="11FD868A" w:rsidR="00ED1B9E" w:rsidRPr="002E172A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bleaching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T0-T1d: CE: 1.90 ± 0.95 ** vs RI, </w:t>
            </w:r>
          </w:p>
          <w:p w14:paraId="6A24A933" w14:textId="455FBDE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RI(prolonged) and Bleaching+RI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T0-T1d: IS: 1.53 ± 1.07 ** vs RI, RI(prolonged) and Bleaching+RI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** p&lt;0.001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B7BF653" w14:textId="2C7A6429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DA59E19" w14:textId="6E6142E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5AF1E04" w14:textId="24514342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A1F5FE3" w14:textId="00D97CF9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no </w:t>
            </w:r>
            <w:r w:rsidR="009B5B0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significant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difference between the groups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T0-T1d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all groups with resin </w:t>
            </w:r>
            <w:r w:rsidR="009B5B0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infiltration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were significantly better than without resin infiltration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0AE5889" w14:textId="382D4CFE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Asia,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India, </w:t>
            </w:r>
            <w:r w:rsidR="0009458B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Northern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India</w:t>
            </w:r>
          </w:p>
        </w:tc>
      </w:tr>
      <w:tr w:rsidR="005A39AE" w:rsidRPr="00021604" w14:paraId="4BA68C40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F036A66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Kannan &amp; Padmanabhan 2019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888BE29" w14:textId="0392084A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- </w:t>
            </w:r>
            <w:r w:rsidR="00021604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DIAGNOdent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spectrometry (Vista Easyshade) (ΔE)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0F416CB" w14:textId="7FAACE78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F1B32CC" w14:textId="04B5F239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Baseline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 n/a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T0-T6: 9.66 ± 1.42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FV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T0-T6:  10.59 ± 1.21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ΔE is calculated between different time points, alteration of the teeth over time was </w:t>
            </w:r>
            <w:r w:rsidR="00622E22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presumably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ignored 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0178C023" w14:textId="28C5C380" w:rsidR="005A39AE" w:rsidRPr="002B6503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</w:pP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Baseline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 2-9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RI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4.48+1.42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T6: 1.48+0.81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T0-T6 (SD) (RevMan): 3.0 (15.53)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FV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4.6+1.29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T6: 1.51+0.72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Difference T0-T6 (SD) (RevMan): 3.09 (15.0)</w:t>
            </w:r>
          </w:p>
        </w:tc>
        <w:tc>
          <w:tcPr>
            <w:tcW w:w="170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06FB44B" w14:textId="45E9C843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D6A182D" w14:textId="52D7E78B" w:rsidR="009B5B0A" w:rsidRPr="00021604" w:rsidRDefault="009B5B0A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T6:</w:t>
            </w:r>
          </w:p>
          <w:p w14:paraId="3FDA9DFB" w14:textId="4EE7F831" w:rsidR="009B5B0A" w:rsidRPr="00021604" w:rsidRDefault="009B5B0A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No significant difference between RI an VF (Spectrometry)</w:t>
            </w:r>
          </w:p>
          <w:p w14:paraId="34295FAC" w14:textId="77777777" w:rsidR="009B5B0A" w:rsidRPr="00021604" w:rsidRDefault="009B5B0A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</w:p>
          <w:p w14:paraId="61B9519A" w14:textId="1B50FD8A" w:rsidR="005A39AE" w:rsidRPr="00021604" w:rsidRDefault="009B5B0A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T0-T6: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RI: significant difference between 0 and 6 months</w:t>
            </w:r>
          </w:p>
          <w:p w14:paraId="28644FDB" w14:textId="6927CF0C" w:rsidR="009B5B0A" w:rsidRPr="00021604" w:rsidRDefault="009B5B0A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FV: significant difference between 0 and 6 months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B5842CA" w14:textId="428192F0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Asia,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India, Chennai</w:t>
            </w:r>
          </w:p>
        </w:tc>
      </w:tr>
      <w:tr w:rsidR="005A39AE" w:rsidRPr="00021604" w14:paraId="1B3E8154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5F50FC" w14:textId="77777777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Knösel et al. 2013,2018,2019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08913F" w14:textId="34B4861C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Spectroscopy (ShadePilot) (ΔE)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B8FF98" w14:textId="0C89BCDD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323EA9" w14:textId="1B1F11DA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At 6 months: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ΔE (SD) 7.88 (4.44)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ΔE (SD) 5.65 (2.83)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Difference T0-T6 (SD):  2.55 (4.42)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 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ΔE (SD) 7.38 (4.34)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ΔE (SD) 7.6 (4.51)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Difference T0-T6 (SD):  0.29 (2.38)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RI-NC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Mean(95%CI) 0.49 (-1-1.99) p=0.51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T6: Mean(95%CI) -1.953 (-3.34- -0.56) p=0.01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At 24 months: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RI: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T0: ΔE (SD) 8.76 (5.33)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T24: ΔE (SD) 5.57 (2.6)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9ACE6F" w14:textId="11FC8814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BEE47AD" w14:textId="1FFD1D5E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F407909" w14:textId="299F1E8F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no significant </w:t>
            </w:r>
            <w:r w:rsidR="009B5B0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difference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between RI and NC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T0-T4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RI: significant difference between 0 and 6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NC: no </w:t>
            </w:r>
            <w:r w:rsidR="009B5B0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significant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difference between 0 and 6 months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Comparisons of T6, T12, and T24 with T0 yielded highly significant differences, whereas T6–T24 and T12–T24 differences were found to be not significant.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7702929" w14:textId="7FEEE118" w:rsidR="005A39AE" w:rsidRPr="00021604" w:rsidRDefault="005A39A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Europe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Germany, Göttingen</w:t>
            </w:r>
          </w:p>
        </w:tc>
      </w:tr>
    </w:tbl>
    <w:p w14:paraId="3558F7B2" w14:textId="77777777" w:rsidR="0009458B" w:rsidRDefault="0009458B"/>
    <w:tbl>
      <w:tblPr>
        <w:tblW w:w="1587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2693"/>
        <w:gridCol w:w="2410"/>
        <w:gridCol w:w="1843"/>
        <w:gridCol w:w="1702"/>
        <w:gridCol w:w="2692"/>
        <w:gridCol w:w="2126"/>
      </w:tblGrid>
      <w:tr w:rsidR="00FC666E" w:rsidRPr="00021604" w14:paraId="0E0EFFF2" w14:textId="77777777" w:rsidTr="0009458B">
        <w:trPr>
          <w:trHeight w:val="55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F098D7" w14:textId="25340096" w:rsidR="00FC666E" w:rsidRPr="00021604" w:rsidRDefault="0099441B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lang w:val="en-US"/>
              </w:rPr>
              <w:lastRenderedPageBreak/>
              <w:br w:type="column"/>
            </w:r>
            <w:r w:rsidR="00FC666E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First author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2436C3" w14:textId="7079E83F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 xml:space="preserve">Measure of </w:t>
            </w:r>
            <w:r w:rsidR="0009458B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55BBB1" w14:textId="7B608CEF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 xml:space="preserve">visual-tactile </w:t>
            </w:r>
            <w:r w:rsidR="0009458B"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assessment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0E61E0" w14:textId="5C6FE61B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colorimetric analysis between the treated and sound enamel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CD896C" w14:textId="7777777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outcome: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DIAGNOdent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1DACCF" w14:textId="7777777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 xml:space="preserve">outcome: </w:t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br/>
              <w:t>demineralized area reduction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B39FF" w14:textId="7777777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narrative results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6CB956" w14:textId="7777777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Country</w:t>
            </w:r>
          </w:p>
        </w:tc>
      </w:tr>
      <w:tr w:rsidR="00FC666E" w:rsidRPr="00021604" w14:paraId="6ECE4530" w14:textId="77777777" w:rsidTr="00ED1B9E">
        <w:trPr>
          <w:trHeight w:val="974"/>
        </w:trPr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07DA95F" w14:textId="0C347005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Schoppmeier et al. 2018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FD7A623" w14:textId="1454C1F2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 colorimetric analy</w:t>
            </w:r>
            <w:r w:rsid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is (ΔE)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 - patient satisfaction analog scale (VAS)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- Thylstrup and Fejerskov index (TFI)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(only for baseline evaluation)</w:t>
            </w:r>
          </w:p>
        </w:tc>
        <w:tc>
          <w:tcPr>
            <w:tcW w:w="269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F0D53AC" w14:textId="4DA1A449" w:rsidR="00FC666E" w:rsidRPr="002E172A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Patient satisfaction (Mean (SE))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Bl+RI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1.77 (0.44)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T0-T6:6.35 (0.18)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NBl+RI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0.73 (0.44)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T0-T6:5.78 (0.18)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Difference BI+RI - NBI+RI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-0.57 (0.26)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correlation VAS -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Δ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r=-0.42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2D4FC7D9" w14:textId="2034870C" w:rsidR="00FC666E" w:rsidRPr="002E172A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Bl+RI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-0.5 (0.77)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T0-T6:-8.69 (0.14)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NBl+RI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T0-T1d: 0.42 (0.77)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T0-T6: -5.84 (0.14)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Difference BI+RI - NBI+RI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T6: 2.85 (0.20)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correlation VAS -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Δ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E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r=-0.42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8B2ABEB" w14:textId="5FCC8A11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297A3947" w14:textId="6D2EDA7A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0F429A4" w14:textId="5BEC7075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no </w:t>
            </w:r>
            <w:r w:rsidR="009B5B0A"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significant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 difference between Bl-RI and NBl-RI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</w: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T6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: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 xml:space="preserve">Bl-RI significantly reduced ΔE compared to NBl-RI,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Bl-RI non-significantly reduced VAS compared to NBl-RI</w:t>
            </w:r>
          </w:p>
        </w:tc>
        <w:tc>
          <w:tcPr>
            <w:tcW w:w="212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1EE520B" w14:textId="232C83D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Europe,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Germany, Cologne</w:t>
            </w:r>
          </w:p>
        </w:tc>
      </w:tr>
      <w:tr w:rsidR="00FC666E" w:rsidRPr="00021604" w14:paraId="433AACD9" w14:textId="77777777" w:rsidTr="00ED1B9E">
        <w:trPr>
          <w:trHeight w:val="974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A41306E" w14:textId="7B325070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en-US"/>
              </w:rPr>
              <w:t>Senestraro et al. 2013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EBDEAD" w14:textId="1E96B39F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-visual analog scale (VAS) of photographs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WSL area calculation.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- ICDAS (results are not presented)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CA7049" w14:textId="1675A47E" w:rsidR="00FC666E" w:rsidRPr="002E172A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</w:pP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T0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 xml:space="preserve">lesions with ICDAS code 2 (n=62) or 3 (n=4) 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RI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T0:(0+0)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T8w: 65.9+26.6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</w:r>
            <w:r w:rsidRPr="002E172A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fr-FR" w:eastAsia="de-DE"/>
              </w:rPr>
              <w:t>NC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t>: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T0:(0+0)</w:t>
            </w:r>
            <w:r w:rsidRPr="002E172A">
              <w:rPr>
                <w:rFonts w:ascii="Calibri" w:eastAsia="Times New Roman" w:hAnsi="Calibri" w:cs="Times New Roman"/>
                <w:bCs/>
                <w:sz w:val="16"/>
                <w:szCs w:val="16"/>
                <w:lang w:val="fr-FR" w:eastAsia="de-DE"/>
              </w:rPr>
              <w:br/>
              <w:t>T8w: (SD) 9.2+15,8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426767" w14:textId="02581D4D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85ADD0" w14:textId="1141D619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-</w:t>
            </w:r>
          </w:p>
        </w:tc>
        <w:tc>
          <w:tcPr>
            <w:tcW w:w="170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269E4C6" w14:textId="31158666" w:rsidR="00FC666E" w:rsidRPr="002B6503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</w:pP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RI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(0+0)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T8w: (SD) 60.9% (24.2%)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</w:r>
            <w:r w:rsidRPr="002B650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NC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t>: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T0: (0+0)</w:t>
            </w:r>
            <w:r w:rsidRPr="002B6503">
              <w:rPr>
                <w:rFonts w:ascii="Calibri" w:eastAsia="Times New Roman" w:hAnsi="Calibri" w:cs="Times New Roman"/>
                <w:bCs/>
                <w:sz w:val="16"/>
                <w:szCs w:val="16"/>
                <w:lang w:eastAsia="de-DE"/>
              </w:rPr>
              <w:br/>
              <w:t>T8w: (SD)  1.0%+11,5%</w:t>
            </w:r>
          </w:p>
        </w:tc>
        <w:tc>
          <w:tcPr>
            <w:tcW w:w="269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37A3C19" w14:textId="21D1D4C1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de-DE"/>
              </w:rPr>
              <w:t>T0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 xml:space="preserve">: 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Teeth that underwent treatment had significantly higher VAS ratings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than did control teeth</w:t>
            </w:r>
          </w:p>
        </w:tc>
        <w:tc>
          <w:tcPr>
            <w:tcW w:w="212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3605F74" w14:textId="5FA6C147" w:rsidR="00FC666E" w:rsidRPr="00021604" w:rsidRDefault="00FC666E" w:rsidP="003A3F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</w:pP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t>America,</w:t>
            </w:r>
            <w:r w:rsidRPr="00021604">
              <w:rPr>
                <w:rFonts w:ascii="Calibri" w:eastAsia="Times New Roman" w:hAnsi="Calibri" w:cs="Times New Roman"/>
                <w:bCs/>
                <w:sz w:val="16"/>
                <w:szCs w:val="16"/>
                <w:lang w:val="en-US" w:eastAsia="de-DE"/>
              </w:rPr>
              <w:br/>
              <w:t>USA, Portland</w:t>
            </w:r>
          </w:p>
        </w:tc>
      </w:tr>
    </w:tbl>
    <w:p w14:paraId="3D159B37" w14:textId="77777777" w:rsidR="00EE7609" w:rsidRPr="00021604" w:rsidRDefault="00EE7609" w:rsidP="00C22A7E">
      <w:pPr>
        <w:spacing w:after="0"/>
        <w:rPr>
          <w:lang w:val="en-US"/>
        </w:rPr>
      </w:pPr>
    </w:p>
    <w:sectPr w:rsidR="00EE7609" w:rsidRPr="00021604" w:rsidSect="002E172A">
      <w:pgSz w:w="16838" w:h="11906" w:orient="landscape"/>
      <w:pgMar w:top="426" w:right="142" w:bottom="28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F944F" w14:textId="77777777" w:rsidR="005B66A0" w:rsidRDefault="005B66A0" w:rsidP="00A37479">
      <w:pPr>
        <w:spacing w:after="0" w:line="240" w:lineRule="auto"/>
      </w:pPr>
      <w:r>
        <w:separator/>
      </w:r>
    </w:p>
  </w:endnote>
  <w:endnote w:type="continuationSeparator" w:id="0">
    <w:p w14:paraId="41AD0F84" w14:textId="77777777" w:rsidR="005B66A0" w:rsidRDefault="005B66A0" w:rsidP="00A37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4AF70" w14:textId="77777777" w:rsidR="005B66A0" w:rsidRDefault="005B66A0" w:rsidP="00A37479">
      <w:pPr>
        <w:spacing w:after="0" w:line="240" w:lineRule="auto"/>
      </w:pPr>
      <w:r>
        <w:separator/>
      </w:r>
    </w:p>
  </w:footnote>
  <w:footnote w:type="continuationSeparator" w:id="0">
    <w:p w14:paraId="47392A7B" w14:textId="77777777" w:rsidR="005B66A0" w:rsidRDefault="005B66A0" w:rsidP="00A37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46"/>
    <w:rsid w:val="00021604"/>
    <w:rsid w:val="0009458B"/>
    <w:rsid w:val="00147146"/>
    <w:rsid w:val="0015510D"/>
    <w:rsid w:val="00174B21"/>
    <w:rsid w:val="0027309E"/>
    <w:rsid w:val="002B6503"/>
    <w:rsid w:val="002E172A"/>
    <w:rsid w:val="002F03A7"/>
    <w:rsid w:val="003260EB"/>
    <w:rsid w:val="003531D4"/>
    <w:rsid w:val="003A3F1D"/>
    <w:rsid w:val="00434C0E"/>
    <w:rsid w:val="004A37E9"/>
    <w:rsid w:val="004B7A9B"/>
    <w:rsid w:val="00532CB5"/>
    <w:rsid w:val="0053592D"/>
    <w:rsid w:val="00543776"/>
    <w:rsid w:val="005A39AE"/>
    <w:rsid w:val="005B66A0"/>
    <w:rsid w:val="005F79CB"/>
    <w:rsid w:val="00622E22"/>
    <w:rsid w:val="00682021"/>
    <w:rsid w:val="006A400C"/>
    <w:rsid w:val="006B76A4"/>
    <w:rsid w:val="00730BAB"/>
    <w:rsid w:val="007533D8"/>
    <w:rsid w:val="007A064B"/>
    <w:rsid w:val="008175D8"/>
    <w:rsid w:val="00826B26"/>
    <w:rsid w:val="0084669E"/>
    <w:rsid w:val="00970585"/>
    <w:rsid w:val="0099441B"/>
    <w:rsid w:val="009A3A6C"/>
    <w:rsid w:val="009B5B0A"/>
    <w:rsid w:val="00A37479"/>
    <w:rsid w:val="00B357A7"/>
    <w:rsid w:val="00B53420"/>
    <w:rsid w:val="00B61155"/>
    <w:rsid w:val="00BB5DB8"/>
    <w:rsid w:val="00BD2A77"/>
    <w:rsid w:val="00C22A7E"/>
    <w:rsid w:val="00C56D5A"/>
    <w:rsid w:val="00C76C37"/>
    <w:rsid w:val="00CA128A"/>
    <w:rsid w:val="00CF683F"/>
    <w:rsid w:val="00D027C8"/>
    <w:rsid w:val="00DA3DFA"/>
    <w:rsid w:val="00DF3793"/>
    <w:rsid w:val="00E00744"/>
    <w:rsid w:val="00E94F7D"/>
    <w:rsid w:val="00EC741A"/>
    <w:rsid w:val="00ED1B9E"/>
    <w:rsid w:val="00ED33B1"/>
    <w:rsid w:val="00EE7609"/>
    <w:rsid w:val="00F36821"/>
    <w:rsid w:val="00FC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60040C"/>
  <w15:docId w15:val="{D0C44B1D-84F3-478E-A06F-ECD7B503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479"/>
  </w:style>
  <w:style w:type="paragraph" w:styleId="Footer">
    <w:name w:val="footer"/>
    <w:basedOn w:val="Normal"/>
    <w:link w:val="FooterChar"/>
    <w:uiPriority w:val="99"/>
    <w:unhideWhenUsed/>
    <w:rsid w:val="00A37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3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Wierichs</dc:creator>
  <cp:lastModifiedBy>Dritsas, Konstantinos (ZMK)</cp:lastModifiedBy>
  <cp:revision>19</cp:revision>
  <cp:lastPrinted>2020-11-02T09:39:00Z</cp:lastPrinted>
  <dcterms:created xsi:type="dcterms:W3CDTF">2020-10-26T11:18:00Z</dcterms:created>
  <dcterms:modified xsi:type="dcterms:W3CDTF">2020-11-17T18:57:00Z</dcterms:modified>
</cp:coreProperties>
</file>