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2A5EF" w14:textId="5F8C39EA" w:rsidR="001239A4" w:rsidRPr="0042221C" w:rsidRDefault="00411155" w:rsidP="008A04F2">
      <w:pPr>
        <w:pStyle w:val="Caption"/>
        <w:keepNext/>
        <w:spacing w:after="0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Supplementary t</w:t>
      </w:r>
      <w:r w:rsidR="001239A4" w:rsidRPr="0042221C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able </w:t>
      </w:r>
      <w:r w:rsidR="009F4110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1</w:t>
      </w:r>
      <w:r w:rsidR="0042221C" w:rsidRPr="0042221C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:</w:t>
      </w:r>
      <w:r w:rsidR="001239A4" w:rsidRPr="0042221C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</w:t>
      </w:r>
      <w:r w:rsidR="004F25A4" w:rsidRPr="0042221C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Description of l</w:t>
      </w:r>
      <w:r w:rsidR="001239A4" w:rsidRPr="0042221C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andmarks identified in the Cone Beam Computed Tomography Analysis </w:t>
      </w:r>
    </w:p>
    <w:tbl>
      <w:tblPr>
        <w:tblStyle w:val="TableGrid11"/>
        <w:tblW w:w="5683" w:type="pct"/>
        <w:tblInd w:w="-318" w:type="dxa"/>
        <w:tblLook w:val="04A0" w:firstRow="1" w:lastRow="0" w:firstColumn="1" w:lastColumn="0" w:noHBand="0" w:noVBand="1"/>
      </w:tblPr>
      <w:tblGrid>
        <w:gridCol w:w="3121"/>
        <w:gridCol w:w="7057"/>
      </w:tblGrid>
      <w:tr w:rsidR="001C3DB5" w:rsidRPr="00B60BC5" w14:paraId="5CEB9FC9" w14:textId="77777777" w:rsidTr="00B60BC5">
        <w:trPr>
          <w:trHeight w:val="238"/>
        </w:trPr>
        <w:tc>
          <w:tcPr>
            <w:tcW w:w="1533" w:type="pct"/>
            <w:vAlign w:val="center"/>
          </w:tcPr>
          <w:p w14:paraId="09549B5E" w14:textId="77777777" w:rsidR="001C3DB5" w:rsidRPr="00B60BC5" w:rsidRDefault="001C3DB5" w:rsidP="008A04F2">
            <w:pPr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>Landmark (Abbreviation)</w:t>
            </w:r>
          </w:p>
        </w:tc>
        <w:tc>
          <w:tcPr>
            <w:tcW w:w="3467" w:type="pct"/>
            <w:vAlign w:val="center"/>
          </w:tcPr>
          <w:p w14:paraId="0DD91AF3" w14:textId="77777777" w:rsidR="001C3DB5" w:rsidRPr="00B60BC5" w:rsidRDefault="001C3DB5" w:rsidP="008A04F2">
            <w:pPr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>Definition</w:t>
            </w:r>
          </w:p>
        </w:tc>
      </w:tr>
      <w:tr w:rsidR="00415152" w:rsidRPr="00B60BC5" w14:paraId="68C56D02" w14:textId="77777777" w:rsidTr="008A04F2">
        <w:trPr>
          <w:trHeight w:val="310"/>
        </w:trPr>
        <w:tc>
          <w:tcPr>
            <w:tcW w:w="5000" w:type="pct"/>
            <w:gridSpan w:val="2"/>
            <w:vAlign w:val="center"/>
          </w:tcPr>
          <w:p w14:paraId="565DD51C" w14:textId="0E364468" w:rsidR="00415152" w:rsidRPr="00B60BC5" w:rsidRDefault="00415152" w:rsidP="008A04F2">
            <w:pPr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 xml:space="preserve">Craniofacial </w:t>
            </w:r>
            <w:r w:rsidR="009F2729"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>Landmarks</w:t>
            </w:r>
          </w:p>
        </w:tc>
      </w:tr>
      <w:tr w:rsidR="00415152" w:rsidRPr="00B60BC5" w14:paraId="1CABB4BC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78F3DDC2" w14:textId="77777777" w:rsidR="00415152" w:rsidRPr="00B60BC5" w:rsidRDefault="0041515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Orbitale</w:t>
            </w:r>
            <w:r w:rsidR="00ED2F2D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(Or)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(Right and Left)</w:t>
            </w:r>
          </w:p>
        </w:tc>
        <w:tc>
          <w:tcPr>
            <w:tcW w:w="3467" w:type="pct"/>
            <w:vAlign w:val="center"/>
          </w:tcPr>
          <w:p w14:paraId="3E8F5B3B" w14:textId="29C52DD8" w:rsidR="00415152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415152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inferior point of each infra-orbital rim</w:t>
            </w:r>
          </w:p>
        </w:tc>
      </w:tr>
      <w:tr w:rsidR="00415152" w:rsidRPr="00B60BC5" w14:paraId="59886DBE" w14:textId="77777777" w:rsidTr="00B60BC5">
        <w:trPr>
          <w:trHeight w:val="315"/>
        </w:trPr>
        <w:tc>
          <w:tcPr>
            <w:tcW w:w="1533" w:type="pct"/>
            <w:vAlign w:val="center"/>
          </w:tcPr>
          <w:p w14:paraId="02416306" w14:textId="77777777" w:rsidR="00415152" w:rsidRPr="00B60BC5" w:rsidRDefault="0041515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Porion</w:t>
            </w:r>
            <w:r w:rsidR="00ED2F2D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(Po) (Right and Left)</w:t>
            </w:r>
          </w:p>
        </w:tc>
        <w:tc>
          <w:tcPr>
            <w:tcW w:w="3467" w:type="pct"/>
            <w:vAlign w:val="center"/>
          </w:tcPr>
          <w:p w14:paraId="21807EAD" w14:textId="2197789B" w:rsidR="00415152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415152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outer </w:t>
            </w:r>
            <w:r w:rsidR="00ED2F2D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s</w:t>
            </w:r>
            <w:r w:rsidR="00415152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uperior bony points of the </w:t>
            </w:r>
            <w:r w:rsidR="00ED2F2D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EAM</w:t>
            </w:r>
          </w:p>
        </w:tc>
      </w:tr>
      <w:tr w:rsidR="00415152" w:rsidRPr="00B60BC5" w14:paraId="652513BA" w14:textId="77777777" w:rsidTr="00B60BC5">
        <w:trPr>
          <w:trHeight w:val="315"/>
        </w:trPr>
        <w:tc>
          <w:tcPr>
            <w:tcW w:w="1533" w:type="pct"/>
            <w:vAlign w:val="center"/>
          </w:tcPr>
          <w:p w14:paraId="61E6FA06" w14:textId="77777777" w:rsidR="00415152" w:rsidRPr="00B60BC5" w:rsidRDefault="0041515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Sella</w:t>
            </w:r>
            <w:r w:rsidR="00ED2F2D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(S)</w:t>
            </w:r>
          </w:p>
        </w:tc>
        <w:tc>
          <w:tcPr>
            <w:tcW w:w="3467" w:type="pct"/>
            <w:vAlign w:val="center"/>
          </w:tcPr>
          <w:p w14:paraId="75129683" w14:textId="77777777" w:rsidR="00415152" w:rsidRPr="00B60BC5" w:rsidRDefault="0041515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Center point of the pituitary fossa </w:t>
            </w:r>
          </w:p>
        </w:tc>
      </w:tr>
      <w:tr w:rsidR="00ED2F2D" w:rsidRPr="00B60BC5" w14:paraId="529CD5B3" w14:textId="77777777" w:rsidTr="00B60BC5">
        <w:trPr>
          <w:trHeight w:val="315"/>
        </w:trPr>
        <w:tc>
          <w:tcPr>
            <w:tcW w:w="1533" w:type="pct"/>
            <w:vAlign w:val="center"/>
          </w:tcPr>
          <w:p w14:paraId="5A72B563" w14:textId="77777777" w:rsidR="00ED2F2D" w:rsidRPr="00B60BC5" w:rsidRDefault="00ED2F2D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Nasion (Na)</w:t>
            </w:r>
          </w:p>
        </w:tc>
        <w:tc>
          <w:tcPr>
            <w:tcW w:w="3467" w:type="pct"/>
            <w:vAlign w:val="center"/>
          </w:tcPr>
          <w:p w14:paraId="7DA5899A" w14:textId="2819F67B" w:rsidR="00ED2F2D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ED2F2D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anterior midpoint of the fronto-nasal suture.</w:t>
            </w:r>
          </w:p>
        </w:tc>
      </w:tr>
      <w:tr w:rsidR="008A04F2" w:rsidRPr="00B60BC5" w14:paraId="04DE8B44" w14:textId="77777777" w:rsidTr="00B60BC5">
        <w:trPr>
          <w:trHeight w:val="315"/>
        </w:trPr>
        <w:tc>
          <w:tcPr>
            <w:tcW w:w="1533" w:type="pct"/>
            <w:vAlign w:val="center"/>
          </w:tcPr>
          <w:p w14:paraId="17F57475" w14:textId="561F8713" w:rsidR="008A04F2" w:rsidRPr="00B60BC5" w:rsidRDefault="00CC15E3" w:rsidP="00CC15E3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Subspinale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="00AC3280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(A)</w:t>
            </w:r>
          </w:p>
        </w:tc>
        <w:tc>
          <w:tcPr>
            <w:tcW w:w="3467" w:type="pct"/>
            <w:vAlign w:val="center"/>
          </w:tcPr>
          <w:p w14:paraId="3E8163CD" w14:textId="1271D22C" w:rsidR="008A04F2" w:rsidRPr="00B60BC5" w:rsidRDefault="003A351F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deepest point on the upper jaw is between the supradentale and the anterior nasal spine</w:t>
            </w:r>
          </w:p>
        </w:tc>
      </w:tr>
      <w:tr w:rsidR="00AC3280" w:rsidRPr="00B60BC5" w14:paraId="7849FC76" w14:textId="77777777" w:rsidTr="00B60BC5">
        <w:trPr>
          <w:trHeight w:val="315"/>
        </w:trPr>
        <w:tc>
          <w:tcPr>
            <w:tcW w:w="1533" w:type="pct"/>
            <w:vAlign w:val="center"/>
          </w:tcPr>
          <w:p w14:paraId="6861341B" w14:textId="26E1FA3B" w:rsidR="00AC3280" w:rsidRPr="00B60BC5" w:rsidRDefault="00CC15E3" w:rsidP="00CC15E3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Submenale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="00AC3280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(B)</w:t>
            </w:r>
          </w:p>
        </w:tc>
        <w:tc>
          <w:tcPr>
            <w:tcW w:w="3467" w:type="pct"/>
            <w:vAlign w:val="center"/>
          </w:tcPr>
          <w:p w14:paraId="7418D901" w14:textId="66C9B0D7" w:rsidR="00AC3280" w:rsidRPr="00B60BC5" w:rsidRDefault="003A351F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The lowest point between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the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infradentale and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the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pogonion on the lower jaw curvature</w:t>
            </w:r>
          </w:p>
        </w:tc>
      </w:tr>
      <w:tr w:rsidR="00AC3280" w:rsidRPr="00B60BC5" w14:paraId="047EFAA9" w14:textId="77777777" w:rsidTr="00B60BC5">
        <w:trPr>
          <w:trHeight w:val="315"/>
        </w:trPr>
        <w:tc>
          <w:tcPr>
            <w:tcW w:w="1533" w:type="pct"/>
            <w:vAlign w:val="center"/>
          </w:tcPr>
          <w:p w14:paraId="6FBC8544" w14:textId="310136F7" w:rsidR="00AC3280" w:rsidRPr="00B60BC5" w:rsidRDefault="00CC15E3" w:rsidP="00CC15E3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Gonion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="00AC3280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(Go)</w:t>
            </w:r>
          </w:p>
        </w:tc>
        <w:tc>
          <w:tcPr>
            <w:tcW w:w="3467" w:type="pct"/>
            <w:vAlign w:val="center"/>
          </w:tcPr>
          <w:p w14:paraId="2E516AE7" w14:textId="00377B35" w:rsidR="00AC3280" w:rsidRPr="00B60BC5" w:rsidRDefault="00CC15E3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posterior and inferior borders of the mandible are bisected at each angle to ascertain the midpoint of the gonion angle</w:t>
            </w:r>
          </w:p>
        </w:tc>
      </w:tr>
      <w:tr w:rsidR="00AC3280" w:rsidRPr="00B60BC5" w14:paraId="5F2F6323" w14:textId="77777777" w:rsidTr="00B60BC5">
        <w:trPr>
          <w:trHeight w:val="315"/>
        </w:trPr>
        <w:tc>
          <w:tcPr>
            <w:tcW w:w="1533" w:type="pct"/>
            <w:vAlign w:val="center"/>
          </w:tcPr>
          <w:p w14:paraId="2EFAC87C" w14:textId="72BBB74F" w:rsidR="00AC3280" w:rsidRPr="00B60BC5" w:rsidRDefault="00CC15E3" w:rsidP="00CC15E3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Menton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="00AC3280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(Me)</w:t>
            </w:r>
          </w:p>
        </w:tc>
        <w:tc>
          <w:tcPr>
            <w:tcW w:w="3467" w:type="pct"/>
            <w:vAlign w:val="center"/>
          </w:tcPr>
          <w:p w14:paraId="65EA0E31" w14:textId="33989922" w:rsidR="00AC3280" w:rsidRPr="00B60BC5" w:rsidRDefault="00CC15E3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mandibular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symphysis’s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most inferior point</w:t>
            </w:r>
          </w:p>
        </w:tc>
      </w:tr>
      <w:tr w:rsidR="00B60BC5" w:rsidRPr="00B60BC5" w14:paraId="51485074" w14:textId="77777777" w:rsidTr="00221F74">
        <w:trPr>
          <w:trHeight w:val="315"/>
        </w:trPr>
        <w:tc>
          <w:tcPr>
            <w:tcW w:w="1533" w:type="pct"/>
            <w:vAlign w:val="center"/>
          </w:tcPr>
          <w:p w14:paraId="097CD020" w14:textId="7E209D13" w:rsidR="00B60BC5" w:rsidRPr="00B60BC5" w:rsidRDefault="00B60BC5" w:rsidP="00B60BC5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Anterior nasal spine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(ANS)</w:t>
            </w:r>
          </w:p>
        </w:tc>
        <w:tc>
          <w:tcPr>
            <w:tcW w:w="3467" w:type="pct"/>
          </w:tcPr>
          <w:p w14:paraId="14490B6F" w14:textId="4F3F17C0" w:rsidR="00B60BC5" w:rsidRPr="00B60BC5" w:rsidRDefault="00B60BC5" w:rsidP="00B60BC5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most anterior point of the anterior nasal spine of the maxilla. </w:t>
            </w:r>
          </w:p>
        </w:tc>
      </w:tr>
      <w:tr w:rsidR="00B60BC5" w:rsidRPr="00B60BC5" w14:paraId="66809D6E" w14:textId="77777777" w:rsidTr="00221F74">
        <w:trPr>
          <w:trHeight w:val="315"/>
        </w:trPr>
        <w:tc>
          <w:tcPr>
            <w:tcW w:w="1533" w:type="pct"/>
            <w:vAlign w:val="center"/>
          </w:tcPr>
          <w:p w14:paraId="5D2C4415" w14:textId="1E83E8CB" w:rsidR="00B60BC5" w:rsidRPr="00B60BC5" w:rsidRDefault="00B60BC5" w:rsidP="00B60BC5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Posterior nasal spine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(PNS)</w:t>
            </w:r>
          </w:p>
        </w:tc>
        <w:tc>
          <w:tcPr>
            <w:tcW w:w="3467" w:type="pct"/>
          </w:tcPr>
          <w:p w14:paraId="063CD33E" w14:textId="427EF784" w:rsidR="00B60BC5" w:rsidRPr="00B60BC5" w:rsidRDefault="00B60BC5" w:rsidP="00B60BC5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The most posterior point of the posterior nasal spine of the palatine bone. </w:t>
            </w:r>
          </w:p>
        </w:tc>
      </w:tr>
      <w:tr w:rsidR="001239A4" w:rsidRPr="00B60BC5" w14:paraId="7001F29B" w14:textId="77777777" w:rsidTr="008A04F2">
        <w:trPr>
          <w:trHeight w:val="310"/>
        </w:trPr>
        <w:tc>
          <w:tcPr>
            <w:tcW w:w="5000" w:type="pct"/>
            <w:gridSpan w:val="2"/>
            <w:vAlign w:val="center"/>
          </w:tcPr>
          <w:p w14:paraId="65BF1E80" w14:textId="7A3995D7" w:rsidR="001239A4" w:rsidRPr="00B60BC5" w:rsidRDefault="001239A4" w:rsidP="008A04F2">
            <w:pPr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 xml:space="preserve">Condylar </w:t>
            </w:r>
            <w:r w:rsidR="009F2729"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 xml:space="preserve">Landmarks </w:t>
            </w:r>
            <w:r w:rsidR="00E56D54"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>(CP)</w:t>
            </w:r>
          </w:p>
        </w:tc>
      </w:tr>
      <w:tr w:rsidR="001C3DB5" w:rsidRPr="00B60BC5" w14:paraId="4A2096BA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15C529E9" w14:textId="77777777" w:rsidR="001C3DB5" w:rsidRPr="00B60BC5" w:rsidRDefault="001C3DB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Superior CP (SCP)</w:t>
            </w:r>
          </w:p>
        </w:tc>
        <w:tc>
          <w:tcPr>
            <w:tcW w:w="3467" w:type="pct"/>
            <w:vAlign w:val="center"/>
          </w:tcPr>
          <w:p w14:paraId="47E57E06" w14:textId="0BCAF514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superior midpoint of the condylar head.</w:t>
            </w:r>
          </w:p>
        </w:tc>
      </w:tr>
      <w:tr w:rsidR="001C3DB5" w:rsidRPr="00B60BC5" w14:paraId="431C9EEA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5F4342A6" w14:textId="77777777" w:rsidR="001C3DB5" w:rsidRPr="00B60BC5" w:rsidRDefault="001C3DB5" w:rsidP="008A04F2">
            <w:pPr>
              <w:pStyle w:val="Tablecontent"/>
              <w:rPr>
                <w:sz w:val="20"/>
                <w:szCs w:val="20"/>
              </w:rPr>
            </w:pPr>
            <w:r w:rsidRPr="00B60BC5">
              <w:rPr>
                <w:sz w:val="20"/>
                <w:szCs w:val="20"/>
              </w:rPr>
              <w:t>Lateral CP (LCP)</w:t>
            </w:r>
          </w:p>
        </w:tc>
        <w:tc>
          <w:tcPr>
            <w:tcW w:w="3467" w:type="pct"/>
            <w:vAlign w:val="center"/>
          </w:tcPr>
          <w:p w14:paraId="3260B56B" w14:textId="4AF796CF" w:rsidR="001C3DB5" w:rsidRPr="00B60BC5" w:rsidRDefault="008A04F2" w:rsidP="008A04F2">
            <w:pPr>
              <w:pStyle w:val="Tablecontent"/>
              <w:rPr>
                <w:sz w:val="20"/>
                <w:szCs w:val="20"/>
              </w:rPr>
            </w:pPr>
            <w:r w:rsidRPr="00B60BC5">
              <w:rPr>
                <w:sz w:val="20"/>
                <w:szCs w:val="20"/>
              </w:rPr>
              <w:t>The most</w:t>
            </w:r>
            <w:r w:rsidR="001C3DB5" w:rsidRPr="00B60BC5">
              <w:rPr>
                <w:sz w:val="20"/>
                <w:szCs w:val="20"/>
              </w:rPr>
              <w:t xml:space="preserve"> lateral point on the condylar head. </w:t>
            </w:r>
          </w:p>
        </w:tc>
      </w:tr>
      <w:tr w:rsidR="001C3DB5" w:rsidRPr="00B60BC5" w14:paraId="2990912E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3C095711" w14:textId="77777777" w:rsidR="001C3DB5" w:rsidRPr="00B60BC5" w:rsidRDefault="001C3DB5" w:rsidP="008A04F2">
            <w:pPr>
              <w:pStyle w:val="Tablecontent"/>
              <w:rPr>
                <w:sz w:val="20"/>
                <w:szCs w:val="20"/>
              </w:rPr>
            </w:pPr>
            <w:r w:rsidRPr="00B60BC5">
              <w:rPr>
                <w:sz w:val="20"/>
                <w:szCs w:val="20"/>
              </w:rPr>
              <w:t>Medial CP (MCP)</w:t>
            </w:r>
          </w:p>
        </w:tc>
        <w:tc>
          <w:tcPr>
            <w:tcW w:w="3467" w:type="pct"/>
            <w:vAlign w:val="center"/>
          </w:tcPr>
          <w:p w14:paraId="4D5DFBC5" w14:textId="0D66385E" w:rsidR="001C3DB5" w:rsidRPr="00B60BC5" w:rsidRDefault="008A04F2" w:rsidP="008A04F2">
            <w:pPr>
              <w:pStyle w:val="Tablecontent"/>
              <w:rPr>
                <w:sz w:val="20"/>
                <w:szCs w:val="20"/>
              </w:rPr>
            </w:pPr>
            <w:r w:rsidRPr="00B60BC5">
              <w:rPr>
                <w:sz w:val="20"/>
                <w:szCs w:val="20"/>
              </w:rPr>
              <w:t>The most</w:t>
            </w:r>
            <w:r w:rsidR="001C3DB5" w:rsidRPr="00B60BC5">
              <w:rPr>
                <w:sz w:val="20"/>
                <w:szCs w:val="20"/>
              </w:rPr>
              <w:t xml:space="preserve"> medial point on the condylar head.  </w:t>
            </w:r>
          </w:p>
        </w:tc>
      </w:tr>
      <w:tr w:rsidR="001C3DB5" w:rsidRPr="00B60BC5" w14:paraId="4F00DB22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2A1E58AB" w14:textId="77777777" w:rsidR="001C3DB5" w:rsidRPr="00B60BC5" w:rsidRDefault="001C3DB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Anterior CP (ACP)</w:t>
            </w:r>
          </w:p>
        </w:tc>
        <w:tc>
          <w:tcPr>
            <w:tcW w:w="3467" w:type="pct"/>
            <w:vAlign w:val="center"/>
          </w:tcPr>
          <w:p w14:paraId="693C727C" w14:textId="7CCC498E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anterior point on the </w:t>
            </w:r>
            <w:r w:rsidR="00F83D16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condyle</w:t>
            </w:r>
            <w:r w:rsidR="001C3DB5" w:rsidRPr="00B60BC5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1C3DB5" w:rsidRPr="00B60BC5" w14:paraId="54AD3631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6EE38A41" w14:textId="77777777" w:rsidR="001C3DB5" w:rsidRPr="00B60BC5" w:rsidRDefault="001C3DB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Posterior CP</w:t>
            </w:r>
            <w:r w:rsidR="00F07559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(PCP)</w:t>
            </w:r>
          </w:p>
        </w:tc>
        <w:tc>
          <w:tcPr>
            <w:tcW w:w="3467" w:type="pct"/>
            <w:vAlign w:val="center"/>
          </w:tcPr>
          <w:p w14:paraId="2A3BD6D3" w14:textId="676BF540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post</w:t>
            </w:r>
            <w:r w:rsidR="00F83D16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erior point on the condyle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.</w:t>
            </w:r>
          </w:p>
        </w:tc>
      </w:tr>
      <w:tr w:rsidR="003E1A0C" w:rsidRPr="00B60BC5" w14:paraId="14CA7B41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1404D1F7" w14:textId="77777777" w:rsidR="003E1A0C" w:rsidRPr="00B60BC5" w:rsidRDefault="003E1A0C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Geometric Center (GC)</w:t>
            </w:r>
          </w:p>
        </w:tc>
        <w:tc>
          <w:tcPr>
            <w:tcW w:w="3467" w:type="pct"/>
            <w:vAlign w:val="center"/>
          </w:tcPr>
          <w:p w14:paraId="17F7B43E" w14:textId="77777777" w:rsidR="003E1A0C" w:rsidRPr="00B60BC5" w:rsidRDefault="003E1A0C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Center of the condyle. </w:t>
            </w:r>
          </w:p>
        </w:tc>
      </w:tr>
      <w:tr w:rsidR="00653338" w:rsidRPr="00B60BC5" w14:paraId="7826B9EE" w14:textId="77777777" w:rsidTr="00B60BC5">
        <w:trPr>
          <w:trHeight w:val="310"/>
        </w:trPr>
        <w:tc>
          <w:tcPr>
            <w:tcW w:w="1533" w:type="pct"/>
          </w:tcPr>
          <w:p w14:paraId="36E72017" w14:textId="77777777" w:rsidR="00653338" w:rsidRPr="00B60BC5" w:rsidRDefault="00653338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Anterior Neck Point (ANP)</w:t>
            </w:r>
          </w:p>
        </w:tc>
        <w:tc>
          <w:tcPr>
            <w:tcW w:w="3467" w:type="pct"/>
          </w:tcPr>
          <w:p w14:paraId="5BC6E407" w14:textId="3C029602" w:rsidR="00653338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The deepest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anterior point of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condylar neck.</w:t>
            </w:r>
          </w:p>
        </w:tc>
      </w:tr>
      <w:tr w:rsidR="00653338" w:rsidRPr="00B60BC5" w14:paraId="13878E4D" w14:textId="77777777" w:rsidTr="00B60BC5">
        <w:trPr>
          <w:trHeight w:val="310"/>
        </w:trPr>
        <w:tc>
          <w:tcPr>
            <w:tcW w:w="1533" w:type="pct"/>
          </w:tcPr>
          <w:p w14:paraId="00B7D40E" w14:textId="77777777" w:rsidR="00653338" w:rsidRPr="00B60BC5" w:rsidRDefault="00653338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Posterior Neck Point (PNP)</w:t>
            </w:r>
          </w:p>
        </w:tc>
        <w:tc>
          <w:tcPr>
            <w:tcW w:w="3467" w:type="pct"/>
          </w:tcPr>
          <w:p w14:paraId="274EC27A" w14:textId="1F2726A7" w:rsidR="00653338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The most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posterior point of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condylar neck.</w:t>
            </w:r>
          </w:p>
        </w:tc>
      </w:tr>
      <w:tr w:rsidR="001C3DB5" w:rsidRPr="00B60BC5" w14:paraId="08B0D912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526AE5FE" w14:textId="77777777" w:rsidR="001C3DB5" w:rsidRPr="00B60BC5" w:rsidRDefault="001C3DB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CW anterior point (CWa)</w:t>
            </w:r>
          </w:p>
        </w:tc>
        <w:tc>
          <w:tcPr>
            <w:tcW w:w="3467" w:type="pct"/>
            <w:vAlign w:val="center"/>
          </w:tcPr>
          <w:p w14:paraId="6A062470" w14:textId="2293E78F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1239A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anterior point of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the </w:t>
            </w:r>
            <w:r w:rsidR="001239A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condyle at its maximum width</w:t>
            </w:r>
          </w:p>
        </w:tc>
      </w:tr>
      <w:tr w:rsidR="001C3DB5" w:rsidRPr="00B60BC5" w14:paraId="45EBB1B6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03844F19" w14:textId="77777777" w:rsidR="001C3DB5" w:rsidRPr="00B60BC5" w:rsidRDefault="001C3DB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CW posterior point (CWp)</w:t>
            </w:r>
          </w:p>
        </w:tc>
        <w:tc>
          <w:tcPr>
            <w:tcW w:w="3467" w:type="pct"/>
            <w:vAlign w:val="center"/>
          </w:tcPr>
          <w:p w14:paraId="05DB3778" w14:textId="0ED52909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posterior point </w:t>
            </w:r>
            <w:r w:rsidR="001239A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of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the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condyle </w:t>
            </w:r>
            <w:r w:rsidR="001239A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at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="001239A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its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  <w:r w:rsidR="001239A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maximum width </w:t>
            </w:r>
          </w:p>
        </w:tc>
      </w:tr>
      <w:tr w:rsidR="001239A4" w:rsidRPr="00B60BC5" w14:paraId="65E88FDA" w14:textId="77777777" w:rsidTr="008A04F2">
        <w:trPr>
          <w:trHeight w:val="377"/>
        </w:trPr>
        <w:tc>
          <w:tcPr>
            <w:tcW w:w="5000" w:type="pct"/>
            <w:gridSpan w:val="2"/>
          </w:tcPr>
          <w:p w14:paraId="7E0D7904" w14:textId="6A23CB42" w:rsidR="001239A4" w:rsidRPr="00B60BC5" w:rsidRDefault="001239A4" w:rsidP="008A04F2">
            <w:pPr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 xml:space="preserve">Mandibular Fossa (MF) </w:t>
            </w:r>
            <w:r w:rsidR="009F2729"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>Landmarks</w:t>
            </w:r>
          </w:p>
        </w:tc>
      </w:tr>
      <w:tr w:rsidR="00653338" w:rsidRPr="00B60BC5" w14:paraId="1AAEB205" w14:textId="77777777" w:rsidTr="00B60BC5">
        <w:trPr>
          <w:trHeight w:val="310"/>
        </w:trPr>
        <w:tc>
          <w:tcPr>
            <w:tcW w:w="1533" w:type="pct"/>
          </w:tcPr>
          <w:p w14:paraId="25E392B6" w14:textId="77777777" w:rsidR="00653338" w:rsidRPr="00B60BC5" w:rsidRDefault="001239A4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Superior 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MF </w:t>
            </w:r>
            <w:r w:rsidR="00D91BF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point 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(</w:t>
            </w:r>
            <w:r w:rsidR="004F25A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S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MF)</w:t>
            </w:r>
            <w:r w:rsidR="00095BA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</w:t>
            </w:r>
          </w:p>
        </w:tc>
        <w:tc>
          <w:tcPr>
            <w:tcW w:w="3467" w:type="pct"/>
          </w:tcPr>
          <w:p w14:paraId="268014E7" w14:textId="4FD248B2" w:rsidR="00653338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superior and midpoint of the </w:t>
            </w:r>
            <w:r w:rsidR="00563CFF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bony 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MF</w:t>
            </w:r>
            <w:r w:rsidR="00BB159B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.</w:t>
            </w:r>
          </w:p>
        </w:tc>
      </w:tr>
      <w:tr w:rsidR="00F70543" w:rsidRPr="00B60BC5" w14:paraId="0A6BBC08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3AF023F6" w14:textId="77777777" w:rsidR="00F70543" w:rsidRPr="00B60BC5" w:rsidRDefault="00F70543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Anterior Tubercle (AT) </w:t>
            </w:r>
          </w:p>
        </w:tc>
        <w:tc>
          <w:tcPr>
            <w:tcW w:w="3467" w:type="pct"/>
            <w:vAlign w:val="center"/>
          </w:tcPr>
          <w:p w14:paraId="29A06C69" w14:textId="77777777" w:rsidR="00F70543" w:rsidRPr="00B60BC5" w:rsidRDefault="00F70543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Most inferior and posteri</w:t>
            </w:r>
            <w:r w:rsidR="00A869D1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or point on articular tubercle</w:t>
            </w:r>
            <w:r w:rsidR="00BB159B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.</w:t>
            </w:r>
          </w:p>
        </w:tc>
      </w:tr>
      <w:tr w:rsidR="00F70543" w:rsidRPr="00B60BC5" w14:paraId="62B16A1C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6219481C" w14:textId="77777777" w:rsidR="00F70543" w:rsidRPr="00B60BC5" w:rsidRDefault="00F70543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Inferior Meatus (IM)</w:t>
            </w:r>
          </w:p>
        </w:tc>
        <w:tc>
          <w:tcPr>
            <w:tcW w:w="3467" w:type="pct"/>
            <w:vAlign w:val="center"/>
          </w:tcPr>
          <w:p w14:paraId="7EF045C4" w14:textId="7C87FB2A" w:rsidR="00F70543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The most</w:t>
            </w:r>
            <w:r w:rsidR="00F70543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inferior and lateral point on the EAM</w:t>
            </w:r>
            <w:r w:rsidR="00BB159B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.</w:t>
            </w:r>
          </w:p>
        </w:tc>
      </w:tr>
      <w:tr w:rsidR="001C3DB5" w:rsidRPr="00B60BC5" w14:paraId="4269C67D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4B40A264" w14:textId="77777777" w:rsidR="001C3DB5" w:rsidRPr="00B60BC5" w:rsidRDefault="00D91BF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AF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Point (AF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P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) </w:t>
            </w:r>
          </w:p>
        </w:tc>
        <w:tc>
          <w:tcPr>
            <w:tcW w:w="3467" w:type="pct"/>
            <w:vAlign w:val="center"/>
          </w:tcPr>
          <w:p w14:paraId="09A2B797" w14:textId="4BFF9A16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The most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anterior inferior p</w:t>
            </w:r>
            <w:r w:rsidR="00BB159B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oint in the anterior wall of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</w:t>
            </w:r>
            <w:r w:rsidR="00BB159B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MF.</w:t>
            </w:r>
          </w:p>
        </w:tc>
      </w:tr>
      <w:tr w:rsidR="001C3DB5" w:rsidRPr="00B60BC5" w14:paraId="261AB869" w14:textId="77777777" w:rsidTr="00B60BC5">
        <w:trPr>
          <w:trHeight w:val="310"/>
        </w:trPr>
        <w:tc>
          <w:tcPr>
            <w:tcW w:w="1533" w:type="pct"/>
            <w:shd w:val="clear" w:color="auto" w:fill="auto"/>
            <w:vAlign w:val="center"/>
          </w:tcPr>
          <w:p w14:paraId="6EF090CF" w14:textId="77777777" w:rsidR="001C3DB5" w:rsidRPr="00B60BC5" w:rsidRDefault="00D91BF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PF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Point (PF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P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)</w:t>
            </w:r>
          </w:p>
        </w:tc>
        <w:tc>
          <w:tcPr>
            <w:tcW w:w="3467" w:type="pct"/>
            <w:shd w:val="clear" w:color="auto" w:fill="auto"/>
            <w:vAlign w:val="center"/>
          </w:tcPr>
          <w:p w14:paraId="1DF04884" w14:textId="1BAADAE6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The most</w:t>
            </w:r>
            <w:r w:rsidR="001239A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posterior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inferior point in the posterior wall of the MF</w:t>
            </w:r>
            <w:r w:rsidR="00FD5020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.</w:t>
            </w:r>
          </w:p>
        </w:tc>
      </w:tr>
      <w:tr w:rsidR="001C3DB5" w:rsidRPr="00B60BC5" w14:paraId="5B821586" w14:textId="77777777" w:rsidTr="00B60BC5">
        <w:trPr>
          <w:trHeight w:val="310"/>
        </w:trPr>
        <w:tc>
          <w:tcPr>
            <w:tcW w:w="1533" w:type="pct"/>
            <w:shd w:val="clear" w:color="auto" w:fill="auto"/>
            <w:vAlign w:val="center"/>
          </w:tcPr>
          <w:p w14:paraId="6A21606B" w14:textId="27CA7C59" w:rsidR="001C3DB5" w:rsidRPr="00B60BC5" w:rsidRDefault="00D91BF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Superior point of Anterior Fossa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 inclination (AFIs)</w:t>
            </w:r>
          </w:p>
        </w:tc>
        <w:tc>
          <w:tcPr>
            <w:tcW w:w="3467" w:type="pct"/>
            <w:shd w:val="clear" w:color="auto" w:fill="auto"/>
            <w:vAlign w:val="center"/>
          </w:tcPr>
          <w:p w14:paraId="1D7CE5A1" w14:textId="40795035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The most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superior point on a line tangent to the most posterior MF area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,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opposite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to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anterior condylar area. </w:t>
            </w:r>
          </w:p>
        </w:tc>
      </w:tr>
      <w:tr w:rsidR="001C3DB5" w:rsidRPr="00B60BC5" w14:paraId="380E893D" w14:textId="77777777" w:rsidTr="00B60BC5">
        <w:trPr>
          <w:trHeight w:val="310"/>
        </w:trPr>
        <w:tc>
          <w:tcPr>
            <w:tcW w:w="1533" w:type="pct"/>
            <w:shd w:val="clear" w:color="auto" w:fill="auto"/>
            <w:vAlign w:val="center"/>
          </w:tcPr>
          <w:p w14:paraId="28808CD3" w14:textId="77777777" w:rsidR="001C3DB5" w:rsidRPr="00B60BC5" w:rsidRDefault="00D91BF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Inferior point of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Anterior fossa inclination (AFIi)</w:t>
            </w:r>
          </w:p>
        </w:tc>
        <w:tc>
          <w:tcPr>
            <w:tcW w:w="3467" w:type="pct"/>
            <w:shd w:val="clear" w:color="auto" w:fill="auto"/>
            <w:vAlign w:val="center"/>
          </w:tcPr>
          <w:p w14:paraId="66A737A4" w14:textId="0677D855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The most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inferior point on a line tangent to the most posterior MF area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,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opposite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to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anterior condylar area. </w:t>
            </w:r>
          </w:p>
        </w:tc>
      </w:tr>
      <w:tr w:rsidR="001C3DB5" w:rsidRPr="00B60BC5" w14:paraId="68CB1680" w14:textId="77777777" w:rsidTr="00B60BC5">
        <w:trPr>
          <w:trHeight w:val="310"/>
        </w:trPr>
        <w:tc>
          <w:tcPr>
            <w:tcW w:w="1533" w:type="pct"/>
            <w:shd w:val="clear" w:color="auto" w:fill="auto"/>
            <w:vAlign w:val="center"/>
          </w:tcPr>
          <w:p w14:paraId="20B3A9E7" w14:textId="1E113B59" w:rsidR="001C3DB5" w:rsidRPr="00B60BC5" w:rsidRDefault="00D91BF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Superior point of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Posterior fossa inclination (AFIs)</w:t>
            </w:r>
          </w:p>
        </w:tc>
        <w:tc>
          <w:tcPr>
            <w:tcW w:w="3467" w:type="pct"/>
            <w:shd w:val="clear" w:color="auto" w:fill="auto"/>
            <w:vAlign w:val="center"/>
          </w:tcPr>
          <w:p w14:paraId="2789B3FF" w14:textId="727FFC61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The most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superior point on a line tangent to the most anterior MF area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,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opposite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to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posterior condylar area. </w:t>
            </w:r>
          </w:p>
        </w:tc>
      </w:tr>
      <w:tr w:rsidR="001C3DB5" w:rsidRPr="00B60BC5" w14:paraId="7329EE58" w14:textId="77777777" w:rsidTr="00B60BC5">
        <w:trPr>
          <w:trHeight w:val="310"/>
        </w:trPr>
        <w:tc>
          <w:tcPr>
            <w:tcW w:w="1533" w:type="pct"/>
            <w:shd w:val="clear" w:color="auto" w:fill="auto"/>
            <w:vAlign w:val="center"/>
          </w:tcPr>
          <w:p w14:paraId="522B16AC" w14:textId="77777777" w:rsidR="001C3DB5" w:rsidRPr="00B60BC5" w:rsidRDefault="00D91BF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Inferior point of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Posterior fossa inclination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(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PFIi)</w:t>
            </w:r>
          </w:p>
        </w:tc>
        <w:tc>
          <w:tcPr>
            <w:tcW w:w="3467" w:type="pct"/>
            <w:shd w:val="clear" w:color="auto" w:fill="auto"/>
            <w:vAlign w:val="center"/>
          </w:tcPr>
          <w:p w14:paraId="5A11AD15" w14:textId="565C2B4A" w:rsidR="001C3DB5" w:rsidRPr="00B60BC5" w:rsidRDefault="008A04F2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The most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inferior point on a line tangent to the most anterior MF area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,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opposite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to </w:t>
            </w: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posterior condylar area. </w:t>
            </w:r>
          </w:p>
        </w:tc>
      </w:tr>
      <w:tr w:rsidR="002D11D0" w:rsidRPr="00B60BC5" w14:paraId="4858E351" w14:textId="77777777" w:rsidTr="008A04F2">
        <w:trPr>
          <w:trHeight w:val="310"/>
        </w:trPr>
        <w:tc>
          <w:tcPr>
            <w:tcW w:w="5000" w:type="pct"/>
            <w:gridSpan w:val="2"/>
            <w:vAlign w:val="center"/>
          </w:tcPr>
          <w:p w14:paraId="2AA99F81" w14:textId="37CADF7B" w:rsidR="002D11D0" w:rsidRPr="00B60BC5" w:rsidRDefault="002D11D0" w:rsidP="008A04F2">
            <w:pPr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-GB" w:bidi="ar-EG"/>
              </w:rPr>
              <w:t xml:space="preserve">Joint Spaces </w:t>
            </w:r>
            <w:r w:rsidR="00816E1E" w:rsidRPr="00B60BC5">
              <w:rPr>
                <w:rFonts w:asciiTheme="majorBidi" w:eastAsia="Times New Roman" w:hAnsiTheme="majorBidi" w:cstheme="majorBidi"/>
                <w:b/>
                <w:sz w:val="20"/>
                <w:szCs w:val="20"/>
                <w:lang w:bidi="ar-EG"/>
              </w:rPr>
              <w:t>Landmarks</w:t>
            </w:r>
          </w:p>
        </w:tc>
      </w:tr>
      <w:tr w:rsidR="001C3DB5" w:rsidRPr="00B60BC5" w14:paraId="6ADE6D2F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151570E5" w14:textId="77777777" w:rsidR="001C3DB5" w:rsidRPr="00B60BC5" w:rsidRDefault="001C3DB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AJS Fossa Point (AJSf)</w:t>
            </w:r>
          </w:p>
        </w:tc>
        <w:tc>
          <w:tcPr>
            <w:tcW w:w="3467" w:type="pct"/>
            <w:vAlign w:val="center"/>
          </w:tcPr>
          <w:p w14:paraId="7298CC31" w14:textId="1DB9189F" w:rsidR="001C3DB5" w:rsidRPr="00B60BC5" w:rsidRDefault="00173D0F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The m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ost posterior point of the anterior wall of the MF </w:t>
            </w:r>
            <w:r w:rsidR="00C803C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*</w:t>
            </w:r>
          </w:p>
        </w:tc>
      </w:tr>
      <w:tr w:rsidR="001C3DB5" w:rsidRPr="00B60BC5" w14:paraId="33DBA51D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720F87CD" w14:textId="77777777" w:rsidR="001C3DB5" w:rsidRPr="00B60BC5" w:rsidRDefault="001C3DB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AJS condylar point (AJSc)</w:t>
            </w:r>
          </w:p>
        </w:tc>
        <w:tc>
          <w:tcPr>
            <w:tcW w:w="3467" w:type="pct"/>
            <w:vAlign w:val="center"/>
          </w:tcPr>
          <w:p w14:paraId="58D9BAAF" w14:textId="06904EDF" w:rsidR="001C3DB5" w:rsidRPr="00B60BC5" w:rsidRDefault="00173D0F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most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anterior point of the condyle </w:t>
            </w:r>
            <w:r w:rsidR="00C803C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*</w:t>
            </w:r>
          </w:p>
        </w:tc>
      </w:tr>
      <w:tr w:rsidR="001C3DB5" w:rsidRPr="00B60BC5" w14:paraId="33DF05DC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0C5A25B3" w14:textId="77777777" w:rsidR="001C3DB5" w:rsidRPr="00B60BC5" w:rsidRDefault="001C3DB5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PJS fossa point (PJSf)</w:t>
            </w:r>
          </w:p>
        </w:tc>
        <w:tc>
          <w:tcPr>
            <w:tcW w:w="3467" w:type="pct"/>
            <w:vAlign w:val="center"/>
          </w:tcPr>
          <w:p w14:paraId="79650789" w14:textId="339CCF16" w:rsidR="001C3DB5" w:rsidRPr="00B60BC5" w:rsidRDefault="00173D0F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most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anterior point of the posterior wall of the </w:t>
            </w:r>
            <w:r w:rsidR="00410BE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MF</w:t>
            </w:r>
            <w:r w:rsidR="00C803C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*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 </w:t>
            </w:r>
          </w:p>
        </w:tc>
      </w:tr>
      <w:tr w:rsidR="001C3DB5" w:rsidRPr="00B60BC5" w14:paraId="2E6B4EFB" w14:textId="77777777" w:rsidTr="00B60BC5">
        <w:trPr>
          <w:trHeight w:val="310"/>
        </w:trPr>
        <w:tc>
          <w:tcPr>
            <w:tcW w:w="1533" w:type="pct"/>
            <w:vAlign w:val="center"/>
          </w:tcPr>
          <w:p w14:paraId="0DF0A2C4" w14:textId="77777777" w:rsidR="001C3DB5" w:rsidRPr="00B60BC5" w:rsidRDefault="001E3E9E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P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JS condylar point (PJSc)</w:t>
            </w:r>
          </w:p>
        </w:tc>
        <w:tc>
          <w:tcPr>
            <w:tcW w:w="3467" w:type="pct"/>
            <w:vAlign w:val="center"/>
          </w:tcPr>
          <w:p w14:paraId="63A0E483" w14:textId="10F57B01" w:rsidR="001C3DB5" w:rsidRPr="00B60BC5" w:rsidRDefault="00173D0F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most </w:t>
            </w:r>
            <w:r w:rsidR="001C3DB5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posterior point of the condyle </w:t>
            </w:r>
            <w:r w:rsidR="00C803C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>*</w:t>
            </w:r>
          </w:p>
        </w:tc>
      </w:tr>
      <w:tr w:rsidR="00653338" w:rsidRPr="00B60BC5" w14:paraId="2033D789" w14:textId="77777777" w:rsidTr="00B60BC5">
        <w:trPr>
          <w:trHeight w:val="310"/>
        </w:trPr>
        <w:tc>
          <w:tcPr>
            <w:tcW w:w="1533" w:type="pct"/>
          </w:tcPr>
          <w:p w14:paraId="65C1C168" w14:textId="77777777" w:rsidR="00653338" w:rsidRPr="00B60BC5" w:rsidRDefault="00653338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MJS fossa point (MJSf)</w:t>
            </w:r>
          </w:p>
        </w:tc>
        <w:tc>
          <w:tcPr>
            <w:tcW w:w="3467" w:type="pct"/>
          </w:tcPr>
          <w:p w14:paraId="5525A4E5" w14:textId="2832F66F" w:rsidR="00653338" w:rsidRPr="00B60BC5" w:rsidRDefault="00173D0F" w:rsidP="008A04F2">
            <w:pPr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</w:pPr>
            <w:r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n-GB" w:bidi="ar-EG"/>
              </w:rPr>
              <w:t xml:space="preserve">The most </w:t>
            </w:r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 xml:space="preserve">lateral point of the medial wall of </w:t>
            </w:r>
            <w:proofErr w:type="gramStart"/>
            <w:r w:rsidR="00653338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MF.</w:t>
            </w:r>
            <w:r w:rsidR="00C803C4" w:rsidRPr="00B60BC5">
              <w:rPr>
                <w:rFonts w:asciiTheme="majorBidi" w:eastAsia="Times New Roman" w:hAnsiTheme="majorBidi" w:cstheme="majorBidi"/>
                <w:bCs/>
                <w:sz w:val="20"/>
                <w:szCs w:val="20"/>
                <w:lang w:bidi="ar-EG"/>
              </w:rPr>
              <w:t>*</w:t>
            </w:r>
            <w:proofErr w:type="gramEnd"/>
          </w:p>
        </w:tc>
      </w:tr>
    </w:tbl>
    <w:p w14:paraId="7FE05D49" w14:textId="77777777" w:rsidR="0042221C" w:rsidRPr="00B60BC5" w:rsidRDefault="0042221C" w:rsidP="008A04F2">
      <w:pPr>
        <w:spacing w:after="0" w:line="240" w:lineRule="auto"/>
        <w:rPr>
          <w:rFonts w:asciiTheme="majorBidi" w:eastAsia="Times New Roman" w:hAnsiTheme="majorBidi" w:cstheme="majorBidi"/>
          <w:bCs/>
          <w:sz w:val="20"/>
          <w:szCs w:val="20"/>
          <w:lang w:val="en-GB" w:bidi="ar-EG"/>
        </w:rPr>
      </w:pPr>
      <w:r w:rsidRPr="00B60BC5">
        <w:rPr>
          <w:rFonts w:asciiTheme="majorBidi" w:eastAsia="Times New Roman" w:hAnsiTheme="majorBidi" w:cstheme="majorBidi"/>
          <w:bCs/>
          <w:sz w:val="20"/>
          <w:szCs w:val="20"/>
          <w:lang w:val="en-GB" w:bidi="ar-EG"/>
        </w:rPr>
        <w:t xml:space="preserve">AF= Anterior Fossa, AJS= Anterior Joint space, CW= Condylar Width, CP= Condylar Point, MF= Mandibular Fossa, MJS= Medial Joint Space, PF= Posterior Fossa, PJS= Posterior Joint Space. </w:t>
      </w:r>
    </w:p>
    <w:p w14:paraId="5D67B467" w14:textId="77777777" w:rsidR="00943FA7" w:rsidRPr="00B60BC5" w:rsidRDefault="0042221C" w:rsidP="008A04F2">
      <w:pPr>
        <w:spacing w:after="0" w:line="240" w:lineRule="auto"/>
        <w:rPr>
          <w:sz w:val="20"/>
          <w:szCs w:val="20"/>
        </w:rPr>
      </w:pPr>
      <w:r w:rsidRPr="00B60BC5">
        <w:rPr>
          <w:rFonts w:asciiTheme="majorBidi" w:eastAsia="Times New Roman" w:hAnsiTheme="majorBidi" w:cstheme="majorBidi"/>
          <w:bCs/>
          <w:sz w:val="20"/>
          <w:szCs w:val="20"/>
          <w:lang w:val="en-GB" w:bidi="ar-EG"/>
        </w:rPr>
        <w:t>* Opposed to the shortest anterior condylar-fossa distance.</w:t>
      </w:r>
    </w:p>
    <w:sectPr w:rsidR="00943FA7" w:rsidRPr="00B60BC5" w:rsidSect="00AC3280">
      <w:pgSz w:w="12240" w:h="15840"/>
      <w:pgMar w:top="568" w:right="1800" w:bottom="284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1CDE"/>
    <w:rsid w:val="00001BB9"/>
    <w:rsid w:val="00002792"/>
    <w:rsid w:val="00002EFB"/>
    <w:rsid w:val="0000478F"/>
    <w:rsid w:val="0000548D"/>
    <w:rsid w:val="0000582D"/>
    <w:rsid w:val="0001016B"/>
    <w:rsid w:val="000105EB"/>
    <w:rsid w:val="00011FCF"/>
    <w:rsid w:val="000122AC"/>
    <w:rsid w:val="000139A2"/>
    <w:rsid w:val="00014725"/>
    <w:rsid w:val="00014BA4"/>
    <w:rsid w:val="00014C43"/>
    <w:rsid w:val="000155CA"/>
    <w:rsid w:val="00015B3D"/>
    <w:rsid w:val="0001799B"/>
    <w:rsid w:val="000204D2"/>
    <w:rsid w:val="00020F8D"/>
    <w:rsid w:val="000213D4"/>
    <w:rsid w:val="000215DC"/>
    <w:rsid w:val="00021B6B"/>
    <w:rsid w:val="0002265A"/>
    <w:rsid w:val="000239D1"/>
    <w:rsid w:val="00025230"/>
    <w:rsid w:val="00025D9E"/>
    <w:rsid w:val="00026E94"/>
    <w:rsid w:val="00027EA7"/>
    <w:rsid w:val="000311A2"/>
    <w:rsid w:val="0003132D"/>
    <w:rsid w:val="00031DB4"/>
    <w:rsid w:val="000325CD"/>
    <w:rsid w:val="00032EDB"/>
    <w:rsid w:val="0003363F"/>
    <w:rsid w:val="00033643"/>
    <w:rsid w:val="0003445D"/>
    <w:rsid w:val="000360E7"/>
    <w:rsid w:val="00036F36"/>
    <w:rsid w:val="000403BF"/>
    <w:rsid w:val="0004046F"/>
    <w:rsid w:val="00040672"/>
    <w:rsid w:val="00041A46"/>
    <w:rsid w:val="00041FCE"/>
    <w:rsid w:val="000430DD"/>
    <w:rsid w:val="00043235"/>
    <w:rsid w:val="000440B6"/>
    <w:rsid w:val="000448BB"/>
    <w:rsid w:val="000464AA"/>
    <w:rsid w:val="00046E19"/>
    <w:rsid w:val="0004713E"/>
    <w:rsid w:val="00050B4B"/>
    <w:rsid w:val="0005124F"/>
    <w:rsid w:val="000514CF"/>
    <w:rsid w:val="000528DA"/>
    <w:rsid w:val="000532E1"/>
    <w:rsid w:val="00053419"/>
    <w:rsid w:val="0005381B"/>
    <w:rsid w:val="00053B77"/>
    <w:rsid w:val="000552A3"/>
    <w:rsid w:val="00055AEC"/>
    <w:rsid w:val="00055D66"/>
    <w:rsid w:val="00056326"/>
    <w:rsid w:val="000566A2"/>
    <w:rsid w:val="000567C2"/>
    <w:rsid w:val="00057591"/>
    <w:rsid w:val="000575A9"/>
    <w:rsid w:val="00057B6F"/>
    <w:rsid w:val="00057E47"/>
    <w:rsid w:val="00060AFB"/>
    <w:rsid w:val="00061154"/>
    <w:rsid w:val="000618D1"/>
    <w:rsid w:val="00062351"/>
    <w:rsid w:val="00063856"/>
    <w:rsid w:val="00063898"/>
    <w:rsid w:val="00063935"/>
    <w:rsid w:val="00063F00"/>
    <w:rsid w:val="00064997"/>
    <w:rsid w:val="00067EAA"/>
    <w:rsid w:val="000700D9"/>
    <w:rsid w:val="00070CC6"/>
    <w:rsid w:val="00071FC8"/>
    <w:rsid w:val="000727A3"/>
    <w:rsid w:val="000741E4"/>
    <w:rsid w:val="0007690C"/>
    <w:rsid w:val="00080B5C"/>
    <w:rsid w:val="000824E5"/>
    <w:rsid w:val="00083723"/>
    <w:rsid w:val="00084517"/>
    <w:rsid w:val="00086968"/>
    <w:rsid w:val="000904D0"/>
    <w:rsid w:val="00090657"/>
    <w:rsid w:val="00090839"/>
    <w:rsid w:val="0009116F"/>
    <w:rsid w:val="00091F7F"/>
    <w:rsid w:val="000927A2"/>
    <w:rsid w:val="000929CB"/>
    <w:rsid w:val="00093DE7"/>
    <w:rsid w:val="00093E6A"/>
    <w:rsid w:val="00093E7B"/>
    <w:rsid w:val="00094B0E"/>
    <w:rsid w:val="00095BA5"/>
    <w:rsid w:val="0009717B"/>
    <w:rsid w:val="000A09AA"/>
    <w:rsid w:val="000A0D97"/>
    <w:rsid w:val="000A2971"/>
    <w:rsid w:val="000A2D97"/>
    <w:rsid w:val="000A2E32"/>
    <w:rsid w:val="000A38CE"/>
    <w:rsid w:val="000A3917"/>
    <w:rsid w:val="000A4577"/>
    <w:rsid w:val="000A48CD"/>
    <w:rsid w:val="000A4A07"/>
    <w:rsid w:val="000A7A45"/>
    <w:rsid w:val="000B2036"/>
    <w:rsid w:val="000B21D0"/>
    <w:rsid w:val="000B3857"/>
    <w:rsid w:val="000B39A7"/>
    <w:rsid w:val="000B4351"/>
    <w:rsid w:val="000B4B39"/>
    <w:rsid w:val="000B4CFC"/>
    <w:rsid w:val="000B4D43"/>
    <w:rsid w:val="000B5F3C"/>
    <w:rsid w:val="000C0384"/>
    <w:rsid w:val="000C1992"/>
    <w:rsid w:val="000C2053"/>
    <w:rsid w:val="000C2E5B"/>
    <w:rsid w:val="000C47D6"/>
    <w:rsid w:val="000C668C"/>
    <w:rsid w:val="000C67F3"/>
    <w:rsid w:val="000C6AA9"/>
    <w:rsid w:val="000C7687"/>
    <w:rsid w:val="000D1449"/>
    <w:rsid w:val="000D2A2E"/>
    <w:rsid w:val="000D326C"/>
    <w:rsid w:val="000D3DC8"/>
    <w:rsid w:val="000D525B"/>
    <w:rsid w:val="000D5B94"/>
    <w:rsid w:val="000D5C82"/>
    <w:rsid w:val="000D6CB6"/>
    <w:rsid w:val="000D6E41"/>
    <w:rsid w:val="000D7124"/>
    <w:rsid w:val="000E0D0F"/>
    <w:rsid w:val="000E1BA2"/>
    <w:rsid w:val="000E2683"/>
    <w:rsid w:val="000E3BB7"/>
    <w:rsid w:val="000E3EDE"/>
    <w:rsid w:val="000E5059"/>
    <w:rsid w:val="000E6D3D"/>
    <w:rsid w:val="000F0896"/>
    <w:rsid w:val="000F1A3C"/>
    <w:rsid w:val="000F466F"/>
    <w:rsid w:val="000F4EA8"/>
    <w:rsid w:val="000F607F"/>
    <w:rsid w:val="000F7988"/>
    <w:rsid w:val="0010053A"/>
    <w:rsid w:val="00100559"/>
    <w:rsid w:val="00100F8F"/>
    <w:rsid w:val="001018B5"/>
    <w:rsid w:val="00101E0B"/>
    <w:rsid w:val="00103DF2"/>
    <w:rsid w:val="001044EF"/>
    <w:rsid w:val="0010453D"/>
    <w:rsid w:val="00104B8E"/>
    <w:rsid w:val="00104E7D"/>
    <w:rsid w:val="00105249"/>
    <w:rsid w:val="00105550"/>
    <w:rsid w:val="00106996"/>
    <w:rsid w:val="00107F2C"/>
    <w:rsid w:val="00110D2B"/>
    <w:rsid w:val="00111DC6"/>
    <w:rsid w:val="00112C78"/>
    <w:rsid w:val="00112E4E"/>
    <w:rsid w:val="00113464"/>
    <w:rsid w:val="001140E8"/>
    <w:rsid w:val="001146B9"/>
    <w:rsid w:val="00114DA2"/>
    <w:rsid w:val="00114F6D"/>
    <w:rsid w:val="00115130"/>
    <w:rsid w:val="00116BD7"/>
    <w:rsid w:val="0011739B"/>
    <w:rsid w:val="0011757A"/>
    <w:rsid w:val="00117EFE"/>
    <w:rsid w:val="001200A5"/>
    <w:rsid w:val="001211CA"/>
    <w:rsid w:val="0012296B"/>
    <w:rsid w:val="001239A4"/>
    <w:rsid w:val="00123C58"/>
    <w:rsid w:val="00124B77"/>
    <w:rsid w:val="00124FAB"/>
    <w:rsid w:val="00125022"/>
    <w:rsid w:val="00125C75"/>
    <w:rsid w:val="00125E6A"/>
    <w:rsid w:val="0012622B"/>
    <w:rsid w:val="001264E8"/>
    <w:rsid w:val="00126C8E"/>
    <w:rsid w:val="0013026C"/>
    <w:rsid w:val="001309EC"/>
    <w:rsid w:val="00131D5E"/>
    <w:rsid w:val="00132390"/>
    <w:rsid w:val="00133C4E"/>
    <w:rsid w:val="00133E0E"/>
    <w:rsid w:val="0013414E"/>
    <w:rsid w:val="001368DB"/>
    <w:rsid w:val="00140155"/>
    <w:rsid w:val="00140E62"/>
    <w:rsid w:val="00141800"/>
    <w:rsid w:val="00142C14"/>
    <w:rsid w:val="00143587"/>
    <w:rsid w:val="001445D1"/>
    <w:rsid w:val="001446EE"/>
    <w:rsid w:val="0014615D"/>
    <w:rsid w:val="001466D2"/>
    <w:rsid w:val="00146863"/>
    <w:rsid w:val="00147931"/>
    <w:rsid w:val="00147F28"/>
    <w:rsid w:val="00151DBD"/>
    <w:rsid w:val="00151E42"/>
    <w:rsid w:val="0015253C"/>
    <w:rsid w:val="001529E5"/>
    <w:rsid w:val="0015385C"/>
    <w:rsid w:val="00155714"/>
    <w:rsid w:val="00155C6D"/>
    <w:rsid w:val="00156338"/>
    <w:rsid w:val="00157515"/>
    <w:rsid w:val="001600FB"/>
    <w:rsid w:val="0016012A"/>
    <w:rsid w:val="00161306"/>
    <w:rsid w:val="00162FC8"/>
    <w:rsid w:val="001633D4"/>
    <w:rsid w:val="00164E82"/>
    <w:rsid w:val="001653AE"/>
    <w:rsid w:val="00166401"/>
    <w:rsid w:val="00166F26"/>
    <w:rsid w:val="001679C7"/>
    <w:rsid w:val="00171151"/>
    <w:rsid w:val="00173632"/>
    <w:rsid w:val="00173D0F"/>
    <w:rsid w:val="00174E67"/>
    <w:rsid w:val="00175066"/>
    <w:rsid w:val="001761F2"/>
    <w:rsid w:val="001765C9"/>
    <w:rsid w:val="0018076A"/>
    <w:rsid w:val="001826A2"/>
    <w:rsid w:val="001860F2"/>
    <w:rsid w:val="001878A4"/>
    <w:rsid w:val="0019111A"/>
    <w:rsid w:val="00191307"/>
    <w:rsid w:val="00193ED2"/>
    <w:rsid w:val="0019422C"/>
    <w:rsid w:val="00194D15"/>
    <w:rsid w:val="0019610B"/>
    <w:rsid w:val="00197BCD"/>
    <w:rsid w:val="001A164B"/>
    <w:rsid w:val="001A230F"/>
    <w:rsid w:val="001A2759"/>
    <w:rsid w:val="001A37D0"/>
    <w:rsid w:val="001A38E3"/>
    <w:rsid w:val="001A3FF1"/>
    <w:rsid w:val="001A4AD3"/>
    <w:rsid w:val="001A57BD"/>
    <w:rsid w:val="001A57F9"/>
    <w:rsid w:val="001A5DCB"/>
    <w:rsid w:val="001A5E4C"/>
    <w:rsid w:val="001B06FD"/>
    <w:rsid w:val="001B1604"/>
    <w:rsid w:val="001B1BB5"/>
    <w:rsid w:val="001B2303"/>
    <w:rsid w:val="001B27D6"/>
    <w:rsid w:val="001B27D9"/>
    <w:rsid w:val="001B28E1"/>
    <w:rsid w:val="001B2C55"/>
    <w:rsid w:val="001B343D"/>
    <w:rsid w:val="001B3837"/>
    <w:rsid w:val="001B3F2B"/>
    <w:rsid w:val="001B4333"/>
    <w:rsid w:val="001B4D27"/>
    <w:rsid w:val="001B5012"/>
    <w:rsid w:val="001B5DCC"/>
    <w:rsid w:val="001B635A"/>
    <w:rsid w:val="001B70C9"/>
    <w:rsid w:val="001C082C"/>
    <w:rsid w:val="001C1189"/>
    <w:rsid w:val="001C1C67"/>
    <w:rsid w:val="001C2056"/>
    <w:rsid w:val="001C37A6"/>
    <w:rsid w:val="001C3A6B"/>
    <w:rsid w:val="001C3DB5"/>
    <w:rsid w:val="001C485E"/>
    <w:rsid w:val="001C4BE8"/>
    <w:rsid w:val="001C5E9C"/>
    <w:rsid w:val="001C62DC"/>
    <w:rsid w:val="001C746E"/>
    <w:rsid w:val="001C7906"/>
    <w:rsid w:val="001D0B59"/>
    <w:rsid w:val="001D2BC6"/>
    <w:rsid w:val="001D4D51"/>
    <w:rsid w:val="001D4F39"/>
    <w:rsid w:val="001D50BC"/>
    <w:rsid w:val="001D5960"/>
    <w:rsid w:val="001D6478"/>
    <w:rsid w:val="001D7804"/>
    <w:rsid w:val="001E15D4"/>
    <w:rsid w:val="001E3897"/>
    <w:rsid w:val="001E3E9E"/>
    <w:rsid w:val="001E48AF"/>
    <w:rsid w:val="001E48F3"/>
    <w:rsid w:val="001E4CEE"/>
    <w:rsid w:val="001E5A73"/>
    <w:rsid w:val="001E5F76"/>
    <w:rsid w:val="001E6B23"/>
    <w:rsid w:val="001E783D"/>
    <w:rsid w:val="001E7E04"/>
    <w:rsid w:val="001F14FC"/>
    <w:rsid w:val="001F3746"/>
    <w:rsid w:val="001F3E22"/>
    <w:rsid w:val="001F4324"/>
    <w:rsid w:val="001F5047"/>
    <w:rsid w:val="001F70EB"/>
    <w:rsid w:val="0020003E"/>
    <w:rsid w:val="002008A4"/>
    <w:rsid w:val="00201F46"/>
    <w:rsid w:val="00203612"/>
    <w:rsid w:val="00203746"/>
    <w:rsid w:val="00206154"/>
    <w:rsid w:val="002068C3"/>
    <w:rsid w:val="00207A48"/>
    <w:rsid w:val="00207AB1"/>
    <w:rsid w:val="00212CAF"/>
    <w:rsid w:val="00213F37"/>
    <w:rsid w:val="002146A2"/>
    <w:rsid w:val="00215CE0"/>
    <w:rsid w:val="00217CE2"/>
    <w:rsid w:val="0022167C"/>
    <w:rsid w:val="00222969"/>
    <w:rsid w:val="002234B2"/>
    <w:rsid w:val="0022406E"/>
    <w:rsid w:val="002241DB"/>
    <w:rsid w:val="00224803"/>
    <w:rsid w:val="00224C1F"/>
    <w:rsid w:val="002257FF"/>
    <w:rsid w:val="00225B72"/>
    <w:rsid w:val="00230DAF"/>
    <w:rsid w:val="002312F4"/>
    <w:rsid w:val="0023264F"/>
    <w:rsid w:val="0023301C"/>
    <w:rsid w:val="00233E4D"/>
    <w:rsid w:val="00235BD8"/>
    <w:rsid w:val="00236312"/>
    <w:rsid w:val="00237186"/>
    <w:rsid w:val="00237F23"/>
    <w:rsid w:val="0024086F"/>
    <w:rsid w:val="00241AD8"/>
    <w:rsid w:val="00242C9E"/>
    <w:rsid w:val="00242E6E"/>
    <w:rsid w:val="0024300E"/>
    <w:rsid w:val="002430E3"/>
    <w:rsid w:val="00246304"/>
    <w:rsid w:val="00247D27"/>
    <w:rsid w:val="00247FDC"/>
    <w:rsid w:val="00250E62"/>
    <w:rsid w:val="00251E94"/>
    <w:rsid w:val="00253179"/>
    <w:rsid w:val="002536D4"/>
    <w:rsid w:val="00253D49"/>
    <w:rsid w:val="00253D87"/>
    <w:rsid w:val="002546DC"/>
    <w:rsid w:val="00255073"/>
    <w:rsid w:val="00255C52"/>
    <w:rsid w:val="002570C7"/>
    <w:rsid w:val="002600D1"/>
    <w:rsid w:val="00260B38"/>
    <w:rsid w:val="00262C1F"/>
    <w:rsid w:val="002630DE"/>
    <w:rsid w:val="00265C0C"/>
    <w:rsid w:val="00266BCA"/>
    <w:rsid w:val="00266D3C"/>
    <w:rsid w:val="0027012D"/>
    <w:rsid w:val="002701ED"/>
    <w:rsid w:val="00270693"/>
    <w:rsid w:val="00271CD7"/>
    <w:rsid w:val="00273627"/>
    <w:rsid w:val="00273F95"/>
    <w:rsid w:val="0027438D"/>
    <w:rsid w:val="00276B9D"/>
    <w:rsid w:val="002773CB"/>
    <w:rsid w:val="002800E7"/>
    <w:rsid w:val="00280478"/>
    <w:rsid w:val="0028058D"/>
    <w:rsid w:val="00280D3E"/>
    <w:rsid w:val="002813F3"/>
    <w:rsid w:val="00284E28"/>
    <w:rsid w:val="002853D1"/>
    <w:rsid w:val="0028575E"/>
    <w:rsid w:val="002869F5"/>
    <w:rsid w:val="002869F8"/>
    <w:rsid w:val="002870D4"/>
    <w:rsid w:val="00287511"/>
    <w:rsid w:val="0028795C"/>
    <w:rsid w:val="002906AC"/>
    <w:rsid w:val="00292169"/>
    <w:rsid w:val="002924FE"/>
    <w:rsid w:val="0029336B"/>
    <w:rsid w:val="00293CEE"/>
    <w:rsid w:val="002955D1"/>
    <w:rsid w:val="002967E9"/>
    <w:rsid w:val="0029703D"/>
    <w:rsid w:val="002970A0"/>
    <w:rsid w:val="002972B5"/>
    <w:rsid w:val="00297868"/>
    <w:rsid w:val="002A18E7"/>
    <w:rsid w:val="002A1ECD"/>
    <w:rsid w:val="002A26AE"/>
    <w:rsid w:val="002A278F"/>
    <w:rsid w:val="002A28E7"/>
    <w:rsid w:val="002A2E93"/>
    <w:rsid w:val="002A2F75"/>
    <w:rsid w:val="002A32A1"/>
    <w:rsid w:val="002A34F2"/>
    <w:rsid w:val="002A418B"/>
    <w:rsid w:val="002A4D54"/>
    <w:rsid w:val="002A5DD9"/>
    <w:rsid w:val="002B0160"/>
    <w:rsid w:val="002B0FD6"/>
    <w:rsid w:val="002B1348"/>
    <w:rsid w:val="002B143B"/>
    <w:rsid w:val="002B2438"/>
    <w:rsid w:val="002B3067"/>
    <w:rsid w:val="002B487B"/>
    <w:rsid w:val="002B570C"/>
    <w:rsid w:val="002B5970"/>
    <w:rsid w:val="002B625D"/>
    <w:rsid w:val="002B6D3D"/>
    <w:rsid w:val="002B7ACB"/>
    <w:rsid w:val="002B7DF0"/>
    <w:rsid w:val="002C02F7"/>
    <w:rsid w:val="002C1E34"/>
    <w:rsid w:val="002C2414"/>
    <w:rsid w:val="002C2DC7"/>
    <w:rsid w:val="002C4DBA"/>
    <w:rsid w:val="002C638A"/>
    <w:rsid w:val="002C6904"/>
    <w:rsid w:val="002C788B"/>
    <w:rsid w:val="002D07E7"/>
    <w:rsid w:val="002D0F08"/>
    <w:rsid w:val="002D11D0"/>
    <w:rsid w:val="002D22FB"/>
    <w:rsid w:val="002D29BF"/>
    <w:rsid w:val="002D4C7C"/>
    <w:rsid w:val="002D5186"/>
    <w:rsid w:val="002D61D7"/>
    <w:rsid w:val="002D6793"/>
    <w:rsid w:val="002D6B67"/>
    <w:rsid w:val="002D7DAB"/>
    <w:rsid w:val="002E015A"/>
    <w:rsid w:val="002E5659"/>
    <w:rsid w:val="002E7E8A"/>
    <w:rsid w:val="002F0AFF"/>
    <w:rsid w:val="002F1C51"/>
    <w:rsid w:val="002F1D26"/>
    <w:rsid w:val="002F246C"/>
    <w:rsid w:val="002F2C8B"/>
    <w:rsid w:val="002F36BE"/>
    <w:rsid w:val="002F4CDA"/>
    <w:rsid w:val="002F6533"/>
    <w:rsid w:val="002F6FBB"/>
    <w:rsid w:val="002F76BF"/>
    <w:rsid w:val="002F7E3D"/>
    <w:rsid w:val="003005B7"/>
    <w:rsid w:val="0030075B"/>
    <w:rsid w:val="00301146"/>
    <w:rsid w:val="0030232E"/>
    <w:rsid w:val="00302ABE"/>
    <w:rsid w:val="00303FB2"/>
    <w:rsid w:val="00306499"/>
    <w:rsid w:val="00306739"/>
    <w:rsid w:val="00306895"/>
    <w:rsid w:val="00306AD4"/>
    <w:rsid w:val="00306BBE"/>
    <w:rsid w:val="00306BDC"/>
    <w:rsid w:val="00307A06"/>
    <w:rsid w:val="00310943"/>
    <w:rsid w:val="003139B8"/>
    <w:rsid w:val="00314379"/>
    <w:rsid w:val="00314431"/>
    <w:rsid w:val="00314F43"/>
    <w:rsid w:val="003155F8"/>
    <w:rsid w:val="00315623"/>
    <w:rsid w:val="003203E4"/>
    <w:rsid w:val="003213C8"/>
    <w:rsid w:val="00321B6F"/>
    <w:rsid w:val="003228BD"/>
    <w:rsid w:val="00323EDF"/>
    <w:rsid w:val="00324823"/>
    <w:rsid w:val="00324D9B"/>
    <w:rsid w:val="003270FA"/>
    <w:rsid w:val="003301BC"/>
    <w:rsid w:val="0033156E"/>
    <w:rsid w:val="003317E3"/>
    <w:rsid w:val="0033228F"/>
    <w:rsid w:val="00332CA3"/>
    <w:rsid w:val="00334641"/>
    <w:rsid w:val="00336174"/>
    <w:rsid w:val="00337096"/>
    <w:rsid w:val="00337409"/>
    <w:rsid w:val="0033798F"/>
    <w:rsid w:val="00340ABB"/>
    <w:rsid w:val="00341524"/>
    <w:rsid w:val="003418CD"/>
    <w:rsid w:val="00341E01"/>
    <w:rsid w:val="00342316"/>
    <w:rsid w:val="00343351"/>
    <w:rsid w:val="0034486B"/>
    <w:rsid w:val="0034596F"/>
    <w:rsid w:val="00345AFF"/>
    <w:rsid w:val="00346346"/>
    <w:rsid w:val="00347DD8"/>
    <w:rsid w:val="003503BB"/>
    <w:rsid w:val="0035057D"/>
    <w:rsid w:val="00351A8D"/>
    <w:rsid w:val="003522B7"/>
    <w:rsid w:val="00352EF3"/>
    <w:rsid w:val="003540CF"/>
    <w:rsid w:val="00355830"/>
    <w:rsid w:val="00357401"/>
    <w:rsid w:val="003578C4"/>
    <w:rsid w:val="0036022A"/>
    <w:rsid w:val="00360A81"/>
    <w:rsid w:val="0036184F"/>
    <w:rsid w:val="003666FD"/>
    <w:rsid w:val="003678F3"/>
    <w:rsid w:val="0037272A"/>
    <w:rsid w:val="003728F4"/>
    <w:rsid w:val="0037292B"/>
    <w:rsid w:val="00372980"/>
    <w:rsid w:val="003733B3"/>
    <w:rsid w:val="00374927"/>
    <w:rsid w:val="00376085"/>
    <w:rsid w:val="0037755A"/>
    <w:rsid w:val="00380252"/>
    <w:rsid w:val="00381B7D"/>
    <w:rsid w:val="00381C05"/>
    <w:rsid w:val="003825AD"/>
    <w:rsid w:val="003826EB"/>
    <w:rsid w:val="00382AA9"/>
    <w:rsid w:val="00385A92"/>
    <w:rsid w:val="00385AC4"/>
    <w:rsid w:val="00387B54"/>
    <w:rsid w:val="00387E4F"/>
    <w:rsid w:val="00391F84"/>
    <w:rsid w:val="00392084"/>
    <w:rsid w:val="00392F3F"/>
    <w:rsid w:val="00393ACB"/>
    <w:rsid w:val="00397B3B"/>
    <w:rsid w:val="00397F53"/>
    <w:rsid w:val="003A01AB"/>
    <w:rsid w:val="003A17B3"/>
    <w:rsid w:val="003A18D8"/>
    <w:rsid w:val="003A240D"/>
    <w:rsid w:val="003A26A6"/>
    <w:rsid w:val="003A2931"/>
    <w:rsid w:val="003A2F8E"/>
    <w:rsid w:val="003A351F"/>
    <w:rsid w:val="003A3A73"/>
    <w:rsid w:val="003A4758"/>
    <w:rsid w:val="003A57DA"/>
    <w:rsid w:val="003A6089"/>
    <w:rsid w:val="003A6842"/>
    <w:rsid w:val="003A6CE7"/>
    <w:rsid w:val="003A7FBE"/>
    <w:rsid w:val="003B103A"/>
    <w:rsid w:val="003B15F9"/>
    <w:rsid w:val="003B17A4"/>
    <w:rsid w:val="003B1DDA"/>
    <w:rsid w:val="003B480E"/>
    <w:rsid w:val="003B4AE8"/>
    <w:rsid w:val="003B4D72"/>
    <w:rsid w:val="003B4F2F"/>
    <w:rsid w:val="003B633E"/>
    <w:rsid w:val="003B64BC"/>
    <w:rsid w:val="003B6D8B"/>
    <w:rsid w:val="003C0135"/>
    <w:rsid w:val="003C07FF"/>
    <w:rsid w:val="003C098C"/>
    <w:rsid w:val="003C106E"/>
    <w:rsid w:val="003C1370"/>
    <w:rsid w:val="003C1B43"/>
    <w:rsid w:val="003C1D39"/>
    <w:rsid w:val="003C2988"/>
    <w:rsid w:val="003C4867"/>
    <w:rsid w:val="003C5D92"/>
    <w:rsid w:val="003C6A07"/>
    <w:rsid w:val="003C6BD8"/>
    <w:rsid w:val="003C715D"/>
    <w:rsid w:val="003C717E"/>
    <w:rsid w:val="003C7216"/>
    <w:rsid w:val="003D2683"/>
    <w:rsid w:val="003D4BA9"/>
    <w:rsid w:val="003D4FA1"/>
    <w:rsid w:val="003D54A1"/>
    <w:rsid w:val="003D6820"/>
    <w:rsid w:val="003E06A0"/>
    <w:rsid w:val="003E1A0C"/>
    <w:rsid w:val="003E298F"/>
    <w:rsid w:val="003E45CF"/>
    <w:rsid w:val="003E5BED"/>
    <w:rsid w:val="003E660E"/>
    <w:rsid w:val="003F091E"/>
    <w:rsid w:val="003F2540"/>
    <w:rsid w:val="003F3302"/>
    <w:rsid w:val="003F342D"/>
    <w:rsid w:val="003F421C"/>
    <w:rsid w:val="003F474E"/>
    <w:rsid w:val="003F52D7"/>
    <w:rsid w:val="0040081B"/>
    <w:rsid w:val="00400E74"/>
    <w:rsid w:val="004010A5"/>
    <w:rsid w:val="00402163"/>
    <w:rsid w:val="00402EF0"/>
    <w:rsid w:val="00403E5B"/>
    <w:rsid w:val="00404275"/>
    <w:rsid w:val="0040534A"/>
    <w:rsid w:val="0040554A"/>
    <w:rsid w:val="0040581A"/>
    <w:rsid w:val="00405FF4"/>
    <w:rsid w:val="00410104"/>
    <w:rsid w:val="004103B8"/>
    <w:rsid w:val="00410670"/>
    <w:rsid w:val="00410BE4"/>
    <w:rsid w:val="00411155"/>
    <w:rsid w:val="004114F2"/>
    <w:rsid w:val="00412824"/>
    <w:rsid w:val="00413681"/>
    <w:rsid w:val="004138F4"/>
    <w:rsid w:val="00413F91"/>
    <w:rsid w:val="00414A51"/>
    <w:rsid w:val="00415152"/>
    <w:rsid w:val="0041525A"/>
    <w:rsid w:val="0041710F"/>
    <w:rsid w:val="00417CB4"/>
    <w:rsid w:val="00420891"/>
    <w:rsid w:val="004215FE"/>
    <w:rsid w:val="0042164C"/>
    <w:rsid w:val="0042221C"/>
    <w:rsid w:val="004228F6"/>
    <w:rsid w:val="00422B10"/>
    <w:rsid w:val="004263FE"/>
    <w:rsid w:val="00426B38"/>
    <w:rsid w:val="00427070"/>
    <w:rsid w:val="00430163"/>
    <w:rsid w:val="004301AF"/>
    <w:rsid w:val="00430C31"/>
    <w:rsid w:val="004314C2"/>
    <w:rsid w:val="004346B8"/>
    <w:rsid w:val="004348F8"/>
    <w:rsid w:val="0043528C"/>
    <w:rsid w:val="004359E5"/>
    <w:rsid w:val="00436E4F"/>
    <w:rsid w:val="004371B7"/>
    <w:rsid w:val="004430BF"/>
    <w:rsid w:val="004439F2"/>
    <w:rsid w:val="00443F85"/>
    <w:rsid w:val="004455F2"/>
    <w:rsid w:val="00445FEA"/>
    <w:rsid w:val="00446878"/>
    <w:rsid w:val="00451B15"/>
    <w:rsid w:val="0045418D"/>
    <w:rsid w:val="00454E62"/>
    <w:rsid w:val="00455755"/>
    <w:rsid w:val="00455C0F"/>
    <w:rsid w:val="00456DB5"/>
    <w:rsid w:val="00457043"/>
    <w:rsid w:val="004577F3"/>
    <w:rsid w:val="00460BFE"/>
    <w:rsid w:val="00460C27"/>
    <w:rsid w:val="004628F0"/>
    <w:rsid w:val="00462DF4"/>
    <w:rsid w:val="00465BE0"/>
    <w:rsid w:val="00465EBE"/>
    <w:rsid w:val="004668BE"/>
    <w:rsid w:val="00470260"/>
    <w:rsid w:val="004702AF"/>
    <w:rsid w:val="004714C9"/>
    <w:rsid w:val="00471622"/>
    <w:rsid w:val="004722F6"/>
    <w:rsid w:val="0047332F"/>
    <w:rsid w:val="00475EB8"/>
    <w:rsid w:val="00480728"/>
    <w:rsid w:val="004814CC"/>
    <w:rsid w:val="00483C5B"/>
    <w:rsid w:val="00483F6F"/>
    <w:rsid w:val="00484F5D"/>
    <w:rsid w:val="00485A2D"/>
    <w:rsid w:val="00485FF0"/>
    <w:rsid w:val="00487CC6"/>
    <w:rsid w:val="00487FF9"/>
    <w:rsid w:val="00490379"/>
    <w:rsid w:val="00492D66"/>
    <w:rsid w:val="00493355"/>
    <w:rsid w:val="004935A2"/>
    <w:rsid w:val="00494303"/>
    <w:rsid w:val="004953F3"/>
    <w:rsid w:val="00496DA6"/>
    <w:rsid w:val="00497A3C"/>
    <w:rsid w:val="00497B94"/>
    <w:rsid w:val="004A1744"/>
    <w:rsid w:val="004A19E1"/>
    <w:rsid w:val="004A21F4"/>
    <w:rsid w:val="004A398B"/>
    <w:rsid w:val="004A43B0"/>
    <w:rsid w:val="004A65CC"/>
    <w:rsid w:val="004A65E2"/>
    <w:rsid w:val="004B13FD"/>
    <w:rsid w:val="004B28C4"/>
    <w:rsid w:val="004B58B7"/>
    <w:rsid w:val="004B5F9B"/>
    <w:rsid w:val="004B62A9"/>
    <w:rsid w:val="004B7035"/>
    <w:rsid w:val="004B7EE3"/>
    <w:rsid w:val="004C082B"/>
    <w:rsid w:val="004C0BC0"/>
    <w:rsid w:val="004C3885"/>
    <w:rsid w:val="004C3B64"/>
    <w:rsid w:val="004C59F4"/>
    <w:rsid w:val="004C5AAD"/>
    <w:rsid w:val="004C61FB"/>
    <w:rsid w:val="004C684E"/>
    <w:rsid w:val="004C6960"/>
    <w:rsid w:val="004C6CC8"/>
    <w:rsid w:val="004C6DF0"/>
    <w:rsid w:val="004D1221"/>
    <w:rsid w:val="004D1D2B"/>
    <w:rsid w:val="004D2567"/>
    <w:rsid w:val="004D3554"/>
    <w:rsid w:val="004D6448"/>
    <w:rsid w:val="004D74DB"/>
    <w:rsid w:val="004E08FB"/>
    <w:rsid w:val="004E0BA1"/>
    <w:rsid w:val="004E102E"/>
    <w:rsid w:val="004E19B2"/>
    <w:rsid w:val="004E1BC2"/>
    <w:rsid w:val="004E1FB6"/>
    <w:rsid w:val="004E2958"/>
    <w:rsid w:val="004E2D39"/>
    <w:rsid w:val="004E36B2"/>
    <w:rsid w:val="004E7901"/>
    <w:rsid w:val="004E7B7E"/>
    <w:rsid w:val="004E7FE2"/>
    <w:rsid w:val="004F09B3"/>
    <w:rsid w:val="004F124E"/>
    <w:rsid w:val="004F25A4"/>
    <w:rsid w:val="004F29F1"/>
    <w:rsid w:val="004F30E6"/>
    <w:rsid w:val="004F4003"/>
    <w:rsid w:val="004F58DF"/>
    <w:rsid w:val="004F5AAF"/>
    <w:rsid w:val="004F62B1"/>
    <w:rsid w:val="004F69FF"/>
    <w:rsid w:val="0050061C"/>
    <w:rsid w:val="0050117B"/>
    <w:rsid w:val="00502451"/>
    <w:rsid w:val="00502DFA"/>
    <w:rsid w:val="00503EC3"/>
    <w:rsid w:val="005048F2"/>
    <w:rsid w:val="0050499C"/>
    <w:rsid w:val="0050509C"/>
    <w:rsid w:val="00505170"/>
    <w:rsid w:val="00505A1D"/>
    <w:rsid w:val="00511CDE"/>
    <w:rsid w:val="0051212F"/>
    <w:rsid w:val="005122C9"/>
    <w:rsid w:val="00512A94"/>
    <w:rsid w:val="00512C5F"/>
    <w:rsid w:val="00512CC9"/>
    <w:rsid w:val="00513B42"/>
    <w:rsid w:val="00515324"/>
    <w:rsid w:val="00515A97"/>
    <w:rsid w:val="00515C18"/>
    <w:rsid w:val="0052025A"/>
    <w:rsid w:val="00521244"/>
    <w:rsid w:val="005213A4"/>
    <w:rsid w:val="005214C6"/>
    <w:rsid w:val="0052296D"/>
    <w:rsid w:val="0052311F"/>
    <w:rsid w:val="00523AB0"/>
    <w:rsid w:val="005242A8"/>
    <w:rsid w:val="0052655F"/>
    <w:rsid w:val="005266E8"/>
    <w:rsid w:val="00526AC3"/>
    <w:rsid w:val="00526E41"/>
    <w:rsid w:val="005275B6"/>
    <w:rsid w:val="005300D9"/>
    <w:rsid w:val="005304F9"/>
    <w:rsid w:val="005312B4"/>
    <w:rsid w:val="005313F5"/>
    <w:rsid w:val="00531D53"/>
    <w:rsid w:val="00532637"/>
    <w:rsid w:val="005358D8"/>
    <w:rsid w:val="005359FA"/>
    <w:rsid w:val="00535FA4"/>
    <w:rsid w:val="00536471"/>
    <w:rsid w:val="00536980"/>
    <w:rsid w:val="00537B07"/>
    <w:rsid w:val="00541135"/>
    <w:rsid w:val="00541F36"/>
    <w:rsid w:val="00543E50"/>
    <w:rsid w:val="005445C9"/>
    <w:rsid w:val="00544E67"/>
    <w:rsid w:val="005450DE"/>
    <w:rsid w:val="00546629"/>
    <w:rsid w:val="00546717"/>
    <w:rsid w:val="0054733F"/>
    <w:rsid w:val="0055478F"/>
    <w:rsid w:val="005549DE"/>
    <w:rsid w:val="00554BDB"/>
    <w:rsid w:val="005565D1"/>
    <w:rsid w:val="00557390"/>
    <w:rsid w:val="00560703"/>
    <w:rsid w:val="00562D08"/>
    <w:rsid w:val="00563CFF"/>
    <w:rsid w:val="005644A0"/>
    <w:rsid w:val="00564695"/>
    <w:rsid w:val="00564D2A"/>
    <w:rsid w:val="00565213"/>
    <w:rsid w:val="00566416"/>
    <w:rsid w:val="00570064"/>
    <w:rsid w:val="005700D8"/>
    <w:rsid w:val="005703C6"/>
    <w:rsid w:val="00571216"/>
    <w:rsid w:val="00571790"/>
    <w:rsid w:val="00572DA2"/>
    <w:rsid w:val="00573F61"/>
    <w:rsid w:val="005763F7"/>
    <w:rsid w:val="0057653A"/>
    <w:rsid w:val="0057659B"/>
    <w:rsid w:val="0057795D"/>
    <w:rsid w:val="0057796D"/>
    <w:rsid w:val="00577C8C"/>
    <w:rsid w:val="00581722"/>
    <w:rsid w:val="005817C3"/>
    <w:rsid w:val="00581DC5"/>
    <w:rsid w:val="00581ECF"/>
    <w:rsid w:val="0058307A"/>
    <w:rsid w:val="00585552"/>
    <w:rsid w:val="00586557"/>
    <w:rsid w:val="005902F0"/>
    <w:rsid w:val="00591F4E"/>
    <w:rsid w:val="00593A77"/>
    <w:rsid w:val="0059402D"/>
    <w:rsid w:val="005973A0"/>
    <w:rsid w:val="005A0342"/>
    <w:rsid w:val="005A0B98"/>
    <w:rsid w:val="005A17FD"/>
    <w:rsid w:val="005A1FAA"/>
    <w:rsid w:val="005A1FB1"/>
    <w:rsid w:val="005A304A"/>
    <w:rsid w:val="005A3C9C"/>
    <w:rsid w:val="005A6C37"/>
    <w:rsid w:val="005A6CBA"/>
    <w:rsid w:val="005B0867"/>
    <w:rsid w:val="005B34E3"/>
    <w:rsid w:val="005B4002"/>
    <w:rsid w:val="005B58A0"/>
    <w:rsid w:val="005B78CC"/>
    <w:rsid w:val="005C31ED"/>
    <w:rsid w:val="005C4F63"/>
    <w:rsid w:val="005C5046"/>
    <w:rsid w:val="005C5614"/>
    <w:rsid w:val="005C6481"/>
    <w:rsid w:val="005C7A22"/>
    <w:rsid w:val="005D080A"/>
    <w:rsid w:val="005D12EB"/>
    <w:rsid w:val="005D1C36"/>
    <w:rsid w:val="005D2563"/>
    <w:rsid w:val="005D26E5"/>
    <w:rsid w:val="005D4039"/>
    <w:rsid w:val="005D43A2"/>
    <w:rsid w:val="005D4B7F"/>
    <w:rsid w:val="005D5857"/>
    <w:rsid w:val="005D6094"/>
    <w:rsid w:val="005D681B"/>
    <w:rsid w:val="005D7254"/>
    <w:rsid w:val="005E089A"/>
    <w:rsid w:val="005E148B"/>
    <w:rsid w:val="005E2112"/>
    <w:rsid w:val="005E5910"/>
    <w:rsid w:val="005E5D36"/>
    <w:rsid w:val="005E74B4"/>
    <w:rsid w:val="005E7A2A"/>
    <w:rsid w:val="005E7C16"/>
    <w:rsid w:val="005F19FA"/>
    <w:rsid w:val="005F3178"/>
    <w:rsid w:val="005F3240"/>
    <w:rsid w:val="005F3AD6"/>
    <w:rsid w:val="005F4C42"/>
    <w:rsid w:val="005F4D02"/>
    <w:rsid w:val="005F5102"/>
    <w:rsid w:val="005F6812"/>
    <w:rsid w:val="005F728A"/>
    <w:rsid w:val="005F72B2"/>
    <w:rsid w:val="00600033"/>
    <w:rsid w:val="0060016B"/>
    <w:rsid w:val="00602034"/>
    <w:rsid w:val="006025E2"/>
    <w:rsid w:val="00603061"/>
    <w:rsid w:val="00604BEB"/>
    <w:rsid w:val="0060589D"/>
    <w:rsid w:val="00605950"/>
    <w:rsid w:val="006069C5"/>
    <w:rsid w:val="00607B5F"/>
    <w:rsid w:val="00607CEA"/>
    <w:rsid w:val="006101B1"/>
    <w:rsid w:val="006102DA"/>
    <w:rsid w:val="00610316"/>
    <w:rsid w:val="00612815"/>
    <w:rsid w:val="006131B2"/>
    <w:rsid w:val="006140AE"/>
    <w:rsid w:val="00614165"/>
    <w:rsid w:val="0061470A"/>
    <w:rsid w:val="00614F9A"/>
    <w:rsid w:val="00614FE5"/>
    <w:rsid w:val="00615295"/>
    <w:rsid w:val="0061733E"/>
    <w:rsid w:val="00617FAC"/>
    <w:rsid w:val="0062002B"/>
    <w:rsid w:val="00621E9C"/>
    <w:rsid w:val="00622793"/>
    <w:rsid w:val="00622F39"/>
    <w:rsid w:val="00623724"/>
    <w:rsid w:val="00623C34"/>
    <w:rsid w:val="00624908"/>
    <w:rsid w:val="00624985"/>
    <w:rsid w:val="00624A1F"/>
    <w:rsid w:val="00624EE4"/>
    <w:rsid w:val="0062588E"/>
    <w:rsid w:val="00626A26"/>
    <w:rsid w:val="00626A80"/>
    <w:rsid w:val="00627944"/>
    <w:rsid w:val="00627B11"/>
    <w:rsid w:val="00631A9D"/>
    <w:rsid w:val="00632977"/>
    <w:rsid w:val="00632C70"/>
    <w:rsid w:val="00632F81"/>
    <w:rsid w:val="006339C6"/>
    <w:rsid w:val="0063449E"/>
    <w:rsid w:val="006344F9"/>
    <w:rsid w:val="00634D1B"/>
    <w:rsid w:val="00635468"/>
    <w:rsid w:val="00636019"/>
    <w:rsid w:val="006407BE"/>
    <w:rsid w:val="006439AF"/>
    <w:rsid w:val="006445ED"/>
    <w:rsid w:val="00645745"/>
    <w:rsid w:val="006463F0"/>
    <w:rsid w:val="006471DD"/>
    <w:rsid w:val="0064788F"/>
    <w:rsid w:val="006479FD"/>
    <w:rsid w:val="00650368"/>
    <w:rsid w:val="00650961"/>
    <w:rsid w:val="00650A59"/>
    <w:rsid w:val="00651C14"/>
    <w:rsid w:val="00653338"/>
    <w:rsid w:val="006533EF"/>
    <w:rsid w:val="006545DB"/>
    <w:rsid w:val="0065536C"/>
    <w:rsid w:val="00655A9C"/>
    <w:rsid w:val="006560C0"/>
    <w:rsid w:val="0065657E"/>
    <w:rsid w:val="00656E9C"/>
    <w:rsid w:val="006573FA"/>
    <w:rsid w:val="0065792F"/>
    <w:rsid w:val="00660AC4"/>
    <w:rsid w:val="00660B31"/>
    <w:rsid w:val="0066301F"/>
    <w:rsid w:val="00663E4C"/>
    <w:rsid w:val="00664050"/>
    <w:rsid w:val="006648D8"/>
    <w:rsid w:val="00665514"/>
    <w:rsid w:val="00670291"/>
    <w:rsid w:val="006702A7"/>
    <w:rsid w:val="006715C5"/>
    <w:rsid w:val="00671FE0"/>
    <w:rsid w:val="00672351"/>
    <w:rsid w:val="00674156"/>
    <w:rsid w:val="006748BA"/>
    <w:rsid w:val="00674ACE"/>
    <w:rsid w:val="00675F4C"/>
    <w:rsid w:val="00676E53"/>
    <w:rsid w:val="00676E60"/>
    <w:rsid w:val="00677234"/>
    <w:rsid w:val="00677517"/>
    <w:rsid w:val="00677620"/>
    <w:rsid w:val="0067780B"/>
    <w:rsid w:val="00680581"/>
    <w:rsid w:val="00680C3E"/>
    <w:rsid w:val="0068227D"/>
    <w:rsid w:val="00682709"/>
    <w:rsid w:val="00682BA6"/>
    <w:rsid w:val="00682D77"/>
    <w:rsid w:val="00682FF1"/>
    <w:rsid w:val="00683352"/>
    <w:rsid w:val="006833DB"/>
    <w:rsid w:val="0068406F"/>
    <w:rsid w:val="006849F7"/>
    <w:rsid w:val="00685233"/>
    <w:rsid w:val="006852C6"/>
    <w:rsid w:val="00685800"/>
    <w:rsid w:val="00685E48"/>
    <w:rsid w:val="006868F7"/>
    <w:rsid w:val="00690227"/>
    <w:rsid w:val="00691170"/>
    <w:rsid w:val="00691A23"/>
    <w:rsid w:val="006940B9"/>
    <w:rsid w:val="00694E4C"/>
    <w:rsid w:val="006952A0"/>
    <w:rsid w:val="00696456"/>
    <w:rsid w:val="0069787A"/>
    <w:rsid w:val="006978EB"/>
    <w:rsid w:val="006A006A"/>
    <w:rsid w:val="006A0BFE"/>
    <w:rsid w:val="006A0EBB"/>
    <w:rsid w:val="006A1A52"/>
    <w:rsid w:val="006A2548"/>
    <w:rsid w:val="006A2EB6"/>
    <w:rsid w:val="006A3E60"/>
    <w:rsid w:val="006A48C7"/>
    <w:rsid w:val="006A4AA6"/>
    <w:rsid w:val="006A6C26"/>
    <w:rsid w:val="006A78AA"/>
    <w:rsid w:val="006B0D87"/>
    <w:rsid w:val="006B0FA8"/>
    <w:rsid w:val="006B1491"/>
    <w:rsid w:val="006B2D81"/>
    <w:rsid w:val="006B38DB"/>
    <w:rsid w:val="006B6A0B"/>
    <w:rsid w:val="006C0013"/>
    <w:rsid w:val="006C1A1E"/>
    <w:rsid w:val="006C25D5"/>
    <w:rsid w:val="006C32CB"/>
    <w:rsid w:val="006C359D"/>
    <w:rsid w:val="006C37D9"/>
    <w:rsid w:val="006C5583"/>
    <w:rsid w:val="006C58EB"/>
    <w:rsid w:val="006C773C"/>
    <w:rsid w:val="006D1B21"/>
    <w:rsid w:val="006D76CD"/>
    <w:rsid w:val="006E11F5"/>
    <w:rsid w:val="006E199C"/>
    <w:rsid w:val="006E36EE"/>
    <w:rsid w:val="006E542C"/>
    <w:rsid w:val="006E57D3"/>
    <w:rsid w:val="006E5C39"/>
    <w:rsid w:val="006E6201"/>
    <w:rsid w:val="006E7218"/>
    <w:rsid w:val="006F2F57"/>
    <w:rsid w:val="006F41D9"/>
    <w:rsid w:val="006F4224"/>
    <w:rsid w:val="006F427F"/>
    <w:rsid w:val="006F4C01"/>
    <w:rsid w:val="006F5E0D"/>
    <w:rsid w:val="006F7399"/>
    <w:rsid w:val="006F75C6"/>
    <w:rsid w:val="006F75D2"/>
    <w:rsid w:val="007002EA"/>
    <w:rsid w:val="0070053D"/>
    <w:rsid w:val="00700847"/>
    <w:rsid w:val="007025CE"/>
    <w:rsid w:val="007042B6"/>
    <w:rsid w:val="00704475"/>
    <w:rsid w:val="00705E72"/>
    <w:rsid w:val="0070766C"/>
    <w:rsid w:val="00712933"/>
    <w:rsid w:val="007133D6"/>
    <w:rsid w:val="00721407"/>
    <w:rsid w:val="0072208C"/>
    <w:rsid w:val="0072211C"/>
    <w:rsid w:val="0072249B"/>
    <w:rsid w:val="00722B8A"/>
    <w:rsid w:val="00723586"/>
    <w:rsid w:val="00726B02"/>
    <w:rsid w:val="0072722F"/>
    <w:rsid w:val="00727253"/>
    <w:rsid w:val="007301D8"/>
    <w:rsid w:val="00733444"/>
    <w:rsid w:val="00734519"/>
    <w:rsid w:val="00734997"/>
    <w:rsid w:val="00735045"/>
    <w:rsid w:val="0073541C"/>
    <w:rsid w:val="00735619"/>
    <w:rsid w:val="0073576B"/>
    <w:rsid w:val="007363A3"/>
    <w:rsid w:val="00737A6B"/>
    <w:rsid w:val="00742078"/>
    <w:rsid w:val="007431C2"/>
    <w:rsid w:val="007441A1"/>
    <w:rsid w:val="007460C2"/>
    <w:rsid w:val="007466AC"/>
    <w:rsid w:val="00746B99"/>
    <w:rsid w:val="00747492"/>
    <w:rsid w:val="00747D90"/>
    <w:rsid w:val="00750848"/>
    <w:rsid w:val="007508D9"/>
    <w:rsid w:val="00751360"/>
    <w:rsid w:val="00753FAF"/>
    <w:rsid w:val="007544E2"/>
    <w:rsid w:val="00754609"/>
    <w:rsid w:val="0075498D"/>
    <w:rsid w:val="00756082"/>
    <w:rsid w:val="00756928"/>
    <w:rsid w:val="00757617"/>
    <w:rsid w:val="007577FE"/>
    <w:rsid w:val="00757816"/>
    <w:rsid w:val="00757F16"/>
    <w:rsid w:val="007609C9"/>
    <w:rsid w:val="007613A0"/>
    <w:rsid w:val="00761A85"/>
    <w:rsid w:val="00761DFE"/>
    <w:rsid w:val="00761E2D"/>
    <w:rsid w:val="007630D7"/>
    <w:rsid w:val="00764D23"/>
    <w:rsid w:val="00767905"/>
    <w:rsid w:val="0077025A"/>
    <w:rsid w:val="00772F0C"/>
    <w:rsid w:val="00774FF6"/>
    <w:rsid w:val="00777D27"/>
    <w:rsid w:val="0078192E"/>
    <w:rsid w:val="00781C9F"/>
    <w:rsid w:val="00781D29"/>
    <w:rsid w:val="007820F3"/>
    <w:rsid w:val="007833B9"/>
    <w:rsid w:val="00783948"/>
    <w:rsid w:val="00783CED"/>
    <w:rsid w:val="00783DA3"/>
    <w:rsid w:val="007866BC"/>
    <w:rsid w:val="00790FD9"/>
    <w:rsid w:val="00793AC3"/>
    <w:rsid w:val="00793AC5"/>
    <w:rsid w:val="00796419"/>
    <w:rsid w:val="0079712E"/>
    <w:rsid w:val="00797617"/>
    <w:rsid w:val="007A028A"/>
    <w:rsid w:val="007A1854"/>
    <w:rsid w:val="007A1F9B"/>
    <w:rsid w:val="007A227D"/>
    <w:rsid w:val="007A3515"/>
    <w:rsid w:val="007A38B3"/>
    <w:rsid w:val="007A4600"/>
    <w:rsid w:val="007A5801"/>
    <w:rsid w:val="007A5C03"/>
    <w:rsid w:val="007A5D90"/>
    <w:rsid w:val="007A6589"/>
    <w:rsid w:val="007A791F"/>
    <w:rsid w:val="007A7ECF"/>
    <w:rsid w:val="007B19C9"/>
    <w:rsid w:val="007B1A8C"/>
    <w:rsid w:val="007B55E3"/>
    <w:rsid w:val="007B602C"/>
    <w:rsid w:val="007B666A"/>
    <w:rsid w:val="007C3F22"/>
    <w:rsid w:val="007C529E"/>
    <w:rsid w:val="007C5525"/>
    <w:rsid w:val="007D0058"/>
    <w:rsid w:val="007D0C2E"/>
    <w:rsid w:val="007D1877"/>
    <w:rsid w:val="007D28B7"/>
    <w:rsid w:val="007D3E10"/>
    <w:rsid w:val="007D62F2"/>
    <w:rsid w:val="007D63C2"/>
    <w:rsid w:val="007D6670"/>
    <w:rsid w:val="007D71C6"/>
    <w:rsid w:val="007D7944"/>
    <w:rsid w:val="007E21BC"/>
    <w:rsid w:val="007E2D37"/>
    <w:rsid w:val="007E2EA9"/>
    <w:rsid w:val="007E3DD5"/>
    <w:rsid w:val="007E4563"/>
    <w:rsid w:val="007E5211"/>
    <w:rsid w:val="007E6CAA"/>
    <w:rsid w:val="007E7413"/>
    <w:rsid w:val="007F0747"/>
    <w:rsid w:val="007F1EE4"/>
    <w:rsid w:val="007F21BE"/>
    <w:rsid w:val="007F25BA"/>
    <w:rsid w:val="007F4CC9"/>
    <w:rsid w:val="007F5653"/>
    <w:rsid w:val="007F5FF4"/>
    <w:rsid w:val="007F67CB"/>
    <w:rsid w:val="008006BA"/>
    <w:rsid w:val="0080082C"/>
    <w:rsid w:val="00804171"/>
    <w:rsid w:val="00806312"/>
    <w:rsid w:val="0080650B"/>
    <w:rsid w:val="0080669E"/>
    <w:rsid w:val="00806837"/>
    <w:rsid w:val="00807992"/>
    <w:rsid w:val="00810767"/>
    <w:rsid w:val="0081115C"/>
    <w:rsid w:val="0081118F"/>
    <w:rsid w:val="008134A8"/>
    <w:rsid w:val="008147F7"/>
    <w:rsid w:val="0081481E"/>
    <w:rsid w:val="00814F78"/>
    <w:rsid w:val="008151EA"/>
    <w:rsid w:val="0081619B"/>
    <w:rsid w:val="00816B04"/>
    <w:rsid w:val="00816E1E"/>
    <w:rsid w:val="00817029"/>
    <w:rsid w:val="0081737D"/>
    <w:rsid w:val="00824B89"/>
    <w:rsid w:val="00826034"/>
    <w:rsid w:val="0082633A"/>
    <w:rsid w:val="008271F5"/>
    <w:rsid w:val="008275A7"/>
    <w:rsid w:val="008301C3"/>
    <w:rsid w:val="00830F32"/>
    <w:rsid w:val="00830FDA"/>
    <w:rsid w:val="0083128F"/>
    <w:rsid w:val="00831494"/>
    <w:rsid w:val="0083376D"/>
    <w:rsid w:val="008365E3"/>
    <w:rsid w:val="00836AEF"/>
    <w:rsid w:val="008417A3"/>
    <w:rsid w:val="00841929"/>
    <w:rsid w:val="008430EA"/>
    <w:rsid w:val="0084525B"/>
    <w:rsid w:val="0085080E"/>
    <w:rsid w:val="0085103A"/>
    <w:rsid w:val="008516E3"/>
    <w:rsid w:val="00851D0D"/>
    <w:rsid w:val="00852BEF"/>
    <w:rsid w:val="00853838"/>
    <w:rsid w:val="008542AD"/>
    <w:rsid w:val="008548D7"/>
    <w:rsid w:val="00855266"/>
    <w:rsid w:val="00856B0C"/>
    <w:rsid w:val="00856B1E"/>
    <w:rsid w:val="00861265"/>
    <w:rsid w:val="008635C5"/>
    <w:rsid w:val="00863820"/>
    <w:rsid w:val="00863C46"/>
    <w:rsid w:val="0086776B"/>
    <w:rsid w:val="00871E4B"/>
    <w:rsid w:val="0087360A"/>
    <w:rsid w:val="00873C35"/>
    <w:rsid w:val="00876EBB"/>
    <w:rsid w:val="00877285"/>
    <w:rsid w:val="00877B9C"/>
    <w:rsid w:val="00877E55"/>
    <w:rsid w:val="00881708"/>
    <w:rsid w:val="0088342E"/>
    <w:rsid w:val="00884177"/>
    <w:rsid w:val="00884347"/>
    <w:rsid w:val="00884744"/>
    <w:rsid w:val="00890B94"/>
    <w:rsid w:val="0089125E"/>
    <w:rsid w:val="0089211E"/>
    <w:rsid w:val="00892A12"/>
    <w:rsid w:val="008948AB"/>
    <w:rsid w:val="008953A0"/>
    <w:rsid w:val="00896CDE"/>
    <w:rsid w:val="00897AA8"/>
    <w:rsid w:val="00897ADE"/>
    <w:rsid w:val="008A01F9"/>
    <w:rsid w:val="008A04F2"/>
    <w:rsid w:val="008A0810"/>
    <w:rsid w:val="008A18B1"/>
    <w:rsid w:val="008A1CAA"/>
    <w:rsid w:val="008A1E72"/>
    <w:rsid w:val="008A1EBD"/>
    <w:rsid w:val="008A1F34"/>
    <w:rsid w:val="008A288F"/>
    <w:rsid w:val="008A2C45"/>
    <w:rsid w:val="008A3EB9"/>
    <w:rsid w:val="008A3FAD"/>
    <w:rsid w:val="008A467F"/>
    <w:rsid w:val="008A4A0E"/>
    <w:rsid w:val="008A4F75"/>
    <w:rsid w:val="008A4FC2"/>
    <w:rsid w:val="008A7A05"/>
    <w:rsid w:val="008A7D18"/>
    <w:rsid w:val="008A7D83"/>
    <w:rsid w:val="008B0796"/>
    <w:rsid w:val="008B189B"/>
    <w:rsid w:val="008B1F1C"/>
    <w:rsid w:val="008B3DFC"/>
    <w:rsid w:val="008B479E"/>
    <w:rsid w:val="008B50A9"/>
    <w:rsid w:val="008B589C"/>
    <w:rsid w:val="008B58A9"/>
    <w:rsid w:val="008B5DB7"/>
    <w:rsid w:val="008B658A"/>
    <w:rsid w:val="008B6677"/>
    <w:rsid w:val="008B79FA"/>
    <w:rsid w:val="008C06BC"/>
    <w:rsid w:val="008C1127"/>
    <w:rsid w:val="008C36F2"/>
    <w:rsid w:val="008C40ED"/>
    <w:rsid w:val="008C5762"/>
    <w:rsid w:val="008C78F6"/>
    <w:rsid w:val="008D3B2F"/>
    <w:rsid w:val="008D3BE4"/>
    <w:rsid w:val="008D3E01"/>
    <w:rsid w:val="008D425B"/>
    <w:rsid w:val="008D4A3E"/>
    <w:rsid w:val="008D4E03"/>
    <w:rsid w:val="008D617B"/>
    <w:rsid w:val="008D7775"/>
    <w:rsid w:val="008E0743"/>
    <w:rsid w:val="008E19F7"/>
    <w:rsid w:val="008E1CC0"/>
    <w:rsid w:val="008E23F5"/>
    <w:rsid w:val="008E45E6"/>
    <w:rsid w:val="008E4DDE"/>
    <w:rsid w:val="008E6130"/>
    <w:rsid w:val="008E69B6"/>
    <w:rsid w:val="008E6BC5"/>
    <w:rsid w:val="008E70A8"/>
    <w:rsid w:val="008E773D"/>
    <w:rsid w:val="008F06F5"/>
    <w:rsid w:val="008F0ED4"/>
    <w:rsid w:val="008F3130"/>
    <w:rsid w:val="008F331A"/>
    <w:rsid w:val="008F366F"/>
    <w:rsid w:val="008F3937"/>
    <w:rsid w:val="008F5D34"/>
    <w:rsid w:val="00901BDE"/>
    <w:rsid w:val="00903205"/>
    <w:rsid w:val="009035AC"/>
    <w:rsid w:val="00904935"/>
    <w:rsid w:val="00905182"/>
    <w:rsid w:val="0091163B"/>
    <w:rsid w:val="009118D0"/>
    <w:rsid w:val="00911DAB"/>
    <w:rsid w:val="00912B7E"/>
    <w:rsid w:val="00912C29"/>
    <w:rsid w:val="00913D79"/>
    <w:rsid w:val="009143A0"/>
    <w:rsid w:val="009145BF"/>
    <w:rsid w:val="00915D65"/>
    <w:rsid w:val="0091631D"/>
    <w:rsid w:val="00916FA2"/>
    <w:rsid w:val="00917EC2"/>
    <w:rsid w:val="0092062A"/>
    <w:rsid w:val="00921804"/>
    <w:rsid w:val="00921AD1"/>
    <w:rsid w:val="009240D9"/>
    <w:rsid w:val="009242CC"/>
    <w:rsid w:val="00924EED"/>
    <w:rsid w:val="00926126"/>
    <w:rsid w:val="009267FD"/>
    <w:rsid w:val="009269D6"/>
    <w:rsid w:val="00926A1C"/>
    <w:rsid w:val="009302EB"/>
    <w:rsid w:val="009307D1"/>
    <w:rsid w:val="009318F2"/>
    <w:rsid w:val="009320C6"/>
    <w:rsid w:val="00932FFC"/>
    <w:rsid w:val="00934232"/>
    <w:rsid w:val="009368D3"/>
    <w:rsid w:val="00937286"/>
    <w:rsid w:val="00937799"/>
    <w:rsid w:val="00940435"/>
    <w:rsid w:val="00940819"/>
    <w:rsid w:val="0094201C"/>
    <w:rsid w:val="00942ABA"/>
    <w:rsid w:val="00943FA7"/>
    <w:rsid w:val="00944E24"/>
    <w:rsid w:val="009461F6"/>
    <w:rsid w:val="00946556"/>
    <w:rsid w:val="00946676"/>
    <w:rsid w:val="009470EE"/>
    <w:rsid w:val="00950103"/>
    <w:rsid w:val="009501DF"/>
    <w:rsid w:val="0095061F"/>
    <w:rsid w:val="0095071D"/>
    <w:rsid w:val="00950E60"/>
    <w:rsid w:val="00950EDD"/>
    <w:rsid w:val="0095221F"/>
    <w:rsid w:val="009535B3"/>
    <w:rsid w:val="00954239"/>
    <w:rsid w:val="00954AD6"/>
    <w:rsid w:val="00954AE6"/>
    <w:rsid w:val="009574F5"/>
    <w:rsid w:val="009578B3"/>
    <w:rsid w:val="00963EDD"/>
    <w:rsid w:val="00964229"/>
    <w:rsid w:val="009644CE"/>
    <w:rsid w:val="00964A5F"/>
    <w:rsid w:val="00965CA8"/>
    <w:rsid w:val="009676F2"/>
    <w:rsid w:val="0097056F"/>
    <w:rsid w:val="0097065E"/>
    <w:rsid w:val="00971992"/>
    <w:rsid w:val="00971C55"/>
    <w:rsid w:val="00973660"/>
    <w:rsid w:val="00974186"/>
    <w:rsid w:val="00976E2D"/>
    <w:rsid w:val="00977C5F"/>
    <w:rsid w:val="00982C40"/>
    <w:rsid w:val="009834C1"/>
    <w:rsid w:val="00984ADD"/>
    <w:rsid w:val="0098505F"/>
    <w:rsid w:val="00986442"/>
    <w:rsid w:val="00986509"/>
    <w:rsid w:val="00986F42"/>
    <w:rsid w:val="009874CA"/>
    <w:rsid w:val="00987E15"/>
    <w:rsid w:val="0099018C"/>
    <w:rsid w:val="00990F17"/>
    <w:rsid w:val="009922E4"/>
    <w:rsid w:val="009929B3"/>
    <w:rsid w:val="00992BB7"/>
    <w:rsid w:val="0099480B"/>
    <w:rsid w:val="0099505C"/>
    <w:rsid w:val="00995538"/>
    <w:rsid w:val="00995E12"/>
    <w:rsid w:val="00996757"/>
    <w:rsid w:val="00996A5E"/>
    <w:rsid w:val="009A13FD"/>
    <w:rsid w:val="009A3343"/>
    <w:rsid w:val="009A3A02"/>
    <w:rsid w:val="009A3E2C"/>
    <w:rsid w:val="009A3F4C"/>
    <w:rsid w:val="009A508C"/>
    <w:rsid w:val="009A5748"/>
    <w:rsid w:val="009A62BC"/>
    <w:rsid w:val="009A66C0"/>
    <w:rsid w:val="009B2E3F"/>
    <w:rsid w:val="009B3A93"/>
    <w:rsid w:val="009B3BF9"/>
    <w:rsid w:val="009B40A7"/>
    <w:rsid w:val="009B5A67"/>
    <w:rsid w:val="009B735C"/>
    <w:rsid w:val="009C1793"/>
    <w:rsid w:val="009C2044"/>
    <w:rsid w:val="009C2252"/>
    <w:rsid w:val="009C2534"/>
    <w:rsid w:val="009C25D4"/>
    <w:rsid w:val="009C25DA"/>
    <w:rsid w:val="009C4FFE"/>
    <w:rsid w:val="009C54EC"/>
    <w:rsid w:val="009D0AA0"/>
    <w:rsid w:val="009D4847"/>
    <w:rsid w:val="009D4B02"/>
    <w:rsid w:val="009D5DA7"/>
    <w:rsid w:val="009D63D3"/>
    <w:rsid w:val="009D67C6"/>
    <w:rsid w:val="009D7035"/>
    <w:rsid w:val="009E1280"/>
    <w:rsid w:val="009E1384"/>
    <w:rsid w:val="009E1766"/>
    <w:rsid w:val="009E1E38"/>
    <w:rsid w:val="009E23A5"/>
    <w:rsid w:val="009E308A"/>
    <w:rsid w:val="009E35C8"/>
    <w:rsid w:val="009E4FB0"/>
    <w:rsid w:val="009E5B7B"/>
    <w:rsid w:val="009E77D2"/>
    <w:rsid w:val="009E7B8C"/>
    <w:rsid w:val="009F0CA5"/>
    <w:rsid w:val="009F1926"/>
    <w:rsid w:val="009F1AC8"/>
    <w:rsid w:val="009F21FD"/>
    <w:rsid w:val="009F2729"/>
    <w:rsid w:val="009F4110"/>
    <w:rsid w:val="009F4806"/>
    <w:rsid w:val="009F4F2A"/>
    <w:rsid w:val="009F74D3"/>
    <w:rsid w:val="009F76EE"/>
    <w:rsid w:val="009F7D1A"/>
    <w:rsid w:val="00A01847"/>
    <w:rsid w:val="00A023AF"/>
    <w:rsid w:val="00A032E0"/>
    <w:rsid w:val="00A051CE"/>
    <w:rsid w:val="00A059A4"/>
    <w:rsid w:val="00A05AEA"/>
    <w:rsid w:val="00A064FA"/>
    <w:rsid w:val="00A07A3E"/>
    <w:rsid w:val="00A07C9B"/>
    <w:rsid w:val="00A10840"/>
    <w:rsid w:val="00A10BF5"/>
    <w:rsid w:val="00A11846"/>
    <w:rsid w:val="00A16D9F"/>
    <w:rsid w:val="00A17A41"/>
    <w:rsid w:val="00A17BEB"/>
    <w:rsid w:val="00A17E1E"/>
    <w:rsid w:val="00A17E5F"/>
    <w:rsid w:val="00A20540"/>
    <w:rsid w:val="00A2198D"/>
    <w:rsid w:val="00A21EE0"/>
    <w:rsid w:val="00A23742"/>
    <w:rsid w:val="00A23846"/>
    <w:rsid w:val="00A24B7B"/>
    <w:rsid w:val="00A25215"/>
    <w:rsid w:val="00A25488"/>
    <w:rsid w:val="00A25FB5"/>
    <w:rsid w:val="00A3095A"/>
    <w:rsid w:val="00A30B53"/>
    <w:rsid w:val="00A31613"/>
    <w:rsid w:val="00A32194"/>
    <w:rsid w:val="00A32439"/>
    <w:rsid w:val="00A33C78"/>
    <w:rsid w:val="00A34FC9"/>
    <w:rsid w:val="00A35C0F"/>
    <w:rsid w:val="00A40E07"/>
    <w:rsid w:val="00A40E8A"/>
    <w:rsid w:val="00A4127E"/>
    <w:rsid w:val="00A433A3"/>
    <w:rsid w:val="00A443ED"/>
    <w:rsid w:val="00A44AEF"/>
    <w:rsid w:val="00A456CA"/>
    <w:rsid w:val="00A45E1B"/>
    <w:rsid w:val="00A46162"/>
    <w:rsid w:val="00A50FF7"/>
    <w:rsid w:val="00A52E08"/>
    <w:rsid w:val="00A53EA0"/>
    <w:rsid w:val="00A54045"/>
    <w:rsid w:val="00A5473A"/>
    <w:rsid w:val="00A55263"/>
    <w:rsid w:val="00A55551"/>
    <w:rsid w:val="00A55EBC"/>
    <w:rsid w:val="00A56DBB"/>
    <w:rsid w:val="00A5703C"/>
    <w:rsid w:val="00A570D0"/>
    <w:rsid w:val="00A5777A"/>
    <w:rsid w:val="00A6027A"/>
    <w:rsid w:val="00A6100F"/>
    <w:rsid w:val="00A61B98"/>
    <w:rsid w:val="00A634A5"/>
    <w:rsid w:val="00A634EF"/>
    <w:rsid w:val="00A644C2"/>
    <w:rsid w:val="00A65D45"/>
    <w:rsid w:val="00A66B45"/>
    <w:rsid w:val="00A70338"/>
    <w:rsid w:val="00A712AD"/>
    <w:rsid w:val="00A71497"/>
    <w:rsid w:val="00A72DC2"/>
    <w:rsid w:val="00A751A5"/>
    <w:rsid w:val="00A75789"/>
    <w:rsid w:val="00A77FB9"/>
    <w:rsid w:val="00A77FF8"/>
    <w:rsid w:val="00A80E61"/>
    <w:rsid w:val="00A820E0"/>
    <w:rsid w:val="00A82573"/>
    <w:rsid w:val="00A825D8"/>
    <w:rsid w:val="00A8362F"/>
    <w:rsid w:val="00A8522E"/>
    <w:rsid w:val="00A869D1"/>
    <w:rsid w:val="00A87D07"/>
    <w:rsid w:val="00A90EE2"/>
    <w:rsid w:val="00A92361"/>
    <w:rsid w:val="00A92B40"/>
    <w:rsid w:val="00A936EB"/>
    <w:rsid w:val="00A93A3D"/>
    <w:rsid w:val="00AA0145"/>
    <w:rsid w:val="00AA1830"/>
    <w:rsid w:val="00AA1F82"/>
    <w:rsid w:val="00AA268E"/>
    <w:rsid w:val="00AA2CB3"/>
    <w:rsid w:val="00AA2D6E"/>
    <w:rsid w:val="00AA3A7D"/>
    <w:rsid w:val="00AA5DCA"/>
    <w:rsid w:val="00AA69F3"/>
    <w:rsid w:val="00AB0002"/>
    <w:rsid w:val="00AB16F3"/>
    <w:rsid w:val="00AB1B9C"/>
    <w:rsid w:val="00AB2640"/>
    <w:rsid w:val="00AB31D5"/>
    <w:rsid w:val="00AB41B5"/>
    <w:rsid w:val="00AB59F6"/>
    <w:rsid w:val="00AB5E36"/>
    <w:rsid w:val="00AB6A51"/>
    <w:rsid w:val="00AB70B3"/>
    <w:rsid w:val="00AC0A59"/>
    <w:rsid w:val="00AC0C50"/>
    <w:rsid w:val="00AC1BF1"/>
    <w:rsid w:val="00AC20CF"/>
    <w:rsid w:val="00AC3280"/>
    <w:rsid w:val="00AC3B3E"/>
    <w:rsid w:val="00AC524C"/>
    <w:rsid w:val="00AC5532"/>
    <w:rsid w:val="00AC5C4C"/>
    <w:rsid w:val="00AC729B"/>
    <w:rsid w:val="00AC782E"/>
    <w:rsid w:val="00AC7D51"/>
    <w:rsid w:val="00AC7D76"/>
    <w:rsid w:val="00AC7FAF"/>
    <w:rsid w:val="00AD29C8"/>
    <w:rsid w:val="00AD41AD"/>
    <w:rsid w:val="00AD4DF5"/>
    <w:rsid w:val="00AD506F"/>
    <w:rsid w:val="00AD526B"/>
    <w:rsid w:val="00AD5CA2"/>
    <w:rsid w:val="00AD682D"/>
    <w:rsid w:val="00AD781B"/>
    <w:rsid w:val="00AD7903"/>
    <w:rsid w:val="00AE1197"/>
    <w:rsid w:val="00AE1972"/>
    <w:rsid w:val="00AE3EFC"/>
    <w:rsid w:val="00AE482D"/>
    <w:rsid w:val="00AE4DF5"/>
    <w:rsid w:val="00AE5FC4"/>
    <w:rsid w:val="00AF0522"/>
    <w:rsid w:val="00AF2303"/>
    <w:rsid w:val="00AF2AEE"/>
    <w:rsid w:val="00AF2E1D"/>
    <w:rsid w:val="00AF2FC2"/>
    <w:rsid w:val="00AF3D0E"/>
    <w:rsid w:val="00AF45FC"/>
    <w:rsid w:val="00AF5630"/>
    <w:rsid w:val="00AF564F"/>
    <w:rsid w:val="00AF694E"/>
    <w:rsid w:val="00AF7006"/>
    <w:rsid w:val="00B00433"/>
    <w:rsid w:val="00B017D1"/>
    <w:rsid w:val="00B01AEB"/>
    <w:rsid w:val="00B039CD"/>
    <w:rsid w:val="00B03F8E"/>
    <w:rsid w:val="00B04008"/>
    <w:rsid w:val="00B04091"/>
    <w:rsid w:val="00B04996"/>
    <w:rsid w:val="00B0541B"/>
    <w:rsid w:val="00B05FB1"/>
    <w:rsid w:val="00B06E75"/>
    <w:rsid w:val="00B100C5"/>
    <w:rsid w:val="00B103C8"/>
    <w:rsid w:val="00B10F6D"/>
    <w:rsid w:val="00B11190"/>
    <w:rsid w:val="00B1165A"/>
    <w:rsid w:val="00B152CF"/>
    <w:rsid w:val="00B204FB"/>
    <w:rsid w:val="00B24AFD"/>
    <w:rsid w:val="00B25747"/>
    <w:rsid w:val="00B2579F"/>
    <w:rsid w:val="00B25E16"/>
    <w:rsid w:val="00B2606B"/>
    <w:rsid w:val="00B26092"/>
    <w:rsid w:val="00B269D8"/>
    <w:rsid w:val="00B26E12"/>
    <w:rsid w:val="00B272FF"/>
    <w:rsid w:val="00B32067"/>
    <w:rsid w:val="00B32391"/>
    <w:rsid w:val="00B33E23"/>
    <w:rsid w:val="00B344B9"/>
    <w:rsid w:val="00B348B9"/>
    <w:rsid w:val="00B34F61"/>
    <w:rsid w:val="00B36678"/>
    <w:rsid w:val="00B41912"/>
    <w:rsid w:val="00B41C19"/>
    <w:rsid w:val="00B428EF"/>
    <w:rsid w:val="00B45044"/>
    <w:rsid w:val="00B4533A"/>
    <w:rsid w:val="00B45DD4"/>
    <w:rsid w:val="00B46328"/>
    <w:rsid w:val="00B467C7"/>
    <w:rsid w:val="00B47379"/>
    <w:rsid w:val="00B511EB"/>
    <w:rsid w:val="00B52D60"/>
    <w:rsid w:val="00B53134"/>
    <w:rsid w:val="00B54062"/>
    <w:rsid w:val="00B5470B"/>
    <w:rsid w:val="00B54CA7"/>
    <w:rsid w:val="00B55CB6"/>
    <w:rsid w:val="00B566CC"/>
    <w:rsid w:val="00B568A8"/>
    <w:rsid w:val="00B60096"/>
    <w:rsid w:val="00B60BC5"/>
    <w:rsid w:val="00B62798"/>
    <w:rsid w:val="00B63567"/>
    <w:rsid w:val="00B63965"/>
    <w:rsid w:val="00B64C5B"/>
    <w:rsid w:val="00B65F3E"/>
    <w:rsid w:val="00B668EE"/>
    <w:rsid w:val="00B725A5"/>
    <w:rsid w:val="00B733E7"/>
    <w:rsid w:val="00B745B8"/>
    <w:rsid w:val="00B76979"/>
    <w:rsid w:val="00B772BA"/>
    <w:rsid w:val="00B77DCA"/>
    <w:rsid w:val="00B77F52"/>
    <w:rsid w:val="00B8074F"/>
    <w:rsid w:val="00B81E25"/>
    <w:rsid w:val="00B8211C"/>
    <w:rsid w:val="00B82423"/>
    <w:rsid w:val="00B82575"/>
    <w:rsid w:val="00B84A45"/>
    <w:rsid w:val="00B84EB0"/>
    <w:rsid w:val="00B85257"/>
    <w:rsid w:val="00B85B5F"/>
    <w:rsid w:val="00B902B5"/>
    <w:rsid w:val="00B90567"/>
    <w:rsid w:val="00B91905"/>
    <w:rsid w:val="00B91EF1"/>
    <w:rsid w:val="00B92394"/>
    <w:rsid w:val="00B93960"/>
    <w:rsid w:val="00B955F5"/>
    <w:rsid w:val="00B95657"/>
    <w:rsid w:val="00B95B0E"/>
    <w:rsid w:val="00B95CCB"/>
    <w:rsid w:val="00B960A3"/>
    <w:rsid w:val="00B97271"/>
    <w:rsid w:val="00BA1199"/>
    <w:rsid w:val="00BA1225"/>
    <w:rsid w:val="00BA1910"/>
    <w:rsid w:val="00BA3857"/>
    <w:rsid w:val="00BA3C29"/>
    <w:rsid w:val="00BA405A"/>
    <w:rsid w:val="00BA4329"/>
    <w:rsid w:val="00BA6A26"/>
    <w:rsid w:val="00BA6AE4"/>
    <w:rsid w:val="00BA7712"/>
    <w:rsid w:val="00BA7CA1"/>
    <w:rsid w:val="00BB0048"/>
    <w:rsid w:val="00BB08D8"/>
    <w:rsid w:val="00BB0DB7"/>
    <w:rsid w:val="00BB159B"/>
    <w:rsid w:val="00BB2428"/>
    <w:rsid w:val="00BB2C24"/>
    <w:rsid w:val="00BB35DE"/>
    <w:rsid w:val="00BB431D"/>
    <w:rsid w:val="00BB4375"/>
    <w:rsid w:val="00BB4486"/>
    <w:rsid w:val="00BB45E9"/>
    <w:rsid w:val="00BB4DE6"/>
    <w:rsid w:val="00BB5390"/>
    <w:rsid w:val="00BB56CA"/>
    <w:rsid w:val="00BB75D0"/>
    <w:rsid w:val="00BC1324"/>
    <w:rsid w:val="00BC1E03"/>
    <w:rsid w:val="00BC3E28"/>
    <w:rsid w:val="00BC4844"/>
    <w:rsid w:val="00BC57CE"/>
    <w:rsid w:val="00BC5822"/>
    <w:rsid w:val="00BC5D84"/>
    <w:rsid w:val="00BC625E"/>
    <w:rsid w:val="00BC67DF"/>
    <w:rsid w:val="00BC72FF"/>
    <w:rsid w:val="00BC7FD1"/>
    <w:rsid w:val="00BD0F30"/>
    <w:rsid w:val="00BD1489"/>
    <w:rsid w:val="00BD1940"/>
    <w:rsid w:val="00BD1DA1"/>
    <w:rsid w:val="00BD248C"/>
    <w:rsid w:val="00BD26FE"/>
    <w:rsid w:val="00BD3F3D"/>
    <w:rsid w:val="00BD68C3"/>
    <w:rsid w:val="00BD6FB4"/>
    <w:rsid w:val="00BD7C47"/>
    <w:rsid w:val="00BE013E"/>
    <w:rsid w:val="00BE037E"/>
    <w:rsid w:val="00BE3082"/>
    <w:rsid w:val="00BE30B1"/>
    <w:rsid w:val="00BE401C"/>
    <w:rsid w:val="00BE42FE"/>
    <w:rsid w:val="00BE47F4"/>
    <w:rsid w:val="00BE56FF"/>
    <w:rsid w:val="00BE5C28"/>
    <w:rsid w:val="00BE5F51"/>
    <w:rsid w:val="00BE6F1C"/>
    <w:rsid w:val="00BE7503"/>
    <w:rsid w:val="00BE7836"/>
    <w:rsid w:val="00BE7EEB"/>
    <w:rsid w:val="00BF00C7"/>
    <w:rsid w:val="00BF019C"/>
    <w:rsid w:val="00BF057D"/>
    <w:rsid w:val="00BF1A1C"/>
    <w:rsid w:val="00BF1DD4"/>
    <w:rsid w:val="00BF2185"/>
    <w:rsid w:val="00BF3546"/>
    <w:rsid w:val="00BF368C"/>
    <w:rsid w:val="00BF3EF3"/>
    <w:rsid w:val="00BF5B1D"/>
    <w:rsid w:val="00BF613C"/>
    <w:rsid w:val="00BF7133"/>
    <w:rsid w:val="00C00B71"/>
    <w:rsid w:val="00C01577"/>
    <w:rsid w:val="00C01931"/>
    <w:rsid w:val="00C02112"/>
    <w:rsid w:val="00C0460D"/>
    <w:rsid w:val="00C05249"/>
    <w:rsid w:val="00C05469"/>
    <w:rsid w:val="00C056AE"/>
    <w:rsid w:val="00C06CA3"/>
    <w:rsid w:val="00C06DE7"/>
    <w:rsid w:val="00C0750F"/>
    <w:rsid w:val="00C077B4"/>
    <w:rsid w:val="00C10D0F"/>
    <w:rsid w:val="00C11306"/>
    <w:rsid w:val="00C11B70"/>
    <w:rsid w:val="00C12092"/>
    <w:rsid w:val="00C14749"/>
    <w:rsid w:val="00C14CE6"/>
    <w:rsid w:val="00C21796"/>
    <w:rsid w:val="00C24234"/>
    <w:rsid w:val="00C2449E"/>
    <w:rsid w:val="00C244EB"/>
    <w:rsid w:val="00C2459F"/>
    <w:rsid w:val="00C246C2"/>
    <w:rsid w:val="00C254A2"/>
    <w:rsid w:val="00C25E4B"/>
    <w:rsid w:val="00C27633"/>
    <w:rsid w:val="00C27710"/>
    <w:rsid w:val="00C27BC6"/>
    <w:rsid w:val="00C3146B"/>
    <w:rsid w:val="00C32A6D"/>
    <w:rsid w:val="00C33298"/>
    <w:rsid w:val="00C334DA"/>
    <w:rsid w:val="00C36842"/>
    <w:rsid w:val="00C370BF"/>
    <w:rsid w:val="00C37671"/>
    <w:rsid w:val="00C40B42"/>
    <w:rsid w:val="00C40C62"/>
    <w:rsid w:val="00C41C9F"/>
    <w:rsid w:val="00C4219F"/>
    <w:rsid w:val="00C4296B"/>
    <w:rsid w:val="00C44288"/>
    <w:rsid w:val="00C444C0"/>
    <w:rsid w:val="00C448C2"/>
    <w:rsid w:val="00C4502F"/>
    <w:rsid w:val="00C47456"/>
    <w:rsid w:val="00C50795"/>
    <w:rsid w:val="00C522E2"/>
    <w:rsid w:val="00C54A30"/>
    <w:rsid w:val="00C56A6E"/>
    <w:rsid w:val="00C56BF3"/>
    <w:rsid w:val="00C5722F"/>
    <w:rsid w:val="00C606CE"/>
    <w:rsid w:val="00C60B41"/>
    <w:rsid w:val="00C60C24"/>
    <w:rsid w:val="00C63942"/>
    <w:rsid w:val="00C63A89"/>
    <w:rsid w:val="00C63BF7"/>
    <w:rsid w:val="00C64325"/>
    <w:rsid w:val="00C64CC4"/>
    <w:rsid w:val="00C654E6"/>
    <w:rsid w:val="00C65519"/>
    <w:rsid w:val="00C65FDC"/>
    <w:rsid w:val="00C66CAB"/>
    <w:rsid w:val="00C7005D"/>
    <w:rsid w:val="00C71AE6"/>
    <w:rsid w:val="00C723CB"/>
    <w:rsid w:val="00C72947"/>
    <w:rsid w:val="00C72B0F"/>
    <w:rsid w:val="00C7338C"/>
    <w:rsid w:val="00C747F0"/>
    <w:rsid w:val="00C753DB"/>
    <w:rsid w:val="00C75C28"/>
    <w:rsid w:val="00C75C76"/>
    <w:rsid w:val="00C763A5"/>
    <w:rsid w:val="00C767E5"/>
    <w:rsid w:val="00C77C03"/>
    <w:rsid w:val="00C801FE"/>
    <w:rsid w:val="00C803C4"/>
    <w:rsid w:val="00C8398A"/>
    <w:rsid w:val="00C83A7E"/>
    <w:rsid w:val="00C83BBF"/>
    <w:rsid w:val="00C842AF"/>
    <w:rsid w:val="00C84433"/>
    <w:rsid w:val="00C848E0"/>
    <w:rsid w:val="00C84DA4"/>
    <w:rsid w:val="00C867AC"/>
    <w:rsid w:val="00C9014D"/>
    <w:rsid w:val="00C90562"/>
    <w:rsid w:val="00C90F79"/>
    <w:rsid w:val="00C9150A"/>
    <w:rsid w:val="00C9296D"/>
    <w:rsid w:val="00C94170"/>
    <w:rsid w:val="00C95BA3"/>
    <w:rsid w:val="00C97453"/>
    <w:rsid w:val="00C9777A"/>
    <w:rsid w:val="00CA046D"/>
    <w:rsid w:val="00CA23DF"/>
    <w:rsid w:val="00CA326B"/>
    <w:rsid w:val="00CA327C"/>
    <w:rsid w:val="00CA4502"/>
    <w:rsid w:val="00CA6688"/>
    <w:rsid w:val="00CA6767"/>
    <w:rsid w:val="00CA6DBD"/>
    <w:rsid w:val="00CB0329"/>
    <w:rsid w:val="00CB138C"/>
    <w:rsid w:val="00CB1D32"/>
    <w:rsid w:val="00CB31DF"/>
    <w:rsid w:val="00CB32AC"/>
    <w:rsid w:val="00CB36CF"/>
    <w:rsid w:val="00CB3730"/>
    <w:rsid w:val="00CB3EBA"/>
    <w:rsid w:val="00CB5F8B"/>
    <w:rsid w:val="00CB6920"/>
    <w:rsid w:val="00CB6955"/>
    <w:rsid w:val="00CB722D"/>
    <w:rsid w:val="00CC07C8"/>
    <w:rsid w:val="00CC15E3"/>
    <w:rsid w:val="00CC2AD8"/>
    <w:rsid w:val="00CC2CC7"/>
    <w:rsid w:val="00CC33BD"/>
    <w:rsid w:val="00CC3A97"/>
    <w:rsid w:val="00CC41D6"/>
    <w:rsid w:val="00CC5594"/>
    <w:rsid w:val="00CC5F78"/>
    <w:rsid w:val="00CC7D36"/>
    <w:rsid w:val="00CD1470"/>
    <w:rsid w:val="00CD3585"/>
    <w:rsid w:val="00CD3948"/>
    <w:rsid w:val="00CD3ACA"/>
    <w:rsid w:val="00CD3FB0"/>
    <w:rsid w:val="00CD5235"/>
    <w:rsid w:val="00CD595B"/>
    <w:rsid w:val="00CD5DE9"/>
    <w:rsid w:val="00CD7B3D"/>
    <w:rsid w:val="00CE0385"/>
    <w:rsid w:val="00CE0E85"/>
    <w:rsid w:val="00CE209E"/>
    <w:rsid w:val="00CE2D2E"/>
    <w:rsid w:val="00CE37E8"/>
    <w:rsid w:val="00CE3A34"/>
    <w:rsid w:val="00CE5A9D"/>
    <w:rsid w:val="00CE6C5A"/>
    <w:rsid w:val="00CE76A4"/>
    <w:rsid w:val="00CF166B"/>
    <w:rsid w:val="00CF18D7"/>
    <w:rsid w:val="00CF32AE"/>
    <w:rsid w:val="00CF5A50"/>
    <w:rsid w:val="00CF6D60"/>
    <w:rsid w:val="00CF78D5"/>
    <w:rsid w:val="00D01178"/>
    <w:rsid w:val="00D023D6"/>
    <w:rsid w:val="00D02BBD"/>
    <w:rsid w:val="00D03920"/>
    <w:rsid w:val="00D05311"/>
    <w:rsid w:val="00D05D84"/>
    <w:rsid w:val="00D0603B"/>
    <w:rsid w:val="00D067E7"/>
    <w:rsid w:val="00D06F51"/>
    <w:rsid w:val="00D07570"/>
    <w:rsid w:val="00D106A7"/>
    <w:rsid w:val="00D10BD6"/>
    <w:rsid w:val="00D10E85"/>
    <w:rsid w:val="00D11679"/>
    <w:rsid w:val="00D12243"/>
    <w:rsid w:val="00D12282"/>
    <w:rsid w:val="00D1251B"/>
    <w:rsid w:val="00D1282F"/>
    <w:rsid w:val="00D12C98"/>
    <w:rsid w:val="00D12D37"/>
    <w:rsid w:val="00D13E94"/>
    <w:rsid w:val="00D15615"/>
    <w:rsid w:val="00D20A09"/>
    <w:rsid w:val="00D20AF5"/>
    <w:rsid w:val="00D21233"/>
    <w:rsid w:val="00D21419"/>
    <w:rsid w:val="00D21D08"/>
    <w:rsid w:val="00D23A3E"/>
    <w:rsid w:val="00D27419"/>
    <w:rsid w:val="00D27561"/>
    <w:rsid w:val="00D27A43"/>
    <w:rsid w:val="00D3125B"/>
    <w:rsid w:val="00D320CF"/>
    <w:rsid w:val="00D32262"/>
    <w:rsid w:val="00D3318E"/>
    <w:rsid w:val="00D343F7"/>
    <w:rsid w:val="00D34539"/>
    <w:rsid w:val="00D34F98"/>
    <w:rsid w:val="00D36040"/>
    <w:rsid w:val="00D40008"/>
    <w:rsid w:val="00D41255"/>
    <w:rsid w:val="00D41738"/>
    <w:rsid w:val="00D503FB"/>
    <w:rsid w:val="00D50B5C"/>
    <w:rsid w:val="00D52748"/>
    <w:rsid w:val="00D52B40"/>
    <w:rsid w:val="00D53256"/>
    <w:rsid w:val="00D553E2"/>
    <w:rsid w:val="00D561C7"/>
    <w:rsid w:val="00D603BC"/>
    <w:rsid w:val="00D60BA4"/>
    <w:rsid w:val="00D61317"/>
    <w:rsid w:val="00D6235F"/>
    <w:rsid w:val="00D627D9"/>
    <w:rsid w:val="00D627F2"/>
    <w:rsid w:val="00D6452A"/>
    <w:rsid w:val="00D65684"/>
    <w:rsid w:val="00D6741F"/>
    <w:rsid w:val="00D7067B"/>
    <w:rsid w:val="00D70A11"/>
    <w:rsid w:val="00D7218B"/>
    <w:rsid w:val="00D72227"/>
    <w:rsid w:val="00D73297"/>
    <w:rsid w:val="00D73BF6"/>
    <w:rsid w:val="00D73ECF"/>
    <w:rsid w:val="00D74765"/>
    <w:rsid w:val="00D750FC"/>
    <w:rsid w:val="00D75532"/>
    <w:rsid w:val="00D75765"/>
    <w:rsid w:val="00D759B7"/>
    <w:rsid w:val="00D75D66"/>
    <w:rsid w:val="00D77DE0"/>
    <w:rsid w:val="00D805B3"/>
    <w:rsid w:val="00D81124"/>
    <w:rsid w:val="00D813D7"/>
    <w:rsid w:val="00D81D33"/>
    <w:rsid w:val="00D83753"/>
    <w:rsid w:val="00D845C4"/>
    <w:rsid w:val="00D87466"/>
    <w:rsid w:val="00D875A1"/>
    <w:rsid w:val="00D91BF5"/>
    <w:rsid w:val="00D93A66"/>
    <w:rsid w:val="00D95F8E"/>
    <w:rsid w:val="00D97AAC"/>
    <w:rsid w:val="00DA1A20"/>
    <w:rsid w:val="00DA1A3C"/>
    <w:rsid w:val="00DA2A63"/>
    <w:rsid w:val="00DA2C3A"/>
    <w:rsid w:val="00DA330E"/>
    <w:rsid w:val="00DA3C0E"/>
    <w:rsid w:val="00DA3C7E"/>
    <w:rsid w:val="00DA3DDC"/>
    <w:rsid w:val="00DA4B72"/>
    <w:rsid w:val="00DA5045"/>
    <w:rsid w:val="00DA73CE"/>
    <w:rsid w:val="00DA7A86"/>
    <w:rsid w:val="00DB03AC"/>
    <w:rsid w:val="00DB06A7"/>
    <w:rsid w:val="00DB178F"/>
    <w:rsid w:val="00DB23C8"/>
    <w:rsid w:val="00DB3347"/>
    <w:rsid w:val="00DB3583"/>
    <w:rsid w:val="00DB4B03"/>
    <w:rsid w:val="00DB731B"/>
    <w:rsid w:val="00DB7F4E"/>
    <w:rsid w:val="00DB7F5B"/>
    <w:rsid w:val="00DC17B5"/>
    <w:rsid w:val="00DC3248"/>
    <w:rsid w:val="00DC37B4"/>
    <w:rsid w:val="00DC494F"/>
    <w:rsid w:val="00DC65FF"/>
    <w:rsid w:val="00DC6D43"/>
    <w:rsid w:val="00DC70C9"/>
    <w:rsid w:val="00DD1064"/>
    <w:rsid w:val="00DD1938"/>
    <w:rsid w:val="00DD36BD"/>
    <w:rsid w:val="00DD5849"/>
    <w:rsid w:val="00DD64C7"/>
    <w:rsid w:val="00DD7695"/>
    <w:rsid w:val="00DD7989"/>
    <w:rsid w:val="00DE072A"/>
    <w:rsid w:val="00DE0957"/>
    <w:rsid w:val="00DE0D37"/>
    <w:rsid w:val="00DE11A2"/>
    <w:rsid w:val="00DE1A86"/>
    <w:rsid w:val="00DE2568"/>
    <w:rsid w:val="00DE2F50"/>
    <w:rsid w:val="00DE313C"/>
    <w:rsid w:val="00DE4D8C"/>
    <w:rsid w:val="00DE4DF7"/>
    <w:rsid w:val="00DE53DA"/>
    <w:rsid w:val="00DE5671"/>
    <w:rsid w:val="00DE6036"/>
    <w:rsid w:val="00DE6046"/>
    <w:rsid w:val="00DE78D2"/>
    <w:rsid w:val="00DF0B7A"/>
    <w:rsid w:val="00DF18D0"/>
    <w:rsid w:val="00DF1AC9"/>
    <w:rsid w:val="00DF1B45"/>
    <w:rsid w:val="00DF1CAE"/>
    <w:rsid w:val="00DF2793"/>
    <w:rsid w:val="00DF3566"/>
    <w:rsid w:val="00DF399A"/>
    <w:rsid w:val="00DF450E"/>
    <w:rsid w:val="00DF656D"/>
    <w:rsid w:val="00DF6CFA"/>
    <w:rsid w:val="00E000EA"/>
    <w:rsid w:val="00E0046B"/>
    <w:rsid w:val="00E006A6"/>
    <w:rsid w:val="00E00AAA"/>
    <w:rsid w:val="00E01141"/>
    <w:rsid w:val="00E02028"/>
    <w:rsid w:val="00E02D41"/>
    <w:rsid w:val="00E03C1D"/>
    <w:rsid w:val="00E05056"/>
    <w:rsid w:val="00E05211"/>
    <w:rsid w:val="00E05217"/>
    <w:rsid w:val="00E05C69"/>
    <w:rsid w:val="00E067CD"/>
    <w:rsid w:val="00E11DCD"/>
    <w:rsid w:val="00E135A6"/>
    <w:rsid w:val="00E13F86"/>
    <w:rsid w:val="00E14813"/>
    <w:rsid w:val="00E14A58"/>
    <w:rsid w:val="00E155F9"/>
    <w:rsid w:val="00E168E3"/>
    <w:rsid w:val="00E17591"/>
    <w:rsid w:val="00E21129"/>
    <w:rsid w:val="00E216A4"/>
    <w:rsid w:val="00E22310"/>
    <w:rsid w:val="00E225F0"/>
    <w:rsid w:val="00E22DE1"/>
    <w:rsid w:val="00E23EC7"/>
    <w:rsid w:val="00E24500"/>
    <w:rsid w:val="00E24829"/>
    <w:rsid w:val="00E251DD"/>
    <w:rsid w:val="00E25F51"/>
    <w:rsid w:val="00E25FEC"/>
    <w:rsid w:val="00E26D28"/>
    <w:rsid w:val="00E274C6"/>
    <w:rsid w:val="00E31143"/>
    <w:rsid w:val="00E31931"/>
    <w:rsid w:val="00E31A1C"/>
    <w:rsid w:val="00E322AC"/>
    <w:rsid w:val="00E3450E"/>
    <w:rsid w:val="00E34AD8"/>
    <w:rsid w:val="00E34D09"/>
    <w:rsid w:val="00E35011"/>
    <w:rsid w:val="00E35D9D"/>
    <w:rsid w:val="00E36339"/>
    <w:rsid w:val="00E36C04"/>
    <w:rsid w:val="00E37181"/>
    <w:rsid w:val="00E37F4F"/>
    <w:rsid w:val="00E40178"/>
    <w:rsid w:val="00E407C6"/>
    <w:rsid w:val="00E407FD"/>
    <w:rsid w:val="00E40B85"/>
    <w:rsid w:val="00E417F2"/>
    <w:rsid w:val="00E425A1"/>
    <w:rsid w:val="00E42870"/>
    <w:rsid w:val="00E43014"/>
    <w:rsid w:val="00E505C7"/>
    <w:rsid w:val="00E50CE4"/>
    <w:rsid w:val="00E52E45"/>
    <w:rsid w:val="00E5338B"/>
    <w:rsid w:val="00E53DF7"/>
    <w:rsid w:val="00E56D54"/>
    <w:rsid w:val="00E60E90"/>
    <w:rsid w:val="00E61010"/>
    <w:rsid w:val="00E612E9"/>
    <w:rsid w:val="00E6281F"/>
    <w:rsid w:val="00E641F1"/>
    <w:rsid w:val="00E65C3B"/>
    <w:rsid w:val="00E65DA6"/>
    <w:rsid w:val="00E6726C"/>
    <w:rsid w:val="00E7029D"/>
    <w:rsid w:val="00E7047B"/>
    <w:rsid w:val="00E70920"/>
    <w:rsid w:val="00E72E81"/>
    <w:rsid w:val="00E733A7"/>
    <w:rsid w:val="00E7352F"/>
    <w:rsid w:val="00E736D7"/>
    <w:rsid w:val="00E75353"/>
    <w:rsid w:val="00E77362"/>
    <w:rsid w:val="00E77C6B"/>
    <w:rsid w:val="00E77C9D"/>
    <w:rsid w:val="00E813E6"/>
    <w:rsid w:val="00E83643"/>
    <w:rsid w:val="00E84692"/>
    <w:rsid w:val="00E85850"/>
    <w:rsid w:val="00E86E68"/>
    <w:rsid w:val="00E90149"/>
    <w:rsid w:val="00E91C17"/>
    <w:rsid w:val="00E924DC"/>
    <w:rsid w:val="00E92858"/>
    <w:rsid w:val="00E93538"/>
    <w:rsid w:val="00E93FB7"/>
    <w:rsid w:val="00E944C8"/>
    <w:rsid w:val="00E94F13"/>
    <w:rsid w:val="00E95C59"/>
    <w:rsid w:val="00E95D6B"/>
    <w:rsid w:val="00E96BF6"/>
    <w:rsid w:val="00EA046D"/>
    <w:rsid w:val="00EA0D4D"/>
    <w:rsid w:val="00EA2A23"/>
    <w:rsid w:val="00EA5116"/>
    <w:rsid w:val="00EA5389"/>
    <w:rsid w:val="00EA5CEF"/>
    <w:rsid w:val="00EA64B1"/>
    <w:rsid w:val="00EA6807"/>
    <w:rsid w:val="00EA75A1"/>
    <w:rsid w:val="00EB09CA"/>
    <w:rsid w:val="00EB1950"/>
    <w:rsid w:val="00EB2013"/>
    <w:rsid w:val="00EB208D"/>
    <w:rsid w:val="00EB23AC"/>
    <w:rsid w:val="00EB269A"/>
    <w:rsid w:val="00EB354A"/>
    <w:rsid w:val="00EB52A9"/>
    <w:rsid w:val="00EB6E53"/>
    <w:rsid w:val="00EB7475"/>
    <w:rsid w:val="00EB791D"/>
    <w:rsid w:val="00EC0183"/>
    <w:rsid w:val="00EC0B01"/>
    <w:rsid w:val="00EC163F"/>
    <w:rsid w:val="00EC23C3"/>
    <w:rsid w:val="00EC3055"/>
    <w:rsid w:val="00EC32F3"/>
    <w:rsid w:val="00EC3551"/>
    <w:rsid w:val="00EC4B8A"/>
    <w:rsid w:val="00EC4C19"/>
    <w:rsid w:val="00EC4FF5"/>
    <w:rsid w:val="00EC5752"/>
    <w:rsid w:val="00EC6A99"/>
    <w:rsid w:val="00EC6DC8"/>
    <w:rsid w:val="00EC6EAF"/>
    <w:rsid w:val="00EC7127"/>
    <w:rsid w:val="00EC7527"/>
    <w:rsid w:val="00ED1171"/>
    <w:rsid w:val="00ED1CA2"/>
    <w:rsid w:val="00ED2F2D"/>
    <w:rsid w:val="00ED3074"/>
    <w:rsid w:val="00ED5B18"/>
    <w:rsid w:val="00EE0200"/>
    <w:rsid w:val="00EE0CFE"/>
    <w:rsid w:val="00EE1296"/>
    <w:rsid w:val="00EE17A0"/>
    <w:rsid w:val="00EE1982"/>
    <w:rsid w:val="00EE2D34"/>
    <w:rsid w:val="00EE40AE"/>
    <w:rsid w:val="00EE4801"/>
    <w:rsid w:val="00EE4CF0"/>
    <w:rsid w:val="00EE4FC7"/>
    <w:rsid w:val="00EE5673"/>
    <w:rsid w:val="00EE5CBE"/>
    <w:rsid w:val="00EE6254"/>
    <w:rsid w:val="00EE6453"/>
    <w:rsid w:val="00EE71AF"/>
    <w:rsid w:val="00EE7646"/>
    <w:rsid w:val="00EF010B"/>
    <w:rsid w:val="00EF1279"/>
    <w:rsid w:val="00EF1D97"/>
    <w:rsid w:val="00EF27EA"/>
    <w:rsid w:val="00EF2A56"/>
    <w:rsid w:val="00EF306A"/>
    <w:rsid w:val="00EF3C31"/>
    <w:rsid w:val="00EF64E4"/>
    <w:rsid w:val="00EF650F"/>
    <w:rsid w:val="00EF725C"/>
    <w:rsid w:val="00EF77DC"/>
    <w:rsid w:val="00F00368"/>
    <w:rsid w:val="00F00C7F"/>
    <w:rsid w:val="00F01293"/>
    <w:rsid w:val="00F01EBE"/>
    <w:rsid w:val="00F02977"/>
    <w:rsid w:val="00F02D61"/>
    <w:rsid w:val="00F02F25"/>
    <w:rsid w:val="00F04AF3"/>
    <w:rsid w:val="00F055EC"/>
    <w:rsid w:val="00F0645B"/>
    <w:rsid w:val="00F07559"/>
    <w:rsid w:val="00F10E0C"/>
    <w:rsid w:val="00F11338"/>
    <w:rsid w:val="00F11648"/>
    <w:rsid w:val="00F11D26"/>
    <w:rsid w:val="00F131B2"/>
    <w:rsid w:val="00F1384D"/>
    <w:rsid w:val="00F15618"/>
    <w:rsid w:val="00F15E89"/>
    <w:rsid w:val="00F16EBB"/>
    <w:rsid w:val="00F17EAB"/>
    <w:rsid w:val="00F20C5E"/>
    <w:rsid w:val="00F213EB"/>
    <w:rsid w:val="00F21979"/>
    <w:rsid w:val="00F26227"/>
    <w:rsid w:val="00F27248"/>
    <w:rsid w:val="00F27F05"/>
    <w:rsid w:val="00F30642"/>
    <w:rsid w:val="00F30D45"/>
    <w:rsid w:val="00F31ECC"/>
    <w:rsid w:val="00F32E3E"/>
    <w:rsid w:val="00F336EC"/>
    <w:rsid w:val="00F33A13"/>
    <w:rsid w:val="00F34DE1"/>
    <w:rsid w:val="00F3530E"/>
    <w:rsid w:val="00F37AC8"/>
    <w:rsid w:val="00F40D57"/>
    <w:rsid w:val="00F41056"/>
    <w:rsid w:val="00F41599"/>
    <w:rsid w:val="00F419C1"/>
    <w:rsid w:val="00F427A2"/>
    <w:rsid w:val="00F42879"/>
    <w:rsid w:val="00F42C37"/>
    <w:rsid w:val="00F43F19"/>
    <w:rsid w:val="00F45EC3"/>
    <w:rsid w:val="00F4649D"/>
    <w:rsid w:val="00F4678D"/>
    <w:rsid w:val="00F472AD"/>
    <w:rsid w:val="00F503D8"/>
    <w:rsid w:val="00F51376"/>
    <w:rsid w:val="00F52CA7"/>
    <w:rsid w:val="00F52ECF"/>
    <w:rsid w:val="00F53A9E"/>
    <w:rsid w:val="00F545B7"/>
    <w:rsid w:val="00F55343"/>
    <w:rsid w:val="00F554D3"/>
    <w:rsid w:val="00F56A49"/>
    <w:rsid w:val="00F56BD7"/>
    <w:rsid w:val="00F575B6"/>
    <w:rsid w:val="00F575B7"/>
    <w:rsid w:val="00F57BD6"/>
    <w:rsid w:val="00F605A2"/>
    <w:rsid w:val="00F60E6F"/>
    <w:rsid w:val="00F60F49"/>
    <w:rsid w:val="00F6178D"/>
    <w:rsid w:val="00F6345D"/>
    <w:rsid w:val="00F6430F"/>
    <w:rsid w:val="00F64B3D"/>
    <w:rsid w:val="00F64E06"/>
    <w:rsid w:val="00F65B5B"/>
    <w:rsid w:val="00F66178"/>
    <w:rsid w:val="00F66AA5"/>
    <w:rsid w:val="00F6701A"/>
    <w:rsid w:val="00F70543"/>
    <w:rsid w:val="00F728A7"/>
    <w:rsid w:val="00F72A82"/>
    <w:rsid w:val="00F73600"/>
    <w:rsid w:val="00F737F1"/>
    <w:rsid w:val="00F73CFB"/>
    <w:rsid w:val="00F73DBD"/>
    <w:rsid w:val="00F74926"/>
    <w:rsid w:val="00F74B22"/>
    <w:rsid w:val="00F75890"/>
    <w:rsid w:val="00F75AA3"/>
    <w:rsid w:val="00F75C8F"/>
    <w:rsid w:val="00F762D7"/>
    <w:rsid w:val="00F80CAA"/>
    <w:rsid w:val="00F81B94"/>
    <w:rsid w:val="00F82ECE"/>
    <w:rsid w:val="00F833A9"/>
    <w:rsid w:val="00F83D16"/>
    <w:rsid w:val="00F84CF2"/>
    <w:rsid w:val="00F84DAF"/>
    <w:rsid w:val="00F874D9"/>
    <w:rsid w:val="00F903E8"/>
    <w:rsid w:val="00F905BD"/>
    <w:rsid w:val="00F90615"/>
    <w:rsid w:val="00F91FE2"/>
    <w:rsid w:val="00F92437"/>
    <w:rsid w:val="00F940F9"/>
    <w:rsid w:val="00F94297"/>
    <w:rsid w:val="00F943AB"/>
    <w:rsid w:val="00F94DB4"/>
    <w:rsid w:val="00F95B95"/>
    <w:rsid w:val="00F9658A"/>
    <w:rsid w:val="00F96965"/>
    <w:rsid w:val="00F96D81"/>
    <w:rsid w:val="00F96ED9"/>
    <w:rsid w:val="00F97C6C"/>
    <w:rsid w:val="00FA02E6"/>
    <w:rsid w:val="00FA1C42"/>
    <w:rsid w:val="00FA1D48"/>
    <w:rsid w:val="00FA1F35"/>
    <w:rsid w:val="00FA2947"/>
    <w:rsid w:val="00FA4A8C"/>
    <w:rsid w:val="00FA4D2D"/>
    <w:rsid w:val="00FA5A60"/>
    <w:rsid w:val="00FB0AE0"/>
    <w:rsid w:val="00FB15FC"/>
    <w:rsid w:val="00FB2320"/>
    <w:rsid w:val="00FB299F"/>
    <w:rsid w:val="00FB62A9"/>
    <w:rsid w:val="00FB73A9"/>
    <w:rsid w:val="00FB76A8"/>
    <w:rsid w:val="00FC0061"/>
    <w:rsid w:val="00FC15EF"/>
    <w:rsid w:val="00FC31A7"/>
    <w:rsid w:val="00FC332A"/>
    <w:rsid w:val="00FC3FBD"/>
    <w:rsid w:val="00FC44E2"/>
    <w:rsid w:val="00FC4F55"/>
    <w:rsid w:val="00FC5AD7"/>
    <w:rsid w:val="00FC5D71"/>
    <w:rsid w:val="00FC7191"/>
    <w:rsid w:val="00FC759F"/>
    <w:rsid w:val="00FD0333"/>
    <w:rsid w:val="00FD0E72"/>
    <w:rsid w:val="00FD19FC"/>
    <w:rsid w:val="00FD1D1A"/>
    <w:rsid w:val="00FD280E"/>
    <w:rsid w:val="00FD4BEC"/>
    <w:rsid w:val="00FD5020"/>
    <w:rsid w:val="00FD6845"/>
    <w:rsid w:val="00FD6A3E"/>
    <w:rsid w:val="00FE052A"/>
    <w:rsid w:val="00FE1695"/>
    <w:rsid w:val="00FE22D1"/>
    <w:rsid w:val="00FE231D"/>
    <w:rsid w:val="00FE4019"/>
    <w:rsid w:val="00FE4BFA"/>
    <w:rsid w:val="00FE6BD2"/>
    <w:rsid w:val="00FE7FAC"/>
    <w:rsid w:val="00FF00B6"/>
    <w:rsid w:val="00FF04C4"/>
    <w:rsid w:val="00FF22FF"/>
    <w:rsid w:val="00FF3011"/>
    <w:rsid w:val="00FF3712"/>
    <w:rsid w:val="00FF531F"/>
    <w:rsid w:val="00FF57ED"/>
    <w:rsid w:val="00FF59A0"/>
    <w:rsid w:val="00FF5CC7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E295E4"/>
  <w15:docId w15:val="{00B91D1A-0706-491F-A1AB-2B8DC08F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">
    <w:name w:val="Table content"/>
    <w:basedOn w:val="Normal"/>
    <w:link w:val="TablecontentChar"/>
    <w:autoRedefine/>
    <w:qFormat/>
    <w:rsid w:val="00156338"/>
    <w:pPr>
      <w:spacing w:after="0" w:line="240" w:lineRule="auto"/>
    </w:pPr>
    <w:rPr>
      <w:rFonts w:asciiTheme="majorBidi" w:eastAsia="Times New Roman" w:hAnsiTheme="majorBidi" w:cstheme="majorBidi"/>
      <w:bCs/>
      <w:sz w:val="24"/>
      <w:szCs w:val="24"/>
      <w:lang w:bidi="ar-EG"/>
    </w:rPr>
  </w:style>
  <w:style w:type="character" w:customStyle="1" w:styleId="TablecontentChar">
    <w:name w:val="Table content Char"/>
    <w:basedOn w:val="DefaultParagraphFont"/>
    <w:link w:val="Tablecontent"/>
    <w:rsid w:val="00156338"/>
    <w:rPr>
      <w:rFonts w:asciiTheme="majorBidi" w:eastAsia="Times New Roman" w:hAnsiTheme="majorBidi" w:cstheme="majorBidi"/>
      <w:bCs/>
      <w:sz w:val="24"/>
      <w:szCs w:val="24"/>
      <w:lang w:bidi="ar-EG"/>
    </w:rPr>
  </w:style>
  <w:style w:type="table" w:customStyle="1" w:styleId="TableGrid11">
    <w:name w:val="Table Grid11"/>
    <w:basedOn w:val="TableNormal"/>
    <w:uiPriority w:val="59"/>
    <w:rsid w:val="0051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51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51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51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11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51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E21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21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next w:val="TableGrid"/>
    <w:uiPriority w:val="59"/>
    <w:rsid w:val="00E21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21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239A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C8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573</Words>
  <Characters>2927</Characters>
  <Application>Microsoft Office Word</Application>
  <DocSecurity>0</DocSecurity>
  <Lines>97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RAMY ISHAQ</dc:creator>
  <cp:lastModifiedBy>Dr. Maged Sultan Abdullah Alhammadi</cp:lastModifiedBy>
  <cp:revision>23</cp:revision>
  <cp:lastPrinted>2016-10-19T07:29:00Z</cp:lastPrinted>
  <dcterms:created xsi:type="dcterms:W3CDTF">2023-01-28T03:49:00Z</dcterms:created>
  <dcterms:modified xsi:type="dcterms:W3CDTF">2025-05-26T17:50:00Z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f10c1eb0-abb8-4121-b7da-490c7fadf04d</vt:lpwstr>
  </property>
</Properties>
</file>