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21732" w14:textId="4AAA5143" w:rsidR="006A24B6" w:rsidRPr="00636B70" w:rsidRDefault="006A24B6" w:rsidP="006A24B6">
      <w:pPr>
        <w:spacing w:line="360" w:lineRule="auto"/>
        <w:jc w:val="both"/>
        <w:rPr>
          <w:rFonts w:ascii="Calibri" w:hAnsi="Calibri" w:cs="Calibri"/>
          <w:b/>
          <w:bCs/>
          <w:sz w:val="20"/>
          <w:szCs w:val="20"/>
          <w:lang w:val="en-US"/>
        </w:rPr>
      </w:pPr>
      <w:r w:rsidRPr="00636B70">
        <w:rPr>
          <w:rFonts w:ascii="Calibri" w:hAnsi="Calibri" w:cs="Calibri"/>
          <w:b/>
          <w:bCs/>
          <w:sz w:val="20"/>
          <w:szCs w:val="20"/>
          <w:lang w:val="en-US"/>
        </w:rPr>
        <w:t>Sup</w:t>
      </w:r>
      <w:r w:rsidR="00636B70" w:rsidRPr="00636B70">
        <w:rPr>
          <w:rFonts w:ascii="Calibri" w:hAnsi="Calibri" w:cs="Calibri"/>
          <w:b/>
          <w:bCs/>
          <w:sz w:val="20"/>
          <w:szCs w:val="20"/>
          <w:lang w:val="en-US"/>
        </w:rPr>
        <w:t>p</w:t>
      </w:r>
      <w:r w:rsidRPr="00636B70">
        <w:rPr>
          <w:rFonts w:ascii="Calibri" w:hAnsi="Calibri" w:cs="Calibri"/>
          <w:b/>
          <w:bCs/>
          <w:sz w:val="20"/>
          <w:szCs w:val="20"/>
          <w:lang w:val="en-US"/>
        </w:rPr>
        <w:t>lemental Material</w:t>
      </w:r>
    </w:p>
    <w:p w14:paraId="762E1E12" w14:textId="77777777" w:rsidR="006A24B6" w:rsidRPr="00636B70" w:rsidRDefault="006A24B6" w:rsidP="006A24B6">
      <w:pPr>
        <w:spacing w:line="360" w:lineRule="auto"/>
        <w:jc w:val="both"/>
        <w:rPr>
          <w:rFonts w:ascii="Calibri" w:hAnsi="Calibri" w:cs="Calibri"/>
          <w:b/>
          <w:bCs/>
          <w:sz w:val="20"/>
          <w:szCs w:val="20"/>
          <w:lang w:val="en-US"/>
        </w:rPr>
      </w:pPr>
    </w:p>
    <w:p w14:paraId="731BAA17" w14:textId="1F00A106" w:rsidR="006A24B6" w:rsidRPr="00636B70" w:rsidRDefault="006A24B6" w:rsidP="006A24B6">
      <w:pPr>
        <w:spacing w:line="360" w:lineRule="auto"/>
        <w:jc w:val="both"/>
        <w:rPr>
          <w:rFonts w:ascii="Calibri" w:hAnsi="Calibri" w:cs="Calibri"/>
          <w:b/>
          <w:bCs/>
          <w:sz w:val="20"/>
          <w:szCs w:val="20"/>
          <w:lang w:val="en-US"/>
        </w:rPr>
      </w:pPr>
      <w:r w:rsidRPr="00636B70">
        <w:rPr>
          <w:rFonts w:ascii="Calibri" w:hAnsi="Calibri" w:cs="Calibri"/>
          <w:b/>
          <w:bCs/>
          <w:sz w:val="20"/>
          <w:szCs w:val="20"/>
          <w:lang w:val="en-US"/>
        </w:rPr>
        <w:t xml:space="preserve">Hoechst Fluorescent Staining: </w:t>
      </w:r>
      <w:r w:rsidRPr="00636B70">
        <w:rPr>
          <w:rFonts w:ascii="Calibri" w:hAnsi="Calibri" w:cs="Calibri"/>
          <w:sz w:val="20"/>
          <w:szCs w:val="20"/>
          <w:lang w:val="en-US"/>
        </w:rPr>
        <w:t xml:space="preserve">Samples were fixed, washed in PBS, and incubated with Hoechst 33342 (1:1000) for 10 minutes in the dark. After a final PBS wash, the samples were mounted on slides and examined under a fluorescence microscope (EVOS F-Loid, </w:t>
      </w:r>
      <w:proofErr w:type="spellStart"/>
      <w:r w:rsidRPr="00636B70">
        <w:rPr>
          <w:rFonts w:ascii="Calibri" w:hAnsi="Calibri" w:cs="Calibri"/>
          <w:sz w:val="20"/>
          <w:szCs w:val="20"/>
          <w:lang w:val="en-US"/>
        </w:rPr>
        <w:t>ThermoFisher</w:t>
      </w:r>
      <w:proofErr w:type="spellEnd"/>
      <w:r w:rsidRPr="00636B70">
        <w:rPr>
          <w:rFonts w:ascii="Calibri" w:hAnsi="Calibri" w:cs="Calibri"/>
          <w:sz w:val="20"/>
          <w:szCs w:val="20"/>
          <w:lang w:val="en-US"/>
        </w:rPr>
        <w:t xml:space="preserve"> Scientific) to qualitatively assess residual nuclear material (n=4)</w:t>
      </w:r>
    </w:p>
    <w:p w14:paraId="7FF2555B" w14:textId="77777777" w:rsidR="006A24B6" w:rsidRPr="00636B70" w:rsidRDefault="006A24B6" w:rsidP="006A24B6">
      <w:pPr>
        <w:spacing w:line="360" w:lineRule="auto"/>
        <w:jc w:val="both"/>
        <w:rPr>
          <w:rFonts w:ascii="Calibri" w:hAnsi="Calibri" w:cs="Calibri"/>
          <w:b/>
          <w:bCs/>
          <w:sz w:val="20"/>
          <w:szCs w:val="20"/>
          <w:lang w:val="en-US"/>
        </w:rPr>
      </w:pPr>
    </w:p>
    <w:p w14:paraId="3478FE45" w14:textId="0D100081" w:rsidR="006A24B6" w:rsidRPr="00636B70" w:rsidRDefault="006A24B6" w:rsidP="006A24B6">
      <w:pPr>
        <w:spacing w:line="360" w:lineRule="auto"/>
        <w:jc w:val="both"/>
        <w:rPr>
          <w:rFonts w:ascii="Calibri" w:hAnsi="Calibri" w:cs="Calibri"/>
          <w:sz w:val="20"/>
          <w:szCs w:val="20"/>
          <w:lang w:val="en-US"/>
        </w:rPr>
      </w:pPr>
      <w:r w:rsidRPr="00636B70">
        <w:rPr>
          <w:rFonts w:ascii="Calibri" w:hAnsi="Calibri" w:cs="Calibri"/>
          <w:b/>
          <w:bCs/>
          <w:sz w:val="20"/>
          <w:szCs w:val="20"/>
          <w:lang w:val="en-US"/>
        </w:rPr>
        <w:t>DNA quantification:</w:t>
      </w:r>
      <w:r w:rsidRPr="00636B70">
        <w:rPr>
          <w:rFonts w:ascii="Calibri" w:hAnsi="Calibri" w:cs="Calibri"/>
          <w:sz w:val="20"/>
          <w:szCs w:val="20"/>
          <w:lang w:val="en-US"/>
        </w:rPr>
        <w:t xml:space="preserve"> A commercial DNA Quantitation Kit (Sigma-Aldrich), according to the manufacturer’s protocol (n=6). Briefly, </w:t>
      </w:r>
      <w:proofErr w:type="spellStart"/>
      <w:r w:rsidRPr="00636B70">
        <w:rPr>
          <w:rFonts w:ascii="Calibri" w:hAnsi="Calibri" w:cs="Calibri"/>
          <w:sz w:val="20"/>
          <w:szCs w:val="20"/>
          <w:lang w:val="en-US"/>
        </w:rPr>
        <w:t>BMdc</w:t>
      </w:r>
      <w:proofErr w:type="spellEnd"/>
      <w:r w:rsidRPr="00636B70">
        <w:rPr>
          <w:rFonts w:ascii="Calibri" w:hAnsi="Calibri" w:cs="Calibri"/>
          <w:sz w:val="20"/>
          <w:szCs w:val="20"/>
          <w:lang w:val="en-US"/>
        </w:rPr>
        <w:t xml:space="preserve"> samples were enzymatically digested to release nucleic acids, and aliquots of the resulting lysates were incubated with the kit’s fluorescent binding reagent. Fluorescence intensity was recorded using a microplate reader (Synergy H1, </w:t>
      </w:r>
      <w:proofErr w:type="spellStart"/>
      <w:r w:rsidRPr="00636B70">
        <w:rPr>
          <w:rFonts w:ascii="Calibri" w:hAnsi="Calibri" w:cs="Calibri"/>
          <w:sz w:val="20"/>
          <w:szCs w:val="20"/>
          <w:lang w:val="en-US"/>
        </w:rPr>
        <w:t>Biotek</w:t>
      </w:r>
      <w:proofErr w:type="spellEnd"/>
      <w:r w:rsidRPr="00636B70">
        <w:rPr>
          <w:rFonts w:ascii="Calibri" w:hAnsi="Calibri" w:cs="Calibri"/>
          <w:sz w:val="20"/>
          <w:szCs w:val="20"/>
          <w:lang w:val="en-US"/>
        </w:rPr>
        <w:t>)., and DNA concentration (ng/mL) was calculated from a standard curve prepared with known DNA concentrations.</w:t>
      </w:r>
    </w:p>
    <w:p w14:paraId="2DA6166C" w14:textId="77777777" w:rsidR="006A24B6" w:rsidRPr="00636B70" w:rsidRDefault="006A24B6" w:rsidP="006A24B6">
      <w:pPr>
        <w:spacing w:line="360" w:lineRule="auto"/>
        <w:jc w:val="both"/>
        <w:rPr>
          <w:rFonts w:ascii="Calibri" w:hAnsi="Calibri" w:cs="Calibri"/>
          <w:b/>
          <w:bCs/>
          <w:sz w:val="20"/>
          <w:szCs w:val="20"/>
          <w:lang w:val="en-US"/>
        </w:rPr>
      </w:pPr>
    </w:p>
    <w:p w14:paraId="3FA4C6C3" w14:textId="2054B417" w:rsidR="006A24B6" w:rsidRPr="00636B70" w:rsidRDefault="006A24B6" w:rsidP="006A24B6">
      <w:pPr>
        <w:spacing w:line="360" w:lineRule="auto"/>
        <w:jc w:val="both"/>
        <w:rPr>
          <w:rFonts w:ascii="Calibri" w:hAnsi="Calibri" w:cs="Calibri"/>
          <w:sz w:val="20"/>
          <w:szCs w:val="20"/>
          <w:lang w:val="en-US"/>
        </w:rPr>
      </w:pPr>
      <w:r w:rsidRPr="00636B70">
        <w:rPr>
          <w:rFonts w:ascii="Calibri" w:hAnsi="Calibri" w:cs="Calibri"/>
          <w:b/>
          <w:bCs/>
          <w:sz w:val="20"/>
          <w:szCs w:val="20"/>
          <w:lang w:val="en-US"/>
        </w:rPr>
        <w:t xml:space="preserve">Residual protein content: </w:t>
      </w:r>
      <w:proofErr w:type="spellStart"/>
      <w:r w:rsidRPr="00636B70">
        <w:rPr>
          <w:rFonts w:ascii="Calibri" w:hAnsi="Calibri" w:cs="Calibri"/>
          <w:sz w:val="20"/>
          <w:szCs w:val="20"/>
          <w:lang w:val="en-US"/>
        </w:rPr>
        <w:t>BMdc</w:t>
      </w:r>
      <w:proofErr w:type="spellEnd"/>
      <w:r w:rsidRPr="00636B70">
        <w:rPr>
          <w:rFonts w:ascii="Calibri" w:hAnsi="Calibri" w:cs="Calibri"/>
          <w:sz w:val="20"/>
          <w:szCs w:val="20"/>
          <w:lang w:val="en-US"/>
        </w:rPr>
        <w:t xml:space="preserve"> samples were first solubilized, and the resulting extracts were mixed with the alkaline copper tartrate reagent, followed by the addition of the Folin–</w:t>
      </w:r>
      <w:proofErr w:type="spellStart"/>
      <w:r w:rsidRPr="00636B70">
        <w:rPr>
          <w:rFonts w:ascii="Calibri" w:hAnsi="Calibri" w:cs="Calibri"/>
          <w:sz w:val="20"/>
          <w:szCs w:val="20"/>
          <w:lang w:val="en-US"/>
        </w:rPr>
        <w:t>Ciocalteu</w:t>
      </w:r>
      <w:proofErr w:type="spellEnd"/>
      <w:r w:rsidRPr="00636B70">
        <w:rPr>
          <w:rFonts w:ascii="Calibri" w:hAnsi="Calibri" w:cs="Calibri"/>
          <w:sz w:val="20"/>
          <w:szCs w:val="20"/>
          <w:lang w:val="en-US"/>
        </w:rPr>
        <w:t xml:space="preserve"> phenol reagent (n=6). After incubation, absorbance was measured at 750 nm (Synergy H1, </w:t>
      </w:r>
      <w:proofErr w:type="spellStart"/>
      <w:r w:rsidRPr="00636B70">
        <w:rPr>
          <w:rFonts w:ascii="Calibri" w:hAnsi="Calibri" w:cs="Calibri"/>
          <w:sz w:val="20"/>
          <w:szCs w:val="20"/>
          <w:lang w:val="en-US"/>
        </w:rPr>
        <w:t>Biotek</w:t>
      </w:r>
      <w:proofErr w:type="spellEnd"/>
      <w:r w:rsidRPr="00636B70">
        <w:rPr>
          <w:rFonts w:ascii="Calibri" w:hAnsi="Calibri" w:cs="Calibri"/>
          <w:sz w:val="20"/>
          <w:szCs w:val="20"/>
          <w:lang w:val="en-US"/>
        </w:rPr>
        <w:t xml:space="preserve">). Protein concentration was determined from a standard curve constructed with bovine serum albumin (BSA). </w:t>
      </w:r>
    </w:p>
    <w:p w14:paraId="4AA657E1" w14:textId="77777777" w:rsidR="006A24B6" w:rsidRPr="00636B70" w:rsidRDefault="006A24B6" w:rsidP="006A24B6">
      <w:pPr>
        <w:spacing w:line="360" w:lineRule="auto"/>
        <w:jc w:val="both"/>
        <w:rPr>
          <w:rFonts w:ascii="Calibri" w:hAnsi="Calibri" w:cs="Calibri"/>
          <w:sz w:val="20"/>
          <w:szCs w:val="20"/>
          <w:lang w:val="en-US"/>
        </w:rPr>
      </w:pPr>
    </w:p>
    <w:p w14:paraId="64BFEE3B" w14:textId="6E0C3D27" w:rsidR="006A24B6" w:rsidRPr="00636B70" w:rsidRDefault="006A24B6" w:rsidP="006A24B6">
      <w:pPr>
        <w:spacing w:line="360" w:lineRule="auto"/>
        <w:jc w:val="both"/>
        <w:rPr>
          <w:rFonts w:ascii="Calibri" w:hAnsi="Calibri" w:cs="Calibri"/>
          <w:b/>
          <w:bCs/>
          <w:sz w:val="20"/>
          <w:szCs w:val="20"/>
          <w:lang w:val="en-US"/>
        </w:rPr>
      </w:pPr>
      <w:r w:rsidRPr="00636B70">
        <w:rPr>
          <w:rFonts w:ascii="Calibri" w:hAnsi="Calibri" w:cs="Calibri"/>
          <w:b/>
          <w:bCs/>
          <w:sz w:val="20"/>
          <w:szCs w:val="20"/>
          <w:lang w:val="en-US"/>
        </w:rPr>
        <w:t>Results</w:t>
      </w:r>
    </w:p>
    <w:p w14:paraId="73A2493C" w14:textId="687C08AA" w:rsidR="006A24B6" w:rsidRPr="00636B70" w:rsidRDefault="006A24B6" w:rsidP="006A24B6">
      <w:pPr>
        <w:spacing w:line="360" w:lineRule="auto"/>
        <w:jc w:val="both"/>
        <w:rPr>
          <w:rFonts w:ascii="Calibri" w:hAnsi="Calibri" w:cs="Calibri"/>
          <w:sz w:val="20"/>
          <w:szCs w:val="20"/>
          <w:lang w:val="en-US"/>
        </w:rPr>
      </w:pPr>
      <w:r w:rsidRPr="00636B70">
        <w:rPr>
          <w:rFonts w:ascii="Calibri" w:hAnsi="Calibri" w:cs="Calibri"/>
          <w:sz w:val="20"/>
          <w:szCs w:val="20"/>
          <w:lang w:val="en-US"/>
        </w:rPr>
        <w:t>Hoechst staining (Figure 1a) confirmed the absence of positively stained nuclei after decellularization. Consistently, the residual DNA content was effectively removed (Figure 1b), while the total protein content remained unchanged (Figure 1c), indicating that the decellularization protocol was successfully performed.</w:t>
      </w:r>
    </w:p>
    <w:p w14:paraId="5067404D" w14:textId="77777777" w:rsidR="006A24B6" w:rsidRPr="00636B70" w:rsidRDefault="006A24B6" w:rsidP="006A24B6">
      <w:pPr>
        <w:spacing w:line="360" w:lineRule="auto"/>
        <w:jc w:val="both"/>
        <w:rPr>
          <w:rFonts w:ascii="Calibri" w:hAnsi="Calibri" w:cs="Calibri"/>
          <w:sz w:val="20"/>
          <w:szCs w:val="20"/>
          <w:lang w:val="en-US"/>
        </w:rPr>
      </w:pPr>
    </w:p>
    <w:p w14:paraId="2EF6BE1F" w14:textId="3150C359" w:rsidR="006A24B6" w:rsidRPr="00636B70" w:rsidRDefault="006A24B6" w:rsidP="006A24B6">
      <w:pPr>
        <w:spacing w:line="360" w:lineRule="auto"/>
        <w:jc w:val="both"/>
        <w:rPr>
          <w:rFonts w:ascii="Calibri" w:hAnsi="Calibri" w:cs="Calibri"/>
          <w:sz w:val="20"/>
          <w:szCs w:val="20"/>
          <w:lang w:val="en-US"/>
        </w:rPr>
      </w:pPr>
      <w:r w:rsidRPr="00636B70">
        <w:rPr>
          <w:rFonts w:ascii="Calibri" w:hAnsi="Calibri" w:cs="Calibri"/>
          <w:noProof/>
          <w:sz w:val="20"/>
          <w:szCs w:val="20"/>
        </w:rPr>
        <w:drawing>
          <wp:inline distT="0" distB="0" distL="0" distR="0" wp14:anchorId="0263000F" wp14:editId="3B9B047E">
            <wp:extent cx="5400040" cy="1751330"/>
            <wp:effectExtent l="0" t="0" r="0" b="1270"/>
            <wp:docPr id="1103997400" name="Imagem 1" descr="Tela de computador com fundo escu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97400" name="Imagem 1" descr="Tela de computador com fundo escuro&#10;&#10;Descrição gerada automaticamente"/>
                    <pic:cNvPicPr/>
                  </pic:nvPicPr>
                  <pic:blipFill>
                    <a:blip r:embed="rId6"/>
                    <a:stretch>
                      <a:fillRect/>
                    </a:stretch>
                  </pic:blipFill>
                  <pic:spPr>
                    <a:xfrm>
                      <a:off x="0" y="0"/>
                      <a:ext cx="5400040" cy="1751330"/>
                    </a:xfrm>
                    <a:prstGeom prst="rect">
                      <a:avLst/>
                    </a:prstGeom>
                  </pic:spPr>
                </pic:pic>
              </a:graphicData>
            </a:graphic>
          </wp:inline>
        </w:drawing>
      </w:r>
    </w:p>
    <w:p w14:paraId="6D1213AE" w14:textId="02FC5411" w:rsidR="006A24B6" w:rsidRPr="00636B70" w:rsidRDefault="006A24B6" w:rsidP="006A24B6">
      <w:pPr>
        <w:spacing w:line="360" w:lineRule="auto"/>
        <w:jc w:val="both"/>
        <w:rPr>
          <w:rFonts w:ascii="Calibri" w:hAnsi="Calibri" w:cs="Calibri"/>
          <w:sz w:val="20"/>
          <w:szCs w:val="20"/>
          <w:lang w:val="en-US"/>
        </w:rPr>
      </w:pPr>
      <w:r w:rsidRPr="00636B70">
        <w:rPr>
          <w:rFonts w:ascii="Calibri" w:hAnsi="Calibri" w:cs="Calibri"/>
          <w:b/>
          <w:bCs/>
          <w:sz w:val="20"/>
          <w:szCs w:val="20"/>
          <w:lang w:val="en-US"/>
        </w:rPr>
        <w:t xml:space="preserve">Figure </w:t>
      </w:r>
      <w:r w:rsidR="00636B70" w:rsidRPr="00636B70">
        <w:rPr>
          <w:rFonts w:ascii="Calibri" w:hAnsi="Calibri" w:cs="Calibri"/>
          <w:b/>
          <w:bCs/>
          <w:sz w:val="20"/>
          <w:szCs w:val="20"/>
          <w:lang w:val="en-US"/>
        </w:rPr>
        <w:t>S</w:t>
      </w:r>
      <w:r w:rsidRPr="00636B70">
        <w:rPr>
          <w:rFonts w:ascii="Calibri" w:hAnsi="Calibri" w:cs="Calibri"/>
          <w:b/>
          <w:bCs/>
          <w:sz w:val="20"/>
          <w:szCs w:val="20"/>
          <w:lang w:val="en-US"/>
        </w:rPr>
        <w:t>1.</w:t>
      </w:r>
      <w:r w:rsidRPr="00636B70">
        <w:rPr>
          <w:rFonts w:ascii="Calibri" w:hAnsi="Calibri" w:cs="Calibri"/>
          <w:sz w:val="20"/>
          <w:szCs w:val="20"/>
          <w:lang w:val="en-US"/>
        </w:rPr>
        <w:t> (a) Fluorescence images of samples stained with Hoechst. Arrows indicate nuclei, which are absent in decellularized samples (20×). (b) and (c) Bar graphs showing the mean (SD) DNA content and total protein levels, respectively. Statistical analysis was performed using Student’s </w:t>
      </w:r>
      <w:r w:rsidRPr="00636B70">
        <w:rPr>
          <w:rFonts w:ascii="Calibri" w:hAnsi="Calibri" w:cs="Calibri"/>
          <w:i/>
          <w:iCs/>
          <w:sz w:val="20"/>
          <w:szCs w:val="20"/>
          <w:lang w:val="en-US"/>
        </w:rPr>
        <w:t>t</w:t>
      </w:r>
      <w:r w:rsidRPr="00636B70">
        <w:rPr>
          <w:rFonts w:ascii="Calibri" w:hAnsi="Calibri" w:cs="Calibri"/>
          <w:sz w:val="20"/>
          <w:szCs w:val="20"/>
          <w:lang w:val="en-US"/>
        </w:rPr>
        <w:t>-test (P &lt; 0.05).</w:t>
      </w:r>
    </w:p>
    <w:p w14:paraId="5A2CC747" w14:textId="77777777" w:rsidR="001E0A50" w:rsidRPr="00636B70" w:rsidRDefault="001E0A50">
      <w:pPr>
        <w:rPr>
          <w:sz w:val="20"/>
          <w:szCs w:val="20"/>
          <w:lang w:val="en-US"/>
        </w:rPr>
      </w:pPr>
    </w:p>
    <w:p w14:paraId="4F264750" w14:textId="77777777" w:rsidR="005C4385" w:rsidRDefault="005C4385">
      <w:pPr>
        <w:rPr>
          <w:b/>
          <w:bCs/>
          <w:sz w:val="20"/>
          <w:szCs w:val="20"/>
          <w:lang w:val="en-US"/>
        </w:rPr>
      </w:pPr>
    </w:p>
    <w:p w14:paraId="05D3512D" w14:textId="77777777" w:rsidR="005C4385" w:rsidRDefault="005C4385">
      <w:pPr>
        <w:rPr>
          <w:b/>
          <w:bCs/>
          <w:sz w:val="20"/>
          <w:szCs w:val="20"/>
          <w:lang w:val="en-US"/>
        </w:rPr>
      </w:pPr>
    </w:p>
    <w:p w14:paraId="59F64819" w14:textId="77777777" w:rsidR="005C4385" w:rsidRDefault="005C4385">
      <w:pPr>
        <w:rPr>
          <w:b/>
          <w:bCs/>
          <w:sz w:val="20"/>
          <w:szCs w:val="20"/>
          <w:lang w:val="en-US"/>
        </w:rPr>
      </w:pPr>
    </w:p>
    <w:p w14:paraId="154AE407" w14:textId="77777777" w:rsidR="005C4385" w:rsidRDefault="005C4385">
      <w:pPr>
        <w:rPr>
          <w:b/>
          <w:bCs/>
          <w:sz w:val="20"/>
          <w:szCs w:val="20"/>
          <w:lang w:val="en-US"/>
        </w:rPr>
      </w:pPr>
    </w:p>
    <w:p w14:paraId="3B15C277" w14:textId="5838C783" w:rsidR="007A736C" w:rsidRPr="00636B70" w:rsidRDefault="007A736C">
      <w:pPr>
        <w:rPr>
          <w:b/>
          <w:bCs/>
          <w:sz w:val="20"/>
          <w:szCs w:val="20"/>
          <w:lang w:val="en-US"/>
        </w:rPr>
      </w:pPr>
      <w:proofErr w:type="spellStart"/>
      <w:r w:rsidRPr="00636B70">
        <w:rPr>
          <w:b/>
          <w:bCs/>
          <w:sz w:val="20"/>
          <w:szCs w:val="20"/>
          <w:lang w:val="en-US"/>
        </w:rPr>
        <w:lastRenderedPageBreak/>
        <w:t>Hidrogel</w:t>
      </w:r>
      <w:proofErr w:type="spellEnd"/>
      <w:r w:rsidRPr="00636B70">
        <w:rPr>
          <w:b/>
          <w:bCs/>
          <w:sz w:val="20"/>
          <w:szCs w:val="20"/>
          <w:lang w:val="en-US"/>
        </w:rPr>
        <w:t xml:space="preserve"> characterization</w:t>
      </w:r>
    </w:p>
    <w:p w14:paraId="754248E9" w14:textId="77777777" w:rsidR="00A20E49" w:rsidRPr="00636B70" w:rsidRDefault="00A20E49">
      <w:pPr>
        <w:rPr>
          <w:sz w:val="20"/>
          <w:szCs w:val="20"/>
          <w:lang w:val="en-US"/>
        </w:rPr>
      </w:pPr>
    </w:p>
    <w:p w14:paraId="73176A41" w14:textId="77777777" w:rsidR="007A736C" w:rsidRPr="00636B70" w:rsidRDefault="007A736C" w:rsidP="007A736C">
      <w:pPr>
        <w:spacing w:line="360" w:lineRule="auto"/>
        <w:jc w:val="both"/>
        <w:rPr>
          <w:b/>
          <w:bCs/>
          <w:color w:val="000000" w:themeColor="text1"/>
          <w:sz w:val="20"/>
          <w:szCs w:val="20"/>
          <w:lang w:val="en-US"/>
        </w:rPr>
      </w:pPr>
      <w:r w:rsidRPr="00636B70">
        <w:rPr>
          <w:b/>
          <w:bCs/>
          <w:color w:val="000000" w:themeColor="text1"/>
          <w:sz w:val="20"/>
          <w:szCs w:val="20"/>
          <w:lang w:val="en-US"/>
        </w:rPr>
        <w:t xml:space="preserve">Injectability: </w:t>
      </w:r>
      <w:r w:rsidRPr="00636B70">
        <w:rPr>
          <w:color w:val="000000" w:themeColor="text1"/>
          <w:sz w:val="20"/>
          <w:szCs w:val="20"/>
          <w:lang w:val="en-US"/>
        </w:rPr>
        <w:t>Injectability was assessed by extruding the hydrogels from a 3 mL syringe fitted with a 22G needle using a piston-driven bioprinter (</w:t>
      </w:r>
      <w:proofErr w:type="spellStart"/>
      <w:r w:rsidRPr="00636B70">
        <w:rPr>
          <w:color w:val="000000" w:themeColor="text1"/>
          <w:sz w:val="20"/>
          <w:szCs w:val="20"/>
          <w:lang w:val="en-US"/>
        </w:rPr>
        <w:t>TissueStart</w:t>
      </w:r>
      <w:proofErr w:type="spellEnd"/>
      <w:r w:rsidRPr="00636B70">
        <w:rPr>
          <w:color w:val="000000" w:themeColor="text1"/>
          <w:sz w:val="20"/>
          <w:szCs w:val="20"/>
          <w:lang w:val="en-US"/>
        </w:rPr>
        <w:t xml:space="preserve">™ 3D Bioprinter, </w:t>
      </w:r>
      <w:proofErr w:type="spellStart"/>
      <w:r w:rsidRPr="00636B70">
        <w:rPr>
          <w:color w:val="000000" w:themeColor="text1"/>
          <w:sz w:val="20"/>
          <w:szCs w:val="20"/>
          <w:lang w:val="en-US"/>
        </w:rPr>
        <w:t>TissueLabs</w:t>
      </w:r>
      <w:proofErr w:type="spellEnd"/>
      <w:r w:rsidRPr="00636B70">
        <w:rPr>
          <w:color w:val="000000" w:themeColor="text1"/>
          <w:sz w:val="20"/>
          <w:szCs w:val="20"/>
          <w:lang w:val="en-US"/>
        </w:rPr>
        <w:t xml:space="preserve"> </w:t>
      </w:r>
      <w:proofErr w:type="spellStart"/>
      <w:r w:rsidRPr="00636B70">
        <w:rPr>
          <w:color w:val="000000" w:themeColor="text1"/>
          <w:sz w:val="20"/>
          <w:szCs w:val="20"/>
          <w:lang w:val="en-US"/>
        </w:rPr>
        <w:t>Sagl</w:t>
      </w:r>
      <w:proofErr w:type="spellEnd"/>
      <w:r w:rsidRPr="00636B70">
        <w:rPr>
          <w:color w:val="000000" w:themeColor="text1"/>
          <w:sz w:val="20"/>
          <w:szCs w:val="20"/>
          <w:lang w:val="en-US"/>
        </w:rPr>
        <w:t xml:space="preserve">, Switzerland) operating in extrusion mode. A constant pressure of 101.8 kPa was applied, and the residual mass remaining in the syringe was recorded (n = 6). Because </w:t>
      </w:r>
      <w:proofErr w:type="spellStart"/>
      <w:r w:rsidRPr="00636B70">
        <w:rPr>
          <w:color w:val="000000" w:themeColor="text1"/>
          <w:sz w:val="20"/>
          <w:szCs w:val="20"/>
          <w:lang w:val="en-US"/>
        </w:rPr>
        <w:t>GelMA</w:t>
      </w:r>
      <w:proofErr w:type="spellEnd"/>
      <w:r w:rsidRPr="00636B70">
        <w:rPr>
          <w:color w:val="000000" w:themeColor="text1"/>
          <w:sz w:val="20"/>
          <w:szCs w:val="20"/>
          <w:lang w:val="en-US"/>
        </w:rPr>
        <w:t xml:space="preserve"> undergoes </w:t>
      </w:r>
      <w:proofErr w:type="spellStart"/>
      <w:r w:rsidRPr="00636B70">
        <w:rPr>
          <w:color w:val="000000" w:themeColor="text1"/>
          <w:sz w:val="20"/>
          <w:szCs w:val="20"/>
          <w:lang w:val="en-US"/>
        </w:rPr>
        <w:t>thermogelation</w:t>
      </w:r>
      <w:proofErr w:type="spellEnd"/>
      <w:r w:rsidRPr="00636B70">
        <w:rPr>
          <w:color w:val="000000" w:themeColor="text1"/>
          <w:sz w:val="20"/>
          <w:szCs w:val="20"/>
          <w:lang w:val="en-US"/>
        </w:rPr>
        <w:t>, all injectability tests were standardized at a room temperature of 25 °C. Density</w:t>
      </w:r>
      <w:r w:rsidRPr="00636B70">
        <w:rPr>
          <w:b/>
          <w:bCs/>
          <w:color w:val="000000" w:themeColor="text1"/>
          <w:sz w:val="20"/>
          <w:szCs w:val="20"/>
          <w:lang w:val="en-US"/>
        </w:rPr>
        <w:t xml:space="preserve"> </w:t>
      </w:r>
    </w:p>
    <w:p w14:paraId="3383E1F5" w14:textId="77777777" w:rsidR="007A736C" w:rsidRPr="00636B70" w:rsidRDefault="007A736C" w:rsidP="007A736C">
      <w:pPr>
        <w:spacing w:line="360" w:lineRule="auto"/>
        <w:jc w:val="both"/>
        <w:rPr>
          <w:b/>
          <w:bCs/>
          <w:color w:val="000000" w:themeColor="text1"/>
          <w:sz w:val="20"/>
          <w:szCs w:val="20"/>
          <w:lang w:val="en-US"/>
        </w:rPr>
      </w:pPr>
    </w:p>
    <w:p w14:paraId="0976425D" w14:textId="468B8E14" w:rsidR="007A736C" w:rsidRPr="00636B70" w:rsidRDefault="007A736C" w:rsidP="007A736C">
      <w:pPr>
        <w:spacing w:line="360" w:lineRule="auto"/>
        <w:jc w:val="both"/>
        <w:rPr>
          <w:color w:val="000000" w:themeColor="text1"/>
          <w:sz w:val="20"/>
          <w:szCs w:val="20"/>
          <w:lang w:val="en-US"/>
        </w:rPr>
      </w:pPr>
      <w:r w:rsidRPr="00636B70">
        <w:rPr>
          <w:b/>
          <w:bCs/>
          <w:color w:val="000000" w:themeColor="text1"/>
          <w:sz w:val="20"/>
          <w:szCs w:val="20"/>
          <w:lang w:val="en-US"/>
        </w:rPr>
        <w:t>Density</w:t>
      </w:r>
      <w:r w:rsidRPr="00636B70">
        <w:rPr>
          <w:color w:val="000000" w:themeColor="text1"/>
          <w:sz w:val="20"/>
          <w:szCs w:val="20"/>
          <w:lang w:val="en-US"/>
        </w:rPr>
        <w:t xml:space="preserve"> Hydrogel density after photoactivation was calculated using the equation d = m / v, where </w:t>
      </w:r>
      <w:r w:rsidRPr="00636B70">
        <w:rPr>
          <w:i/>
          <w:iCs/>
          <w:color w:val="000000" w:themeColor="text1"/>
          <w:sz w:val="20"/>
          <w:szCs w:val="20"/>
          <w:lang w:val="en-US"/>
        </w:rPr>
        <w:t>d</w:t>
      </w:r>
      <w:r w:rsidRPr="00636B70">
        <w:rPr>
          <w:color w:val="000000" w:themeColor="text1"/>
          <w:sz w:val="20"/>
          <w:szCs w:val="20"/>
          <w:lang w:val="en-US"/>
        </w:rPr>
        <w:t> is density, </w:t>
      </w:r>
      <w:r w:rsidRPr="00636B70">
        <w:rPr>
          <w:i/>
          <w:iCs/>
          <w:color w:val="000000" w:themeColor="text1"/>
          <w:sz w:val="20"/>
          <w:szCs w:val="20"/>
          <w:lang w:val="en-US"/>
        </w:rPr>
        <w:t>m</w:t>
      </w:r>
      <w:r w:rsidRPr="00636B70">
        <w:rPr>
          <w:color w:val="000000" w:themeColor="text1"/>
          <w:sz w:val="20"/>
          <w:szCs w:val="20"/>
          <w:lang w:val="en-US"/>
        </w:rPr>
        <w:t> is mass, and </w:t>
      </w:r>
      <w:r w:rsidRPr="00636B70">
        <w:rPr>
          <w:i/>
          <w:iCs/>
          <w:color w:val="000000" w:themeColor="text1"/>
          <w:sz w:val="20"/>
          <w:szCs w:val="20"/>
          <w:lang w:val="en-US"/>
        </w:rPr>
        <w:t>v</w:t>
      </w:r>
      <w:r w:rsidRPr="00636B70">
        <w:rPr>
          <w:color w:val="000000" w:themeColor="text1"/>
          <w:sz w:val="20"/>
          <w:szCs w:val="20"/>
          <w:lang w:val="en-US"/>
        </w:rPr>
        <w:t xml:space="preserve"> is volume. For that, samples (100 </w:t>
      </w:r>
      <w:proofErr w:type="spellStart"/>
      <w:r w:rsidRPr="00636B70">
        <w:rPr>
          <w:color w:val="000000" w:themeColor="text1"/>
          <w:sz w:val="20"/>
          <w:szCs w:val="20"/>
          <w:lang w:val="en-US"/>
        </w:rPr>
        <w:t>uL</w:t>
      </w:r>
      <w:proofErr w:type="spellEnd"/>
      <w:r w:rsidRPr="00636B70">
        <w:rPr>
          <w:color w:val="000000" w:themeColor="text1"/>
          <w:sz w:val="20"/>
          <w:szCs w:val="20"/>
          <w:lang w:val="en-US"/>
        </w:rPr>
        <w:t xml:space="preserve">) were injected on 96-well plates and photoactivated </w:t>
      </w:r>
      <w:r w:rsidRPr="00636B70">
        <w:rPr>
          <w:rFonts w:ascii="Calibri" w:eastAsia="Calibri" w:hAnsi="Calibri" w:cs="Calibri"/>
          <w:sz w:val="20"/>
          <w:szCs w:val="20"/>
          <w:lang w:val="en-US"/>
        </w:rPr>
        <w:t xml:space="preserve">for 30 15 seconds using an LED light with a wavelength range of 385 to 515 nm (1,200 </w:t>
      </w:r>
      <w:proofErr w:type="spellStart"/>
      <w:r w:rsidRPr="00636B70">
        <w:rPr>
          <w:rFonts w:ascii="Calibri" w:eastAsia="Calibri" w:hAnsi="Calibri" w:cs="Calibri"/>
          <w:sz w:val="20"/>
          <w:szCs w:val="20"/>
          <w:lang w:val="en-US"/>
        </w:rPr>
        <w:t>mW</w:t>
      </w:r>
      <w:proofErr w:type="spellEnd"/>
      <w:r w:rsidRPr="00636B70">
        <w:rPr>
          <w:rFonts w:ascii="Calibri" w:eastAsia="Calibri" w:hAnsi="Calibri" w:cs="Calibri"/>
          <w:sz w:val="20"/>
          <w:szCs w:val="20"/>
          <w:lang w:val="en-US"/>
        </w:rPr>
        <w:t xml:space="preserve">/cm2; </w:t>
      </w:r>
      <w:proofErr w:type="spellStart"/>
      <w:r w:rsidRPr="00636B70">
        <w:rPr>
          <w:rFonts w:ascii="Calibri" w:eastAsia="Calibri" w:hAnsi="Calibri" w:cs="Calibri"/>
          <w:sz w:val="20"/>
          <w:szCs w:val="20"/>
          <w:lang w:val="en-US"/>
        </w:rPr>
        <w:t>Bluephase</w:t>
      </w:r>
      <w:proofErr w:type="spellEnd"/>
      <w:r w:rsidRPr="00636B70">
        <w:rPr>
          <w:rFonts w:ascii="Calibri" w:eastAsia="Calibri" w:hAnsi="Calibri" w:cs="Calibri"/>
          <w:sz w:val="20"/>
          <w:szCs w:val="20"/>
          <w:lang w:val="en-US"/>
        </w:rPr>
        <w:t xml:space="preserve"> N, </w:t>
      </w:r>
      <w:proofErr w:type="spellStart"/>
      <w:r w:rsidRPr="00636B70">
        <w:rPr>
          <w:rFonts w:ascii="Calibri" w:eastAsia="Calibri" w:hAnsi="Calibri" w:cs="Calibri"/>
          <w:sz w:val="20"/>
          <w:szCs w:val="20"/>
          <w:lang w:val="en-US"/>
        </w:rPr>
        <w:t>Ivoclar-Vivadent</w:t>
      </w:r>
      <w:proofErr w:type="spellEnd"/>
      <w:r w:rsidRPr="00636B70">
        <w:rPr>
          <w:rFonts w:ascii="Calibri" w:eastAsia="Calibri" w:hAnsi="Calibri" w:cs="Calibri"/>
          <w:sz w:val="20"/>
          <w:szCs w:val="20"/>
          <w:lang w:val="en-US"/>
        </w:rPr>
        <w:t xml:space="preserve">, Buffalo, NY, USA). Diameter and thickness were measured with digital </w:t>
      </w:r>
      <w:proofErr w:type="spellStart"/>
      <w:r w:rsidRPr="00636B70">
        <w:rPr>
          <w:rFonts w:ascii="Calibri" w:eastAsia="Calibri" w:hAnsi="Calibri" w:cs="Calibri"/>
          <w:sz w:val="20"/>
          <w:szCs w:val="20"/>
          <w:lang w:val="en-US"/>
        </w:rPr>
        <w:t>paquimeter</w:t>
      </w:r>
      <w:proofErr w:type="spellEnd"/>
      <w:r w:rsidRPr="00636B70">
        <w:rPr>
          <w:rFonts w:ascii="Calibri" w:eastAsia="Calibri" w:hAnsi="Calibri" w:cs="Calibri"/>
          <w:sz w:val="20"/>
          <w:szCs w:val="20"/>
          <w:lang w:val="en-US"/>
        </w:rPr>
        <w:t xml:space="preserve"> (triplicate) (n=8).</w:t>
      </w:r>
    </w:p>
    <w:p w14:paraId="655B648D" w14:textId="77777777" w:rsidR="007A736C" w:rsidRPr="00636B70" w:rsidRDefault="007A736C" w:rsidP="007A736C">
      <w:pPr>
        <w:spacing w:line="360" w:lineRule="auto"/>
        <w:jc w:val="both"/>
        <w:rPr>
          <w:color w:val="000000" w:themeColor="text1"/>
          <w:sz w:val="20"/>
          <w:szCs w:val="20"/>
          <w:lang w:val="en-US"/>
        </w:rPr>
      </w:pPr>
    </w:p>
    <w:p w14:paraId="0133563D" w14:textId="18DCB012" w:rsidR="00A20E49" w:rsidRPr="00636B70" w:rsidRDefault="00A20E49" w:rsidP="007A736C">
      <w:pPr>
        <w:spacing w:line="360" w:lineRule="auto"/>
        <w:jc w:val="both"/>
        <w:rPr>
          <w:rFonts w:ascii="Calibri" w:eastAsia="Calibri" w:hAnsi="Calibri" w:cs="Calibri"/>
          <w:bCs/>
          <w:color w:val="000000" w:themeColor="text1"/>
          <w:sz w:val="20"/>
          <w:szCs w:val="20"/>
          <w:lang w:val="en-US"/>
        </w:rPr>
      </w:pPr>
      <w:r w:rsidRPr="00636B70">
        <w:rPr>
          <w:b/>
          <w:bCs/>
          <w:color w:val="000000" w:themeColor="text1"/>
          <w:sz w:val="20"/>
          <w:szCs w:val="20"/>
          <w:lang w:val="en-US"/>
        </w:rPr>
        <w:t>Viscosity:</w:t>
      </w:r>
      <w:r w:rsidRPr="00636B70">
        <w:rPr>
          <w:color w:val="000000" w:themeColor="text1"/>
          <w:sz w:val="20"/>
          <w:szCs w:val="20"/>
          <w:lang w:val="en-US"/>
        </w:rPr>
        <w:t xml:space="preserve"> </w:t>
      </w:r>
      <w:proofErr w:type="spellStart"/>
      <w:r w:rsidRPr="00636B70">
        <w:rPr>
          <w:rFonts w:ascii="Calibri" w:eastAsia="Calibri" w:hAnsi="Calibri" w:cs="Calibri"/>
          <w:bCs/>
          <w:color w:val="000000" w:themeColor="text1"/>
          <w:sz w:val="20"/>
          <w:szCs w:val="20"/>
          <w:lang w:val="en-US"/>
        </w:rPr>
        <w:t>GelMA</w:t>
      </w:r>
      <w:proofErr w:type="spellEnd"/>
      <w:r w:rsidRPr="00636B70">
        <w:rPr>
          <w:rFonts w:ascii="Calibri" w:eastAsia="Calibri" w:hAnsi="Calibri" w:cs="Calibri"/>
          <w:bCs/>
          <w:color w:val="000000" w:themeColor="text1"/>
          <w:sz w:val="20"/>
          <w:szCs w:val="20"/>
          <w:lang w:val="en-US"/>
        </w:rPr>
        <w:t xml:space="preserve"> viscosity (n=8) was assessed using a </w:t>
      </w:r>
      <w:proofErr w:type="spellStart"/>
      <w:r w:rsidRPr="00636B70">
        <w:rPr>
          <w:rFonts w:ascii="Calibri" w:eastAsia="Calibri" w:hAnsi="Calibri" w:cs="Calibri"/>
          <w:bCs/>
          <w:color w:val="000000" w:themeColor="text1"/>
          <w:sz w:val="20"/>
          <w:szCs w:val="20"/>
          <w:lang w:val="en-US"/>
        </w:rPr>
        <w:t>Marte</w:t>
      </w:r>
      <w:proofErr w:type="spellEnd"/>
      <w:r w:rsidRPr="00636B70">
        <w:rPr>
          <w:rFonts w:ascii="Calibri" w:eastAsia="Calibri" w:hAnsi="Calibri" w:cs="Calibri"/>
          <w:bCs/>
          <w:color w:val="000000" w:themeColor="text1"/>
          <w:sz w:val="20"/>
          <w:szCs w:val="20"/>
          <w:lang w:val="en-US"/>
        </w:rPr>
        <w:t xml:space="preserve"> MVD-5 rotational viscometer designed for small-volume samples. Each formulation (5 mL) was equilibrated at </w:t>
      </w:r>
      <w:r w:rsidRPr="00636B70">
        <w:rPr>
          <w:rFonts w:ascii="Calibri" w:eastAsia="Calibri" w:hAnsi="Calibri" w:cs="Calibri"/>
          <w:b/>
          <w:bCs/>
          <w:color w:val="000000" w:themeColor="text1"/>
          <w:sz w:val="20"/>
          <w:szCs w:val="20"/>
          <w:lang w:val="en-US"/>
        </w:rPr>
        <w:t>25 °C</w:t>
      </w:r>
      <w:r w:rsidRPr="00636B70">
        <w:rPr>
          <w:rFonts w:ascii="Calibri" w:eastAsia="Calibri" w:hAnsi="Calibri" w:cs="Calibri"/>
          <w:bCs/>
          <w:color w:val="000000" w:themeColor="text1"/>
          <w:sz w:val="20"/>
          <w:szCs w:val="20"/>
          <w:lang w:val="en-US"/>
        </w:rPr>
        <w:t> for 10 min before analysis. The spindle was immersed to the manufacturer’s reference depth, and viscosity was recorded across a series of rotational speeds after allowing 30–60 s for signal stabilization. Apparent viscosity (</w:t>
      </w:r>
      <w:proofErr w:type="spellStart"/>
      <w:r w:rsidRPr="00636B70">
        <w:rPr>
          <w:rFonts w:ascii="Calibri" w:eastAsia="Calibri" w:hAnsi="Calibri" w:cs="Calibri"/>
          <w:bCs/>
          <w:color w:val="000000" w:themeColor="text1"/>
          <w:sz w:val="20"/>
          <w:szCs w:val="20"/>
          <w:lang w:val="en-US"/>
        </w:rPr>
        <w:t>mPa·s</w:t>
      </w:r>
      <w:proofErr w:type="spellEnd"/>
      <w:r w:rsidRPr="00636B70">
        <w:rPr>
          <w:rFonts w:ascii="Calibri" w:eastAsia="Calibri" w:hAnsi="Calibri" w:cs="Calibri"/>
          <w:bCs/>
          <w:color w:val="000000" w:themeColor="text1"/>
          <w:sz w:val="20"/>
          <w:szCs w:val="20"/>
          <w:lang w:val="en-US"/>
        </w:rPr>
        <w:t>) and torque (%) were collected for each condition, and all measurements were performed in triplicate to ensure reproducibility.</w:t>
      </w:r>
    </w:p>
    <w:p w14:paraId="1346A6E6" w14:textId="77777777" w:rsidR="002327F7" w:rsidRPr="00636B70" w:rsidRDefault="002327F7" w:rsidP="002327F7">
      <w:pPr>
        <w:spacing w:line="360" w:lineRule="auto"/>
        <w:jc w:val="both"/>
        <w:rPr>
          <w:rFonts w:ascii="Calibri" w:eastAsia="Calibri" w:hAnsi="Calibri" w:cs="Calibri"/>
          <w:b/>
          <w:bCs/>
          <w:color w:val="000000" w:themeColor="text1"/>
          <w:sz w:val="20"/>
          <w:szCs w:val="20"/>
          <w:lang w:val="en-US"/>
        </w:rPr>
      </w:pPr>
    </w:p>
    <w:p w14:paraId="4FA2485A" w14:textId="79001586" w:rsidR="002327F7" w:rsidRPr="00636B70" w:rsidRDefault="002327F7" w:rsidP="002327F7">
      <w:pPr>
        <w:spacing w:line="360" w:lineRule="auto"/>
        <w:jc w:val="both"/>
        <w:rPr>
          <w:rFonts w:ascii="Calibri" w:eastAsia="Calibri" w:hAnsi="Calibri" w:cs="Calibri"/>
          <w:bCs/>
          <w:color w:val="000000" w:themeColor="text1"/>
          <w:sz w:val="20"/>
          <w:szCs w:val="20"/>
          <w:lang w:val="en-US"/>
        </w:rPr>
      </w:pPr>
      <w:r w:rsidRPr="00636B70">
        <w:rPr>
          <w:rFonts w:ascii="Calibri" w:eastAsia="Calibri" w:hAnsi="Calibri" w:cs="Calibri"/>
          <w:b/>
          <w:bCs/>
          <w:color w:val="000000" w:themeColor="text1"/>
          <w:sz w:val="20"/>
          <w:szCs w:val="20"/>
          <w:lang w:val="en-US"/>
        </w:rPr>
        <w:t>Results</w:t>
      </w:r>
    </w:p>
    <w:p w14:paraId="1F24B036" w14:textId="5DD1AB37" w:rsidR="002327F7" w:rsidRPr="00636B70" w:rsidRDefault="002327F7" w:rsidP="002327F7">
      <w:pPr>
        <w:spacing w:line="360" w:lineRule="auto"/>
        <w:jc w:val="both"/>
        <w:rPr>
          <w:rFonts w:ascii="Calibri" w:eastAsia="Calibri" w:hAnsi="Calibri" w:cs="Calibri"/>
          <w:bCs/>
          <w:color w:val="000000" w:themeColor="text1"/>
          <w:sz w:val="20"/>
          <w:szCs w:val="20"/>
          <w:lang w:val="en-US"/>
        </w:rPr>
      </w:pPr>
      <w:r w:rsidRPr="00636B70">
        <w:rPr>
          <w:rFonts w:ascii="Calibri" w:eastAsia="Calibri" w:hAnsi="Calibri" w:cs="Calibri"/>
          <w:bCs/>
          <w:color w:val="000000" w:themeColor="text1"/>
          <w:sz w:val="20"/>
          <w:szCs w:val="20"/>
          <w:lang w:val="en-US"/>
        </w:rPr>
        <w:t>Figure 2 illustrates the extrudability of the hydrogels using the extrusion bioprinter. No significant differences were observed among the groups in terms of injectability, density, or viscosity (Table 1).</w:t>
      </w:r>
    </w:p>
    <w:p w14:paraId="2F8085FE" w14:textId="77777777" w:rsidR="007A736C" w:rsidRPr="00636B70" w:rsidRDefault="007A736C">
      <w:pPr>
        <w:rPr>
          <w:rFonts w:ascii="Calibri" w:eastAsia="Calibri" w:hAnsi="Calibri" w:cs="Calibri"/>
          <w:bCs/>
          <w:color w:val="FF0000"/>
          <w:sz w:val="20"/>
          <w:szCs w:val="20"/>
          <w:lang w:val="en-US"/>
        </w:rPr>
      </w:pPr>
    </w:p>
    <w:p w14:paraId="73D2FFCD" w14:textId="77777777" w:rsidR="007A736C" w:rsidRPr="00636B70" w:rsidRDefault="007A736C">
      <w:pPr>
        <w:rPr>
          <w:rFonts w:ascii="Calibri" w:eastAsia="Calibri" w:hAnsi="Calibri" w:cs="Calibri"/>
          <w:bCs/>
          <w:color w:val="FF0000"/>
          <w:sz w:val="20"/>
          <w:szCs w:val="20"/>
          <w:lang w:val="en-US"/>
        </w:rPr>
      </w:pPr>
    </w:p>
    <w:p w14:paraId="6C37F0C5" w14:textId="7F14AE6B" w:rsidR="007A736C" w:rsidRPr="00636B70" w:rsidRDefault="007A736C">
      <w:pPr>
        <w:rPr>
          <w:sz w:val="20"/>
          <w:szCs w:val="20"/>
          <w:lang w:val="en-US"/>
        </w:rPr>
      </w:pPr>
      <w:r w:rsidRPr="00636B70">
        <w:rPr>
          <w:noProof/>
          <w:sz w:val="20"/>
          <w:szCs w:val="20"/>
        </w:rPr>
        <w:drawing>
          <wp:inline distT="0" distB="0" distL="0" distR="0" wp14:anchorId="57743D46" wp14:editId="1283A6F6">
            <wp:extent cx="5400040" cy="1991360"/>
            <wp:effectExtent l="0" t="0" r="0" b="2540"/>
            <wp:docPr id="1589698700" name="Imagem 1" descr="Mesa de vid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98700" name="Imagem 1" descr="Mesa de vidro&#10;&#10;Descrição gerada automaticamente"/>
                    <pic:cNvPicPr/>
                  </pic:nvPicPr>
                  <pic:blipFill>
                    <a:blip r:embed="rId7"/>
                    <a:stretch>
                      <a:fillRect/>
                    </a:stretch>
                  </pic:blipFill>
                  <pic:spPr>
                    <a:xfrm>
                      <a:off x="0" y="0"/>
                      <a:ext cx="5400040" cy="1991360"/>
                    </a:xfrm>
                    <a:prstGeom prst="rect">
                      <a:avLst/>
                    </a:prstGeom>
                  </pic:spPr>
                </pic:pic>
              </a:graphicData>
            </a:graphic>
          </wp:inline>
        </w:drawing>
      </w:r>
    </w:p>
    <w:p w14:paraId="11843F32" w14:textId="527E370E" w:rsidR="007A736C" w:rsidRPr="00636B70" w:rsidRDefault="002327F7">
      <w:pPr>
        <w:rPr>
          <w:sz w:val="20"/>
          <w:szCs w:val="20"/>
          <w:lang w:val="en-US"/>
        </w:rPr>
      </w:pPr>
      <w:r w:rsidRPr="00636B70">
        <w:rPr>
          <w:sz w:val="20"/>
          <w:szCs w:val="20"/>
          <w:lang w:val="en-US"/>
        </w:rPr>
        <w:t xml:space="preserve">Figure </w:t>
      </w:r>
      <w:r w:rsidR="005C4385">
        <w:rPr>
          <w:sz w:val="20"/>
          <w:szCs w:val="20"/>
          <w:lang w:val="en-US"/>
        </w:rPr>
        <w:t>S</w:t>
      </w:r>
      <w:r w:rsidRPr="00636B70">
        <w:rPr>
          <w:sz w:val="20"/>
          <w:szCs w:val="20"/>
          <w:lang w:val="en-US"/>
        </w:rPr>
        <w:t xml:space="preserve">2. Representative images of </w:t>
      </w:r>
      <w:proofErr w:type="spellStart"/>
      <w:r w:rsidRPr="00636B70">
        <w:rPr>
          <w:sz w:val="20"/>
          <w:szCs w:val="20"/>
          <w:lang w:val="en-US"/>
        </w:rPr>
        <w:t>hidrogels</w:t>
      </w:r>
      <w:proofErr w:type="spellEnd"/>
      <w:r w:rsidRPr="00636B70">
        <w:rPr>
          <w:sz w:val="20"/>
          <w:szCs w:val="20"/>
          <w:lang w:val="en-US"/>
        </w:rPr>
        <w:t xml:space="preserve"> being extruded for injectability test. (a) </w:t>
      </w:r>
      <w:proofErr w:type="spellStart"/>
      <w:r w:rsidRPr="00636B70">
        <w:rPr>
          <w:sz w:val="20"/>
          <w:szCs w:val="20"/>
          <w:lang w:val="en-US"/>
        </w:rPr>
        <w:t>GelMA</w:t>
      </w:r>
      <w:proofErr w:type="spellEnd"/>
      <w:r w:rsidRPr="00636B70">
        <w:rPr>
          <w:sz w:val="20"/>
          <w:szCs w:val="20"/>
          <w:lang w:val="en-US"/>
        </w:rPr>
        <w:t xml:space="preserve">. (b) </w:t>
      </w:r>
      <w:proofErr w:type="spellStart"/>
      <w:r w:rsidRPr="00636B70">
        <w:rPr>
          <w:sz w:val="20"/>
          <w:szCs w:val="20"/>
          <w:lang w:val="en-US"/>
        </w:rPr>
        <w:t>GelMA+BMdc</w:t>
      </w:r>
      <w:proofErr w:type="spellEnd"/>
      <w:r w:rsidRPr="00636B70">
        <w:rPr>
          <w:sz w:val="20"/>
          <w:szCs w:val="20"/>
          <w:lang w:val="en-US"/>
        </w:rPr>
        <w:t>.</w:t>
      </w:r>
    </w:p>
    <w:p w14:paraId="587242B6" w14:textId="77777777" w:rsidR="007A736C" w:rsidRPr="00636B70" w:rsidRDefault="007A736C">
      <w:pPr>
        <w:rPr>
          <w:sz w:val="20"/>
          <w:szCs w:val="20"/>
          <w:lang w:val="en-US"/>
        </w:rPr>
      </w:pPr>
    </w:p>
    <w:p w14:paraId="4FE14487" w14:textId="77777777" w:rsidR="007A736C" w:rsidRDefault="007A736C">
      <w:pPr>
        <w:rPr>
          <w:sz w:val="20"/>
          <w:szCs w:val="20"/>
          <w:lang w:val="en-US"/>
        </w:rPr>
      </w:pPr>
    </w:p>
    <w:p w14:paraId="1AC0F20E" w14:textId="77777777" w:rsidR="005C4385" w:rsidRDefault="005C4385">
      <w:pPr>
        <w:rPr>
          <w:sz w:val="20"/>
          <w:szCs w:val="20"/>
          <w:lang w:val="en-US"/>
        </w:rPr>
      </w:pPr>
    </w:p>
    <w:p w14:paraId="2722DF42" w14:textId="77777777" w:rsidR="005C4385" w:rsidRDefault="005C4385">
      <w:pPr>
        <w:rPr>
          <w:sz w:val="20"/>
          <w:szCs w:val="20"/>
          <w:lang w:val="en-US"/>
        </w:rPr>
      </w:pPr>
    </w:p>
    <w:p w14:paraId="29844600" w14:textId="77777777" w:rsidR="005C4385" w:rsidRPr="00636B70" w:rsidRDefault="005C4385">
      <w:pPr>
        <w:rPr>
          <w:sz w:val="20"/>
          <w:szCs w:val="20"/>
          <w:lang w:val="en-US"/>
        </w:rPr>
      </w:pPr>
    </w:p>
    <w:p w14:paraId="2498FC9E" w14:textId="3B8864C5" w:rsidR="007A736C" w:rsidRPr="00636B70" w:rsidRDefault="007A736C">
      <w:pPr>
        <w:rPr>
          <w:sz w:val="20"/>
          <w:szCs w:val="20"/>
          <w:lang w:val="en-US"/>
        </w:rPr>
      </w:pPr>
      <w:r w:rsidRPr="00636B70">
        <w:rPr>
          <w:sz w:val="20"/>
          <w:szCs w:val="20"/>
          <w:lang w:val="en-US"/>
        </w:rPr>
        <w:lastRenderedPageBreak/>
        <w:t xml:space="preserve">Table 1. Physical parameters of </w:t>
      </w:r>
      <w:proofErr w:type="spellStart"/>
      <w:r w:rsidRPr="00636B70">
        <w:rPr>
          <w:sz w:val="20"/>
          <w:szCs w:val="20"/>
          <w:lang w:val="en-US"/>
        </w:rPr>
        <w:t>hidrogels</w:t>
      </w:r>
      <w:proofErr w:type="spellEnd"/>
      <w:r w:rsidRPr="00636B70">
        <w:rPr>
          <w:sz w:val="20"/>
          <w:szCs w:val="20"/>
          <w:lang w:val="en-US"/>
        </w:rPr>
        <w:t xml:space="preserve">. </w:t>
      </w:r>
    </w:p>
    <w:p w14:paraId="12478299" w14:textId="77777777" w:rsidR="007A736C" w:rsidRPr="00636B70" w:rsidRDefault="007A736C" w:rsidP="007A736C">
      <w:pPr>
        <w:rPr>
          <w:sz w:val="20"/>
          <w:szCs w:val="20"/>
          <w:lang w:val="en-US"/>
        </w:rPr>
      </w:pPr>
    </w:p>
    <w:p w14:paraId="4CFBCBAE" w14:textId="77777777" w:rsidR="007A736C" w:rsidRPr="00636B70" w:rsidRDefault="007A736C" w:rsidP="007A736C">
      <w:pPr>
        <w:rPr>
          <w:sz w:val="20"/>
          <w:szCs w:val="20"/>
          <w:lang w:val="en-US"/>
        </w:rPr>
      </w:pPr>
    </w:p>
    <w:tbl>
      <w:tblPr>
        <w:tblStyle w:val="SimplesTabela2"/>
        <w:tblpPr w:leftFromText="141" w:rightFromText="141" w:vertAnchor="page" w:horzAnchor="margin" w:tblpY="2167"/>
        <w:tblW w:w="0" w:type="auto"/>
        <w:tblLook w:val="04A0" w:firstRow="1" w:lastRow="0" w:firstColumn="1" w:lastColumn="0" w:noHBand="0" w:noVBand="1"/>
      </w:tblPr>
      <w:tblGrid>
        <w:gridCol w:w="2123"/>
        <w:gridCol w:w="2123"/>
        <w:gridCol w:w="2124"/>
        <w:gridCol w:w="2124"/>
      </w:tblGrid>
      <w:tr w:rsidR="005C4385" w:rsidRPr="00636B70" w14:paraId="33788BCD" w14:textId="77777777" w:rsidTr="005C4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CEE1685" w14:textId="77777777" w:rsidR="005C4385" w:rsidRPr="00636B70" w:rsidRDefault="005C4385" w:rsidP="005C4385">
            <w:pPr>
              <w:rPr>
                <w:sz w:val="20"/>
                <w:szCs w:val="20"/>
              </w:rPr>
            </w:pPr>
            <w:proofErr w:type="spellStart"/>
            <w:r w:rsidRPr="00636B70">
              <w:rPr>
                <w:sz w:val="20"/>
                <w:szCs w:val="20"/>
              </w:rPr>
              <w:t>Group</w:t>
            </w:r>
            <w:proofErr w:type="spellEnd"/>
          </w:p>
        </w:tc>
        <w:tc>
          <w:tcPr>
            <w:tcW w:w="2123" w:type="dxa"/>
          </w:tcPr>
          <w:p w14:paraId="14E2C6AF" w14:textId="77777777" w:rsidR="005C4385" w:rsidRPr="00636B70" w:rsidRDefault="005C4385" w:rsidP="005C4385">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636B70">
              <w:rPr>
                <w:sz w:val="20"/>
                <w:szCs w:val="20"/>
              </w:rPr>
              <w:t>Injected</w:t>
            </w:r>
            <w:proofErr w:type="spellEnd"/>
            <w:r w:rsidRPr="00636B70">
              <w:rPr>
                <w:sz w:val="20"/>
                <w:szCs w:val="20"/>
              </w:rPr>
              <w:t xml:space="preserve"> </w:t>
            </w:r>
            <w:proofErr w:type="spellStart"/>
            <w:r w:rsidRPr="00636B70">
              <w:rPr>
                <w:sz w:val="20"/>
                <w:szCs w:val="20"/>
              </w:rPr>
              <w:t>mass</w:t>
            </w:r>
            <w:proofErr w:type="spellEnd"/>
            <w:r w:rsidRPr="00636B70">
              <w:rPr>
                <w:sz w:val="20"/>
                <w:szCs w:val="20"/>
              </w:rPr>
              <w:t xml:space="preserve"> (g)</w:t>
            </w:r>
          </w:p>
        </w:tc>
        <w:tc>
          <w:tcPr>
            <w:tcW w:w="2124" w:type="dxa"/>
          </w:tcPr>
          <w:p w14:paraId="5AECDD4C" w14:textId="77777777" w:rsidR="005C4385" w:rsidRPr="00636B70" w:rsidRDefault="005C4385" w:rsidP="005C4385">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636B70">
              <w:rPr>
                <w:sz w:val="20"/>
                <w:szCs w:val="20"/>
              </w:rPr>
              <w:t>Density</w:t>
            </w:r>
            <w:proofErr w:type="spellEnd"/>
            <w:r w:rsidRPr="00636B70">
              <w:rPr>
                <w:sz w:val="20"/>
                <w:szCs w:val="20"/>
              </w:rPr>
              <w:t xml:space="preserve"> (g/cm3)</w:t>
            </w:r>
          </w:p>
        </w:tc>
        <w:tc>
          <w:tcPr>
            <w:tcW w:w="2124" w:type="dxa"/>
          </w:tcPr>
          <w:p w14:paraId="4BF28F84" w14:textId="77777777" w:rsidR="005C4385" w:rsidRPr="00636B70" w:rsidRDefault="005C4385" w:rsidP="005C4385">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636B70">
              <w:rPr>
                <w:sz w:val="20"/>
                <w:szCs w:val="20"/>
              </w:rPr>
              <w:t>Viscosity</w:t>
            </w:r>
            <w:proofErr w:type="spellEnd"/>
            <w:r w:rsidRPr="00636B70">
              <w:rPr>
                <w:sz w:val="20"/>
                <w:szCs w:val="20"/>
              </w:rPr>
              <w:t xml:space="preserve"> (</w:t>
            </w:r>
            <w:proofErr w:type="spellStart"/>
            <w:r w:rsidRPr="00636B70">
              <w:rPr>
                <w:sz w:val="20"/>
                <w:szCs w:val="20"/>
              </w:rPr>
              <w:t>mPa.s</w:t>
            </w:r>
            <w:proofErr w:type="spellEnd"/>
            <w:r w:rsidRPr="00636B70">
              <w:rPr>
                <w:sz w:val="20"/>
                <w:szCs w:val="20"/>
              </w:rPr>
              <w:t>)</w:t>
            </w:r>
          </w:p>
        </w:tc>
      </w:tr>
      <w:tr w:rsidR="005C4385" w:rsidRPr="00636B70" w14:paraId="4E4D6C2A" w14:textId="77777777" w:rsidTr="005C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29810F0" w14:textId="77777777" w:rsidR="005C4385" w:rsidRPr="00636B70" w:rsidRDefault="005C4385" w:rsidP="005C4385">
            <w:pPr>
              <w:rPr>
                <w:sz w:val="20"/>
                <w:szCs w:val="20"/>
              </w:rPr>
            </w:pPr>
            <w:proofErr w:type="spellStart"/>
            <w:r w:rsidRPr="00636B70">
              <w:rPr>
                <w:sz w:val="20"/>
                <w:szCs w:val="20"/>
              </w:rPr>
              <w:t>GelMA</w:t>
            </w:r>
            <w:proofErr w:type="spellEnd"/>
          </w:p>
        </w:tc>
        <w:tc>
          <w:tcPr>
            <w:tcW w:w="2123" w:type="dxa"/>
          </w:tcPr>
          <w:p w14:paraId="0ECE9C62" w14:textId="77777777" w:rsidR="005C4385" w:rsidRPr="00636B70" w:rsidRDefault="005C4385" w:rsidP="005C4385">
            <w:pPr>
              <w:cnfStyle w:val="000000100000" w:firstRow="0" w:lastRow="0" w:firstColumn="0" w:lastColumn="0" w:oddVBand="0" w:evenVBand="0" w:oddHBand="1" w:evenHBand="0" w:firstRowFirstColumn="0" w:firstRowLastColumn="0" w:lastRowFirstColumn="0" w:lastRowLastColumn="0"/>
              <w:rPr>
                <w:sz w:val="20"/>
                <w:szCs w:val="20"/>
              </w:rPr>
            </w:pPr>
            <w:r w:rsidRPr="00636B70">
              <w:rPr>
                <w:sz w:val="20"/>
                <w:szCs w:val="20"/>
              </w:rPr>
              <w:t>0.270 (</w:t>
            </w:r>
            <w:r w:rsidRPr="00636B70">
              <w:rPr>
                <w:sz w:val="20"/>
                <w:szCs w:val="20"/>
              </w:rPr>
              <w:sym w:font="Symbol" w:char="F0B1"/>
            </w:r>
            <w:r w:rsidRPr="00636B70">
              <w:rPr>
                <w:sz w:val="20"/>
                <w:szCs w:val="20"/>
              </w:rPr>
              <w:t>0.069)</w:t>
            </w:r>
          </w:p>
        </w:tc>
        <w:tc>
          <w:tcPr>
            <w:tcW w:w="2124" w:type="dxa"/>
          </w:tcPr>
          <w:p w14:paraId="2752233C" w14:textId="77777777" w:rsidR="005C4385" w:rsidRPr="00636B70" w:rsidRDefault="005C4385" w:rsidP="005C4385">
            <w:pPr>
              <w:cnfStyle w:val="000000100000" w:firstRow="0" w:lastRow="0" w:firstColumn="0" w:lastColumn="0" w:oddVBand="0" w:evenVBand="0" w:oddHBand="1" w:evenHBand="0" w:firstRowFirstColumn="0" w:firstRowLastColumn="0" w:lastRowFirstColumn="0" w:lastRowLastColumn="0"/>
              <w:rPr>
                <w:sz w:val="20"/>
                <w:szCs w:val="20"/>
              </w:rPr>
            </w:pPr>
            <w:r w:rsidRPr="00636B70">
              <w:rPr>
                <w:sz w:val="20"/>
                <w:szCs w:val="20"/>
              </w:rPr>
              <w:t>0.648 (</w:t>
            </w:r>
            <w:r w:rsidRPr="00636B70">
              <w:rPr>
                <w:sz w:val="20"/>
                <w:szCs w:val="20"/>
              </w:rPr>
              <w:sym w:font="Symbol" w:char="F0B1"/>
            </w:r>
            <w:r w:rsidRPr="00636B70">
              <w:rPr>
                <w:sz w:val="20"/>
                <w:szCs w:val="20"/>
              </w:rPr>
              <w:t>0.050)</w:t>
            </w:r>
          </w:p>
        </w:tc>
        <w:tc>
          <w:tcPr>
            <w:tcW w:w="2124" w:type="dxa"/>
          </w:tcPr>
          <w:p w14:paraId="151E8127" w14:textId="77777777" w:rsidR="005C4385" w:rsidRPr="00636B70" w:rsidRDefault="005C4385" w:rsidP="005C4385">
            <w:pPr>
              <w:cnfStyle w:val="000000100000" w:firstRow="0" w:lastRow="0" w:firstColumn="0" w:lastColumn="0" w:oddVBand="0" w:evenVBand="0" w:oddHBand="1" w:evenHBand="0" w:firstRowFirstColumn="0" w:firstRowLastColumn="0" w:lastRowFirstColumn="0" w:lastRowLastColumn="0"/>
              <w:rPr>
                <w:sz w:val="20"/>
                <w:szCs w:val="20"/>
              </w:rPr>
            </w:pPr>
            <w:r w:rsidRPr="00636B70">
              <w:rPr>
                <w:sz w:val="20"/>
                <w:szCs w:val="20"/>
              </w:rPr>
              <w:t>61.53 (</w:t>
            </w:r>
            <w:r w:rsidRPr="00636B70">
              <w:rPr>
                <w:sz w:val="20"/>
                <w:szCs w:val="20"/>
              </w:rPr>
              <w:sym w:font="Symbol" w:char="F0B1"/>
            </w:r>
            <w:r w:rsidRPr="00636B70">
              <w:rPr>
                <w:sz w:val="20"/>
                <w:szCs w:val="20"/>
              </w:rPr>
              <w:t>8.24)</w:t>
            </w:r>
          </w:p>
        </w:tc>
      </w:tr>
      <w:tr w:rsidR="005C4385" w:rsidRPr="00636B70" w14:paraId="03CB614B" w14:textId="77777777" w:rsidTr="005C4385">
        <w:tc>
          <w:tcPr>
            <w:cnfStyle w:val="001000000000" w:firstRow="0" w:lastRow="0" w:firstColumn="1" w:lastColumn="0" w:oddVBand="0" w:evenVBand="0" w:oddHBand="0" w:evenHBand="0" w:firstRowFirstColumn="0" w:firstRowLastColumn="0" w:lastRowFirstColumn="0" w:lastRowLastColumn="0"/>
            <w:tcW w:w="2123" w:type="dxa"/>
          </w:tcPr>
          <w:p w14:paraId="0B3B6D8A" w14:textId="77777777" w:rsidR="005C4385" w:rsidRPr="00636B70" w:rsidRDefault="005C4385" w:rsidP="005C4385">
            <w:pPr>
              <w:rPr>
                <w:sz w:val="20"/>
                <w:szCs w:val="20"/>
              </w:rPr>
            </w:pPr>
            <w:proofErr w:type="spellStart"/>
            <w:r w:rsidRPr="00636B70">
              <w:rPr>
                <w:sz w:val="20"/>
                <w:szCs w:val="20"/>
              </w:rPr>
              <w:t>GelMA+BMdc</w:t>
            </w:r>
            <w:proofErr w:type="spellEnd"/>
          </w:p>
        </w:tc>
        <w:tc>
          <w:tcPr>
            <w:tcW w:w="2123" w:type="dxa"/>
          </w:tcPr>
          <w:p w14:paraId="01E5F84A" w14:textId="77777777" w:rsidR="005C4385" w:rsidRPr="00636B70" w:rsidRDefault="005C4385" w:rsidP="005C4385">
            <w:pPr>
              <w:cnfStyle w:val="000000000000" w:firstRow="0" w:lastRow="0" w:firstColumn="0" w:lastColumn="0" w:oddVBand="0" w:evenVBand="0" w:oddHBand="0" w:evenHBand="0" w:firstRowFirstColumn="0" w:firstRowLastColumn="0" w:lastRowFirstColumn="0" w:lastRowLastColumn="0"/>
              <w:rPr>
                <w:sz w:val="20"/>
                <w:szCs w:val="20"/>
              </w:rPr>
            </w:pPr>
            <w:r w:rsidRPr="00636B70">
              <w:rPr>
                <w:sz w:val="20"/>
                <w:szCs w:val="20"/>
              </w:rPr>
              <w:t>0.269 (</w:t>
            </w:r>
            <w:r w:rsidRPr="00636B70">
              <w:rPr>
                <w:sz w:val="20"/>
                <w:szCs w:val="20"/>
              </w:rPr>
              <w:sym w:font="Symbol" w:char="F0B1"/>
            </w:r>
            <w:r w:rsidRPr="00636B70">
              <w:rPr>
                <w:sz w:val="20"/>
                <w:szCs w:val="20"/>
              </w:rPr>
              <w:t>0.043)</w:t>
            </w:r>
          </w:p>
        </w:tc>
        <w:tc>
          <w:tcPr>
            <w:tcW w:w="2124" w:type="dxa"/>
          </w:tcPr>
          <w:p w14:paraId="6E72E85A" w14:textId="77777777" w:rsidR="005C4385" w:rsidRPr="00636B70" w:rsidRDefault="005C4385" w:rsidP="005C4385">
            <w:pPr>
              <w:cnfStyle w:val="000000000000" w:firstRow="0" w:lastRow="0" w:firstColumn="0" w:lastColumn="0" w:oddVBand="0" w:evenVBand="0" w:oddHBand="0" w:evenHBand="0" w:firstRowFirstColumn="0" w:firstRowLastColumn="0" w:lastRowFirstColumn="0" w:lastRowLastColumn="0"/>
              <w:rPr>
                <w:sz w:val="20"/>
                <w:szCs w:val="20"/>
              </w:rPr>
            </w:pPr>
            <w:r w:rsidRPr="00636B70">
              <w:rPr>
                <w:sz w:val="20"/>
                <w:szCs w:val="20"/>
              </w:rPr>
              <w:t>0.655 (</w:t>
            </w:r>
            <w:r w:rsidRPr="00636B70">
              <w:rPr>
                <w:sz w:val="20"/>
                <w:szCs w:val="20"/>
              </w:rPr>
              <w:sym w:font="Symbol" w:char="F0B1"/>
            </w:r>
            <w:r w:rsidRPr="00636B70">
              <w:rPr>
                <w:sz w:val="20"/>
                <w:szCs w:val="20"/>
              </w:rPr>
              <w:t>0.049)</w:t>
            </w:r>
          </w:p>
        </w:tc>
        <w:tc>
          <w:tcPr>
            <w:tcW w:w="2124" w:type="dxa"/>
          </w:tcPr>
          <w:p w14:paraId="4948AAC0" w14:textId="77777777" w:rsidR="005C4385" w:rsidRPr="00636B70" w:rsidRDefault="005C4385" w:rsidP="005C4385">
            <w:pPr>
              <w:cnfStyle w:val="000000000000" w:firstRow="0" w:lastRow="0" w:firstColumn="0" w:lastColumn="0" w:oddVBand="0" w:evenVBand="0" w:oddHBand="0" w:evenHBand="0" w:firstRowFirstColumn="0" w:firstRowLastColumn="0" w:lastRowFirstColumn="0" w:lastRowLastColumn="0"/>
              <w:rPr>
                <w:sz w:val="20"/>
                <w:szCs w:val="20"/>
              </w:rPr>
            </w:pPr>
            <w:r w:rsidRPr="00636B70">
              <w:rPr>
                <w:sz w:val="20"/>
                <w:szCs w:val="20"/>
              </w:rPr>
              <w:t>61.69 (</w:t>
            </w:r>
            <w:r w:rsidRPr="00636B70">
              <w:rPr>
                <w:sz w:val="20"/>
                <w:szCs w:val="20"/>
              </w:rPr>
              <w:sym w:font="Symbol" w:char="F0B1"/>
            </w:r>
            <w:r w:rsidRPr="00636B70">
              <w:rPr>
                <w:sz w:val="20"/>
                <w:szCs w:val="20"/>
              </w:rPr>
              <w:t>8.20)</w:t>
            </w:r>
          </w:p>
        </w:tc>
      </w:tr>
    </w:tbl>
    <w:p w14:paraId="0C792ECF" w14:textId="5EEC38CA" w:rsidR="007A736C" w:rsidRPr="00636B70" w:rsidRDefault="007A736C" w:rsidP="007A736C">
      <w:pPr>
        <w:rPr>
          <w:sz w:val="20"/>
          <w:szCs w:val="20"/>
          <w:lang w:val="en-US"/>
        </w:rPr>
      </w:pPr>
      <w:r w:rsidRPr="00636B70">
        <w:rPr>
          <w:sz w:val="20"/>
          <w:szCs w:val="20"/>
          <w:lang w:val="en-US"/>
        </w:rPr>
        <w:t>*</w:t>
      </w:r>
      <w:r w:rsidRPr="00636B70">
        <w:rPr>
          <w:rFonts w:ascii="Calibri" w:hAnsi="Calibri" w:cs="Calibri"/>
          <w:sz w:val="20"/>
          <w:szCs w:val="20"/>
          <w:lang w:val="en-US"/>
        </w:rPr>
        <w:t xml:space="preserve"> Statistical analysis was performed using Student’s </w:t>
      </w:r>
      <w:r w:rsidRPr="00636B70">
        <w:rPr>
          <w:rFonts w:ascii="Calibri" w:hAnsi="Calibri" w:cs="Calibri"/>
          <w:i/>
          <w:iCs/>
          <w:sz w:val="20"/>
          <w:szCs w:val="20"/>
          <w:lang w:val="en-US"/>
        </w:rPr>
        <w:t>t</w:t>
      </w:r>
      <w:r w:rsidRPr="00636B70">
        <w:rPr>
          <w:rFonts w:ascii="Calibri" w:hAnsi="Calibri" w:cs="Calibri"/>
          <w:sz w:val="20"/>
          <w:szCs w:val="20"/>
          <w:lang w:val="en-US"/>
        </w:rPr>
        <w:t>-test. No significant differences were found between groups (P &gt; 0.05).</w:t>
      </w:r>
    </w:p>
    <w:sectPr w:rsidR="007A736C" w:rsidRPr="00636B70">
      <w:headerReference w:type="even" r:id="rId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3458B" w14:textId="77777777" w:rsidR="005866D1" w:rsidRDefault="005866D1" w:rsidP="00636B70">
      <w:r>
        <w:separator/>
      </w:r>
    </w:p>
  </w:endnote>
  <w:endnote w:type="continuationSeparator" w:id="0">
    <w:p w14:paraId="4070D03E" w14:textId="77777777" w:rsidR="005866D1" w:rsidRDefault="005866D1" w:rsidP="0063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35D60" w14:textId="77777777" w:rsidR="005866D1" w:rsidRDefault="005866D1" w:rsidP="00636B70">
      <w:r>
        <w:separator/>
      </w:r>
    </w:p>
  </w:footnote>
  <w:footnote w:type="continuationSeparator" w:id="0">
    <w:p w14:paraId="32CD28F6" w14:textId="77777777" w:rsidR="005866D1" w:rsidRDefault="005866D1" w:rsidP="00636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057238361"/>
      <w:docPartObj>
        <w:docPartGallery w:val="Page Numbers (Top of Page)"/>
        <w:docPartUnique/>
      </w:docPartObj>
    </w:sdtPr>
    <w:sdtContent>
      <w:p w14:paraId="66AD408F" w14:textId="53F45C1B" w:rsidR="00636B70" w:rsidRDefault="00636B70" w:rsidP="00737B94">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02215DA" w14:textId="77777777" w:rsidR="00636B70" w:rsidRDefault="00636B70" w:rsidP="00636B7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676603286"/>
      <w:docPartObj>
        <w:docPartGallery w:val="Page Numbers (Top of Page)"/>
        <w:docPartUnique/>
      </w:docPartObj>
    </w:sdtPr>
    <w:sdtContent>
      <w:p w14:paraId="7122F213" w14:textId="2953B212" w:rsidR="00636B70" w:rsidRDefault="00636B70" w:rsidP="00737B94">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B6808B5" w14:textId="77777777" w:rsidR="00636B70" w:rsidRDefault="00636B70" w:rsidP="00636B70">
    <w:pPr>
      <w:pStyle w:val="Cabealh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B6"/>
    <w:rsid w:val="000305DF"/>
    <w:rsid w:val="00156B69"/>
    <w:rsid w:val="001E0A50"/>
    <w:rsid w:val="002327F7"/>
    <w:rsid w:val="0025220D"/>
    <w:rsid w:val="00403C62"/>
    <w:rsid w:val="005866D1"/>
    <w:rsid w:val="005C4385"/>
    <w:rsid w:val="00636B70"/>
    <w:rsid w:val="006A24B6"/>
    <w:rsid w:val="00707421"/>
    <w:rsid w:val="007A736C"/>
    <w:rsid w:val="00A20E49"/>
    <w:rsid w:val="00B50292"/>
    <w:rsid w:val="00DA7ED4"/>
    <w:rsid w:val="00EC5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4D9E135"/>
  <w15:chartTrackingRefBased/>
  <w15:docId w15:val="{140BC3B8-EA18-EB44-B013-72D77922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A24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A24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A24B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A24B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A24B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A24B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A24B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A24B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A24B6"/>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24B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A24B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A24B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A24B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A24B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A24B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A24B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A24B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A24B6"/>
    <w:rPr>
      <w:rFonts w:eastAsiaTheme="majorEastAsia" w:cstheme="majorBidi"/>
      <w:color w:val="272727" w:themeColor="text1" w:themeTint="D8"/>
    </w:rPr>
  </w:style>
  <w:style w:type="paragraph" w:styleId="Ttulo">
    <w:name w:val="Title"/>
    <w:basedOn w:val="Normal"/>
    <w:next w:val="Normal"/>
    <w:link w:val="TtuloChar"/>
    <w:uiPriority w:val="10"/>
    <w:qFormat/>
    <w:rsid w:val="006A24B6"/>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A24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A24B6"/>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A24B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A24B6"/>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6A24B6"/>
    <w:rPr>
      <w:i/>
      <w:iCs/>
      <w:color w:val="404040" w:themeColor="text1" w:themeTint="BF"/>
    </w:rPr>
  </w:style>
  <w:style w:type="paragraph" w:styleId="PargrafodaLista">
    <w:name w:val="List Paragraph"/>
    <w:basedOn w:val="Normal"/>
    <w:uiPriority w:val="34"/>
    <w:qFormat/>
    <w:rsid w:val="006A24B6"/>
    <w:pPr>
      <w:ind w:left="720"/>
      <w:contextualSpacing/>
    </w:pPr>
  </w:style>
  <w:style w:type="character" w:styleId="nfaseIntensa">
    <w:name w:val="Intense Emphasis"/>
    <w:basedOn w:val="Fontepargpadro"/>
    <w:uiPriority w:val="21"/>
    <w:qFormat/>
    <w:rsid w:val="006A24B6"/>
    <w:rPr>
      <w:i/>
      <w:iCs/>
      <w:color w:val="2F5496" w:themeColor="accent1" w:themeShade="BF"/>
    </w:rPr>
  </w:style>
  <w:style w:type="paragraph" w:styleId="CitaoIntensa">
    <w:name w:val="Intense Quote"/>
    <w:basedOn w:val="Normal"/>
    <w:next w:val="Normal"/>
    <w:link w:val="CitaoIntensaChar"/>
    <w:uiPriority w:val="30"/>
    <w:qFormat/>
    <w:rsid w:val="006A24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A24B6"/>
    <w:rPr>
      <w:i/>
      <w:iCs/>
      <w:color w:val="2F5496" w:themeColor="accent1" w:themeShade="BF"/>
    </w:rPr>
  </w:style>
  <w:style w:type="character" w:styleId="RefernciaIntensa">
    <w:name w:val="Intense Reference"/>
    <w:basedOn w:val="Fontepargpadro"/>
    <w:uiPriority w:val="32"/>
    <w:qFormat/>
    <w:rsid w:val="006A24B6"/>
    <w:rPr>
      <w:b/>
      <w:bCs/>
      <w:smallCaps/>
      <w:color w:val="2F5496" w:themeColor="accent1" w:themeShade="BF"/>
      <w:spacing w:val="5"/>
    </w:rPr>
  </w:style>
  <w:style w:type="table" w:styleId="SimplesTabela2">
    <w:name w:val="Plain Table 2"/>
    <w:basedOn w:val="Tabelanormal"/>
    <w:uiPriority w:val="42"/>
    <w:rsid w:val="007A73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636B70"/>
    <w:pPr>
      <w:tabs>
        <w:tab w:val="center" w:pos="4252"/>
        <w:tab w:val="right" w:pos="8504"/>
      </w:tabs>
    </w:pPr>
  </w:style>
  <w:style w:type="character" w:customStyle="1" w:styleId="CabealhoChar">
    <w:name w:val="Cabeçalho Char"/>
    <w:basedOn w:val="Fontepargpadro"/>
    <w:link w:val="Cabealho"/>
    <w:uiPriority w:val="99"/>
    <w:rsid w:val="00636B70"/>
  </w:style>
  <w:style w:type="character" w:styleId="Nmerodepgina">
    <w:name w:val="page number"/>
    <w:basedOn w:val="Fontepargpadro"/>
    <w:uiPriority w:val="99"/>
    <w:semiHidden/>
    <w:unhideWhenUsed/>
    <w:rsid w:val="00636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540900">
      <w:bodyDiv w:val="1"/>
      <w:marLeft w:val="0"/>
      <w:marRight w:val="0"/>
      <w:marTop w:val="0"/>
      <w:marBottom w:val="0"/>
      <w:divBdr>
        <w:top w:val="none" w:sz="0" w:space="0" w:color="auto"/>
        <w:left w:val="none" w:sz="0" w:space="0" w:color="auto"/>
        <w:bottom w:val="none" w:sz="0" w:space="0" w:color="auto"/>
        <w:right w:val="none" w:sz="0" w:space="0" w:color="auto"/>
      </w:divBdr>
      <w:divsChild>
        <w:div w:id="1780832673">
          <w:marLeft w:val="0"/>
          <w:marRight w:val="0"/>
          <w:marTop w:val="0"/>
          <w:marBottom w:val="0"/>
          <w:divBdr>
            <w:top w:val="none" w:sz="0" w:space="0" w:color="auto"/>
            <w:left w:val="none" w:sz="0" w:space="0" w:color="auto"/>
            <w:bottom w:val="none" w:sz="0" w:space="0" w:color="auto"/>
            <w:right w:val="none" w:sz="0" w:space="0" w:color="auto"/>
          </w:divBdr>
          <w:divsChild>
            <w:div w:id="681081487">
              <w:marLeft w:val="0"/>
              <w:marRight w:val="0"/>
              <w:marTop w:val="0"/>
              <w:marBottom w:val="0"/>
              <w:divBdr>
                <w:top w:val="none" w:sz="0" w:space="0" w:color="auto"/>
                <w:left w:val="none" w:sz="0" w:space="0" w:color="auto"/>
                <w:bottom w:val="none" w:sz="0" w:space="0" w:color="auto"/>
                <w:right w:val="none" w:sz="0" w:space="0" w:color="auto"/>
              </w:divBdr>
              <w:divsChild>
                <w:div w:id="301887243">
                  <w:marLeft w:val="0"/>
                  <w:marRight w:val="0"/>
                  <w:marTop w:val="0"/>
                  <w:marBottom w:val="0"/>
                  <w:divBdr>
                    <w:top w:val="none" w:sz="0" w:space="0" w:color="auto"/>
                    <w:left w:val="none" w:sz="0" w:space="0" w:color="auto"/>
                    <w:bottom w:val="none" w:sz="0" w:space="0" w:color="auto"/>
                    <w:right w:val="none" w:sz="0" w:space="0" w:color="auto"/>
                  </w:divBdr>
                  <w:divsChild>
                    <w:div w:id="824973818">
                      <w:marLeft w:val="0"/>
                      <w:marRight w:val="0"/>
                      <w:marTop w:val="0"/>
                      <w:marBottom w:val="0"/>
                      <w:divBdr>
                        <w:top w:val="none" w:sz="0" w:space="0" w:color="auto"/>
                        <w:left w:val="none" w:sz="0" w:space="0" w:color="auto"/>
                        <w:bottom w:val="none" w:sz="0" w:space="0" w:color="auto"/>
                        <w:right w:val="none" w:sz="0" w:space="0" w:color="auto"/>
                      </w:divBdr>
                      <w:divsChild>
                        <w:div w:id="1170097859">
                          <w:marLeft w:val="0"/>
                          <w:marRight w:val="0"/>
                          <w:marTop w:val="0"/>
                          <w:marBottom w:val="0"/>
                          <w:divBdr>
                            <w:top w:val="none" w:sz="0" w:space="0" w:color="auto"/>
                            <w:left w:val="none" w:sz="0" w:space="0" w:color="auto"/>
                            <w:bottom w:val="none" w:sz="0" w:space="0" w:color="auto"/>
                            <w:right w:val="none" w:sz="0" w:space="0" w:color="auto"/>
                          </w:divBdr>
                          <w:divsChild>
                            <w:div w:id="771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404690">
      <w:bodyDiv w:val="1"/>
      <w:marLeft w:val="0"/>
      <w:marRight w:val="0"/>
      <w:marTop w:val="0"/>
      <w:marBottom w:val="0"/>
      <w:divBdr>
        <w:top w:val="none" w:sz="0" w:space="0" w:color="auto"/>
        <w:left w:val="none" w:sz="0" w:space="0" w:color="auto"/>
        <w:bottom w:val="none" w:sz="0" w:space="0" w:color="auto"/>
        <w:right w:val="none" w:sz="0" w:space="0" w:color="auto"/>
      </w:divBdr>
      <w:divsChild>
        <w:div w:id="1739786785">
          <w:marLeft w:val="0"/>
          <w:marRight w:val="0"/>
          <w:marTop w:val="0"/>
          <w:marBottom w:val="0"/>
          <w:divBdr>
            <w:top w:val="none" w:sz="0" w:space="0" w:color="auto"/>
            <w:left w:val="none" w:sz="0" w:space="0" w:color="auto"/>
            <w:bottom w:val="none" w:sz="0" w:space="0" w:color="auto"/>
            <w:right w:val="none" w:sz="0" w:space="0" w:color="auto"/>
          </w:divBdr>
          <w:divsChild>
            <w:div w:id="940332731">
              <w:marLeft w:val="0"/>
              <w:marRight w:val="0"/>
              <w:marTop w:val="0"/>
              <w:marBottom w:val="0"/>
              <w:divBdr>
                <w:top w:val="none" w:sz="0" w:space="0" w:color="auto"/>
                <w:left w:val="none" w:sz="0" w:space="0" w:color="auto"/>
                <w:bottom w:val="none" w:sz="0" w:space="0" w:color="auto"/>
                <w:right w:val="none" w:sz="0" w:space="0" w:color="auto"/>
              </w:divBdr>
              <w:divsChild>
                <w:div w:id="1792897587">
                  <w:marLeft w:val="0"/>
                  <w:marRight w:val="0"/>
                  <w:marTop w:val="0"/>
                  <w:marBottom w:val="0"/>
                  <w:divBdr>
                    <w:top w:val="none" w:sz="0" w:space="0" w:color="auto"/>
                    <w:left w:val="none" w:sz="0" w:space="0" w:color="auto"/>
                    <w:bottom w:val="none" w:sz="0" w:space="0" w:color="auto"/>
                    <w:right w:val="none" w:sz="0" w:space="0" w:color="auto"/>
                  </w:divBdr>
                  <w:divsChild>
                    <w:div w:id="275796437">
                      <w:marLeft w:val="0"/>
                      <w:marRight w:val="0"/>
                      <w:marTop w:val="0"/>
                      <w:marBottom w:val="0"/>
                      <w:divBdr>
                        <w:top w:val="none" w:sz="0" w:space="0" w:color="auto"/>
                        <w:left w:val="none" w:sz="0" w:space="0" w:color="auto"/>
                        <w:bottom w:val="none" w:sz="0" w:space="0" w:color="auto"/>
                        <w:right w:val="none" w:sz="0" w:space="0" w:color="auto"/>
                      </w:divBdr>
                      <w:divsChild>
                        <w:div w:id="1905486639">
                          <w:marLeft w:val="0"/>
                          <w:marRight w:val="0"/>
                          <w:marTop w:val="0"/>
                          <w:marBottom w:val="0"/>
                          <w:divBdr>
                            <w:top w:val="none" w:sz="0" w:space="0" w:color="auto"/>
                            <w:left w:val="none" w:sz="0" w:space="0" w:color="auto"/>
                            <w:bottom w:val="none" w:sz="0" w:space="0" w:color="auto"/>
                            <w:right w:val="none" w:sz="0" w:space="0" w:color="auto"/>
                          </w:divBdr>
                          <w:divsChild>
                            <w:div w:id="44396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36411">
      <w:bodyDiv w:val="1"/>
      <w:marLeft w:val="0"/>
      <w:marRight w:val="0"/>
      <w:marTop w:val="0"/>
      <w:marBottom w:val="0"/>
      <w:divBdr>
        <w:top w:val="none" w:sz="0" w:space="0" w:color="auto"/>
        <w:left w:val="none" w:sz="0" w:space="0" w:color="auto"/>
        <w:bottom w:val="none" w:sz="0" w:space="0" w:color="auto"/>
        <w:right w:val="none" w:sz="0" w:space="0" w:color="auto"/>
      </w:divBdr>
    </w:div>
    <w:div w:id="897521782">
      <w:bodyDiv w:val="1"/>
      <w:marLeft w:val="0"/>
      <w:marRight w:val="0"/>
      <w:marTop w:val="0"/>
      <w:marBottom w:val="0"/>
      <w:divBdr>
        <w:top w:val="none" w:sz="0" w:space="0" w:color="auto"/>
        <w:left w:val="none" w:sz="0" w:space="0" w:color="auto"/>
        <w:bottom w:val="none" w:sz="0" w:space="0" w:color="auto"/>
        <w:right w:val="none" w:sz="0" w:space="0" w:color="auto"/>
      </w:divBdr>
      <w:divsChild>
        <w:div w:id="1703357791">
          <w:marLeft w:val="0"/>
          <w:marRight w:val="0"/>
          <w:marTop w:val="0"/>
          <w:marBottom w:val="0"/>
          <w:divBdr>
            <w:top w:val="none" w:sz="0" w:space="0" w:color="auto"/>
            <w:left w:val="none" w:sz="0" w:space="0" w:color="auto"/>
            <w:bottom w:val="none" w:sz="0" w:space="0" w:color="auto"/>
            <w:right w:val="none" w:sz="0" w:space="0" w:color="auto"/>
          </w:divBdr>
          <w:divsChild>
            <w:div w:id="4747878">
              <w:marLeft w:val="0"/>
              <w:marRight w:val="0"/>
              <w:marTop w:val="0"/>
              <w:marBottom w:val="0"/>
              <w:divBdr>
                <w:top w:val="none" w:sz="0" w:space="0" w:color="auto"/>
                <w:left w:val="none" w:sz="0" w:space="0" w:color="auto"/>
                <w:bottom w:val="none" w:sz="0" w:space="0" w:color="auto"/>
                <w:right w:val="none" w:sz="0" w:space="0" w:color="auto"/>
              </w:divBdr>
              <w:divsChild>
                <w:div w:id="151872315">
                  <w:marLeft w:val="0"/>
                  <w:marRight w:val="0"/>
                  <w:marTop w:val="0"/>
                  <w:marBottom w:val="0"/>
                  <w:divBdr>
                    <w:top w:val="none" w:sz="0" w:space="0" w:color="auto"/>
                    <w:left w:val="none" w:sz="0" w:space="0" w:color="auto"/>
                    <w:bottom w:val="none" w:sz="0" w:space="0" w:color="auto"/>
                    <w:right w:val="none" w:sz="0" w:space="0" w:color="auto"/>
                  </w:divBdr>
                  <w:divsChild>
                    <w:div w:id="1510365454">
                      <w:marLeft w:val="0"/>
                      <w:marRight w:val="0"/>
                      <w:marTop w:val="0"/>
                      <w:marBottom w:val="0"/>
                      <w:divBdr>
                        <w:top w:val="none" w:sz="0" w:space="0" w:color="auto"/>
                        <w:left w:val="none" w:sz="0" w:space="0" w:color="auto"/>
                        <w:bottom w:val="none" w:sz="0" w:space="0" w:color="auto"/>
                        <w:right w:val="none" w:sz="0" w:space="0" w:color="auto"/>
                      </w:divBdr>
                      <w:divsChild>
                        <w:div w:id="647173090">
                          <w:marLeft w:val="0"/>
                          <w:marRight w:val="0"/>
                          <w:marTop w:val="0"/>
                          <w:marBottom w:val="0"/>
                          <w:divBdr>
                            <w:top w:val="none" w:sz="0" w:space="0" w:color="auto"/>
                            <w:left w:val="none" w:sz="0" w:space="0" w:color="auto"/>
                            <w:bottom w:val="none" w:sz="0" w:space="0" w:color="auto"/>
                            <w:right w:val="none" w:sz="0" w:space="0" w:color="auto"/>
                          </w:divBdr>
                          <w:divsChild>
                            <w:div w:id="14889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587641">
      <w:bodyDiv w:val="1"/>
      <w:marLeft w:val="0"/>
      <w:marRight w:val="0"/>
      <w:marTop w:val="0"/>
      <w:marBottom w:val="0"/>
      <w:divBdr>
        <w:top w:val="none" w:sz="0" w:space="0" w:color="auto"/>
        <w:left w:val="none" w:sz="0" w:space="0" w:color="auto"/>
        <w:bottom w:val="none" w:sz="0" w:space="0" w:color="auto"/>
        <w:right w:val="none" w:sz="0" w:space="0" w:color="auto"/>
      </w:divBdr>
      <w:divsChild>
        <w:div w:id="1703750894">
          <w:marLeft w:val="0"/>
          <w:marRight w:val="0"/>
          <w:marTop w:val="0"/>
          <w:marBottom w:val="0"/>
          <w:divBdr>
            <w:top w:val="none" w:sz="0" w:space="0" w:color="auto"/>
            <w:left w:val="none" w:sz="0" w:space="0" w:color="auto"/>
            <w:bottom w:val="none" w:sz="0" w:space="0" w:color="auto"/>
            <w:right w:val="none" w:sz="0" w:space="0" w:color="auto"/>
          </w:divBdr>
          <w:divsChild>
            <w:div w:id="1576472710">
              <w:marLeft w:val="0"/>
              <w:marRight w:val="0"/>
              <w:marTop w:val="0"/>
              <w:marBottom w:val="0"/>
              <w:divBdr>
                <w:top w:val="none" w:sz="0" w:space="0" w:color="auto"/>
                <w:left w:val="none" w:sz="0" w:space="0" w:color="auto"/>
                <w:bottom w:val="none" w:sz="0" w:space="0" w:color="auto"/>
                <w:right w:val="none" w:sz="0" w:space="0" w:color="auto"/>
              </w:divBdr>
              <w:divsChild>
                <w:div w:id="213663364">
                  <w:marLeft w:val="0"/>
                  <w:marRight w:val="0"/>
                  <w:marTop w:val="0"/>
                  <w:marBottom w:val="0"/>
                  <w:divBdr>
                    <w:top w:val="none" w:sz="0" w:space="0" w:color="auto"/>
                    <w:left w:val="none" w:sz="0" w:space="0" w:color="auto"/>
                    <w:bottom w:val="none" w:sz="0" w:space="0" w:color="auto"/>
                    <w:right w:val="none" w:sz="0" w:space="0" w:color="auto"/>
                  </w:divBdr>
                  <w:divsChild>
                    <w:div w:id="639845334">
                      <w:marLeft w:val="0"/>
                      <w:marRight w:val="0"/>
                      <w:marTop w:val="0"/>
                      <w:marBottom w:val="0"/>
                      <w:divBdr>
                        <w:top w:val="none" w:sz="0" w:space="0" w:color="auto"/>
                        <w:left w:val="none" w:sz="0" w:space="0" w:color="auto"/>
                        <w:bottom w:val="none" w:sz="0" w:space="0" w:color="auto"/>
                        <w:right w:val="none" w:sz="0" w:space="0" w:color="auto"/>
                      </w:divBdr>
                      <w:divsChild>
                        <w:div w:id="1127361099">
                          <w:marLeft w:val="0"/>
                          <w:marRight w:val="0"/>
                          <w:marTop w:val="0"/>
                          <w:marBottom w:val="0"/>
                          <w:divBdr>
                            <w:top w:val="none" w:sz="0" w:space="0" w:color="auto"/>
                            <w:left w:val="none" w:sz="0" w:space="0" w:color="auto"/>
                            <w:bottom w:val="none" w:sz="0" w:space="0" w:color="auto"/>
                            <w:right w:val="none" w:sz="0" w:space="0" w:color="auto"/>
                          </w:divBdr>
                          <w:divsChild>
                            <w:div w:id="13233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490541">
      <w:bodyDiv w:val="1"/>
      <w:marLeft w:val="0"/>
      <w:marRight w:val="0"/>
      <w:marTop w:val="0"/>
      <w:marBottom w:val="0"/>
      <w:divBdr>
        <w:top w:val="none" w:sz="0" w:space="0" w:color="auto"/>
        <w:left w:val="none" w:sz="0" w:space="0" w:color="auto"/>
        <w:bottom w:val="none" w:sz="0" w:space="0" w:color="auto"/>
        <w:right w:val="none" w:sz="0" w:space="0" w:color="auto"/>
      </w:divBdr>
    </w:div>
    <w:div w:id="1708944425">
      <w:bodyDiv w:val="1"/>
      <w:marLeft w:val="0"/>
      <w:marRight w:val="0"/>
      <w:marTop w:val="0"/>
      <w:marBottom w:val="0"/>
      <w:divBdr>
        <w:top w:val="none" w:sz="0" w:space="0" w:color="auto"/>
        <w:left w:val="none" w:sz="0" w:space="0" w:color="auto"/>
        <w:bottom w:val="none" w:sz="0" w:space="0" w:color="auto"/>
        <w:right w:val="none" w:sz="0" w:space="0" w:color="auto"/>
      </w:divBdr>
      <w:divsChild>
        <w:div w:id="130904445">
          <w:marLeft w:val="0"/>
          <w:marRight w:val="0"/>
          <w:marTop w:val="0"/>
          <w:marBottom w:val="0"/>
          <w:divBdr>
            <w:top w:val="none" w:sz="0" w:space="0" w:color="auto"/>
            <w:left w:val="none" w:sz="0" w:space="0" w:color="auto"/>
            <w:bottom w:val="none" w:sz="0" w:space="0" w:color="auto"/>
            <w:right w:val="none" w:sz="0" w:space="0" w:color="auto"/>
          </w:divBdr>
          <w:divsChild>
            <w:div w:id="1378773006">
              <w:marLeft w:val="0"/>
              <w:marRight w:val="0"/>
              <w:marTop w:val="0"/>
              <w:marBottom w:val="0"/>
              <w:divBdr>
                <w:top w:val="none" w:sz="0" w:space="0" w:color="auto"/>
                <w:left w:val="none" w:sz="0" w:space="0" w:color="auto"/>
                <w:bottom w:val="none" w:sz="0" w:space="0" w:color="auto"/>
                <w:right w:val="none" w:sz="0" w:space="0" w:color="auto"/>
              </w:divBdr>
              <w:divsChild>
                <w:div w:id="836188566">
                  <w:marLeft w:val="0"/>
                  <w:marRight w:val="0"/>
                  <w:marTop w:val="0"/>
                  <w:marBottom w:val="0"/>
                  <w:divBdr>
                    <w:top w:val="none" w:sz="0" w:space="0" w:color="auto"/>
                    <w:left w:val="none" w:sz="0" w:space="0" w:color="auto"/>
                    <w:bottom w:val="none" w:sz="0" w:space="0" w:color="auto"/>
                    <w:right w:val="none" w:sz="0" w:space="0" w:color="auto"/>
                  </w:divBdr>
                  <w:divsChild>
                    <w:div w:id="1930655233">
                      <w:marLeft w:val="0"/>
                      <w:marRight w:val="0"/>
                      <w:marTop w:val="0"/>
                      <w:marBottom w:val="0"/>
                      <w:divBdr>
                        <w:top w:val="none" w:sz="0" w:space="0" w:color="auto"/>
                        <w:left w:val="none" w:sz="0" w:space="0" w:color="auto"/>
                        <w:bottom w:val="none" w:sz="0" w:space="0" w:color="auto"/>
                        <w:right w:val="none" w:sz="0" w:space="0" w:color="auto"/>
                      </w:divBdr>
                      <w:divsChild>
                        <w:div w:id="1329407442">
                          <w:marLeft w:val="0"/>
                          <w:marRight w:val="0"/>
                          <w:marTop w:val="0"/>
                          <w:marBottom w:val="0"/>
                          <w:divBdr>
                            <w:top w:val="none" w:sz="0" w:space="0" w:color="auto"/>
                            <w:left w:val="none" w:sz="0" w:space="0" w:color="auto"/>
                            <w:bottom w:val="none" w:sz="0" w:space="0" w:color="auto"/>
                            <w:right w:val="none" w:sz="0" w:space="0" w:color="auto"/>
                          </w:divBdr>
                          <w:divsChild>
                            <w:div w:id="166424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341467">
      <w:bodyDiv w:val="1"/>
      <w:marLeft w:val="0"/>
      <w:marRight w:val="0"/>
      <w:marTop w:val="0"/>
      <w:marBottom w:val="0"/>
      <w:divBdr>
        <w:top w:val="none" w:sz="0" w:space="0" w:color="auto"/>
        <w:left w:val="none" w:sz="0" w:space="0" w:color="auto"/>
        <w:bottom w:val="none" w:sz="0" w:space="0" w:color="auto"/>
        <w:right w:val="none" w:sz="0" w:space="0" w:color="auto"/>
      </w:divBdr>
      <w:divsChild>
        <w:div w:id="184948514">
          <w:marLeft w:val="0"/>
          <w:marRight w:val="0"/>
          <w:marTop w:val="0"/>
          <w:marBottom w:val="0"/>
          <w:divBdr>
            <w:top w:val="none" w:sz="0" w:space="0" w:color="auto"/>
            <w:left w:val="none" w:sz="0" w:space="0" w:color="auto"/>
            <w:bottom w:val="none" w:sz="0" w:space="0" w:color="auto"/>
            <w:right w:val="none" w:sz="0" w:space="0" w:color="auto"/>
          </w:divBdr>
          <w:divsChild>
            <w:div w:id="249393764">
              <w:marLeft w:val="0"/>
              <w:marRight w:val="0"/>
              <w:marTop w:val="0"/>
              <w:marBottom w:val="0"/>
              <w:divBdr>
                <w:top w:val="none" w:sz="0" w:space="0" w:color="auto"/>
                <w:left w:val="none" w:sz="0" w:space="0" w:color="auto"/>
                <w:bottom w:val="none" w:sz="0" w:space="0" w:color="auto"/>
                <w:right w:val="none" w:sz="0" w:space="0" w:color="auto"/>
              </w:divBdr>
              <w:divsChild>
                <w:div w:id="145633921">
                  <w:marLeft w:val="0"/>
                  <w:marRight w:val="0"/>
                  <w:marTop w:val="0"/>
                  <w:marBottom w:val="0"/>
                  <w:divBdr>
                    <w:top w:val="none" w:sz="0" w:space="0" w:color="auto"/>
                    <w:left w:val="none" w:sz="0" w:space="0" w:color="auto"/>
                    <w:bottom w:val="none" w:sz="0" w:space="0" w:color="auto"/>
                    <w:right w:val="none" w:sz="0" w:space="0" w:color="auto"/>
                  </w:divBdr>
                  <w:divsChild>
                    <w:div w:id="440105085">
                      <w:marLeft w:val="0"/>
                      <w:marRight w:val="0"/>
                      <w:marTop w:val="0"/>
                      <w:marBottom w:val="0"/>
                      <w:divBdr>
                        <w:top w:val="none" w:sz="0" w:space="0" w:color="auto"/>
                        <w:left w:val="none" w:sz="0" w:space="0" w:color="auto"/>
                        <w:bottom w:val="none" w:sz="0" w:space="0" w:color="auto"/>
                        <w:right w:val="none" w:sz="0" w:space="0" w:color="auto"/>
                      </w:divBdr>
                      <w:divsChild>
                        <w:div w:id="182592899">
                          <w:marLeft w:val="0"/>
                          <w:marRight w:val="0"/>
                          <w:marTop w:val="0"/>
                          <w:marBottom w:val="0"/>
                          <w:divBdr>
                            <w:top w:val="none" w:sz="0" w:space="0" w:color="auto"/>
                            <w:left w:val="none" w:sz="0" w:space="0" w:color="auto"/>
                            <w:bottom w:val="none" w:sz="0" w:space="0" w:color="auto"/>
                            <w:right w:val="none" w:sz="0" w:space="0" w:color="auto"/>
                          </w:divBdr>
                          <w:divsChild>
                            <w:div w:id="123516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630</Words>
  <Characters>3402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Gabriela Soares dos Passos FAPESP 2022058889</dc:creator>
  <cp:keywords/>
  <dc:description/>
  <cp:lastModifiedBy>Diana Gabriela Soares dos Passos FAPESP 2022058889</cp:lastModifiedBy>
  <cp:revision>9</cp:revision>
  <dcterms:created xsi:type="dcterms:W3CDTF">2025-12-04T08:00:00Z</dcterms:created>
  <dcterms:modified xsi:type="dcterms:W3CDTF">2025-12-18T13:19:00Z</dcterms:modified>
</cp:coreProperties>
</file>