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1AD" w:rsidRPr="00232D8A" w:rsidRDefault="006C01AD" w:rsidP="006C01AD">
      <w:pPr>
        <w:rPr>
          <w:rFonts w:ascii="Calibri" w:eastAsia="Times New Roman" w:hAnsi="Calibri"/>
          <w:color w:val="000000"/>
        </w:rPr>
      </w:pPr>
    </w:p>
    <w:tbl>
      <w:tblPr>
        <w:tblW w:w="9718" w:type="dxa"/>
        <w:tblInd w:w="-318" w:type="dxa"/>
        <w:tblLook w:val="04A0" w:firstRow="1" w:lastRow="0" w:firstColumn="1" w:lastColumn="0" w:noHBand="0" w:noVBand="1"/>
      </w:tblPr>
      <w:tblGrid>
        <w:gridCol w:w="1897"/>
        <w:gridCol w:w="222"/>
        <w:gridCol w:w="14"/>
        <w:gridCol w:w="1270"/>
        <w:gridCol w:w="1315"/>
        <w:gridCol w:w="960"/>
        <w:gridCol w:w="418"/>
        <w:gridCol w:w="1418"/>
        <w:gridCol w:w="1244"/>
        <w:gridCol w:w="960"/>
      </w:tblGrid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Maternal reported anxiety</w:t>
            </w: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Unadjusted model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Adjusted model**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Time period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Odds ratio*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Odds ratio*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18 weeks prenatal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1.04, 2.65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0.94, 2.50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0.09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1.07, 2.82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0.86, 2.43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0.14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32 weeks prenatal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0.67, 1.74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0.75, 2.05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0.41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1.15, 2.79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1.12, 2.96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weeks post-natal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0.63, 1.63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0.56, 1.50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0.73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1.12, 2.79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0.88, 2.31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0.15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months post-natal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0.81, 2.16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0.71, 2.01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0.50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0.89, 2.13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0.78, 1.96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0.38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0.36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Paternal reported anxiety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Time period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18 weeks prenatal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0.67, 1.77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0.60, 1.86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0.84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0.67, 1.94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0.69, 2.28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0.46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0.47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post-natal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weeks post-natal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0.87, 2.39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0.74, 2.22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0.37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1.25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0.74, 2.11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0.66, 2.04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0.60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0.55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months post-natal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0.85, 2.91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0.78, 2.94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0.22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1.46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0.84, 2.51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0.66, 2.23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0.53</w:t>
            </w:r>
          </w:p>
        </w:tc>
      </w:tr>
      <w:tr w:rsidR="006C01AD" w:rsidRPr="00970BA8" w:rsidTr="008F176B">
        <w:trPr>
          <w:trHeight w:val="300"/>
        </w:trPr>
        <w:tc>
          <w:tcPr>
            <w:tcW w:w="3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0.47</w:t>
            </w:r>
          </w:p>
        </w:tc>
      </w:tr>
      <w:tr w:rsidR="006C01AD" w:rsidRPr="00970BA8" w:rsidTr="008F176B">
        <w:trPr>
          <w:trHeight w:val="300"/>
        </w:trPr>
        <w:tc>
          <w:tcPr>
            <w:tcW w:w="97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* odds ratios to baseline ter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</w:t>
            </w: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ile; ** adjusted for maternal or paternal age, socio-economic status factor (tertiles) and parity</w:t>
            </w:r>
          </w:p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  <w:p w:rsidR="006C01AD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Supplemental t</w:t>
            </w: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 xml:space="preserve">able 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</w:t>
            </w: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: Associations between maternal and paternal reported anxiety with Tourette syndrome or chronic tics or controls with and without adjustment for confounders</w:t>
            </w:r>
            <w: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.</w:t>
            </w:r>
          </w:p>
          <w:p w:rsidR="006C01AD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  <w:p w:rsidR="006C01AD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</w:tbl>
    <w:p w:rsidR="006C01AD" w:rsidRPr="00970BA8" w:rsidRDefault="006C01AD" w:rsidP="006C01AD"/>
    <w:tbl>
      <w:tblPr>
        <w:tblW w:w="10207" w:type="dxa"/>
        <w:tblInd w:w="-318" w:type="dxa"/>
        <w:tblLook w:val="04A0" w:firstRow="1" w:lastRow="0" w:firstColumn="1" w:lastColumn="0" w:noHBand="0" w:noVBand="1"/>
      </w:tblPr>
      <w:tblGrid>
        <w:gridCol w:w="1897"/>
        <w:gridCol w:w="222"/>
        <w:gridCol w:w="1494"/>
        <w:gridCol w:w="1208"/>
        <w:gridCol w:w="936"/>
        <w:gridCol w:w="236"/>
        <w:gridCol w:w="1237"/>
        <w:gridCol w:w="1276"/>
        <w:gridCol w:w="1701"/>
      </w:tblGrid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Unadjusted model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2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Adjusted model**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Time period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Odds ratio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Maternal reported depression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18 weeks prenatal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0.54, 1.51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0.44, 1.32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0.34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1.14, 2.76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0.91, 2.35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0.11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0.12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32 weeks prenatal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0.89, 2.27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0.91, 2.42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0.11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0.93, 2.31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0.74, 2.02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0.42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0.40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weeks post-natal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0.95, 2.35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0.92, 2.35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0.10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0.82, 2.09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0.65, 1.80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0.76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0.70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months post-natal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0.83, 2.16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0.80, 2.16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0.29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0.96, 2.48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0.86, 2.36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Paternal reported depression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18 weeks prenatal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0.68, 1.90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0.60, 2.00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0.78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0.87, 2.25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0.91, 2.70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0.11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0.12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weeks post-natal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0.90, 2.60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0.72, 2.24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0.40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0.78, 2.31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0.67, 2.10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0.57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0.57</w:t>
            </w: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8 months post-natal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2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0.46, 1.66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0.40, 1.60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0.54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Tertile 3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1.87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1.09, 3.20</w:t>
            </w:r>
          </w:p>
        </w:tc>
        <w:tc>
          <w:tcPr>
            <w:tcW w:w="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0.85, 2.78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0.15</w:t>
            </w:r>
          </w:p>
        </w:tc>
      </w:tr>
      <w:tr w:rsidR="006C01AD" w:rsidRPr="00970BA8" w:rsidTr="008F176B">
        <w:trPr>
          <w:trHeight w:val="300"/>
        </w:trPr>
        <w:tc>
          <w:tcPr>
            <w:tcW w:w="36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p-value for trend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0.18</w:t>
            </w:r>
          </w:p>
        </w:tc>
      </w:tr>
      <w:tr w:rsidR="006C01AD" w:rsidRPr="00970BA8" w:rsidTr="008F176B">
        <w:trPr>
          <w:trHeight w:val="300"/>
        </w:trPr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57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* odds ratios compared to baseline tertile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</w:p>
        </w:tc>
      </w:tr>
      <w:tr w:rsidR="006C01AD" w:rsidRPr="00970BA8" w:rsidTr="008F176B">
        <w:trPr>
          <w:trHeight w:val="300"/>
        </w:trPr>
        <w:tc>
          <w:tcPr>
            <w:tcW w:w="102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1AD" w:rsidRPr="00970BA8" w:rsidRDefault="006C01AD" w:rsidP="008F176B">
            <w:pPr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</w:pPr>
            <w:r w:rsidRPr="00970BA8">
              <w:rPr>
                <w:rFonts w:asciiTheme="minorHAnsi" w:eastAsia="Times New Roman" w:hAnsiTheme="minorHAnsi"/>
                <w:color w:val="000000"/>
                <w:sz w:val="22"/>
                <w:szCs w:val="22"/>
              </w:rPr>
              <w:t>** adjusted for maternal or paternal age, socio-economic status factor (tertiles) and parity</w:t>
            </w:r>
          </w:p>
        </w:tc>
      </w:tr>
    </w:tbl>
    <w:p w:rsidR="006C01AD" w:rsidRDefault="006C01AD" w:rsidP="006C01AD"/>
    <w:p w:rsidR="006C01AD" w:rsidRDefault="006C01AD" w:rsidP="006C01AD">
      <w:pPr>
        <w:rPr>
          <w:rFonts w:ascii="Times New Roman" w:hAnsi="Times New Roman"/>
        </w:rPr>
      </w:pPr>
      <w:r>
        <w:rPr>
          <w:rFonts w:ascii="Calibri" w:eastAsia="Times New Roman" w:hAnsi="Calibri"/>
          <w:color w:val="000000"/>
          <w:sz w:val="22"/>
          <w:szCs w:val="22"/>
        </w:rPr>
        <w:t>Supplemental table 2</w:t>
      </w:r>
      <w:r w:rsidRPr="00970BA8">
        <w:rPr>
          <w:rFonts w:ascii="Calibri" w:eastAsia="Times New Roman" w:hAnsi="Calibri"/>
          <w:color w:val="000000"/>
          <w:sz w:val="22"/>
          <w:szCs w:val="22"/>
        </w:rPr>
        <w:t>: Associations between maternal and paternal reported depression with Tourette syndrome or chronic tics or controls with and wi</w:t>
      </w:r>
      <w:r>
        <w:rPr>
          <w:rFonts w:ascii="Calibri" w:eastAsia="Times New Roman" w:hAnsi="Calibri"/>
          <w:color w:val="000000"/>
          <w:sz w:val="22"/>
          <w:szCs w:val="22"/>
        </w:rPr>
        <w:t>thout adjustment for confounders.</w:t>
      </w:r>
    </w:p>
    <w:p w:rsidR="006C01AD" w:rsidRDefault="006C01AD" w:rsidP="006C01AD"/>
    <w:p w:rsidR="006C01AD" w:rsidRPr="00720759" w:rsidRDefault="006C01AD" w:rsidP="006C01AD">
      <w:pPr>
        <w:rPr>
          <w:rFonts w:ascii="Times New Roman" w:hAnsi="Times New Roman"/>
        </w:rPr>
      </w:pPr>
    </w:p>
    <w:p w:rsidR="000A4375" w:rsidRDefault="000A4375">
      <w:bookmarkStart w:id="0" w:name="_GoBack"/>
      <w:bookmarkEnd w:id="0"/>
    </w:p>
    <w:sectPr w:rsidR="000A4375" w:rsidSect="00FA299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1AD"/>
    <w:rsid w:val="000A4375"/>
    <w:rsid w:val="006C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5D432B-DDD8-4D36-A04C-88C2A3A2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1AD"/>
    <w:pPr>
      <w:spacing w:after="0" w:line="240" w:lineRule="auto"/>
    </w:pPr>
    <w:rPr>
      <w:rFonts w:ascii="Times" w:eastAsia="Times" w:hAnsi="Time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Ben-Shlomo</dc:creator>
  <cp:keywords/>
  <dc:description/>
  <cp:lastModifiedBy>Y Ben-Shlomo</cp:lastModifiedBy>
  <cp:revision>1</cp:revision>
  <dcterms:created xsi:type="dcterms:W3CDTF">2015-02-20T08:51:00Z</dcterms:created>
  <dcterms:modified xsi:type="dcterms:W3CDTF">2015-02-20T08:52:00Z</dcterms:modified>
</cp:coreProperties>
</file>