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82B" w:rsidRDefault="003262C4">
      <w:pPr>
        <w:rPr>
          <w:rFonts w:ascii="Times New Roman" w:hAnsi="Times New Roman" w:cs="Times New Roman"/>
          <w:sz w:val="24"/>
          <w:szCs w:val="24"/>
        </w:rPr>
      </w:pPr>
      <w:r w:rsidRPr="003262C4">
        <w:rPr>
          <w:rFonts w:ascii="Times New Roman" w:hAnsi="Times New Roman" w:cs="Times New Roman"/>
          <w:sz w:val="24"/>
          <w:szCs w:val="24"/>
        </w:rPr>
        <w:t xml:space="preserve">Online Resource </w:t>
      </w:r>
      <w:r w:rsidR="00725A0E">
        <w:rPr>
          <w:rFonts w:ascii="Times New Roman" w:hAnsi="Times New Roman" w:cs="Times New Roman"/>
          <w:sz w:val="24"/>
          <w:szCs w:val="24"/>
        </w:rPr>
        <w:t>3</w:t>
      </w:r>
    </w:p>
    <w:p w:rsidR="003262C4" w:rsidRPr="003262C4" w:rsidRDefault="003262C4">
      <w:pPr>
        <w:rPr>
          <w:rFonts w:ascii="Times New Roman" w:hAnsi="Times New Roman" w:cs="Times New Roman"/>
          <w:sz w:val="24"/>
          <w:szCs w:val="24"/>
        </w:rPr>
      </w:pPr>
    </w:p>
    <w:p w:rsidR="003262C4" w:rsidRPr="003262C4" w:rsidRDefault="003262C4" w:rsidP="003262C4">
      <w:pPr>
        <w:spacing w:line="480" w:lineRule="auto"/>
        <w:rPr>
          <w:rFonts w:ascii="Times New Roman" w:hAnsi="Times New Roman" w:cs="Times New Roman"/>
          <w:b/>
          <w:sz w:val="24"/>
          <w:szCs w:val="24"/>
        </w:rPr>
      </w:pPr>
      <w:r w:rsidRPr="003262C4">
        <w:rPr>
          <w:rFonts w:ascii="Times New Roman" w:hAnsi="Times New Roman" w:cs="Times New Roman"/>
          <w:b/>
          <w:sz w:val="24"/>
          <w:szCs w:val="24"/>
        </w:rPr>
        <w:t xml:space="preserve">Does Methylphenidate Improve Academic Performance? </w:t>
      </w:r>
    </w:p>
    <w:p w:rsidR="003262C4" w:rsidRPr="00281500" w:rsidRDefault="003262C4" w:rsidP="003262C4">
      <w:pPr>
        <w:spacing w:line="480" w:lineRule="auto"/>
        <w:rPr>
          <w:rFonts w:ascii="Times New Roman" w:hAnsi="Times New Roman" w:cs="Times New Roman"/>
          <w:b/>
          <w:sz w:val="24"/>
          <w:szCs w:val="24"/>
        </w:rPr>
      </w:pPr>
      <w:r w:rsidRPr="003262C4">
        <w:rPr>
          <w:rFonts w:ascii="Times New Roman" w:hAnsi="Times New Roman" w:cs="Times New Roman"/>
          <w:b/>
          <w:sz w:val="24"/>
          <w:szCs w:val="24"/>
        </w:rPr>
        <w:t>A Syst</w:t>
      </w:r>
      <w:r w:rsidR="00281500">
        <w:rPr>
          <w:rFonts w:ascii="Times New Roman" w:hAnsi="Times New Roman" w:cs="Times New Roman"/>
          <w:b/>
          <w:sz w:val="24"/>
          <w:szCs w:val="24"/>
        </w:rPr>
        <w:t>ematic Review and Meta-analysis</w:t>
      </w:r>
    </w:p>
    <w:p w:rsidR="003262C4" w:rsidRPr="003262C4" w:rsidRDefault="003262C4" w:rsidP="00281500">
      <w:pPr>
        <w:spacing w:line="240" w:lineRule="auto"/>
        <w:rPr>
          <w:rFonts w:ascii="Times New Roman" w:hAnsi="Times New Roman" w:cs="Times New Roman"/>
          <w:sz w:val="24"/>
          <w:szCs w:val="24"/>
          <w:lang w:val="nl-NL"/>
        </w:rPr>
      </w:pPr>
      <w:r w:rsidRPr="003262C4">
        <w:rPr>
          <w:rFonts w:ascii="Times New Roman" w:hAnsi="Times New Roman" w:cs="Times New Roman"/>
          <w:sz w:val="24"/>
          <w:szCs w:val="24"/>
          <w:lang w:val="nl-NL"/>
        </w:rPr>
        <w:t>Anne Fleur Kortekaas-Rijlaarsdam, MSc</w:t>
      </w:r>
      <w:r w:rsidRPr="003262C4">
        <w:rPr>
          <w:rFonts w:ascii="Times New Roman" w:hAnsi="Times New Roman" w:cs="Times New Roman"/>
          <w:sz w:val="24"/>
          <w:szCs w:val="24"/>
          <w:vertAlign w:val="superscript"/>
          <w:lang w:val="nl-NL"/>
        </w:rPr>
        <w:t>1</w:t>
      </w:r>
    </w:p>
    <w:p w:rsidR="003262C4" w:rsidRPr="003262C4" w:rsidRDefault="003262C4" w:rsidP="00281500">
      <w:pPr>
        <w:spacing w:line="240" w:lineRule="auto"/>
        <w:rPr>
          <w:rFonts w:ascii="Times New Roman" w:hAnsi="Times New Roman" w:cs="Times New Roman"/>
          <w:sz w:val="24"/>
          <w:szCs w:val="24"/>
          <w:lang w:val="nl-NL"/>
        </w:rPr>
      </w:pPr>
      <w:r w:rsidRPr="003262C4">
        <w:rPr>
          <w:rFonts w:ascii="Times New Roman" w:hAnsi="Times New Roman" w:cs="Times New Roman"/>
          <w:sz w:val="24"/>
          <w:szCs w:val="24"/>
          <w:lang w:val="nl-NL"/>
        </w:rPr>
        <w:t>Marjolein Luman, PhD</w:t>
      </w:r>
      <w:r w:rsidRPr="003262C4">
        <w:rPr>
          <w:rFonts w:ascii="Times New Roman" w:hAnsi="Times New Roman" w:cs="Times New Roman"/>
          <w:sz w:val="24"/>
          <w:szCs w:val="24"/>
          <w:vertAlign w:val="superscript"/>
          <w:lang w:val="nl-NL"/>
        </w:rPr>
        <w:t>1</w:t>
      </w:r>
    </w:p>
    <w:p w:rsidR="003262C4" w:rsidRPr="003262C4" w:rsidRDefault="003262C4" w:rsidP="00281500">
      <w:pPr>
        <w:spacing w:line="240" w:lineRule="auto"/>
        <w:rPr>
          <w:rFonts w:ascii="Times New Roman" w:hAnsi="Times New Roman" w:cs="Times New Roman"/>
          <w:sz w:val="24"/>
          <w:szCs w:val="24"/>
          <w:lang w:val="nl-NL"/>
        </w:rPr>
      </w:pPr>
      <w:r w:rsidRPr="003262C4">
        <w:rPr>
          <w:rFonts w:ascii="Times New Roman" w:hAnsi="Times New Roman" w:cs="Times New Roman"/>
          <w:sz w:val="24"/>
          <w:szCs w:val="24"/>
          <w:lang w:val="nl-NL"/>
        </w:rPr>
        <w:t>Edmund Sonuga-Barke, PhD</w:t>
      </w:r>
      <w:r w:rsidRPr="003262C4">
        <w:rPr>
          <w:rFonts w:ascii="Times New Roman" w:hAnsi="Times New Roman" w:cs="Times New Roman"/>
          <w:sz w:val="24"/>
          <w:szCs w:val="24"/>
          <w:vertAlign w:val="superscript"/>
          <w:lang w:val="nl-NL"/>
        </w:rPr>
        <w:t>2</w:t>
      </w:r>
      <w:r w:rsidRPr="003262C4">
        <w:rPr>
          <w:rFonts w:ascii="Times New Roman" w:hAnsi="Times New Roman" w:cs="Times New Roman"/>
          <w:sz w:val="24"/>
          <w:szCs w:val="24"/>
          <w:lang w:val="nl-NL"/>
        </w:rPr>
        <w:t xml:space="preserve"> </w:t>
      </w:r>
    </w:p>
    <w:p w:rsidR="003262C4" w:rsidRPr="003262C4" w:rsidRDefault="003262C4" w:rsidP="00281500">
      <w:pPr>
        <w:spacing w:line="240" w:lineRule="auto"/>
        <w:rPr>
          <w:rFonts w:ascii="Times New Roman" w:hAnsi="Times New Roman" w:cs="Times New Roman"/>
          <w:sz w:val="24"/>
          <w:szCs w:val="24"/>
          <w:lang w:val="nl-NL"/>
        </w:rPr>
      </w:pPr>
      <w:r w:rsidRPr="003262C4">
        <w:rPr>
          <w:rFonts w:ascii="Times New Roman" w:hAnsi="Times New Roman" w:cs="Times New Roman"/>
          <w:sz w:val="24"/>
          <w:szCs w:val="24"/>
          <w:lang w:val="nl-NL"/>
        </w:rPr>
        <w:t>Jaap Oosterlaan, PhD</w:t>
      </w:r>
      <w:r w:rsidRPr="003262C4">
        <w:rPr>
          <w:rFonts w:ascii="Times New Roman" w:hAnsi="Times New Roman" w:cs="Times New Roman"/>
          <w:sz w:val="24"/>
          <w:szCs w:val="24"/>
          <w:vertAlign w:val="superscript"/>
          <w:lang w:val="nl-NL"/>
        </w:rPr>
        <w:t>1</w:t>
      </w:r>
    </w:p>
    <w:p w:rsidR="003262C4" w:rsidRPr="003262C4" w:rsidRDefault="003262C4" w:rsidP="003262C4">
      <w:pPr>
        <w:tabs>
          <w:tab w:val="left" w:pos="1905"/>
        </w:tabs>
        <w:spacing w:line="480" w:lineRule="auto"/>
        <w:rPr>
          <w:rFonts w:ascii="Times New Roman" w:hAnsi="Times New Roman" w:cs="Times New Roman"/>
          <w:sz w:val="24"/>
          <w:szCs w:val="24"/>
          <w:lang w:val="nl-NL"/>
        </w:rPr>
      </w:pPr>
      <w:r w:rsidRPr="003262C4">
        <w:rPr>
          <w:rFonts w:ascii="Times New Roman" w:hAnsi="Times New Roman" w:cs="Times New Roman"/>
          <w:sz w:val="24"/>
          <w:szCs w:val="24"/>
          <w:lang w:val="nl-NL"/>
        </w:rPr>
        <w:tab/>
      </w:r>
    </w:p>
    <w:p w:rsidR="003262C4" w:rsidRPr="003262C4" w:rsidRDefault="003262C4" w:rsidP="00281500">
      <w:pPr>
        <w:spacing w:before="120" w:after="120" w:line="240" w:lineRule="auto"/>
        <w:rPr>
          <w:rFonts w:ascii="Times New Roman" w:hAnsi="Times New Roman" w:cs="Times New Roman"/>
          <w:sz w:val="24"/>
          <w:szCs w:val="24"/>
          <w:lang w:val="nl-NL"/>
        </w:rPr>
      </w:pPr>
      <w:r w:rsidRPr="003262C4">
        <w:rPr>
          <w:rFonts w:ascii="Times New Roman" w:hAnsi="Times New Roman" w:cs="Times New Roman"/>
          <w:sz w:val="24"/>
          <w:szCs w:val="24"/>
          <w:vertAlign w:val="superscript"/>
          <w:lang w:val="nl-NL"/>
        </w:rPr>
        <w:t>1</w:t>
      </w:r>
      <w:r w:rsidRPr="003262C4">
        <w:rPr>
          <w:rFonts w:ascii="Times New Roman" w:hAnsi="Times New Roman" w:cs="Times New Roman"/>
          <w:sz w:val="24"/>
          <w:szCs w:val="24"/>
          <w:lang w:val="nl-NL"/>
        </w:rPr>
        <w:t xml:space="preserve">Clinical </w:t>
      </w:r>
      <w:proofErr w:type="spellStart"/>
      <w:r w:rsidRPr="003262C4">
        <w:rPr>
          <w:rFonts w:ascii="Times New Roman" w:hAnsi="Times New Roman" w:cs="Times New Roman"/>
          <w:sz w:val="24"/>
          <w:szCs w:val="24"/>
          <w:lang w:val="nl-NL"/>
        </w:rPr>
        <w:t>Neuropsychology</w:t>
      </w:r>
      <w:proofErr w:type="spellEnd"/>
      <w:r w:rsidRPr="003262C4">
        <w:rPr>
          <w:rFonts w:ascii="Times New Roman" w:hAnsi="Times New Roman" w:cs="Times New Roman"/>
          <w:sz w:val="24"/>
          <w:szCs w:val="24"/>
          <w:lang w:val="nl-NL"/>
        </w:rPr>
        <w:t xml:space="preserve"> </w:t>
      </w:r>
      <w:proofErr w:type="spellStart"/>
      <w:r w:rsidRPr="003262C4">
        <w:rPr>
          <w:rFonts w:ascii="Times New Roman" w:hAnsi="Times New Roman" w:cs="Times New Roman"/>
          <w:sz w:val="24"/>
          <w:szCs w:val="24"/>
          <w:lang w:val="nl-NL"/>
        </w:rPr>
        <w:t>section</w:t>
      </w:r>
      <w:proofErr w:type="spellEnd"/>
      <w:r w:rsidRPr="003262C4">
        <w:rPr>
          <w:rFonts w:ascii="Times New Roman" w:hAnsi="Times New Roman" w:cs="Times New Roman"/>
          <w:sz w:val="24"/>
          <w:szCs w:val="24"/>
          <w:lang w:val="nl-NL"/>
        </w:rPr>
        <w:t>, Vrije Universiteit Amsterdam, Amsterdam, The Netherlands.</w:t>
      </w:r>
    </w:p>
    <w:p w:rsidR="003262C4" w:rsidRPr="003262C4" w:rsidRDefault="003262C4" w:rsidP="00281500">
      <w:pPr>
        <w:spacing w:before="120" w:after="120" w:line="240" w:lineRule="auto"/>
        <w:rPr>
          <w:rFonts w:ascii="Times New Roman" w:hAnsi="Times New Roman" w:cs="Times New Roman"/>
          <w:sz w:val="24"/>
          <w:szCs w:val="24"/>
        </w:rPr>
      </w:pPr>
      <w:r w:rsidRPr="003262C4">
        <w:rPr>
          <w:rFonts w:ascii="Times New Roman" w:hAnsi="Times New Roman" w:cs="Times New Roman"/>
          <w:sz w:val="24"/>
          <w:szCs w:val="24"/>
          <w:vertAlign w:val="superscript"/>
        </w:rPr>
        <w:t>2</w:t>
      </w:r>
      <w:r w:rsidRPr="003262C4">
        <w:rPr>
          <w:rFonts w:ascii="Times New Roman" w:hAnsi="Times New Roman" w:cs="Times New Roman"/>
          <w:sz w:val="24"/>
          <w:szCs w:val="24"/>
        </w:rPr>
        <w:t>Department of Psychology, University of Southampton, Southampton, England.</w:t>
      </w:r>
    </w:p>
    <w:p w:rsidR="00281500" w:rsidRDefault="003262C4" w:rsidP="00281500">
      <w:pPr>
        <w:spacing w:before="120" w:after="120" w:line="240" w:lineRule="auto"/>
        <w:rPr>
          <w:rFonts w:ascii="Times New Roman" w:hAnsi="Times New Roman" w:cs="Times New Roman"/>
          <w:sz w:val="24"/>
          <w:szCs w:val="24"/>
          <w:lang w:val="nl-NL"/>
        </w:rPr>
      </w:pPr>
      <w:proofErr w:type="spellStart"/>
      <w:r w:rsidRPr="003262C4">
        <w:rPr>
          <w:rFonts w:ascii="Times New Roman" w:hAnsi="Times New Roman" w:cs="Times New Roman"/>
          <w:sz w:val="24"/>
          <w:szCs w:val="24"/>
          <w:lang w:val="nl-NL"/>
        </w:rPr>
        <w:t>Corresponding</w:t>
      </w:r>
      <w:proofErr w:type="spellEnd"/>
      <w:r w:rsidRPr="003262C4">
        <w:rPr>
          <w:rFonts w:ascii="Times New Roman" w:hAnsi="Times New Roman" w:cs="Times New Roman"/>
          <w:sz w:val="24"/>
          <w:szCs w:val="24"/>
          <w:lang w:val="nl-NL"/>
        </w:rPr>
        <w:t xml:space="preserve"> </w:t>
      </w:r>
      <w:proofErr w:type="spellStart"/>
      <w:r w:rsidRPr="003262C4">
        <w:rPr>
          <w:rFonts w:ascii="Times New Roman" w:hAnsi="Times New Roman" w:cs="Times New Roman"/>
          <w:sz w:val="24"/>
          <w:szCs w:val="24"/>
          <w:lang w:val="nl-NL"/>
        </w:rPr>
        <w:t>author</w:t>
      </w:r>
      <w:proofErr w:type="spellEnd"/>
      <w:r w:rsidRPr="003262C4">
        <w:rPr>
          <w:rFonts w:ascii="Times New Roman" w:hAnsi="Times New Roman" w:cs="Times New Roman"/>
          <w:sz w:val="24"/>
          <w:szCs w:val="24"/>
          <w:lang w:val="nl-NL"/>
        </w:rPr>
        <w:t>: Anne Fleur Kortekaas-Rijlaarsdam, Vrije Universiteit Amsterdam, Van</w:t>
      </w:r>
      <w:r w:rsidR="00281500">
        <w:rPr>
          <w:rFonts w:ascii="Times New Roman" w:hAnsi="Times New Roman" w:cs="Times New Roman"/>
          <w:sz w:val="24"/>
          <w:szCs w:val="24"/>
          <w:lang w:val="nl-NL"/>
        </w:rPr>
        <w:t xml:space="preserve"> der </w:t>
      </w:r>
      <w:proofErr w:type="spellStart"/>
      <w:r w:rsidR="00281500">
        <w:rPr>
          <w:rFonts w:ascii="Times New Roman" w:hAnsi="Times New Roman" w:cs="Times New Roman"/>
          <w:sz w:val="24"/>
          <w:szCs w:val="24"/>
          <w:lang w:val="nl-NL"/>
        </w:rPr>
        <w:t>Boechorststraat</w:t>
      </w:r>
      <w:proofErr w:type="spellEnd"/>
      <w:r w:rsidR="00281500">
        <w:rPr>
          <w:rFonts w:ascii="Times New Roman" w:hAnsi="Times New Roman" w:cs="Times New Roman"/>
          <w:sz w:val="24"/>
          <w:szCs w:val="24"/>
          <w:lang w:val="nl-NL"/>
        </w:rPr>
        <w:t xml:space="preserve"> 1, 1081 BT</w:t>
      </w:r>
    </w:p>
    <w:p w:rsidR="003262C4" w:rsidRPr="00281500" w:rsidRDefault="003262C4" w:rsidP="00281500">
      <w:pPr>
        <w:spacing w:before="120" w:after="120" w:line="240" w:lineRule="auto"/>
        <w:rPr>
          <w:rFonts w:ascii="Times New Roman" w:hAnsi="Times New Roman" w:cs="Times New Roman"/>
          <w:sz w:val="24"/>
          <w:szCs w:val="24"/>
        </w:rPr>
      </w:pPr>
      <w:r w:rsidRPr="00281500">
        <w:rPr>
          <w:rFonts w:ascii="Times New Roman" w:hAnsi="Times New Roman" w:cs="Times New Roman"/>
          <w:sz w:val="24"/>
          <w:szCs w:val="24"/>
        </w:rPr>
        <w:t xml:space="preserve">Amsterdam, phone: +31205982844, e-mail: </w:t>
      </w:r>
      <w:r w:rsidRPr="00281500">
        <w:rPr>
          <w:rStyle w:val="Hyperlink"/>
          <w:rFonts w:ascii="Times New Roman" w:hAnsi="Times New Roman" w:cs="Times New Roman"/>
          <w:sz w:val="24"/>
          <w:szCs w:val="24"/>
        </w:rPr>
        <w:t>A.F.Kortekaas-Rijlaarsdam@vu.nl.</w:t>
      </w:r>
    </w:p>
    <w:p w:rsidR="003262C4" w:rsidRPr="00281500" w:rsidRDefault="003262C4" w:rsidP="00281500">
      <w:pPr>
        <w:spacing w:before="120" w:after="120"/>
        <w:rPr>
          <w:rFonts w:ascii="Times New Roman" w:hAnsi="Times New Roman" w:cs="Times New Roman"/>
          <w:sz w:val="24"/>
          <w:szCs w:val="24"/>
        </w:rPr>
      </w:pPr>
      <w:r w:rsidRPr="00281500">
        <w:rPr>
          <w:rFonts w:ascii="Times New Roman" w:hAnsi="Times New Roman" w:cs="Times New Roman"/>
          <w:sz w:val="24"/>
          <w:szCs w:val="24"/>
        </w:rPr>
        <w:br w:type="page"/>
      </w:r>
    </w:p>
    <w:p w:rsidR="003262C4" w:rsidRDefault="003262C4" w:rsidP="003262C4">
      <w:pPr>
        <w:rPr>
          <w:rFonts w:ascii="Times New Roman" w:hAnsi="Times New Roman" w:cs="Times New Roman"/>
          <w:sz w:val="24"/>
          <w:szCs w:val="24"/>
        </w:rPr>
      </w:pPr>
      <w:r w:rsidRPr="00975E07">
        <w:rPr>
          <w:rFonts w:ascii="Times New Roman" w:hAnsi="Times New Roman" w:cs="Times New Roman"/>
          <w:sz w:val="24"/>
          <w:szCs w:val="24"/>
        </w:rPr>
        <w:lastRenderedPageBreak/>
        <w:t xml:space="preserve">Online Resource </w:t>
      </w:r>
      <w:r w:rsidR="00725A0E">
        <w:rPr>
          <w:rFonts w:ascii="Times New Roman" w:hAnsi="Times New Roman" w:cs="Times New Roman"/>
          <w:sz w:val="24"/>
          <w:szCs w:val="24"/>
        </w:rPr>
        <w:t>3</w:t>
      </w:r>
      <w:r w:rsidRPr="00975E07">
        <w:rPr>
          <w:rFonts w:ascii="Times New Roman" w:hAnsi="Times New Roman" w:cs="Times New Roman"/>
          <w:sz w:val="24"/>
          <w:szCs w:val="24"/>
        </w:rPr>
        <w:t xml:space="preserve">: </w:t>
      </w:r>
      <w:r w:rsidR="00975E07" w:rsidRPr="00975E07">
        <w:rPr>
          <w:rFonts w:ascii="Times New Roman" w:hAnsi="Times New Roman" w:cs="Times New Roman"/>
          <w:sz w:val="24"/>
          <w:szCs w:val="24"/>
        </w:rPr>
        <w:t>Risk of bias index cross-over trials (Cochrane 16.4.3)</w:t>
      </w:r>
    </w:p>
    <w:tbl>
      <w:tblPr>
        <w:tblStyle w:val="TableGrid"/>
        <w:tblpPr w:leftFromText="141" w:rightFromText="141" w:vertAnchor="page" w:horzAnchor="margin" w:tblpY="2071"/>
        <w:tblW w:w="14220" w:type="dxa"/>
        <w:tblLook w:val="04A0" w:firstRow="1" w:lastRow="0" w:firstColumn="1" w:lastColumn="0" w:noHBand="0" w:noVBand="1"/>
      </w:tblPr>
      <w:tblGrid>
        <w:gridCol w:w="2014"/>
        <w:gridCol w:w="1372"/>
        <w:gridCol w:w="1508"/>
        <w:gridCol w:w="1504"/>
        <w:gridCol w:w="1119"/>
        <w:gridCol w:w="1800"/>
        <w:gridCol w:w="1681"/>
        <w:gridCol w:w="1654"/>
        <w:gridCol w:w="1568"/>
      </w:tblGrid>
      <w:tr w:rsidR="00975E07" w:rsidRPr="00D03DD6" w:rsidTr="0042554C">
        <w:tc>
          <w:tcPr>
            <w:tcW w:w="2014" w:type="dxa"/>
          </w:tcPr>
          <w:p w:rsidR="00975E07" w:rsidRPr="0090134A" w:rsidRDefault="00975E07" w:rsidP="0042554C">
            <w:pPr>
              <w:rPr>
                <w:rFonts w:ascii="Times New Roman" w:hAnsi="Times New Roman" w:cs="Times New Roman"/>
                <w:b/>
                <w:sz w:val="20"/>
                <w:szCs w:val="20"/>
              </w:rPr>
            </w:pPr>
            <w:r w:rsidRPr="0090134A">
              <w:rPr>
                <w:rFonts w:ascii="Times New Roman" w:hAnsi="Times New Roman" w:cs="Times New Roman"/>
                <w:b/>
                <w:sz w:val="20"/>
                <w:szCs w:val="20"/>
              </w:rPr>
              <w:t>Authors (year)</w:t>
            </w:r>
          </w:p>
        </w:tc>
        <w:tc>
          <w:tcPr>
            <w:tcW w:w="1372" w:type="dxa"/>
          </w:tcPr>
          <w:p w:rsidR="00975E07" w:rsidRPr="0090134A" w:rsidRDefault="00975E07" w:rsidP="0042554C">
            <w:pPr>
              <w:rPr>
                <w:rFonts w:ascii="Times New Roman" w:hAnsi="Times New Roman" w:cs="Times New Roman"/>
                <w:b/>
                <w:sz w:val="20"/>
                <w:szCs w:val="20"/>
              </w:rPr>
            </w:pPr>
            <w:r w:rsidRPr="0090134A">
              <w:rPr>
                <w:rFonts w:ascii="Times New Roman" w:hAnsi="Times New Roman" w:cs="Times New Roman"/>
                <w:b/>
                <w:sz w:val="20"/>
                <w:szCs w:val="20"/>
              </w:rPr>
              <w:t>I. Cross-over design suitable?</w:t>
            </w:r>
          </w:p>
        </w:tc>
        <w:tc>
          <w:tcPr>
            <w:tcW w:w="1508" w:type="dxa"/>
          </w:tcPr>
          <w:p w:rsidR="00975E07" w:rsidRPr="0090134A" w:rsidRDefault="00975E07" w:rsidP="0042554C">
            <w:pPr>
              <w:rPr>
                <w:rFonts w:ascii="Times New Roman" w:hAnsi="Times New Roman" w:cs="Times New Roman"/>
                <w:b/>
                <w:sz w:val="20"/>
                <w:szCs w:val="20"/>
              </w:rPr>
            </w:pPr>
            <w:r w:rsidRPr="0090134A">
              <w:rPr>
                <w:rFonts w:ascii="Times New Roman" w:hAnsi="Times New Roman" w:cs="Times New Roman"/>
                <w:b/>
                <w:sz w:val="20"/>
                <w:szCs w:val="20"/>
              </w:rPr>
              <w:t>II. Biased from carry-over effects?</w:t>
            </w:r>
          </w:p>
        </w:tc>
        <w:tc>
          <w:tcPr>
            <w:tcW w:w="1504" w:type="dxa"/>
          </w:tcPr>
          <w:p w:rsidR="00975E07" w:rsidRPr="0090134A" w:rsidRDefault="00975E07" w:rsidP="0042554C">
            <w:pPr>
              <w:rPr>
                <w:rFonts w:ascii="Times New Roman" w:hAnsi="Times New Roman" w:cs="Times New Roman"/>
                <w:b/>
                <w:sz w:val="20"/>
                <w:szCs w:val="20"/>
              </w:rPr>
            </w:pPr>
            <w:r w:rsidRPr="0090134A">
              <w:rPr>
                <w:rFonts w:ascii="Times New Roman" w:hAnsi="Times New Roman" w:cs="Times New Roman"/>
                <w:b/>
                <w:sz w:val="20"/>
                <w:szCs w:val="20"/>
              </w:rPr>
              <w:t>III. First period data available (if relevant, see II)</w:t>
            </w:r>
          </w:p>
        </w:tc>
        <w:tc>
          <w:tcPr>
            <w:tcW w:w="1119" w:type="dxa"/>
          </w:tcPr>
          <w:p w:rsidR="00975E07" w:rsidRPr="0090134A" w:rsidRDefault="00975E07" w:rsidP="0042554C">
            <w:pPr>
              <w:rPr>
                <w:rFonts w:ascii="Times New Roman" w:hAnsi="Times New Roman" w:cs="Times New Roman"/>
                <w:b/>
                <w:sz w:val="20"/>
                <w:szCs w:val="20"/>
              </w:rPr>
            </w:pPr>
            <w:r w:rsidRPr="0090134A">
              <w:rPr>
                <w:rFonts w:ascii="Times New Roman" w:hAnsi="Times New Roman" w:cs="Times New Roman"/>
                <w:b/>
                <w:sz w:val="20"/>
                <w:szCs w:val="20"/>
              </w:rPr>
              <w:t>IV. Correct (paired) analysis?</w:t>
            </w:r>
          </w:p>
        </w:tc>
        <w:tc>
          <w:tcPr>
            <w:tcW w:w="1800" w:type="dxa"/>
          </w:tcPr>
          <w:p w:rsidR="00975E07" w:rsidRPr="0090134A" w:rsidRDefault="00975E07" w:rsidP="0042554C">
            <w:pPr>
              <w:rPr>
                <w:rFonts w:ascii="Times New Roman" w:hAnsi="Times New Roman" w:cs="Times New Roman"/>
                <w:b/>
                <w:sz w:val="20"/>
                <w:szCs w:val="20"/>
              </w:rPr>
            </w:pPr>
            <w:r w:rsidRPr="0090134A">
              <w:rPr>
                <w:rFonts w:ascii="Times New Roman" w:hAnsi="Times New Roman" w:cs="Times New Roman"/>
                <w:b/>
                <w:sz w:val="20"/>
                <w:szCs w:val="20"/>
              </w:rPr>
              <w:t>V. Comparable with results from parallel trials?</w:t>
            </w:r>
          </w:p>
        </w:tc>
        <w:tc>
          <w:tcPr>
            <w:tcW w:w="1681" w:type="dxa"/>
          </w:tcPr>
          <w:p w:rsidR="00975E07" w:rsidRPr="00AE3BF9" w:rsidRDefault="00975E07" w:rsidP="0042554C">
            <w:pPr>
              <w:rPr>
                <w:rFonts w:ascii="Times New Roman" w:hAnsi="Times New Roman" w:cs="Times New Roman"/>
                <w:b/>
                <w:sz w:val="20"/>
                <w:szCs w:val="20"/>
              </w:rPr>
            </w:pPr>
            <w:r w:rsidRPr="00AE3BF9">
              <w:rPr>
                <w:rFonts w:ascii="Times New Roman" w:hAnsi="Times New Roman" w:cs="Times New Roman"/>
                <w:b/>
                <w:sz w:val="20"/>
                <w:szCs w:val="20"/>
              </w:rPr>
              <w:t>VI. Order of treatments randomized?</w:t>
            </w:r>
          </w:p>
        </w:tc>
        <w:tc>
          <w:tcPr>
            <w:tcW w:w="1654" w:type="dxa"/>
          </w:tcPr>
          <w:p w:rsidR="00975E07" w:rsidRPr="00AE3BF9" w:rsidRDefault="00975E07" w:rsidP="0042554C">
            <w:pPr>
              <w:rPr>
                <w:rFonts w:ascii="Times New Roman" w:hAnsi="Times New Roman" w:cs="Times New Roman"/>
                <w:b/>
                <w:sz w:val="20"/>
                <w:szCs w:val="20"/>
              </w:rPr>
            </w:pPr>
            <w:r w:rsidRPr="00AE3BF9">
              <w:rPr>
                <w:rFonts w:ascii="Times New Roman" w:hAnsi="Times New Roman" w:cs="Times New Roman"/>
                <w:b/>
                <w:sz w:val="20"/>
                <w:szCs w:val="20"/>
              </w:rPr>
              <w:t>VII. Drop-out reported?</w:t>
            </w:r>
          </w:p>
        </w:tc>
        <w:tc>
          <w:tcPr>
            <w:tcW w:w="1568" w:type="dxa"/>
          </w:tcPr>
          <w:p w:rsidR="00975E07" w:rsidRPr="0090134A" w:rsidRDefault="00975E07" w:rsidP="0042554C">
            <w:pPr>
              <w:rPr>
                <w:rFonts w:ascii="Times New Roman" w:hAnsi="Times New Roman" w:cs="Times New Roman"/>
                <w:b/>
                <w:sz w:val="20"/>
                <w:szCs w:val="20"/>
              </w:rPr>
            </w:pPr>
            <w:r w:rsidRPr="0090134A">
              <w:rPr>
                <w:rFonts w:ascii="Times New Roman" w:hAnsi="Times New Roman" w:cs="Times New Roman"/>
                <w:b/>
                <w:sz w:val="20"/>
                <w:szCs w:val="20"/>
              </w:rPr>
              <w:t>Overall score*</w:t>
            </w:r>
          </w:p>
        </w:tc>
      </w:tr>
      <w:tr w:rsidR="00BB4BF1" w:rsidRPr="00D03DD6" w:rsidTr="0042554C">
        <w:tc>
          <w:tcPr>
            <w:tcW w:w="2014" w:type="dxa"/>
          </w:tcPr>
          <w:p w:rsidR="00BB4BF1" w:rsidRPr="00BB4BF1" w:rsidRDefault="004C6615" w:rsidP="00BB4BF1">
            <w:pPr>
              <w:rPr>
                <w:rFonts w:ascii="Times New Roman" w:hAnsi="Times New Roman" w:cs="Times New Roman"/>
                <w:sz w:val="20"/>
                <w:szCs w:val="20"/>
                <w:highlight w:val="yellow"/>
              </w:rPr>
            </w:pPr>
            <w:r w:rsidRPr="00557BAD">
              <w:rPr>
                <w:rFonts w:ascii="Times New Roman" w:hAnsi="Times New Roman" w:cs="Times New Roman"/>
                <w:sz w:val="20"/>
                <w:szCs w:val="20"/>
              </w:rPr>
              <w:fldChar w:fldCharType="begin" w:fldLock="1"/>
            </w:r>
            <w:r w:rsidRPr="00557BAD">
              <w:rPr>
                <w:rFonts w:ascii="Times New Roman" w:hAnsi="Times New Roman" w:cs="Times New Roman"/>
                <w:sz w:val="20"/>
                <w:szCs w:val="20"/>
              </w:rPr>
              <w:instrText>ADDIN CSL_CITATION { "citationItems" : [ { "id" : "ITEM-1", "itemData" : { "DOI" : "10.1089/cap.2016.0002", "ISBN" : "1044-5463", "ISSN" : "1044-5463", "PMID" : "27183299", "abstract" : "Objective: Methylphenidate extended-release orally disintegrating tablets (MPH XR-ODTs) represent a new technology for MPH delivery. ODTs disintegrate in the mouth without water and provide a pharmacokinetic profile that is consistent with once-daily dosing. This study sought to determine the efficacy, safety, and tolerability of this novel MPH XR-ODT formulation in school-age children with attention-deficit/hyperactivity disorder (ADHD) in a laboratory classroom setting. Methods: Children aged 6\u201312 years with ADHD ( n = 87)were enrolled in this randomized,multicenter, double-blind, placebo-controlled, parallel, laboratory classroom study. The MPH XR-ODT dose was titrated to an optimized dose during a 4-week open-label period and maintained on that dose for 1week. Participants (n = 85)were then randomized to receive their optimized dose of MPH XR-ODT or placebo once daily for 1 week (double blind), culminating in a laboratory classroom testing day. Efficacy was evaluated using the Swanson, Kotkin, Agler, M-Flynn, and Pelham (SKAMP) Attention, Deportment, and Combined scores alongwith Permanent Product Measure of Performance (PERMP; Attempted and Correct) assessments.Onset and duration of drug action were also evaluated as key secondary endpoints. Safety assessments included adverse events (AEs), physical examinations, electrocardiograms (ECGs), and the Columbia Suicide Severity Rating Scale (C-SSRS). Results: The average SKAMP-Combined score on the classroom study day was significantly better for the MPHXR-ODT group ( n = 43) than for the placebo group ( n = 39; p &lt; 0.0001). The effect was evident at 1 hour and lasted through 12 hours postdose. The average SKAMP-Attention, SKAMP-Deportment, PERMP-A, and PERMP-C scores were indicative of significantly greater-ADHD symptom-control for the MPH XR-ODT group. The most common AEs reported were decreased appetite, upper abdominal pain, headache, insomnia, upper respiratory tract infection, affect lability, irritability, cough, and vomiting. Conclusions: MPH XR-ODT was effective and well tolerated for the treatment of children with ADHD in a laboratory classroom setting. (PsycINFO Database Record (c) 2017 APA, all rights reserved) (Source: journal abstract)", "author" : [ { "dropping-particle" : "", "family" : "Childress", "given" : "Ann C.", "non-dropping-particle" : "", "parse-names" : false, "suffix" : "" }, { "dropping-particle" : "", "family" : "Kollins", "given" : "Scott H.", "non-dropping-particle" : "", "parse-names" : false, "suffix" : "" }, { "dropping-particle" : "", "family" : "Cutler", "given" : "Andrew J.", "non-dropping-particle" : "", "parse-names" : false, "suffix" : "" }, { "dropping-particle" : "", "family" : "Marraffino", "given" : "Andrea", "non-dropping-particle" : "", "parse-names" : false, "suffix" : "" }, { "dropping-particle" : "", "family" : "Sikes", "given" : "Carolyn R.", "non-dropping-particle" : "", "parse-names" : false, "suffix" : "" } ], "container-title" : "Journal of Child and Adolescent Psychopharmacology", "id" : "ITEM-1", "issue" : "1", "issued" : { "date-parts" : [ [ "2017" ] ] }, "page" : "66-74", "title" : "Efficacy, Safety, and Tolerability of an Extended-Release Orally Disintegrating Methylphenidate Tablet in Children 6\u201312 Years of Age with Attention-Deficit/Hyperactivity Disorder in the Laboratory Classroom Setting", "type" : "article-journal", "volume" : "27" }, "uris" : [ "http://www.mendeley.com/documents/?uuid=4087c4c9-aa29-47cf-b097-b440de0e30ea" ] } ], "mendeley" : { "formattedCitation" : "(Childress, Kollins, Cutler, Marraffino, &amp; Sikes, 2017)", "plainTextFormattedCitation" : "(Childress, Kollins, Cutler, Marraffino, &amp; Sikes, 2017)", "previouslyFormattedCitation" : "(Childress, Kollins, Cutler, Marraffino, &amp; Sikes, 2017)" }, "properties" : { "noteIndex" : 2 }, "schema" : "https://github.com/citation-style-language/schema/raw/master/csl-citation.json" }</w:instrText>
            </w:r>
            <w:r w:rsidRPr="00557BAD">
              <w:rPr>
                <w:rFonts w:ascii="Times New Roman" w:hAnsi="Times New Roman" w:cs="Times New Roman"/>
                <w:sz w:val="20"/>
                <w:szCs w:val="20"/>
              </w:rPr>
              <w:fldChar w:fldCharType="separate"/>
            </w:r>
            <w:r w:rsidRPr="00557BAD">
              <w:rPr>
                <w:rFonts w:ascii="Times New Roman" w:hAnsi="Times New Roman" w:cs="Times New Roman"/>
                <w:noProof/>
                <w:sz w:val="20"/>
                <w:szCs w:val="20"/>
              </w:rPr>
              <w:t>(Childress, Kollins, Cutler, Marraffino, &amp; Sikes, 2017)</w:t>
            </w:r>
            <w:r w:rsidRPr="00557BAD">
              <w:rPr>
                <w:rFonts w:ascii="Times New Roman" w:hAnsi="Times New Roman" w:cs="Times New Roman"/>
                <w:sz w:val="20"/>
                <w:szCs w:val="20"/>
              </w:rPr>
              <w:fldChar w:fldCharType="end"/>
            </w:r>
          </w:p>
        </w:tc>
        <w:tc>
          <w:tcPr>
            <w:tcW w:w="1372" w:type="dxa"/>
          </w:tcPr>
          <w:p w:rsidR="00BB4BF1" w:rsidRPr="00725A0E" w:rsidRDefault="00BB4BF1" w:rsidP="00BB4BF1">
            <w:pPr>
              <w:rPr>
                <w:rFonts w:ascii="Times New Roman" w:hAnsi="Times New Roman" w:cs="Times New Roman"/>
                <w:sz w:val="20"/>
                <w:szCs w:val="20"/>
              </w:rPr>
            </w:pPr>
            <w:r w:rsidRPr="00725A0E">
              <w:rPr>
                <w:rFonts w:ascii="Times New Roman" w:hAnsi="Times New Roman" w:cs="Times New Roman"/>
                <w:sz w:val="20"/>
                <w:szCs w:val="20"/>
              </w:rPr>
              <w:t>Between-subject design</w:t>
            </w:r>
          </w:p>
        </w:tc>
        <w:tc>
          <w:tcPr>
            <w:tcW w:w="1508" w:type="dxa"/>
          </w:tcPr>
          <w:p w:rsidR="00BB4BF1" w:rsidRPr="00725A0E" w:rsidRDefault="00BB4BF1" w:rsidP="00BB4BF1">
            <w:pPr>
              <w:rPr>
                <w:rFonts w:ascii="Times New Roman" w:hAnsi="Times New Roman" w:cs="Times New Roman"/>
                <w:sz w:val="20"/>
                <w:szCs w:val="20"/>
              </w:rPr>
            </w:pPr>
            <w:r w:rsidRPr="00725A0E">
              <w:rPr>
                <w:rFonts w:ascii="Times New Roman" w:hAnsi="Times New Roman" w:cs="Times New Roman"/>
                <w:sz w:val="20"/>
                <w:szCs w:val="20"/>
              </w:rPr>
              <w:t>Not applicable</w:t>
            </w:r>
          </w:p>
        </w:tc>
        <w:tc>
          <w:tcPr>
            <w:tcW w:w="1504" w:type="dxa"/>
          </w:tcPr>
          <w:p w:rsidR="00BB4BF1" w:rsidRPr="00725A0E" w:rsidRDefault="00BB4BF1" w:rsidP="00BB4BF1">
            <w:pPr>
              <w:rPr>
                <w:rFonts w:ascii="Times New Roman" w:hAnsi="Times New Roman" w:cs="Times New Roman"/>
                <w:sz w:val="20"/>
                <w:szCs w:val="20"/>
              </w:rPr>
            </w:pPr>
            <w:r w:rsidRPr="00725A0E">
              <w:rPr>
                <w:rFonts w:ascii="Times New Roman" w:hAnsi="Times New Roman" w:cs="Times New Roman"/>
                <w:sz w:val="20"/>
                <w:szCs w:val="20"/>
              </w:rPr>
              <w:t>Not applicable</w:t>
            </w:r>
          </w:p>
        </w:tc>
        <w:tc>
          <w:tcPr>
            <w:tcW w:w="1119" w:type="dxa"/>
          </w:tcPr>
          <w:p w:rsidR="00BB4BF1" w:rsidRPr="00725A0E" w:rsidRDefault="00BB4BF1" w:rsidP="00BB4BF1">
            <w:pPr>
              <w:rPr>
                <w:rFonts w:ascii="Times New Roman" w:hAnsi="Times New Roman" w:cs="Times New Roman"/>
                <w:sz w:val="20"/>
                <w:szCs w:val="20"/>
              </w:rPr>
            </w:pPr>
            <w:r w:rsidRPr="00725A0E">
              <w:rPr>
                <w:rFonts w:ascii="Times New Roman" w:hAnsi="Times New Roman" w:cs="Times New Roman"/>
                <w:sz w:val="20"/>
                <w:szCs w:val="20"/>
              </w:rPr>
              <w:t>Yes, between-subject</w:t>
            </w:r>
          </w:p>
        </w:tc>
        <w:tc>
          <w:tcPr>
            <w:tcW w:w="1800" w:type="dxa"/>
          </w:tcPr>
          <w:p w:rsidR="00BB4BF1" w:rsidRPr="00725A0E" w:rsidRDefault="00BB4BF1" w:rsidP="00BB4BF1">
            <w:pPr>
              <w:rPr>
                <w:rFonts w:ascii="Times New Roman" w:hAnsi="Times New Roman" w:cs="Times New Roman"/>
                <w:sz w:val="20"/>
                <w:szCs w:val="20"/>
              </w:rPr>
            </w:pPr>
            <w:r w:rsidRPr="00725A0E">
              <w:rPr>
                <w:rFonts w:ascii="Times New Roman" w:hAnsi="Times New Roman" w:cs="Times New Roman"/>
                <w:sz w:val="20"/>
                <w:szCs w:val="20"/>
              </w:rPr>
              <w:t>Not applicable</w:t>
            </w:r>
          </w:p>
        </w:tc>
        <w:tc>
          <w:tcPr>
            <w:tcW w:w="1681" w:type="dxa"/>
          </w:tcPr>
          <w:p w:rsidR="00BB4BF1" w:rsidRPr="00975E07" w:rsidRDefault="00BB4BF1" w:rsidP="00BB4BF1">
            <w:pPr>
              <w:rPr>
                <w:rFonts w:ascii="Times New Roman" w:hAnsi="Times New Roman" w:cs="Times New Roman"/>
                <w:sz w:val="20"/>
                <w:szCs w:val="20"/>
              </w:rPr>
            </w:pPr>
            <w:r w:rsidRPr="00975E07">
              <w:rPr>
                <w:rFonts w:ascii="Times New Roman" w:hAnsi="Times New Roman" w:cs="Times New Roman"/>
                <w:sz w:val="20"/>
                <w:szCs w:val="20"/>
              </w:rPr>
              <w:t>Yes, assignment to treatment groups randomized</w:t>
            </w:r>
          </w:p>
        </w:tc>
        <w:tc>
          <w:tcPr>
            <w:tcW w:w="1654" w:type="dxa"/>
          </w:tcPr>
          <w:p w:rsidR="00BB4BF1" w:rsidRPr="00725A0E" w:rsidRDefault="00AE3BF9" w:rsidP="00BB4BF1">
            <w:pPr>
              <w:rPr>
                <w:rFonts w:ascii="Times New Roman" w:hAnsi="Times New Roman" w:cs="Times New Roman"/>
                <w:sz w:val="20"/>
                <w:szCs w:val="20"/>
              </w:rPr>
            </w:pPr>
            <w:r>
              <w:rPr>
                <w:rFonts w:ascii="Times New Roman" w:hAnsi="Times New Roman" w:cs="Times New Roman"/>
                <w:sz w:val="20"/>
                <w:szCs w:val="20"/>
              </w:rPr>
              <w:t>Yes</w:t>
            </w:r>
          </w:p>
        </w:tc>
        <w:tc>
          <w:tcPr>
            <w:tcW w:w="1568" w:type="dxa"/>
          </w:tcPr>
          <w:p w:rsidR="00BB4BF1" w:rsidRDefault="00BB4BF1" w:rsidP="00BB4BF1">
            <w:pPr>
              <w:rPr>
                <w:rFonts w:ascii="Times New Roman" w:hAnsi="Times New Roman" w:cs="Times New Roman"/>
                <w:sz w:val="20"/>
                <w:szCs w:val="20"/>
              </w:rPr>
            </w:pPr>
            <w:r>
              <w:rPr>
                <w:rFonts w:ascii="Times New Roman" w:hAnsi="Times New Roman" w:cs="Times New Roman"/>
                <w:sz w:val="20"/>
                <w:szCs w:val="20"/>
              </w:rPr>
              <w:t>Not applicable</w:t>
            </w:r>
          </w:p>
        </w:tc>
      </w:tr>
      <w:tr w:rsidR="00BB4BF1" w:rsidRPr="00D03DD6" w:rsidTr="0042554C">
        <w:tc>
          <w:tcPr>
            <w:tcW w:w="2014" w:type="dxa"/>
          </w:tcPr>
          <w:p w:rsidR="00BB4BF1" w:rsidRPr="004C6615" w:rsidRDefault="004C6615" w:rsidP="0042554C">
            <w:pPr>
              <w:rPr>
                <w:rFonts w:ascii="Times New Roman" w:hAnsi="Times New Roman" w:cs="Times New Roman"/>
                <w:sz w:val="20"/>
                <w:szCs w:val="20"/>
                <w:highlight w:val="yellow"/>
                <w:lang w:val="nl-NL"/>
              </w:rPr>
            </w:pPr>
            <w:r w:rsidRPr="00557BAD">
              <w:rPr>
                <w:rFonts w:ascii="Times New Roman" w:hAnsi="Times New Roman" w:cs="Times New Roman"/>
                <w:sz w:val="20"/>
                <w:szCs w:val="20"/>
              </w:rPr>
              <w:fldChar w:fldCharType="begin" w:fldLock="1"/>
            </w:r>
            <w:r w:rsidRPr="004C6615">
              <w:rPr>
                <w:rFonts w:ascii="Times New Roman" w:hAnsi="Times New Roman" w:cs="Times New Roman"/>
                <w:sz w:val="20"/>
                <w:szCs w:val="20"/>
              </w:rPr>
              <w:instrText>ADDIN CSL_CITATION { "citationItems" : [ { "id" : "ITEM-1", "itemData" : { "author" : [ { "dropping-particle" : "", "family" : "Kortekaas-Rijlaarsdam", "given" : "A F", "non-dropping-particle" : "", "parse-names" : false, "suffix" : "" }, { "dropping-particle" : "", "family" : "Luman", "given" : "M", "non-dropping-particle" : "", "parse-names" : false, "suffix" : "" }, { "dropping-particle" : "", "family" : "Sonuga-Barke", "given" : "E", "non-dropping-particle" : "", "parse-names" : false, "suffix" : "" }, { "dropping-particle" : "", "family" : "Bet", "given" : "P", "non-dropping-particle" : "", "parse-names" : false, "suffix" : "" }, { "dropping-particle" : "", "family" : "Oosterlaan", "given" : "J", "non-dropping-particle" : "", "parse-names" : false, "suffix" : "" } ], "container-title" : "Journal of Clinical Psychopharmacology", "id" : "ITEM-1", "issue" : "2", "issued" : { "date-parts" : [ [ "2017" ] ] }, "page" : "210-219", "title" : "Short-Term Effects of Methylphenidate on Math Productivity in Children With Attention-Deficit/Hyperactivity Disorder are Mediated by Symptom Improvements: Evidence From a Placebo-Controlled Trial", "type" : "article-journal", "volume" : "37" }, "uris" : [ "http://www.mendeley.com/documents/?uuid=906cada0-51f5-4cdc-af79-e2e6085b58c</w:instrText>
            </w:r>
            <w:r w:rsidRPr="00557BAD">
              <w:rPr>
                <w:rFonts w:ascii="Times New Roman" w:hAnsi="Times New Roman" w:cs="Times New Roman"/>
                <w:sz w:val="20"/>
                <w:szCs w:val="20"/>
                <w:lang w:val="nl-NL"/>
              </w:rPr>
              <w:instrText>9" ] } ], "mendeley" : { "formattedCitation" : "(Kortekaas-Rijlaarsdam, Luman, Sonuga-Barke, Bet, &amp; Oosterlaan, 2017)", "plainTextFormattedCitation" : "(Kortekaas-Rijlaarsdam, Luman, Sonuga-Barke, Bet, &amp; Oosterlaan, 2017)", "previouslyFormattedCitation" : "(Kortekaas-Rijlaarsdam, Luman, Sonuga-Barke, Bet, &amp; Oosterlaan, 2017)" }, "properties" : { "noteIndex" : 2 }, "schema" : "https://github.com/citation-style-language/schema/raw/master/csl-citation.json" }</w:instrText>
            </w:r>
            <w:r w:rsidRPr="00557BAD">
              <w:rPr>
                <w:rFonts w:ascii="Times New Roman" w:hAnsi="Times New Roman" w:cs="Times New Roman"/>
                <w:sz w:val="20"/>
                <w:szCs w:val="20"/>
              </w:rPr>
              <w:fldChar w:fldCharType="separate"/>
            </w:r>
            <w:r w:rsidRPr="00557BAD">
              <w:rPr>
                <w:rFonts w:ascii="Times New Roman" w:hAnsi="Times New Roman" w:cs="Times New Roman"/>
                <w:noProof/>
                <w:sz w:val="20"/>
                <w:szCs w:val="20"/>
                <w:lang w:val="nl-NL"/>
              </w:rPr>
              <w:t>(Kortekaas-Rijlaarsdam, Luman, Sonuga-Barke, Bet, &amp; Oosterlaan, 2017)</w:t>
            </w:r>
            <w:r w:rsidRPr="00557BAD">
              <w:rPr>
                <w:rFonts w:ascii="Times New Roman" w:hAnsi="Times New Roman" w:cs="Times New Roman"/>
                <w:sz w:val="20"/>
                <w:szCs w:val="20"/>
              </w:rPr>
              <w:fldChar w:fldCharType="end"/>
            </w:r>
          </w:p>
        </w:tc>
        <w:tc>
          <w:tcPr>
            <w:tcW w:w="1372" w:type="dxa"/>
          </w:tcPr>
          <w:p w:rsidR="00BB4BF1" w:rsidRPr="00725A0E" w:rsidRDefault="00BB4BF1" w:rsidP="0042554C">
            <w:pPr>
              <w:rPr>
                <w:rFonts w:ascii="Times New Roman" w:hAnsi="Times New Roman" w:cs="Times New Roman"/>
                <w:sz w:val="20"/>
                <w:szCs w:val="20"/>
              </w:rPr>
            </w:pPr>
            <w:r>
              <w:rPr>
                <w:rFonts w:ascii="Times New Roman" w:hAnsi="Times New Roman" w:cs="Times New Roman"/>
                <w:sz w:val="20"/>
                <w:szCs w:val="20"/>
              </w:rPr>
              <w:t>Yes</w:t>
            </w:r>
          </w:p>
        </w:tc>
        <w:tc>
          <w:tcPr>
            <w:tcW w:w="1508" w:type="dxa"/>
          </w:tcPr>
          <w:p w:rsidR="00BB4BF1" w:rsidRPr="00725A0E" w:rsidRDefault="00BB4BF1" w:rsidP="0042554C">
            <w:pPr>
              <w:rPr>
                <w:rFonts w:ascii="Times New Roman" w:hAnsi="Times New Roman" w:cs="Times New Roman"/>
                <w:sz w:val="20"/>
                <w:szCs w:val="20"/>
              </w:rPr>
            </w:pPr>
            <w:r>
              <w:rPr>
                <w:rFonts w:ascii="Times New Roman" w:hAnsi="Times New Roman" w:cs="Times New Roman"/>
                <w:sz w:val="20"/>
                <w:szCs w:val="20"/>
              </w:rPr>
              <w:t>No, sequence as fixed factor in model</w:t>
            </w:r>
          </w:p>
        </w:tc>
        <w:tc>
          <w:tcPr>
            <w:tcW w:w="1504" w:type="dxa"/>
          </w:tcPr>
          <w:p w:rsidR="00BB4BF1" w:rsidRPr="00725A0E" w:rsidRDefault="00BB4BF1" w:rsidP="0042554C">
            <w:pPr>
              <w:rPr>
                <w:rFonts w:ascii="Times New Roman" w:hAnsi="Times New Roman" w:cs="Times New Roman"/>
                <w:sz w:val="20"/>
                <w:szCs w:val="20"/>
              </w:rPr>
            </w:pPr>
            <w:r>
              <w:rPr>
                <w:rFonts w:ascii="Times New Roman" w:hAnsi="Times New Roman" w:cs="Times New Roman"/>
                <w:sz w:val="20"/>
                <w:szCs w:val="20"/>
              </w:rPr>
              <w:t>Irrelevant</w:t>
            </w:r>
          </w:p>
        </w:tc>
        <w:tc>
          <w:tcPr>
            <w:tcW w:w="1119" w:type="dxa"/>
          </w:tcPr>
          <w:p w:rsidR="00BB4BF1" w:rsidRPr="00725A0E" w:rsidRDefault="00BB4BF1" w:rsidP="0042554C">
            <w:pPr>
              <w:rPr>
                <w:rFonts w:ascii="Times New Roman" w:hAnsi="Times New Roman" w:cs="Times New Roman"/>
                <w:sz w:val="20"/>
                <w:szCs w:val="20"/>
              </w:rPr>
            </w:pPr>
            <w:r>
              <w:rPr>
                <w:rFonts w:ascii="Times New Roman" w:hAnsi="Times New Roman" w:cs="Times New Roman"/>
                <w:sz w:val="20"/>
                <w:szCs w:val="20"/>
              </w:rPr>
              <w:t>Yes</w:t>
            </w:r>
          </w:p>
        </w:tc>
        <w:tc>
          <w:tcPr>
            <w:tcW w:w="1800" w:type="dxa"/>
          </w:tcPr>
          <w:p w:rsidR="00BB4BF1" w:rsidRPr="00725A0E" w:rsidRDefault="00BB4BF1" w:rsidP="0042554C">
            <w:pPr>
              <w:rPr>
                <w:rFonts w:ascii="Times New Roman" w:hAnsi="Times New Roman" w:cs="Times New Roman"/>
                <w:sz w:val="20"/>
                <w:szCs w:val="20"/>
              </w:rPr>
            </w:pPr>
            <w:r>
              <w:rPr>
                <w:rFonts w:ascii="Times New Roman" w:hAnsi="Times New Roman" w:cs="Times New Roman"/>
                <w:sz w:val="20"/>
                <w:szCs w:val="20"/>
              </w:rPr>
              <w:t>Yes</w:t>
            </w:r>
          </w:p>
        </w:tc>
        <w:tc>
          <w:tcPr>
            <w:tcW w:w="1681" w:type="dxa"/>
          </w:tcPr>
          <w:p w:rsidR="00BB4BF1" w:rsidRPr="00975E07" w:rsidRDefault="00BB4BF1" w:rsidP="0042554C">
            <w:pPr>
              <w:rPr>
                <w:rFonts w:ascii="Times New Roman" w:hAnsi="Times New Roman" w:cs="Times New Roman"/>
                <w:sz w:val="20"/>
                <w:szCs w:val="20"/>
              </w:rPr>
            </w:pPr>
            <w:r>
              <w:rPr>
                <w:rFonts w:ascii="Times New Roman" w:hAnsi="Times New Roman" w:cs="Times New Roman"/>
                <w:sz w:val="20"/>
                <w:szCs w:val="20"/>
              </w:rPr>
              <w:t>Yes</w:t>
            </w:r>
          </w:p>
        </w:tc>
        <w:tc>
          <w:tcPr>
            <w:tcW w:w="1654" w:type="dxa"/>
          </w:tcPr>
          <w:p w:rsidR="00BB4BF1" w:rsidRPr="00725A0E" w:rsidRDefault="00BB4BF1" w:rsidP="0042554C">
            <w:pPr>
              <w:rPr>
                <w:rFonts w:ascii="Times New Roman" w:hAnsi="Times New Roman" w:cs="Times New Roman"/>
                <w:sz w:val="20"/>
                <w:szCs w:val="20"/>
              </w:rPr>
            </w:pPr>
            <w:r>
              <w:rPr>
                <w:rFonts w:ascii="Times New Roman" w:hAnsi="Times New Roman" w:cs="Times New Roman"/>
                <w:sz w:val="20"/>
                <w:szCs w:val="20"/>
              </w:rPr>
              <w:t>Yes</w:t>
            </w:r>
          </w:p>
        </w:tc>
        <w:tc>
          <w:tcPr>
            <w:tcW w:w="1568" w:type="dxa"/>
          </w:tcPr>
          <w:p w:rsidR="00BB4BF1" w:rsidRDefault="00BB4BF1" w:rsidP="0042554C">
            <w:pPr>
              <w:rPr>
                <w:rFonts w:ascii="Times New Roman" w:hAnsi="Times New Roman" w:cs="Times New Roman"/>
                <w:sz w:val="20"/>
                <w:szCs w:val="20"/>
              </w:rPr>
            </w:pPr>
            <w:r>
              <w:rPr>
                <w:rFonts w:ascii="Times New Roman" w:hAnsi="Times New Roman" w:cs="Times New Roman"/>
                <w:sz w:val="20"/>
                <w:szCs w:val="20"/>
              </w:rPr>
              <w:t>5</w:t>
            </w:r>
          </w:p>
        </w:tc>
      </w:tr>
      <w:tr w:rsidR="00BB4BF1" w:rsidRPr="00D03DD6" w:rsidTr="0042554C">
        <w:tc>
          <w:tcPr>
            <w:tcW w:w="2014" w:type="dxa"/>
          </w:tcPr>
          <w:p w:rsidR="00BB4BF1" w:rsidRPr="00BB4BF1" w:rsidRDefault="004C6615" w:rsidP="00BB4BF1">
            <w:pPr>
              <w:rPr>
                <w:rFonts w:ascii="Times New Roman" w:hAnsi="Times New Roman" w:cs="Times New Roman"/>
                <w:sz w:val="20"/>
                <w:szCs w:val="20"/>
                <w:highlight w:val="yellow"/>
              </w:rPr>
            </w:pPr>
            <w:r w:rsidRPr="00557BAD">
              <w:rPr>
                <w:rFonts w:ascii="Times New Roman" w:hAnsi="Times New Roman" w:cs="Times New Roman"/>
                <w:sz w:val="20"/>
                <w:szCs w:val="20"/>
              </w:rPr>
              <w:fldChar w:fldCharType="begin" w:fldLock="1"/>
            </w:r>
            <w:r w:rsidRPr="00557BAD">
              <w:rPr>
                <w:rFonts w:ascii="Times New Roman" w:hAnsi="Times New Roman" w:cs="Times New Roman"/>
                <w:sz w:val="20"/>
                <w:szCs w:val="20"/>
              </w:rPr>
              <w:instrText>ADDIN CSL_CITATION { "citationItems" : [ { "id" : "ITEM-1", "itemData" : { "DOI" : "10.1089/cap.2016.0177", "ISSN" : "1044-5463", "PMID" : "28557548", "abstract" : "OBJECTIVE: This phase 3, laboratory classroom study assessed the efficacy and safety of methylphenidate hydrochloride extended-release chewable tablets (MPH ERCT) compared with placebo in children with attention-deficit/hyperactivity disorder (ADHD). METHODS: Following a 6-week, open-label, dose-optimization period, children 6-12 years of age (n = 90) with ADHD were randomly assigned to double-blind MPH ERCT at the final optimized dose (20-60 mg/day) or placebo. After 1 week of double-blind treatment, efficacy was assessed predose and 0.75, 2, 4, 8, 10, 12, and 13 hours postdose in a laboratory classroom setting. The primary efficacy measure was the average of postdose Swanson, Kotkin, Agler, M-Flynn, and Pelham (SKAMP) Rating Scale-Combined scores, analyzed using a mixed-model, repeated-measures analysis. Secondary efficacy measures included Permanent Product Measure of Performance (PERMP) total number of problems attempted and total number of problems correct. Safety assessments included adverse event (AE) monitoring and the Columbia-Suicide Severity Rating Scale (C-SSRS). RESULTS: MPH ERCT treatment statistically significantly reduced the average of all postdose SKAMP-Combined scores versus placebo (least-squares mean difference [95% confidence interval], -7.0 [-10.9, -3.1]; p &lt; 0.001). Statistically significant treatment differences in SKAMP-Combined scores were observed at 2 hours postdose through 8 hours postdose (p-values &lt;0.001). Statistically significant differences between MPH ERCT and placebo in PERMP total number of problems attempted and total number of problems correct were observed at 0.75 hours postdose through 8 hours postdose (p-values &lt;/=0.049). Common AEs in the open-label period (&gt;/=5%) were decreased appetite, upper abdominal pain, mood swings, irritability, insomnia, upper respiratory tract infection (URTI), dysgeusia, and headache; URTI was the only AE reported by &gt;1 subject receiving MPH ERCT in the double-blind period (placebo: URTI, contusion, wound, and initial insomnia). No suicidal ideation or behavior was reported on the C-SSRS at baseline or at any postbaseline assessment. CONCLUSIONS: MPH ERCT 20-60 mg significantly improved ADHD symptoms compared with placebo at 2 hours postdose through at least 8 hours postdose. MPH ERCT was generally safe and well tolerated, with a safety profile consistent with other MPH ER formulations. ClinicalTrials.gov Identifier: NCT01654250. www.clinicaltrials.gov/ct2/show/NCT01654250 .", "author" : [ { "dropping-particle" : "", "family" : "Wigal", "given" : "Sharon B.", "non-dropping-particle" : "", "parse-names" : false, "suffix" : "" }, { "dropping-particle" : "", "family" : "Childress", "given" : "Ann", "non-dropping-particle" : "", "parse-names" : false, "suffix" : "" }, { "dropping-particle" : "", "family" : "Berry", "given" : "Sally A.", "non-dropping-particle" : "", "parse-names" : false, "suffix" : "" }, { "dropping-particle" : "", "family" : "Belden", "given" : "Heidi", "non-dropping-particle" : "", "parse-names" : false, "suffix" : "" }, { "dropping-particle" : "", "family" : "Walters", "given" : "Faith", "non-dropping-particle" : "", "parse-names" : false, "suffix" : "" }, { "dropping-particle" : "", "family" : "Chappell", "given" : "Phillip", "non-dropping-particle" : "", "parse-names" : false, "suffix" : "" }, { "dropping-particle" : "", "family" : "Sherman", "given" : "Nancy", "non-dropping-particle" : "", "parse-names" : false, "suffix" : "" }, { "dropping-particle" : "", "family" : "Orazem", "given" : "John", "non-dropping-particle" : "", "parse-names" : false, "suffix" : "" }, { "dropping-particle" : "", "family" : "Palumbo", "given" : "Donna", "non-dropping-particle" : "", "parse-names" : false, "suffix" : "" } ], "container-title" : "Journal of Child and Adolescent Psychopharmacology", "id" : "ITEM-1", "issue" : "8", "issued" : { "date-parts" : [ [ "2017" ] ] }, "page" : "cap.2016.0177", "title" : "Efficacy and Safety of a Chewable Methylphenidate Extended-Release Tablet in Children with Attention-Deficit/Hyperactivity Disorder", "type" : "article-journal", "volume" : "27" }, "uris" : [ "http://www.mendeley.com/documents/?uuid=2ec02dc0-d455-467c-94b1-daae5c25acf3" ] } ], "mendeley" : { "formattedCitation" : "(Sharon B. Wigal et al., 2017)", "manualFormatting" : "(Wigal et al., 2017)", "plainTextFormattedCitation" : "(Sharon B. Wigal et al., 2017)", "previouslyFormattedCitation" : "(Sharon B. Wigal et al., 2017)" }, "properties" : { "noteIndex" : 2 }, "schema" : "https://github.com/citation-style-language/schema/raw/master/csl-citation.json" }</w:instrText>
            </w:r>
            <w:r w:rsidRPr="00557BAD">
              <w:rPr>
                <w:rFonts w:ascii="Times New Roman" w:hAnsi="Times New Roman" w:cs="Times New Roman"/>
                <w:sz w:val="20"/>
                <w:szCs w:val="20"/>
              </w:rPr>
              <w:fldChar w:fldCharType="separate"/>
            </w:r>
            <w:r w:rsidRPr="00557BAD">
              <w:rPr>
                <w:rFonts w:ascii="Times New Roman" w:hAnsi="Times New Roman" w:cs="Times New Roman"/>
                <w:noProof/>
                <w:sz w:val="20"/>
                <w:szCs w:val="20"/>
              </w:rPr>
              <w:t>(Wigal et al., 2017)</w:t>
            </w:r>
            <w:r w:rsidRPr="00557BAD">
              <w:rPr>
                <w:rFonts w:ascii="Times New Roman" w:hAnsi="Times New Roman" w:cs="Times New Roman"/>
                <w:sz w:val="20"/>
                <w:szCs w:val="20"/>
              </w:rPr>
              <w:fldChar w:fldCharType="end"/>
            </w:r>
          </w:p>
        </w:tc>
        <w:tc>
          <w:tcPr>
            <w:tcW w:w="1372" w:type="dxa"/>
          </w:tcPr>
          <w:p w:rsidR="00BB4BF1" w:rsidRPr="00725A0E" w:rsidRDefault="00BB4BF1" w:rsidP="00BB4BF1">
            <w:pPr>
              <w:rPr>
                <w:rFonts w:ascii="Times New Roman" w:hAnsi="Times New Roman" w:cs="Times New Roman"/>
                <w:sz w:val="20"/>
                <w:szCs w:val="20"/>
              </w:rPr>
            </w:pPr>
            <w:r w:rsidRPr="00725A0E">
              <w:rPr>
                <w:rFonts w:ascii="Times New Roman" w:hAnsi="Times New Roman" w:cs="Times New Roman"/>
                <w:sz w:val="20"/>
                <w:szCs w:val="20"/>
              </w:rPr>
              <w:t>Between-subject design</w:t>
            </w:r>
          </w:p>
        </w:tc>
        <w:tc>
          <w:tcPr>
            <w:tcW w:w="1508" w:type="dxa"/>
          </w:tcPr>
          <w:p w:rsidR="00BB4BF1" w:rsidRPr="00725A0E" w:rsidRDefault="00BB4BF1" w:rsidP="00BB4BF1">
            <w:pPr>
              <w:rPr>
                <w:rFonts w:ascii="Times New Roman" w:hAnsi="Times New Roman" w:cs="Times New Roman"/>
                <w:sz w:val="20"/>
                <w:szCs w:val="20"/>
              </w:rPr>
            </w:pPr>
            <w:r w:rsidRPr="00725A0E">
              <w:rPr>
                <w:rFonts w:ascii="Times New Roman" w:hAnsi="Times New Roman" w:cs="Times New Roman"/>
                <w:sz w:val="20"/>
                <w:szCs w:val="20"/>
              </w:rPr>
              <w:t>Not applicable</w:t>
            </w:r>
          </w:p>
        </w:tc>
        <w:tc>
          <w:tcPr>
            <w:tcW w:w="1504" w:type="dxa"/>
          </w:tcPr>
          <w:p w:rsidR="00BB4BF1" w:rsidRPr="00725A0E" w:rsidRDefault="00BB4BF1" w:rsidP="00BB4BF1">
            <w:pPr>
              <w:rPr>
                <w:rFonts w:ascii="Times New Roman" w:hAnsi="Times New Roman" w:cs="Times New Roman"/>
                <w:sz w:val="20"/>
                <w:szCs w:val="20"/>
              </w:rPr>
            </w:pPr>
            <w:r w:rsidRPr="00725A0E">
              <w:rPr>
                <w:rFonts w:ascii="Times New Roman" w:hAnsi="Times New Roman" w:cs="Times New Roman"/>
                <w:sz w:val="20"/>
                <w:szCs w:val="20"/>
              </w:rPr>
              <w:t>Not applicable</w:t>
            </w:r>
          </w:p>
        </w:tc>
        <w:tc>
          <w:tcPr>
            <w:tcW w:w="1119" w:type="dxa"/>
          </w:tcPr>
          <w:p w:rsidR="00BB4BF1" w:rsidRPr="00725A0E" w:rsidRDefault="00BB4BF1" w:rsidP="00BB4BF1">
            <w:pPr>
              <w:rPr>
                <w:rFonts w:ascii="Times New Roman" w:hAnsi="Times New Roman" w:cs="Times New Roman"/>
                <w:sz w:val="20"/>
                <w:szCs w:val="20"/>
              </w:rPr>
            </w:pPr>
            <w:r w:rsidRPr="00725A0E">
              <w:rPr>
                <w:rFonts w:ascii="Times New Roman" w:hAnsi="Times New Roman" w:cs="Times New Roman"/>
                <w:sz w:val="20"/>
                <w:szCs w:val="20"/>
              </w:rPr>
              <w:t>Yes, between-subject</w:t>
            </w:r>
          </w:p>
        </w:tc>
        <w:tc>
          <w:tcPr>
            <w:tcW w:w="1800" w:type="dxa"/>
          </w:tcPr>
          <w:p w:rsidR="00BB4BF1" w:rsidRPr="00725A0E" w:rsidRDefault="00BB4BF1" w:rsidP="00BB4BF1">
            <w:pPr>
              <w:rPr>
                <w:rFonts w:ascii="Times New Roman" w:hAnsi="Times New Roman" w:cs="Times New Roman"/>
                <w:sz w:val="20"/>
                <w:szCs w:val="20"/>
              </w:rPr>
            </w:pPr>
            <w:r w:rsidRPr="00725A0E">
              <w:rPr>
                <w:rFonts w:ascii="Times New Roman" w:hAnsi="Times New Roman" w:cs="Times New Roman"/>
                <w:sz w:val="20"/>
                <w:szCs w:val="20"/>
              </w:rPr>
              <w:t>Not applicable</w:t>
            </w:r>
          </w:p>
        </w:tc>
        <w:tc>
          <w:tcPr>
            <w:tcW w:w="1681" w:type="dxa"/>
          </w:tcPr>
          <w:p w:rsidR="00BB4BF1" w:rsidRPr="00975E07" w:rsidRDefault="00BB4BF1" w:rsidP="00BB4BF1">
            <w:pPr>
              <w:rPr>
                <w:rFonts w:ascii="Times New Roman" w:hAnsi="Times New Roman" w:cs="Times New Roman"/>
                <w:sz w:val="20"/>
                <w:szCs w:val="20"/>
              </w:rPr>
            </w:pPr>
            <w:r w:rsidRPr="00975E07">
              <w:rPr>
                <w:rFonts w:ascii="Times New Roman" w:hAnsi="Times New Roman" w:cs="Times New Roman"/>
                <w:sz w:val="20"/>
                <w:szCs w:val="20"/>
              </w:rPr>
              <w:t>Yes, assignment to treatment groups randomized</w:t>
            </w:r>
          </w:p>
        </w:tc>
        <w:tc>
          <w:tcPr>
            <w:tcW w:w="1654" w:type="dxa"/>
          </w:tcPr>
          <w:p w:rsidR="00BB4BF1" w:rsidRPr="00725A0E" w:rsidRDefault="00AE3BF9" w:rsidP="00BB4BF1">
            <w:pPr>
              <w:rPr>
                <w:rFonts w:ascii="Times New Roman" w:hAnsi="Times New Roman" w:cs="Times New Roman"/>
                <w:sz w:val="20"/>
                <w:szCs w:val="20"/>
              </w:rPr>
            </w:pPr>
            <w:r>
              <w:rPr>
                <w:rFonts w:ascii="Times New Roman" w:hAnsi="Times New Roman" w:cs="Times New Roman"/>
                <w:sz w:val="20"/>
                <w:szCs w:val="20"/>
              </w:rPr>
              <w:t>Yes</w:t>
            </w:r>
          </w:p>
        </w:tc>
        <w:tc>
          <w:tcPr>
            <w:tcW w:w="1568" w:type="dxa"/>
          </w:tcPr>
          <w:p w:rsidR="00BB4BF1" w:rsidRDefault="00BB4BF1" w:rsidP="00BB4BF1">
            <w:pPr>
              <w:rPr>
                <w:rFonts w:ascii="Times New Roman" w:hAnsi="Times New Roman" w:cs="Times New Roman"/>
                <w:sz w:val="20"/>
                <w:szCs w:val="20"/>
              </w:rPr>
            </w:pPr>
            <w:r>
              <w:rPr>
                <w:rFonts w:ascii="Times New Roman" w:hAnsi="Times New Roman" w:cs="Times New Roman"/>
                <w:sz w:val="20"/>
                <w:szCs w:val="20"/>
              </w:rPr>
              <w:t>Not applicable</w:t>
            </w:r>
          </w:p>
        </w:tc>
      </w:tr>
      <w:tr w:rsidR="00975E07" w:rsidRPr="00D03DD6" w:rsidTr="0042554C">
        <w:tc>
          <w:tcPr>
            <w:tcW w:w="201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D03DD6">
              <w:rPr>
                <w:rFonts w:ascii="Times New Roman" w:hAnsi="Times New Roman" w:cs="Times New Roman"/>
                <w:sz w:val="20"/>
                <w:szCs w:val="20"/>
              </w:rPr>
              <w:instrText>ADDIN CSL_CITATION { "citationItems" : [ { "id" : "ITEM-1", "itemData" : { "abstract" : "Objective: Stimulant medications, such as methylphenidate (MPH), improve the academic performance of children with attention-deficit hyperactivity disorder (ADHD). However, the mechanism by which MPH exerts an effect on academic performance is unclear. We examined MPH effects on math performance and investigated possible mediation of MPH effects by changes in time on-task, inhibitory control, selective attention, and reaction time variability. Methods: Children with ADHD aged 7 to 11 years (N = 93) completed a timed math worksheet (with problems tailored to each individual\u2019s level of proficiency) and 2 neuropsychological tasks (Go/No-Go and Child Attention Network Test) at baseline, then participated in a 4-week, randomized, controlled, titration trial of MPH. Children were then randomly assigned to their optimal MPH dose or placebo for 1 week (administered double-blind) and repeated the math and neuropsychological tasks (posttest). Baseline and posttest videorecordings of children performing the math task were coded to assess time on-task. Results: Children taking MPH completed 23 more math problems at posttest compared to baseline, whereas the placebo group completed 24 fewer problems on posttest versus baseline, but the effects on math accuracy (percent correct) did not differ. Path analyses revealed that only change in time on-task was a significant mediator of MPH\u2019s improvements in math productivity. Conclusions: MPH-derived math productivity improvements may be explained in part by increased time spent on-task, rather than improvements in neurocognitive parameters, such as inhibitory control, selective attention, or reaction time variability. (PsycINFO Database Record (c) 2014 APA, all rights reserved). (journal abstract)", "author" : [ { "dropping-particle" : "", "family" : "Froehlich", "given" : "Tanya E", "non-dropping-particle" : "", "parse-names" : false, "suffix" : "" }, { "dropping-particle" : "", "family" : "Antonini", "given" : "Tanya N", "non-dropping-particle" : "", "parse-names" : false, "suffix" : "" }, { "dropping-particle" : "", "family" : "Brinkman", "given" : "William B", "non-dropping-particle" : "", "parse-names" : false, "suffix" : "" }, { "dropping-particle" : "", "family" : "Langberg", "given" : "Joshua M", "non-dropping-particle" : "", "parse-names" : false, "suffix" : "" }, { "dropping-particle" : "", "family" : "Simon", "given" : "John O", "non-dropping-particle" : "", "parse-names" : false, "suffix" : "" }, { "dropping-particle" : "", "family" : "Adams", "given" : "Ryan", "non-dropping-particle" : "", "parse-names" : false, "suffix" : "" }, { "dropping-particle" : "", "family" : "Fredstrom", "given" : "Bridget", "non-dropping-particle" : "", "parse-names" : false, "suffix" : "" }, { "dropping-particle" : "", "family" : "Narad", "given" : "Megan E", "non-dropping-particle" : "", "parse-names" : false, "suffix" : "" }, { "dropping-particle" : "", "family" : "Kingery", "given" : "Kathleen M", "non-dropping-particle" : "", "parse-names" : false, "suffix" : "" }, { "dropping-particle" : "", "family" : "Altaye", "given" : "Mekibib", "non-dropping-particle" : "", "parse-names" : false, "suffix" : "" }, { "dropping-particle" : "", "family" : "Matheson", "given" : "Heather", "non-dropping-particle" : "", "parse-names" : false, "suffix" : "" }, { "dropping-particle" : "", "family" : "Tamm", "given" : "Leanne", "non-dropping-particle" : "", "parse-names" : false, "suffix" : "" }, { "dropping-particle" : "", "family" : "Epstein", "given" : "Jeffery N", "non-dropping-particle" : "", "parse-names" : false, "suffix" : "" } ], "container-title" : "Journal of Developmental and Behavioral Pediatrics", "genre" : "Journal Article", "id" : "ITEM-1", "issue" : "2", "issued" : { "date-parts" : [ [ "2014" ] ] }, "note" : "0196-206X\n1536-7312\nAccession Number: 2014-09599-003. PMID: 24509055 Partial author list: First Author &amp;amp; Affiliation: Froehlich, Tanya E.; Department of Pediatrics, Cincinnati Children's Hospital Medical Center, Cincinnati, OH, US. Release Date: 20140407. Publication Type: Journal (0100). Format Covered: Electronic. Document Type: Journal Article. Language: English. Grant Information: Epstein, Jeffery N.. Major Descriptor: Attention Deficit Disorder with Hyperactivity; Hyperkinesis; Methylphenidate; Side Effects (Drug). Minor Descriptor: Mathematical Ability. Classification: Clinical Psychopharmacology (3340). Population: Human (10); Male (30); Female (40). Location: US. Age Group: Childhood (birth-12 yrs) (100); School Age (6-12 yrs) (180). Tests &amp;amp; Measures: Diagnostic Interview Schedule for Children-Parent Report; Vanderbilt ADHD teacher rating scale; Child Attention Network Test; Go/No-Go Task; Analogue Math Task; Time On-Task Assessment; Wechsler Individual Achievement Test--Second Edition DOI: 10.1037/t15173-000; Wechsler Abbreviated Scale of Intelligence DOI: 10.1037/t15170-000. Methodology: Empirical Study; Interview; Quantitative Study. Supplemental Data: Web Sites Internet. References Available: Y. Page Count: 8. Issue Publication Date: Feb-Mar, 2014. Copyright Statement: Lippincott Williams &amp;amp; Wilkins. 2014\nSponsor: National Institute of Mental Health, US; Grant: R01MH074770; K24 MH064478; Recipients: Epstein, Jeffery N.\nSponsor: National Institute of Mental Health, US; Grant: K23 MH083881; Recipients: Froehlich, Tanya E.\nSponsor: National Institute of Mental Health, US; Grant: K23MH083027; Recipients: Brinkman, William B.", "page" : "100-107", "publisher" : "Lippincott Williams &amp; Wilkins", "publisher-place" : "US", "title" : "Mediators of methylphenidate effects on math performance in children with attention-deficit hyperactivity disorder", "type" : "article-journal", "volume" : "35" }, "uris" : [ "http://www.mendeley.com/documents/?uuid=25929ab1-1749-49d4-89a7-6fb0ce4789b2" ] } ], "mendeley" : { "formattedCitation" : "(Froehlich et al., 2014)", "plainTextFormattedCitation" : "(Froehlich et al., 2014)", "previouslyFormattedCitation" : "&lt;sup&gt;1&lt;/sup&gt;"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D03DD6">
              <w:rPr>
                <w:rFonts w:ascii="Times New Roman" w:hAnsi="Times New Roman" w:cs="Times New Roman"/>
                <w:noProof/>
                <w:sz w:val="20"/>
                <w:szCs w:val="20"/>
              </w:rPr>
              <w:t>(Froehlich et al., 2014)</w:t>
            </w:r>
            <w:r w:rsidRPr="00D03DD6">
              <w:rPr>
                <w:rFonts w:ascii="Times New Roman" w:hAnsi="Times New Roman" w:cs="Times New Roman"/>
                <w:sz w:val="20"/>
                <w:szCs w:val="20"/>
              </w:rPr>
              <w:fldChar w:fldCharType="end"/>
            </w:r>
            <w:r w:rsidRPr="00D03DD6">
              <w:rPr>
                <w:rFonts w:ascii="Times New Roman" w:hAnsi="Times New Roman" w:cs="Times New Roman"/>
                <w:sz w:val="20"/>
                <w:szCs w:val="20"/>
              </w:rPr>
              <w:t>**</w:t>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Between-subject design</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applicable</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applicable</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 between-subject</w:t>
            </w:r>
          </w:p>
        </w:tc>
        <w:tc>
          <w:tcPr>
            <w:tcW w:w="1800"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applicable</w:t>
            </w:r>
          </w:p>
        </w:tc>
        <w:tc>
          <w:tcPr>
            <w:tcW w:w="1681" w:type="dxa"/>
          </w:tcPr>
          <w:p w:rsidR="00975E07" w:rsidRPr="00975E07" w:rsidRDefault="00975E07" w:rsidP="0042554C">
            <w:pPr>
              <w:rPr>
                <w:rFonts w:ascii="Times New Roman" w:hAnsi="Times New Roman" w:cs="Times New Roman"/>
                <w:sz w:val="20"/>
                <w:szCs w:val="20"/>
              </w:rPr>
            </w:pPr>
            <w:r w:rsidRPr="00975E07">
              <w:rPr>
                <w:rFonts w:ascii="Times New Roman" w:hAnsi="Times New Roman" w:cs="Times New Roman"/>
                <w:sz w:val="20"/>
                <w:szCs w:val="20"/>
              </w:rPr>
              <w:t>Yes, assignment to treatment groups randomized</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Not applicable</w:t>
            </w:r>
          </w:p>
        </w:tc>
      </w:tr>
      <w:tr w:rsidR="00975E07" w:rsidRPr="00D03DD6" w:rsidTr="0042554C">
        <w:tc>
          <w:tcPr>
            <w:tcW w:w="201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D03DD6">
              <w:rPr>
                <w:rFonts w:ascii="Times New Roman" w:hAnsi="Times New Roman" w:cs="Times New Roman"/>
                <w:sz w:val="20"/>
                <w:szCs w:val="20"/>
              </w:rPr>
              <w:instrText>ADDIN CSL_CITATION { "citationItems" : [ { "id" : "ITEM-1", "itemData" : { "ISBN" : "1557-1246 (Electronic) 1087-0547 (Linking)", "PMID" : "24874348", "abstract" : "OBJECTIVE: To test whether an optimal dose of Quillivant XR (methylphenidate extended-release oral suspension [MEROS]) would significantly reduce symptoms of ADHD in children. METHOD: A randomized, double-blind, placebo-controlled, cross-over, efficacy, safety, and tolerability study of MEROS in 45 children aged 6 to 12 years (open-label dose-optimization phase, followed by double-blind cross-over period). RESULTS: MEROS was significantly more efficacious than placebo during double-blind cross-over laboratory classroom days (Swanson, Kotkin, Agler, M-Flynn, and Pelham Rating Scale and Permanent Product Measure of Performance). During the open-label phase, improvements were observed in scores of ADHD Rating Scale-IV, and Clinical Global Impression-Severity and -Improvement Scales. No occurrences of suicidal ideation or behavior were recorded; the most common open-label treatment-emergent adverse events were typical of stimulant use: decreased appetite, insomnia, and abdominal pain. CONCLUSION: MEROS was efficacious in the treatment of children aged 6 to 12 years with ADHD, with a safety profile similar to that of other extended-release methylphenidate pharmacotherapies.", "author" : [ { "dropping-particle" : "", "family" : "Robb", "given" : "A S", "non-dropping-particle" : "", "parse-names" : false, "suffix" : "" }, { "dropping-particle" : "", "family" : "Findling", "given" : "R L", "non-dropping-particle" : "", "parse-names" : false, "suffix" : "" }, { "dropping-particle" : "", "family" : "Childress", "given" : "A C", "non-dropping-particle" : "", "parse-names" : false, "suffix" : "" }, { "dropping-particle" : "", "family" : "Berry", "given" : "S A", "non-dropping-particle" : "", "parse-names" : false, "suffix" : "" }, { "dropping-particle" : "", "family" : "Belden", "given" : "H W", "non-dropping-particle" : "", "parse-names" : false, "suffix" : "" }, { "dropping-particle" : "", "family" : "Wigal", "given" : "S B", "non-dropping-particle" : "", "parse-names" : false, "suffix" : "" } ], "container-title" : "J Atten Disord", "genre" : "Journal Article", "id" : "ITEM-1", "issued" : { "date-parts" : [ [ "2014" ] ] }, "page" : "DOI:10.1177/1087054714533191", "title" : "Efficacy, Safety, and Tolerability of a Novel Methylphenidate Extended-Release Oral Suspension (MEROS) in ADHD", "type" : "article-journal" }, "uris" : [ "http://www.mendeley.com/documents/?uuid=769ab33f-1440-43bb-8a58-5456e8281e7d" ] } ], "mendeley" : { "formattedCitation" : "(Robb et al., 2014)", "plainTextFormattedCitation" : "(Robb et al., 2014)", "previouslyFormattedCitation" : "&lt;sup&gt;2&lt;/sup&gt;"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D03DD6">
              <w:rPr>
                <w:rFonts w:ascii="Times New Roman" w:hAnsi="Times New Roman" w:cs="Times New Roman"/>
                <w:noProof/>
                <w:sz w:val="20"/>
                <w:szCs w:val="20"/>
              </w:rPr>
              <w:t>(Robb et al., 2014)</w:t>
            </w:r>
            <w:r w:rsidRPr="00D03DD6">
              <w:rPr>
                <w:rFonts w:ascii="Times New Roman" w:hAnsi="Times New Roman" w:cs="Times New Roman"/>
                <w:sz w:val="20"/>
                <w:szCs w:val="20"/>
              </w:rPr>
              <w:fldChar w:fldCharType="end"/>
            </w:r>
          </w:p>
        </w:tc>
        <w:tc>
          <w:tcPr>
            <w:tcW w:w="1372"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08"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50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119"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800"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Not reported</w:t>
            </w:r>
          </w:p>
        </w:tc>
        <w:tc>
          <w:tcPr>
            <w:tcW w:w="1681"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65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68"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4</w:t>
            </w:r>
          </w:p>
        </w:tc>
      </w:tr>
      <w:tr w:rsidR="00975E07" w:rsidRPr="00D03DD6" w:rsidTr="0042554C">
        <w:tc>
          <w:tcPr>
            <w:tcW w:w="2014" w:type="dxa"/>
          </w:tcPr>
          <w:p w:rsidR="00975E07" w:rsidRPr="00725A0E"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D03DD6">
              <w:rPr>
                <w:rFonts w:ascii="Times New Roman" w:hAnsi="Times New Roman" w:cs="Times New Roman"/>
                <w:sz w:val="20"/>
                <w:szCs w:val="20"/>
              </w:rPr>
              <w:instrText>ADDIN CSL_CITATION { "citationItems" : [ { "id" : "ITEM-1", "itemData" : { "ISBN" : "1557-8992\r1044-5463", "abstract" : "Objective: The purpose of this study was to assess the time of onset and time course of efficacy over 12.0 hours of extended-release multilayer bead formulation of methylphenidate (MPH-MLR) compared with placebo in children 6-12 years of age with attention-deficit/hyperactivity disorder (ADHD) in a laboratory school setting. Methods: This randomized double-blind placebo-controlled study included children 6-12 years of age with ADHD. Enrolled children went through four study phases: 1) Screening period (\u22644 weeks) and a 2 day medication washout period; 2) open-label period with dose initiation of MPH-MLR 15?mg daily and individual dose optimization treatment period (2-4 weeks); 3) double-blind crossover period in which participants were randomized to sequences (1 week each) of placebo and the optimized MPH-MLR dose given daily; and 4) follow-up safety call. Analog classroom time course evaluations were performed at the end of each double-blind week. The primary efficacy end-point was the mean of the on-treatment/postdose Swanson, Kotkin, Agler, M-Flynn, and Pelham (SKAMP)-Total scores over time points collected 1.0-12.0 hours after dosing. End-points were evaluated using a mixed-effects analysis of covariance. Results: The evaluable population included 20 participants. The least-squares mean postdose SKAMP-Total score was higher for placebo than for MPH-MLR (2.18 vs. 1.32, respectively; p=0.0001), indicating fewer symptoms with MPH-MLR therapy than with placebo. No difference in SKAMP-Total score between participants who received sequence 1 or sequence 2 was noted. From each of hours 1.0-12.0, least-squares mean SKAMP-Total score was significantly lower for those receiving MPH-MLR than for those receiving placebo (p\u22640.0261). Neither serious adverse events nor new or unexpected safety findings were noted during the study. Conclusions: MPH-MLR showed a significant decrease in SKAMP scores compared with placebo in children with ADHD 6-12 years of age, indicating a decrease in ADHD symptoms. The estimated onset was observed within 1.0 hour, and duration was measured to 12.0 hours postdose. Trial registration: ClinicalTrials.gov Identifier: NCT01269463", "author" : [ { "dropping-particle" : "", "family" : "Wigal", "given" : "S B", "non-dropping-particle" : "", "parse-names" : false, "suffix" : "" }, { "dropping-particle" : "", "family" : "Greenhill", "given" : "L L", "non-dropping-particle" : "", "parse-names" : false, "suffix" : "" }, { "dropping-particle" : "", "family" : "Nordbrock", "given" : "E", "non-dropping-particle" : "", "parse-names" : false, "suffix" : "" }, { "dropping-particle" : "", "family" : "Connor", "given" : "D F", "non-dropping-particle" : "", "parse-names" : false, "suffix" : "" }, { "dropping-particle" : "", "family" : "Kollins", "given" : "S H", "non-dropping-particle" : "", "</w:instrText>
            </w:r>
            <w:r w:rsidRPr="00725A0E">
              <w:rPr>
                <w:rFonts w:ascii="Times New Roman" w:hAnsi="Times New Roman" w:cs="Times New Roman"/>
                <w:sz w:val="20"/>
                <w:szCs w:val="20"/>
              </w:rPr>
              <w:instrText>parse-names" : false, "suffix" : "" }, { "dropping-particle" : "", "family" : "Adjei", "given" : "A", "non-dropping-particle" : "", "parse-names" : false, "suffix" : "" }, { "dropping-particle" : "", "family" : "Childress", "given" : "A", "non-dropping-particle" : "", "parse-names" : false, "suffix" : "" }, { "dropping-particle" : "", "family" : "Stehli", "given" : "A", "non-dropping-particle" : "", "parse-names" : false, "suffix" : "" }, { "dropping-particle" : "", "family" : "Kupper", "given" : "R J", "non-dropping-particle" : "", "parse-names" : false, "suffix" : "" } ], "container-title" : "Journal of Child and Adolescent Psychopharmacology", "genre" : "Journal Article", "id" : "ITEM-1", "issue" : "10", "issued" : { "date-parts" : [ [ "2014" ] ] }, "page" : "562-569", "title" : "A randomized placebo-controlled double-blind study evaluating the time course of response to methylphenidate hydrochloride extended-release capsules in children with attention-deficit/hyperactivity disorder", "type" : "article-journal", "volume" : "24" }, "uris" : [ "http://www.mendeley.com/documents/?uuid=9061ec79-8776-48b6-adf9-d4eb2ee1e3ef" ] } ], "mendeley" : { "formattedCitation" : "(S. B. Wigal et al., 2014)", "manualFormatting" : "(Wigal et al., 2014)", "plainTextFormattedCitation" : "(S. B. Wigal et al., 2014)", "previouslyFormattedCitation" : "&lt;sup&gt;3&lt;/sup&gt;"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725A0E">
              <w:rPr>
                <w:rFonts w:ascii="Times New Roman" w:hAnsi="Times New Roman" w:cs="Times New Roman"/>
                <w:noProof/>
                <w:sz w:val="20"/>
                <w:szCs w:val="20"/>
              </w:rPr>
              <w:t>(Wigal et al., 2014)</w:t>
            </w:r>
            <w:r w:rsidRPr="00D03DD6">
              <w:rPr>
                <w:rFonts w:ascii="Times New Roman" w:hAnsi="Times New Roman" w:cs="Times New Roman"/>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 sequence as fixed factor in model</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Irrelevant</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5</w:t>
            </w:r>
          </w:p>
        </w:tc>
      </w:tr>
      <w:tr w:rsidR="00975E07" w:rsidRPr="00D03DD6" w:rsidTr="0042554C">
        <w:tc>
          <w:tcPr>
            <w:tcW w:w="201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725A0E">
              <w:rPr>
                <w:rFonts w:ascii="Times New Roman" w:hAnsi="Times New Roman" w:cs="Times New Roman"/>
                <w:sz w:val="20"/>
                <w:szCs w:val="20"/>
              </w:rPr>
              <w:instrText>ADDIN CSL_CITATION { "citationItems" : [ { "id" : "ITEM-1", "itemData" : { "abstract" : "Objective: Examine the short-term (acute) effects of methylphenidate (MPH) on math perfor</w:instrText>
            </w:r>
            <w:r w:rsidRPr="00AE3BF9">
              <w:rPr>
                <w:rFonts w:ascii="Times New Roman" w:hAnsi="Times New Roman" w:cs="Times New Roman"/>
                <w:sz w:val="20"/>
                <w:szCs w:val="20"/>
              </w:rPr>
              <w:instrText>mance in children with attention-deficit hyperactivity disorder (ADHD) and what factors predict improvement in math performance. Method: One hundred ninety-eight children with ADHD participated in a double-blind, placebo-controlled, r</w:instrText>
            </w:r>
            <w:r w:rsidRPr="00D03DD6">
              <w:rPr>
                <w:rFonts w:ascii="Times New Roman" w:hAnsi="Times New Roman" w:cs="Times New Roman"/>
                <w:sz w:val="20"/>
                <w:szCs w:val="20"/>
              </w:rPr>
              <w:instrText>andomized crossover MPH trial. Math response to MPH was determined through administration of math problems adjusted to their academic level during the Restricted Academic Situation Scale (RASS). Student t tests were conducted to assess change in math performance with psychostimulants. Correlation between change on the RASS and change on the math performance was also examined. Linear regression was performed to determine predictor variables. Results: Children with ADHD improved significantly in their math with MPH (P &lt; 0.001). The degree of improvement on the RASS (which evaluates motor activity and orientation to task) and on math performance on MPH was highly correlated. A child's age at baseline and Wechsler Individual Achievement Test (WIAT)-Numerical Operations standard scores at baseline accounted for 15% of variances for acute math improvement. Conclusions: MPH improves acute math performance in children with ADHD. Younger children with lower math scores (as assessed by the WIAT) improved most on math scores when given psychostimulants. (PsycINFO Database Record (c) 2014 APA, all rights reserved). (journal abstract)", "author" : [ { "dropping-particle" : "", "family" : "Grizenko", "given" : "Natalie", "non-dropping-particle" : "", "parse-names" : false, "suffix" : "" }, { "dropping-particle" : "", "family" : "Cai", "given" : "Emmy", "non-dropping-particle" : "", "parse-names" : false, "suffix" : "" }, { "dropping-particle" : "", "family" : "Jolicoeur", "given" : "Claude", "non-dropping-particle" : "", "parse-names" : false, "suffix" : "" }, { "dropping-particle" : "", "family" : "Ter-Stepanian", "given" : "Mariam", "non-dropping-particle" : "", "parse-names" : false, "suffix" : "" }, { "dropping-particle" : "", "family" : "Joober", "given" : "Ridha", "non-dropping-particle" : "", "parse-names" : false, "suffix" : "" } ], "container-title" : "The Canadian Journal of Psychiatry / La Revue canadienne de psychiatrie", "genre" : "Journal Article", "id" : "ITEM-1", "issue" : "11", "issued" : { "date-parts" : [ [ "2013" ] ] }, "note" : "0706-7437\n1497-0015\nAccession Number: 2013-42214-006. PMID: 24246434 Other Journal Title: The Canadian Psychiatric Association Journal / La Revue de l'Association des psychiatres du Canada. Partial author list: First Author &amp;amp; Affiliation: Grizenko, Natalie; Department of Psychiatry, McGill University, Montreal, PQ, Canada. Release Date: 20140127. Publication Type: Journal (0100). Format Covered: Print. Document Type: Journal Article. Language: English. Grant Information: Joober, Ridha. Major Descriptor: Attention Deficit Disorder with Hyperactivity; Drug Therapy; Mathematics Achievement; Methylphenidate. Minor Descriptor: Motor Processes. Classification: Developmental Disorders &amp;amp; Autism (3250); Clinical Psychopharmacology (3340). Population: Human (10); Male (30); Female (40). Location: Canada. Age Group: Childhood (birth-12 yrs) (100); School Age (6-12 yrs) (180). Tests &amp;amp; Measures: Restricted Academic Situation Scale; Conners' Global Index\u2014Parent Version; Conners' Global Index\u2014Teacher Version; Diagnostic Interview Schedule for Children; Child Behavior Checklist; Wechsler Intelligence Scale for Children, Fourth Edition DOI: 10.1037/t15174-000; Wechsler Individual Achievement Test. Methodology: Empirical Study; Interview; Quantitative Study; Treatment Outcome/Clinical Trial. References Available: Y. Page Count: 8. Issue Publication Date: Nov, 2013.\nSponsor: Canadian Institutes of Health Research, Canada; Grant: FRN-84537; Recipients: Joober, Ridha; Grizenko, Natalie\nSponsor: Mach-Gaensslen Foundation of Canada, Canada; Recipients: Cai, Emmy", "page" : "632-639", "publisher" : "Canadian Psychiatric Assn", "publisher-place" : "Canada", "title" : "Effects of methylphenidate on acute math performance in children with attention-deficit hyperactivity disorder", "type" : "article-journal", "volume" : "58" }, "uris" : [ "http://www.mendeley.com/documents/?uuid=fbd68d1f-5828-47fc-abef-be69fc4dd471" ] } ], "mendeley" : { "formattedCitation" : "(Grizenko, Cai, Jolicoeur, Ter-Stepanian, &amp; Joober, 2013)", "plainTextFormattedCitation" : "(Grizenko, Cai, Jolicoeur, Ter-Stepanian, &amp; Joober, 2013)", "previouslyFormattedCitation" : "&lt;sup&gt;4&lt;/sup&gt;"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D03DD6">
              <w:rPr>
                <w:rFonts w:ascii="Times New Roman" w:hAnsi="Times New Roman" w:cs="Times New Roman"/>
                <w:noProof/>
                <w:sz w:val="20"/>
                <w:szCs w:val="20"/>
              </w:rPr>
              <w:t>(Grizenko, Cai, Jolicoeur, Ter-Stepanian, &amp; Joober, 2013)</w:t>
            </w:r>
            <w:r w:rsidRPr="00D03DD6">
              <w:rPr>
                <w:rFonts w:ascii="Times New Roman" w:hAnsi="Times New Roman" w:cs="Times New Roman"/>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Not reported</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4</w:t>
            </w:r>
          </w:p>
        </w:tc>
      </w:tr>
      <w:tr w:rsidR="00975E07" w:rsidRPr="00975E07" w:rsidTr="0042554C">
        <w:tc>
          <w:tcPr>
            <w:tcW w:w="2014" w:type="dxa"/>
          </w:tcPr>
          <w:p w:rsidR="00975E07" w:rsidRPr="00725A0E"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D03DD6">
              <w:rPr>
                <w:rFonts w:ascii="Times New Roman" w:hAnsi="Times New Roman" w:cs="Times New Roman"/>
                <w:sz w:val="20"/>
                <w:szCs w:val="20"/>
              </w:rPr>
              <w:instrText>ADDIN CSL_CITATION { "citationItems" : [ { "id" : "ITEM-1", "itemData" : { "abstract" : "Objective. To assess effects of OROS methylphenidate on cognitive and academic tasks in 9 to 12 year olds with attention-deficit/hyperactivity disorder (ADHD). Methods. A double-blind, within-subject, crossover design was used to compare OROS methylphenidate with placebo in a laboratory classroom setting on several cognitive and academic tasks for 68 children who met randomization criteria. Results. Performance on the following measures was significantly better when children received individually optimized OROS methylphenidate than placebo: math fluency and accuracy measured by the Permanent Product Math Test, ADHD symptoms observed in the laboratory setting, computerized indices of attention and impulsivity as measured by the Test of Variables of Attention (TOVA), and visual-spatial working memory (Finger Windows Backwards). Study medication was well tolerated; adverse events were generally consistent with previous reports. Conclusions. OROS methylphenidate improves performance on measures of attention and vigilance, behavior, and working memory in a laboratory school setting in 9 to 12 year olds with ADHD. (copyright) The Author(s) 2011.", "author" : [ { "dropping-particle" : "", "family" : "Murray", "given" : "D W", "non-dropping-particle" : "", "parse-names" : false, "suffix" : "" }, { "dropping-particle" : "", "family" : "Childress", "given" : "A", "non-dropping-particle" : "", "parse-names" : false, "suffix" : "" }, { "dropping-particle" : "", "family" : "Giblin", "given" : "J", "non-dropping-particle" : "", "parse-names" : false, "suffix" : "" }, { "dropping-particle" : "", "family" : "Williamson", "given" : "D", "non-dropping-particle" : "", "parse-names" : false, "suffix"</w:instrText>
            </w:r>
            <w:r w:rsidRPr="00725A0E">
              <w:rPr>
                <w:rFonts w:ascii="Times New Roman" w:hAnsi="Times New Roman" w:cs="Times New Roman"/>
                <w:sz w:val="20"/>
                <w:szCs w:val="20"/>
              </w:rPr>
              <w:instrText xml:space="preserve"> : "" }, { "dropping-particle" : "", "family" : "Armstrong", "given" : "R", "non-dropping-particle" : "", "parse-names" : false, "suffix" : "" }, { "dropping-particle" : "", "family" : "Starr", "given" : "H L", "non-dropping-particle" : "", "parse-names" : false, "suffix" : "" } ], "container-title" : "Clinical Pediatrics", "genre" : "Journal Article", "id" : "ITEM-1", "issue" : "4", "issued" : { "date-parts" : [ [ "2011" ] ] }, "note" : "0009-9228\n(Murray D.W., dwmurray@duke.edu) Department of Psychiatry, Duke University, Medical Center, Durham, NC 27710, United States\n(Childress A.) Center for Psychiatry and Behavioral Medicine, Inc, Las Vegas, NV, United States\n(Giblin J.) Clinical Study Centers, LLC, Little Rock, AK, United States\n(Williamson D.; Armstrong R.; Starr H.L.) Ortho-McNeil Janssen Scientific Affairs, LLC, Titusville, NJ, United States", "page" : "308-320", "title" : "Effects of OROS methylphenidate on academic, behavioral, and cognitive tasks in children 9 to 12 years of age with attention-deficit/hyperactivity disorder", "type" : "article-journal", "volume" : "50" }, "uris" : [ "http://www.mendeley.com/documents/?uuid=0cb700bd-276e-4bdd-98c5-945df144b9c5" ] } ], "mendeley" : { "formattedCitation" : "(Murray et al., 2011)", "plainTextFormattedCitation" : "(Murray et al., 2011)", "previouslyFormattedCitation" : "&lt;sup&gt;5&lt;/sup&gt;"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725A0E">
              <w:rPr>
                <w:rFonts w:ascii="Times New Roman" w:hAnsi="Times New Roman" w:cs="Times New Roman"/>
                <w:noProof/>
                <w:sz w:val="20"/>
                <w:szCs w:val="20"/>
              </w:rPr>
              <w:t>(Murray et al., 2011)</w:t>
            </w:r>
            <w:r w:rsidRPr="00D03DD6">
              <w:rPr>
                <w:rFonts w:ascii="Times New Roman" w:hAnsi="Times New Roman" w:cs="Times New Roman"/>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Irrelevant</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5</w:t>
            </w:r>
          </w:p>
        </w:tc>
      </w:tr>
      <w:tr w:rsidR="00975E07" w:rsidRPr="00975E07" w:rsidTr="0042554C">
        <w:tc>
          <w:tcPr>
            <w:tcW w:w="2014" w:type="dxa"/>
          </w:tcPr>
          <w:p w:rsidR="00975E07" w:rsidRPr="00725A0E"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725A0E">
              <w:rPr>
                <w:rFonts w:ascii="Times New Roman" w:hAnsi="Times New Roman" w:cs="Times New Roman"/>
                <w:sz w:val="20"/>
                <w:szCs w:val="20"/>
              </w:rPr>
              <w:instrText>ADDIN CSL_C</w:instrText>
            </w:r>
            <w:r w:rsidRPr="00D03DD6">
              <w:rPr>
                <w:rFonts w:ascii="Times New Roman" w:hAnsi="Times New Roman" w:cs="Times New Roman"/>
                <w:sz w:val="20"/>
                <w:szCs w:val="20"/>
              </w:rPr>
              <w:instrText>ITATION { "citationItems" : [ { "id" : "ITEM-1", "itemData" : { "abstract" : "Objective: To assess the effect of Osmotic-Release Oral System (OROS) methylphenidate (MPH) on a variety of measures evaluating academic performance, cognition, and social behavior in children with attention-deficit/hyperactivity disorder (ADHD). Methods: This double-blind, randomized, placebo-controlled, crossover laboratory school study enrolled 78 children aged 9-12 years with ADHD who responded to OROS MPH. After determining individualized OROS MPH dosing (18-54 mg/day), 71 subjects received blinded treatment (OROS MPH or placebo then vice versa) on each of 2 laboratory school days, separated by 1 week. Primary efficacy was measured by Permanent Product Measure of Performance at 4 hours after study drug administration. Results: Treatment with OROS MPH resulted in statistically significant improvement in Permanent Product Measure of Performance and Swanson, Kotkin, Agler, M-Flynn, and Pelham scores, measures of response time, and of working memory compared to placebo. Other measures did not meet all pre-established criteria for significance (maintenance of the overall type I error rate at 5%). Adverse events were consistent with previous reports of stimulant medications used in the management of ADHD. There were no discontinuations due to adverse events, and no serious adverse events or deaths. Conclusions: OROS MPH dosed to reduce core symptoms of ADHD to within the normal range also improved performance on a variety of academic tasks in school-aged children compared to placebo. Adverse effects reported were consistent with prior studies. Clinical Trial Registry Information: Double-Blind, Randomized, Placebo-Controlled, Crossover Study Evaluating the Academic, Behavioral and Cognitive Effects of Concerta on Older Children with ADHD, URL: http://clinicaltrials.gov/ct2/show/NCT00799409, unique identifier: NCT00799409. (copyright) Copyright 2011, Mary Ann Liebert, Inc.", "author" : [ { "dropping-particle" : "", "family" : "Wigal", "given" : "S B", "non-dropping-particle" : "", "parse-names" : false, "suffix" : "" }, { "dropping-particle" : "", "family" : "Wigal", "given" : "T", "non-dropping-particle" : "", "parse-names" : false, "suffix" : "" }, { "dropping-particle" : "", "family" : "Schuck", "given" : "S", "non-dropping-particle" : "", "parse-names" : false, "suffix" : "" }, { "dropping-particle" : "", "family" : "Brams", "given" : "M", "non-dropping-particle" : "", "parse-names" : false, "suffix" : "" }, { "dropping-particle" : "", "family" : "Williamson", "given" : "D", "non-dropping-particle" : "", "parse-names" : false, "suffix" : "" }, { "dropping-particle</w:instrText>
            </w:r>
            <w:r w:rsidRPr="00725A0E">
              <w:rPr>
                <w:rFonts w:ascii="Times New Roman" w:hAnsi="Times New Roman" w:cs="Times New Roman"/>
                <w:sz w:val="20"/>
                <w:szCs w:val="20"/>
              </w:rPr>
              <w:instrText>" : "", "family" : "Armstrong", "given" : "R B", "non-dropping-particle" : "", "parse-names" : false, "suffix" : "" }, { "dropping-particle" : "", "family" : "Starr", "given" : "H L", "non-dropping-particle" : "", "parse-names" : false, "suffix" : "" } ], "container-title" : "Journal of Child and Adolescent Psychopharmacology", "genre" : "Journal Article", "id" : "ITEM-1", "issue" : "2", "issued" : { "date-parts" : [ [ "2011" ] ] }, "note" : "1044-5463\n(Wigal S.B.; Wigal T.; Schuck S.) Department of Pediatrics, University of California Irvine, Irvine, CA, United States\n(Brams M.) Department of Psychiatry, Baylor College of Medicine, Houston, TX, United States\n(Williamson D.; Armstrong R.B.; Starr H.L., hstarr@its.jnj.com) Ortho-McNeil Janssen Scientific Affairs, LLC, Raritan, NJ 08560, United States", "page" : "121-131", "title" : "Academic, behavioral, and cognitive effects of OROS(registered trademark) methylphenidate on older children with attention-deficit/hyperactivity disorder", "type" : "article-journal", "volume" : "21" }, "uris" : [ "http://www.mendeley.com/documents/?uuid=706ce32e-b49b-4648-9c56-0166fd77e067" ] } ], "mendeley" : { "formattedCitation" : "(S. B. Wigal et al., 2011)", "manualFormatting" : "(Wigal et al., 2011)", "plainTextFormattedCitation" : "(S. B. Wigal et al., 2011)", "previouslyFormattedCitation" : "&lt;sup&gt;6&lt;/sup&gt;"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725A0E">
              <w:rPr>
                <w:rFonts w:ascii="Times New Roman" w:hAnsi="Times New Roman" w:cs="Times New Roman"/>
                <w:noProof/>
                <w:sz w:val="20"/>
                <w:szCs w:val="20"/>
              </w:rPr>
              <w:t>(Wigal et al., 2011)</w:t>
            </w:r>
            <w:r w:rsidRPr="00D03DD6">
              <w:rPr>
                <w:rFonts w:ascii="Times New Roman" w:hAnsi="Times New Roman" w:cs="Times New Roman"/>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Irrelevant</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5</w:t>
            </w:r>
          </w:p>
        </w:tc>
      </w:tr>
      <w:tr w:rsidR="00975E07" w:rsidRPr="00D03DD6" w:rsidTr="0042554C">
        <w:tc>
          <w:tcPr>
            <w:tcW w:w="2014" w:type="dxa"/>
          </w:tcPr>
          <w:p w:rsidR="00975E07" w:rsidRPr="00725A0E"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725A0E">
              <w:rPr>
                <w:rFonts w:ascii="Times New Roman" w:hAnsi="Times New Roman" w:cs="Times New Roman"/>
                <w:sz w:val="20"/>
                <w:szCs w:val="20"/>
              </w:rPr>
              <w:instrText>ADDIN CSL_CI</w:instrText>
            </w:r>
            <w:r w:rsidRPr="00D03DD6">
              <w:rPr>
                <w:rFonts w:ascii="Times New Roman" w:hAnsi="Times New Roman" w:cs="Times New Roman"/>
                <w:sz w:val="20"/>
                <w:szCs w:val="20"/>
              </w:rPr>
              <w:instrText>TATION { "citationItems" : [ { "id" : "ITEM-1", "itemData" : { "abstract" : "Objectives: The primary objective of this study was to demonstrate efficacy of Ritalin(registered trademark) LA 20mg by showing superiority to placebo and noninferiority to Medikinet(registered trademark) Retard in a laboratory classroom setting. Secondary objectives included safety/tolerability and further efficacy parameters. Methods: A total of 147 children with attention-deficit/hyperactivity disorder (ADHD) diagnosed by the Kiddie Schedule for Affective Disorders and Schizophrenia (K-SADS) and aged 6-14 (81% males) and known to be methylphenidate (MPH) responders were enrolled in this multicenter, double-blind, randomized, placebo/active- controlled, three-period (7 days each) crossover study. The Swanson, Kotlin, Agler, M-Flynn, and Pelham (SKAMP) scale was used for efficacy ratings. The mean of SKAMP Combined ratings performed at 10:30 a.m., at 12:00 a.m., and at 1:30 p.m. was defined as the primary parameter. Results: In all, 146 patients completed all treatment periods. Intensity and frequency of adverse events were comparable between the two formulations. Ritalin(registered trademark) LA demonstrated superiority compared to placebo (p&lt;0.0001). The observed difference in the SKAMP scores between Ritalin(registered trademark) LA and Medikinet(registered trademark) Retard between the hours 1.5 until 4.5 did not exceed the noninferiority margin (p=0.0003); therefore, the difference is regarded as not clinically relevant. Similar results were obtained for the secondary efficacy variables. Conclusion: Ritalin(registered trademark) LA is an efficacious, well-tolerated treatment option for children aged 6-14 with ADHD. (copyright) 2010, Mary Ann Liebert, Inc.", "author" : [ { "dropping-particle" : "", "family" : "Schulz", "given" : "E", "non-dropping-particle" : "", "parse-names" : false, "suffix" : "" }, { "dropping-particle" : "", "family" : "Fleischhaker", "given" : "C", "non-dropping-particle" : "", "parse-names" : false, "suffix" : "" }, { "dropping-particle" : "", "family" : "Hennighausen", "given" : "K", "non-dropping-particle" : "", "parse-names" : false, "suffix" : "" }, { "dropping-particle" : "", "family" : "Heiser", "given" : "P", "non-dropping-particle" : "", "parse-names" : false, "suffix" : "" }, { "dropping-particle" : "", "family" : "Oehler", "given" : "K U", "non-dropping-particle" : "", "parse-names" : false, "suffix" : "" }, { "dropping-particle" : "", "family" : "Linder", "given" : "M", "non-dropping-particle" : "", "parse-names" : false, "suffix" : "" }, { "dropping-particle" : "", "family" : "Haessler", "given" : "F", "non-dropping-particle" : "", "parse-names" : false, "suffix" : "" }, { "dropping-particle" : "", "family" : "Huss", "given" : "M", "non-dropping-particle" : "", "parse-names" : false, "suffix" : "" }, { "dropping-particle" : "", "family" : "Warnke", "given" : "A", "non-dropping-particle" : "", "parse-names" : false, "suffix" : "" }, { "dropping-particle" : "", "family" : "Schmidt", "given" : "M", "non-dropping-particle" : "", "parse-names" : false, "suffix" : "" }, { "dropping-particle" : "", "family" : "Schulte-Markworth", "given" : "M", "non-dropping-particle" : "", "parse-names" : false, "suffix" : "" }, { "dropping-particle" : "", "family" : "Sieder", "given" : "C", "non-dropping-particle" : "", "parse-names" : false, "suffix" : "" }, { "dropping-particle" : "", "family" : "Klatt", "given" : "J", "non-dropping-particle" : "", "parse-names" : false, "suffix" : "" }, { "dropping-particle" : "", "family" : "Tracik", "given" : "F", "non-dropping-particle" : "", "parse-names" : false, "suffix" : "" } ], "container-title" : "Journal of Child and Adolescent Psychopharmacology", "genre" : "Journal Article", "id" : "ITEM-1", "issue" : "5", "issued" : { "date-parts" : [ [ "2010" ] ] }, "note" : "1044-5463\n(Schulz E., Eberhard.Schulz@uniklinik-freiburg.de; Fleischhaker C.; Hennighausen K.; Heiser P.) Department of Child and Adolescent Psychiatry and Psychotherapy, University Hospital Freiburg, 79104 Freiburg, Germany\n(Oehler K.-U.)</w:instrText>
            </w:r>
            <w:r w:rsidRPr="00725A0E">
              <w:rPr>
                <w:rFonts w:ascii="Times New Roman" w:hAnsi="Times New Roman" w:cs="Times New Roman"/>
                <w:sz w:val="20"/>
                <w:szCs w:val="20"/>
              </w:rPr>
              <w:instrText xml:space="preserve"> Office for Child and Adolescent Psychiatry, MSZ Wurzburg, Wurzburg, Germany\n(Linder M.) Clinic for Child and Adolescent Psychiatry and Psychotherapy, Clinic Regensburg, Regensburg, Germany\n(Haessler F.) Clinic for Child and Adolescent Psychiatry, University Clinic Rostock, Rostock, Germany\n(Huss M.) Clinic for Child and Adolescent Psychiatry, University Clinic Mainz, Mainz, Germany\n(Warnke A.) Clinic for Child and Adolescent Psychiatry, University Clinic Wurzburg, Wurzburg, Germany\n(Schmidt M.) Department of Child and Adolescent Psychiatry, Central Institute of Mental Health, Mannheim, Germany\n(Schulte-Markworth M.) Clinic for Child and Adolescent Psychiatry, University Clinic Hamburg, Hambury, Germany\n(Sieder C.; Klatt J.; Tracik F.) Novartis Pharma GmbH, Nurnberg, Germany", "page" : "377-385", "title" : "A double-blind, randomized, placebo/active controlled crossover evaluation of the efficacy and safety of Ritalin(registered trademark) la in children with attention-deficit/hyperactivity disorder in a laboratory classroom setting", "type" : "article-journal", "volume" : "20" }, "uris" : [ "http://www.mendeley.com/documents/?uuid=4b2663c4-125d-4e7c-ad64-cd9f3cbedeb2" ] } ], "mendeley" : { "formattedCitation" : "(Schulz et al., 2010)", "plainTextFormattedCitation" : "(Schulz et al., 2010)", "previouslyFormattedCitation" : "&lt;sup&gt;7&lt;/sup&gt;"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725A0E">
              <w:rPr>
                <w:rFonts w:ascii="Times New Roman" w:hAnsi="Times New Roman" w:cs="Times New Roman"/>
                <w:noProof/>
                <w:sz w:val="20"/>
                <w:szCs w:val="20"/>
              </w:rPr>
              <w:t>(Schulz et al., 2010)</w:t>
            </w:r>
            <w:r w:rsidRPr="00D03DD6">
              <w:rPr>
                <w:rFonts w:ascii="Times New Roman" w:hAnsi="Times New Roman" w:cs="Times New Roman"/>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4</w:t>
            </w:r>
          </w:p>
        </w:tc>
      </w:tr>
      <w:tr w:rsidR="00975E07" w:rsidRPr="00D03DD6" w:rsidTr="0042554C">
        <w:tc>
          <w:tcPr>
            <w:tcW w:w="201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D03DD6">
              <w:rPr>
                <w:rFonts w:ascii="Times New Roman" w:hAnsi="Times New Roman" w:cs="Times New Roman"/>
                <w:sz w:val="20"/>
                <w:szCs w:val="20"/>
              </w:rPr>
              <w:instrText>ADDIN CSL_CITATION { "citationItems" : [ { "id" : "ITEM-1", "itemData" : { "abstract" : "The investigation aimed to delineate the immediate effect of methylphenidate on decoding in the comorbid condition of attention-deficit/ hyperactivity disorder and reading disorder. Boys with attention-deficit/ hyperactivity and reading disorders (n = 25) between the ages of 7.9 and 11.7 years, with at least average intelligence and verbal processing abilities participated in a double-blind, acute, randomized, placebo-controlled crossover trial with a single dose of methylphenidate 0.3 to 0.4 mg/kg with weekly intervals between testing sessions. The test battery included tasks of attention/control functions and reading domain functions. Paired comparisons and first trial group comparison comparing performance under placebo and under methylphenidate were used. Methylphenidate selectively improved strategy/set shift (P = 0.004) and facilitated improvement both in rapid naming (P = 0.043) and word/nonword accuracy (P = 0.028/P = 0.035). These findings lend support to a possible influence of methylphenidate on cognitive attention functions related to reading skills in the comorbid group. (copyright) 2008 Lippincott Williams &amp; Wilkins, Inc.", "author" : [ { "dropping-particle" : "", "family" : "Bental", "given" : "B", "non-dropping-particle" : "", "parse-names" : false, "suffix" : "" }, { "dropping-particle" : "", "family" : "Tirosh", "given" : "E", "non-dropping-particle" : "", "parse-names" : false, "suffix" : "" } ], "container-title" : "Journal of Clinical Psychopharmacology", "genre" : "Journal Article", "id" : "ITEM-1", "issue" : "1", "issued" : { "date-parts" : [ [ "2008" ] ] }, "note" : "0271-0749\n(Bental B., babental@econ.haifa.ac.il; Tirosh E.) Hannah Khoushy Child Development Center, Bnai Zion Medical Center, Haifa, Israel\n(Tirosh E.) Faculty of Medicine, Technion-Israel Institute of Technology, Haifa, Israel", "page" : "89-92", "title" : "The effects of methylphenidate on word decoding accuracy in boys with attention-deficit/hyperactivity disorder", "type" : "article-journal", "volume" : "28" }, "uris" : [ "http://www.mendeley.com/documents/?uuid=6a21dea7-146f-46db-b7f7-2ec682b9d914" ] } ], "mendeley" : { "formattedCitation" : "(Bental &amp; Tirosh, 2008)", "plainTextFormattedCitation" : "(Bental &amp; Tirosh, 2008)", "previouslyFormattedCitation" : "&lt;sup&gt;8&lt;/sup&gt;"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D03DD6">
              <w:rPr>
                <w:rFonts w:ascii="Times New Roman" w:hAnsi="Times New Roman" w:cs="Times New Roman"/>
                <w:noProof/>
                <w:sz w:val="20"/>
                <w:szCs w:val="20"/>
              </w:rPr>
              <w:t>(Bental &amp; Tirosh, 2008)</w:t>
            </w:r>
            <w:r w:rsidRPr="00D03DD6">
              <w:rPr>
                <w:rFonts w:ascii="Times New Roman" w:hAnsi="Times New Roman" w:cs="Times New Roman"/>
                <w:sz w:val="20"/>
                <w:szCs w:val="20"/>
              </w:rPr>
              <w:fldChar w:fldCharType="end"/>
            </w:r>
          </w:p>
        </w:tc>
        <w:tc>
          <w:tcPr>
            <w:tcW w:w="1372"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08"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0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119"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800"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w:t>
            </w:r>
          </w:p>
        </w:tc>
        <w:tc>
          <w:tcPr>
            <w:tcW w:w="1681"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65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68"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5</w:t>
            </w:r>
          </w:p>
        </w:tc>
      </w:tr>
      <w:tr w:rsidR="00975E07" w:rsidRPr="00D03DD6" w:rsidTr="0042554C">
        <w:tc>
          <w:tcPr>
            <w:tcW w:w="2014" w:type="dxa"/>
          </w:tcPr>
          <w:p w:rsidR="00975E07" w:rsidRPr="00725A0E"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D03DD6">
              <w:rPr>
                <w:rFonts w:ascii="Times New Roman" w:hAnsi="Times New Roman" w:cs="Times New Roman"/>
                <w:sz w:val="20"/>
                <w:szCs w:val="20"/>
              </w:rPr>
              <w:instrText xml:space="preserve">ADDIN CSL_CITATION { "citationItems" : [ { "id" : "ITEM-1", "itemData" : { "abstract" : "Objective: This study compared the efficacy and safety of extended-release dexmethylphenidate (d-MPH-ER) 20 mg/day and 30 mg/day with extended-release racemic methylphenidate hydrochloride (d,l-MPH-ER) 36 mg/day and 54 mg/day, and placebo in children with attention-deficit/hyperactivity disorder (ADHD) in a laboratory classroom setting. Methods: This multicenter, double-blind, crossover study included children (N = 84) 6-12 years of age, stabilized on total daily doses of 40 mg to 60 mg d,l-MPH or 20 mg/day or 30 mg/day d-MPH who were randomized to different treatment sequences. Primary efficacy was measured by the change from pre-dose in Swanson, Kotkin, Agler, M-Flynn, and Pelham (SKAMP) Rating Scale-Combined scores at 2 hours post-dose (d-MPH-ER 20 mg/day versus d,l-MPH- ER 36 mg/day). Adverse events were monitored throughout the study period. Results: Mean change in SKAMP-Combined score at 2 hours post-dose was significantly larger for d-MPH-ER 20 mg/day versus d,l-MPH-ER 36 mg/day (p &lt; 0.001). Both doses of d-MPH-ER had a more rapid onset and greater morning effect relative to d,l-MPH-ER while d,l-MPH-ER had a greater effect at the end of the 12-hour day. All active treatments provided a significant benefit over placebo at most time points to 12 hours post-dosing. Both treatments were well tolerated. Conclusions: d-MPH-ER and d,l-MPH-ER improved ADHD symptoms and were well tolerated. While d-MPH-ER had a faster onset of action, d,l-MPH-ER retained greater effect at the end of the 12- hour classroom day. (copyright) 2008 Mary Ann Liebert, Inc.", "author" : [ { "dropping-particle" : "", "family" : "Muniz", "given" : "R", "non-dropping-particle" : "", "parse-names" : false, "suffix" : "" }, { "dropping-particle" : "", "family" : "Brams", "given" : "M", "non-dropping-particle" : "", "parse-names" : false, "suffix" : "" }, { "dropping-particle" : "", "family" : "Mao", "given" : "A", "non-dropping-particle" : "", "parse-names" : false, "suffix" : "" }, { "dropping-particle" : "", "family" : "McCague", "given" : "K", "non-dropping-particle" : "", "parse-names" : false, "suffix" : "" }, { "dropping-particle" : "", "family" : "Pestreich", "given" : "L", "non-dropping-particle" : "", "parse-names" : false, "suffix" : "" }, { "dropping-particle" : "", "family" : "Silva", </w:instrText>
            </w:r>
            <w:r w:rsidRPr="00725A0E">
              <w:rPr>
                <w:rFonts w:ascii="Times New Roman" w:hAnsi="Times New Roman" w:cs="Times New Roman"/>
                <w:sz w:val="20"/>
                <w:szCs w:val="20"/>
              </w:rPr>
              <w:instrText>"given" : "R", "non-dropping-particle" : "", "parse-names" : false, "suffix" : "" } ], "container-title" : "Journal of Child and Adolescent Psychopharmacology", "genre" : "Journal Article", "id" : "ITEM-1", "issue" : "3", "issued" : { "date-parts" : [ [ "2008" ] ] }, "note" : "1044-5463\n(Muniz R., rafael.muniz@novartis.com; McCague K.; Pestreich L.) Novartis Pharmaceuticals Corporation, East Hanover, NJ, United States\n(Brams M.) Bayou City Research, Houston, TX, United States\n(Mao A.) Baylor College of Medicine, Houston, TX, United States\n(Silva R.) New York University Child Study Center, New York, NY, United States\n(Muniz R., rafael.muniz@novartis.com) Neuroscience, US Clinical Development and Medical Affairs, Novartis Pharmaceuticals Corporation, East Hanover, NJ 07936-1080, United States", "page" : "248-256", "title" : "Efficacy and safety of extended-release dexmethylphenidate compared with d,l-methylphenidate and placebo in the treatment of children with attention-deficit/hyperactivity disorder: A 12-hour laboratory classroom study", "type" : "article-journal", "volume" : "18" }, "uris" : [ "http://www.mendeley.com/documents/?uuid=17877f01-0618-4f03-ac3b-d1174c73702e" ] } ], "mendeley" : { "formattedCitation" : "(Muniz et al., 2008)", "plainTextFormattedCitation" : "(Muniz et al., 2008)", "previouslyFormattedCitation" : "&lt;sup&gt;9&lt;/sup&gt;"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725A0E">
              <w:rPr>
                <w:rFonts w:ascii="Times New Roman" w:hAnsi="Times New Roman" w:cs="Times New Roman"/>
                <w:noProof/>
                <w:sz w:val="20"/>
                <w:szCs w:val="20"/>
              </w:rPr>
              <w:t>(Muniz et al., 2008)</w:t>
            </w:r>
            <w:r w:rsidRPr="00D03DD6">
              <w:rPr>
                <w:rFonts w:ascii="Times New Roman" w:hAnsi="Times New Roman" w:cs="Times New Roman"/>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 sequence as fixed factor in model</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Irrelevant</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5</w:t>
            </w:r>
          </w:p>
        </w:tc>
      </w:tr>
      <w:tr w:rsidR="00975E07" w:rsidRPr="00D03DD6" w:rsidTr="0042554C">
        <w:tc>
          <w:tcPr>
            <w:tcW w:w="2014" w:type="dxa"/>
          </w:tcPr>
          <w:p w:rsidR="00975E07" w:rsidRPr="00725A0E" w:rsidRDefault="00975E07" w:rsidP="0042554C">
            <w:pPr>
              <w:rPr>
                <w:rFonts w:ascii="Times New Roman" w:hAnsi="Times New Roman" w:cs="Times New Roman"/>
                <w:sz w:val="20"/>
                <w:szCs w:val="20"/>
              </w:rPr>
            </w:pPr>
            <w:r w:rsidRPr="00D03DD6">
              <w:rPr>
                <w:rFonts w:ascii="Times New Roman" w:hAnsi="Times New Roman" w:cs="Times New Roman"/>
                <w:sz w:val="20"/>
                <w:szCs w:val="20"/>
              </w:rPr>
              <w:lastRenderedPageBreak/>
              <w:fldChar w:fldCharType="begin" w:fldLock="1"/>
            </w:r>
            <w:r w:rsidRPr="00D03DD6">
              <w:rPr>
                <w:rFonts w:ascii="Times New Roman" w:hAnsi="Times New Roman" w:cs="Times New Roman"/>
                <w:sz w:val="20"/>
                <w:szCs w:val="20"/>
              </w:rPr>
              <w:instrText>ADDIN CSL_CITATION { "citationItems" : [ { "id" : "ITEM-1", "itemData" : { "abstract" : "Objective. To investigate effects of methylphenidate (MPH) on numerical performance in children with Attention-Deficit/Hyperactivity Disorder (ADHD) with and without concurrent math difficulties. Method. Data were analyzed from three groups of children with ADHD, who varied in arithmetic abilities. Groups were matched for IQ and reading abilities and classification was based on ICD-10 criteria, using scores on a standardized arithmetic achievement test. Thus, we identified one group with severe difficulties in arithmetic (ADHD+Developmental Dyscalculia; DD), second group with more general and less severe difficulties in arithmetic (ADHD+Mathematical Disabilities; MD), and a third group with good arithmetic abilities (ADHD). All children completed a 10-minute arithmetic task involving subtraction problems, during an acute, randomized, placebo-controlled cross-over trial with three dose levels of methylphenidate (10mg, 15mg, 20mg). Results. (1) Both ADHD+MD and ADHD+DD were impaired in using strategies that implicate working memory (i.e., borrowing). However, only the ADHD+DD were impaired in using implicit knowledge of quantities (i.e., doing simple subtractions). (2) MPH improved all children\u2019s performance of arithmetic procedures (borrowing) that involves working memory, but had no effect on basic numerical skills that involves understanding of quantities. Conclusions. We show clear dissociation of MPH functions: it improves working memory functions but does not improve specific cognitive functions such as quantity manipulation. Moreover, MPH shows decreased efficacy for arithmetic performance in ADHD+DD, highlighting the need for additional intervention in this subgroup. (PsycINFO Database Record (c) 2012 APA, all rights reserved). (journal abstract)", "author" : [ { "dropping-particle" : "", "family" : "Rubinsten", "given" : "Orly", "non-dropping-particle" : "", "parse-names" : false, "suffix" : "" }, { "dropping-particle" : "", "family" : "Bedard", "given" : "Anne-Claude", "non-dropping-particle" : "", "parse-names" : false, "suffix" : "" }, { "dropping-particle" : "", "family" : "Tannock", "given" : "Rosemary", "non-dropping-particle" : "", "parse-names" : false, "suffix" : "" } ], "container-title" : "The Open Psychology Journal", "genre" : "Journal Article", "id" : "ITEM-1", "issued" : { "date-parts" : [ [ "2008" ] ] }, "note" : "1874-3501\nAccession Number: 2011-19955-001. Partial author list: First Author &amp;amp; Affiliation: Rubinsten, Orly; Neuroscience and Mental Health Research Program, Hospital for Sick Children, Toronto, ON, Canada. Release Date: 20111219. Correction Date: 20120618. Publication Type: Journal (0100). Format Covered: Electronic. Document Type: Journal Article. Language: English. Grant Information: Bedard, Anne-Claude. Major Descriptor: Attention Deficit Disorder with Hyperactivity; Comorbidity; Learning Disabilities; Mathematical Ability; Methylphenidate. Minor Descriptor: Acalculia; Side Effects (Drug). Classification: Developmental Disorders &amp;amp; Autism (3250). Population: Human (10); Male (30); Female (40). Age Group: Childhood (birth-12 yrs) (100); School Age (6-12 yrs) (180). Tests &amp;amp; Measures: Wechsler Intell</w:instrText>
            </w:r>
            <w:r w:rsidRPr="00725A0E">
              <w:rPr>
                <w:rFonts w:ascii="Times New Roman" w:hAnsi="Times New Roman" w:cs="Times New Roman"/>
                <w:sz w:val="20"/>
                <w:szCs w:val="20"/>
              </w:rPr>
              <w:instrText>igence Scale for Children, Third Edition; Wide Range Achievement Test 3. Methodology: Empirical Study; Quantitative Study. References Available: Y. ArtID: 11-17. Issue Publication Date: 2008. Publication History: Accepted: Feb 22, 2008; Revised: Jan 22, 2008; First Submitted: Oct 11, 2007. Copyright Statement: Rubinsten et al.; Licensee Bentham Open\nSponsor: Sponsor name not included, Israel; Other Details: Rothschild Fellowship; Recipients: No recipient indicated\nSponsor: Canadian Institutes of Health Research, Canada; Grant: MOP 64312; Recipients: No recipient indicated\nSponsor: Canadian Institutes of Health Research, Canada; Other Details: Post-doctoral fellowship; Recipients: Bedard, Anne-Claude\nSponsor: Canada Research Chairs Program, Canada; Recipients: Tannock, Rosemary", "publisher" : "Bentham Science Publishers Ltd.", "publisher-place" : "United Kingdom", "title" : "Methylphenidate has differential effects on numerical abilities in ADHD children with and without co-morbid mathematical difficulties", "type" : "article-journal", "volume" : "1" }, "uris" : [ "http://www.mendeley.com/documents/?uuid=41eaf02d-553f-49ba-8766-37c38e123df6" ] } ], "mendeley" : { "formattedCitation" : "(Rubinsten, Bedard, &amp; Tannock, 2008)", "plainTextFormattedCitation" : "(Rubinsten, Bedard, &amp; Tannock, 2008)", "previouslyFormattedCitation" : "&lt;sup&gt;10&lt;/sup&gt;"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725A0E">
              <w:rPr>
                <w:rFonts w:ascii="Times New Roman" w:hAnsi="Times New Roman" w:cs="Times New Roman"/>
                <w:noProof/>
                <w:sz w:val="20"/>
                <w:szCs w:val="20"/>
              </w:rPr>
              <w:t>(Rubinsten, Bedard, &amp; Tannock, 2008)</w:t>
            </w:r>
            <w:r w:rsidRPr="00D03DD6">
              <w:rPr>
                <w:rFonts w:ascii="Times New Roman" w:hAnsi="Times New Roman" w:cs="Times New Roman"/>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Not reported</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3</w:t>
            </w:r>
          </w:p>
        </w:tc>
      </w:tr>
      <w:tr w:rsidR="00975E07" w:rsidRPr="00D03DD6" w:rsidTr="0042554C">
        <w:tc>
          <w:tcPr>
            <w:tcW w:w="2014" w:type="dxa"/>
          </w:tcPr>
          <w:p w:rsidR="00975E07" w:rsidRPr="00725A0E"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725A0E">
              <w:rPr>
                <w:rFonts w:ascii="Times New Roman" w:hAnsi="Times New Roman" w:cs="Times New Roman"/>
                <w:sz w:val="20"/>
                <w:szCs w:val="20"/>
              </w:rPr>
              <w:instrText>ADDIN CSL_CITATION { "citationItems" : [ { "id" : "ITEM-1", "itemData" : { "abstract" : "Objective: Children with attention-deficit/hyperactivity disorder often have varying nee</w:instrText>
            </w:r>
            <w:r w:rsidRPr="00AE3BF9">
              <w:rPr>
                <w:rFonts w:ascii="Times New Roman" w:hAnsi="Times New Roman" w:cs="Times New Roman"/>
                <w:sz w:val="20"/>
                <w:szCs w:val="20"/>
              </w:rPr>
              <w:instrText>ds for coverage of their symptoms throughout the day. The objectives of this study were to determine the efficacy, duration of action, and safety of methylphenidate transdermal system worn for variable times by children (ages 6-12) diagnose</w:instrText>
            </w:r>
            <w:r w:rsidRPr="00D03DD6">
              <w:rPr>
                <w:rFonts w:ascii="Times New Roman" w:hAnsi="Times New Roman" w:cs="Times New Roman"/>
                <w:sz w:val="20"/>
                <w:szCs w:val="20"/>
              </w:rPr>
              <w:instrText>d with ADHO. Method: Methylphenidate dose was optimized over 5 weeks using 10-, 15-, 20-, or 30-mg patches worn for 9 hours. The efficacy of 4- and 6-hour wear times was then assessed in an Analog Classroom setting during a randomized, placebo-controlled, double-blind, three-way crossover phase. The main efficacy measures were the Swanson, Kotkin, Agler, M-Flynn, and Pelham Rating Scale deportment scale and the Permanent Product Measure of Performance math test. Results: All of the efficacy measures indicated that 4- and 6-hour wear times improved ADHD symptoms and that medication effects on the Swanson, Kotkin, Agler, M-Flynn, and Pelham Rating Scale deportment scale and Permanent Product Measure of Performance math test decreased between 2 and 4 hours after patch removal. The majority of adverse events were transient and mild to moderate in severity. Conclusions: These findings suggest that the duration of medication effect is related to the wear time of the patch and may be tailored to accommodate the schedules of patients. (copyright) 2008 by the American Academy of Child and Adolescent Psychiatry.", "author" : [ { "dropping-particle" : "", "family" : "Wilens", "given" : "T E", "non-dropping-particle" : "", "parse-names" : false, "suffix" : "" }, { "dropping-particle" : "", "family" : "Boellner", "given" : "S W", "non-dropping-particle" : "", "parse-names" : false, "suffix" : "" }, { "dropping-particle" : "", "family" : "Lopez", "given" : "F A", "non-dropping-particle" : "", "parse-names" : false, "suffix" : "" }, { "dropping-particle" : "", "family" : "Turnbow", "given" : "J M", "non-dropping-particle" : "", "parse-names" : false, "suffix" : "" }, { "dropping-particle" : "", "family" : "Wigal", "given" : "S B", "non-dropping-particle" : "", "parse-names" : false, "suffix" : "" }, { "dropping-particle" : "", "family" : "Childress", "given" : "A C", "non-dropping-particle" : "", "parse-names" : false, "suffix" : "" }, { "dropping-particle" : "", "family" : "Abikoff", "given" : "H B", "non-dropping-particle" : "", "parse-names" : false, "suffix" : "" }, { "dropping-particle" : "", "family" : "Manos", "given" : "M J", "non-dropping-part</w:instrText>
            </w:r>
            <w:r w:rsidRPr="00725A0E">
              <w:rPr>
                <w:rFonts w:ascii="Times New Roman" w:hAnsi="Times New Roman" w:cs="Times New Roman"/>
                <w:sz w:val="20"/>
                <w:szCs w:val="20"/>
              </w:rPr>
              <w:instrText>icle" : "", "parse-names" : false, "suffix" : "" } ], "container-title" : "Journal of the American Academy of Child and Adolescent Psychiatry", "genre" : "Journal Article", "id" : "ITEM-1", "issue" : "6", "issued" : { "date-parts" : [ [ "2008" ] ] }, "note" : "0890-8567\n1527-5418\n(Wilens T.E., twilens@partners.org) Pediatric Psychopharmacology Unit, Massachusetts General Hospital, Harvard Medical School\n(Boellner S.W.) Neurology and Clinical Study Centers\n(Lopez F.A.) Children&amp;#039;s Developmental Center\n(Turnbow J.M.) Westex Clinical Investigations\n(Wigal S.B.) University of California, Irvine, United States\n(Childress A.C.) Center for Psychiatry and Behavioral Medicine Inc.\n(Abikoff H.B.) New York University\n(Manos M.J.) Cleveland Clinic\n(Wilens T.E., twilens@partners.org) Massachusetts General Hospital, Pediatric, Psychopharmacology Research, Boston, MA 02114, United States", "page" : "700-708", "title" : "Varying the wear time of the methylphenidate transdermal system in children with attention-deficit/hyperactivity disorder", "type" : "article-journal", "volume" : "47" }, "uris" : [ "http://www.mendeley.com/documents/?uuid=70bc6675-225a-4d94-985b-6dbb1b14a6ce" ] } ], "mendeley" : { "formattedCitation" : "(Wilens et al., 2008)", "plainTextFormattedCitation" : "(Wilens et al., 2008)", "previouslyFormattedCitation" : "&lt;sup&gt;11&lt;/sup&gt;"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725A0E">
              <w:rPr>
                <w:rFonts w:ascii="Times New Roman" w:hAnsi="Times New Roman" w:cs="Times New Roman"/>
                <w:noProof/>
                <w:sz w:val="20"/>
                <w:szCs w:val="20"/>
              </w:rPr>
              <w:t>(Wilens et al., 2008)</w:t>
            </w:r>
            <w:r w:rsidRPr="00D03DD6">
              <w:rPr>
                <w:rFonts w:ascii="Times New Roman" w:hAnsi="Times New Roman" w:cs="Times New Roman"/>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 sequence as fixed factor in model</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Irrelevant</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5</w:t>
            </w:r>
          </w:p>
        </w:tc>
      </w:tr>
      <w:tr w:rsidR="00975E07" w:rsidRPr="00D03DD6" w:rsidTr="0042554C">
        <w:tc>
          <w:tcPr>
            <w:tcW w:w="201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D03DD6">
              <w:rPr>
                <w:rFonts w:ascii="Times New Roman" w:hAnsi="Times New Roman" w:cs="Times New Roman"/>
                <w:sz w:val="20"/>
                <w:szCs w:val="20"/>
              </w:rPr>
              <w:instrText>ADDIN CSL_CITATION { "citationItems" : [ { "id" : "ITEM-1", "itemData" : { "abstract" : "OBJECTIVE: To compare the effects of methylphenidate on attention-deficit/hyperactivity disorder (ADHD) subtypes. METHOD: Nineteen ADHD/inattentive (ADHD/I) and 22 ADHD/combined (ADHD/C) 6- to 12-year-old children entered a 6-week, double-blind trial of placebo and methylphenidate in divided doses (0.94 (plus or minus) 0.02 mg/kg/day = 33.06 (plus or minus) 1.40 mg/day). ADHD children received a restricted arithmetic task without medication before the trial and after their noon dose on the last day of each phase. Thirty-four unmedicated controls were tested at comparable time points. Parents and teachers rated ADHD children before and after each phase of the trial; parents rated controls before the study. RESULTS: Controls had marginally better arithmetic performance than children with ADHD/C who outperformed ADHD/I children. Unmedicated children with ADHD exceeded controls in task-incompatible behaviors during restricted arithmetic. Under methylphenidate, both ADHD subtypes reached control levels of arithmetic performance and task-incompatible behavior. Before the trial, parents rated children with both ADHD subtypes higher than controls on inattention, hyperactivity, and oppositionality/aggression and parents and teachers rated ADHD/C children higher than ADHD/I children on hyperactivity and oppositionality/aggression but not inattention. Methylphenidate lowered parent and teacher ratings of inattention and hyperactivity for those with both ADHD subtypes, but ratings of children with ADHD/C decreased more in hyperactivity and aggression. CONCLUSIONS: Methylphenidate ameliorated task-incompatible behavior, arithmetic performance, and inattention comparably in both ADHD subtypes, whereas medication reduced hyperactivity and aggression largely in children with ADHD/C. (copyright)2006 by the American Academy of Child and Adolescent Psychiatry.", "author" : [ { "dropping-particle" : "", "family" : "Gorman", "given" : "E B", "non-dropping-particle" : "", "parse-names" : false, "suffix" : "" }, { "dropping-particle" : "", "family" : "Klorman", "given" : "R", "non-dropping-particle" : "", "parse-names" : false, "suffix" : "" }, { "dropping-particle" : "", "family" : "Thatcher", "given" : "J E", "non-dropping-particle" : "", "parse-names" : false, "suffix" : "" }, { "dropping-particle" : "", "family" : "Borgstedt", "given" : "A D", "non-dropping-particle" : "", "parse-names" : false, "suffix" : "" } ], "container-title" : "Journal of the American Academy of Child and Adolescent Psychiatry", "genre" : "Journal Article", "id" : "ITEM-1", "issue" : "7", "issued" : { "date-parts" : [ [ "2006" ] ] }, "note" : "0890-8567\n(Gorman E.B.; Klorman R., rafael.klorman@rochester.edu; Thatcher J.E.; Borgstedt A.D.) University of Rochester, Rochester, NY, United States\n(Klorman R., rafael.klorman@rochester.edu) Box 270266, University of Rochester, Rochester, NY 14627-0266, United States", "page" : "808-816", "title" : "Effects of methylphenidate on subtypes of attention-deficit/hyperactivity disorder", "type" : "article-journal", "volume" : "45" }, "uris" : [ "http://www.mendeley.com/documents/?uuid=13a1014d-84e3-493d-80a4-5fd69b00ed18" ] } ], "mendeley" : { "formattedCitation" : "(Gorman, Klorman, Thatcher, &amp; Borgstedt, 2006)", "plainTextFormattedCitation" : "(Gorman, Klorman, Thatcher, &amp; Borgstedt, 2006)", "previouslyFormattedCitation" : "&lt;sup&gt;12&lt;/sup&gt;"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D03DD6">
              <w:rPr>
                <w:rFonts w:ascii="Times New Roman" w:hAnsi="Times New Roman" w:cs="Times New Roman"/>
                <w:noProof/>
                <w:sz w:val="20"/>
                <w:szCs w:val="20"/>
              </w:rPr>
              <w:t>(Gorman, Klorman, Thatcher, &amp; Borgstedt, 2006)</w:t>
            </w:r>
            <w:r w:rsidRPr="00D03DD6">
              <w:rPr>
                <w:rFonts w:ascii="Times New Roman" w:hAnsi="Times New Roman" w:cs="Times New Roman"/>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975E07" w:rsidRDefault="00975E07" w:rsidP="0042554C">
            <w:pPr>
              <w:rPr>
                <w:rFonts w:ascii="Times New Roman" w:hAnsi="Times New Roman" w:cs="Times New Roman"/>
                <w:sz w:val="20"/>
                <w:szCs w:val="20"/>
              </w:rPr>
            </w:pPr>
            <w:r w:rsidRPr="00975E07">
              <w:rPr>
                <w:rFonts w:ascii="Times New Roman" w:hAnsi="Times New Roman" w:cs="Times New Roman"/>
                <w:sz w:val="20"/>
                <w:szCs w:val="20"/>
              </w:rPr>
              <w:t>No, drug order as between-subject factor</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Irrelevant</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5</w:t>
            </w:r>
          </w:p>
        </w:tc>
      </w:tr>
      <w:tr w:rsidR="00975E07" w:rsidRPr="00D03DD6" w:rsidTr="0042554C">
        <w:tc>
          <w:tcPr>
            <w:tcW w:w="2014" w:type="dxa"/>
          </w:tcPr>
          <w:p w:rsidR="00975E07" w:rsidRPr="00725A0E"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D03DD6">
              <w:rPr>
                <w:rFonts w:ascii="Times New Roman" w:hAnsi="Times New Roman" w:cs="Times New Roman"/>
                <w:sz w:val="20"/>
                <w:szCs w:val="20"/>
              </w:rPr>
              <w:instrText>ADDIN CSL_CITATION { "citationItems" : [ { "id" : "ITEM-1", "itemData" : { "abstract" : "Objective: This study evaluates the efficacy, duration of action, and tolerability of methylphenidate transdermal system (MTS) in children with ADHD. Method: Participants were dose optimized over 5 weeks utilizing patch doses of 10, 16, 20, and 27 mg applied in the morning and worn for 9 hours. Following optimization, 80 participants were randomized to 1 week of MTS or placebo followed by 1 week of the opposite treatment. Laboratory classroom sessions conducted after each randomized week included blinded ratings of attention, behavior, and academic performance. Results: MTS was well tolerated and displayed significant improvement compared with placebo. Improvements were seen at the first postdose time point measured and continued through 12 hours. Conclusions: Treatment with MTS resulted in statistically significant improvements on all efficacy measures. Time course and therapeutic effects of MTS suggest that this novel methylphenidate delivery system is an efficacious once-daily treatment for ADHD. (copyright) 2006 Sage Publications.", "author" : [ { "dropping-particle" : "", "family" : "McGough", "given" : "J J", "non-dropping-particle" : "", "parse-names" : false, "suffix" : "" }, { "dropping-particle" : "", "family" : "Wigal", "given" : "S B", "non-dropping-particle" : "", "parse-names" : false, "suffix" : "" }, { "dropping-particle" : "", "family" : "Abikoff", "given" : "H", "non-dropping-particle" : "", "parse-names" : false, "suffix" : "" }, { "dropping-particle" : "", "family" : "Turnbow", "given" : "J M", "non-dropping-particle" : "", "parse-names" : false, "suffix" : "" }, { "dropping-particle" : "", "family" : "Posner", "given" : "K", "non-dropping-particle" : "", "parse-names" : false, "suffix" : "" }, { "dropping-particle" : "", "family" : "Moon", "given" : "E", "non-dropping-particle" : "", "parse-names" : false, "suffix" : "" } ], "container-title" : "Journal of Attention Disorders", "genre" : "Journal Article", "id" : "ITEM-1", "issue" : "3", "issued" : { "date-parts" : [ [ "2006" ] ] }, "note" : "1087-0547\n(McGough J.J., jmcgough@mednet.ucla.edu) University of California, Los Angeles, Semel Institute for Neuroscience and Human Behavior, Los Angeles, CA, United States\n(Wigal S.B.) University of California, Irvine, Child Development Center, Irvine, CA, United States\n(Abikoff H.) New York University Child Study Center\n(Turnbow J.M.) Texas Tech University Medical School\n(Posner K.) New York State Psychiatric Institute\n(Moon E.) Elite Clinical Trials, Temecula, CA, United States\n(McGough J.J., jmcgough@mednet.ucla.edu) UCLA Semel Institute for Neuroscience and Human Behavior, Los Angeles, CA 90095, United States\n(McGough J.J., jmcgough@mednet.ucla.edu) Department of Clinical Psychiatry, University of California, Los Angeles, Semel Institute for Neuroscience and Hum</w:instrText>
            </w:r>
            <w:r w:rsidRPr="00725A0E">
              <w:rPr>
                <w:rFonts w:ascii="Times New Roman" w:hAnsi="Times New Roman" w:cs="Times New Roman"/>
                <w:sz w:val="20"/>
                <w:szCs w:val="20"/>
              </w:rPr>
              <w:instrText>an Behavior, Los Angeles, CA, United States\n(McGough J.J., jmcgough@mednet.ucla.edu) Pediatric Psychopharmacology Clinic and Program for Children, Adolescents and Adults with ADHD\n(Wigal S.B.) Department of Pediatrics, University of California, Irvine, School of Medicine, Irvine, CA, United States\n(Wigal S.B.) Child Development Center, University of California\n(Abikoff H.) Pevaroff Cohn Professor of Child and Adolescent Psychiatry, New York University School of Medicine\n(Abikoff H.) Institute for Attention-Deficit Hyperactivity and Behavior Disorders, New York University Child Study Center\n(Turnbow J.M.) Department of Pediatrics, Texas Tech University Medical School\n(Posner K.) Department of Child Psychiatry, New York State Psychiatric Institute, Columbia University, New York, NY, United States\n(Moon E.) Temecula Psychiatric Center, Temecula, CA, United States", "page" : "476-485", "title" : "A randomized, double-blind, placebo-controlled, laboratory classroom assessment of methylphenidate transdermal system in children with ADHD", "type" : "article-journal", "volume" : "9" }, "uris" : [ "http://www.mendeley.com/documents/?uuid=0568343b-84b4-4da5-9888-c75a3d6e4bf7" ] } ], "mendeley" : { "formattedCitation" : "(McGough et al., 2006)", "plainTextFormattedCitation" : "(McGough et al., 2006)", "previouslyFormattedCitation" : "&lt;sup&gt;13&lt;/sup&gt;"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725A0E">
              <w:rPr>
                <w:rFonts w:ascii="Times New Roman" w:hAnsi="Times New Roman" w:cs="Times New Roman"/>
                <w:noProof/>
                <w:sz w:val="20"/>
                <w:szCs w:val="20"/>
              </w:rPr>
              <w:t>(McGough et al., 2006)</w:t>
            </w:r>
            <w:r w:rsidRPr="00D03DD6">
              <w:rPr>
                <w:rFonts w:ascii="Times New Roman" w:hAnsi="Times New Roman" w:cs="Times New Roman"/>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 sequence as fixed factor</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Irrelevant</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5</w:t>
            </w:r>
          </w:p>
        </w:tc>
      </w:tr>
      <w:tr w:rsidR="00975E07" w:rsidRPr="00D03DD6" w:rsidTr="0042554C">
        <w:tc>
          <w:tcPr>
            <w:tcW w:w="2014" w:type="dxa"/>
          </w:tcPr>
          <w:p w:rsidR="00975E07" w:rsidRPr="00725A0E" w:rsidRDefault="00975E07" w:rsidP="0042554C">
            <w:pPr>
              <w:rPr>
                <w:rFonts w:ascii="Times New Roman" w:hAnsi="Times New Roman" w:cs="Times New Roman"/>
                <w:sz w:val="20"/>
                <w:szCs w:val="20"/>
              </w:rPr>
            </w:pPr>
            <w:r w:rsidRPr="00D03DD6">
              <w:rPr>
                <w:rFonts w:ascii="Times New Roman" w:hAnsi="Times New Roman" w:cs="Times New Roman"/>
                <w:color w:val="000000"/>
                <w:sz w:val="20"/>
                <w:szCs w:val="20"/>
              </w:rPr>
              <w:fldChar w:fldCharType="begin" w:fldLock="1"/>
            </w:r>
            <w:r w:rsidRPr="00D03DD6">
              <w:rPr>
                <w:rFonts w:ascii="Times New Roman" w:hAnsi="Times New Roman" w:cs="Times New Roman"/>
                <w:color w:val="000000"/>
                <w:sz w:val="20"/>
                <w:szCs w:val="20"/>
              </w:rPr>
              <w:instrText>ADDIN CSL_CITATION { "citationItems" : [ { "id" : "ITEM-1", "itemData" : { "abstract" : "Objective: The aim of this study was to compare efficacy and safety of two long-acting formulations of methylphenidate (MPH) for attention-deficit/ hyperactivity disorder (ADHD) in school-age children. Methods: Children 6-12 years of age diagnosed with ADHD and stabilized on MPH (20-40 mg/day) participated in a five-way, randomized, placebo-controlled, single-blind, crossover study conducted in a laboratory classroom setting. Children alternately received single doses of extended-release MPH (ER-MPH) 20 and 40 mg, modified-release MPH (OROS-MPH) 18 and 36 mg, and placebo over 6 consecutive weeks. Efficacy was assessed using SKAMP rating subscales and written math tests. Data were examined using betweert-treatment comparisons of area under the curve (AUC) for change from predose values during hours 0-4, 0-8, 8-12, and 0-12. Safety was assessed. Results: Fifty-three children completed the study. For all efficacy measures, improvements from predose were significantly greater with ER-MPH 40 mg than with OROS-MPH 36 mg in terms of AUC0-4 (p (less-than or equal to) 0.005), AUC0-8 (p &lt; 0.006), and AUC0-12 (p (less-than or equal to) 0.035). For most measures, ER-MPH 20 mg was equivalent to both doses of OROS-MPH in AUC0-4, AUC0-8, and AUC0-12. No serious adverse events were reported. Conclusions: The efficacy of ER-MPH 20 mg is similar to that of OROS-MPH 18 and 36 mg during the first 8 hours postdose. Statistically greater benefits are observed with ER-MPH 40 mg than with OROS-MPH 36 mg and persist through hour 8. Active treatments show comparable efficacy from 8 to 12 hours postdose. Both doses of each MPH formulation are well tolerated.", "author" : [ { "dropping-particle" : "", "family" : "Silva", "given" : "R", "non-dropping-particle" : "", "parse-names" : false, "suffix" : "" }, { "dropping-particle" : "", "family" : "Muniz", "given" : "R", "non-dropping-particle" : "", "parse-names" : false, "suffix" : "" }, { "dropping-particle" : "", "family" : "Pestreich", "given" : "L K", "non-dropping-particle" : "", "parse-names" : false, "suffix" : "" }, { "dropping-particle" : "", "family" : "Brams", "given" : "M", "non-dropping-particle" : "", "parse-names" : false, "suffix" : "" }, { "dropping-particle" : "", "family" : "Childress", "given" : "A", "non-dropping-particle" : "", "parse-names" : false, "suffix" : "" }, { "dropping-p</w:instrText>
            </w:r>
            <w:r w:rsidRPr="00725A0E">
              <w:rPr>
                <w:rFonts w:ascii="Times New Roman" w:hAnsi="Times New Roman" w:cs="Times New Roman"/>
                <w:color w:val="000000"/>
                <w:sz w:val="20"/>
                <w:szCs w:val="20"/>
              </w:rPr>
              <w:instrText>article" : "", "family" : "Lopez", "given" : "F A", "non-dropping-particle" : "", "parse-names" : false, "suffix" : "" } ], "container-title" : "Journal of Child and Adolescent Psychopharmacology", "genre" : "Journal Article", "id" : "ITEM-1", "issue" : "4", "issued" : { "date-parts" : [ [ "2005" ] ] }, "note" : "1044-5463\n(Silva R., raul.silva@med.nyu.edu) New York University School of Medicine, New York, NY, United States\n(Muniz R.; Pestreich L.K.) Novartis Pharmaceuticals Corporation, East Hanover, NJ, United States\n(Brams M.) Bayou City Research, Houston, TX, United States\n(Childress A.) Nevada Behavioral Health, Inc., Las Vegas, NV, United States\n(Lopez F.A.) Children's Developmental Center, Maitland, FL, United States\n(Silva R., raul.silva@med.nyu.edu) New York University School of Medicine, Department of Psychiatry, New York, NY 10016, United States", "page" : "637-654", "title" : "Efficacy of two long-acting methylphenidate formulations in children with attention-deficit/hyperactivity disorder in a laboratory classroom setting", "type" : "article-journal", "volume" : "15" }, "uris" : [ "http://www.mendeley.com/documents/?uuid=766bbc0b-6765-44d2-b035-fed9b8166535" ] } ], "mendeley" : { "formattedCitation" : "(Silva et al., 2005)", "plainTextFormattedCitation" : "(Silva et al., 2005)", "previouslyFormattedCitation" : "&lt;sup&gt;14&lt;/sup&gt;" }, "properties" : { "noteIndex" : 0 }, "schema" : "https://github.com/citation-style-language/schema/raw/master/csl-citation.json" }</w:instrText>
            </w:r>
            <w:r w:rsidRPr="00D03DD6">
              <w:rPr>
                <w:rFonts w:ascii="Times New Roman" w:hAnsi="Times New Roman" w:cs="Times New Roman"/>
                <w:color w:val="000000"/>
                <w:sz w:val="20"/>
                <w:szCs w:val="20"/>
              </w:rPr>
              <w:fldChar w:fldCharType="separate"/>
            </w:r>
            <w:r w:rsidRPr="00725A0E">
              <w:rPr>
                <w:rFonts w:ascii="Times New Roman" w:hAnsi="Times New Roman" w:cs="Times New Roman"/>
                <w:noProof/>
                <w:color w:val="000000"/>
                <w:sz w:val="20"/>
                <w:szCs w:val="20"/>
              </w:rPr>
              <w:t>(Silva et al., 2005)</w:t>
            </w:r>
            <w:r w:rsidRPr="00D03DD6">
              <w:rPr>
                <w:rFonts w:ascii="Times New Roman" w:hAnsi="Times New Roman" w:cs="Times New Roman"/>
                <w:color w:val="000000"/>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 sequence as fixed factor in model</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Irrelevant</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5</w:t>
            </w:r>
          </w:p>
        </w:tc>
      </w:tr>
      <w:tr w:rsidR="00975E07" w:rsidRPr="00975E07" w:rsidTr="0042554C">
        <w:tc>
          <w:tcPr>
            <w:tcW w:w="2014" w:type="dxa"/>
          </w:tcPr>
          <w:p w:rsidR="00975E07" w:rsidRPr="00725A0E"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D03DD6">
              <w:rPr>
                <w:rFonts w:ascii="Times New Roman" w:hAnsi="Times New Roman" w:cs="Times New Roman"/>
                <w:sz w:val="20"/>
                <w:szCs w:val="20"/>
              </w:rPr>
              <w:instrText>ADDIN CSL_CITATION { "citationItems" : [ { "id" : "ITEM-1", "itemData" : { "abstract" : "Background: Given the dosing limitations of methylphenidate short-acting preparations in treating ADHD, galenics with longer release of the substance were developed mainly to avoid drug intake during school hours. Objectives: This investigation was conducted to assess the efficacy and the duration of action of a new extended-release formulation of methylphenidate (Medikinet(registered trademark) retard) as a once-daily treatment for children with attention-deficit hyperactivity disorder (ADHD). Method: This was a randomized, double-blind, crossover multicentre study with three treatment conditions: once-daily extended-release methylphenidate, twice-daily immediate-release methylphenidate and placebo given to 79 children (8-14 years old) with ADHD. Daily assessments in an analogue classroom setting included blind ratings of attention and deportment and a performance measure (math test) obtained 5 times over an 8-hour period. Secondary measures included an ADHD rating scale, based on DSM-IV/ICD-10 separately rated for the morning and the afternoon. Results: Both active treatment conditions displayed significant time course effects and were superior to placebo in improving all efficacy measures. Once a day extended-release methylphenidate was not different from the same dose of twice daily immediate-release methylphenidate. Conclusions: These data provide support for the benefit of this novel, once-daily methylphenidate preparation in the treatment of ADHD. The longer duration of action of Medikinet Retard has the potential to simplify psychostimulant treatment, thus reducing dose diversion and eliminating the need for in-school administration.", "author" : [ { "dropping-particle" : "", "family" : "Dopfner", "given" : "M", "non-dropping-particle" : "", "parse-names" : false, "suffix" : "" }, { "dropping-particle" : "", "family" : "Gerber", "given" : "W D", "non-dropping-particle" : "", "parse-names" : false, "suffix" : "" }, { "dropping-particle" : "", "family" : "Banaschewski", "given" : "T", "non-dropping-particle" : "", "parse-names" : false, "suffix" : "" }, { "dropping-particle" : "", "family" : "Breuer", "given" : "D", "non-dropping-particle" : "", "parse-names" : false, "suffix" : "" }, { "dropping-particle" : "", "family" : "Freisleder", "given" : "F J", "non-dropping-particle" : "", "parse-names" : false, "suffix" : "" }, { "dropping-particle" : "", "family" : "Gerber-Von Muller", "given" : "G", "non-dropping-particle" : "", "parse-names" : false, "suffix" : "" }, { "dropping-particle" : "", "family" : "Gunter", "given" : "M", "non-dropping-particle" : "", "parse-names" : false, "suffix" : "" }, { "dropping-particle" : "", "family" : "Hassler", "given" : "F", "non-dropping-particle" : "", "parse-names" : false, "suffix" : "" }, { "dropping-particle" : "", "family" : "Ose", "given" : "C", "non-dropping-particle" : "", "parse-names" : false, "suffix" : "" }, { "dropping-particle" : "", "family" : "Rothenberger", "given" : "A", "non-dropping-particle" : "", "parse-names" : false, "suffix" : "" }, { "dropping-particle" : "", "family" : "Schmeck", "given" : "K", "non-dropping-particle" : "", "parse-names" : false, "suffix" : "" }, { "dropping-particle" : "", "family" : "Sinzig", "given" : "J", "non-dropping-particle" : "", "parse-names" : false, "suffix" : "" }, { "dropping-particle" : "", "family" : "Stadler", "given" : "C", "non-dropping-particle" : "", "parse-names" : false, "suffix" : "" }, { "dropping-particle" : "", "family" : "Uebel", "given" : "H", "non-dropping-particle" : "", "parse-names" : false, "suffix" : "" }, { "dropping-particle" : "", "family" : "Lehmkuhl", "given" : "G", "non-dropping-particle" : "", "parse-names" : false, "suffix" : "" } ], "container-title" : "European Child and Adolescent Psychiatry, Supplement", "genre" : "Journal Article", "id" : "ITEM-1", "issue" : "1", "issued" : { "date-parts" : [ [ "2004" ] ] }, "note" : "1433-5719\n(Dopfner M., manfred.doepfner@medizin.uni-koeln.de; Breuer D.; Sinzig J.; Lehmkuhl G.) Klin./Poliklin. Psychiat./Psychoth., Kindes-</w:instrText>
            </w:r>
            <w:r w:rsidRPr="00725A0E">
              <w:rPr>
                <w:rFonts w:ascii="Times New Roman" w:hAnsi="Times New Roman" w:cs="Times New Roman"/>
                <w:sz w:val="20"/>
                <w:szCs w:val="20"/>
              </w:rPr>
              <w:instrText xml:space="preserve"> und Jugendalters am Klinikum, Universitat zu Koln, 50931 Koln, Germany\n(Gerber W.D.; Gerber-Von Muller G.) Klin. Christian-Albrechts-Univ. Kiel, Zentrum fur Nervenheilkunde, Inst. fur Medizinische Psychologie, Kiel, Germany\n(Banaschewski T.; Rothenberger A.; Uebel H.) Kinder- und Jugendpsychiatrie, Georg-August-Univ. Gottingen, Gottingen, Germany\n(Freisleder F.J.) H. Klin. Kinder-/Jugendpsychiat./P., Munchen, Germany\n(Gunter M.) Abt. fur Psychiat. und Psychother., Universitat Tubingen, Tubingen, Germany\n(Hassler F.) Universitatsklinik Rostock, Abt. Kinder-/Jugendpsychiat./P., Rostock, Germany\n(Ose C.) Inst. Med. Informatik, Biometr./E., Universitatsklinikum Essen, Essen, Germany\n(Schmeck K.; Stadler C.) Klin. fur Psychiatrie Psychotherapie, Kindes- und Jugendalters Klinikum, Johann-Wolfgang-Goethe-Universitat, Frankfurt/Main, Germany", "page" : "I/93-I/101", "title" : "Comparative efficacy of once-a-day extended-release methylphenidate, two-times-daily immediate-release methylphenidate, and placebo in a laboratory school setting", "type" : "article-journal", "volume" : "13" }, "uris" : [ "http://www.mendeley.com/documents/?uuid=3ca74664-9631-492b-8272-bbdbbf2b0f2f" ] } ], "mendeley" : { "formattedCitation" : "(Dopfner et al., 2004)", "plainTextFormattedCitation" : "(Dopfner et al., 2004)", "previouslyFormattedCitation" : "&lt;sup&gt;15&lt;/sup&gt;"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725A0E">
              <w:rPr>
                <w:rFonts w:ascii="Times New Roman" w:hAnsi="Times New Roman" w:cs="Times New Roman"/>
                <w:noProof/>
                <w:sz w:val="20"/>
                <w:szCs w:val="20"/>
              </w:rPr>
              <w:t>(Dopfner et al., 2004)</w:t>
            </w:r>
            <w:r w:rsidRPr="00D03DD6">
              <w:rPr>
                <w:rFonts w:ascii="Times New Roman" w:hAnsi="Times New Roman" w:cs="Times New Roman"/>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Irrelevant</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5</w:t>
            </w:r>
          </w:p>
        </w:tc>
      </w:tr>
      <w:tr w:rsidR="00975E07" w:rsidRPr="00D03DD6" w:rsidTr="0042554C">
        <w:tc>
          <w:tcPr>
            <w:tcW w:w="2014" w:type="dxa"/>
          </w:tcPr>
          <w:p w:rsidR="00975E07" w:rsidRPr="00725A0E"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725A0E">
              <w:rPr>
                <w:rFonts w:ascii="Times New Roman" w:hAnsi="Times New Roman" w:cs="Times New Roman"/>
                <w:sz w:val="20"/>
                <w:szCs w:val="20"/>
              </w:rPr>
              <w:instrText>ADDIN CSL_</w:instrText>
            </w:r>
            <w:r w:rsidRPr="00D03DD6">
              <w:rPr>
                <w:rFonts w:ascii="Times New Roman" w:hAnsi="Times New Roman" w:cs="Times New Roman"/>
                <w:sz w:val="20"/>
                <w:szCs w:val="20"/>
              </w:rPr>
              <w:instrText>CITATION { "citationItems" : [ { "id" : "ITEM-1", "itemData" : { "author" : [ { "dropping-particle" : "", "family" : "Swanson", "given" : "James M", "non-dropping-particle" : "", "parse-names" : false, "suffix" : "" }, { "dropping-particle" : "", "family" : "Wigal", "given" : "Sharon B", "non-dropping-particle" : "", "parse-names" : false, "suffix" : "" }, { "dropping-particle" : "", "family" : "Wigal", "given" : "Tim", "non-dropping-particle" : "", "parse-names" : false, "suffix" : "" }, { "dropping-particle" : "", "family" : "Sonuga-barke", "given" : "Edmund", "non-dropping-particle" : "", "parse-names" : false, "suffix" : "" }, { "dropping-particle" : "", "family" : "Greenhill", "given" : "L", "non-dropping-particle" : "", "parse-names" : false, "suffix" : "" }, { "dropping-particle" : "", "family" : "Biederman", "given" : "Joseph", "non-dropping-particle" : "", "parse-names" : false, "suffix" : "" }, { "dropping-particle" : "", "family" : "Kollins", "given" : "Scott", "non-dropping-particle" : "", "parse-names" : false, "suffix" : "" }, { "dropping-particle" : "", "family" : "Nguyen", "given" : "Annamarie Stehli", "non-dropping-particle" : "", "parse-names" : false, "suffix" : "" }, { "dropping-particle" : "", "family" : "Heleen", "given" : "H", "non-dropping-particle" : "", "parse-names" : false, "suffix" : "" }, { "dropping-particle" : "", "family" : "Dirksen", "given" : "Sharon J Hirshe", "non-dropping-particle" : "", "parse-names" : false, "suffix" : "" }, { "dropping-particle" : "", "family" : "Hatch", "given" : "Simon J", "non-dropping-particle" : "", "parse-names" : false, "suffix" : "" }, { "dropping-particle" : "", "family" : "Swanson", "given" : "James M", "non-dropping-particle" : "", "parse-names" : false, "suffix" : "" }, { "dropping-particle" : "", "family" : "Wigal", "given" : "Sharon B", "non-dropping-particle" : "", "parse-names" : false, "suffix" : "" }, { "dropping-particle" : "", "family" : "Wigal", "given" : "Tim", "non-dropping-particle" : "", "parse-names" : false, "suffix" : "" }, { "dropping-particle" : "", "family" : "Sonuga-barke", "given" : "Edmund", "non-dropping-particle" : "", "parse-names" : false, "suffix" : "" }, { "dropping-particle" : "", "family" : "Greenhill", "given" : "Laurence L", "non-dropping-particle" : "", "parse-names" : false, "suffix" : "" }, { "dropping-particle" : "", "family" : "Biederman", "given" : "Joseph", "non-dropping-particle" : "", "parse-names" : false, "suffix" : "" }, { "dropping-particle" : "", "family" : "Kollins", "given" : "Scott", "non-dropping-particle" : "", "parse-names" : false, "suffix" : "" }, { "dropping-particl</w:instrText>
            </w:r>
            <w:r w:rsidRPr="00725A0E">
              <w:rPr>
                <w:rFonts w:ascii="Times New Roman" w:hAnsi="Times New Roman" w:cs="Times New Roman"/>
                <w:sz w:val="20"/>
                <w:szCs w:val="20"/>
              </w:rPr>
              <w:instrText>e" : "", "family" : "Nguyen", "given" : "Annamarie Stehli", "non-dropping-particle" : "", "parse-names" : false, "suffix" : "" }, { "dropping-particle" : "", "family" : "Decory", "given" : "Heleen H", "non-dropping-particle" : "", "parse-names" : false, "suffix" : "" }, { "dropping-particle" : "", "family" : "Dirksen", "given" : "Sharon J Hirshey", "non-dropping-particle" : "", "parse-names" : false, "suffix" : "" }, { "dropping-particle" : "", "family" : "Hatch", "given" : "Simon J", "non-dropping-particle" : "", "parse-names" : false, "suffix" : "" }, { "dropping-particle" : "", "family" : "Group", "given" : "Study", "non-dropping-particle" : "", "parse-names" : false, "suffix" : "" } ], "container-title" : "Pediatrics", "id" : "ITEM-1", "issue" : "3", "issued" : { "date-parts" : [ [ "2004" ] ] }, "page" : "206-216", "title" : "A Comparison of Once-Daily Extended-Release Methylphenidate Formulations in Children With Attention-Deficit / Hyperactivity Disorder in the Laboratory", "type" : "article-journal", "volume" : "113" }, "uris" : [ "http://www.mendeley.com/documents/?uuid=614109ad-a337-4b92-8c24-ae5bb5608a0d" ] } ], "mendeley" : { "formattedCitation" : "(J. M. Swanson et al., 2004)", "manualFormatting" : "(Swanson et al., 2004)", "plainTextFormattedCitation" : "(J. M. Swanson et al., 2004)", "previouslyFormattedCitation" : "&lt;sup&gt;16&lt;/sup&gt;"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725A0E">
              <w:rPr>
                <w:rFonts w:ascii="Times New Roman" w:hAnsi="Times New Roman" w:cs="Times New Roman"/>
                <w:noProof/>
                <w:sz w:val="20"/>
                <w:szCs w:val="20"/>
              </w:rPr>
              <w:t>(Swanson et al., 2004)</w:t>
            </w:r>
            <w:r w:rsidRPr="00D03DD6">
              <w:rPr>
                <w:rFonts w:ascii="Times New Roman" w:hAnsi="Times New Roman" w:cs="Times New Roman"/>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 sequence as fixed factor in model</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Irrelevant</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5</w:t>
            </w:r>
          </w:p>
        </w:tc>
      </w:tr>
      <w:tr w:rsidR="00975E07" w:rsidRPr="00D03DD6" w:rsidTr="0042554C">
        <w:tc>
          <w:tcPr>
            <w:tcW w:w="2014" w:type="dxa"/>
          </w:tcPr>
          <w:p w:rsidR="00975E07" w:rsidRPr="00725A0E"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D03DD6">
              <w:rPr>
                <w:rFonts w:ascii="Times New Roman" w:hAnsi="Times New Roman" w:cs="Times New Roman"/>
                <w:sz w:val="20"/>
                <w:szCs w:val="20"/>
              </w:rPr>
              <w:instrText>ADDIN CSL_CITATION { "citationItems" : [ { "id" : "ITEM-1", "itemData" : { "ISBN" : "0890-8567 BOOK PUBLISHER Lippincott Williams and Wilkins, 351 West Camden Street, Baltimore, United States.", "abstract" : "Objective: Methylphenidate has four optical isomers due to two asymmetries (erythro-threo and dextro-levo). The initial commercial formulation eliminated the erythro isomer, but the dextro-levo asymmetry was racemic, with equal amounts of d and l-threo isomers (d,l-MPH). Previous work has suggested that the d-threo isomer methylphenidate (d-MPH) rather than the l-threo isomer (l-MPH) is responsible for the clinical effects in children with attention-deficit/ hyperactivity disorder (ADHD). This study compared the efficacy of acute equimolar doses of d-MPH and dl-MPH in reducing ADHD symptoms over an 8-hour period in a laboratory school setting and investigated the relationship of efficacy to plasma levels of MPH. Method: Thirty-two children with ADHD enrolled in this double-blind, placebo-controlled, crossover study, and 31 completed the study. On seven separate occasions separated by at least 6 days, the children received a single morning dose of d-MPH (2.5, 5, or 10 mg), d,l-MPH (5, 10, or 20 mg), or placebo and then were observed in a laboratory classroom setting for 8 hours. At specified intervals, blinded observers rated behavior, and the children performed a computerized math test. The plasma levels of MPH were related to the response to study medication. The safety profiles of the two formulations were compared. Results: For both formulations, the responses to both MPH preparations were dose related, the plasma concentrations of l-MPH were negligible and of d-MPH were indistinguishable, and clinical efficacy was highly correlated with plasma concentrations of d-MPH. The efficacy of the d-isomer was equivalent to the racemic preparation in reducing ADHD symptoms and increasing academic productivity. Conclusions: The efficacy of MPH resides in the d-isomer. The elimination of the l-isomer does not diminish the efficacy of an acute dose of methylphenidate. EMTREE DRUG INDEX TERMS (MAJOR FOCUS) dexmethylphenidate (adverse drug reaction, clinical trial, drug comparison, drug concentration, drug dose, drug therapy, oral drug administration, pharmacokinetics, pharmacology) methylphenidate (adverse drug reaction, clinical trial, drug comparison, drug concentration, drug dose, drug therapy, oral drug administration, pharmacokinetics, pharmacology) EMTREE DRUG INDEX TERMS placebo EMTREE MEDICAL INDEX TERMS (MAJOR FOCUS) attention deficit disorder (drug therapy) EMTREE MEDICAL INDEX TERMS agitation anxiety disorder (side effect) article blood pressure clinic\u2026", "author" : [ { "dropping-particle" : "", "family" : "Quinn", "given" : "D", "non-dropping-particle" : "", "parse-names" : false, "suffix" : "" }, { "dropping-particle" : "", "family" : "Wigal", "given" : "S", "non-dropping-particle" : "", "parse-names" : false, "suffix" : "" }, { "dropping-particle" : "", "family" : "Swanson", "given" : "J", "non-dropping-particle" : "", "parse-names" : false, "suffix" : "" }, { "dropping-particle" : "", "family" : "Hirsch", "given" : "S", "non-dropping-particle" : "", "parse-names" : false, "suffix" : "" }, { "dropping-particle" : "", "family" : "Ottolini", "given" : "Y", "non-dropping-particle" : "", "parse-names" : false, "suffix" : "" }, { "dropping-particle" : "", "family" : "Dariani", "given" : "M", "non-dropping-particle" : "", "parse-names" : false, "suffix" : "" }, { "dropping-particle" : "", "family" : "Roffman", "given" : "M", "non-dropping-particle" : "", "parse-names" : false, "suffix" : "" }, { "dropping-particle" : "", "family" : "Zeldis", "given" : "J", "non-dropping-particle" : "", "parse-names" : false, "suffix" : "" }, { "dropping-particle" : "", "family" : "Cooper", "given" : "T", "non-dropping-particle" : "", "parse-names" : false, "suffix" : "" }, { "dropping-particle" : "", "family" : "Author", "given" : "Addresses", "non-dropping-particle" : "", "parse-names" : false, "suffix" : "" }, { "dropping-particle" : "", "family" : "Department of Psychiatry", "given" : "College of Medicine University of", "non-dropping-particle" : "", "parse-names" : false, "suffix" : "" }, { "dropping-particle" : "", "family" : "Saskatchewan", "given" : "Saskatoon Sask Canada", "non-dropping-particle" : "", "parse-names" : false, "suffix" : "" }, { "dropping-particle" : "", "family" : "Child", "given" : "Development", "non-dropping-particle" : "", "parse-names" : false, "suffix" : "" }, { "dropping-particle" : "", "family" : "Center", "given" : "University of California Irvine United States", "non-dropping-particle" : "", "parse-names" : false, "suffix" : "" }, { "dropping-particle" : "", "family" : "Child Psychiatry Division", "given" : "N W University School of Medicine", "non-dropping-particle" : "", "parse-names" : false, "suffix" : "" }, { "dropping-particle" : "", "family" : "Chicago", "given" : "United States", "non-dropping-particle" : "", "parse-names" : false, "suffix" : "" }, { "dropping-particle" : "", "family" : "Celgene Corporation", "given" : "Warren N J United States", "non-dropping-particle" : "", "parse-names" : false, "suffix" : "" }, { "dropping-particle" : "", "family" : "Mrcs", "given" : "Summit N J United States", "non-dropping-particle" : "", "parse-names" : false, "suffix" : "" }, { "dropping-particle" : "", "family" : "New York State Psychiatric Institute", "given" : "New York United States", "non-dropping-particle" : "", "parse-names" : false, "suffix" : "" }, { "dropping-particle" : "", "family" : "Uci Child Development Center", "given" : "MacArthur", "non-dropping-particle" : "", "parse-names" : false, "suffix" : "" }, { "dropping-particle" : "", "family" : "Boulevard", "given" : "Irvine C A United States", "non-dropping-particle" : "", "parse-names" : false, "suffix" : "" }, { "dropping-particle" : "", "family" : "Janssen", "given" : "", "non-dropping-particle" : "", "parse-names" : false, "suffix" : "" }, { "dropping-particle" : "", "family" : "Eli", "given" : "Lilly", "non-dropping-particle" : "", "parse-names" : false, "suffix" : "" }, { "dropping-particle" : "", "family" : "Shire", "given" : "", "non-dropping-particle" : "", "parse-names" : false, "suffix" : "" }, { "dropping-particle" : "", "family" : "Celltech", "given" : "", "non-dropping-particle" : "", "parse-names" : false, "suffix" : "" }, { "dropping-particle" : "", "family" : "Alza", "given" : "", "non-dropping-particle" : "", "parse-names" : false, "suffix" : "" }, { "dropping-particle" : "", "family" : "McNeil Consum", "given" : "Specialty", "non-dropping-particle" : "", "parse-names" : false, "suffix" : "" }, { "dropping-particle" : "", "family" : "Pharmaceut", "given" : "", "non-dropping-particle" : "", "parse-names" : false, "suffix" : "" }, { "dropping-particle" : "", "family" : "Novartis", "given" : "Pharmaceuticals", "non-dropping-particle" : "", "parse-names" : false, "suffix" : "" }, { "dropping-particle" : "", "family" : "Corporation", "given" : "", "non-dropping-particle" : "", "parse-names" : false, "suffix" : "" }, { "dropping-particle" : "", "family" : "Shire", "given" : "U S Inc", "non-dropping-particle" : "", "parse-names" : false, "suffix" : "" }, { "dropping-particle" : "", "family" : "Celgene", "given" : "", "non-dropping-particle" : "", "parse-names" : false, "suffix" : "" }, { "dropping-particle" : "", "family" : "Cephalon", "given" : "", "non-dropping-particle" : "", "parse-names" : false, "suffix" : "" }, { "dropping-particle" : "", "family" : "Eli Lilly and", "given" : "Company", "non-dropping-particle" : "", "parse-names" : false, "suffix" : "" }, { "dropping-particle" : "", "family" : "Janssen Pharmaceutical", "given" : "Inc", "non-dropping-particle" : "", "parse-names" : false, "suffix" : "" }, { "dropping-particle" : "", "family" : "Semorex", "given" : "Inc", "non-dropping-particle" : "", "parse-names" : false, "suffix" : "" }, { "dropping-particle" : "", "family" : "Focus Pharmaceuticals", "given" : "Inc", "non-dropping-particle" : "", "parse-names" : false, "suffix" : "" }, { "dropping-particle" : "", "family" : "Chiral Pharmaceut. at Celgene", "given" : "Corp", "non-dropping-particle" : "", "parse-names" : false, "suffix" : "" }, { "dropping-particle" : "", "family" : "Celgene Corporation", "given" : "Novartis Pharmaceuticals Corporation", "non-dropping-particle" : "", "parse-names" : false, "suffix" : "" }, { "dropping-particle" : "", "family" : "ClinSearch", "given" : "Inc", "non-dropping-particle" : "", "parse-names" : false, "suffix" : "" }, { "dropping-particle" : "", "family" : "Comprehensive", "given" : "NeuroScience", "non-dropping-particle" : "", "parse-names" : false, "suffix" : "" }, { "dropping-particle" : "", "family" : "Mrcs", "given" : "Inc", "non-dropping-particle" : "", "parse-names" : false, "suffix" : "" }, { "dropping-particle" : "", "family" : "Gel Med", "given" : "Sciences", "non-dropping-particle" : "", "parse-names" : false, "suffix" : "" }, { "dropping-particle" : "", "family" : "Celgene", "given" : "Corporation", "non-dropping-particle" : "", "parse-names" : false, "suffix" : "" }, { "dropping-particle" : "", "family" : "Allos", "given" : "", "non-dropping-particle" : "", "parse-names" : false, "suffix" : "" }, { "dropping-particle" : "", "family" : "Johnson and", "given" : "Johnson", "non-dropping-particle" : "", "parse-names" : false, "suffix" : "" }, { "dropping-particle" : "", "family" : "Merck", "given" : "", "non-dropping-particle" : "", "parse-names" : false, "suffix" : "" }, { "dropping-particle" : "", "family" : "Bristol-Myers", "given" : "Squibb", "non-dropping-particle" : "", "parse-names" : false, "suffix" : "" }, { "dropping-particle" : "", "family" : "Correspondence", "given" : "Address", "non-dropping-particle" : "", "parse-names" : false, "suffix" : "" }, { "dropping-particle" : "", "family" : "S. Wigal", "given" : "U C I Child Development Center MacArthur Boulevard Irvine", "non-dropping-particle" : "", "parse-names" : false, "suffix" : "" } ], "container-title" : "Journal of the American Academy of Child and Adolescent Psychiatry", "genre" : "Journal Article", "id" : "ITEM-1", "issue" : "11", "issued" : { "date-parts" : [ [ "2004" ] ] }, "note" : "(Quinn D.)\n(Wigal S., sbwigal@uci.ed</w:instrText>
            </w:r>
            <w:r w:rsidRPr="00725A0E">
              <w:rPr>
                <w:rFonts w:ascii="Times New Roman" w:hAnsi="Times New Roman" w:cs="Times New Roman"/>
                <w:sz w:val="20"/>
                <w:szCs w:val="20"/>
              </w:rPr>
              <w:instrText>u; Swanson J.; Ottolini Y.)\n(Hirsch S.)\n(Dariani M.; Zeldis J.)\n(Roffman M.)\n(Cooper T.)\n(Wigal S., sbwigal@uci.edu)\n(Quinn D.)\n(Quinn D.)\n(Quinn D.)\n(Swanson J.)\n(Wigal S., sbwigal@uci.edu; Swanson J.)\n(Wigal S., sbwigal@uci.edu; Swanson J.; Hirsch S.)\n(Wigal S., sbwigal@uci.edu; Swanson J.; Hirsch S.)\n(Wigal S., sbwigal@uci.edu; Swanson J.; Hirsch S.)\n(Wigal S., sbwigal@uci.edu; Swanson J.; Hirsch S.; Roffman M.; Zeldis J.)\n(Wigal S., sbwigal@uci.edu; Swanson J.; Hirsch S.)\n(Wigal S., sbwigal@uci.edu; Swanson J.; Hirsch S.)\n(Wigal S., sbwigal@uci.edu; Swanson J.)\n(Dariani M.)\n(Dariani M.)\n(Dariani M.)\n(Dariani M.)\n(Roffman M.)\n(Roffman M.)\n(Roffman M.)\n(Roffman M.)\n(Zeldis J.)\n(Zeldis J.)\n(Zeldis J.)\n(Zeldis J.)\n(Cooper T.)", "page" : "1422-1429", "title" : "Comparative pharmacodynamics and plasma concentrations of d-threo-methylphenidate hydrochloride after single doses of d-threo- methylphenidate hydrochloride and d,l-threo-methylphenidate hydrochloride in a double-blind, placebo-controlled, crossover labor", "type" : "article-journal", "volume" : "43" }, "uris" : [ "http://www.mendeley.com/documents/?uuid=d55dc555-f3af-4704-8276-9ccdc4ef491c" ] } ], "mendeley" : { "formattedCitation" : "(Quinn et al., 2004)", "plainTextFormattedCitation" : "(Quinn et al., 2004)", "previouslyFormattedCitation" : "&lt;sup&gt;17&lt;/sup&gt;"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725A0E">
              <w:rPr>
                <w:rFonts w:ascii="Times New Roman" w:hAnsi="Times New Roman" w:cs="Times New Roman"/>
                <w:noProof/>
                <w:sz w:val="20"/>
                <w:szCs w:val="20"/>
              </w:rPr>
              <w:t>(Quinn et al., 2004)</w:t>
            </w:r>
            <w:r w:rsidRPr="00D03DD6">
              <w:rPr>
                <w:rFonts w:ascii="Times New Roman" w:hAnsi="Times New Roman" w:cs="Times New Roman"/>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 xml:space="preserve">Not reported </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4</w:t>
            </w:r>
          </w:p>
        </w:tc>
      </w:tr>
      <w:tr w:rsidR="00975E07" w:rsidRPr="00D03DD6" w:rsidTr="0042554C">
        <w:tc>
          <w:tcPr>
            <w:tcW w:w="2014" w:type="dxa"/>
          </w:tcPr>
          <w:p w:rsidR="00975E07" w:rsidRPr="00725A0E"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D03DD6">
              <w:rPr>
                <w:rFonts w:ascii="Times New Roman" w:hAnsi="Times New Roman" w:cs="Times New Roman"/>
                <w:sz w:val="20"/>
                <w:szCs w:val="20"/>
              </w:rPr>
              <w:instrText xml:space="preserve">ADDIN CSL_CITATION { "citationItems" : [ { "id" : "ITEM-1", "itemData" : { "abstract" : "Objective: To evaluate the efficacy and safety of dexmethylphenidate hydrochloride (d-MPH, Focalin(trademark)) for the treatment of attention-deficit/ hyperactivity disorder (ADHD) and to test an a priori hypothesis that d-MPH would have a longer duration of action than d,l-threo-methylphenidate (d,l-MPH). Method: This was a randomized, double-blind study conducted at 12 U.S. centers. One hundred thirty-two subjects received d-MPH (n = 44), d,l-MPH (n = 46), or placebo (n = 42) twice daily for 4 weeks, with titration of the dose based on weekly clinic visits. The primary efficacy variable was change from baseline to last study visit on teacher-completed Swanson, Nolan, and Pelham Rating Scale (Teacher SNAP). Secondary efficacy measures included the change on parent-completed SNAP (Parent SNAP), Clinical Global Impressions Scale-Improvement (CGI-I) score, and Math Test performance. Assessments at home in late afternoon were included to test the hypothesis that d-MPH would have a longer duration of efficacy than d,l-MPH. Safety was assessed through monitoring occurrence and severity of adverse events and discontinuations related to them. Results: Treatment with either d-MPH (p = .0004) or d,l-MPH (p = .0042) significantly improved Teacher SNAP ratings compared with placebo. The d-MPH group showed significant improvements compared with placebo on the afternoon Parent SNAP ratings (p = .0003) and scores on the Math Test (p = .0236) obtained late in the afternoon at 6:00 P.M. Sixty-seven percent of patients showed improvement on d-MPH and 49% on d,l-MPH based on CGI-I scores. Both d-MPH and d,l-MPH were well tolerated, no patient in the d-MPH group and only two patients each in the d,l-MPH and placebo groups discontinued the study. Conclusions: For the treatment of ADHD, an average titrated dose of 18.25 mg/day of d-MPH is as efficacious and safe as an average titrated dose of 32.14 mg/day of d,l-MPH. Both active treatments have large effect sizes. Thus, d-MPH and d,l-MPH appear to provide similar efficacy, and d-MPH may have longer duration of action after twice-daily dosing, but additional studies are needed to determine the statistical and clinical significance of this possibility.", "author" : [ { "dropping-particle" : "", "family" : "Wigal", "given" : "S", "non-dropping-particle" : "", "parse-names" : false, "suffix" : "" }, { "dropping-particle" : "", "family" : "Swanson", "given" : "J M", "non-dropping-particle" : "", "parse-names" : false, "suffix" : "" }, { "dropping-particle" : "", "family" : "Feifel", "given" : "D", "non-dropping-particle" : "", "parse-names" : false, "suffix" : "" }, { "dropping-particle" : "", "family" : "Sangal", "given" : "R B", "non-dropping-particle" : "", "parse-names" : false, "suffix" : "" }, { "dropping-particle" : "", "family" : "Elia", "given" : "J", "non-dropping-particle" : "", "parse-names" : false, "suffix" : "" }, { "dropping-particle" : "", "family" : "Casat", "given" : "C D", "non-dropping-particle" : "", "parse-names" : false, "suffix" : "" }, { "dropping-particle" : "", "family" : "Zeldis", "given" : "J B", "non-dropping-particle" : "", "parse-names" : false, "suffix" : "" }, { "dropping-particle" : "", "family" : "Conners", "given" : "C K", "non-dropping-particle" : "", "parse-names" : false, "suffix" : "" } ], "container-title" : "Journal of the American Academy of Child and Adolescent Psychiatry", "genre" : "Journal Article", "id" : "ITEM-1", "issue" : "11", "issued" : { "date-parts" : [ [ "2004" ] ] }, "note" : "0890-8567\n(Wigal S., sbwigal@uci.edu; Swanson J.M.) Child Development Center, University of California, Irvine, United States\n(Feifel D.) Department of Psychiatry, University of California, San Diego Medical Center\n(Sangal R.B.) Attention Disorders Institute, Troy, MI, United States\n(Elia J.) University of Pennsylvania, Children's Hospital of Philadelphia\n(Casat C.D.) Behavioral Health Center, Charlotte, NC, United States\n(Zeldis J.B.) Celgene Corporation, Warren, NJ, United States\n(Conners C.K.) Department of Psychology, Duke University Medical </w:instrText>
            </w:r>
            <w:r w:rsidRPr="00725A0E">
              <w:rPr>
                <w:rFonts w:ascii="Times New Roman" w:hAnsi="Times New Roman" w:cs="Times New Roman"/>
                <w:sz w:val="20"/>
                <w:szCs w:val="20"/>
              </w:rPr>
              <w:instrText>Center, Durham, NC, United States\n(Wigal S., sbwigal@uci.edu) UCI Child Development Center, Irvine, CA 92612, United States\n(Wigal S., sbwigal@uci.edu; Swanson J.M.) Alza\n(Wigal S., sbwigal@uci.edu; Swanson J.M.) Celltech\n(Wigal S., sbwigal@uci.edu; Swanson J.M.) McNeil Consum. Specialty Pharmaceut.\n(Wigal S., sbwigal@uci.edu; Swanson J.M.) Novartis Pharmaceuticals Corporation\n(Wigal S., sbwigal@uci.edu; Swanson J.M.) Shire US Inc.\n(Wigal S., sbwigal@uci.edu; Swanson J.M.) Celgene\n(Wigal S., sbwigal@uci.edu; Swanson J.M.) Cephalon\n(Wigal S., sbwigal@uci.edu; Swanson J.M.) Eli Lilly and Company\n(Wigal S., sbwigal@uci.edu; Swanson J.M.) Janssen Pharmaceuticals, Inc.\n(Swanson J.M.) Targacept, Inc.\n(Zeldis J.B.) Allos\n(Zeldis J.B.) Johnson and Johnson\n(Zeldis J.B.) Merck", "page" : "1406-1414", "title" : "A double-blind, placebo-controlled trial of dexmethylphenidate hydrochloride and d,l-threo-methylphenidate hydrochloride in children with attention-deficit/hyperactivity disorder", "type" : "article-journal", "volume" : "43" }, "uris" : [ "http://www.mendeley.com/documents/?uuid=fa42fccd-d804-48b2-b6e2-84075f51ae9b" ] } ], "mendeley" : { "formattedCitation" : "(S. Wigal et al., 2004)", "manualFormatting" : "(Wigal et al., 2004)", "plainTextFormattedCitation" : "(S. Wigal et al., 2004)", "previouslyFormattedCitation" : "&lt;sup&gt;18&lt;/sup&gt;"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725A0E">
              <w:rPr>
                <w:rFonts w:ascii="Times New Roman" w:hAnsi="Times New Roman" w:cs="Times New Roman"/>
                <w:noProof/>
                <w:sz w:val="20"/>
                <w:szCs w:val="20"/>
              </w:rPr>
              <w:t>(Wigal et al., 2004)</w:t>
            </w:r>
            <w:r w:rsidRPr="00D03DD6">
              <w:rPr>
                <w:rFonts w:ascii="Times New Roman" w:hAnsi="Times New Roman" w:cs="Times New Roman"/>
                <w:sz w:val="20"/>
                <w:szCs w:val="20"/>
              </w:rPr>
              <w:fldChar w:fldCharType="end"/>
            </w:r>
            <w:r w:rsidRPr="00725A0E">
              <w:rPr>
                <w:rFonts w:ascii="Times New Roman" w:hAnsi="Times New Roman" w:cs="Times New Roman"/>
                <w:sz w:val="20"/>
                <w:szCs w:val="20"/>
              </w:rPr>
              <w:t>**</w:t>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Between-subject design</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applicable</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applicable</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 between-subject</w:t>
            </w:r>
          </w:p>
        </w:tc>
        <w:tc>
          <w:tcPr>
            <w:tcW w:w="1800"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applicable</w:t>
            </w:r>
          </w:p>
        </w:tc>
        <w:tc>
          <w:tcPr>
            <w:tcW w:w="1681" w:type="dxa"/>
          </w:tcPr>
          <w:p w:rsidR="00975E07" w:rsidRPr="00975E07" w:rsidRDefault="00975E07" w:rsidP="0042554C">
            <w:pPr>
              <w:rPr>
                <w:rFonts w:ascii="Times New Roman" w:hAnsi="Times New Roman" w:cs="Times New Roman"/>
                <w:sz w:val="20"/>
                <w:szCs w:val="20"/>
              </w:rPr>
            </w:pPr>
            <w:r w:rsidRPr="00975E07">
              <w:rPr>
                <w:rFonts w:ascii="Times New Roman" w:hAnsi="Times New Roman" w:cs="Times New Roman"/>
                <w:sz w:val="20"/>
                <w:szCs w:val="20"/>
              </w:rPr>
              <w:t>Yes, assignment to treatment groups randomized</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Not applicable</w:t>
            </w:r>
          </w:p>
        </w:tc>
      </w:tr>
      <w:tr w:rsidR="00975E07" w:rsidRPr="00D03DD6" w:rsidTr="0042554C">
        <w:tc>
          <w:tcPr>
            <w:tcW w:w="2014" w:type="dxa"/>
          </w:tcPr>
          <w:p w:rsidR="00975E07" w:rsidRPr="00725A0E"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725A0E">
              <w:rPr>
                <w:rFonts w:ascii="Times New Roman" w:hAnsi="Times New Roman" w:cs="Times New Roman"/>
                <w:sz w:val="20"/>
                <w:szCs w:val="20"/>
              </w:rPr>
              <w:instrText>ADDIN CSL_CITATION { "citationItems" : [ { "id" : "ITEM-1", "itemData" : { "abstract" : "Obj</w:instrText>
            </w:r>
            <w:r w:rsidRPr="00AE3BF9">
              <w:rPr>
                <w:rFonts w:ascii="Times New Roman" w:hAnsi="Times New Roman" w:cs="Times New Roman"/>
                <w:sz w:val="20"/>
                <w:szCs w:val="20"/>
              </w:rPr>
              <w:instrText>ectives: The primary objective was to compare the differences in clinical efficacy of the starting dose of Ritalin(registered trademark) LA(trademark) (20mg) to the starting dose of Concerta(registered trademark) (18rag), in a laboratory school se</w:instrText>
            </w:r>
            <w:r w:rsidRPr="00D03DD6">
              <w:rPr>
                <w:rFonts w:ascii="Times New Roman" w:hAnsi="Times New Roman" w:cs="Times New Roman"/>
                <w:sz w:val="20"/>
                <w:szCs w:val="20"/>
              </w:rPr>
              <w:instrText>tting for the duration of an entire school day. Secondary objectives were to compare Ritalin(registered trademark) LA(trademark) 20mg with Concerta(registered trademark) 36mg, and Ritalin(registered trademark) LA(trademark) and both Concerta(registered trademark) doses versus placebo across the school day. Methods: Thirty-six children (29 males, 7 females), aged 6-12 years, with attention deficit hyperactivity disorder, previously stabilized on methylphenidate (MPH), completed this four-way, randomized, single-blind crossover, analog classroom study. Patients were evaluated on day 0 and randomized to receive treatment on days 7, 14, 21, and 28 (Ritalin(registered trademark) LA(trademark) 20mg, Concerta(registered trademark) 18mg, Concerta(registered trademark) 36mg, or placebo). Results: Swanson, Kotkin, Agler, M-Flynn and Pelham Rating Scale (SKAMP)-attention: The effect of Ritalin(registered trademark) LA(trademark) 20mg across the morning was statistically different from that of Concerta 18mg and 36mg, as demonstrated by the change in the area under the curve (AUC) during the first 4 hours (0-4) from pre-dose. AUC(0-4) for Ritalin(registered trademark)LA(trademark) was -2.48 versus -1.36 for Concerta(registered trademark) 18mg (p = 0.015), and -1.55 for Concerta(registered trademark) 36rag (p = 0.043). AUC(0-8) change from pre-dose for Ritalin(registered trademark) LA(trademark) was -4.48 versus -2.72 for Concerta(registered trademark) 18mg (p = 0.074), and -3.24 for Concerta(registered trademark) 36mg (p = 0.208). SKAMP-deportment: AUC(0-4) for Ritalin(registered trademark) LA(trademark) was -1.67 compared with -0.28 for Concerta(registered trademark) 18mg (p &lt; 0.001), and -0.55 for Concerta(registered trademark) 36mg (p = 0.004). AUC(0-8) change from pre-dose for Ritalin(registered trademark) LA(trademark) was -2.81 compared with -0.82 for Concerta(registered trademark) 18mg (p = 0.018), and -1.34 for Concerta(registered trademark) 36mg (p = 0.078). Combined: Mean AUC (0-4) change from pre-dose for Ritalin(registered trademark) LA(trademark) was -2.05 compared with -0.78 for Concerta(registered trademark) 18mg (p &lt; 0.001), -1.01 for Concerta(registered trademark) 36mg (p = 0.003). The mean AUC(0-8) chan\u2026", "author" : [ { "dropping-particle" : "", "family" : "Lopez", "given" : "F", "non-dropping-particle" : "", "parse-names" : false, "suffix" : "" }, { "dropping-particle" : "", "family" : "Silva", "given" : "R", "non-dropping-particle" : "", "parse-names" : false, "suffix" : "" }, { "dropping-particle" : "", "family" : "Pestreic</w:instrText>
            </w:r>
            <w:r w:rsidRPr="00725A0E">
              <w:rPr>
                <w:rFonts w:ascii="Times New Roman" w:hAnsi="Times New Roman" w:cs="Times New Roman"/>
                <w:sz w:val="20"/>
                <w:szCs w:val="20"/>
              </w:rPr>
              <w:instrText>h", "given" : "L", "non-dropping-particle" : "", "parse-names" : false, "suffix" : "" }, { "dropping-particle" : "", "family" : "Muniz", "given" : "R", "non-dropping-particle" : "", "parse-names" : false, "suffix" : "" } ], "container-title" : "Pediatric Drugs", "genre" : "Journal Article", "id" : "ITEM-1", "issue" : "8", "issued" : { "date-parts" : [ [ "2003" ] ] }, "note" : "1174-5878\n(Lopez F.) Children&amp;#039;s Developmental Center, Maitland, FL, United States\n(Silva R.) NY University School of Medicine, New York, NY, United States\n(Pestreich L.; Muniz R.) Novartis Pharmaceuticals Corporation, East Hanover, NJ, United States\n(Silva R.) Department of Psychiatry, NY University School of Medicine, New York, NY 10016, United States", "page" : "545-555", "title" : "Comparative efficacy of two once daily methylphenidate formulations (Ritalin(registered trademark) LA(trademark) and Concerta(registered trademark)) and placebo in children with attention deficit hyperactivity disorder across the school day", "type" : "article-journal", "volume" : "5" }, "uris" : [ "http://www.mendeley.com/documents/?uuid=94071b5e-e8ca-49bb-bd75-d6f6a4cea856" ] } ], "mendeley" : { "formattedCitation" : "(Lopez, Silva, Pestreich, &amp; Muniz, 2003)", "plainTextFormattedCitation" : "(Lopez, Silva, Pestreich, &amp; Muniz, 2003)", "previouslyFormattedCitation" : "&lt;sup&gt;19&lt;/sup&gt;"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725A0E">
              <w:rPr>
                <w:rFonts w:ascii="Times New Roman" w:hAnsi="Times New Roman" w:cs="Times New Roman"/>
                <w:noProof/>
                <w:sz w:val="20"/>
                <w:szCs w:val="20"/>
              </w:rPr>
              <w:t>(Lopez, Silva, Pestreich, &amp; Muniz, 2003)</w:t>
            </w:r>
            <w:r w:rsidRPr="00D03DD6">
              <w:rPr>
                <w:rFonts w:ascii="Times New Roman" w:hAnsi="Times New Roman" w:cs="Times New Roman"/>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975E07" w:rsidRDefault="00975E07" w:rsidP="0042554C">
            <w:pPr>
              <w:rPr>
                <w:rFonts w:ascii="Times New Roman" w:hAnsi="Times New Roman" w:cs="Times New Roman"/>
                <w:sz w:val="20"/>
                <w:szCs w:val="20"/>
              </w:rPr>
            </w:pPr>
            <w:r w:rsidRPr="00975E07">
              <w:rPr>
                <w:rFonts w:ascii="Times New Roman" w:hAnsi="Times New Roman" w:cs="Times New Roman"/>
                <w:sz w:val="20"/>
                <w:szCs w:val="20"/>
              </w:rPr>
              <w:t>No, sequence as fixed factor in model</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Irrelevant</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5</w:t>
            </w:r>
          </w:p>
        </w:tc>
      </w:tr>
      <w:tr w:rsidR="00975E07" w:rsidRPr="00D03DD6" w:rsidTr="0042554C">
        <w:tc>
          <w:tcPr>
            <w:tcW w:w="201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725A0E">
              <w:rPr>
                <w:rFonts w:ascii="Times New Roman" w:hAnsi="Times New Roman" w:cs="Times New Roman"/>
                <w:sz w:val="20"/>
                <w:szCs w:val="20"/>
              </w:rPr>
              <w:instrText>ADDIN CSL_CITATION { "citationItems" : [ { "id" : "ITEM-1", "itemData" : { "abstract" : "Background: The duration of action of the immediate-release formulati</w:instrText>
            </w:r>
            <w:r w:rsidRPr="00AE3BF9">
              <w:rPr>
                <w:rFonts w:ascii="Times New Roman" w:hAnsi="Times New Roman" w:cs="Times New Roman"/>
                <w:sz w:val="20"/>
                <w:szCs w:val="20"/>
              </w:rPr>
              <w:instrText>on of methylphenidate hydrochloride is short (3 to 4 hours), and 3 times daily dosing is thought to maximize effectiveness across a 12-hour day. The initial sustained-release formulations of methylphenidate had reduced efficacy compar</w:instrText>
            </w:r>
            <w:r w:rsidRPr="00D03DD6">
              <w:rPr>
                <w:rFonts w:ascii="Times New Roman" w:hAnsi="Times New Roman" w:cs="Times New Roman"/>
                <w:sz w:val="20"/>
                <w:szCs w:val="20"/>
              </w:rPr>
              <w:instrText>ed with immediate-release methylphenidate and were not well accepted. Tachyphylaxis was hypothesized to account for the reduced effects, and an ascending drug delivery pattern was proposed to overcome this acute tolerance. Methods: Children with attention-deficit/hyperactivity disorder were evaluated in a laboratory school to characterize onset and duration of the effect of a variety of methylphenidate regimens. In a proof-of-concept study, an experimental ascending profile was established by an initial bolus followed by small increasing doses of immediate-release methylphenidate in capsules administered every 30 minutes for 8 hours. Two proof-of-product studies of a new oral once-a-day formulation to deliver methylphenidate by an osmotic pump process based on OROS (ALZA Corp, Mountain View, Calif) technology (hereafter referred to \"OROS-methylphenidate\") were conducted: a pharmacokinetic study and a pharmacodynamic study. Results: The experimental ascending profile matched the effect of the standard regimen of methylphenidate, 3 times daily. In the pharmacokinetic study, OROS-methylphenidate treatment produced a rapid rise followed by increasing plasma concentrations that peaked 7 to 9 hours after administration. In the pharmacodynamic study, OROS-methylphenidate treatment matched the 3 times daily dosing of methylphenidate for onset and duration of efficacy. Conclusions: These studies demonstrate the translation of a basic science finding (acute tolerance to clinical doses of methylphenidate) into clinical application (the selection of a new drug delivery pattern for methylphenidate). This approach produced a new product (OROS-methylphenidate or Concerta), which proved to have the predicted rapid onset (with 1-2 hours) and long duration of efficacy (10-12 hours) after a single administration in the morning.", "author" : [ { "dropping-particle" : "", "family" : "Swanson", "given" : "J", "non-dropping-particle" : "", "parse-names" : false, "suffix" : "" }, { "dropping-particle" : "", "family" : "Gupta", "given" : "S", "non-dropping-particle" : "", "parse-names" : false, "suffix" : "" }, { "dropping-particle" : "", "family" : "Lam", "given" : "A", "non-dropping-particle" : "", "parse-names" : false, "suffix" : "" }, { "dropping-particle" : "", "family" : "Shoulson", "given" : "I", "non-dropping-particle" : "", "parse-names" : false, "suffix" : "" }, { "dropping-particle" : "", "family" : "Lerner", "given" : "M", "non-dropping-particle" : "", "parse-names" : false, "suffix" : "" }, { "dropping-particle" : "", "family" : "Modi", "given" : "N", "non-dropping-particle" : "", "parse-names" : false, "suffix" : "" }, { "dropping-particle" : "", "family" : "Lindemulder", "given" : "E", "non-dropping-particle" : "", "parse-names" : false, "suffix" : "" }, { "dropping-particle" : "", "family" : "Wigal", "given" : "S", "non-dropping-particle" : "", "parse-names" : false, "suffix" : "" } ], "container-title" : "Archives of General Psychiatry", "genre" : "Journal Article", "id" : "ITEM-1", "issue" : "2", "issued" : { "date-parts" : [ [ "2003" ] ] }, "note" : "0003-990X\n(Swanson J.; Lerner M.; Wigal S.) Department of Pediatrics, Child Development Center, University of California, Irvine, CA 92612, United States\n(Gupta S.; Lam A.; Modi N.; Lindemulder E.) ALZA Corp, Mountain View, CA, United States\n(Shoulson I.) Department of Neurology, University of Rochester, Rochester, NY, United States", "page" : "204-211", "title" : "Development of a new once-a-day formulation of methylphenidate for the treatment of attention-deficit/hyperactivity disorder: Proof-of-concept and proof-of-product studies", "type" : "article-journal", "volume" : "60" }, "uris" : [ "http://www.mendeley.com/documents/?uuid=4d235df7-f566-4b5b-9849-b5d98052727d" ] } ], "mendeley" : { "formattedCitation" : "(J. Swanson et al., 2003)", "manualFormatting" : "(Swanson et al., 2003)", "plainTextFormattedCitation" : "(J. Swanson et al., 2003)", "previouslyFormattedCitation" : "&lt;sup&gt;20&lt;/sup&gt;"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D03DD6">
              <w:rPr>
                <w:rFonts w:ascii="Times New Roman" w:hAnsi="Times New Roman" w:cs="Times New Roman"/>
                <w:noProof/>
                <w:sz w:val="20"/>
                <w:szCs w:val="20"/>
              </w:rPr>
              <w:t>(Swanson et al., 2003)</w:t>
            </w:r>
            <w:r w:rsidRPr="00D03DD6">
              <w:rPr>
                <w:rFonts w:ascii="Times New Roman" w:hAnsi="Times New Roman" w:cs="Times New Roman"/>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 sequence as random factor in model</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Irrelevant</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5</w:t>
            </w:r>
          </w:p>
        </w:tc>
      </w:tr>
      <w:tr w:rsidR="00975E07" w:rsidRPr="00D03DD6" w:rsidTr="0042554C">
        <w:tc>
          <w:tcPr>
            <w:tcW w:w="2014" w:type="dxa"/>
          </w:tcPr>
          <w:p w:rsidR="00975E07" w:rsidRPr="00725A0E" w:rsidRDefault="00975E07" w:rsidP="0042554C">
            <w:pPr>
              <w:rPr>
                <w:rFonts w:ascii="Times New Roman" w:hAnsi="Times New Roman" w:cs="Times New Roman"/>
                <w:sz w:val="20"/>
                <w:szCs w:val="20"/>
              </w:rPr>
            </w:pPr>
            <w:r w:rsidRPr="00D03DD6">
              <w:rPr>
                <w:rFonts w:ascii="Times New Roman" w:hAnsi="Times New Roman" w:cs="Times New Roman"/>
                <w:sz w:val="20"/>
                <w:szCs w:val="20"/>
              </w:rPr>
              <w:fldChar w:fldCharType="begin" w:fldLock="1"/>
            </w:r>
            <w:r w:rsidRPr="00D03DD6">
              <w:rPr>
                <w:rFonts w:ascii="Times New Roman" w:hAnsi="Times New Roman" w:cs="Times New Roman"/>
                <w:sz w:val="20"/>
                <w:szCs w:val="20"/>
              </w:rPr>
              <w:instrText>ADDIN CSL_CITATION { "citationItems" : [ { "id" : "ITEM-1", "itemData" : { "abstract" : "OBJECTIVE: Methylphenidate (MPH), the most commonly prescribed drug for attention-deficit/hyperactivity disorder (ADHD), has a short half-life, which necessitates multiple daily doses. The need for multiple doses produces problems with medication administration during school and after-school hours, and therefore with compliance. Previous long-acting stimulants and preparations have shown effects equivalent to twice-daily dosing of MPH. This study tests the efficacy and duration of action, in natural and laboratory settings, of an extended-release MPH preparation designed to last 12 hours and therefore be equivalent to 3-times-daily dosing. METHODS: Sixty-eight children with ADHD, 6 to 12 years old, participated in a within-subject, double-blind comparison of placebo, immediate-release (IR) MPH 3 times a day (tid), and Concerta, a once-daily MPH formulation. Three dosing levels of medication were used: 5 mg IR MPH tid/18 mg Concerta once a day (qd); 10 mg IR MPH tid/36 mg Concerta qd; and 15 mg IR MPH tid/54 mg Concerta qd. All children were currently medicated with MPH at enrollment, and each child's dose level was based on that child's MPH dosing before the study. The doses of Concerta were selected to be comparable to the daily doses of MPH that each child received. To achieve the ascending rate of MPH delivery determined by initial investigations to provide the necessary continuous coverage, Concerta doses were 20% higher on a daily basis than a comparable tid regimen of IR MPH. Children received each medication condition for 7 days. The investigation was conducted in the context of a background clinical behavioral intervention in both the natural environment and the laboratory setting. Parents received behavioral parent training and teachers were taught to establish a school-home daily report card (DRC). A DRC is a list of individual target behaviors that represent a child's most salient areas of impairment. Teachers set daily goals for each child's impairment targets, and parents provided rewards at home for goal attainment. Each weekday, teachers completed the DRC, and it was used as a dependent measure of individualized medication response. Teachers and parents also completed weekly standardized ratings of behavior and treatment effectiveness. To evaluate the time course of medication effects, children spent 12 hours in a laboratory setting on Saturdays and medication effects were measured using procedures and methods adapted from our summer trea\u2026", "author" : [ { "dropping-particle" : "", "family" : "Pelham", "given" : "W E", "non-dropping-particle" : "", "parse-names" : false, "suffix" : "" }, { "dropping-particle" : "", "family" : "Gnagy", "given" : "E M", "non-dropping-particle" : "", "parse-names" : false, "suffix" : "" }, { "dropping-particle" : "", "family" : "Burrows-Maclean", "given" : "L", "non-dropping-particle" : "", "parse-names" : false, "suffix" : "" }, { "dropping-particle" : "", "family" : "Williams", "given" : "A", "non-dropping-particle" : "", "parse-names" : false, "suffix" : "" }, { "dropping-particle" : "", "family" : "Fabiano", "given" : "G A", "non-dropping-particle" : "", "parse-names" : false, "suffix" : "" }, { "dropping-particle" : "", "family" : "Morrisey", "given" : "S M", "non-dropping-particle" : "", "parse-names" : false, "suffix" : "" }, { "dropping-particle" : "", "family" : "Chronis", "given" : "A M", "non-dropping-particle" : "", "parse-names" : false, "suffix" : "" }, { "dropping-particle" : "", "family" : "Forehand", "given" : "G L", "non-dropping-particle" : "", "parse-names" : false, "suffix" : "" }, { "dropping-particle" : "", "family" : "Nguyen", "given" : "C A", "non-dropping-particle" : "", "parse-names" : false, "suffix" : "" }, { "dropping-particle" : "", "family" : "Hoffman", "given" : "M T", "non-dropping-particle" : "", "parse-names" : false, "suffix" : "" }, { "dropping-particle" : "", "family" : "Lock", "given" : "T M", "non-dropping-particle" : "", "parse-names" : false, "suffix" : "" }, { "dropping-particle" : "", "family" : "Fielbelkorn", "given" : "K", "non-dropping-particle" : "", "parse-names" : false, "suffix" : "" }, { "dropping-particle" : "", "family" : "Coles", "given" : "E K", "non-dropping-particle" : "", "parse-names" : false, "suffix" : "" }, { "dropping-particle" : "", "family" : "Panahon", "given" : "C J", "non-dropping-particle" : "", "parse-names" : false, "suffix" : "" }, { "dropping-particle" : "", "family" : "Steiner", "given" : "R L", "non-dropping-particle" : "", "parse-names" : false, "suffix" : "" }, { "dropping-particle" : "", "family" : "Meichenbaum", "given" : "</w:instrText>
            </w:r>
            <w:r w:rsidRPr="00725A0E">
              <w:rPr>
                <w:rFonts w:ascii="Times New Roman" w:hAnsi="Times New Roman" w:cs="Times New Roman"/>
                <w:sz w:val="20"/>
                <w:szCs w:val="20"/>
              </w:rPr>
              <w:instrText>D L", "non-dropping-particle" : "", "parse-names" : false, "suffix" : "" }, { "dropping-particle" : "", "family" : "Onyango", "given" : "A N", "non-dropping-particle" : "", "parse-names" : false, "suffix" : "" }, { "dropping-particle" : "", "family" : "Morse", "given" : "G D", "non-dropping-particle" : "", "parse-names" : false, "suffix" : "" } ], "container-title" : "Pediatrics", "genre" : "Journal Article", "id" : "ITEM-1", "issue" : "6", "issued" : { "date-parts" : [ [ "2001" ] ] }, "note" : "1098-4275\n(Pelham W.E.; Gnagy E.M.; Burrows-Maclean L.; Williams A.; Fabiano G.A.; Morrisey S.M.; Chronis A.M.; Forehand G.L.; Nguyen C.A.; Hoffman M.T.; Lock T.M.; Fielbelkorn K.; Coles E.K.; Panahon C.J.; Steiner R.L.; Meichenbaum D.L.; Onyango A.N.; Morse G.D.) Department of Psychology, State University of New York at Buffalo, Buffalo, New York, USA.", "page" : "E105", "title" : "Once-a-day Concerta methylphenidate versus three-times-daily methylphenidate in laboratory and natural settings", "type" : "article-journal", "volume" : "107" }, "uris" : [ "http://www.mendeley.com/documents/?uuid=74140eae-2aad-4dbf-8351-b03b0aeb0cb3" ] } ], "mendeley" : { "formattedCitation" : "(W E Pelham et al., 2001)", "manualFormatting" : "(Pelham et al., 2001)", "plainTextFormattedCitation" : "(W E Pelham et al., 2001)", "previouslyFormattedCitation" : "&lt;sup&gt;21&lt;/sup&gt;" }, "properties" : { "noteIndex" : 0 }, "schema" : "https://github.com/citation-style-language/schema/raw/master/csl-citation.json" }</w:instrText>
            </w:r>
            <w:r w:rsidRPr="00D03DD6">
              <w:rPr>
                <w:rFonts w:ascii="Times New Roman" w:hAnsi="Times New Roman" w:cs="Times New Roman"/>
                <w:sz w:val="20"/>
                <w:szCs w:val="20"/>
              </w:rPr>
              <w:fldChar w:fldCharType="separate"/>
            </w:r>
            <w:r w:rsidRPr="00725A0E">
              <w:rPr>
                <w:rFonts w:ascii="Times New Roman" w:hAnsi="Times New Roman" w:cs="Times New Roman"/>
                <w:noProof/>
                <w:sz w:val="20"/>
                <w:szCs w:val="20"/>
              </w:rPr>
              <w:t>(Pelham et al., 2001)</w:t>
            </w:r>
            <w:r w:rsidRPr="00D03DD6">
              <w:rPr>
                <w:rFonts w:ascii="Times New Roman" w:hAnsi="Times New Roman" w:cs="Times New Roman"/>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 sequence as fixed factor in model</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 xml:space="preserve">Irrelevant </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5</w:t>
            </w:r>
          </w:p>
        </w:tc>
      </w:tr>
      <w:tr w:rsidR="00975E07" w:rsidRPr="00D03DD6" w:rsidTr="0042554C">
        <w:tc>
          <w:tcPr>
            <w:tcW w:w="2014" w:type="dxa"/>
            <w:vAlign w:val="bottom"/>
          </w:tcPr>
          <w:p w:rsidR="00975E07" w:rsidRPr="00D03DD6" w:rsidRDefault="00975E07" w:rsidP="0042554C">
            <w:pPr>
              <w:rPr>
                <w:rFonts w:ascii="Times New Roman" w:hAnsi="Times New Roman" w:cs="Times New Roman"/>
                <w:color w:val="000000"/>
                <w:sz w:val="20"/>
                <w:szCs w:val="20"/>
              </w:rPr>
            </w:pPr>
            <w:r w:rsidRPr="00D03DD6">
              <w:rPr>
                <w:rFonts w:ascii="Times New Roman" w:hAnsi="Times New Roman" w:cs="Times New Roman"/>
                <w:color w:val="000000"/>
                <w:sz w:val="20"/>
                <w:szCs w:val="20"/>
              </w:rPr>
              <w:fldChar w:fldCharType="begin" w:fldLock="1"/>
            </w:r>
            <w:r w:rsidRPr="00D03DD6">
              <w:rPr>
                <w:rFonts w:ascii="Times New Roman" w:hAnsi="Times New Roman" w:cs="Times New Roman"/>
                <w:color w:val="000000"/>
                <w:sz w:val="20"/>
                <w:szCs w:val="20"/>
              </w:rPr>
              <w:instrText>ADDIN CSL_CITATION { "citationItems" : [ { "id" : "ITEM-1", "itemData" : { "abstract" : "Compared the math performance, error patterns, and concurrent overt behavior of 14 children with Attention Deficit Hyperactivity Disorder (ADHD) and 15 typically developing peers (aged 7\u201311 yrs) matched in age, IQ and arithmetic achievement. Subsequently, the group with ADHD participated in a double-blind placebo-controlled trial of methylphenidate (MPH) to determine the effects of stimulant medication on academic efficiency, error pattern, and overt behavior. In comparison with their non-affected peers, children with ADHD had lower levels of academic efficiency, used more immature computation strategies, made substantially more trading errors in subtraction and exhibited increased levels of inattention and disruptive behavior. MPH exerted a significant positive effect on all measures. The possible interplay between a faulty memory system and poor academic achievement is discussed. (PsycINFO Database Record (c) 2012 APA, all rights reserved)", "author" : [ { "dropping-particle" : "", "family" : "Benedetto-Nasho", "given" : "Elizabeth", "non-dropping-particle" : "", "parse-names" : false, "suffix" : "" }, { "dropping-particle" : "", "family" : "Tannock", "given" : "Rosemary", "non-dropping-particle" : "", "parse-names" : false, "suffix" : "" } ], "container-title" : "Journal of Attention Disorders", "genre" : "Journal Article", "id" : "ITEM-1", "issue" : "3", "issued" : { "date-parts" : [ [ "1999" ] ] }, "note" : "1087-0547\n1557-1246\nAccession Number: 1999-01703-001. Partial author list: First Author &amp;amp; Affiliation: Benedetto-Nasho, Elizabeth; U Toronto, Dept of Human Development &amp;amp; Applied Psychology, Toronto, ON, Canada. Release Date: 20000101. Correction Date: 20110627. Publication Type: Journal (0100). Format Covered: Print. Document Type: Journal Article. Language: English. Major Descriptor: Attention Deficit Disorder; Behavior Problems; Drug Therapy; Mathematics Achievement; Methylphenidate. Minor Descriptor: Academic Aptitude; Errors; Mathematical Ability. Classification: Clinical Psychopharmacology (3340). Population: Human (10); Male (30); Female (40). Age Group: Childhood (birth-12 yrs) (100); School Age (6-12 yrs) (180). Methodology: Empirical Study; Treatment Outcome/Clinical Trial. References Available: Y. Page Count: 14. Issue Publication Date: Oct, 1999.", "page" : "121-134", "publisher" : "Sage Publications", "publisher-place" : "US", "title" : "Math computation, error patterns and stimulant effects in children with Attention Deficit Hyperactivity Disorder", "type" : "article-journal", "volume" : "3" }, "uris" : [ "http://www.mendeley.com/documents/?uuid=3bdb70aa-3af4-4ea8-9365-62d5802c049c" ] } ], "mendeley" : { "formattedCitation" : "(Benedetto-Nasho &amp; Tannock, 1999)", "plainTextFormattedCitation" : "(Benedetto-Nasho &amp; Tannock, 1999)", "previouslyFormattedCitation" : "&lt;sup&gt;22&lt;/sup&gt;" }, "properties" : { "noteIndex" : 0 }, "schema" : "https://github.com/citation-style-language/schema/raw/master/csl-citation.json" }</w:instrText>
            </w:r>
            <w:r w:rsidRPr="00D03DD6">
              <w:rPr>
                <w:rFonts w:ascii="Times New Roman" w:hAnsi="Times New Roman" w:cs="Times New Roman"/>
                <w:color w:val="000000"/>
                <w:sz w:val="20"/>
                <w:szCs w:val="20"/>
              </w:rPr>
              <w:fldChar w:fldCharType="separate"/>
            </w:r>
            <w:r w:rsidRPr="00D03DD6">
              <w:rPr>
                <w:rFonts w:ascii="Times New Roman" w:hAnsi="Times New Roman" w:cs="Times New Roman"/>
                <w:noProof/>
                <w:color w:val="000000"/>
                <w:sz w:val="20"/>
                <w:szCs w:val="20"/>
              </w:rPr>
              <w:t>(Benedetto-Nasho &amp; Tannock, 1999)</w:t>
            </w:r>
            <w:r w:rsidRPr="00D03DD6">
              <w:rPr>
                <w:rFonts w:ascii="Times New Roman" w:hAnsi="Times New Roman" w:cs="Times New Roman"/>
                <w:color w:val="000000"/>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Not reported</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4</w:t>
            </w:r>
          </w:p>
        </w:tc>
      </w:tr>
      <w:tr w:rsidR="00975E07" w:rsidRPr="00D03DD6" w:rsidTr="0042554C">
        <w:tc>
          <w:tcPr>
            <w:tcW w:w="2014" w:type="dxa"/>
            <w:vAlign w:val="bottom"/>
          </w:tcPr>
          <w:p w:rsidR="00975E07" w:rsidRPr="00D03DD6" w:rsidRDefault="00975E07" w:rsidP="0042554C">
            <w:pPr>
              <w:rPr>
                <w:rFonts w:ascii="Times New Roman" w:hAnsi="Times New Roman" w:cs="Times New Roman"/>
                <w:color w:val="000000"/>
                <w:sz w:val="20"/>
                <w:szCs w:val="20"/>
              </w:rPr>
            </w:pPr>
            <w:r w:rsidRPr="00D03DD6">
              <w:rPr>
                <w:rFonts w:ascii="Times New Roman" w:hAnsi="Times New Roman" w:cs="Times New Roman"/>
                <w:color w:val="000000"/>
                <w:sz w:val="20"/>
                <w:szCs w:val="20"/>
              </w:rPr>
              <w:fldChar w:fldCharType="begin" w:fldLock="1"/>
            </w:r>
            <w:r w:rsidRPr="00D03DD6">
              <w:rPr>
                <w:rFonts w:ascii="Times New Roman" w:hAnsi="Times New Roman" w:cs="Times New Roman"/>
                <w:color w:val="000000"/>
                <w:sz w:val="20"/>
                <w:szCs w:val="20"/>
              </w:rPr>
              <w:instrText>ADDIN CSL_CITATION { "citationItems" : [ { "id" : "ITEM-1", "itemData" : { "abstract" : "Daily academic classroom performance was recorded in a day hospital school using a commonly employed reading and math series as part of an 11 -week double-blind, placebo controlled, crossover comparison of dextroamphetamine (d-AMPH) and methylphenidate (MPH) in 33 hyperactive boys. Students attempted more math and reading tasks while on either active drug. The percent correct and the number of attempted problems of the reading series improved with both drugs while the percent correct for the math series occurred with d-AMPH only. No dose-response relationship was found for either stimulant. Moderate, transient adverse effects were common for both drugs.", "author" : [ { "dropping-particle" : "", "family" : "Elia", "given" : "J", "non-dropping-particle" : "", "parse-names" : false, "suffix" : "" }, { "dropping-particle" : "", "family" : "Welsh", "given" : "P A", "non-dropping-particle" : "", "parse-names" : false, "suffix" : "" }, { "dropping-particle" : "", "family" : "Guliotta", "given" : "C S", "non-dropping-particle" : "", "parse-names" : false, "suffix" : "" }, { "dropping-particle" : "", "family" : "Rapoport", "given" : "J L", "non-dropping-particle" : "", "parse-names" : false, "suffix" : "" } ], "container-title" : "Journal of Child Psychology and Psychiatry and Allied Disciplines", "genre" : "Journal Article", "id" : "ITEM-1", "issue" : "5", "issued" : { "date-parts" : [ [ "1993" ] ] }, "note" : "0021-9630\n(Elia J.; Welsh P.A.; Guliotta C.S.; Rapoport J.L.) Child Psychiatry Branch, National Institute of Mental Health, Bethesda, MD 20892, United States", "page" : "785-804", "title" : "Classroom academic performance: Improvement with both methylphenidate and dextroamphetamine in ADHD boys", "type" : "article-journal", "volume" : "34" }, "uris" : [ "http://www.mendeley.com/documents/?uuid=9e610059-c631-4c53-a207-881f540489df" ] } ], "mendeley" : { "formattedCitation" : "(Elia, Welsh, Guliotta, &amp; Rapoport, 1993)", "plainTextFormattedCitation" : "(Elia, Welsh, Guliotta, &amp; Rapoport, 1993)", "previouslyFormattedCitation" : "&lt;sup&gt;23&lt;/sup&gt;" }, "properties" : { "noteIndex" : 0 }, "schema" : "https://github.com/citation-style-language/schema/raw/master/csl-citation.json" }</w:instrText>
            </w:r>
            <w:r w:rsidRPr="00D03DD6">
              <w:rPr>
                <w:rFonts w:ascii="Times New Roman" w:hAnsi="Times New Roman" w:cs="Times New Roman"/>
                <w:color w:val="000000"/>
                <w:sz w:val="20"/>
                <w:szCs w:val="20"/>
              </w:rPr>
              <w:fldChar w:fldCharType="separate"/>
            </w:r>
            <w:r w:rsidRPr="00D03DD6">
              <w:rPr>
                <w:rFonts w:ascii="Times New Roman" w:hAnsi="Times New Roman" w:cs="Times New Roman"/>
                <w:noProof/>
                <w:color w:val="000000"/>
                <w:sz w:val="20"/>
                <w:szCs w:val="20"/>
              </w:rPr>
              <w:t>(Elia, Welsh, Guliotta, &amp; Rapoport, 1993)</w:t>
            </w:r>
            <w:r w:rsidRPr="00D03DD6">
              <w:rPr>
                <w:rFonts w:ascii="Times New Roman" w:hAnsi="Times New Roman" w:cs="Times New Roman"/>
                <w:color w:val="000000"/>
                <w:sz w:val="20"/>
                <w:szCs w:val="20"/>
              </w:rPr>
              <w:fldChar w:fldCharType="end"/>
            </w:r>
          </w:p>
        </w:tc>
        <w:tc>
          <w:tcPr>
            <w:tcW w:w="1372"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08"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50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119"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800"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Not reported</w:t>
            </w:r>
          </w:p>
        </w:tc>
        <w:tc>
          <w:tcPr>
            <w:tcW w:w="1681"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65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68"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4</w:t>
            </w:r>
          </w:p>
        </w:tc>
      </w:tr>
      <w:tr w:rsidR="00975E07" w:rsidRPr="00D03DD6" w:rsidTr="0042554C">
        <w:tc>
          <w:tcPr>
            <w:tcW w:w="2014" w:type="dxa"/>
            <w:vAlign w:val="bottom"/>
          </w:tcPr>
          <w:p w:rsidR="00975E07" w:rsidRPr="00D03DD6" w:rsidRDefault="00975E07" w:rsidP="0042554C">
            <w:pPr>
              <w:rPr>
                <w:rFonts w:ascii="Times New Roman" w:hAnsi="Times New Roman" w:cs="Times New Roman"/>
                <w:color w:val="000000"/>
                <w:sz w:val="20"/>
                <w:szCs w:val="20"/>
              </w:rPr>
            </w:pPr>
            <w:r w:rsidRPr="00D03DD6">
              <w:rPr>
                <w:rFonts w:ascii="Times New Roman" w:hAnsi="Times New Roman" w:cs="Times New Roman"/>
                <w:color w:val="000000"/>
                <w:sz w:val="20"/>
                <w:szCs w:val="20"/>
              </w:rPr>
              <w:fldChar w:fldCharType="begin" w:fldLock="1"/>
            </w:r>
            <w:r w:rsidRPr="00D03DD6">
              <w:rPr>
                <w:rFonts w:ascii="Times New Roman" w:hAnsi="Times New Roman" w:cs="Times New Roman"/>
                <w:color w:val="000000"/>
                <w:sz w:val="20"/>
                <w:szCs w:val="20"/>
              </w:rPr>
              <w:instrText>ADDIN CSL_CITATION { "citationItems" : [ { "id" : "ITEM-1", "itemData" : { "abstract" : "Twenty-four boys with attention deficit-hyperactivity disorder (ADHD) participating in an intensive summer treatment program each received b.i.d. placebo and two doses of methylphenidate (MPH, 0.3 mg/kg and 0.6 mg/kg) crossed with two classroom settings: a behavior modification classroom including a token economy system, time out and daily home report card, and a 'regular' classroom setting not using these procedures. Dependent variables included classroom observations of on-task and disruptive behavior, academic work completion and accuracy, and daily self-ratings of performance. Both MPH and behavior modification alone significantly improved children's classroom behavior, but only MPH improved children's academic productivity and accuracy. Singly, behavior therapy and 0.3 mg/kg PMH produced roughly equivalent improvements in classroom behavior. Further, the combination of behavior therapy and 0.3 mg/kg MPH resulted in maximal behavioral improvements, which were nearly identical to those obtained with 0.6 mg/kg MPH alone.", "author" : [ { "dropping-particle" : "", "family" : "Carlson", "given" : "C L", "non-dropping-particle" : "", "parse-names" : false, "suffix" : "" }, { "dropping-particle" : "", "family" : "Pelham Jr", "given" : "W E", "non-dropping-particle" : "", "parse-names" : false, "suffix" : "" }, { "dropping-particle" : "", "family" : "Milich", "given" : "R", "non-dropping-particle" : "", "parse-names" : false, "suffix" : "" }, { "dropping-particle" : "", "family" : "Dixon", "given" : "J", "non-dropping-particle" : "", "parse-names" : false, "suffix" : "" } ], "container-title" : "Journal of Abnormal Child Psychology", "genre" : "Journal Article", "id" : "ITEM-1", "issue" : "2", "issued" : { "date-parts" : [ [ "1992" ] ] }, "note" : "0091-0627\n(Carlson C.L.; Pelham Jr. W.E.; Milich R.; Dixon J.) Department of Psychology, University of Texas, Austin, TX 78712, United States", "page" : "213-232", "title" : "Single and combined effects of methylphenidate and behavior therapy on the classroom performance of children with attention-deficit hyperactivity disorder", "type" : "article-journal", "volume" : "20" }, "uris" : [ "http://www.mendeley.com/documents/?uuid=04deb3e7-d24d-4c54-ab3b-2cd8b9caa2d2" ] } ], "mendeley" : { "formattedCitation" : "(Carlson, Pelham Jr, Milich, &amp; Dixon, 1992)", "plainTextFormattedCitation" : "(Carlson, Pelham Jr, Milich, &amp; Dixon, 1992)", "previouslyFormattedCitation" : "&lt;sup&gt;24&lt;/sup&gt;" }, "properties" : { "noteIndex" : 0 }, "schema" : "https://github.com/citation-style-language/schema/raw/master/csl-citation.json" }</w:instrText>
            </w:r>
            <w:r w:rsidRPr="00D03DD6">
              <w:rPr>
                <w:rFonts w:ascii="Times New Roman" w:hAnsi="Times New Roman" w:cs="Times New Roman"/>
                <w:color w:val="000000"/>
                <w:sz w:val="20"/>
                <w:szCs w:val="20"/>
              </w:rPr>
              <w:fldChar w:fldCharType="separate"/>
            </w:r>
            <w:r w:rsidRPr="00D03DD6">
              <w:rPr>
                <w:rFonts w:ascii="Times New Roman" w:hAnsi="Times New Roman" w:cs="Times New Roman"/>
                <w:noProof/>
                <w:color w:val="000000"/>
                <w:sz w:val="20"/>
                <w:szCs w:val="20"/>
              </w:rPr>
              <w:t>(Carlson, Pelham Jr, Milich, &amp; Dixon, 1992)</w:t>
            </w:r>
            <w:r w:rsidRPr="00D03DD6">
              <w:rPr>
                <w:rFonts w:ascii="Times New Roman" w:hAnsi="Times New Roman" w:cs="Times New Roman"/>
                <w:color w:val="000000"/>
                <w:sz w:val="20"/>
                <w:szCs w:val="20"/>
              </w:rPr>
              <w:fldChar w:fldCharType="end"/>
            </w:r>
          </w:p>
        </w:tc>
        <w:tc>
          <w:tcPr>
            <w:tcW w:w="1372"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08"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50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 xml:space="preserve">Not reported </w:t>
            </w:r>
          </w:p>
        </w:tc>
        <w:tc>
          <w:tcPr>
            <w:tcW w:w="1119"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800"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Not reported</w:t>
            </w:r>
          </w:p>
        </w:tc>
        <w:tc>
          <w:tcPr>
            <w:tcW w:w="1681"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65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68"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4</w:t>
            </w:r>
          </w:p>
        </w:tc>
      </w:tr>
      <w:tr w:rsidR="00975E07" w:rsidRPr="00D03DD6" w:rsidTr="0042554C">
        <w:tc>
          <w:tcPr>
            <w:tcW w:w="2014" w:type="dxa"/>
            <w:vAlign w:val="bottom"/>
          </w:tcPr>
          <w:p w:rsidR="00975E07" w:rsidRPr="00D03DD6" w:rsidRDefault="00975E07" w:rsidP="0042554C">
            <w:pPr>
              <w:rPr>
                <w:rFonts w:ascii="Times New Roman" w:hAnsi="Times New Roman" w:cs="Times New Roman"/>
                <w:color w:val="000000"/>
                <w:sz w:val="20"/>
                <w:szCs w:val="20"/>
              </w:rPr>
            </w:pPr>
            <w:r w:rsidRPr="00D03DD6">
              <w:rPr>
                <w:rFonts w:ascii="Times New Roman" w:hAnsi="Times New Roman" w:cs="Times New Roman"/>
                <w:color w:val="000000"/>
                <w:sz w:val="20"/>
                <w:szCs w:val="20"/>
              </w:rPr>
              <w:lastRenderedPageBreak/>
              <w:fldChar w:fldCharType="begin" w:fldLock="1"/>
            </w:r>
            <w:r w:rsidRPr="00D03DD6">
              <w:rPr>
                <w:rFonts w:ascii="Times New Roman" w:hAnsi="Times New Roman" w:cs="Times New Roman"/>
                <w:color w:val="000000"/>
                <w:sz w:val="20"/>
                <w:szCs w:val="20"/>
              </w:rPr>
              <w:instrText>ADDIN CSL_CITATION { "citationItems" : [ { "id" : "ITEM-1", "itemData" : { "abstract" : "There appear to be beneficial effects of stimulant medication on daily classroom measures of cognitive functioning for Attention Deficit Disorder (ADD) children, but the specificity and origin of such effects is unclear. Consistent with previous results, 0.3 mg/kg methylphenidate improved ADD children's performance on a classroom reading comprehension measure. Using the Posner letting-matching task and four additional measures of phonological processing, we attempted to isolate the effects of methylphenidate to parameter estimates of (a) selective attention, (b) the basic cognitive process of retrieving name codes from permanent memory, and (c) a constant term that represented nonspecific aspects of information processing. Responses to the letter-matching stimuli were faster and more accurate with medication compared to placebo. The improvement in performance was isolated to the parameter estimate that reflected nonspecific aspects of information processing. A lack of medication effect on the other measures of phonological processing supported the Posner task findings in indicating that methylphenidate appears to exert beneficial effects on academic processing through general rather than specific aspects of information processing.", "author" : [ { "dropping-particle" : "", "family" : "Balthazor", "given" : "M J", "non-dropping-particle" : "", "parse-names" : false, "suffix" : "" }, { "dropping-particle" : "", "family" : "Wagner", "given" : "R K", "non-dropping-particle" : "", "parse-names" : false, "suffix" : "" }, { "dropping-particle" : "", "family" : "Pelham", "given" : "W E", "non-dropping-particle" : "", "parse-names" : false, "suffix" : "" } ], "container-title" : "Journal of Abnormal Child Psychology", "genre" : "Journal Article", "id" : "ITEM-1", "issue" : "1", "issued" : { "date-parts" : [ [ "1991" ] ] }, "note" : "0091-0627\n(Balthazor M.J.; Wagner R.K.; Pelham W.E.) Department of Psychology, Florida State University, Tallahassee, FL 32306-1051", "page" : "35-52", "title" : "The specificity of the effects of stimulant medication on classroom learning-related measures of cognitive processing for attention deficit disorder children", "type" : "article-journal", "volume" : "19" }, "uris" : [ "http://www.mendeley.com/documents/?uuid=079f893b-496b-4820-ac30-bf298145473c" ] } ], "mendeley" : { "formattedCitation" : "(Balthazor, Wagner, &amp; Pelham, 1991)", "plainTextFormattedCitation" : "(Balthazor, Wagner, &amp; Pelham, 1991)", "previouslyFormattedCitation" : "&lt;sup&gt;25&lt;/sup&gt;" }, "properties" : { "noteIndex" : 0 }, "schema" : "https://github.com/citation-style-language/schema/raw/master/csl-citation.json" }</w:instrText>
            </w:r>
            <w:r w:rsidRPr="00D03DD6">
              <w:rPr>
                <w:rFonts w:ascii="Times New Roman" w:hAnsi="Times New Roman" w:cs="Times New Roman"/>
                <w:color w:val="000000"/>
                <w:sz w:val="20"/>
                <w:szCs w:val="20"/>
              </w:rPr>
              <w:fldChar w:fldCharType="separate"/>
            </w:r>
            <w:r w:rsidRPr="00D03DD6">
              <w:rPr>
                <w:rFonts w:ascii="Times New Roman" w:hAnsi="Times New Roman" w:cs="Times New Roman"/>
                <w:noProof/>
                <w:color w:val="000000"/>
                <w:sz w:val="20"/>
                <w:szCs w:val="20"/>
              </w:rPr>
              <w:t>(Balthazor, Wagner, &amp; Pelham, 1991)</w:t>
            </w:r>
            <w:r w:rsidRPr="00D03DD6">
              <w:rPr>
                <w:rFonts w:ascii="Times New Roman" w:hAnsi="Times New Roman" w:cs="Times New Roman"/>
                <w:color w:val="000000"/>
                <w:sz w:val="20"/>
                <w:szCs w:val="20"/>
              </w:rPr>
              <w:fldChar w:fldCharType="end"/>
            </w:r>
          </w:p>
        </w:tc>
        <w:tc>
          <w:tcPr>
            <w:tcW w:w="1372"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08"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50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 xml:space="preserve"> Not reported </w:t>
            </w:r>
          </w:p>
        </w:tc>
        <w:tc>
          <w:tcPr>
            <w:tcW w:w="1119"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800"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Not reported</w:t>
            </w:r>
          </w:p>
        </w:tc>
        <w:tc>
          <w:tcPr>
            <w:tcW w:w="1681"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65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68"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4</w:t>
            </w:r>
          </w:p>
        </w:tc>
      </w:tr>
      <w:tr w:rsidR="00975E07" w:rsidRPr="00D03DD6" w:rsidTr="0042554C">
        <w:tc>
          <w:tcPr>
            <w:tcW w:w="2014" w:type="dxa"/>
            <w:vAlign w:val="bottom"/>
          </w:tcPr>
          <w:p w:rsidR="00975E07" w:rsidRPr="00D03DD6" w:rsidRDefault="00975E07" w:rsidP="0042554C">
            <w:pPr>
              <w:rPr>
                <w:rFonts w:ascii="Times New Roman" w:hAnsi="Times New Roman" w:cs="Times New Roman"/>
                <w:color w:val="000000"/>
                <w:sz w:val="20"/>
                <w:szCs w:val="20"/>
              </w:rPr>
            </w:pPr>
            <w:r w:rsidRPr="00D03DD6">
              <w:rPr>
                <w:rFonts w:ascii="Times New Roman" w:hAnsi="Times New Roman" w:cs="Times New Roman"/>
                <w:color w:val="000000"/>
                <w:sz w:val="20"/>
                <w:szCs w:val="20"/>
              </w:rPr>
              <w:fldChar w:fldCharType="begin" w:fldLock="1"/>
            </w:r>
            <w:r w:rsidRPr="00D03DD6">
              <w:rPr>
                <w:rFonts w:ascii="Times New Roman" w:hAnsi="Times New Roman" w:cs="Times New Roman"/>
                <w:color w:val="000000"/>
                <w:sz w:val="20"/>
                <w:szCs w:val="20"/>
              </w:rPr>
              <w:instrText>ADDIN CSL_CITATION { "citationItems" : [ { "id" : "ITEM-1", "itemData" : { "abstract" : "The response of 23 children with attention deficit disorder (ADD) with hyperactivity (+H) and 17 children with ADD without hyperactivity (-H) to three doses of methylphenidate (5, 10, and 15 mg twice a day) was evaluated in a triple-blind, placebo-controlled cross-over design using parent and teacher ratings of behavior, laboratory tests of ADD symptoms, and behavioral observations during academic performance. Results indicated that the children with ADD+H were rated as having more pervasive behavioral problems at home and more pervasive and severe conduct problems at school than the children with ADD-H. Laboratory tests found the children with ADD+H to be impaired in behavioral inhibition and vigilance whereas children with ADD-H were more impaired in the consistent retrieval of verbally learned material Drug effects were noted on the parent and teacher ratings and on most laboratory measures, with all three doses typically producing significant changes but rarely differing among themselves in effectiveness. The groups were not found to differ significantly on any measures in their response to methylphenidate. However, more children with ADD-H were clinically judged as having either no clinical response (24%) or responding best to the low dose (35%) of medication. In contrast, most ADD+H (95%) children were judged to be positive responders and most were recommended to receive the moderate to high dose (71%).", "author" : [ { "dropping-particle" : "", "family" : "Barkley", "given" : "R A", "non-dropping-particle" : "", "parse-names" : false, "suffix" : "" }, { "dropping-particle" : "", "family" : "DuPaul", "given" : "G J", "non-dropping-particle" : "", "parse-names" : false, "suffix" : "" }, { "dropping-particle" : "", "family" : "McMurray", "given" : "M B", "non-dropping-particle" : "", "parse-names" : false, "suffix" : "" } ], "container-title" : "Pediatrics", "genre" : "Journal Article", "id" : "ITEM-1", "issue" : "4", "issued" : { "date-parts" : [ [ "1991" ] ] }, "note" : "0031-4005\n(Barkley R.A.; DuPaul G.J.; McMurray M.B.) Dept of Psychiatry, University of Massachusetts, Medical Center, Worcester, MA 01655, United States", "page" : "519-531", "title" : "Attention deficit disorder with and without hyperactivity: Clinical response to three dose levels of methylphenidate", "type" : "article-journal", "volume" : "87" }, "uris" : [ "http://www.mendeley.com/documents/?uuid=c56f3aa7-7c0a-44b0-9544-5d8d0e458dd1" ] } ], "mendeley" : { "formattedCitation" : "(Barkley, DuPaul, &amp; McMurray, 1991)", "plainTextFormattedCitation" : "(Barkley, DuPaul, &amp; McMurray, 1991)", "previouslyFormattedCitation" : "&lt;sup&gt;26&lt;/sup&gt;" }, "properties" : { "noteIndex" : 0 }, "schema" : "https://github.com/citation-style-language/schema/raw/master/csl-citation.json" }</w:instrText>
            </w:r>
            <w:r w:rsidRPr="00D03DD6">
              <w:rPr>
                <w:rFonts w:ascii="Times New Roman" w:hAnsi="Times New Roman" w:cs="Times New Roman"/>
                <w:color w:val="000000"/>
                <w:sz w:val="20"/>
                <w:szCs w:val="20"/>
              </w:rPr>
              <w:fldChar w:fldCharType="separate"/>
            </w:r>
            <w:r w:rsidRPr="00D03DD6">
              <w:rPr>
                <w:rFonts w:ascii="Times New Roman" w:hAnsi="Times New Roman" w:cs="Times New Roman"/>
                <w:noProof/>
                <w:color w:val="000000"/>
                <w:sz w:val="20"/>
                <w:szCs w:val="20"/>
              </w:rPr>
              <w:t>(Barkley, DuPaul, &amp; McMurray, 1991)</w:t>
            </w:r>
            <w:r w:rsidRPr="00D03DD6">
              <w:rPr>
                <w:rFonts w:ascii="Times New Roman" w:hAnsi="Times New Roman" w:cs="Times New Roman"/>
                <w:color w:val="000000"/>
                <w:sz w:val="20"/>
                <w:szCs w:val="20"/>
              </w:rPr>
              <w:fldChar w:fldCharType="end"/>
            </w:r>
          </w:p>
        </w:tc>
        <w:tc>
          <w:tcPr>
            <w:tcW w:w="1372"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08"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50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119"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800"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Not reported</w:t>
            </w:r>
          </w:p>
        </w:tc>
        <w:tc>
          <w:tcPr>
            <w:tcW w:w="1681"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65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568"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3</w:t>
            </w:r>
          </w:p>
        </w:tc>
      </w:tr>
      <w:tr w:rsidR="00975E07" w:rsidRPr="00D03DD6" w:rsidTr="0042554C">
        <w:tc>
          <w:tcPr>
            <w:tcW w:w="2014" w:type="dxa"/>
            <w:vAlign w:val="bottom"/>
          </w:tcPr>
          <w:p w:rsidR="00975E07" w:rsidRPr="00D03DD6" w:rsidRDefault="00975E07" w:rsidP="0042554C">
            <w:pPr>
              <w:rPr>
                <w:rFonts w:ascii="Times New Roman" w:hAnsi="Times New Roman" w:cs="Times New Roman"/>
                <w:color w:val="000000"/>
                <w:sz w:val="20"/>
                <w:szCs w:val="20"/>
              </w:rPr>
            </w:pPr>
            <w:r w:rsidRPr="00D03DD6">
              <w:rPr>
                <w:rFonts w:ascii="Times New Roman" w:hAnsi="Times New Roman" w:cs="Times New Roman"/>
                <w:color w:val="000000"/>
                <w:sz w:val="20"/>
                <w:szCs w:val="20"/>
              </w:rPr>
              <w:fldChar w:fldCharType="begin" w:fldLock="1"/>
            </w:r>
            <w:r w:rsidRPr="00D03DD6">
              <w:rPr>
                <w:rFonts w:ascii="Times New Roman" w:hAnsi="Times New Roman" w:cs="Times New Roman"/>
                <w:color w:val="000000"/>
                <w:sz w:val="20"/>
                <w:szCs w:val="20"/>
              </w:rPr>
              <w:instrText>ADDIN CSL_CITATION { "citationItems" : [ { "id" : "ITEM-1", "itemData" : { "abstract" : "To examine the social effects of methylphenidate, groups of 15 attention-deficit disordered boys with (ADD) and 15 ADD boys without conduct problems (ADD/CP) were paired with normal peers. ADD and ADD/CP children showed a different pattern of responses to methylphenidate. While on task behavior in ADD/CP dyads increased at 0.15 mg/kg doses, increases in ADD dyads were not observed until doses reached 0.50 mg/kg. Although controlling interaction in ADD children decreased at 0.15 mg/kg, the controlling behavior of ADD/CP children did not decline at either dose. Peers of both ADD and ADD/CP children showed reciprocal declines in controlling behavior. In both free play and cooperative task situations, 0.15 mg/kg increased social interaction in ADD boys and decreased social interaction in ADD/CP boys.", "author" : [ { "dropping-particle" : "", "family" : "Cunningham", "given" : "C E", "non-dropping-particle" : "", "parse-names" : false, "suffix" : "" }, { "dropping-particle" : "", "family" : "Siegel", "given" : "L S", "non-dropping-particle" : "", "parse-names" : false, "suffix" : "" }, { "dropping-particle" : "", "family" : "Offord", "given" : "D R", "non-dropping-particle" : "", "parse-names" : false, "suffix" : "" } ], "container-title" : "Journal of Child Psychology and Psychiatry and Allied Disciplines", "genre" : "Journal Article", "id" : "ITEM-1", "issue" : "3", "issued" : { "date-parts" : [ [ "1991" ] ] }, "note" : "0021-9630\n(Cunningham C.E.; Siegel L.S.; Offord D.R.) Department of Psychology, Chedoke-McMaster Hospitals, P.O. Box 2000, Hamilton, Ont. L8N 3Z5", "page" : "439-452", "title" : "A dose-response analysis of the effects of methylphenidate on the peer interactions and simulated classroom performance of ADD children with and without conduct problems", "type" : "article-journal", "volume" : "32" }, "uris" : [ "http://www.mendeley.com/documents/?uuid=e3fbe33d-ac07-4ca0-88d8-f423ee1adce4" ] } ], "mendeley" : { "formattedCitation" : "(Cunningham, Siegel, &amp; Offord, 1991)", "plainTextFormattedCitation" : "(Cunningham, Siegel, &amp; Offord, 1991)", "previouslyFormattedCitation" : "&lt;sup&gt;27&lt;/sup&gt;" }, "properties" : { "noteIndex" : 0 }, "schema" : "https://github.com/citation-style-language/schema/raw/master/csl-citation.json" }</w:instrText>
            </w:r>
            <w:r w:rsidRPr="00D03DD6">
              <w:rPr>
                <w:rFonts w:ascii="Times New Roman" w:hAnsi="Times New Roman" w:cs="Times New Roman"/>
                <w:color w:val="000000"/>
                <w:sz w:val="20"/>
                <w:szCs w:val="20"/>
              </w:rPr>
              <w:fldChar w:fldCharType="separate"/>
            </w:r>
            <w:r w:rsidRPr="00D03DD6">
              <w:rPr>
                <w:rFonts w:ascii="Times New Roman" w:hAnsi="Times New Roman" w:cs="Times New Roman"/>
                <w:noProof/>
                <w:color w:val="000000"/>
                <w:sz w:val="20"/>
                <w:szCs w:val="20"/>
              </w:rPr>
              <w:t>(Cunningham, Siegel, &amp; Offord, 1991)</w:t>
            </w:r>
            <w:r w:rsidRPr="00D03DD6">
              <w:rPr>
                <w:rFonts w:ascii="Times New Roman" w:hAnsi="Times New Roman" w:cs="Times New Roman"/>
                <w:color w:val="000000"/>
                <w:sz w:val="20"/>
                <w:szCs w:val="20"/>
              </w:rPr>
              <w:fldChar w:fldCharType="end"/>
            </w:r>
          </w:p>
        </w:tc>
        <w:tc>
          <w:tcPr>
            <w:tcW w:w="1372"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08"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50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119"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800"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Not reported</w:t>
            </w:r>
          </w:p>
        </w:tc>
        <w:tc>
          <w:tcPr>
            <w:tcW w:w="1681"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65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568"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3</w:t>
            </w:r>
          </w:p>
        </w:tc>
      </w:tr>
      <w:tr w:rsidR="00975E07" w:rsidRPr="00D03DD6" w:rsidTr="0042554C">
        <w:tc>
          <w:tcPr>
            <w:tcW w:w="2014" w:type="dxa"/>
            <w:vAlign w:val="bottom"/>
          </w:tcPr>
          <w:p w:rsidR="00975E07" w:rsidRPr="00725A0E" w:rsidRDefault="00975E07" w:rsidP="0042554C">
            <w:pPr>
              <w:rPr>
                <w:rFonts w:ascii="Times New Roman" w:hAnsi="Times New Roman" w:cs="Times New Roman"/>
                <w:color w:val="000000"/>
                <w:sz w:val="20"/>
                <w:szCs w:val="20"/>
              </w:rPr>
            </w:pPr>
            <w:r w:rsidRPr="00D03DD6">
              <w:rPr>
                <w:rFonts w:ascii="Times New Roman" w:hAnsi="Times New Roman" w:cs="Times New Roman"/>
                <w:color w:val="000000"/>
                <w:sz w:val="20"/>
                <w:szCs w:val="20"/>
              </w:rPr>
              <w:fldChar w:fldCharType="begin" w:fldLock="1"/>
            </w:r>
            <w:r w:rsidRPr="00D03DD6">
              <w:rPr>
                <w:rFonts w:ascii="Times New Roman" w:hAnsi="Times New Roman" w:cs="Times New Roman"/>
                <w:color w:val="000000"/>
                <w:sz w:val="20"/>
                <w:szCs w:val="20"/>
              </w:rPr>
              <w:instrText xml:space="preserve">ADDIN CSL_CITATION { "citationItems" : [ { "id" : "ITEM-1", "itemData" : { "abstract" : "Controversy surrounding stimulant medication, particularly its effects on reading performance, continues to obscure the issue of the use of this drug in classroom situations. The present study emphasized careful differential diagnosis, double-blind and placebo approaches, and curriculum-based dependent measures to address these concerns. Methylphenidate was administered to two groups of boys, ages 8 through 11. The two groups included 27 subjects meeting criteria for attention deficit-hyperactivity disorder but not conduct disorder, known as hyperactive disorder (HD), and 28 subjects meeting criteria for both diagnostic categories, known as hyperactive-aggressive (HA). Only four subjects in each group met a discrepancy criterion for learning disabilities (LD). Methylphenidate was administered to both groups at three levels of dosage, along with baseline and placebo conditions. Dependent measures involved both reading recognition and reading comprehension, equivalent across all conditions. No significant results were found for the group with HD in either reading recognition or comprehension, due largely to unusual placebo reactions. Results were generally in the direction predicted for the group with HA, but only significantly so in reading comprehension, and no dose effect was found on this variable. Implications for reading as a dependent measure of medication effects are discussed.", "author" : [ { "dropping-particle" : "", "family" : "Forness", "given" : "S R", "non-dropping-particle" : "", </w:instrText>
            </w:r>
            <w:r w:rsidRPr="00725A0E">
              <w:rPr>
                <w:rFonts w:ascii="Times New Roman" w:hAnsi="Times New Roman" w:cs="Times New Roman"/>
                <w:color w:val="000000"/>
                <w:sz w:val="20"/>
                <w:szCs w:val="20"/>
              </w:rPr>
              <w:instrText>"parse-names" : false, "suffix" : "" }, { "dropping-particle" : "", "family" : "Cantwell", "given" : "D P", "non-dropping-particle" : "", "parse-names" : false, "suffix" : "" }, { "dropping-particle" : "", "family" : "Swanson", "given" : "J M", "non-dropping-particle" : "", "parse-names" : false, "suffix" : "" }, { "dropping-particle" : "", "family" : "Hanna", "given" : "G L", "non-dropping-particle" : "", "parse-names" : false, "suffix" : "" }, { "dropping-particle" : "", "family" : "Youpa", "given" : "D", "non-dropping-particle" : "", "parse-names" : false, "suffix" : "" } ], "container-title" : "Journal of Learning Disabilities", "genre" : "Journal Article", "id" : "ITEM-1", "issue" : "5", "issued" : { "date-parts" : [ [ "1991" ] ] }, "note" : "0022-2194\n(Forness S.R.; Cantwell D.P.; Swanson J.M.; Hanna G.L.; Youpa D.)", "page" : "304-310", "title" : "Differential effects of stimulant medication on reading performance of boys with hyperactivity with and without conduct disorder", "type" : "article-journal", "volume" : "24" }, "uris" : [ "http://www.mendeley.com/documents/?uuid=b3e4e145-511e-4b61-a02e-806fe781ab4d" ] } ], "mendeley" : { "formattedCitation" : "(Forness, Cantwell, Swanson, Hanna, &amp; Youpa, 1991)", "plainTextFormattedCitation" : "(Forness, Cantwell, Swanson, Hanna, &amp; Youpa, 1991)", "previouslyFormattedCitation" : "&lt;sup&gt;28&lt;/sup&gt;" }, "properties" : { "noteIndex" : 0 }, "schema" : "https://github.com/citation-style-language/schema/raw/master/csl-citation.json" }</w:instrText>
            </w:r>
            <w:r w:rsidRPr="00D03DD6">
              <w:rPr>
                <w:rFonts w:ascii="Times New Roman" w:hAnsi="Times New Roman" w:cs="Times New Roman"/>
                <w:color w:val="000000"/>
                <w:sz w:val="20"/>
                <w:szCs w:val="20"/>
              </w:rPr>
              <w:fldChar w:fldCharType="separate"/>
            </w:r>
            <w:r w:rsidRPr="00725A0E">
              <w:rPr>
                <w:rFonts w:ascii="Times New Roman" w:hAnsi="Times New Roman" w:cs="Times New Roman"/>
                <w:noProof/>
                <w:color w:val="000000"/>
                <w:sz w:val="20"/>
                <w:szCs w:val="20"/>
              </w:rPr>
              <w:t>(Forness, Cantwell, Swanson, Hanna, &amp; Youpa, 1991)</w:t>
            </w:r>
            <w:r w:rsidRPr="00D03DD6">
              <w:rPr>
                <w:rFonts w:ascii="Times New Roman" w:hAnsi="Times New Roman" w:cs="Times New Roman"/>
                <w:color w:val="000000"/>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clearly reported</w:t>
            </w:r>
          </w:p>
        </w:tc>
        <w:tc>
          <w:tcPr>
            <w:tcW w:w="1800"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Not reported</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2</w:t>
            </w:r>
          </w:p>
        </w:tc>
      </w:tr>
      <w:tr w:rsidR="00975E07" w:rsidRPr="00D03DD6" w:rsidTr="0042554C">
        <w:tc>
          <w:tcPr>
            <w:tcW w:w="2014" w:type="dxa"/>
            <w:vAlign w:val="bottom"/>
          </w:tcPr>
          <w:p w:rsidR="00975E07" w:rsidRPr="00D03DD6" w:rsidRDefault="00975E07" w:rsidP="0042554C">
            <w:pPr>
              <w:rPr>
                <w:rFonts w:ascii="Times New Roman" w:hAnsi="Times New Roman" w:cs="Times New Roman"/>
                <w:color w:val="000000"/>
                <w:sz w:val="20"/>
                <w:szCs w:val="20"/>
              </w:rPr>
            </w:pPr>
            <w:r w:rsidRPr="00D03DD6">
              <w:rPr>
                <w:rFonts w:ascii="Times New Roman" w:hAnsi="Times New Roman" w:cs="Times New Roman"/>
                <w:color w:val="000000"/>
                <w:sz w:val="20"/>
                <w:szCs w:val="20"/>
              </w:rPr>
              <w:fldChar w:fldCharType="begin" w:fldLock="1"/>
            </w:r>
            <w:r w:rsidRPr="00725A0E">
              <w:rPr>
                <w:rFonts w:ascii="Times New Roman" w:hAnsi="Times New Roman" w:cs="Times New Roman"/>
                <w:color w:val="000000"/>
                <w:sz w:val="20"/>
                <w:szCs w:val="20"/>
              </w:rPr>
              <w:instrText>ADDIN CSL_CITATION { "citationItems" : [ { "id" : "ITEM-1", "itemData" : { "abstract" : "Assessed the relative response to methylphenida</w:instrText>
            </w:r>
            <w:r w:rsidRPr="00AE3BF9">
              <w:rPr>
                <w:rFonts w:ascii="Times New Roman" w:hAnsi="Times New Roman" w:cs="Times New Roman"/>
                <w:color w:val="000000"/>
                <w:sz w:val="20"/>
                <w:szCs w:val="20"/>
              </w:rPr>
              <w:instrText>te (METH) in 17 male attention deficit hyperactivity disorder (ADHD) adolescents who were aged 12\u201314 yrs and 17 boys (aged 7\u201310 yrs) who participated in either a 1987, 1988, or 1989 summer day treatment program. Nine of 17 adolesc</w:instrText>
            </w:r>
            <w:r w:rsidRPr="00D03DD6">
              <w:rPr>
                <w:rFonts w:ascii="Times New Roman" w:hAnsi="Times New Roman" w:cs="Times New Roman"/>
                <w:color w:val="000000"/>
                <w:sz w:val="20"/>
                <w:szCs w:val="20"/>
              </w:rPr>
              <w:instrText>ents and 8 of 17 younger children were positive responders to .3 mg/kg METH. On only 1 variable for which younger Ss displayed drug-induced improvement, positive peer behavior, did adolescents fail to show such improvement with medication. This results in a significant interaction between age and drug, which replicates W. E. Pelham and J. Hoza\"s (1987) findings and research by Pelham et al (1987). (PsycINFO Database Record (c) 2013 APA, all rights reserved)", "author" : [ { "dropping-particle" : "", "family" : "Pelham", "given" : "William E", "non-dropping-particle" : "", "parse-names" : false, "suffix" : "" }, { "dropping-particle" : "", "family" : "Vodde-Hamilton", "given" : "Mary", "non-dropping-particle" : "", "parse-names" : false, "suffix" : "" }, { "dropping-particle" : "", "family" : "Murphy", "given" : "Debra A", "non-dropping-particle" : "", "parse-names" : false, "suffix" : "" }, { "dropping-particle" : "", "family" : "Greenstein", "given" : "Jonathan", "non-dropping-particle" : "", "parse-names" : false, "suffix" : "" }, { "dropping-particle" : "", "family" : "Vallano", "given" : "Gary", "non-dropping-particle" : "", "parse-names" : false, "suffix" : "" } ], "container-title" : "Journal of clinical child psychology", "genre" : "Journal Article", "id" : "ITEM-1", "issue" : "3", "issued" : { "date-parts" : [ [ "1991" ] ] }, "note" : "0047-228X\nAccession Number: 1992-06515-001. Other Journal Title: Journal of Clinical Child and Adolescent Psychology. Partial author list: First Author &amp;amp; Affiliation: Pelham, William E.; U Pittsburgh, Western Psychiatric Inst &amp;amp; Clinic, PA, US. Other Publishers: Taylor &amp;amp; Francis. Release Date: 19920201. Correction Date: 20130211. Publication Type: Journal (0100). Format Covered: Print. Document Type: Journal Article. Language: English. Major Descriptor: Attention Deficit Disorder; Drug Therapy; Hyperkinesis; Methylphenidate. Minor Descriptor: Classroom Behavior; Peer Relations; Recreation. Classification: Clinical Psychopharmacology (3340). Population: Human (10). Age Group: Childhood (birth-12 yrs) (100); School Age (6-12 yrs) (180); Adolescence (13-17 yrs) (200). Methodology: Empirical Study. Page Count: 8. Issue Publication Date: Sep, 1991.", "page" : "293-300", "publisher" : "Lawrence Erlbaum", "publisher-place" : "US", "title" : "The effects of methylphenidate on ADHD adolescents in recreational, peer group, and classroom settings", "type" : "article-journal", "volume" : "20" }, "uris" : [ "http://www.mendeley.com/documents/?uuid=dfdf92f7-000e-4bb6-9022-bbbe64c16ac4" ] } ], "mendeley" : { "formattedCitation" : "(William E Pelham, Vodde-Hamilton, Murphy, Greenstein, &amp; Vallano, 1991)", "manualFormatting" : "(Pelham, Vodde-Hamilton, Murphy, Greenstein, &amp; Vallano, 1991)", "plainTextFormattedCitation" : "(William E Pelham, Vodde-Hamilton, Murphy, Greenstein, &amp; Vallano, 1991)", "previouslyFormattedCitation" : "&lt;sup&gt;29&lt;/sup&gt;" }, "properties" : { "noteIndex" : 0 }, "schema" : "https://github.com/citation-style-language/schema/raw/master/csl-citation.json" }</w:instrText>
            </w:r>
            <w:r w:rsidRPr="00D03DD6">
              <w:rPr>
                <w:rFonts w:ascii="Times New Roman" w:hAnsi="Times New Roman" w:cs="Times New Roman"/>
                <w:color w:val="000000"/>
                <w:sz w:val="20"/>
                <w:szCs w:val="20"/>
              </w:rPr>
              <w:fldChar w:fldCharType="separate"/>
            </w:r>
            <w:r w:rsidRPr="00D03DD6">
              <w:rPr>
                <w:rFonts w:ascii="Times New Roman" w:hAnsi="Times New Roman" w:cs="Times New Roman"/>
                <w:noProof/>
                <w:color w:val="000000"/>
                <w:sz w:val="20"/>
                <w:szCs w:val="20"/>
              </w:rPr>
              <w:t>(Pelham, Vodde-Hamilton, Murphy, Greenstein, &amp; Vallano, 1991)</w:t>
            </w:r>
            <w:r w:rsidRPr="00D03DD6">
              <w:rPr>
                <w:rFonts w:ascii="Times New Roman" w:hAnsi="Times New Roman" w:cs="Times New Roman"/>
                <w:color w:val="000000"/>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Not reported</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4</w:t>
            </w:r>
          </w:p>
        </w:tc>
      </w:tr>
      <w:tr w:rsidR="00975E07" w:rsidRPr="00D03DD6" w:rsidTr="0042554C">
        <w:tc>
          <w:tcPr>
            <w:tcW w:w="2014" w:type="dxa"/>
            <w:vAlign w:val="bottom"/>
          </w:tcPr>
          <w:p w:rsidR="00975E07" w:rsidRPr="00725A0E" w:rsidRDefault="00975E07" w:rsidP="0042554C">
            <w:pPr>
              <w:rPr>
                <w:rFonts w:ascii="Times New Roman" w:hAnsi="Times New Roman" w:cs="Times New Roman"/>
                <w:color w:val="000000"/>
                <w:sz w:val="20"/>
                <w:szCs w:val="20"/>
              </w:rPr>
            </w:pPr>
            <w:r w:rsidRPr="00D03DD6">
              <w:rPr>
                <w:rFonts w:ascii="Times New Roman" w:hAnsi="Times New Roman" w:cs="Times New Roman"/>
                <w:color w:val="000000"/>
                <w:sz w:val="20"/>
                <w:szCs w:val="20"/>
              </w:rPr>
              <w:fldChar w:fldCharType="begin" w:fldLock="1"/>
            </w:r>
            <w:r w:rsidRPr="00D03DD6">
              <w:rPr>
                <w:rFonts w:ascii="Times New Roman" w:hAnsi="Times New Roman" w:cs="Times New Roman"/>
                <w:color w:val="000000"/>
                <w:sz w:val="20"/>
                <w:szCs w:val="20"/>
              </w:rPr>
              <w:instrText>ADDIN CSL_CITATION { "citationItems" : [ { "id" : "ITEM-1", "itemData" : { "ISBN" : "0031-4005 (Print)\n0031-4005 (Linking)", "PMID" : "2196522", "abstract" : "Twenty-two children with attention deficit-hyperactivity disorder underwent a double-blind, placebo-controlled, crossover evaluation of the efficacy of standard methylphenidate twice a day and comparable doses every morning of a sustained-release preparation of methylphenidate (SR-20 Ritalin), a sustained-release form of dextroamphetamine (Dexedrine Spansule), and pemoline. The children were participating in a summer treatment program in which they engaged in recreational and classroom activities. Dependent measures include evaluations of social behavior during group recreational activities, classroom performance, and performance on a continuous performance task. Results revealed generally equivalent and beneficial effects of all four medications. Dexedrine Spansule and pemoline tended to produce the most consistent effects and were recommended for 10 of the 15 children who were responders to medication. The continuous performance task results showed that all four medications had an effect within 2 hours of ingestion, and the effects lasted for 9 hours. The implications of these results for the use of long-acting stimulant medication in children with attention deficit-hyperactivity disorder are discussed.", "author" : [ { "dropping-particle" : "", "family" : "Pelham  Jr.", "given" : "W E", "non-dropping-particle" : "", "parse-names" : false, "suffix" : "" }, { "dropping-particle" : "", "family" : "Greenslade", "given" : "K E", "non-dropping-particle" : "", "parse-names" : false, "suffix" : "" }, { "dropping-particle" : "", "family" : "Vodde-Hamilton", "given" : "M", "non-dropping-particle" : "", "parse-names" : false, "suffix" : "" }, { "dropping-particle" : "", "family" : "Murphy", "given" : "D A", "non-dropping-particle" : "", "parse-names" : false, "suffix" : "" }, { "dropping-particle" : "", "family" : "Greenstein"</w:instrText>
            </w:r>
            <w:r w:rsidRPr="00725A0E">
              <w:rPr>
                <w:rFonts w:ascii="Times New Roman" w:hAnsi="Times New Roman" w:cs="Times New Roman"/>
                <w:color w:val="000000"/>
                <w:sz w:val="20"/>
                <w:szCs w:val="20"/>
              </w:rPr>
              <w:instrText>, "given" : "J J", "non-dropping-particle" : "", "parse-names" : false, "suffix" : "" }, { "dropping-particle" : "", "family" : "Gnagy", "given" : "E M", "non-dropping-particle" : "", "parse-names" : false, "suffix" : "" }, { "dropping-particle" : "", "family" : "Guthrie", "given" : "K J", "non-dropping-particle" : "", "parse-names" : false, "suffix" : "" }, { "dropping-particle" : "", "family" : "Hoover", "given" : "M D", "non-dropping-particle" : "", "parse-names" : false, "suffix" : "" }, { "dropping-particle" : "", "family" : "Dahl", "given" : "R E", "non-dropping-particle" : "", "parse-names" : false, "suffix" : "" } ], "container-title" : "Pediatrics", "genre" : "Journal Article", "id" : "ITEM-1", "issue" : "2", "issued" : { "date-parts" : [ [ "1990" ] ] }, "page" : "226-237", "title" : "Relative efficacy of long-acting stimulants on children with attention deficit-hyperactivity disorder: a comparison of standard methylphenidate, sustained-release methylphenidate, sustained-release dextroamphetamine, and pemoline", "type" : "article-journal", "volume" : "86" }, "uris" : [ "http://www.mendeley.com/documents/?uuid=4f0abe39-6044-4950-99b4-8dfc0d9e078d" ] } ], "mendeley" : { "formattedCitation" : "(Pelham\u00a0 Jr. et al., 1990)", "plainTextFormattedCitation" : "(Pelham\u00a0 Jr. et al., 1990)", "previouslyFormattedCitation" : "&lt;sup&gt;30&lt;/sup&gt;" }, "properties" : { "noteIndex" : 0 }, "schema" : "https://github.com/citation-style-language/schema/raw/master/csl-citation.json" }</w:instrText>
            </w:r>
            <w:r w:rsidRPr="00D03DD6">
              <w:rPr>
                <w:rFonts w:ascii="Times New Roman" w:hAnsi="Times New Roman" w:cs="Times New Roman"/>
                <w:color w:val="000000"/>
                <w:sz w:val="20"/>
                <w:szCs w:val="20"/>
              </w:rPr>
              <w:fldChar w:fldCharType="separate"/>
            </w:r>
            <w:r w:rsidRPr="00725A0E">
              <w:rPr>
                <w:rFonts w:ascii="Times New Roman" w:hAnsi="Times New Roman" w:cs="Times New Roman"/>
                <w:noProof/>
                <w:color w:val="000000"/>
                <w:sz w:val="20"/>
                <w:szCs w:val="20"/>
              </w:rPr>
              <w:t>(Pelham  Jr. et al., 1990)</w:t>
            </w:r>
            <w:r w:rsidRPr="00D03DD6">
              <w:rPr>
                <w:rFonts w:ascii="Times New Roman" w:hAnsi="Times New Roman" w:cs="Times New Roman"/>
                <w:color w:val="000000"/>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clearly reported</w:t>
            </w:r>
          </w:p>
        </w:tc>
        <w:tc>
          <w:tcPr>
            <w:tcW w:w="1800"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Not reported</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3</w:t>
            </w:r>
          </w:p>
        </w:tc>
      </w:tr>
      <w:tr w:rsidR="00975E07" w:rsidRPr="00D03DD6" w:rsidTr="0042554C">
        <w:tc>
          <w:tcPr>
            <w:tcW w:w="2014" w:type="dxa"/>
            <w:vAlign w:val="bottom"/>
          </w:tcPr>
          <w:p w:rsidR="00975E07" w:rsidRPr="00D03DD6" w:rsidRDefault="00975E07" w:rsidP="0042554C">
            <w:pPr>
              <w:rPr>
                <w:rFonts w:ascii="Times New Roman" w:hAnsi="Times New Roman" w:cs="Times New Roman"/>
                <w:color w:val="000000"/>
                <w:sz w:val="20"/>
                <w:szCs w:val="20"/>
              </w:rPr>
            </w:pPr>
            <w:r w:rsidRPr="00D03DD6">
              <w:rPr>
                <w:rFonts w:ascii="Times New Roman" w:hAnsi="Times New Roman" w:cs="Times New Roman"/>
                <w:color w:val="000000"/>
                <w:sz w:val="20"/>
                <w:szCs w:val="20"/>
              </w:rPr>
              <w:fldChar w:fldCharType="begin" w:fldLock="1"/>
            </w:r>
            <w:r w:rsidRPr="00D03DD6">
              <w:rPr>
                <w:rFonts w:ascii="Times New Roman" w:hAnsi="Times New Roman" w:cs="Times New Roman"/>
                <w:color w:val="000000"/>
                <w:sz w:val="20"/>
                <w:szCs w:val="20"/>
              </w:rPr>
              <w:instrText>ADDIN CSL_CITATION { "citationItems" : [ { "id" : "ITEM-1", "itemData" : { "abstract" : "Differences between 37 aggressive and 37 nonaggressive children with attention deficit hyperactivity disorder (ADHD) were evaluated as was their response to two doses of methylphenidate (0.3 and 0.5 mg/kg) using a multimethod battery of behavior ratings, laboratory tests, and direct observations. Aggressive ADHD children differed little from nonagressive ADHD children except that nonaggressives displayed more problems with inattentiveness at school than aggressives while mothers of aggressives reported more symptoms of psychopatology in themselves than mothers of nonaggressives. In their drug responding, aggressives and nonaggressives were quite similar. The few exceptions were on measures of conduct, on which the aggressives were initially rated as more extreme and subsequently showed the greater degree of improvement from medication than nonaggressives. Results replicated those of a previous study and further indicate that aggressive and nonaggressive ADHD children share a common disorder of ADHD but aggressives have more impaired family situations.", "author" : [ { "dropping-particle" : "", "family" : "Barkley", "given" : "R A", "non-dropping-particle" : "", "parse-names" : false, "suffix" : "" }, { "dropping-particle" : "", "family" : "McMurray", "given" : "M B", "non-dropping-particle" : "", "parse-names" : false, "suffix" : "" }, { "dropping-particle" : "", "family" : "Edelbrock", "given" : "C S", "non-dropping-particle" : "", "parse-names" : false, "suffix" : "" }, { "dropping-particle" : "", "family" : "Robbins", "given" : "K", "non-dropping-particle" : "", "parse-names" : false, "suffix" : "" } ], "container-title" : "Journal of the American Academy of Child and Adolescent Psychiatry", "genre" : "Journal Article", "id" : "ITEM-1", "issue" : "6", "issued" : { "date-parts" : [ [ "1989" ] ] }, "note" : "0890-8567\n(Barkley R.A.; McMurray M.B.; Edelbrock C.S.; Robbins K.) Department of Psychiatry, University of Massachusetts Medical Center, 55 Lake Avenue North, Worcester, MA 01655", "page" : "873-881", "title" : "The response of aggressive and nonaggressive ADHD children to two doses of methylphenidate", "type" : "article-journal", "volume" : "28" }, "uris" : [ "http://www.mendeley.com/documents/?uuid=e99316e0-7840-47af-82f5-eaab7bc86fae" ] } ], "mendeley" : { "formattedCitation" : "(Barkley, McMurray, Edelbrock, &amp; Robbins, 1989)", "plainTextFormattedCitation" : "(Barkley, McMurray, Edelbrock, &amp; Robbins, 1989)", "previouslyFormattedCitation" : "&lt;sup&gt;31&lt;/sup&gt;" }, "properties" : { "noteIndex" : 0 }, "schema" : "https://github.com/citation-style-language/schema/raw/master/csl-citation.json" }</w:instrText>
            </w:r>
            <w:r w:rsidRPr="00D03DD6">
              <w:rPr>
                <w:rFonts w:ascii="Times New Roman" w:hAnsi="Times New Roman" w:cs="Times New Roman"/>
                <w:color w:val="000000"/>
                <w:sz w:val="20"/>
                <w:szCs w:val="20"/>
              </w:rPr>
              <w:fldChar w:fldCharType="separate"/>
            </w:r>
            <w:r w:rsidRPr="00D03DD6">
              <w:rPr>
                <w:rFonts w:ascii="Times New Roman" w:hAnsi="Times New Roman" w:cs="Times New Roman"/>
                <w:noProof/>
                <w:color w:val="000000"/>
                <w:sz w:val="20"/>
                <w:szCs w:val="20"/>
              </w:rPr>
              <w:t>(Barkley, McMurray, Edelbrock, &amp; Robbins, 1989)</w:t>
            </w:r>
            <w:r w:rsidRPr="00D03DD6">
              <w:rPr>
                <w:rFonts w:ascii="Times New Roman" w:hAnsi="Times New Roman" w:cs="Times New Roman"/>
                <w:color w:val="000000"/>
                <w:sz w:val="20"/>
                <w:szCs w:val="20"/>
              </w:rPr>
              <w:fldChar w:fldCharType="end"/>
            </w:r>
          </w:p>
        </w:tc>
        <w:tc>
          <w:tcPr>
            <w:tcW w:w="1372"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08"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50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119"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800"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Not reported</w:t>
            </w:r>
          </w:p>
        </w:tc>
        <w:tc>
          <w:tcPr>
            <w:tcW w:w="1681"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65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68"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4</w:t>
            </w:r>
          </w:p>
        </w:tc>
      </w:tr>
      <w:tr w:rsidR="00975E07" w:rsidRPr="00D03DD6" w:rsidTr="0042554C">
        <w:tc>
          <w:tcPr>
            <w:tcW w:w="2014" w:type="dxa"/>
            <w:vAlign w:val="bottom"/>
          </w:tcPr>
          <w:p w:rsidR="00975E07" w:rsidRPr="00D03DD6" w:rsidRDefault="00975E07" w:rsidP="0042554C">
            <w:pPr>
              <w:rPr>
                <w:rFonts w:ascii="Times New Roman" w:hAnsi="Times New Roman" w:cs="Times New Roman"/>
                <w:color w:val="000000"/>
                <w:sz w:val="20"/>
                <w:szCs w:val="20"/>
              </w:rPr>
            </w:pPr>
            <w:r w:rsidRPr="00D03DD6">
              <w:rPr>
                <w:rFonts w:ascii="Times New Roman" w:hAnsi="Times New Roman" w:cs="Times New Roman"/>
                <w:color w:val="000000"/>
                <w:sz w:val="20"/>
                <w:szCs w:val="20"/>
              </w:rPr>
              <w:fldChar w:fldCharType="begin" w:fldLock="1"/>
            </w:r>
            <w:r w:rsidRPr="00D03DD6">
              <w:rPr>
                <w:rFonts w:ascii="Times New Roman" w:hAnsi="Times New Roman" w:cs="Times New Roman"/>
                <w:color w:val="000000"/>
                <w:sz w:val="20"/>
                <w:szCs w:val="20"/>
              </w:rPr>
              <w:instrText>ADDIN CSL_CITATION { "citationItems" : [ { "id" : "ITEM-1", "itemData" : { "ISBN" : "0890-8567 (Print)\n0890-8567 (Linking)", "PMID" : "2676966", "abstract" : "The effects of 0.3 mg/kg methylphenidate were compared for 12 ADD boys and 12 ADD girls participating in a summer treatment program for children with behavior and/or learning problems. Previous investigations have suggested that ADD girls may differ from ADD boys in some important respects. No information exists regarding whether the effects of the most common treatment for these children, methylphenidate, has comparable effects on boys and girls. The boys and girls were matched for age and IQ. The results revealed equivalent and beneficial effects of methylphenidate for both boys and girls. Methylphenidate therefore would appear to be as useful a treatment for ADD girls as for ADD boys.", "author" : [ { "dropping-particle" : "", "family" : "Pelham  Jr.", "given" : "W E", "non-dropping-particle" : "", "parse-names" : false, "suffix" : "" }, { "dropping-particle" : "", "family" : "Walker", "given" : "J L", "non-dropping-particle" : "", "parse-names" : false, "suffix" : "" }, { "dropping-particle" : "", "family" : "Sturges", "given" : "J", "non-dropping-particle" : "", "parse-names" : false, "suffix" : "" }, { "dropping-particle" : "", "family" : "Hoza", "given" : "J", "non-dropping-particle" : "", "parse-names" : false, "suffix" : "" } ], "container-title" : "J Am Acad Child Adolesc Psychiatry", "genre" : "Journal Article", "id" : "ITEM-1", "issue" : "5", "issued" : { "date-parts" : [ [ "1989" ] ] }, "page" : "773-776", "title" : "Comparative effects of methylphenidate on ADD girls and ADD boys", "type" : "article-journal", "volume" : "28" }, "uris" : [ "http://www.mendeley.com/documents/?uuid=7f1cfb0e-6252-4c21-a86a-2b96cec5dd7e" ] } ], "mendeley" : { "formattedCitation" : "(Pelham\u00a0 Jr., Walker, Sturges, &amp; Hoza, 1989)", "plainTextFormattedCitation" : "(Pelham\u00a0 Jr., Walker, Sturges, &amp; Hoza, 1989)", "previouslyFormattedCitation" : "&lt;sup&gt;32&lt;/sup&gt;" }, "properties" : { "noteIndex" : 0 }, "schema" : "https://github.com/citation-style-language/schema/raw/master/csl-citation.json" }</w:instrText>
            </w:r>
            <w:r w:rsidRPr="00D03DD6">
              <w:rPr>
                <w:rFonts w:ascii="Times New Roman" w:hAnsi="Times New Roman" w:cs="Times New Roman"/>
                <w:color w:val="000000"/>
                <w:sz w:val="20"/>
                <w:szCs w:val="20"/>
              </w:rPr>
              <w:fldChar w:fldCharType="separate"/>
            </w:r>
            <w:r w:rsidRPr="00D03DD6">
              <w:rPr>
                <w:rFonts w:ascii="Times New Roman" w:hAnsi="Times New Roman" w:cs="Times New Roman"/>
                <w:noProof/>
                <w:color w:val="000000"/>
                <w:sz w:val="20"/>
                <w:szCs w:val="20"/>
              </w:rPr>
              <w:t>(Pelham  Jr., Walker, Sturges, &amp; Hoza, 1989)</w:t>
            </w:r>
            <w:r w:rsidRPr="00D03DD6">
              <w:rPr>
                <w:rFonts w:ascii="Times New Roman" w:hAnsi="Times New Roman" w:cs="Times New Roman"/>
                <w:color w:val="000000"/>
                <w:sz w:val="20"/>
                <w:szCs w:val="20"/>
              </w:rPr>
              <w:fldChar w:fldCharType="end"/>
            </w:r>
          </w:p>
        </w:tc>
        <w:tc>
          <w:tcPr>
            <w:tcW w:w="1372"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08"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50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119"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800"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Not reported</w:t>
            </w:r>
          </w:p>
        </w:tc>
        <w:tc>
          <w:tcPr>
            <w:tcW w:w="1681"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65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568"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3</w:t>
            </w:r>
          </w:p>
        </w:tc>
      </w:tr>
      <w:tr w:rsidR="00EF31E3" w:rsidRPr="00D03DD6" w:rsidTr="0042554C">
        <w:tc>
          <w:tcPr>
            <w:tcW w:w="2014" w:type="dxa"/>
            <w:vAlign w:val="bottom"/>
          </w:tcPr>
          <w:p w:rsidR="00EF31E3" w:rsidRPr="00D03DD6" w:rsidRDefault="004C6615" w:rsidP="00EF31E3">
            <w:pPr>
              <w:rPr>
                <w:rFonts w:ascii="Times New Roman" w:hAnsi="Times New Roman" w:cs="Times New Roman"/>
                <w:color w:val="000000"/>
                <w:sz w:val="20"/>
                <w:szCs w:val="20"/>
              </w:rPr>
            </w:pPr>
            <w:r w:rsidRPr="00557BAD">
              <w:rPr>
                <w:rFonts w:ascii="Times New Roman" w:hAnsi="Times New Roman" w:cs="Times New Roman"/>
                <w:color w:val="000000"/>
                <w:sz w:val="20"/>
                <w:szCs w:val="20"/>
              </w:rPr>
              <w:fldChar w:fldCharType="begin" w:fldLock="1"/>
            </w:r>
            <w:r w:rsidRPr="00557BAD">
              <w:rPr>
                <w:rFonts w:ascii="Times New Roman" w:hAnsi="Times New Roman" w:cs="Times New Roman"/>
                <w:color w:val="000000"/>
                <w:sz w:val="20"/>
                <w:szCs w:val="20"/>
              </w:rPr>
              <w:instrText>ADDIN CSL_CITATION { "citationItems" : [ { "id" : "ITEM-1", "itemData" : { "abstract" : "Developed a protocol for clinical assessment of stimulant drug response in 23 5\u201312 yr olds with attention deficit disorders (ADD) and used a triple-blind, placebo-controlled crossover design to assess the effects of 2 doses of methylphenidate (.3 mg/kg and .5 mg/kg, twice a day) and a placebo. The 1-hr assessment battery, administered at the end of each 1-wk drug condition, consisted of parent and teacher ratings of ADD behaviors, problem settings, drug side effects, laboratory tests of vigilance and impulse control, and clinic playroom observations of ADD behaviors during academic performance. Results show that most measures in the protocol were sensitive to both doses of medication. 80% of the Ss were judged positive responders to medication. It is concluded that this quantitative, objective protocol for the clinical evaluation of stimulant drug response is feasible and cost-effective and is a substantial improvement over the use of subjective impressions now commonplace in clinical practice. (PsycINFO Database Record (c) 2012 APA, all rights reserved)", "author" : [ { "dropping-particle" : "", "family" : "Barkley", "given" : "Russell A", "non-dropping-particle" : "", "parse-names" : false, "suffix" : "" }, { "dropping-particle" : "", "family" : "Fischer", "given" : "Mariellen", "non-dropping-particle" : "", "parse-names" : false, "suffix" : "" }, { "dropping-particle" : "", "family" : "Newby", "given" : "Robert F", "non-dropping-particle" : "", "parse-names" : false, "suffix" : "" }, { "dropping-particle" : "", "family" : "Breen", "given" : "Michael J", "non-dropping-particle" : "", "parse-names" : false, "suffix" : "" } ], "container-title" : "Journal of Clinical Child Psychology", "id" : "ITEM-1", "issue" : "1", "issued" : { "date-parts" : [ [ "1988" ] ] }, "note" : "0047-228X\nAccession Number: 1988-20970-001. Other Journal Title: Journal of Clinical Child and Adolescent Psychology. Partial author list: First Author &amp;amp; Affiliation: Barkley, Russell A.; U Massachusetts Medical Ctr, Worcester, US. Other Publishers: Taylor &amp;amp; Francis. Release Date: 19880701. Publication Type: Journal (0100). Format Covered: Print. Document Type: Journal Article. Language: English. Major Descriptor: Attention Deficit Disorder; Drug Therapy; Methylphenidate. Classification: Clinical Psychopharmacology (3340). Population: Human (10). Age Group: Childhood (birth-12 yrs) (100); Preschool Age (2-5 yrs) (160); School Age (6-12 yrs) (180). Methodology: Empirical Study; Treatment Outcome/Clinical Trial. Page Count: 11. Issue Publication Date: Mar, 1988.", "page" : "14-24", "publisher" : "Lawrence Erlbaum", "publisher-place" : "US", "title" : "Development of a multimethod clinical protocol for assessing stimulant drug response in children with attention deficit disorder", "type" : "article-journal", "volume" : "17" }, "uris" : [ "http://www.mendeley.com/documents/?uuid=d162c1be-ea90-439d-94be-9829251b912c" ] } ], "mendeley" : { "formattedCitation" : "(Russell A Barkley, Fischer, Newby, &amp; Breen, 1988)", "manualFormatting" : "(Barkley, Fischer, Newby, &amp; Breen, 1988)", "plainTextFormattedCitation" : "(Russell A Barkley, Fischer, Newby, &amp; Breen, 1988)", "previouslyFormattedCitation" : "(Russell A Barkley, Fischer, Newby, &amp; Breen, 1988)" }, "properties" : { "noteIndex" : 5 }, "schema" : "https://github.com/citation-style-language/schema/raw/master/csl-citation.json" }</w:instrText>
            </w:r>
            <w:r w:rsidRPr="00557BAD">
              <w:rPr>
                <w:rFonts w:ascii="Times New Roman" w:hAnsi="Times New Roman" w:cs="Times New Roman"/>
                <w:color w:val="000000"/>
                <w:sz w:val="20"/>
                <w:szCs w:val="20"/>
              </w:rPr>
              <w:fldChar w:fldCharType="separate"/>
            </w:r>
            <w:r w:rsidRPr="00557BAD">
              <w:rPr>
                <w:rFonts w:ascii="Times New Roman" w:hAnsi="Times New Roman" w:cs="Times New Roman"/>
                <w:noProof/>
                <w:color w:val="000000"/>
                <w:sz w:val="20"/>
                <w:szCs w:val="20"/>
              </w:rPr>
              <w:t>(Barkley, Fischer, Newby, &amp; Breen, 1988)</w:t>
            </w:r>
            <w:r w:rsidRPr="00557BAD">
              <w:rPr>
                <w:rFonts w:ascii="Times New Roman" w:hAnsi="Times New Roman" w:cs="Times New Roman"/>
                <w:color w:val="000000"/>
                <w:sz w:val="20"/>
                <w:szCs w:val="20"/>
              </w:rPr>
              <w:fldChar w:fldCharType="end"/>
            </w:r>
          </w:p>
        </w:tc>
        <w:tc>
          <w:tcPr>
            <w:tcW w:w="1372" w:type="dxa"/>
          </w:tcPr>
          <w:p w:rsidR="00EF31E3" w:rsidRPr="00D03DD6" w:rsidRDefault="00EF31E3" w:rsidP="00EF31E3">
            <w:pPr>
              <w:rPr>
                <w:rFonts w:ascii="Times New Roman" w:hAnsi="Times New Roman" w:cs="Times New Roman"/>
                <w:sz w:val="20"/>
                <w:szCs w:val="20"/>
              </w:rPr>
            </w:pPr>
            <w:r>
              <w:rPr>
                <w:rFonts w:ascii="Times New Roman" w:hAnsi="Times New Roman" w:cs="Times New Roman"/>
                <w:sz w:val="20"/>
                <w:szCs w:val="20"/>
              </w:rPr>
              <w:t>Yes</w:t>
            </w:r>
          </w:p>
        </w:tc>
        <w:tc>
          <w:tcPr>
            <w:tcW w:w="1508" w:type="dxa"/>
          </w:tcPr>
          <w:p w:rsidR="00EF31E3" w:rsidRPr="00D03DD6" w:rsidRDefault="00EF31E3" w:rsidP="00EF31E3">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504" w:type="dxa"/>
          </w:tcPr>
          <w:p w:rsidR="00EF31E3" w:rsidRPr="00D03DD6" w:rsidRDefault="00EF31E3" w:rsidP="00EF31E3">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119" w:type="dxa"/>
          </w:tcPr>
          <w:p w:rsidR="00EF31E3" w:rsidRPr="00D03DD6" w:rsidRDefault="00EF31E3" w:rsidP="00EF31E3">
            <w:pPr>
              <w:rPr>
                <w:rFonts w:ascii="Times New Roman" w:hAnsi="Times New Roman" w:cs="Times New Roman"/>
                <w:sz w:val="20"/>
                <w:szCs w:val="20"/>
              </w:rPr>
            </w:pPr>
            <w:r w:rsidRPr="00D03DD6">
              <w:rPr>
                <w:rFonts w:ascii="Times New Roman" w:hAnsi="Times New Roman" w:cs="Times New Roman"/>
                <w:sz w:val="20"/>
                <w:szCs w:val="20"/>
              </w:rPr>
              <w:t>Yes</w:t>
            </w:r>
          </w:p>
        </w:tc>
        <w:tc>
          <w:tcPr>
            <w:tcW w:w="1800" w:type="dxa"/>
          </w:tcPr>
          <w:p w:rsidR="00EF31E3" w:rsidRPr="00D03DD6" w:rsidRDefault="00EF31E3" w:rsidP="00EF31E3">
            <w:pPr>
              <w:rPr>
                <w:rFonts w:ascii="Times New Roman" w:hAnsi="Times New Roman" w:cs="Times New Roman"/>
                <w:sz w:val="20"/>
                <w:szCs w:val="20"/>
              </w:rPr>
            </w:pPr>
            <w:r>
              <w:rPr>
                <w:rFonts w:ascii="Times New Roman" w:hAnsi="Times New Roman" w:cs="Times New Roman"/>
                <w:sz w:val="20"/>
                <w:szCs w:val="20"/>
              </w:rPr>
              <w:t>Not reported</w:t>
            </w:r>
          </w:p>
        </w:tc>
        <w:tc>
          <w:tcPr>
            <w:tcW w:w="1681" w:type="dxa"/>
          </w:tcPr>
          <w:p w:rsidR="00EF31E3" w:rsidRPr="00D03DD6" w:rsidRDefault="00EF31E3" w:rsidP="00EF31E3">
            <w:pPr>
              <w:rPr>
                <w:rFonts w:ascii="Times New Roman" w:hAnsi="Times New Roman" w:cs="Times New Roman"/>
                <w:sz w:val="20"/>
                <w:szCs w:val="20"/>
              </w:rPr>
            </w:pPr>
            <w:r w:rsidRPr="00D03DD6">
              <w:rPr>
                <w:rFonts w:ascii="Times New Roman" w:hAnsi="Times New Roman" w:cs="Times New Roman"/>
                <w:sz w:val="20"/>
                <w:szCs w:val="20"/>
              </w:rPr>
              <w:t>Yes</w:t>
            </w:r>
          </w:p>
        </w:tc>
        <w:tc>
          <w:tcPr>
            <w:tcW w:w="1654" w:type="dxa"/>
          </w:tcPr>
          <w:p w:rsidR="00EF31E3" w:rsidRPr="00D03DD6" w:rsidRDefault="00EF31E3" w:rsidP="00EF31E3">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568" w:type="dxa"/>
          </w:tcPr>
          <w:p w:rsidR="00EF31E3" w:rsidRPr="00D03DD6" w:rsidRDefault="00EF31E3" w:rsidP="00EF31E3">
            <w:pPr>
              <w:rPr>
                <w:rFonts w:ascii="Times New Roman" w:hAnsi="Times New Roman" w:cs="Times New Roman"/>
                <w:sz w:val="20"/>
                <w:szCs w:val="20"/>
              </w:rPr>
            </w:pPr>
            <w:r>
              <w:rPr>
                <w:rFonts w:ascii="Times New Roman" w:hAnsi="Times New Roman" w:cs="Times New Roman"/>
                <w:sz w:val="20"/>
                <w:szCs w:val="20"/>
              </w:rPr>
              <w:t>3</w:t>
            </w:r>
          </w:p>
        </w:tc>
      </w:tr>
      <w:bookmarkStart w:id="0" w:name="_GoBack" w:colFirst="2" w:colLast="2"/>
      <w:tr w:rsidR="00975E07" w:rsidRPr="00D03DD6" w:rsidTr="0042554C">
        <w:tc>
          <w:tcPr>
            <w:tcW w:w="2014" w:type="dxa"/>
            <w:vAlign w:val="bottom"/>
          </w:tcPr>
          <w:p w:rsidR="00975E07" w:rsidRPr="00D03DD6" w:rsidRDefault="00975E07" w:rsidP="0042554C">
            <w:pPr>
              <w:rPr>
                <w:rFonts w:ascii="Times New Roman" w:hAnsi="Times New Roman" w:cs="Times New Roman"/>
                <w:color w:val="000000"/>
                <w:sz w:val="20"/>
                <w:szCs w:val="20"/>
              </w:rPr>
            </w:pPr>
            <w:r w:rsidRPr="00D03DD6">
              <w:rPr>
                <w:rFonts w:ascii="Times New Roman" w:hAnsi="Times New Roman" w:cs="Times New Roman"/>
                <w:color w:val="000000"/>
                <w:sz w:val="20"/>
                <w:szCs w:val="20"/>
              </w:rPr>
              <w:fldChar w:fldCharType="begin" w:fldLock="1"/>
            </w:r>
            <w:r w:rsidRPr="00D03DD6">
              <w:rPr>
                <w:rFonts w:ascii="Times New Roman" w:hAnsi="Times New Roman" w:cs="Times New Roman"/>
                <w:color w:val="000000"/>
                <w:sz w:val="20"/>
                <w:szCs w:val="20"/>
              </w:rPr>
              <w:instrText>ADDIN CSL_CITATION { "citationItems" : [ { "id" : "ITEM-1", "itemData" : { "abstract" : "Effects of three dosages of methylphenidate (0.15, 0.30 and 0.60 mg/kg) were assessed in 19 ADD-H children on a variety of cognitive, academic and behavioral measures in the laboratory and the classroom. A predominant linear pattern of improvement was found across almost all measures. A slight decrease between 0.3 and 0.6 mg/kg on one cognitive task leaves open the possibility that higher dosages reduce stimulant effectiveness or cause decrements on some kinds of 'high-level/high load' tasks. Response patterns of individual children varied considerably across measures. All children improved on at least several measures. Results were interpreted as evidence for stimulant activation of self-regulatory processes.", "author" : [ { "dropping-particle" : "", "family" : "Douglas", "given" : "V I", "non-dropping-particle" : "", "parse-names" : false, "suffix" : "" }, { "dropping-particle" : "", "family" : "Barr", "given" : "R G", "non-dropping-particle" : "", "parse-names" : false, "suffix" : "" }, { "dropping-particle" : "", "family" : "Amin", "given" : "K", "non-dropping-particle" : "", "parse-names" : false, "suffix" : "" }, { "dropping-particle" : "", "family" : "O'Neill", "given" : "M E", "non-dropping-particle" : "", "parse-names" : false, "suffix" : "" }, { "dropping-particle" : "", "family" : "Britton", "given" : "B G", "non-dropping-particle" : "", "parse-names" : false, "suffix" : "" } ], "container-title" : "Journal of Child Psychology and Psychiatry and Allied Disciplines", "genre" : "Journal Article", "id" : "ITEM-1", "issue" : "4", "issued" : { "date-parts" : [ [ "1988" ] ] }, "note" : "0021-9630\n(Douglas V.I.; Barr R.G.; Amin K.; O&amp;#039;Neill M.E.; Britton B.G.) Department of Psychology, McGill University, Montreal, Que. H3A 1B1", "page" : "453-475", "title" : "Dosage effects and individual responsivity to methylphenidate in attention deficit disorder", "type" : "article-journal", "volume" : "29" }, "uris" : [ "http://www.mendeley.com/documents/?uuid=a039ea1e-6ba7-4c63-8160-584c48f39c1d" ] } ], "mendeley" : { "formattedCitation" : "(Douglas, Barr, Amin, O\u2019Neill, &amp; Britton, 1988)", "plainTextFormattedCitation" : "(Douglas, Barr, Amin, O\u2019Neill, &amp; Britton, 1988)", "previouslyFormattedCitation" : "&lt;sup&gt;33&lt;/sup&gt;" }, "properties" : { "noteIndex" : 0 }, "schema" : "https://github.com/citation-style-language/schema/raw/master/csl-citation.json" }</w:instrText>
            </w:r>
            <w:r w:rsidRPr="00D03DD6">
              <w:rPr>
                <w:rFonts w:ascii="Times New Roman" w:hAnsi="Times New Roman" w:cs="Times New Roman"/>
                <w:color w:val="000000"/>
                <w:sz w:val="20"/>
                <w:szCs w:val="20"/>
              </w:rPr>
              <w:fldChar w:fldCharType="separate"/>
            </w:r>
            <w:r w:rsidRPr="00D03DD6">
              <w:rPr>
                <w:rFonts w:ascii="Times New Roman" w:hAnsi="Times New Roman" w:cs="Times New Roman"/>
                <w:noProof/>
                <w:color w:val="000000"/>
                <w:sz w:val="20"/>
                <w:szCs w:val="20"/>
              </w:rPr>
              <w:t>(Douglas, Barr, Amin, O’Neill, &amp; Britton, 1988)</w:t>
            </w:r>
            <w:r w:rsidRPr="00D03DD6">
              <w:rPr>
                <w:rFonts w:ascii="Times New Roman" w:hAnsi="Times New Roman" w:cs="Times New Roman"/>
                <w:color w:val="000000"/>
                <w:sz w:val="20"/>
                <w:szCs w:val="20"/>
              </w:rPr>
              <w:fldChar w:fldCharType="end"/>
            </w:r>
          </w:p>
          <w:p w:rsidR="00975E07" w:rsidRPr="00D03DD6" w:rsidRDefault="00975E07" w:rsidP="0042554C">
            <w:pPr>
              <w:rPr>
                <w:rFonts w:ascii="Times New Roman" w:hAnsi="Times New Roman" w:cs="Times New Roman"/>
                <w:color w:val="000000"/>
                <w:sz w:val="20"/>
                <w:szCs w:val="20"/>
              </w:rPr>
            </w:pPr>
          </w:p>
          <w:p w:rsidR="00975E07" w:rsidRPr="00D03DD6" w:rsidRDefault="00975E07" w:rsidP="0042554C">
            <w:pPr>
              <w:rPr>
                <w:rFonts w:ascii="Times New Roman" w:hAnsi="Times New Roman" w:cs="Times New Roman"/>
                <w:color w:val="000000"/>
                <w:sz w:val="20"/>
                <w:szCs w:val="20"/>
              </w:rPr>
            </w:pPr>
          </w:p>
          <w:p w:rsidR="00975E07" w:rsidRPr="00D03DD6" w:rsidRDefault="00975E07" w:rsidP="0042554C">
            <w:pPr>
              <w:rPr>
                <w:rFonts w:ascii="Times New Roman" w:hAnsi="Times New Roman" w:cs="Times New Roman"/>
                <w:color w:val="000000"/>
                <w:sz w:val="20"/>
                <w:szCs w:val="20"/>
              </w:rPr>
            </w:pPr>
          </w:p>
        </w:tc>
        <w:tc>
          <w:tcPr>
            <w:tcW w:w="1372"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08"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50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119"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800"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Not reported</w:t>
            </w:r>
          </w:p>
        </w:tc>
        <w:tc>
          <w:tcPr>
            <w:tcW w:w="1681"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65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568"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3</w:t>
            </w:r>
          </w:p>
        </w:tc>
      </w:tr>
      <w:bookmarkEnd w:id="0"/>
      <w:tr w:rsidR="00975E07" w:rsidRPr="00D03DD6" w:rsidTr="0042554C">
        <w:tc>
          <w:tcPr>
            <w:tcW w:w="2014" w:type="dxa"/>
            <w:vAlign w:val="bottom"/>
          </w:tcPr>
          <w:p w:rsidR="00975E07" w:rsidRPr="00725A0E" w:rsidRDefault="00975E07" w:rsidP="0042554C">
            <w:pPr>
              <w:rPr>
                <w:rFonts w:ascii="Times New Roman" w:hAnsi="Times New Roman" w:cs="Times New Roman"/>
                <w:color w:val="000000"/>
                <w:sz w:val="20"/>
                <w:szCs w:val="20"/>
              </w:rPr>
            </w:pPr>
            <w:r w:rsidRPr="00D03DD6">
              <w:rPr>
                <w:rFonts w:ascii="Times New Roman" w:hAnsi="Times New Roman" w:cs="Times New Roman"/>
                <w:color w:val="000000"/>
                <w:sz w:val="20"/>
                <w:szCs w:val="20"/>
              </w:rPr>
              <w:fldChar w:fldCharType="begin" w:fldLock="1"/>
            </w:r>
            <w:r w:rsidRPr="00D03DD6">
              <w:rPr>
                <w:rFonts w:ascii="Times New Roman" w:hAnsi="Times New Roman" w:cs="Times New Roman"/>
                <w:color w:val="000000"/>
                <w:sz w:val="20"/>
                <w:szCs w:val="20"/>
              </w:rPr>
              <w:instrText>ADDIN CSL_CITATION { "citationItems" : [ { "id" : "ITEM-1", "itemData" : { "ISBN" : "0031-4005 (Print)\n0031-4005 (Linking)", "PMID" : "3658567", "abstract" : "Two studies were conducted to investigate the relative effects of sustained release methylphenidate (Ritalin [SR-20]) and standard methylphenidate (Ritalin, 10 mg, administered twice daily). In the first study, 13 boys with attention deficit disorder participating in a summer treatment program went through a double-blind, within-subject trial of each form of methylphenidate and placebo. Measures of social and cognitive behavior were gathered in classroom and play settings. Although group analyses of the data showed that both drugs were effective and there were few differences between them, standard methylphenidate was superior to SR-20 on several important measures of disruptive behavior. Furthermore, analyses of individual responsivity showed clearly that most boys responded more positively to standard methylphenidate than to SR-20. The second study involved a partially overlapping group of nine boys with attention deficit disorder participating in the same summer treatment program. Also double-blind, within-subject, and placebo controlled, this study tracked the time courses of the two forms of methylphenidate. Both were shown to have similar time courses on the Abbreviated Conners Rating Scale and other measures, but SR-20 had a slower onset than did the standard drug form on a continuous performance task. Effects of SR-20 were still evident eight hours after ingestion.", "author" : [ { "dropping-particle" : "", "family" : "Pelham  Jr.", "given" : "W E", "non-dropping-particle" : "", "parse-names" : false, "suffix" : "" }, { "dropping-particle" : "", "family" : "Sturges", "given" : "J", "non-dropping</w:instrText>
            </w:r>
            <w:r w:rsidRPr="00725A0E">
              <w:rPr>
                <w:rFonts w:ascii="Times New Roman" w:hAnsi="Times New Roman" w:cs="Times New Roman"/>
                <w:color w:val="000000"/>
                <w:sz w:val="20"/>
                <w:szCs w:val="20"/>
              </w:rPr>
              <w:instrText>-particle" : "", "parse-names" : false, "suffix" : "" }, { "dropping-particle" : "", "family" : "Hoza", "given" : "J", "non-dropping-particle" : "", "parse-names" : false, "suffix" : "" }, { "dropping-particle" : "", "family" : "Schmidt", "given" : "C", "non-dropping-particle" : "", "parse-names" : false, "suffix" : "" }, { "dropping-particle" : "", "family" : "Bijlsma", "given" : "J J", "non-dropping-particle" : "", "parse-names" : false, "suffix" : "" }, { "dropping-particle" : "", "family" : "Milich", "given" : "R", "non-dropping-particle" : "", "parse-names" : false, "suffix" : "" }, { "dropping-particle" : "", "family" : "Moorer", "given" : "S", "non-dropping-particle" : "", "parse-names" : false, "suffix" : "" } ], "container-title" : "Pediatrics", "genre" : "Journal Article", "id" : "ITEM-1", "issue" : "4", "issued" : { "date-parts" : [ [ "1987" ] ] }, "page" : "491-501", "title" : "Sustained release and standard methylphenidate effects on cognitive and social behavior in children with attention deficit disorder", "type" : "article-journal", "volume" : "80" }, "uris" : [ "http://www.mendeley.com/documents/?uuid=56f7b539-8b67-4516-97a6-06298e71d1d6" ] } ], "mendeley" : { "formattedCitation" : "(Pelham\u00a0 Jr. et al., 1987)", "plainTextFormattedCitation" : "(Pelham\u00a0 Jr. et al., 1987)", "previouslyFormattedCitation" : "&lt;sup&gt;34&lt;/sup&gt;" }, "properties" : { "noteIndex" : 0 }, "schema" : "https://github.com/citation-style-language/schema/raw/master/csl-citation.json" }</w:instrText>
            </w:r>
            <w:r w:rsidRPr="00D03DD6">
              <w:rPr>
                <w:rFonts w:ascii="Times New Roman" w:hAnsi="Times New Roman" w:cs="Times New Roman"/>
                <w:color w:val="000000"/>
                <w:sz w:val="20"/>
                <w:szCs w:val="20"/>
              </w:rPr>
              <w:fldChar w:fldCharType="separate"/>
            </w:r>
            <w:r w:rsidRPr="00725A0E">
              <w:rPr>
                <w:rFonts w:ascii="Times New Roman" w:hAnsi="Times New Roman" w:cs="Times New Roman"/>
                <w:noProof/>
                <w:color w:val="000000"/>
                <w:sz w:val="20"/>
                <w:szCs w:val="20"/>
              </w:rPr>
              <w:t>(Pelham  Jr. et al., 1987)</w:t>
            </w:r>
            <w:r w:rsidRPr="00D03DD6">
              <w:rPr>
                <w:rFonts w:ascii="Times New Roman" w:hAnsi="Times New Roman" w:cs="Times New Roman"/>
                <w:color w:val="000000"/>
                <w:sz w:val="20"/>
                <w:szCs w:val="20"/>
              </w:rPr>
              <w:fldChar w:fldCharType="end"/>
            </w:r>
          </w:p>
        </w:tc>
        <w:tc>
          <w:tcPr>
            <w:tcW w:w="1372"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08"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50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reported</w:t>
            </w:r>
          </w:p>
        </w:tc>
        <w:tc>
          <w:tcPr>
            <w:tcW w:w="1119"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800"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Not report</w:t>
            </w:r>
            <w:r>
              <w:rPr>
                <w:rFonts w:ascii="Times New Roman" w:hAnsi="Times New Roman" w:cs="Times New Roman"/>
                <w:sz w:val="20"/>
                <w:szCs w:val="20"/>
              </w:rPr>
              <w:t>ed</w:t>
            </w:r>
          </w:p>
        </w:tc>
        <w:tc>
          <w:tcPr>
            <w:tcW w:w="1681"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654" w:type="dxa"/>
          </w:tcPr>
          <w:p w:rsidR="00975E07" w:rsidRPr="00725A0E" w:rsidRDefault="00975E07" w:rsidP="0042554C">
            <w:pPr>
              <w:rPr>
                <w:rFonts w:ascii="Times New Roman" w:hAnsi="Times New Roman" w:cs="Times New Roman"/>
                <w:sz w:val="20"/>
                <w:szCs w:val="20"/>
              </w:rPr>
            </w:pPr>
            <w:r w:rsidRPr="00725A0E">
              <w:rPr>
                <w:rFonts w:ascii="Times New Roman" w:hAnsi="Times New Roman" w:cs="Times New Roman"/>
                <w:sz w:val="20"/>
                <w:szCs w:val="20"/>
              </w:rPr>
              <w:t>Yes</w:t>
            </w:r>
          </w:p>
        </w:tc>
        <w:tc>
          <w:tcPr>
            <w:tcW w:w="1568" w:type="dxa"/>
          </w:tcPr>
          <w:p w:rsidR="00975E07" w:rsidRPr="00725A0E" w:rsidRDefault="00975E07" w:rsidP="0042554C">
            <w:pPr>
              <w:rPr>
                <w:rFonts w:ascii="Times New Roman" w:hAnsi="Times New Roman" w:cs="Times New Roman"/>
                <w:sz w:val="20"/>
                <w:szCs w:val="20"/>
              </w:rPr>
            </w:pPr>
            <w:r>
              <w:rPr>
                <w:rFonts w:ascii="Times New Roman" w:hAnsi="Times New Roman" w:cs="Times New Roman"/>
                <w:sz w:val="20"/>
                <w:szCs w:val="20"/>
              </w:rPr>
              <w:t>4</w:t>
            </w:r>
          </w:p>
        </w:tc>
      </w:tr>
      <w:tr w:rsidR="00975E07" w:rsidRPr="00D03DD6" w:rsidTr="0042554C">
        <w:tc>
          <w:tcPr>
            <w:tcW w:w="2014" w:type="dxa"/>
            <w:vAlign w:val="bottom"/>
          </w:tcPr>
          <w:p w:rsidR="00975E07" w:rsidRPr="00D03DD6" w:rsidRDefault="00975E07" w:rsidP="0042554C">
            <w:pPr>
              <w:rPr>
                <w:rFonts w:ascii="Times New Roman" w:hAnsi="Times New Roman" w:cs="Times New Roman"/>
                <w:color w:val="000000"/>
                <w:sz w:val="20"/>
                <w:szCs w:val="20"/>
              </w:rPr>
            </w:pPr>
            <w:r w:rsidRPr="00D03DD6">
              <w:rPr>
                <w:rFonts w:ascii="Times New Roman" w:hAnsi="Times New Roman" w:cs="Times New Roman"/>
                <w:color w:val="000000"/>
                <w:sz w:val="20"/>
                <w:szCs w:val="20"/>
              </w:rPr>
              <w:fldChar w:fldCharType="begin" w:fldLock="1"/>
            </w:r>
            <w:r w:rsidRPr="00D03DD6">
              <w:rPr>
                <w:rFonts w:ascii="Times New Roman" w:hAnsi="Times New Roman" w:cs="Times New Roman"/>
                <w:color w:val="000000"/>
                <w:sz w:val="20"/>
                <w:szCs w:val="20"/>
              </w:rPr>
              <w:instrText>ADDIN CSL_CITATION { "citationItems" : [ { "id" : "ITEM-1", "itemData" : { "abstract" : "Sixteen children meeting diagnostic criteria for Attention Deficit Disorder with Hyperactivity (ADD-H) were tested on methylphenidate (0.3 mg/kg) and placebo on cognitive, learning, academic and behavioral measures in a double-blind study. Assessments were carried out in the laboratory and in the children's regular classromms. Results indicate methylphenidate-induced improvements on a majority of the measures. Drug-induced changes reflected increased output, accuracy and efficiency and improved learning acquisition. There was also evidence of increased effort and self-correcting behaviours. It is argued that reviewers have underestimated the potential of stimulants to improve the performance of ADD-H children on academic, learning and cognitive tasks.", "author" : [ { "dropping-particle" : "", "family" : "Douglas", "given" : "V I", "non-dropping-particle" : "", "parse-names" : false, "suffix" : "" }, { "dropping-particle" : "", "family" : "Barr", "given" : "R G", "non-dropping-particle" : "", "parse-names" : false, "suffix" : "" }, { "dropping-particle" : "", "family" : "O'Neill", "given" : "M E", "non-dropping-particle" : "", "parse-names" : false, "suffix" : "" }, { "dropping-particle" : "", "family" : "Britton", "given" : "B G", "non-dropping-particle" : "", "parse-names" : false, "suffix" : "" } ], "container-title" : "Journal of Child Psychology and Psychiatry and Allied Disciplines", "genre" : "Journal Article", "id" : "ITEM-1", "issue" : "2", "issued" : { "date-parts" : [ [ "1986" ] ] }, "note" : "0021-9630\n(Douglas V.I.; Barr R.G.; O'Neill M.E.; Britton B.G.) Department of Psychology, McGill University-Montreal Children's Hospital Research Institute, Montreal, Que. HSA 1B1", "page" : "191-211", "title" : "Short term effects of methylphenidate on the cognitive, learning and academic performance of children with Attention Deficit Disorder in the laboratory and the classroom", "type" : "article-journal", "volume" : "27" }, "uris" : [ "http://www.mendeley.com/documents/?uuid=5d5a9a72-118c-4a53-b03f-52fef8ab3e80" ] } ], "mendeley" : { "formattedCitation" : "(Douglas, Barr, O\u2019Neill, &amp; Britton, 1986)", "plainTextFormattedCitation" : "(Douglas, Barr, O\u2019Neill, &amp; Britton, 1986)", "previouslyFormattedCitation" : "&lt;sup&gt;35&lt;/sup&gt;" }, "properties" : { "noteIndex" : 0 }, "schema" : "https://github.com/citation-style-language/schema/raw/master/csl-citation.json" }</w:instrText>
            </w:r>
            <w:r w:rsidRPr="00D03DD6">
              <w:rPr>
                <w:rFonts w:ascii="Times New Roman" w:hAnsi="Times New Roman" w:cs="Times New Roman"/>
                <w:color w:val="000000"/>
                <w:sz w:val="20"/>
                <w:szCs w:val="20"/>
              </w:rPr>
              <w:fldChar w:fldCharType="separate"/>
            </w:r>
            <w:r w:rsidRPr="00D03DD6">
              <w:rPr>
                <w:rFonts w:ascii="Times New Roman" w:hAnsi="Times New Roman" w:cs="Times New Roman"/>
                <w:noProof/>
                <w:color w:val="000000"/>
                <w:sz w:val="20"/>
                <w:szCs w:val="20"/>
              </w:rPr>
              <w:t>(Douglas, Barr, O’Neill, &amp; Britton, 1986)</w:t>
            </w:r>
            <w:r w:rsidRPr="00D03DD6">
              <w:rPr>
                <w:rFonts w:ascii="Times New Roman" w:hAnsi="Times New Roman" w:cs="Times New Roman"/>
                <w:color w:val="000000"/>
                <w:sz w:val="20"/>
                <w:szCs w:val="20"/>
              </w:rPr>
              <w:fldChar w:fldCharType="end"/>
            </w:r>
          </w:p>
        </w:tc>
        <w:tc>
          <w:tcPr>
            <w:tcW w:w="1372"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08"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No</w:t>
            </w:r>
            <w:r w:rsidRPr="00D03DD6">
              <w:rPr>
                <w:rFonts w:ascii="Times New Roman" w:hAnsi="Times New Roman" w:cs="Times New Roman"/>
                <w:sz w:val="20"/>
                <w:szCs w:val="20"/>
              </w:rPr>
              <w:t>, drug order included in analysis</w:t>
            </w:r>
          </w:p>
        </w:tc>
        <w:tc>
          <w:tcPr>
            <w:tcW w:w="150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Irrelevant</w:t>
            </w:r>
          </w:p>
        </w:tc>
        <w:tc>
          <w:tcPr>
            <w:tcW w:w="1119"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800"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681"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65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68"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5</w:t>
            </w:r>
          </w:p>
        </w:tc>
      </w:tr>
      <w:tr w:rsidR="00975E07" w:rsidRPr="00D03DD6" w:rsidTr="0042554C">
        <w:tc>
          <w:tcPr>
            <w:tcW w:w="2014" w:type="dxa"/>
            <w:vAlign w:val="bottom"/>
          </w:tcPr>
          <w:p w:rsidR="00975E07" w:rsidRPr="00D03DD6" w:rsidRDefault="00975E07" w:rsidP="0042554C">
            <w:pPr>
              <w:rPr>
                <w:rFonts w:ascii="Times New Roman" w:hAnsi="Times New Roman" w:cs="Times New Roman"/>
                <w:color w:val="000000"/>
                <w:sz w:val="20"/>
                <w:szCs w:val="20"/>
              </w:rPr>
            </w:pPr>
            <w:r w:rsidRPr="00D03DD6">
              <w:rPr>
                <w:rFonts w:ascii="Times New Roman" w:hAnsi="Times New Roman" w:cs="Times New Roman"/>
                <w:color w:val="000000"/>
                <w:sz w:val="20"/>
                <w:szCs w:val="20"/>
              </w:rPr>
              <w:fldChar w:fldCharType="begin" w:fldLock="1"/>
            </w:r>
            <w:r w:rsidRPr="00D03DD6">
              <w:rPr>
                <w:rFonts w:ascii="Times New Roman" w:hAnsi="Times New Roman" w:cs="Times New Roman"/>
                <w:color w:val="000000"/>
                <w:sz w:val="20"/>
                <w:szCs w:val="20"/>
              </w:rPr>
              <w:instrText>ADDIN CSL_CITATION { "citationItems" : [ { "id" : "ITEM-1", "itemData" : { "abstract" : "The short-term, dose-response effects of methylphenidate hydrochloride were evaluated on academic and social classroom measures in 29 children with attention deficit disorder. In a double-blind, cross-over design with order randomized, children received a placebo for two weeks and three doses of methylphenidate hydrochloride (0.15 mg/kg, 0.3 mg/kg) for one week each. Dependent measures included the output and accuracy of performance in grade-appropriate reading comprehension workbooks and arithmetic problems, spelling word acquisition, and observations of disruptive and on-task behavior. Beneficial drug effects and linear dose-response curves on all dependent measures were found. The results suggest that beneficial methylphenidate effects on classroom behavior may be accompanied by enhanced academic achievement in some hyperactive children.", "author" : [ { "dropping-particle" : "", "family" : "Pelham", "given" : "W E", "non-dropping-particle" : "", "parse-names" : false, "suffix" : "" }, { "dropping-particle" : "", "family" : "Bender", "given" : "M E", "non-dropping-particle" : "", "parse-names" : false, "suffix" : "" }, { "dropping-particle" : "", "family" : "Caddell", "given" : "J", "non-dropping-particle" : "", "parse-names" : false, "suffix" : "" } ], "container-title" : "Archives of General Psychiatry", "genre" : "Journal Article", "id" : "ITEM-1", "issue" : "10", "issued" : { "date-parts" : [ [ "1985" ] ] }, "note" : "0003-990X\n(Pelham W.E.; Bender M.E.; Caddell J.) Department of Psychology, Florida State University, Tallahassee, FL 32306", "page" : "948-952", "title" : "Methylphenidate and children with attention deficit disorder. Dose effects on classroom academic and social behavior", "type" : "article-journal", "volume" : "42" }, "uris" : [ "http://www.mendeley.com/documents/?uuid=651d8c1f-d58b-47b6-81ec-a1226c8b1811" ] } ], "mendeley" : { "formattedCitation" : "(W E Pelham, Bender, &amp; Caddell, 1985)", "manualFormatting" : "(Pelham, Bender, &amp; Caddell, 1985)", "plainTextFormattedCitation" : "(W E Pelham, Bender, &amp; Caddell, 1985)", "previouslyFormattedCitation" : "&lt;sup&gt;36&lt;/sup&gt;" }, "properties" : { "noteIndex" : 0 }, "schema" : "https://github.com/citation-style-language/schema/raw/master/csl-citation.json" }</w:instrText>
            </w:r>
            <w:r w:rsidRPr="00D03DD6">
              <w:rPr>
                <w:rFonts w:ascii="Times New Roman" w:hAnsi="Times New Roman" w:cs="Times New Roman"/>
                <w:color w:val="000000"/>
                <w:sz w:val="20"/>
                <w:szCs w:val="20"/>
              </w:rPr>
              <w:fldChar w:fldCharType="separate"/>
            </w:r>
            <w:r w:rsidRPr="00D03DD6">
              <w:rPr>
                <w:rFonts w:ascii="Times New Roman" w:hAnsi="Times New Roman" w:cs="Times New Roman"/>
                <w:noProof/>
                <w:color w:val="000000"/>
                <w:sz w:val="20"/>
                <w:szCs w:val="20"/>
              </w:rPr>
              <w:t>(Pelham, Bender, &amp; Caddell, 1985)</w:t>
            </w:r>
            <w:r w:rsidRPr="00D03DD6">
              <w:rPr>
                <w:rFonts w:ascii="Times New Roman" w:hAnsi="Times New Roman" w:cs="Times New Roman"/>
                <w:color w:val="000000"/>
                <w:sz w:val="20"/>
                <w:szCs w:val="20"/>
              </w:rPr>
              <w:fldChar w:fldCharType="end"/>
            </w:r>
          </w:p>
        </w:tc>
        <w:tc>
          <w:tcPr>
            <w:tcW w:w="1372"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508"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50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119"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800"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Not reported</w:t>
            </w:r>
          </w:p>
        </w:tc>
        <w:tc>
          <w:tcPr>
            <w:tcW w:w="1681"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Yes</w:t>
            </w:r>
          </w:p>
        </w:tc>
        <w:tc>
          <w:tcPr>
            <w:tcW w:w="1654" w:type="dxa"/>
          </w:tcPr>
          <w:p w:rsidR="00975E07" w:rsidRPr="00D03DD6" w:rsidRDefault="00975E07" w:rsidP="0042554C">
            <w:pPr>
              <w:rPr>
                <w:rFonts w:ascii="Times New Roman" w:hAnsi="Times New Roman" w:cs="Times New Roman"/>
                <w:sz w:val="20"/>
                <w:szCs w:val="20"/>
              </w:rPr>
            </w:pPr>
            <w:r w:rsidRPr="00D03DD6">
              <w:rPr>
                <w:rFonts w:ascii="Times New Roman" w:hAnsi="Times New Roman" w:cs="Times New Roman"/>
                <w:sz w:val="20"/>
                <w:szCs w:val="20"/>
              </w:rPr>
              <w:t>Not reported</w:t>
            </w:r>
          </w:p>
        </w:tc>
        <w:tc>
          <w:tcPr>
            <w:tcW w:w="1568" w:type="dxa"/>
          </w:tcPr>
          <w:p w:rsidR="00975E07" w:rsidRPr="00D03DD6" w:rsidRDefault="00975E07" w:rsidP="0042554C">
            <w:pPr>
              <w:rPr>
                <w:rFonts w:ascii="Times New Roman" w:hAnsi="Times New Roman" w:cs="Times New Roman"/>
                <w:sz w:val="20"/>
                <w:szCs w:val="20"/>
              </w:rPr>
            </w:pPr>
            <w:r>
              <w:rPr>
                <w:rFonts w:ascii="Times New Roman" w:hAnsi="Times New Roman" w:cs="Times New Roman"/>
                <w:sz w:val="20"/>
                <w:szCs w:val="20"/>
              </w:rPr>
              <w:t>3</w:t>
            </w:r>
          </w:p>
        </w:tc>
      </w:tr>
    </w:tbl>
    <w:p w:rsidR="00975E07" w:rsidRPr="00D03DD6" w:rsidRDefault="00975E07" w:rsidP="00975E07">
      <w:pPr>
        <w:rPr>
          <w:rFonts w:ascii="Times New Roman" w:hAnsi="Times New Roman" w:cs="Times New Roman"/>
          <w:sz w:val="20"/>
          <w:szCs w:val="20"/>
        </w:rPr>
      </w:pPr>
      <w:r>
        <w:rPr>
          <w:rFonts w:ascii="Times New Roman" w:hAnsi="Times New Roman" w:cs="Times New Roman"/>
          <w:sz w:val="20"/>
          <w:szCs w:val="20"/>
        </w:rPr>
        <w:lastRenderedPageBreak/>
        <w:t xml:space="preserve">Note: Scoring was based on criteria I (yes = 1, no = 0), II (no = 1, yes, but first period data available = 1, no/not reported = 0), IV, VI and VII (yes = 1, no/not reported = 0), resulting in a maximum score of 5 (reflecting minimal risk of bias) and a minimal score of 0. </w:t>
      </w:r>
    </w:p>
    <w:p w:rsidR="00975E07" w:rsidRPr="00975E07" w:rsidRDefault="00975E07" w:rsidP="003262C4">
      <w:pPr>
        <w:rPr>
          <w:rFonts w:ascii="Times New Roman" w:hAnsi="Times New Roman" w:cs="Times New Roman"/>
          <w:sz w:val="24"/>
          <w:szCs w:val="24"/>
        </w:rPr>
      </w:pPr>
    </w:p>
    <w:p w:rsidR="00953AD7" w:rsidRPr="00953AD7" w:rsidRDefault="00953AD7" w:rsidP="00E6609E">
      <w:pPr>
        <w:widowControl w:val="0"/>
        <w:autoSpaceDE w:val="0"/>
        <w:autoSpaceDN w:val="0"/>
        <w:adjustRightInd w:val="0"/>
        <w:spacing w:line="240" w:lineRule="auto"/>
        <w:ind w:left="640" w:hanging="640"/>
        <w:rPr>
          <w:rFonts w:ascii="Times New Roman" w:hAnsi="Times New Roman" w:cs="Times New Roman"/>
          <w:sz w:val="24"/>
          <w:szCs w:val="24"/>
        </w:rPr>
      </w:pPr>
    </w:p>
    <w:sectPr w:rsidR="00953AD7" w:rsidRPr="00953AD7" w:rsidSect="00E72F05">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0754B"/>
    <w:multiLevelType w:val="hybridMultilevel"/>
    <w:tmpl w:val="F72C1D3E"/>
    <w:lvl w:ilvl="0" w:tplc="5EE00ECC">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2C4"/>
    <w:rsid w:val="000363C9"/>
    <w:rsid w:val="00087AB7"/>
    <w:rsid w:val="000A0E89"/>
    <w:rsid w:val="000A1AC4"/>
    <w:rsid w:val="000A3A02"/>
    <w:rsid w:val="000B1358"/>
    <w:rsid w:val="000D6C5E"/>
    <w:rsid w:val="000D6F60"/>
    <w:rsid w:val="001173D2"/>
    <w:rsid w:val="00127160"/>
    <w:rsid w:val="00174AA8"/>
    <w:rsid w:val="001865AC"/>
    <w:rsid w:val="00191280"/>
    <w:rsid w:val="001C16E8"/>
    <w:rsid w:val="001C49B2"/>
    <w:rsid w:val="001C7D20"/>
    <w:rsid w:val="001F6281"/>
    <w:rsid w:val="00245013"/>
    <w:rsid w:val="00272F41"/>
    <w:rsid w:val="00281500"/>
    <w:rsid w:val="00285DB6"/>
    <w:rsid w:val="00287A26"/>
    <w:rsid w:val="002A3BE7"/>
    <w:rsid w:val="003262C4"/>
    <w:rsid w:val="00330262"/>
    <w:rsid w:val="003774A4"/>
    <w:rsid w:val="003F2153"/>
    <w:rsid w:val="003F2380"/>
    <w:rsid w:val="003F383A"/>
    <w:rsid w:val="00453183"/>
    <w:rsid w:val="004902F3"/>
    <w:rsid w:val="004C6615"/>
    <w:rsid w:val="004E70FA"/>
    <w:rsid w:val="004F17A2"/>
    <w:rsid w:val="00510C02"/>
    <w:rsid w:val="00522195"/>
    <w:rsid w:val="005977A4"/>
    <w:rsid w:val="005C3586"/>
    <w:rsid w:val="005F66E3"/>
    <w:rsid w:val="005F772E"/>
    <w:rsid w:val="00601688"/>
    <w:rsid w:val="00625799"/>
    <w:rsid w:val="00692578"/>
    <w:rsid w:val="006B4523"/>
    <w:rsid w:val="006C4489"/>
    <w:rsid w:val="00725984"/>
    <w:rsid w:val="00725A0E"/>
    <w:rsid w:val="0072787F"/>
    <w:rsid w:val="00770FB3"/>
    <w:rsid w:val="007B6965"/>
    <w:rsid w:val="007C489C"/>
    <w:rsid w:val="007E35FD"/>
    <w:rsid w:val="008649AB"/>
    <w:rsid w:val="008B1523"/>
    <w:rsid w:val="008D3FA9"/>
    <w:rsid w:val="008E2EC8"/>
    <w:rsid w:val="008F27B8"/>
    <w:rsid w:val="008F570C"/>
    <w:rsid w:val="009177E2"/>
    <w:rsid w:val="00953AD7"/>
    <w:rsid w:val="00956DC6"/>
    <w:rsid w:val="00963DD8"/>
    <w:rsid w:val="00975E07"/>
    <w:rsid w:val="00993CC7"/>
    <w:rsid w:val="009F66B9"/>
    <w:rsid w:val="00A42639"/>
    <w:rsid w:val="00A85AD1"/>
    <w:rsid w:val="00AA6BF3"/>
    <w:rsid w:val="00AB64F0"/>
    <w:rsid w:val="00AC1CCB"/>
    <w:rsid w:val="00AE3BF9"/>
    <w:rsid w:val="00AF3810"/>
    <w:rsid w:val="00B062BA"/>
    <w:rsid w:val="00B314E6"/>
    <w:rsid w:val="00B47896"/>
    <w:rsid w:val="00B47D8B"/>
    <w:rsid w:val="00B668A6"/>
    <w:rsid w:val="00B817BD"/>
    <w:rsid w:val="00BB4BF1"/>
    <w:rsid w:val="00BD397C"/>
    <w:rsid w:val="00C710B2"/>
    <w:rsid w:val="00C77B68"/>
    <w:rsid w:val="00CA05FE"/>
    <w:rsid w:val="00CB5102"/>
    <w:rsid w:val="00CE6E26"/>
    <w:rsid w:val="00D34AA0"/>
    <w:rsid w:val="00D36FF0"/>
    <w:rsid w:val="00D70E11"/>
    <w:rsid w:val="00D80801"/>
    <w:rsid w:val="00E0582B"/>
    <w:rsid w:val="00E517E0"/>
    <w:rsid w:val="00E606C5"/>
    <w:rsid w:val="00E6609E"/>
    <w:rsid w:val="00E71AD4"/>
    <w:rsid w:val="00E72F05"/>
    <w:rsid w:val="00ED4A95"/>
    <w:rsid w:val="00EF31E3"/>
    <w:rsid w:val="00F1227C"/>
    <w:rsid w:val="00F441B4"/>
    <w:rsid w:val="00F51813"/>
    <w:rsid w:val="00F67D99"/>
    <w:rsid w:val="00F73F3F"/>
    <w:rsid w:val="00F928FB"/>
    <w:rsid w:val="00FB1243"/>
    <w:rsid w:val="00FE0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62C4"/>
    <w:rPr>
      <w:color w:val="0000FF" w:themeColor="hyperlink"/>
      <w:u w:val="single"/>
    </w:rPr>
  </w:style>
  <w:style w:type="table" w:styleId="TableGrid">
    <w:name w:val="Table Grid"/>
    <w:basedOn w:val="TableNormal"/>
    <w:uiPriority w:val="39"/>
    <w:rsid w:val="00326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1813"/>
    <w:rPr>
      <w:sz w:val="16"/>
      <w:szCs w:val="16"/>
    </w:rPr>
  </w:style>
  <w:style w:type="paragraph" w:styleId="CommentText">
    <w:name w:val="annotation text"/>
    <w:basedOn w:val="Normal"/>
    <w:link w:val="CommentTextChar"/>
    <w:uiPriority w:val="99"/>
    <w:unhideWhenUsed/>
    <w:rsid w:val="00F51813"/>
    <w:pPr>
      <w:spacing w:line="240" w:lineRule="auto"/>
    </w:pPr>
    <w:rPr>
      <w:sz w:val="20"/>
      <w:szCs w:val="20"/>
    </w:rPr>
  </w:style>
  <w:style w:type="character" w:customStyle="1" w:styleId="CommentTextChar">
    <w:name w:val="Comment Text Char"/>
    <w:basedOn w:val="DefaultParagraphFont"/>
    <w:link w:val="CommentText"/>
    <w:uiPriority w:val="99"/>
    <w:rsid w:val="00F51813"/>
    <w:rPr>
      <w:sz w:val="20"/>
      <w:szCs w:val="20"/>
    </w:rPr>
  </w:style>
  <w:style w:type="paragraph" w:styleId="CommentSubject">
    <w:name w:val="annotation subject"/>
    <w:basedOn w:val="CommentText"/>
    <w:next w:val="CommentText"/>
    <w:link w:val="CommentSubjectChar"/>
    <w:uiPriority w:val="99"/>
    <w:semiHidden/>
    <w:unhideWhenUsed/>
    <w:rsid w:val="00F51813"/>
    <w:rPr>
      <w:b/>
      <w:bCs/>
    </w:rPr>
  </w:style>
  <w:style w:type="character" w:customStyle="1" w:styleId="CommentSubjectChar">
    <w:name w:val="Comment Subject Char"/>
    <w:basedOn w:val="CommentTextChar"/>
    <w:link w:val="CommentSubject"/>
    <w:uiPriority w:val="99"/>
    <w:semiHidden/>
    <w:rsid w:val="00F51813"/>
    <w:rPr>
      <w:b/>
      <w:bCs/>
      <w:sz w:val="20"/>
      <w:szCs w:val="20"/>
    </w:rPr>
  </w:style>
  <w:style w:type="paragraph" w:styleId="BalloonText">
    <w:name w:val="Balloon Text"/>
    <w:basedOn w:val="Normal"/>
    <w:link w:val="BalloonTextChar"/>
    <w:uiPriority w:val="99"/>
    <w:semiHidden/>
    <w:unhideWhenUsed/>
    <w:rsid w:val="00F518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813"/>
    <w:rPr>
      <w:rFonts w:ascii="Tahoma" w:hAnsi="Tahoma" w:cs="Tahoma"/>
      <w:sz w:val="16"/>
      <w:szCs w:val="16"/>
    </w:rPr>
  </w:style>
  <w:style w:type="paragraph" w:styleId="ListParagraph">
    <w:name w:val="List Paragraph"/>
    <w:basedOn w:val="Normal"/>
    <w:uiPriority w:val="34"/>
    <w:qFormat/>
    <w:rsid w:val="00CB51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62C4"/>
    <w:rPr>
      <w:color w:val="0000FF" w:themeColor="hyperlink"/>
      <w:u w:val="single"/>
    </w:rPr>
  </w:style>
  <w:style w:type="table" w:styleId="TableGrid">
    <w:name w:val="Table Grid"/>
    <w:basedOn w:val="TableNormal"/>
    <w:uiPriority w:val="39"/>
    <w:rsid w:val="00326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1813"/>
    <w:rPr>
      <w:sz w:val="16"/>
      <w:szCs w:val="16"/>
    </w:rPr>
  </w:style>
  <w:style w:type="paragraph" w:styleId="CommentText">
    <w:name w:val="annotation text"/>
    <w:basedOn w:val="Normal"/>
    <w:link w:val="CommentTextChar"/>
    <w:uiPriority w:val="99"/>
    <w:unhideWhenUsed/>
    <w:rsid w:val="00F51813"/>
    <w:pPr>
      <w:spacing w:line="240" w:lineRule="auto"/>
    </w:pPr>
    <w:rPr>
      <w:sz w:val="20"/>
      <w:szCs w:val="20"/>
    </w:rPr>
  </w:style>
  <w:style w:type="character" w:customStyle="1" w:styleId="CommentTextChar">
    <w:name w:val="Comment Text Char"/>
    <w:basedOn w:val="DefaultParagraphFont"/>
    <w:link w:val="CommentText"/>
    <w:uiPriority w:val="99"/>
    <w:rsid w:val="00F51813"/>
    <w:rPr>
      <w:sz w:val="20"/>
      <w:szCs w:val="20"/>
    </w:rPr>
  </w:style>
  <w:style w:type="paragraph" w:styleId="CommentSubject">
    <w:name w:val="annotation subject"/>
    <w:basedOn w:val="CommentText"/>
    <w:next w:val="CommentText"/>
    <w:link w:val="CommentSubjectChar"/>
    <w:uiPriority w:val="99"/>
    <w:semiHidden/>
    <w:unhideWhenUsed/>
    <w:rsid w:val="00F51813"/>
    <w:rPr>
      <w:b/>
      <w:bCs/>
    </w:rPr>
  </w:style>
  <w:style w:type="character" w:customStyle="1" w:styleId="CommentSubjectChar">
    <w:name w:val="Comment Subject Char"/>
    <w:basedOn w:val="CommentTextChar"/>
    <w:link w:val="CommentSubject"/>
    <w:uiPriority w:val="99"/>
    <w:semiHidden/>
    <w:rsid w:val="00F51813"/>
    <w:rPr>
      <w:b/>
      <w:bCs/>
      <w:sz w:val="20"/>
      <w:szCs w:val="20"/>
    </w:rPr>
  </w:style>
  <w:style w:type="paragraph" w:styleId="BalloonText">
    <w:name w:val="Balloon Text"/>
    <w:basedOn w:val="Normal"/>
    <w:link w:val="BalloonTextChar"/>
    <w:uiPriority w:val="99"/>
    <w:semiHidden/>
    <w:unhideWhenUsed/>
    <w:rsid w:val="00F518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813"/>
    <w:rPr>
      <w:rFonts w:ascii="Tahoma" w:hAnsi="Tahoma" w:cs="Tahoma"/>
      <w:sz w:val="16"/>
      <w:szCs w:val="16"/>
    </w:rPr>
  </w:style>
  <w:style w:type="paragraph" w:styleId="ListParagraph">
    <w:name w:val="List Paragraph"/>
    <w:basedOn w:val="Normal"/>
    <w:uiPriority w:val="34"/>
    <w:qFormat/>
    <w:rsid w:val="00CB51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469492">
      <w:bodyDiv w:val="1"/>
      <w:marLeft w:val="0"/>
      <w:marRight w:val="0"/>
      <w:marTop w:val="0"/>
      <w:marBottom w:val="0"/>
      <w:divBdr>
        <w:top w:val="none" w:sz="0" w:space="0" w:color="auto"/>
        <w:left w:val="none" w:sz="0" w:space="0" w:color="auto"/>
        <w:bottom w:val="none" w:sz="0" w:space="0" w:color="auto"/>
        <w:right w:val="none" w:sz="0" w:space="0" w:color="auto"/>
      </w:divBdr>
    </w:div>
    <w:div w:id="195836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C3AA1685-682A-4373-BB91-F53269E54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5</Pages>
  <Words>24284</Words>
  <Characters>138421</Characters>
  <Application>Microsoft Office Word</Application>
  <DocSecurity>0</DocSecurity>
  <Lines>1153</Lines>
  <Paragraphs>324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 Amsterdam</Company>
  <LinksUpToDate>false</LinksUpToDate>
  <CharactersWithSpaces>162381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Kortekaas - Rijlaarsdam, A.F.</dc:creator>
  <cp:lastModifiedBy>Kortekaas - Rijlaarsdam, A.F.</cp:lastModifiedBy>
  <cp:revision>7</cp:revision>
  <cp:lastPrinted>2016-11-14T15:49:00Z</cp:lastPrinted>
  <dcterms:created xsi:type="dcterms:W3CDTF">2016-11-14T15:50:00Z</dcterms:created>
  <dcterms:modified xsi:type="dcterms:W3CDTF">2018-01-18T09:35:00Z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40a6c160-f86c-3dad-a527-3720c9b112ad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http://www.zotero.org/styles/journal-of-child-and-adolescent-psychopharmacology</vt:lpwstr>
  </property>
  <property fmtid="{D5CDD505-2E9C-101B-9397-08002B2CF9AE}" pid="20" name="Mendeley Recent Style Name 7_1">
    <vt:lpwstr>Journal of Child and Adolescent Psychopharmacology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