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910" w:rsidRDefault="009367A9">
      <w:pPr>
        <w:rPr>
          <w:sz w:val="20"/>
          <w:szCs w:val="20"/>
        </w:rPr>
      </w:pPr>
      <w:r>
        <w:rPr>
          <w:sz w:val="20"/>
          <w:szCs w:val="20"/>
        </w:rPr>
        <w:t>Supplementary table S1</w:t>
      </w:r>
    </w:p>
    <w:p w:rsidR="009367A9" w:rsidRPr="003452DC" w:rsidRDefault="009367A9" w:rsidP="009367A9">
      <w:pPr>
        <w:pStyle w:val="Style12"/>
        <w:suppressLineNumbers/>
        <w:spacing w:line="48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Record of reasons for excluding studies after full text assessment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1.</w:t>
      </w:r>
      <w:r w:rsidRPr="003452DC">
        <w:rPr>
          <w:rFonts w:cs="Times New Roman"/>
          <w:sz w:val="20"/>
          <w:szCs w:val="20"/>
        </w:rPr>
        <w:tab/>
        <w:t>Aksoy, U. M., et al. (2015).</w:t>
      </w:r>
      <w:r w:rsidRPr="003452DC">
        <w:rPr>
          <w:rFonts w:cs="Times New Roman"/>
          <w:sz w:val="20"/>
          <w:szCs w:val="20"/>
        </w:rPr>
        <w:tab/>
        <w:t>Not on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Ayyash</w:t>
      </w:r>
      <w:proofErr w:type="spellEnd"/>
      <w:r w:rsidRPr="003452DC">
        <w:rPr>
          <w:rFonts w:cs="Times New Roman"/>
          <w:sz w:val="20"/>
          <w:szCs w:val="20"/>
        </w:rPr>
        <w:t>, H., et al. (2013).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peer reviewed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Beirne</w:t>
      </w:r>
      <w:proofErr w:type="spellEnd"/>
      <w:r w:rsidRPr="003452DC">
        <w:rPr>
          <w:rFonts w:cs="Times New Roman"/>
          <w:sz w:val="20"/>
          <w:szCs w:val="20"/>
        </w:rPr>
        <w:t>, M., et al. (2013).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4.</w:t>
      </w:r>
      <w:r w:rsidRPr="003452DC">
        <w:rPr>
          <w:rFonts w:cs="Times New Roman"/>
          <w:sz w:val="20"/>
          <w:szCs w:val="20"/>
        </w:rPr>
        <w:tab/>
        <w:t>Bennett, F. C. and R. Sherman (1983). No mention of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5.</w:t>
      </w:r>
      <w:r w:rsidRPr="003452DC">
        <w:rPr>
          <w:rFonts w:cs="Times New Roman"/>
          <w:sz w:val="20"/>
          <w:szCs w:val="20"/>
        </w:rPr>
        <w:tab/>
        <w:t>Blew, H. and G. Kenny (2006).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Bunik</w:t>
      </w:r>
      <w:proofErr w:type="spellEnd"/>
      <w:r w:rsidRPr="003452DC">
        <w:rPr>
          <w:rFonts w:cs="Times New Roman"/>
          <w:sz w:val="20"/>
          <w:szCs w:val="20"/>
        </w:rPr>
        <w:t xml:space="preserve">, M., et al. (2013). 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7.</w:t>
      </w:r>
      <w:r w:rsidRPr="003452DC">
        <w:rPr>
          <w:rFonts w:cs="Times New Roman"/>
          <w:sz w:val="20"/>
          <w:szCs w:val="20"/>
        </w:rPr>
        <w:tab/>
        <w:t>Bussing, R., et al. (2003).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attitudes, 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8.</w:t>
      </w:r>
      <w:r w:rsidRPr="003452DC">
        <w:rPr>
          <w:rFonts w:cs="Times New Roman"/>
          <w:sz w:val="20"/>
          <w:szCs w:val="20"/>
        </w:rPr>
        <w:tab/>
        <w:t>Bussing, R., et al. (2012).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9.</w:t>
      </w:r>
      <w:r w:rsidRPr="003452DC">
        <w:rPr>
          <w:rFonts w:cs="Times New Roman"/>
          <w:sz w:val="20"/>
          <w:szCs w:val="20"/>
        </w:rPr>
        <w:tab/>
        <w:t>Cardo, E., et al. (2017).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10.</w:t>
      </w:r>
      <w:r w:rsidRPr="003452DC">
        <w:rPr>
          <w:rFonts w:cs="Times New Roman"/>
          <w:sz w:val="20"/>
          <w:szCs w:val="20"/>
        </w:rPr>
        <w:tab/>
        <w:t>Dennis et al. (2008)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just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Efron</w:t>
      </w:r>
      <w:proofErr w:type="spellEnd"/>
      <w:r w:rsidRPr="003452DC">
        <w:rPr>
          <w:rFonts w:cs="Times New Roman"/>
          <w:sz w:val="20"/>
          <w:szCs w:val="20"/>
        </w:rPr>
        <w:t>, D., et al. (2016).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12.</w:t>
      </w:r>
      <w:r w:rsidRPr="003452DC">
        <w:rPr>
          <w:rFonts w:cs="Times New Roman"/>
          <w:sz w:val="20"/>
          <w:szCs w:val="20"/>
        </w:rPr>
        <w:tab/>
        <w:t xml:space="preserve">Epstein, J. N., et al. (2007). 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13.</w:t>
      </w:r>
      <w:r w:rsidRPr="003452DC">
        <w:rPr>
          <w:rFonts w:cs="Times New Roman"/>
          <w:sz w:val="20"/>
          <w:szCs w:val="20"/>
        </w:rPr>
        <w:tab/>
        <w:t>Epstein, J. N., et al. (2008).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14.</w:t>
      </w:r>
      <w:r w:rsidRPr="003452DC">
        <w:rPr>
          <w:rFonts w:cs="Times New Roman"/>
          <w:sz w:val="20"/>
          <w:szCs w:val="20"/>
        </w:rPr>
        <w:tab/>
        <w:t>Epstein, J. N., et al. (2010).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15.</w:t>
      </w:r>
      <w:r w:rsidRPr="003452DC">
        <w:rPr>
          <w:rFonts w:cs="Times New Roman"/>
          <w:sz w:val="20"/>
          <w:szCs w:val="20"/>
        </w:rPr>
        <w:tab/>
        <w:t>Epstein, J. N., et al. (2010).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16.</w:t>
      </w:r>
      <w:r w:rsidRPr="003452DC">
        <w:rPr>
          <w:rFonts w:cs="Times New Roman"/>
          <w:sz w:val="20"/>
          <w:szCs w:val="20"/>
        </w:rPr>
        <w:tab/>
        <w:t>Epstein, J. N., et al. (2013).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17.</w:t>
      </w:r>
      <w:r w:rsidRPr="003452DC">
        <w:rPr>
          <w:rFonts w:cs="Times New Roman"/>
          <w:sz w:val="20"/>
          <w:szCs w:val="20"/>
        </w:rPr>
        <w:tab/>
        <w:t xml:space="preserve">Fitzgerald, M. and F. </w:t>
      </w:r>
      <w:proofErr w:type="spellStart"/>
      <w:r w:rsidRPr="003452DC">
        <w:rPr>
          <w:rFonts w:cs="Times New Roman"/>
          <w:sz w:val="20"/>
          <w:szCs w:val="20"/>
        </w:rPr>
        <w:t>McNicholas</w:t>
      </w:r>
      <w:proofErr w:type="spellEnd"/>
      <w:r w:rsidRPr="003452DC">
        <w:rPr>
          <w:rFonts w:cs="Times New Roman"/>
          <w:sz w:val="20"/>
          <w:szCs w:val="20"/>
        </w:rPr>
        <w:t xml:space="preserve"> (2014). Not just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18.</w:t>
      </w:r>
      <w:r w:rsidRPr="003452DC">
        <w:rPr>
          <w:rFonts w:cs="Times New Roman"/>
          <w:sz w:val="20"/>
          <w:szCs w:val="20"/>
        </w:rPr>
        <w:tab/>
        <w:t>Foy, J. M. and M. F. Earls (2005). Case study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19.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Frigerio</w:t>
      </w:r>
      <w:proofErr w:type="spellEnd"/>
      <w:r w:rsidRPr="003452DC">
        <w:rPr>
          <w:rFonts w:cs="Times New Roman"/>
          <w:sz w:val="20"/>
          <w:szCs w:val="20"/>
        </w:rPr>
        <w:t>, A., et al. (2013).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 xml:space="preserve">Not primary care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20.</w:t>
      </w:r>
      <w:r w:rsidRPr="003452DC">
        <w:rPr>
          <w:rFonts w:cs="Times New Roman"/>
          <w:sz w:val="20"/>
          <w:szCs w:val="20"/>
        </w:rPr>
        <w:tab/>
        <w:t>Gardner, W., et al. (2004).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attitude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Glod</w:t>
      </w:r>
      <w:proofErr w:type="spellEnd"/>
      <w:r w:rsidRPr="003452DC">
        <w:rPr>
          <w:rFonts w:cs="Times New Roman"/>
          <w:sz w:val="20"/>
          <w:szCs w:val="20"/>
        </w:rPr>
        <w:t xml:space="preserve">, C. A. (2001). 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Full text not available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22.</w:t>
      </w:r>
      <w:r w:rsidRPr="003452DC">
        <w:rPr>
          <w:rFonts w:cs="Times New Roman"/>
          <w:sz w:val="20"/>
          <w:szCs w:val="20"/>
        </w:rPr>
        <w:tab/>
        <w:t xml:space="preserve">Groen, W., et al. (2006).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Case study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23.</w:t>
      </w:r>
      <w:r w:rsidRPr="003452DC">
        <w:rPr>
          <w:rFonts w:cs="Times New Roman"/>
          <w:sz w:val="20"/>
          <w:szCs w:val="20"/>
        </w:rPr>
        <w:tab/>
        <w:t>Gross, B. (2005).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24.</w:t>
      </w:r>
      <w:r w:rsidRPr="003452DC">
        <w:rPr>
          <w:rFonts w:cs="Times New Roman"/>
          <w:sz w:val="20"/>
          <w:szCs w:val="20"/>
        </w:rPr>
        <w:tab/>
        <w:t xml:space="preserve">Guevara, J. P., et al. (2008). </w:t>
      </w:r>
      <w:r w:rsidRPr="003452DC">
        <w:rPr>
          <w:rFonts w:cs="Times New Roman"/>
          <w:sz w:val="20"/>
          <w:szCs w:val="20"/>
        </w:rPr>
        <w:tab/>
        <w:t>No mention of attitudes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25.</w:t>
      </w:r>
      <w:r w:rsidRPr="003452DC">
        <w:rPr>
          <w:rFonts w:cs="Times New Roman"/>
          <w:sz w:val="20"/>
          <w:szCs w:val="20"/>
        </w:rPr>
        <w:tab/>
        <w:t>Hall, C. L., et al. (2013).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26.</w:t>
      </w:r>
      <w:r w:rsidRPr="003452DC">
        <w:rPr>
          <w:rFonts w:cs="Times New Roman"/>
          <w:sz w:val="20"/>
          <w:szCs w:val="20"/>
        </w:rPr>
        <w:tab/>
        <w:t>Hays, R. B. (1999).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27.</w:t>
      </w:r>
      <w:r w:rsidRPr="003452DC">
        <w:rPr>
          <w:rFonts w:cs="Times New Roman"/>
          <w:sz w:val="20"/>
          <w:szCs w:val="20"/>
        </w:rPr>
        <w:tab/>
        <w:t>Hazelwood, E., et al. (2002).</w:t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28.</w:t>
      </w:r>
      <w:r w:rsidRPr="003452DC">
        <w:rPr>
          <w:rFonts w:cs="Times New Roman"/>
          <w:sz w:val="20"/>
          <w:szCs w:val="20"/>
        </w:rPr>
        <w:tab/>
        <w:t>Healy, D., et al. (2013).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29.</w:t>
      </w:r>
      <w:r w:rsidRPr="003452DC">
        <w:rPr>
          <w:rFonts w:cs="Times New Roman"/>
          <w:sz w:val="20"/>
          <w:szCs w:val="20"/>
        </w:rPr>
        <w:tab/>
        <w:t>Hill, P. and M. Cameron (1999).</w:t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30.</w:t>
      </w:r>
      <w:r w:rsidRPr="003452DC">
        <w:rPr>
          <w:rFonts w:cs="Times New Roman"/>
          <w:sz w:val="20"/>
          <w:szCs w:val="20"/>
        </w:rPr>
        <w:tab/>
        <w:t>Hinshaw, S. P., et al. (2011).</w:t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Hirfano</w:t>
      </w:r>
      <w:proofErr w:type="gramStart"/>
      <w:r w:rsidRPr="003452DC">
        <w:rPr>
          <w:rFonts w:cs="Times New Roman"/>
          <w:sz w:val="20"/>
          <w:szCs w:val="20"/>
        </w:rPr>
        <w:t>?lu</w:t>
      </w:r>
      <w:proofErr w:type="spellEnd"/>
      <w:proofErr w:type="gramEnd"/>
      <w:r w:rsidRPr="003452DC">
        <w:rPr>
          <w:rFonts w:cs="Times New Roman"/>
          <w:sz w:val="20"/>
          <w:szCs w:val="20"/>
        </w:rPr>
        <w:t>, T., et al. (2008).</w:t>
      </w:r>
      <w:r w:rsidRPr="003452DC">
        <w:rPr>
          <w:rFonts w:cs="Times New Roman"/>
          <w:sz w:val="20"/>
          <w:szCs w:val="20"/>
        </w:rPr>
        <w:tab/>
        <w:t>Not sure if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32.</w:t>
      </w:r>
      <w:r w:rsidRPr="003452DC">
        <w:rPr>
          <w:rFonts w:cs="Times New Roman"/>
          <w:sz w:val="20"/>
          <w:szCs w:val="20"/>
        </w:rPr>
        <w:tab/>
        <w:t xml:space="preserve">Homer, C. J., et al. (2004). 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33.</w:t>
      </w:r>
      <w:r w:rsidRPr="003452DC">
        <w:rPr>
          <w:rFonts w:cs="Times New Roman"/>
          <w:sz w:val="20"/>
          <w:szCs w:val="20"/>
        </w:rPr>
        <w:tab/>
        <w:t>Huss, M., et al. (2008).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34.</w:t>
      </w:r>
      <w:r w:rsidRPr="003452DC">
        <w:rPr>
          <w:rFonts w:cs="Times New Roman"/>
          <w:sz w:val="20"/>
          <w:szCs w:val="20"/>
        </w:rPr>
        <w:tab/>
        <w:t xml:space="preserve">Jensen, C. M. and H. C. </w:t>
      </w:r>
      <w:proofErr w:type="spellStart"/>
      <w:r w:rsidRPr="003452DC">
        <w:rPr>
          <w:rFonts w:cs="Times New Roman"/>
          <w:sz w:val="20"/>
          <w:szCs w:val="20"/>
        </w:rPr>
        <w:t>Steinhausen</w:t>
      </w:r>
      <w:proofErr w:type="spellEnd"/>
      <w:r w:rsidRPr="003452DC">
        <w:rPr>
          <w:rFonts w:cs="Times New Roman"/>
          <w:sz w:val="20"/>
          <w:szCs w:val="20"/>
        </w:rPr>
        <w:t xml:space="preserve"> (2015). 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35.</w:t>
      </w:r>
      <w:r w:rsidRPr="003452DC">
        <w:rPr>
          <w:rFonts w:cs="Times New Roman"/>
          <w:sz w:val="20"/>
          <w:szCs w:val="20"/>
        </w:rPr>
        <w:tab/>
        <w:t xml:space="preserve">Khalil, M. S. and E. </w:t>
      </w:r>
      <w:proofErr w:type="spellStart"/>
      <w:r w:rsidRPr="003452DC">
        <w:rPr>
          <w:rFonts w:cs="Times New Roman"/>
          <w:sz w:val="20"/>
          <w:szCs w:val="20"/>
        </w:rPr>
        <w:t>Jenahi</w:t>
      </w:r>
      <w:proofErr w:type="spellEnd"/>
      <w:r w:rsidRPr="003452DC">
        <w:rPr>
          <w:rFonts w:cs="Times New Roman"/>
          <w:sz w:val="20"/>
          <w:szCs w:val="20"/>
        </w:rPr>
        <w:t xml:space="preserve"> (2015). 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36.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Lazorick</w:t>
      </w:r>
      <w:proofErr w:type="spellEnd"/>
      <w:r w:rsidRPr="003452DC">
        <w:rPr>
          <w:rFonts w:cs="Times New Roman"/>
          <w:sz w:val="20"/>
          <w:szCs w:val="20"/>
        </w:rPr>
        <w:t>, S., et al. (2008).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37.</w:t>
      </w:r>
      <w:r w:rsidRPr="003452DC">
        <w:rPr>
          <w:rFonts w:cs="Times New Roman"/>
          <w:sz w:val="20"/>
          <w:szCs w:val="20"/>
        </w:rPr>
        <w:tab/>
        <w:t xml:space="preserve">Leitner, Y., et al. (2016). 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38.</w:t>
      </w:r>
      <w:r w:rsidRPr="003452DC">
        <w:rPr>
          <w:rFonts w:cs="Times New Roman"/>
          <w:sz w:val="20"/>
          <w:szCs w:val="20"/>
        </w:rPr>
        <w:tab/>
        <w:t>Lobar, S. L., et al. (1999).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lastRenderedPageBreak/>
        <w:t>39.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Luk</w:t>
      </w:r>
      <w:proofErr w:type="spellEnd"/>
      <w:r w:rsidRPr="003452DC">
        <w:rPr>
          <w:rFonts w:cs="Times New Roman"/>
          <w:sz w:val="20"/>
          <w:szCs w:val="20"/>
        </w:rPr>
        <w:t xml:space="preserve">, E. S. L. (2002).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40.</w:t>
      </w:r>
      <w:r w:rsidRPr="003452DC">
        <w:rPr>
          <w:rFonts w:cs="Times New Roman"/>
          <w:sz w:val="20"/>
          <w:szCs w:val="20"/>
        </w:rPr>
        <w:tab/>
        <w:t>Mann, E. M., et al. (1992).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Marcer</w:t>
      </w:r>
      <w:proofErr w:type="spellEnd"/>
      <w:r w:rsidRPr="003452DC">
        <w:rPr>
          <w:rFonts w:cs="Times New Roman"/>
          <w:sz w:val="20"/>
          <w:szCs w:val="20"/>
        </w:rPr>
        <w:t xml:space="preserve">, H., et al. (2008). 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42.</w:t>
      </w:r>
      <w:r w:rsidRPr="003452DC">
        <w:rPr>
          <w:rFonts w:cs="Times New Roman"/>
          <w:sz w:val="20"/>
          <w:szCs w:val="20"/>
        </w:rPr>
        <w:tab/>
        <w:t>McCarthy, S., et al. (2013).</w:t>
      </w:r>
      <w:r w:rsidRPr="003452DC">
        <w:rPr>
          <w:rFonts w:cs="Times New Roman"/>
          <w:sz w:val="20"/>
          <w:szCs w:val="20"/>
        </w:rPr>
        <w:tab/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43.</w:t>
      </w:r>
      <w:r w:rsidRPr="003452DC">
        <w:rPr>
          <w:rFonts w:cs="Times New Roman"/>
          <w:sz w:val="20"/>
          <w:szCs w:val="20"/>
        </w:rPr>
        <w:tab/>
        <w:t>McClain, M. R., et al. (2014).</w:t>
      </w:r>
      <w:r w:rsidRPr="003452DC">
        <w:rPr>
          <w:rFonts w:cs="Times New Roman"/>
          <w:sz w:val="20"/>
          <w:szCs w:val="20"/>
        </w:rPr>
        <w:tab/>
        <w:t>Not ADHD specific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44.</w:t>
      </w:r>
      <w:r w:rsidRPr="003452DC">
        <w:rPr>
          <w:rFonts w:cs="Times New Roman"/>
          <w:sz w:val="20"/>
          <w:szCs w:val="20"/>
        </w:rPr>
        <w:tab/>
        <w:t>Montano, C. B. and J. Young (2012). Literature 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45.</w:t>
      </w:r>
      <w:r w:rsidRPr="003452DC">
        <w:rPr>
          <w:rFonts w:cs="Times New Roman"/>
          <w:sz w:val="20"/>
          <w:szCs w:val="20"/>
        </w:rPr>
        <w:tab/>
        <w:t>Morley, C. P. (2010).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46.</w:t>
      </w:r>
      <w:r w:rsidRPr="003452DC">
        <w:rPr>
          <w:rFonts w:cs="Times New Roman"/>
          <w:sz w:val="20"/>
          <w:szCs w:val="20"/>
        </w:rPr>
        <w:tab/>
        <w:t xml:space="preserve">Moser, S. E. and K. J. </w:t>
      </w:r>
      <w:proofErr w:type="spellStart"/>
      <w:r w:rsidRPr="003452DC">
        <w:rPr>
          <w:rFonts w:cs="Times New Roman"/>
          <w:sz w:val="20"/>
          <w:szCs w:val="20"/>
        </w:rPr>
        <w:t>Kallail</w:t>
      </w:r>
      <w:proofErr w:type="spellEnd"/>
      <w:r w:rsidRPr="003452DC">
        <w:rPr>
          <w:rFonts w:cs="Times New Roman"/>
          <w:sz w:val="20"/>
          <w:szCs w:val="20"/>
        </w:rPr>
        <w:t xml:space="preserve"> (1995). 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47.</w:t>
      </w:r>
      <w:r w:rsidRPr="003452DC">
        <w:rPr>
          <w:rFonts w:cs="Times New Roman"/>
          <w:sz w:val="20"/>
          <w:szCs w:val="20"/>
        </w:rPr>
        <w:tab/>
        <w:t>Mueller, A. K., et al. (2012).</w:t>
      </w:r>
      <w:r w:rsidRPr="003452DC">
        <w:rPr>
          <w:rFonts w:cs="Times New Roman"/>
          <w:sz w:val="20"/>
          <w:szCs w:val="20"/>
        </w:rPr>
        <w:tab/>
        <w:t>Literature 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48.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Noury</w:t>
      </w:r>
      <w:proofErr w:type="spellEnd"/>
      <w:r w:rsidRPr="003452DC">
        <w:rPr>
          <w:rFonts w:cs="Times New Roman"/>
          <w:sz w:val="20"/>
          <w:szCs w:val="20"/>
        </w:rPr>
        <w:t xml:space="preserve">, J. L., et al. (2010). 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49.</w:t>
      </w:r>
      <w:r w:rsidRPr="003452DC">
        <w:rPr>
          <w:rFonts w:cs="Times New Roman"/>
          <w:sz w:val="20"/>
          <w:szCs w:val="20"/>
        </w:rPr>
        <w:tab/>
        <w:t xml:space="preserve">O'Keeffe, N. and F. </w:t>
      </w:r>
      <w:proofErr w:type="spellStart"/>
      <w:r w:rsidRPr="003452DC">
        <w:rPr>
          <w:rFonts w:cs="Times New Roman"/>
          <w:sz w:val="20"/>
          <w:szCs w:val="20"/>
        </w:rPr>
        <w:t>McNicholas</w:t>
      </w:r>
      <w:proofErr w:type="spellEnd"/>
      <w:r w:rsidRPr="003452DC">
        <w:rPr>
          <w:rFonts w:cs="Times New Roman"/>
          <w:sz w:val="20"/>
          <w:szCs w:val="20"/>
        </w:rPr>
        <w:t xml:space="preserve"> (2011). 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50.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Olfson</w:t>
      </w:r>
      <w:proofErr w:type="spellEnd"/>
      <w:r w:rsidRPr="003452DC">
        <w:rPr>
          <w:rFonts w:cs="Times New Roman"/>
          <w:sz w:val="20"/>
          <w:szCs w:val="20"/>
        </w:rPr>
        <w:t>, M. (2010).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peer reviewed- editorial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51.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Oshodi</w:t>
      </w:r>
      <w:proofErr w:type="spellEnd"/>
      <w:r w:rsidRPr="003452DC">
        <w:rPr>
          <w:rFonts w:cs="Times New Roman"/>
          <w:sz w:val="20"/>
          <w:szCs w:val="20"/>
        </w:rPr>
        <w:t>, Y. O., et al. (2012).</w:t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52.</w:t>
      </w:r>
      <w:r w:rsidRPr="003452DC">
        <w:rPr>
          <w:rFonts w:cs="Times New Roman"/>
          <w:sz w:val="20"/>
          <w:szCs w:val="20"/>
        </w:rPr>
        <w:tab/>
        <w:t>Patel, A., et al. (2016).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peer reviewed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53.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Rafalovich</w:t>
      </w:r>
      <w:proofErr w:type="spellEnd"/>
      <w:r w:rsidRPr="003452DC">
        <w:rPr>
          <w:rFonts w:cs="Times New Roman"/>
          <w:sz w:val="20"/>
          <w:szCs w:val="20"/>
        </w:rPr>
        <w:t>, A. (2005).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just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54.</w:t>
      </w:r>
      <w:r w:rsidRPr="003452DC">
        <w:rPr>
          <w:rFonts w:cs="Times New Roman"/>
          <w:sz w:val="20"/>
          <w:szCs w:val="20"/>
        </w:rPr>
        <w:tab/>
        <w:t>Ramsay, J. R. (2014).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55.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Reale</w:t>
      </w:r>
      <w:proofErr w:type="spellEnd"/>
      <w:r w:rsidRPr="003452DC">
        <w:rPr>
          <w:rFonts w:cs="Times New Roman"/>
          <w:sz w:val="20"/>
          <w:szCs w:val="20"/>
        </w:rPr>
        <w:t>, L., et al. (2015).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56.</w:t>
      </w:r>
      <w:r w:rsidRPr="003452DC">
        <w:rPr>
          <w:rFonts w:cs="Times New Roman"/>
          <w:sz w:val="20"/>
          <w:szCs w:val="20"/>
        </w:rPr>
        <w:tab/>
        <w:t xml:space="preserve">Salmon, G. and A. Kemp (2002). 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57.</w:t>
      </w:r>
      <w:r w:rsidRPr="003452DC">
        <w:rPr>
          <w:rFonts w:cs="Times New Roman"/>
          <w:sz w:val="20"/>
          <w:szCs w:val="20"/>
        </w:rPr>
        <w:tab/>
        <w:t>Sax, L. and K. J. Kautz (2003).</w:t>
      </w:r>
      <w:r w:rsidRPr="003452DC">
        <w:rPr>
          <w:rFonts w:cs="Times New Roman"/>
          <w:sz w:val="20"/>
          <w:szCs w:val="20"/>
        </w:rPr>
        <w:tab/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58.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Senecky</w:t>
      </w:r>
      <w:proofErr w:type="spellEnd"/>
      <w:r w:rsidRPr="003452DC">
        <w:rPr>
          <w:rFonts w:cs="Times New Roman"/>
          <w:sz w:val="20"/>
          <w:szCs w:val="20"/>
        </w:rPr>
        <w:t>, Y., et al. (2007).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ADHD specific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59.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Sheldrick</w:t>
      </w:r>
      <w:proofErr w:type="spellEnd"/>
      <w:r w:rsidRPr="003452DC">
        <w:rPr>
          <w:rFonts w:cs="Times New Roman"/>
          <w:sz w:val="20"/>
          <w:szCs w:val="20"/>
        </w:rPr>
        <w:t>, R. C., et al. (2015).</w:t>
      </w:r>
      <w:r w:rsidRPr="003452DC">
        <w:rPr>
          <w:rFonts w:cs="Times New Roman"/>
          <w:sz w:val="20"/>
          <w:szCs w:val="20"/>
        </w:rPr>
        <w:tab/>
        <w:t>Not just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60.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Sundet</w:t>
      </w:r>
      <w:proofErr w:type="spellEnd"/>
      <w:r w:rsidRPr="003452DC">
        <w:rPr>
          <w:rFonts w:cs="Times New Roman"/>
          <w:sz w:val="20"/>
          <w:szCs w:val="20"/>
        </w:rPr>
        <w:t xml:space="preserve">, R. (2011).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ADHD specific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61.</w:t>
      </w:r>
      <w:r w:rsidRPr="003452DC">
        <w:rPr>
          <w:rFonts w:cs="Times New Roman"/>
          <w:sz w:val="20"/>
          <w:szCs w:val="20"/>
        </w:rPr>
        <w:tab/>
        <w:t>Swift, K. D., et al. (2014).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Literature 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62.</w:t>
      </w:r>
      <w:r w:rsidRPr="003452DC">
        <w:rPr>
          <w:rFonts w:cs="Times New Roman"/>
          <w:sz w:val="20"/>
          <w:szCs w:val="20"/>
        </w:rPr>
        <w:tab/>
        <w:t xml:space="preserve">Thapar, A. and A. Thapar (2002). </w:t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63.</w:t>
      </w:r>
      <w:r w:rsidRPr="003452DC">
        <w:rPr>
          <w:rFonts w:cs="Times New Roman"/>
          <w:sz w:val="20"/>
          <w:szCs w:val="20"/>
        </w:rPr>
        <w:tab/>
        <w:t xml:space="preserve">The, L. (2007).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64.</w:t>
      </w:r>
      <w:r w:rsidRPr="003452DC">
        <w:rPr>
          <w:rFonts w:cs="Times New Roman"/>
          <w:sz w:val="20"/>
          <w:szCs w:val="20"/>
        </w:rPr>
        <w:tab/>
        <w:t>Toomey, S. L., et al. (2008).</w:t>
      </w:r>
      <w:r w:rsidRPr="003452DC">
        <w:rPr>
          <w:rFonts w:cs="Times New Roman"/>
          <w:sz w:val="20"/>
          <w:szCs w:val="20"/>
        </w:rPr>
        <w:tab/>
        <w:t>Not attitude</w:t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65.</w:t>
      </w:r>
      <w:r w:rsidRPr="003452DC">
        <w:rPr>
          <w:rFonts w:cs="Times New Roman"/>
          <w:sz w:val="20"/>
          <w:szCs w:val="20"/>
        </w:rPr>
        <w:tab/>
        <w:t>Toomey, S. L., et al. (2011).</w:t>
      </w:r>
      <w:r w:rsidRPr="003452DC">
        <w:rPr>
          <w:rFonts w:cs="Times New Roman"/>
          <w:sz w:val="20"/>
          <w:szCs w:val="20"/>
        </w:rPr>
        <w:tab/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66.</w:t>
      </w:r>
      <w:r w:rsidRPr="003452DC">
        <w:rPr>
          <w:rFonts w:cs="Times New Roman"/>
          <w:sz w:val="20"/>
          <w:szCs w:val="20"/>
        </w:rPr>
        <w:tab/>
        <w:t>Venter, A., et al. (2004).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67.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Vierhile</w:t>
      </w:r>
      <w:proofErr w:type="spellEnd"/>
      <w:r w:rsidRPr="003452DC">
        <w:rPr>
          <w:rFonts w:cs="Times New Roman"/>
          <w:sz w:val="20"/>
          <w:szCs w:val="20"/>
        </w:rPr>
        <w:t>, A., et al. (2009).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68.</w:t>
      </w:r>
      <w:r w:rsidRPr="003452DC">
        <w:rPr>
          <w:rFonts w:cs="Times New Roman"/>
          <w:sz w:val="20"/>
          <w:szCs w:val="20"/>
        </w:rPr>
        <w:tab/>
        <w:t xml:space="preserve">Voigt, R. G. and P. J. </w:t>
      </w:r>
      <w:proofErr w:type="spellStart"/>
      <w:r w:rsidRPr="003452DC">
        <w:rPr>
          <w:rFonts w:cs="Times New Roman"/>
          <w:sz w:val="20"/>
          <w:szCs w:val="20"/>
        </w:rPr>
        <w:t>Accardo</w:t>
      </w:r>
      <w:proofErr w:type="spellEnd"/>
      <w:r w:rsidRPr="003452DC">
        <w:rPr>
          <w:rFonts w:cs="Times New Roman"/>
          <w:sz w:val="20"/>
          <w:szCs w:val="20"/>
        </w:rPr>
        <w:t xml:space="preserve"> (2016). 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69.</w:t>
      </w:r>
      <w:r w:rsidRPr="003452DC">
        <w:rPr>
          <w:rFonts w:cs="Times New Roman"/>
          <w:sz w:val="20"/>
          <w:szCs w:val="20"/>
        </w:rPr>
        <w:tab/>
        <w:t>Waite, R. (2007).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Literature 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70.</w:t>
      </w:r>
      <w:r w:rsidRPr="003452DC">
        <w:rPr>
          <w:rFonts w:cs="Times New Roman"/>
          <w:sz w:val="20"/>
          <w:szCs w:val="20"/>
        </w:rPr>
        <w:tab/>
        <w:t>Walton, J. et al. (2014).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attitudes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71.</w:t>
      </w:r>
      <w:r w:rsidRPr="003452DC">
        <w:rPr>
          <w:rFonts w:cs="Times New Roman"/>
          <w:sz w:val="20"/>
          <w:szCs w:val="20"/>
        </w:rPr>
        <w:tab/>
        <w:t xml:space="preserve">Wetzel, M. W. (2009). 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Not primary care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72.</w:t>
      </w:r>
      <w:r w:rsidRPr="003452DC">
        <w:rPr>
          <w:rFonts w:cs="Times New Roman"/>
          <w:sz w:val="20"/>
          <w:szCs w:val="20"/>
        </w:rPr>
        <w:tab/>
        <w:t>Whitely, M. (2013).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73.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Wolraich</w:t>
      </w:r>
      <w:proofErr w:type="spellEnd"/>
      <w:r w:rsidRPr="003452DC">
        <w:rPr>
          <w:rFonts w:cs="Times New Roman"/>
          <w:sz w:val="20"/>
          <w:szCs w:val="20"/>
        </w:rPr>
        <w:t>, M. L. (1999).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74.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Wolraich</w:t>
      </w:r>
      <w:proofErr w:type="spellEnd"/>
      <w:r w:rsidRPr="003452DC">
        <w:rPr>
          <w:rFonts w:cs="Times New Roman"/>
          <w:sz w:val="20"/>
          <w:szCs w:val="20"/>
        </w:rPr>
        <w:t>, M. L. (2002).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Opinion piece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75.</w:t>
      </w:r>
      <w:r w:rsidRPr="003452DC">
        <w:rPr>
          <w:rFonts w:cs="Times New Roman"/>
          <w:sz w:val="20"/>
          <w:szCs w:val="20"/>
        </w:rPr>
        <w:tab/>
      </w:r>
      <w:proofErr w:type="spellStart"/>
      <w:r w:rsidRPr="003452DC">
        <w:rPr>
          <w:rFonts w:cs="Times New Roman"/>
          <w:sz w:val="20"/>
          <w:szCs w:val="20"/>
        </w:rPr>
        <w:t>Wolraich</w:t>
      </w:r>
      <w:proofErr w:type="spellEnd"/>
      <w:r w:rsidRPr="003452DC">
        <w:rPr>
          <w:rFonts w:cs="Times New Roman"/>
          <w:sz w:val="20"/>
          <w:szCs w:val="20"/>
        </w:rPr>
        <w:t>, M. L., et al. (2005).</w:t>
      </w:r>
      <w:r w:rsidRPr="003452DC">
        <w:rPr>
          <w:rFonts w:cs="Times New Roman"/>
          <w:sz w:val="20"/>
          <w:szCs w:val="20"/>
        </w:rPr>
        <w:tab/>
        <w:t>Not attitude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Pr="003452DC" w:rsidRDefault="009367A9" w:rsidP="009367A9">
      <w:pPr>
        <w:pStyle w:val="Style12"/>
        <w:suppressLineNumbers/>
        <w:spacing w:line="360" w:lineRule="auto"/>
        <w:rPr>
          <w:rFonts w:cs="Times New Roman"/>
          <w:sz w:val="20"/>
          <w:szCs w:val="20"/>
        </w:rPr>
      </w:pPr>
      <w:r w:rsidRPr="003452DC">
        <w:rPr>
          <w:rFonts w:cs="Times New Roman"/>
          <w:sz w:val="20"/>
          <w:szCs w:val="20"/>
        </w:rPr>
        <w:t>76.</w:t>
      </w:r>
      <w:r w:rsidRPr="003452DC">
        <w:rPr>
          <w:rFonts w:cs="Times New Roman"/>
          <w:sz w:val="20"/>
          <w:szCs w:val="20"/>
        </w:rPr>
        <w:tab/>
        <w:t>Young, S., et al. (2011).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  <w:t>Review</w:t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ab/>
      </w:r>
    </w:p>
    <w:p w:rsidR="009367A9" w:rsidRDefault="009367A9" w:rsidP="009367A9">
      <w:pPr>
        <w:pStyle w:val="Style12"/>
        <w:suppressLineNumbers/>
        <w:spacing w:line="360" w:lineRule="auto"/>
      </w:pPr>
      <w:r w:rsidRPr="003452DC">
        <w:rPr>
          <w:rFonts w:cs="Times New Roman"/>
          <w:sz w:val="20"/>
          <w:szCs w:val="20"/>
        </w:rPr>
        <w:t>77.</w:t>
      </w:r>
      <w:r w:rsidRPr="003452DC">
        <w:rPr>
          <w:rFonts w:cs="Times New Roman"/>
          <w:sz w:val="20"/>
          <w:szCs w:val="20"/>
        </w:rPr>
        <w:tab/>
        <w:t>Zima, B. T., et al. (2013).</w:t>
      </w:r>
      <w:r w:rsidRPr="003452DC"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452DC">
        <w:rPr>
          <w:rFonts w:cs="Times New Roman"/>
          <w:sz w:val="20"/>
          <w:szCs w:val="20"/>
        </w:rPr>
        <w:t>Not just primary care</w:t>
      </w:r>
    </w:p>
    <w:p w:rsidR="009367A9" w:rsidRDefault="009367A9">
      <w:bookmarkStart w:id="0" w:name="_GoBack"/>
      <w:bookmarkEnd w:id="0"/>
    </w:p>
    <w:sectPr w:rsidR="00936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A9"/>
    <w:rsid w:val="00321B79"/>
    <w:rsid w:val="00371BE6"/>
    <w:rsid w:val="00562E8C"/>
    <w:rsid w:val="00764032"/>
    <w:rsid w:val="009367A9"/>
    <w:rsid w:val="00A2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E81511-9F21-419F-8AE0-5838A7E6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2">
    <w:name w:val="Style12"/>
    <w:basedOn w:val="Normal"/>
    <w:qFormat/>
    <w:rsid w:val="009367A9"/>
    <w:pPr>
      <w:spacing w:after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French</dc:creator>
  <cp:keywords/>
  <dc:description/>
  <cp:lastModifiedBy>French Blandine</cp:lastModifiedBy>
  <cp:revision>2</cp:revision>
  <dcterms:created xsi:type="dcterms:W3CDTF">2017-11-28T12:48:00Z</dcterms:created>
  <dcterms:modified xsi:type="dcterms:W3CDTF">2018-01-10T12:28:00Z</dcterms:modified>
</cp:coreProperties>
</file>